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26CFB" w14:textId="77777777" w:rsidR="009E5ECC" w:rsidRPr="009E2403" w:rsidRDefault="009E5ECC" w:rsidP="007F7024">
      <w:pPr>
        <w:jc w:val="center"/>
        <w:rPr>
          <w:rFonts w:ascii="Arial" w:eastAsia="Times New Roman" w:hAnsi="Arial" w:cs="Arial"/>
          <w:b/>
          <w:bCs/>
          <w:sz w:val="32"/>
          <w:szCs w:val="36"/>
        </w:rPr>
      </w:pPr>
      <w:r w:rsidRPr="009E2403">
        <w:rPr>
          <w:rFonts w:ascii="Arial" w:hAnsi="Arial" w:cs="Arial"/>
          <w:noProof/>
          <w:lang w:val="en-US"/>
        </w:rPr>
        <w:t xml:space="preserve"> </w:t>
      </w:r>
      <w:r w:rsidR="007F7024" w:rsidRPr="009E2403">
        <w:rPr>
          <w:rFonts w:ascii="Arial" w:eastAsia="Times New Roman" w:hAnsi="Arial" w:cs="Arial"/>
          <w:b/>
          <w:bCs/>
          <w:sz w:val="32"/>
          <w:szCs w:val="36"/>
        </w:rPr>
        <w:t>University of Wales Trinity Saint David</w:t>
      </w:r>
    </w:p>
    <w:p w14:paraId="49BBB57F" w14:textId="77777777" w:rsidR="007F7024" w:rsidRPr="009E2403" w:rsidRDefault="007F7024" w:rsidP="000E3733">
      <w:pPr>
        <w:spacing w:line="360" w:lineRule="auto"/>
        <w:jc w:val="center"/>
        <w:rPr>
          <w:rFonts w:ascii="Arial" w:eastAsia="Times New Roman" w:hAnsi="Arial" w:cs="Arial"/>
          <w:b/>
          <w:bCs/>
          <w:sz w:val="32"/>
          <w:szCs w:val="36"/>
        </w:rPr>
      </w:pPr>
      <w:r w:rsidRPr="009E2403">
        <w:rPr>
          <w:rFonts w:ascii="Arial" w:hAnsi="Arial" w:cs="Arial"/>
          <w:noProof/>
          <w:lang w:val="en-US"/>
        </w:rPr>
        <w:drawing>
          <wp:anchor distT="0" distB="0" distL="114300" distR="114300" simplePos="0" relativeHeight="251664384" behindDoc="0" locked="0" layoutInCell="1" allowOverlap="1" wp14:anchorId="36F05787" wp14:editId="3D5A9DFA">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412E9A96" w14:textId="77777777" w:rsidR="007F7024" w:rsidRPr="009E2403" w:rsidRDefault="007F7024" w:rsidP="0065412B">
      <w:pPr>
        <w:spacing w:line="360" w:lineRule="auto"/>
        <w:jc w:val="center"/>
        <w:rPr>
          <w:rFonts w:ascii="Arial" w:eastAsia="Times New Roman" w:hAnsi="Arial" w:cs="Arial"/>
          <w:b/>
          <w:bCs/>
          <w:sz w:val="28"/>
          <w:szCs w:val="24"/>
        </w:rPr>
      </w:pPr>
    </w:p>
    <w:p w14:paraId="33ED30FA" w14:textId="77777777" w:rsidR="007F7024" w:rsidRPr="009E2403" w:rsidRDefault="007F7024" w:rsidP="0065412B">
      <w:pPr>
        <w:spacing w:line="360" w:lineRule="auto"/>
        <w:jc w:val="center"/>
        <w:rPr>
          <w:rFonts w:ascii="Arial" w:eastAsia="Times New Roman" w:hAnsi="Arial" w:cs="Arial"/>
          <w:b/>
          <w:bCs/>
          <w:sz w:val="28"/>
          <w:szCs w:val="24"/>
        </w:rPr>
      </w:pPr>
    </w:p>
    <w:p w14:paraId="00DBB97A" w14:textId="431F9A29" w:rsidR="008B0C25" w:rsidRPr="00C71669" w:rsidRDefault="008B0C25" w:rsidP="00C71669">
      <w:pPr>
        <w:spacing w:line="360" w:lineRule="auto"/>
        <w:jc w:val="center"/>
        <w:rPr>
          <w:rFonts w:ascii="Arial" w:hAnsi="Arial" w:cs="Arial"/>
          <w:b/>
          <w:sz w:val="28"/>
          <w:szCs w:val="24"/>
        </w:rPr>
      </w:pPr>
      <w:proofErr w:type="spellStart"/>
      <w:proofErr w:type="gramStart"/>
      <w:r w:rsidRPr="009E2403">
        <w:rPr>
          <w:rFonts w:ascii="Arial" w:hAnsi="Arial" w:cs="Arial"/>
          <w:b/>
          <w:sz w:val="28"/>
          <w:szCs w:val="24"/>
        </w:rPr>
        <w:t>Name</w:t>
      </w:r>
      <w:r w:rsidRPr="009E2403">
        <w:rPr>
          <w:rFonts w:ascii="Arial" w:eastAsia="Times New Roman" w:hAnsi="Arial" w:cs="Arial"/>
          <w:b/>
          <w:bCs/>
          <w:sz w:val="28"/>
          <w:szCs w:val="28"/>
        </w:rPr>
        <w:t>:</w:t>
      </w:r>
      <w:r w:rsidR="000813B4">
        <w:rPr>
          <w:rFonts w:ascii="Arial" w:eastAsia="Times New Roman" w:hAnsi="Arial" w:cs="Arial"/>
          <w:bCs/>
          <w:sz w:val="28"/>
          <w:szCs w:val="24"/>
        </w:rPr>
        <w:t>Saira</w:t>
      </w:r>
      <w:proofErr w:type="spellEnd"/>
      <w:proofErr w:type="gramEnd"/>
      <w:r w:rsidR="000813B4">
        <w:rPr>
          <w:rFonts w:ascii="Arial" w:eastAsia="Times New Roman" w:hAnsi="Arial" w:cs="Arial"/>
          <w:bCs/>
          <w:sz w:val="28"/>
          <w:szCs w:val="24"/>
        </w:rPr>
        <w:t xml:space="preserve"> Usman</w:t>
      </w:r>
    </w:p>
    <w:p w14:paraId="789A015C" w14:textId="455403B9" w:rsidR="008B0C25" w:rsidRPr="00C71669" w:rsidRDefault="008B0C25" w:rsidP="00C71669">
      <w:pPr>
        <w:spacing w:line="360" w:lineRule="auto"/>
        <w:jc w:val="center"/>
        <w:rPr>
          <w:rFonts w:ascii="Arial" w:eastAsia="Times New Roman" w:hAnsi="Arial" w:cs="Arial"/>
          <w:b/>
          <w:bCs/>
          <w:sz w:val="28"/>
          <w:szCs w:val="24"/>
        </w:rPr>
      </w:pPr>
      <w:r w:rsidRPr="009E2403">
        <w:rPr>
          <w:rFonts w:ascii="Arial" w:eastAsia="Times New Roman" w:hAnsi="Arial" w:cs="Arial"/>
          <w:b/>
          <w:bCs/>
          <w:sz w:val="28"/>
          <w:szCs w:val="24"/>
        </w:rPr>
        <w:t>ID</w:t>
      </w:r>
      <w:r w:rsidRPr="009E2403">
        <w:rPr>
          <w:rFonts w:ascii="Arial" w:eastAsia="Times New Roman" w:hAnsi="Arial" w:cs="Arial"/>
          <w:b/>
          <w:bCs/>
          <w:sz w:val="28"/>
          <w:szCs w:val="28"/>
        </w:rPr>
        <w:t>:</w:t>
      </w:r>
      <w:r w:rsidR="00EF5239">
        <w:rPr>
          <w:rFonts w:ascii="Arial" w:eastAsia="Times New Roman" w:hAnsi="Arial" w:cs="Arial"/>
          <w:bCs/>
          <w:sz w:val="32"/>
          <w:szCs w:val="36"/>
        </w:rPr>
        <w:t>2</w:t>
      </w:r>
      <w:r w:rsidR="00C71669">
        <w:rPr>
          <w:rFonts w:ascii="Arial" w:eastAsia="Times New Roman" w:hAnsi="Arial" w:cs="Arial"/>
          <w:bCs/>
          <w:sz w:val="32"/>
          <w:szCs w:val="36"/>
        </w:rPr>
        <w:t>211405</w:t>
      </w:r>
    </w:p>
    <w:p w14:paraId="5F5682D9" w14:textId="14E69C45" w:rsidR="00C71669" w:rsidRPr="00C71669" w:rsidRDefault="008B0C25" w:rsidP="00C71669">
      <w:pPr>
        <w:spacing w:line="360" w:lineRule="auto"/>
        <w:jc w:val="center"/>
        <w:rPr>
          <w:rFonts w:ascii="Arial" w:eastAsia="Times New Roman" w:hAnsi="Arial" w:cs="Arial"/>
          <w:b/>
          <w:bCs/>
          <w:sz w:val="32"/>
          <w:szCs w:val="36"/>
        </w:rPr>
      </w:pPr>
      <w:proofErr w:type="gramStart"/>
      <w:r w:rsidRPr="009E2403">
        <w:rPr>
          <w:rFonts w:ascii="Arial" w:eastAsia="Times New Roman" w:hAnsi="Arial" w:cs="Arial"/>
          <w:b/>
          <w:bCs/>
          <w:sz w:val="32"/>
          <w:szCs w:val="36"/>
        </w:rPr>
        <w:t>Module</w:t>
      </w:r>
      <w:r w:rsidRPr="009E2403">
        <w:rPr>
          <w:rFonts w:ascii="Arial" w:eastAsia="Times New Roman" w:hAnsi="Arial" w:cs="Arial"/>
          <w:b/>
          <w:bCs/>
          <w:sz w:val="28"/>
          <w:szCs w:val="28"/>
        </w:rPr>
        <w:t>:</w:t>
      </w:r>
      <w:r w:rsidRPr="009E2403">
        <w:rPr>
          <w:rFonts w:ascii="Arial" w:eastAsia="Times New Roman" w:hAnsi="Arial" w:cs="Arial"/>
          <w:bCs/>
          <w:sz w:val="28"/>
          <w:szCs w:val="28"/>
        </w:rPr>
        <w:t>LCLM</w:t>
      </w:r>
      <w:proofErr w:type="gramEnd"/>
      <w:r w:rsidRPr="009E2403">
        <w:rPr>
          <w:rFonts w:ascii="Arial" w:eastAsia="Times New Roman" w:hAnsi="Arial" w:cs="Arial"/>
          <w:bCs/>
          <w:sz w:val="28"/>
          <w:szCs w:val="28"/>
        </w:rPr>
        <w:t xml:space="preserve">7002 </w:t>
      </w:r>
      <w:r w:rsidRPr="009E2403">
        <w:rPr>
          <w:rFonts w:ascii="Arial" w:hAnsi="Arial" w:cs="Arial"/>
          <w:sz w:val="28"/>
          <w:szCs w:val="28"/>
        </w:rPr>
        <w:t>Financial Management</w:t>
      </w:r>
    </w:p>
    <w:p w14:paraId="22D5CCC3" w14:textId="41AF68C7" w:rsidR="008B0C25" w:rsidRPr="00C71669" w:rsidRDefault="008B0C25" w:rsidP="00C71669">
      <w:pPr>
        <w:spacing w:line="360" w:lineRule="auto"/>
        <w:jc w:val="center"/>
        <w:rPr>
          <w:rFonts w:ascii="Arial" w:hAnsi="Arial" w:cs="Arial"/>
          <w:sz w:val="28"/>
          <w:szCs w:val="28"/>
        </w:rPr>
      </w:pPr>
      <w:proofErr w:type="spellStart"/>
      <w:proofErr w:type="gramStart"/>
      <w:r w:rsidRPr="009E2403">
        <w:rPr>
          <w:rFonts w:ascii="Arial" w:eastAsia="Times New Roman" w:hAnsi="Arial" w:cs="Arial"/>
          <w:b/>
          <w:bCs/>
          <w:sz w:val="28"/>
          <w:szCs w:val="28"/>
        </w:rPr>
        <w:t>Lecturer:</w:t>
      </w:r>
      <w:r w:rsidRPr="009E2403">
        <w:rPr>
          <w:rFonts w:ascii="Arial" w:hAnsi="Arial" w:cs="Arial"/>
          <w:sz w:val="28"/>
          <w:szCs w:val="28"/>
        </w:rPr>
        <w:t>Patrick</w:t>
      </w:r>
      <w:proofErr w:type="spellEnd"/>
      <w:proofErr w:type="gramEnd"/>
      <w:r w:rsidRPr="009E2403">
        <w:rPr>
          <w:rFonts w:ascii="Arial" w:hAnsi="Arial" w:cs="Arial"/>
          <w:sz w:val="28"/>
          <w:szCs w:val="28"/>
        </w:rPr>
        <w:t xml:space="preserve"> Yeboah </w:t>
      </w:r>
    </w:p>
    <w:p w14:paraId="7936728C" w14:textId="77777777" w:rsidR="00C71669" w:rsidRDefault="00C71669" w:rsidP="00135C1B">
      <w:pPr>
        <w:pStyle w:val="TOCHeading"/>
        <w:jc w:val="both"/>
        <w:rPr>
          <w:rFonts w:ascii="Arial" w:eastAsiaTheme="minorHAnsi" w:hAnsi="Arial" w:cs="Arial"/>
          <w:b w:val="0"/>
          <w:bCs w:val="0"/>
          <w:color w:val="auto"/>
          <w:sz w:val="22"/>
          <w:szCs w:val="22"/>
          <w:lang w:val="en-GB" w:eastAsia="en-US"/>
        </w:rPr>
      </w:pPr>
    </w:p>
    <w:p w14:paraId="564420E5" w14:textId="77777777" w:rsidR="00C71669" w:rsidRPr="009E2403" w:rsidRDefault="00C71669" w:rsidP="00C71669">
      <w:pPr>
        <w:spacing w:line="360" w:lineRule="auto"/>
        <w:jc w:val="center"/>
        <w:rPr>
          <w:rFonts w:ascii="Arial" w:hAnsi="Arial" w:cs="Arial"/>
          <w:b/>
          <w:sz w:val="28"/>
          <w:szCs w:val="24"/>
        </w:rPr>
      </w:pPr>
      <w:r w:rsidRPr="009E2403">
        <w:rPr>
          <w:rFonts w:ascii="Arial" w:eastAsia="Times New Roman" w:hAnsi="Arial" w:cs="Arial"/>
          <w:b/>
          <w:bCs/>
          <w:sz w:val="28"/>
          <w:szCs w:val="24"/>
        </w:rPr>
        <w:t>Title</w:t>
      </w:r>
      <w:r w:rsidRPr="009E2403">
        <w:rPr>
          <w:rFonts w:ascii="Arial" w:hAnsi="Arial" w:cs="Arial"/>
          <w:b/>
          <w:sz w:val="28"/>
          <w:szCs w:val="24"/>
        </w:rPr>
        <w:t>: Financial performance and management</w:t>
      </w:r>
    </w:p>
    <w:p w14:paraId="6C2024B4" w14:textId="77777777" w:rsidR="00C71669" w:rsidRDefault="00C71669" w:rsidP="00135C1B">
      <w:pPr>
        <w:pStyle w:val="TOCHeading"/>
        <w:jc w:val="both"/>
        <w:rPr>
          <w:rFonts w:ascii="Arial" w:eastAsiaTheme="minorHAnsi" w:hAnsi="Arial" w:cs="Arial"/>
          <w:b w:val="0"/>
          <w:bCs w:val="0"/>
          <w:color w:val="auto"/>
          <w:sz w:val="22"/>
          <w:szCs w:val="22"/>
          <w:lang w:val="en-GB" w:eastAsia="en-US"/>
        </w:rPr>
      </w:pPr>
    </w:p>
    <w:p w14:paraId="6263FE11" w14:textId="77777777" w:rsidR="00C71669" w:rsidRDefault="00C71669" w:rsidP="00135C1B">
      <w:pPr>
        <w:pStyle w:val="TOCHeading"/>
        <w:jc w:val="both"/>
        <w:rPr>
          <w:rFonts w:ascii="Arial" w:eastAsiaTheme="minorHAnsi" w:hAnsi="Arial" w:cs="Arial"/>
          <w:b w:val="0"/>
          <w:bCs w:val="0"/>
          <w:color w:val="auto"/>
          <w:sz w:val="22"/>
          <w:szCs w:val="22"/>
          <w:lang w:val="en-GB" w:eastAsia="en-US"/>
        </w:rPr>
      </w:pPr>
    </w:p>
    <w:p w14:paraId="0A041274" w14:textId="77777777" w:rsidR="00C71669" w:rsidRDefault="00C71669" w:rsidP="00135C1B">
      <w:pPr>
        <w:pStyle w:val="TOCHeading"/>
        <w:jc w:val="both"/>
        <w:rPr>
          <w:rFonts w:ascii="Arial" w:eastAsiaTheme="minorHAnsi" w:hAnsi="Arial" w:cs="Arial"/>
          <w:b w:val="0"/>
          <w:bCs w:val="0"/>
          <w:color w:val="auto"/>
          <w:sz w:val="22"/>
          <w:szCs w:val="22"/>
          <w:lang w:val="en-GB" w:eastAsia="en-US"/>
        </w:rPr>
      </w:pPr>
    </w:p>
    <w:p w14:paraId="6B96D049" w14:textId="77777777" w:rsidR="00C71669" w:rsidRDefault="00C71669" w:rsidP="00C71669"/>
    <w:p w14:paraId="7C4406B3" w14:textId="77777777" w:rsidR="00C71669" w:rsidRDefault="00C71669" w:rsidP="00C71669"/>
    <w:p w14:paraId="248DF36E" w14:textId="77777777" w:rsidR="00C71669" w:rsidRDefault="00C71669" w:rsidP="00C71669"/>
    <w:p w14:paraId="16DA14DF" w14:textId="77777777" w:rsidR="00C71669" w:rsidRPr="00C71669" w:rsidRDefault="00C71669" w:rsidP="00C71669"/>
    <w:p w14:paraId="3AF3C7D1" w14:textId="77777777" w:rsidR="00C71669" w:rsidRDefault="00C71669" w:rsidP="00135C1B">
      <w:pPr>
        <w:pStyle w:val="TOCHeading"/>
        <w:jc w:val="both"/>
        <w:rPr>
          <w:rFonts w:ascii="Arial" w:eastAsiaTheme="minorHAnsi" w:hAnsi="Arial" w:cs="Arial"/>
          <w:b w:val="0"/>
          <w:bCs w:val="0"/>
          <w:color w:val="auto"/>
          <w:sz w:val="22"/>
          <w:szCs w:val="22"/>
          <w:lang w:val="en-GB" w:eastAsia="en-US"/>
        </w:rPr>
      </w:pPr>
    </w:p>
    <w:p w14:paraId="45F562D9" w14:textId="77777777" w:rsidR="00C71669" w:rsidRDefault="00C71669" w:rsidP="00135C1B">
      <w:pPr>
        <w:pStyle w:val="TOCHeading"/>
        <w:jc w:val="both"/>
        <w:rPr>
          <w:rFonts w:ascii="Arial" w:eastAsiaTheme="minorHAnsi" w:hAnsi="Arial" w:cs="Arial"/>
          <w:b w:val="0"/>
          <w:bCs w:val="0"/>
          <w:color w:val="auto"/>
          <w:sz w:val="22"/>
          <w:szCs w:val="22"/>
          <w:lang w:val="en-GB" w:eastAsia="en-US"/>
        </w:rPr>
      </w:pPr>
    </w:p>
    <w:sdt>
      <w:sdtPr>
        <w:rPr>
          <w:rFonts w:ascii="Arial" w:eastAsiaTheme="minorHAnsi" w:hAnsi="Arial" w:cs="Arial"/>
          <w:b w:val="0"/>
          <w:bCs w:val="0"/>
          <w:color w:val="auto"/>
          <w:sz w:val="22"/>
          <w:szCs w:val="22"/>
          <w:lang w:val="en-GB" w:eastAsia="en-US"/>
        </w:rPr>
        <w:id w:val="1720093859"/>
        <w:docPartObj>
          <w:docPartGallery w:val="Table of Contents"/>
          <w:docPartUnique/>
        </w:docPartObj>
      </w:sdtPr>
      <w:sdtEndPr>
        <w:rPr>
          <w:noProof/>
        </w:rPr>
      </w:sdtEndPr>
      <w:sdtContent>
        <w:p w14:paraId="10B05AA6" w14:textId="35457DBC" w:rsidR="00FD0388" w:rsidRPr="009E2403" w:rsidRDefault="00FD0388" w:rsidP="00135C1B">
          <w:pPr>
            <w:pStyle w:val="TOCHeading"/>
            <w:jc w:val="both"/>
            <w:rPr>
              <w:rFonts w:ascii="Arial" w:hAnsi="Arial" w:cs="Arial"/>
            </w:rPr>
          </w:pPr>
          <w:r w:rsidRPr="009E2403">
            <w:rPr>
              <w:rFonts w:ascii="Arial" w:hAnsi="Arial" w:cs="Arial"/>
            </w:rPr>
            <w:t>Contents</w:t>
          </w:r>
        </w:p>
        <w:p w14:paraId="58925597" w14:textId="77777777" w:rsidR="00797B0D" w:rsidRDefault="00FD0388">
          <w:pPr>
            <w:pStyle w:val="TOC1"/>
            <w:tabs>
              <w:tab w:val="right" w:leader="dot" w:pos="9016"/>
            </w:tabs>
            <w:rPr>
              <w:rFonts w:eastAsiaTheme="minorEastAsia"/>
              <w:noProof/>
              <w:lang w:val="en-US"/>
            </w:rPr>
          </w:pPr>
          <w:r w:rsidRPr="009E2403">
            <w:rPr>
              <w:rFonts w:ascii="Arial" w:hAnsi="Arial" w:cs="Arial"/>
            </w:rPr>
            <w:fldChar w:fldCharType="begin"/>
          </w:r>
          <w:r w:rsidRPr="009E2403">
            <w:rPr>
              <w:rFonts w:ascii="Arial" w:hAnsi="Arial" w:cs="Arial"/>
            </w:rPr>
            <w:instrText xml:space="preserve"> TOC \o "1-3" \h \z \u </w:instrText>
          </w:r>
          <w:r w:rsidRPr="009E2403">
            <w:rPr>
              <w:rFonts w:ascii="Arial" w:hAnsi="Arial" w:cs="Arial"/>
            </w:rPr>
            <w:fldChar w:fldCharType="separate"/>
          </w:r>
          <w:hyperlink w:anchor="_Toc214807929" w:history="1">
            <w:r w:rsidR="00797B0D" w:rsidRPr="0024676C">
              <w:rPr>
                <w:rStyle w:val="Hyperlink"/>
                <w:rFonts w:ascii="Arial" w:hAnsi="Arial" w:cs="Arial"/>
                <w:noProof/>
              </w:rPr>
              <w:t>1.0 Introduction</w:t>
            </w:r>
            <w:r w:rsidR="00797B0D">
              <w:rPr>
                <w:noProof/>
                <w:webHidden/>
              </w:rPr>
              <w:tab/>
            </w:r>
            <w:r w:rsidR="00797B0D">
              <w:rPr>
                <w:noProof/>
                <w:webHidden/>
              </w:rPr>
              <w:fldChar w:fldCharType="begin"/>
            </w:r>
            <w:r w:rsidR="00797B0D">
              <w:rPr>
                <w:noProof/>
                <w:webHidden/>
              </w:rPr>
              <w:instrText xml:space="preserve"> PAGEREF _Toc214807929 \h </w:instrText>
            </w:r>
            <w:r w:rsidR="00797B0D">
              <w:rPr>
                <w:noProof/>
                <w:webHidden/>
              </w:rPr>
            </w:r>
            <w:r w:rsidR="00797B0D">
              <w:rPr>
                <w:noProof/>
                <w:webHidden/>
              </w:rPr>
              <w:fldChar w:fldCharType="separate"/>
            </w:r>
            <w:r w:rsidR="00797B0D">
              <w:rPr>
                <w:noProof/>
                <w:webHidden/>
              </w:rPr>
              <w:t>1</w:t>
            </w:r>
            <w:r w:rsidR="00797B0D">
              <w:rPr>
                <w:noProof/>
                <w:webHidden/>
              </w:rPr>
              <w:fldChar w:fldCharType="end"/>
            </w:r>
          </w:hyperlink>
        </w:p>
        <w:p w14:paraId="00EA600B" w14:textId="77777777" w:rsidR="00797B0D" w:rsidRDefault="00000000">
          <w:pPr>
            <w:pStyle w:val="TOC2"/>
            <w:tabs>
              <w:tab w:val="left" w:pos="660"/>
              <w:tab w:val="right" w:leader="dot" w:pos="9016"/>
            </w:tabs>
            <w:rPr>
              <w:rFonts w:eastAsiaTheme="minorEastAsia"/>
              <w:noProof/>
              <w:lang w:val="en-US"/>
            </w:rPr>
          </w:pPr>
          <w:hyperlink w:anchor="_Toc214807930" w:history="1">
            <w:r w:rsidR="00797B0D" w:rsidRPr="0024676C">
              <w:rPr>
                <w:rStyle w:val="Hyperlink"/>
                <w:rFonts w:ascii="Arial" w:hAnsi="Arial" w:cs="Arial"/>
                <w:noProof/>
                <w:lang w:val="en-US"/>
              </w:rPr>
              <w:t>1.</w:t>
            </w:r>
            <w:r w:rsidR="00797B0D">
              <w:rPr>
                <w:rFonts w:eastAsiaTheme="minorEastAsia"/>
                <w:noProof/>
                <w:lang w:val="en-US"/>
              </w:rPr>
              <w:tab/>
            </w:r>
            <w:r w:rsidR="00797B0D" w:rsidRPr="0024676C">
              <w:rPr>
                <w:rStyle w:val="Hyperlink"/>
                <w:rFonts w:ascii="Arial" w:hAnsi="Arial" w:cs="Arial"/>
                <w:noProof/>
                <w:lang w:val="en-US"/>
              </w:rPr>
              <w:t xml:space="preserve">Financial Health Check </w:t>
            </w:r>
            <w:r w:rsidR="00797B0D" w:rsidRPr="0024676C">
              <w:rPr>
                <w:rStyle w:val="Hyperlink"/>
                <w:rFonts w:ascii="Arial" w:hAnsi="Arial" w:cs="Arial"/>
                <w:noProof/>
              </w:rPr>
              <w:t>of General Electronics</w:t>
            </w:r>
            <w:r w:rsidR="00797B0D">
              <w:rPr>
                <w:noProof/>
                <w:webHidden/>
              </w:rPr>
              <w:tab/>
            </w:r>
            <w:r w:rsidR="00797B0D">
              <w:rPr>
                <w:noProof/>
                <w:webHidden/>
              </w:rPr>
              <w:fldChar w:fldCharType="begin"/>
            </w:r>
            <w:r w:rsidR="00797B0D">
              <w:rPr>
                <w:noProof/>
                <w:webHidden/>
              </w:rPr>
              <w:instrText xml:space="preserve"> PAGEREF _Toc214807930 \h </w:instrText>
            </w:r>
            <w:r w:rsidR="00797B0D">
              <w:rPr>
                <w:noProof/>
                <w:webHidden/>
              </w:rPr>
            </w:r>
            <w:r w:rsidR="00797B0D">
              <w:rPr>
                <w:noProof/>
                <w:webHidden/>
              </w:rPr>
              <w:fldChar w:fldCharType="separate"/>
            </w:r>
            <w:r w:rsidR="00797B0D">
              <w:rPr>
                <w:noProof/>
                <w:webHidden/>
              </w:rPr>
              <w:t>1</w:t>
            </w:r>
            <w:r w:rsidR="00797B0D">
              <w:rPr>
                <w:noProof/>
                <w:webHidden/>
              </w:rPr>
              <w:fldChar w:fldCharType="end"/>
            </w:r>
          </w:hyperlink>
        </w:p>
        <w:p w14:paraId="3A7345D6" w14:textId="77777777" w:rsidR="00797B0D" w:rsidRDefault="00000000">
          <w:pPr>
            <w:pStyle w:val="TOC3"/>
            <w:tabs>
              <w:tab w:val="right" w:leader="dot" w:pos="9016"/>
            </w:tabs>
            <w:rPr>
              <w:rFonts w:eastAsiaTheme="minorEastAsia"/>
              <w:noProof/>
              <w:lang w:val="en-US"/>
            </w:rPr>
          </w:pPr>
          <w:hyperlink w:anchor="_Toc214807931" w:history="1">
            <w:r w:rsidR="00797B0D" w:rsidRPr="0024676C">
              <w:rPr>
                <w:rStyle w:val="Hyperlink"/>
                <w:rFonts w:ascii="Arial" w:hAnsi="Arial" w:cs="Arial"/>
                <w:noProof/>
              </w:rPr>
              <w:t>1.1 Financial Statements Analysis of General Electronics</w:t>
            </w:r>
            <w:r w:rsidR="00797B0D">
              <w:rPr>
                <w:noProof/>
                <w:webHidden/>
              </w:rPr>
              <w:tab/>
            </w:r>
            <w:r w:rsidR="00797B0D">
              <w:rPr>
                <w:noProof/>
                <w:webHidden/>
              </w:rPr>
              <w:fldChar w:fldCharType="begin"/>
            </w:r>
            <w:r w:rsidR="00797B0D">
              <w:rPr>
                <w:noProof/>
                <w:webHidden/>
              </w:rPr>
              <w:instrText xml:space="preserve"> PAGEREF _Toc214807931 \h </w:instrText>
            </w:r>
            <w:r w:rsidR="00797B0D">
              <w:rPr>
                <w:noProof/>
                <w:webHidden/>
              </w:rPr>
            </w:r>
            <w:r w:rsidR="00797B0D">
              <w:rPr>
                <w:noProof/>
                <w:webHidden/>
              </w:rPr>
              <w:fldChar w:fldCharType="separate"/>
            </w:r>
            <w:r w:rsidR="00797B0D">
              <w:rPr>
                <w:noProof/>
                <w:webHidden/>
              </w:rPr>
              <w:t>1</w:t>
            </w:r>
            <w:r w:rsidR="00797B0D">
              <w:rPr>
                <w:noProof/>
                <w:webHidden/>
              </w:rPr>
              <w:fldChar w:fldCharType="end"/>
            </w:r>
          </w:hyperlink>
        </w:p>
        <w:p w14:paraId="734AF34A" w14:textId="77777777" w:rsidR="00797B0D" w:rsidRDefault="00000000">
          <w:pPr>
            <w:pStyle w:val="TOC3"/>
            <w:tabs>
              <w:tab w:val="right" w:leader="dot" w:pos="9016"/>
            </w:tabs>
            <w:rPr>
              <w:rFonts w:eastAsiaTheme="minorEastAsia"/>
              <w:noProof/>
              <w:lang w:val="en-US"/>
            </w:rPr>
          </w:pPr>
          <w:hyperlink w:anchor="_Toc214807932" w:history="1">
            <w:r w:rsidR="00797B0D" w:rsidRPr="0024676C">
              <w:rPr>
                <w:rStyle w:val="Hyperlink"/>
                <w:rFonts w:ascii="Arial" w:hAnsi="Arial" w:cs="Arial"/>
                <w:noProof/>
              </w:rPr>
              <w:t>1.2 Ratio Analysis of General Electronics</w:t>
            </w:r>
            <w:r w:rsidR="00797B0D">
              <w:rPr>
                <w:noProof/>
                <w:webHidden/>
              </w:rPr>
              <w:tab/>
            </w:r>
            <w:r w:rsidR="00797B0D">
              <w:rPr>
                <w:noProof/>
                <w:webHidden/>
              </w:rPr>
              <w:fldChar w:fldCharType="begin"/>
            </w:r>
            <w:r w:rsidR="00797B0D">
              <w:rPr>
                <w:noProof/>
                <w:webHidden/>
              </w:rPr>
              <w:instrText xml:space="preserve"> PAGEREF _Toc214807932 \h </w:instrText>
            </w:r>
            <w:r w:rsidR="00797B0D">
              <w:rPr>
                <w:noProof/>
                <w:webHidden/>
              </w:rPr>
            </w:r>
            <w:r w:rsidR="00797B0D">
              <w:rPr>
                <w:noProof/>
                <w:webHidden/>
              </w:rPr>
              <w:fldChar w:fldCharType="separate"/>
            </w:r>
            <w:r w:rsidR="00797B0D">
              <w:rPr>
                <w:noProof/>
                <w:webHidden/>
              </w:rPr>
              <w:t>2</w:t>
            </w:r>
            <w:r w:rsidR="00797B0D">
              <w:rPr>
                <w:noProof/>
                <w:webHidden/>
              </w:rPr>
              <w:fldChar w:fldCharType="end"/>
            </w:r>
          </w:hyperlink>
        </w:p>
        <w:p w14:paraId="1D644D4E" w14:textId="77777777" w:rsidR="00797B0D" w:rsidRDefault="00000000">
          <w:pPr>
            <w:pStyle w:val="TOC3"/>
            <w:tabs>
              <w:tab w:val="right" w:leader="dot" w:pos="9016"/>
            </w:tabs>
            <w:rPr>
              <w:rFonts w:eastAsiaTheme="minorEastAsia"/>
              <w:noProof/>
              <w:lang w:val="en-US"/>
            </w:rPr>
          </w:pPr>
          <w:hyperlink w:anchor="_Toc214807933" w:history="1">
            <w:r w:rsidR="00797B0D" w:rsidRPr="0024676C">
              <w:rPr>
                <w:rStyle w:val="Hyperlink"/>
                <w:rFonts w:ascii="Arial" w:hAnsi="Arial" w:cs="Arial"/>
                <w:noProof/>
                <w:lang w:val="en-US"/>
              </w:rPr>
              <w:t xml:space="preserve">1.3 Trend, strengths and threats in the financial performance of </w:t>
            </w:r>
            <w:r w:rsidR="00797B0D" w:rsidRPr="0024676C">
              <w:rPr>
                <w:rStyle w:val="Hyperlink"/>
                <w:rFonts w:ascii="Arial" w:hAnsi="Arial" w:cs="Arial"/>
                <w:noProof/>
              </w:rPr>
              <w:t>of General Electronics</w:t>
            </w:r>
            <w:r w:rsidR="00797B0D">
              <w:rPr>
                <w:noProof/>
                <w:webHidden/>
              </w:rPr>
              <w:tab/>
            </w:r>
            <w:r w:rsidR="00797B0D">
              <w:rPr>
                <w:noProof/>
                <w:webHidden/>
              </w:rPr>
              <w:fldChar w:fldCharType="begin"/>
            </w:r>
            <w:r w:rsidR="00797B0D">
              <w:rPr>
                <w:noProof/>
                <w:webHidden/>
              </w:rPr>
              <w:instrText xml:space="preserve"> PAGEREF _Toc214807933 \h </w:instrText>
            </w:r>
            <w:r w:rsidR="00797B0D">
              <w:rPr>
                <w:noProof/>
                <w:webHidden/>
              </w:rPr>
            </w:r>
            <w:r w:rsidR="00797B0D">
              <w:rPr>
                <w:noProof/>
                <w:webHidden/>
              </w:rPr>
              <w:fldChar w:fldCharType="separate"/>
            </w:r>
            <w:r w:rsidR="00797B0D">
              <w:rPr>
                <w:noProof/>
                <w:webHidden/>
              </w:rPr>
              <w:t>3</w:t>
            </w:r>
            <w:r w:rsidR="00797B0D">
              <w:rPr>
                <w:noProof/>
                <w:webHidden/>
              </w:rPr>
              <w:fldChar w:fldCharType="end"/>
            </w:r>
          </w:hyperlink>
        </w:p>
        <w:p w14:paraId="2BF660B6" w14:textId="77777777" w:rsidR="00797B0D" w:rsidRDefault="00000000">
          <w:pPr>
            <w:pStyle w:val="TOC3"/>
            <w:tabs>
              <w:tab w:val="right" w:leader="dot" w:pos="9016"/>
            </w:tabs>
            <w:rPr>
              <w:rFonts w:eastAsiaTheme="minorEastAsia"/>
              <w:noProof/>
              <w:lang w:val="en-US"/>
            </w:rPr>
          </w:pPr>
          <w:hyperlink w:anchor="_Toc214807934" w:history="1">
            <w:r w:rsidR="00797B0D" w:rsidRPr="0024676C">
              <w:rPr>
                <w:rStyle w:val="Hyperlink"/>
                <w:rFonts w:ascii="Arial" w:hAnsi="Arial" w:cs="Arial"/>
                <w:noProof/>
              </w:rPr>
              <w:t>1.4 Corporate Failure Prediction Model- Altman Z-Score model of of General Electronics</w:t>
            </w:r>
            <w:r w:rsidR="00797B0D">
              <w:rPr>
                <w:noProof/>
                <w:webHidden/>
              </w:rPr>
              <w:tab/>
            </w:r>
            <w:r w:rsidR="00797B0D">
              <w:rPr>
                <w:noProof/>
                <w:webHidden/>
              </w:rPr>
              <w:fldChar w:fldCharType="begin"/>
            </w:r>
            <w:r w:rsidR="00797B0D">
              <w:rPr>
                <w:noProof/>
                <w:webHidden/>
              </w:rPr>
              <w:instrText xml:space="preserve"> PAGEREF _Toc214807934 \h </w:instrText>
            </w:r>
            <w:r w:rsidR="00797B0D">
              <w:rPr>
                <w:noProof/>
                <w:webHidden/>
              </w:rPr>
            </w:r>
            <w:r w:rsidR="00797B0D">
              <w:rPr>
                <w:noProof/>
                <w:webHidden/>
              </w:rPr>
              <w:fldChar w:fldCharType="separate"/>
            </w:r>
            <w:r w:rsidR="00797B0D">
              <w:rPr>
                <w:noProof/>
                <w:webHidden/>
              </w:rPr>
              <w:t>4</w:t>
            </w:r>
            <w:r w:rsidR="00797B0D">
              <w:rPr>
                <w:noProof/>
                <w:webHidden/>
              </w:rPr>
              <w:fldChar w:fldCharType="end"/>
            </w:r>
          </w:hyperlink>
        </w:p>
        <w:p w14:paraId="25E8E283" w14:textId="77777777" w:rsidR="00797B0D" w:rsidRDefault="00000000">
          <w:pPr>
            <w:pStyle w:val="TOC1"/>
            <w:tabs>
              <w:tab w:val="right" w:leader="dot" w:pos="9016"/>
            </w:tabs>
            <w:rPr>
              <w:rFonts w:eastAsiaTheme="minorEastAsia"/>
              <w:noProof/>
              <w:lang w:val="en-US"/>
            </w:rPr>
          </w:pPr>
          <w:hyperlink w:anchor="_Toc214807935" w:history="1">
            <w:r w:rsidR="00797B0D" w:rsidRPr="0024676C">
              <w:rPr>
                <w:rStyle w:val="Hyperlink"/>
                <w:rFonts w:ascii="Arial" w:hAnsi="Arial" w:cs="Arial"/>
                <w:noProof/>
                <w:lang w:val="en-US"/>
              </w:rPr>
              <w:t>2 Working Capital Management</w:t>
            </w:r>
            <w:r w:rsidR="00797B0D">
              <w:rPr>
                <w:noProof/>
                <w:webHidden/>
              </w:rPr>
              <w:tab/>
            </w:r>
            <w:r w:rsidR="00797B0D">
              <w:rPr>
                <w:noProof/>
                <w:webHidden/>
              </w:rPr>
              <w:fldChar w:fldCharType="begin"/>
            </w:r>
            <w:r w:rsidR="00797B0D">
              <w:rPr>
                <w:noProof/>
                <w:webHidden/>
              </w:rPr>
              <w:instrText xml:space="preserve"> PAGEREF _Toc214807935 \h </w:instrText>
            </w:r>
            <w:r w:rsidR="00797B0D">
              <w:rPr>
                <w:noProof/>
                <w:webHidden/>
              </w:rPr>
            </w:r>
            <w:r w:rsidR="00797B0D">
              <w:rPr>
                <w:noProof/>
                <w:webHidden/>
              </w:rPr>
              <w:fldChar w:fldCharType="separate"/>
            </w:r>
            <w:r w:rsidR="00797B0D">
              <w:rPr>
                <w:noProof/>
                <w:webHidden/>
              </w:rPr>
              <w:t>5</w:t>
            </w:r>
            <w:r w:rsidR="00797B0D">
              <w:rPr>
                <w:noProof/>
                <w:webHidden/>
              </w:rPr>
              <w:fldChar w:fldCharType="end"/>
            </w:r>
          </w:hyperlink>
        </w:p>
        <w:p w14:paraId="72467E80" w14:textId="77777777" w:rsidR="00797B0D" w:rsidRDefault="00000000">
          <w:pPr>
            <w:pStyle w:val="TOC2"/>
            <w:tabs>
              <w:tab w:val="right" w:leader="dot" w:pos="9016"/>
            </w:tabs>
            <w:rPr>
              <w:rFonts w:eastAsiaTheme="minorEastAsia"/>
              <w:noProof/>
              <w:lang w:val="en-US"/>
            </w:rPr>
          </w:pPr>
          <w:hyperlink w:anchor="_Toc214807936" w:history="1">
            <w:r w:rsidR="00797B0D" w:rsidRPr="0024676C">
              <w:rPr>
                <w:rStyle w:val="Hyperlink"/>
                <w:rFonts w:ascii="Arial" w:hAnsi="Arial" w:cs="Arial"/>
                <w:noProof/>
                <w:lang w:val="en-US"/>
              </w:rPr>
              <w:t>2.1 Cash Operating Cycle (COC)</w:t>
            </w:r>
            <w:r w:rsidR="00797B0D">
              <w:rPr>
                <w:noProof/>
                <w:webHidden/>
              </w:rPr>
              <w:tab/>
            </w:r>
            <w:r w:rsidR="00797B0D">
              <w:rPr>
                <w:noProof/>
                <w:webHidden/>
              </w:rPr>
              <w:fldChar w:fldCharType="begin"/>
            </w:r>
            <w:r w:rsidR="00797B0D">
              <w:rPr>
                <w:noProof/>
                <w:webHidden/>
              </w:rPr>
              <w:instrText xml:space="preserve"> PAGEREF _Toc214807936 \h </w:instrText>
            </w:r>
            <w:r w:rsidR="00797B0D">
              <w:rPr>
                <w:noProof/>
                <w:webHidden/>
              </w:rPr>
            </w:r>
            <w:r w:rsidR="00797B0D">
              <w:rPr>
                <w:noProof/>
                <w:webHidden/>
              </w:rPr>
              <w:fldChar w:fldCharType="separate"/>
            </w:r>
            <w:r w:rsidR="00797B0D">
              <w:rPr>
                <w:noProof/>
                <w:webHidden/>
              </w:rPr>
              <w:t>5</w:t>
            </w:r>
            <w:r w:rsidR="00797B0D">
              <w:rPr>
                <w:noProof/>
                <w:webHidden/>
              </w:rPr>
              <w:fldChar w:fldCharType="end"/>
            </w:r>
          </w:hyperlink>
        </w:p>
        <w:p w14:paraId="156FD636" w14:textId="77777777" w:rsidR="00797B0D" w:rsidRDefault="00000000">
          <w:pPr>
            <w:pStyle w:val="TOC2"/>
            <w:tabs>
              <w:tab w:val="right" w:leader="dot" w:pos="9016"/>
            </w:tabs>
            <w:rPr>
              <w:rFonts w:eastAsiaTheme="minorEastAsia"/>
              <w:noProof/>
              <w:lang w:val="en-US"/>
            </w:rPr>
          </w:pPr>
          <w:hyperlink w:anchor="_Toc214807937" w:history="1">
            <w:r w:rsidR="00797B0D" w:rsidRPr="0024676C">
              <w:rPr>
                <w:rStyle w:val="Hyperlink"/>
                <w:rFonts w:ascii="Arial" w:hAnsi="Arial" w:cs="Arial"/>
                <w:noProof/>
                <w:lang w:val="en-US"/>
              </w:rPr>
              <w:t>2.2 Strategies to improve Working Capital</w:t>
            </w:r>
            <w:r w:rsidR="00797B0D">
              <w:rPr>
                <w:noProof/>
                <w:webHidden/>
              </w:rPr>
              <w:tab/>
            </w:r>
            <w:r w:rsidR="00797B0D">
              <w:rPr>
                <w:noProof/>
                <w:webHidden/>
              </w:rPr>
              <w:fldChar w:fldCharType="begin"/>
            </w:r>
            <w:r w:rsidR="00797B0D">
              <w:rPr>
                <w:noProof/>
                <w:webHidden/>
              </w:rPr>
              <w:instrText xml:space="preserve"> PAGEREF _Toc214807937 \h </w:instrText>
            </w:r>
            <w:r w:rsidR="00797B0D">
              <w:rPr>
                <w:noProof/>
                <w:webHidden/>
              </w:rPr>
            </w:r>
            <w:r w:rsidR="00797B0D">
              <w:rPr>
                <w:noProof/>
                <w:webHidden/>
              </w:rPr>
              <w:fldChar w:fldCharType="separate"/>
            </w:r>
            <w:r w:rsidR="00797B0D">
              <w:rPr>
                <w:noProof/>
                <w:webHidden/>
              </w:rPr>
              <w:t>6</w:t>
            </w:r>
            <w:r w:rsidR="00797B0D">
              <w:rPr>
                <w:noProof/>
                <w:webHidden/>
              </w:rPr>
              <w:fldChar w:fldCharType="end"/>
            </w:r>
          </w:hyperlink>
        </w:p>
        <w:p w14:paraId="7E7983B2" w14:textId="77777777" w:rsidR="00797B0D" w:rsidRDefault="00000000">
          <w:pPr>
            <w:pStyle w:val="TOC2"/>
            <w:tabs>
              <w:tab w:val="right" w:leader="dot" w:pos="9016"/>
            </w:tabs>
            <w:rPr>
              <w:rFonts w:eastAsiaTheme="minorEastAsia"/>
              <w:noProof/>
              <w:lang w:val="en-US"/>
            </w:rPr>
          </w:pPr>
          <w:hyperlink w:anchor="_Toc214807938" w:history="1">
            <w:r w:rsidR="00797B0D" w:rsidRPr="0024676C">
              <w:rPr>
                <w:rStyle w:val="Hyperlink"/>
                <w:rFonts w:ascii="Arial" w:hAnsi="Arial" w:cs="Arial"/>
                <w:noProof/>
                <w:lang w:val="en-US"/>
              </w:rPr>
              <w:t>2.3 Comparison of Short-term vs Long-term Financing Options</w:t>
            </w:r>
            <w:r w:rsidR="00797B0D">
              <w:rPr>
                <w:noProof/>
                <w:webHidden/>
              </w:rPr>
              <w:tab/>
            </w:r>
            <w:r w:rsidR="00797B0D">
              <w:rPr>
                <w:noProof/>
                <w:webHidden/>
              </w:rPr>
              <w:fldChar w:fldCharType="begin"/>
            </w:r>
            <w:r w:rsidR="00797B0D">
              <w:rPr>
                <w:noProof/>
                <w:webHidden/>
              </w:rPr>
              <w:instrText xml:space="preserve"> PAGEREF _Toc214807938 \h </w:instrText>
            </w:r>
            <w:r w:rsidR="00797B0D">
              <w:rPr>
                <w:noProof/>
                <w:webHidden/>
              </w:rPr>
            </w:r>
            <w:r w:rsidR="00797B0D">
              <w:rPr>
                <w:noProof/>
                <w:webHidden/>
              </w:rPr>
              <w:fldChar w:fldCharType="separate"/>
            </w:r>
            <w:r w:rsidR="00797B0D">
              <w:rPr>
                <w:noProof/>
                <w:webHidden/>
              </w:rPr>
              <w:t>6</w:t>
            </w:r>
            <w:r w:rsidR="00797B0D">
              <w:rPr>
                <w:noProof/>
                <w:webHidden/>
              </w:rPr>
              <w:fldChar w:fldCharType="end"/>
            </w:r>
          </w:hyperlink>
        </w:p>
        <w:p w14:paraId="16BE38B4" w14:textId="77777777" w:rsidR="00797B0D" w:rsidRDefault="00000000">
          <w:pPr>
            <w:pStyle w:val="TOC1"/>
            <w:tabs>
              <w:tab w:val="right" w:leader="dot" w:pos="9016"/>
            </w:tabs>
            <w:rPr>
              <w:rFonts w:eastAsiaTheme="minorEastAsia"/>
              <w:noProof/>
              <w:lang w:val="en-US"/>
            </w:rPr>
          </w:pPr>
          <w:hyperlink w:anchor="_Toc214807939" w:history="1">
            <w:r w:rsidR="00797B0D" w:rsidRPr="0024676C">
              <w:rPr>
                <w:rStyle w:val="Hyperlink"/>
                <w:rFonts w:ascii="Arial" w:hAnsi="Arial" w:cs="Arial"/>
                <w:noProof/>
              </w:rPr>
              <w:t>3. Strategic Financial Restructuring Plan</w:t>
            </w:r>
            <w:r w:rsidR="00797B0D">
              <w:rPr>
                <w:noProof/>
                <w:webHidden/>
              </w:rPr>
              <w:tab/>
            </w:r>
            <w:r w:rsidR="00797B0D">
              <w:rPr>
                <w:noProof/>
                <w:webHidden/>
              </w:rPr>
              <w:fldChar w:fldCharType="begin"/>
            </w:r>
            <w:r w:rsidR="00797B0D">
              <w:rPr>
                <w:noProof/>
                <w:webHidden/>
              </w:rPr>
              <w:instrText xml:space="preserve"> PAGEREF _Toc214807939 \h </w:instrText>
            </w:r>
            <w:r w:rsidR="00797B0D">
              <w:rPr>
                <w:noProof/>
                <w:webHidden/>
              </w:rPr>
            </w:r>
            <w:r w:rsidR="00797B0D">
              <w:rPr>
                <w:noProof/>
                <w:webHidden/>
              </w:rPr>
              <w:fldChar w:fldCharType="separate"/>
            </w:r>
            <w:r w:rsidR="00797B0D">
              <w:rPr>
                <w:noProof/>
                <w:webHidden/>
              </w:rPr>
              <w:t>7</w:t>
            </w:r>
            <w:r w:rsidR="00797B0D">
              <w:rPr>
                <w:noProof/>
                <w:webHidden/>
              </w:rPr>
              <w:fldChar w:fldCharType="end"/>
            </w:r>
          </w:hyperlink>
        </w:p>
        <w:p w14:paraId="1A9220BE" w14:textId="77777777" w:rsidR="00797B0D" w:rsidRDefault="00000000">
          <w:pPr>
            <w:pStyle w:val="TOC2"/>
            <w:tabs>
              <w:tab w:val="right" w:leader="dot" w:pos="9016"/>
            </w:tabs>
            <w:rPr>
              <w:rFonts w:eastAsiaTheme="minorEastAsia"/>
              <w:noProof/>
              <w:lang w:val="en-US"/>
            </w:rPr>
          </w:pPr>
          <w:hyperlink w:anchor="_Toc214807940" w:history="1">
            <w:r w:rsidR="00797B0D" w:rsidRPr="0024676C">
              <w:rPr>
                <w:rStyle w:val="Hyperlink"/>
                <w:rFonts w:ascii="Arial" w:hAnsi="Arial" w:cs="Arial"/>
                <w:noProof/>
                <w:lang w:val="en-US"/>
              </w:rPr>
              <w:t>3.1 Financial Restructuring Options</w:t>
            </w:r>
            <w:r w:rsidR="00797B0D">
              <w:rPr>
                <w:noProof/>
                <w:webHidden/>
              </w:rPr>
              <w:tab/>
            </w:r>
            <w:r w:rsidR="00797B0D">
              <w:rPr>
                <w:noProof/>
                <w:webHidden/>
              </w:rPr>
              <w:fldChar w:fldCharType="begin"/>
            </w:r>
            <w:r w:rsidR="00797B0D">
              <w:rPr>
                <w:noProof/>
                <w:webHidden/>
              </w:rPr>
              <w:instrText xml:space="preserve"> PAGEREF _Toc214807940 \h </w:instrText>
            </w:r>
            <w:r w:rsidR="00797B0D">
              <w:rPr>
                <w:noProof/>
                <w:webHidden/>
              </w:rPr>
            </w:r>
            <w:r w:rsidR="00797B0D">
              <w:rPr>
                <w:noProof/>
                <w:webHidden/>
              </w:rPr>
              <w:fldChar w:fldCharType="separate"/>
            </w:r>
            <w:r w:rsidR="00797B0D">
              <w:rPr>
                <w:noProof/>
                <w:webHidden/>
              </w:rPr>
              <w:t>7</w:t>
            </w:r>
            <w:r w:rsidR="00797B0D">
              <w:rPr>
                <w:noProof/>
                <w:webHidden/>
              </w:rPr>
              <w:fldChar w:fldCharType="end"/>
            </w:r>
          </w:hyperlink>
        </w:p>
        <w:p w14:paraId="72FEDA35" w14:textId="77777777" w:rsidR="00797B0D" w:rsidRDefault="00000000">
          <w:pPr>
            <w:pStyle w:val="TOC2"/>
            <w:tabs>
              <w:tab w:val="right" w:leader="dot" w:pos="9016"/>
            </w:tabs>
            <w:rPr>
              <w:rFonts w:eastAsiaTheme="minorEastAsia"/>
              <w:noProof/>
              <w:lang w:val="en-US"/>
            </w:rPr>
          </w:pPr>
          <w:hyperlink w:anchor="_Toc214807941" w:history="1">
            <w:r w:rsidR="00797B0D" w:rsidRPr="0024676C">
              <w:rPr>
                <w:rStyle w:val="Hyperlink"/>
                <w:rFonts w:ascii="Arial" w:hAnsi="Arial" w:cs="Arial"/>
                <w:noProof/>
                <w:lang w:val="en-US"/>
              </w:rPr>
              <w:t>3.2 Impact on Shareholders value</w:t>
            </w:r>
            <w:r w:rsidR="00797B0D">
              <w:rPr>
                <w:noProof/>
                <w:webHidden/>
              </w:rPr>
              <w:tab/>
            </w:r>
            <w:r w:rsidR="00797B0D">
              <w:rPr>
                <w:noProof/>
                <w:webHidden/>
              </w:rPr>
              <w:fldChar w:fldCharType="begin"/>
            </w:r>
            <w:r w:rsidR="00797B0D">
              <w:rPr>
                <w:noProof/>
                <w:webHidden/>
              </w:rPr>
              <w:instrText xml:space="preserve"> PAGEREF _Toc214807941 \h </w:instrText>
            </w:r>
            <w:r w:rsidR="00797B0D">
              <w:rPr>
                <w:noProof/>
                <w:webHidden/>
              </w:rPr>
            </w:r>
            <w:r w:rsidR="00797B0D">
              <w:rPr>
                <w:noProof/>
                <w:webHidden/>
              </w:rPr>
              <w:fldChar w:fldCharType="separate"/>
            </w:r>
            <w:r w:rsidR="00797B0D">
              <w:rPr>
                <w:noProof/>
                <w:webHidden/>
              </w:rPr>
              <w:t>8</w:t>
            </w:r>
            <w:r w:rsidR="00797B0D">
              <w:rPr>
                <w:noProof/>
                <w:webHidden/>
              </w:rPr>
              <w:fldChar w:fldCharType="end"/>
            </w:r>
          </w:hyperlink>
        </w:p>
        <w:p w14:paraId="36062482" w14:textId="77777777" w:rsidR="00797B0D" w:rsidRDefault="00000000">
          <w:pPr>
            <w:pStyle w:val="TOC2"/>
            <w:tabs>
              <w:tab w:val="right" w:leader="dot" w:pos="9016"/>
            </w:tabs>
            <w:rPr>
              <w:rFonts w:eastAsiaTheme="minorEastAsia"/>
              <w:noProof/>
              <w:lang w:val="en-US"/>
            </w:rPr>
          </w:pPr>
          <w:hyperlink w:anchor="_Toc214807942" w:history="1">
            <w:r w:rsidR="00797B0D" w:rsidRPr="0024676C">
              <w:rPr>
                <w:rStyle w:val="Hyperlink"/>
                <w:rFonts w:ascii="Arial" w:hAnsi="Arial" w:cs="Arial"/>
                <w:noProof/>
                <w:lang w:val="en-US"/>
              </w:rPr>
              <w:t>3.3 International and Ethical Considerations</w:t>
            </w:r>
            <w:r w:rsidR="00797B0D">
              <w:rPr>
                <w:noProof/>
                <w:webHidden/>
              </w:rPr>
              <w:tab/>
            </w:r>
            <w:r w:rsidR="00797B0D">
              <w:rPr>
                <w:noProof/>
                <w:webHidden/>
              </w:rPr>
              <w:fldChar w:fldCharType="begin"/>
            </w:r>
            <w:r w:rsidR="00797B0D">
              <w:rPr>
                <w:noProof/>
                <w:webHidden/>
              </w:rPr>
              <w:instrText xml:space="preserve"> PAGEREF _Toc214807942 \h </w:instrText>
            </w:r>
            <w:r w:rsidR="00797B0D">
              <w:rPr>
                <w:noProof/>
                <w:webHidden/>
              </w:rPr>
            </w:r>
            <w:r w:rsidR="00797B0D">
              <w:rPr>
                <w:noProof/>
                <w:webHidden/>
              </w:rPr>
              <w:fldChar w:fldCharType="separate"/>
            </w:r>
            <w:r w:rsidR="00797B0D">
              <w:rPr>
                <w:noProof/>
                <w:webHidden/>
              </w:rPr>
              <w:t>8</w:t>
            </w:r>
            <w:r w:rsidR="00797B0D">
              <w:rPr>
                <w:noProof/>
                <w:webHidden/>
              </w:rPr>
              <w:fldChar w:fldCharType="end"/>
            </w:r>
          </w:hyperlink>
        </w:p>
        <w:p w14:paraId="24B34F71" w14:textId="77777777" w:rsidR="00797B0D" w:rsidRDefault="00000000">
          <w:pPr>
            <w:pStyle w:val="TOC1"/>
            <w:tabs>
              <w:tab w:val="right" w:leader="dot" w:pos="9016"/>
            </w:tabs>
            <w:rPr>
              <w:rFonts w:eastAsiaTheme="minorEastAsia"/>
              <w:noProof/>
              <w:lang w:val="en-US"/>
            </w:rPr>
          </w:pPr>
          <w:hyperlink w:anchor="_Toc214807943" w:history="1">
            <w:r w:rsidR="00797B0D" w:rsidRPr="0024676C">
              <w:rPr>
                <w:rStyle w:val="Hyperlink"/>
                <w:rFonts w:ascii="Arial" w:hAnsi="Arial" w:cs="Arial"/>
                <w:noProof/>
                <w:lang w:val="en-US"/>
              </w:rPr>
              <w:t>4. Investment Appraisal and Capital Budgeting</w:t>
            </w:r>
            <w:r w:rsidR="00797B0D">
              <w:rPr>
                <w:noProof/>
                <w:webHidden/>
              </w:rPr>
              <w:tab/>
            </w:r>
            <w:r w:rsidR="00797B0D">
              <w:rPr>
                <w:noProof/>
                <w:webHidden/>
              </w:rPr>
              <w:fldChar w:fldCharType="begin"/>
            </w:r>
            <w:r w:rsidR="00797B0D">
              <w:rPr>
                <w:noProof/>
                <w:webHidden/>
              </w:rPr>
              <w:instrText xml:space="preserve"> PAGEREF _Toc214807943 \h </w:instrText>
            </w:r>
            <w:r w:rsidR="00797B0D">
              <w:rPr>
                <w:noProof/>
                <w:webHidden/>
              </w:rPr>
            </w:r>
            <w:r w:rsidR="00797B0D">
              <w:rPr>
                <w:noProof/>
                <w:webHidden/>
              </w:rPr>
              <w:fldChar w:fldCharType="separate"/>
            </w:r>
            <w:r w:rsidR="00797B0D">
              <w:rPr>
                <w:noProof/>
                <w:webHidden/>
              </w:rPr>
              <w:t>10</w:t>
            </w:r>
            <w:r w:rsidR="00797B0D">
              <w:rPr>
                <w:noProof/>
                <w:webHidden/>
              </w:rPr>
              <w:fldChar w:fldCharType="end"/>
            </w:r>
          </w:hyperlink>
        </w:p>
        <w:p w14:paraId="0DFB6F15" w14:textId="77777777" w:rsidR="00797B0D" w:rsidRDefault="00000000">
          <w:pPr>
            <w:pStyle w:val="TOC2"/>
            <w:tabs>
              <w:tab w:val="right" w:leader="dot" w:pos="9016"/>
            </w:tabs>
            <w:rPr>
              <w:rFonts w:eastAsiaTheme="minorEastAsia"/>
              <w:noProof/>
              <w:lang w:val="en-US"/>
            </w:rPr>
          </w:pPr>
          <w:hyperlink w:anchor="_Toc214807944" w:history="1">
            <w:r w:rsidR="00797B0D" w:rsidRPr="0024676C">
              <w:rPr>
                <w:rStyle w:val="Hyperlink"/>
                <w:rFonts w:ascii="Arial" w:hAnsi="Arial" w:cs="Arial"/>
                <w:noProof/>
                <w:lang w:val="en-US"/>
              </w:rPr>
              <w:t>4.1 Payback Period</w:t>
            </w:r>
            <w:r w:rsidR="00797B0D">
              <w:rPr>
                <w:noProof/>
                <w:webHidden/>
              </w:rPr>
              <w:tab/>
            </w:r>
            <w:r w:rsidR="00797B0D">
              <w:rPr>
                <w:noProof/>
                <w:webHidden/>
              </w:rPr>
              <w:fldChar w:fldCharType="begin"/>
            </w:r>
            <w:r w:rsidR="00797B0D">
              <w:rPr>
                <w:noProof/>
                <w:webHidden/>
              </w:rPr>
              <w:instrText xml:space="preserve"> PAGEREF _Toc214807944 \h </w:instrText>
            </w:r>
            <w:r w:rsidR="00797B0D">
              <w:rPr>
                <w:noProof/>
                <w:webHidden/>
              </w:rPr>
            </w:r>
            <w:r w:rsidR="00797B0D">
              <w:rPr>
                <w:noProof/>
                <w:webHidden/>
              </w:rPr>
              <w:fldChar w:fldCharType="separate"/>
            </w:r>
            <w:r w:rsidR="00797B0D">
              <w:rPr>
                <w:noProof/>
                <w:webHidden/>
              </w:rPr>
              <w:t>10</w:t>
            </w:r>
            <w:r w:rsidR="00797B0D">
              <w:rPr>
                <w:noProof/>
                <w:webHidden/>
              </w:rPr>
              <w:fldChar w:fldCharType="end"/>
            </w:r>
          </w:hyperlink>
        </w:p>
        <w:p w14:paraId="01E1219E" w14:textId="77777777" w:rsidR="00797B0D" w:rsidRDefault="00000000">
          <w:pPr>
            <w:pStyle w:val="TOC2"/>
            <w:tabs>
              <w:tab w:val="right" w:leader="dot" w:pos="9016"/>
            </w:tabs>
            <w:rPr>
              <w:rFonts w:eastAsiaTheme="minorEastAsia"/>
              <w:noProof/>
              <w:lang w:val="en-US"/>
            </w:rPr>
          </w:pPr>
          <w:hyperlink w:anchor="_Toc214807945" w:history="1">
            <w:r w:rsidR="00797B0D" w:rsidRPr="0024676C">
              <w:rPr>
                <w:rStyle w:val="Hyperlink"/>
                <w:rFonts w:ascii="Arial" w:hAnsi="Arial" w:cs="Arial"/>
                <w:noProof/>
                <w:lang w:val="en-US"/>
              </w:rPr>
              <w:t>4.2 Accounting Rate of Return</w:t>
            </w:r>
            <w:r w:rsidR="00797B0D">
              <w:rPr>
                <w:noProof/>
                <w:webHidden/>
              </w:rPr>
              <w:tab/>
            </w:r>
            <w:r w:rsidR="00797B0D">
              <w:rPr>
                <w:noProof/>
                <w:webHidden/>
              </w:rPr>
              <w:fldChar w:fldCharType="begin"/>
            </w:r>
            <w:r w:rsidR="00797B0D">
              <w:rPr>
                <w:noProof/>
                <w:webHidden/>
              </w:rPr>
              <w:instrText xml:space="preserve"> PAGEREF _Toc214807945 \h </w:instrText>
            </w:r>
            <w:r w:rsidR="00797B0D">
              <w:rPr>
                <w:noProof/>
                <w:webHidden/>
              </w:rPr>
            </w:r>
            <w:r w:rsidR="00797B0D">
              <w:rPr>
                <w:noProof/>
                <w:webHidden/>
              </w:rPr>
              <w:fldChar w:fldCharType="separate"/>
            </w:r>
            <w:r w:rsidR="00797B0D">
              <w:rPr>
                <w:noProof/>
                <w:webHidden/>
              </w:rPr>
              <w:t>10</w:t>
            </w:r>
            <w:r w:rsidR="00797B0D">
              <w:rPr>
                <w:noProof/>
                <w:webHidden/>
              </w:rPr>
              <w:fldChar w:fldCharType="end"/>
            </w:r>
          </w:hyperlink>
        </w:p>
        <w:p w14:paraId="34D36B96" w14:textId="77777777" w:rsidR="00797B0D" w:rsidRDefault="00000000">
          <w:pPr>
            <w:pStyle w:val="TOC2"/>
            <w:tabs>
              <w:tab w:val="right" w:leader="dot" w:pos="9016"/>
            </w:tabs>
            <w:rPr>
              <w:rFonts w:eastAsiaTheme="minorEastAsia"/>
              <w:noProof/>
              <w:lang w:val="en-US"/>
            </w:rPr>
          </w:pPr>
          <w:hyperlink w:anchor="_Toc214807946" w:history="1">
            <w:r w:rsidR="00797B0D" w:rsidRPr="0024676C">
              <w:rPr>
                <w:rStyle w:val="Hyperlink"/>
                <w:rFonts w:ascii="Arial" w:hAnsi="Arial" w:cs="Arial"/>
                <w:noProof/>
                <w:lang w:val="en-US"/>
              </w:rPr>
              <w:t>4.3 Net Present Value</w:t>
            </w:r>
            <w:r w:rsidR="00797B0D">
              <w:rPr>
                <w:noProof/>
                <w:webHidden/>
              </w:rPr>
              <w:tab/>
            </w:r>
            <w:r w:rsidR="00797B0D">
              <w:rPr>
                <w:noProof/>
                <w:webHidden/>
              </w:rPr>
              <w:fldChar w:fldCharType="begin"/>
            </w:r>
            <w:r w:rsidR="00797B0D">
              <w:rPr>
                <w:noProof/>
                <w:webHidden/>
              </w:rPr>
              <w:instrText xml:space="preserve"> PAGEREF _Toc214807946 \h </w:instrText>
            </w:r>
            <w:r w:rsidR="00797B0D">
              <w:rPr>
                <w:noProof/>
                <w:webHidden/>
              </w:rPr>
            </w:r>
            <w:r w:rsidR="00797B0D">
              <w:rPr>
                <w:noProof/>
                <w:webHidden/>
              </w:rPr>
              <w:fldChar w:fldCharType="separate"/>
            </w:r>
            <w:r w:rsidR="00797B0D">
              <w:rPr>
                <w:noProof/>
                <w:webHidden/>
              </w:rPr>
              <w:t>11</w:t>
            </w:r>
            <w:r w:rsidR="00797B0D">
              <w:rPr>
                <w:noProof/>
                <w:webHidden/>
              </w:rPr>
              <w:fldChar w:fldCharType="end"/>
            </w:r>
          </w:hyperlink>
        </w:p>
        <w:p w14:paraId="2DD33462" w14:textId="77777777" w:rsidR="00797B0D" w:rsidRDefault="00000000">
          <w:pPr>
            <w:pStyle w:val="TOC2"/>
            <w:tabs>
              <w:tab w:val="right" w:leader="dot" w:pos="9016"/>
            </w:tabs>
            <w:rPr>
              <w:rFonts w:eastAsiaTheme="minorEastAsia"/>
              <w:noProof/>
              <w:lang w:val="en-US"/>
            </w:rPr>
          </w:pPr>
          <w:hyperlink w:anchor="_Toc214807947" w:history="1">
            <w:r w:rsidR="00797B0D" w:rsidRPr="0024676C">
              <w:rPr>
                <w:rStyle w:val="Hyperlink"/>
                <w:rFonts w:ascii="Arial" w:hAnsi="Arial" w:cs="Arial"/>
                <w:noProof/>
              </w:rPr>
              <w:t>4.4 Profitability Index</w:t>
            </w:r>
            <w:r w:rsidR="00797B0D">
              <w:rPr>
                <w:noProof/>
                <w:webHidden/>
              </w:rPr>
              <w:tab/>
            </w:r>
            <w:r w:rsidR="00797B0D">
              <w:rPr>
                <w:noProof/>
                <w:webHidden/>
              </w:rPr>
              <w:fldChar w:fldCharType="begin"/>
            </w:r>
            <w:r w:rsidR="00797B0D">
              <w:rPr>
                <w:noProof/>
                <w:webHidden/>
              </w:rPr>
              <w:instrText xml:space="preserve"> PAGEREF _Toc214807947 \h </w:instrText>
            </w:r>
            <w:r w:rsidR="00797B0D">
              <w:rPr>
                <w:noProof/>
                <w:webHidden/>
              </w:rPr>
            </w:r>
            <w:r w:rsidR="00797B0D">
              <w:rPr>
                <w:noProof/>
                <w:webHidden/>
              </w:rPr>
              <w:fldChar w:fldCharType="separate"/>
            </w:r>
            <w:r w:rsidR="00797B0D">
              <w:rPr>
                <w:noProof/>
                <w:webHidden/>
              </w:rPr>
              <w:t>11</w:t>
            </w:r>
            <w:r w:rsidR="00797B0D">
              <w:rPr>
                <w:noProof/>
                <w:webHidden/>
              </w:rPr>
              <w:fldChar w:fldCharType="end"/>
            </w:r>
          </w:hyperlink>
        </w:p>
        <w:p w14:paraId="1A8D6ABF" w14:textId="77777777" w:rsidR="00797B0D" w:rsidRDefault="00000000">
          <w:pPr>
            <w:pStyle w:val="TOC2"/>
            <w:tabs>
              <w:tab w:val="right" w:leader="dot" w:pos="9016"/>
            </w:tabs>
            <w:rPr>
              <w:rFonts w:eastAsiaTheme="minorEastAsia"/>
              <w:noProof/>
              <w:lang w:val="en-US"/>
            </w:rPr>
          </w:pPr>
          <w:hyperlink w:anchor="_Toc214807948" w:history="1">
            <w:r w:rsidR="00797B0D" w:rsidRPr="0024676C">
              <w:rPr>
                <w:rStyle w:val="Hyperlink"/>
                <w:rFonts w:ascii="Arial" w:hAnsi="Arial" w:cs="Arial"/>
                <w:noProof/>
              </w:rPr>
              <w:t>4.5 Internal Rate of Return-IRR</w:t>
            </w:r>
            <w:r w:rsidR="00797B0D">
              <w:rPr>
                <w:noProof/>
                <w:webHidden/>
              </w:rPr>
              <w:tab/>
            </w:r>
            <w:r w:rsidR="00797B0D">
              <w:rPr>
                <w:noProof/>
                <w:webHidden/>
              </w:rPr>
              <w:fldChar w:fldCharType="begin"/>
            </w:r>
            <w:r w:rsidR="00797B0D">
              <w:rPr>
                <w:noProof/>
                <w:webHidden/>
              </w:rPr>
              <w:instrText xml:space="preserve"> PAGEREF _Toc214807948 \h </w:instrText>
            </w:r>
            <w:r w:rsidR="00797B0D">
              <w:rPr>
                <w:noProof/>
                <w:webHidden/>
              </w:rPr>
            </w:r>
            <w:r w:rsidR="00797B0D">
              <w:rPr>
                <w:noProof/>
                <w:webHidden/>
              </w:rPr>
              <w:fldChar w:fldCharType="separate"/>
            </w:r>
            <w:r w:rsidR="00797B0D">
              <w:rPr>
                <w:noProof/>
                <w:webHidden/>
              </w:rPr>
              <w:t>12</w:t>
            </w:r>
            <w:r w:rsidR="00797B0D">
              <w:rPr>
                <w:noProof/>
                <w:webHidden/>
              </w:rPr>
              <w:fldChar w:fldCharType="end"/>
            </w:r>
          </w:hyperlink>
        </w:p>
        <w:p w14:paraId="3E44DE61" w14:textId="77777777" w:rsidR="00797B0D" w:rsidRDefault="00000000">
          <w:pPr>
            <w:pStyle w:val="TOC2"/>
            <w:tabs>
              <w:tab w:val="right" w:leader="dot" w:pos="9016"/>
            </w:tabs>
            <w:rPr>
              <w:rFonts w:eastAsiaTheme="minorEastAsia"/>
              <w:noProof/>
              <w:lang w:val="en-US"/>
            </w:rPr>
          </w:pPr>
          <w:hyperlink w:anchor="_Toc214807949" w:history="1">
            <w:r w:rsidR="00797B0D" w:rsidRPr="0024676C">
              <w:rPr>
                <w:rStyle w:val="Hyperlink"/>
                <w:rFonts w:ascii="Arial" w:hAnsi="Arial" w:cs="Arial"/>
                <w:noProof/>
              </w:rPr>
              <w:t>4.6 Capital Rationing</w:t>
            </w:r>
            <w:r w:rsidR="00797B0D">
              <w:rPr>
                <w:noProof/>
                <w:webHidden/>
              </w:rPr>
              <w:tab/>
            </w:r>
            <w:r w:rsidR="00797B0D">
              <w:rPr>
                <w:noProof/>
                <w:webHidden/>
              </w:rPr>
              <w:fldChar w:fldCharType="begin"/>
            </w:r>
            <w:r w:rsidR="00797B0D">
              <w:rPr>
                <w:noProof/>
                <w:webHidden/>
              </w:rPr>
              <w:instrText xml:space="preserve"> PAGEREF _Toc214807949 \h </w:instrText>
            </w:r>
            <w:r w:rsidR="00797B0D">
              <w:rPr>
                <w:noProof/>
                <w:webHidden/>
              </w:rPr>
            </w:r>
            <w:r w:rsidR="00797B0D">
              <w:rPr>
                <w:noProof/>
                <w:webHidden/>
              </w:rPr>
              <w:fldChar w:fldCharType="separate"/>
            </w:r>
            <w:r w:rsidR="00797B0D">
              <w:rPr>
                <w:noProof/>
                <w:webHidden/>
              </w:rPr>
              <w:t>12</w:t>
            </w:r>
            <w:r w:rsidR="00797B0D">
              <w:rPr>
                <w:noProof/>
                <w:webHidden/>
              </w:rPr>
              <w:fldChar w:fldCharType="end"/>
            </w:r>
          </w:hyperlink>
        </w:p>
        <w:p w14:paraId="73140388" w14:textId="77777777" w:rsidR="00797B0D" w:rsidRDefault="00000000">
          <w:pPr>
            <w:pStyle w:val="TOC1"/>
            <w:tabs>
              <w:tab w:val="right" w:leader="dot" w:pos="9016"/>
            </w:tabs>
            <w:rPr>
              <w:rFonts w:eastAsiaTheme="minorEastAsia"/>
              <w:noProof/>
              <w:lang w:val="en-US"/>
            </w:rPr>
          </w:pPr>
          <w:hyperlink w:anchor="_Toc214807950" w:history="1">
            <w:r w:rsidR="00797B0D" w:rsidRPr="0024676C">
              <w:rPr>
                <w:rStyle w:val="Hyperlink"/>
                <w:rFonts w:ascii="Arial" w:hAnsi="Arial" w:cs="Arial"/>
                <w:noProof/>
              </w:rPr>
              <w:t>5. Conclusion</w:t>
            </w:r>
            <w:r w:rsidR="00797B0D">
              <w:rPr>
                <w:noProof/>
                <w:webHidden/>
              </w:rPr>
              <w:tab/>
            </w:r>
            <w:r w:rsidR="00797B0D">
              <w:rPr>
                <w:noProof/>
                <w:webHidden/>
              </w:rPr>
              <w:fldChar w:fldCharType="begin"/>
            </w:r>
            <w:r w:rsidR="00797B0D">
              <w:rPr>
                <w:noProof/>
                <w:webHidden/>
              </w:rPr>
              <w:instrText xml:space="preserve"> PAGEREF _Toc214807950 \h </w:instrText>
            </w:r>
            <w:r w:rsidR="00797B0D">
              <w:rPr>
                <w:noProof/>
                <w:webHidden/>
              </w:rPr>
            </w:r>
            <w:r w:rsidR="00797B0D">
              <w:rPr>
                <w:noProof/>
                <w:webHidden/>
              </w:rPr>
              <w:fldChar w:fldCharType="separate"/>
            </w:r>
            <w:r w:rsidR="00797B0D">
              <w:rPr>
                <w:noProof/>
                <w:webHidden/>
              </w:rPr>
              <w:t>13</w:t>
            </w:r>
            <w:r w:rsidR="00797B0D">
              <w:rPr>
                <w:noProof/>
                <w:webHidden/>
              </w:rPr>
              <w:fldChar w:fldCharType="end"/>
            </w:r>
          </w:hyperlink>
        </w:p>
        <w:p w14:paraId="61D85F81" w14:textId="77777777" w:rsidR="00797B0D" w:rsidRDefault="00000000">
          <w:pPr>
            <w:pStyle w:val="TOC1"/>
            <w:tabs>
              <w:tab w:val="right" w:leader="dot" w:pos="9016"/>
            </w:tabs>
            <w:rPr>
              <w:rFonts w:eastAsiaTheme="minorEastAsia"/>
              <w:noProof/>
              <w:lang w:val="en-US"/>
            </w:rPr>
          </w:pPr>
          <w:hyperlink w:anchor="_Toc214807951" w:history="1">
            <w:r w:rsidR="00797B0D" w:rsidRPr="0024676C">
              <w:rPr>
                <w:rStyle w:val="Hyperlink"/>
                <w:rFonts w:ascii="Arial" w:hAnsi="Arial" w:cs="Arial"/>
                <w:noProof/>
              </w:rPr>
              <w:t>References</w:t>
            </w:r>
            <w:r w:rsidR="00797B0D">
              <w:rPr>
                <w:noProof/>
                <w:webHidden/>
              </w:rPr>
              <w:tab/>
            </w:r>
            <w:r w:rsidR="00797B0D">
              <w:rPr>
                <w:noProof/>
                <w:webHidden/>
              </w:rPr>
              <w:fldChar w:fldCharType="begin"/>
            </w:r>
            <w:r w:rsidR="00797B0D">
              <w:rPr>
                <w:noProof/>
                <w:webHidden/>
              </w:rPr>
              <w:instrText xml:space="preserve"> PAGEREF _Toc214807951 \h </w:instrText>
            </w:r>
            <w:r w:rsidR="00797B0D">
              <w:rPr>
                <w:noProof/>
                <w:webHidden/>
              </w:rPr>
            </w:r>
            <w:r w:rsidR="00797B0D">
              <w:rPr>
                <w:noProof/>
                <w:webHidden/>
              </w:rPr>
              <w:fldChar w:fldCharType="separate"/>
            </w:r>
            <w:r w:rsidR="00797B0D">
              <w:rPr>
                <w:noProof/>
                <w:webHidden/>
              </w:rPr>
              <w:t>14</w:t>
            </w:r>
            <w:r w:rsidR="00797B0D">
              <w:rPr>
                <w:noProof/>
                <w:webHidden/>
              </w:rPr>
              <w:fldChar w:fldCharType="end"/>
            </w:r>
          </w:hyperlink>
        </w:p>
        <w:p w14:paraId="44D4D5AB" w14:textId="77777777" w:rsidR="00797B0D" w:rsidRDefault="00000000">
          <w:pPr>
            <w:pStyle w:val="TOC1"/>
            <w:tabs>
              <w:tab w:val="right" w:leader="dot" w:pos="9016"/>
            </w:tabs>
            <w:rPr>
              <w:rFonts w:eastAsiaTheme="minorEastAsia"/>
              <w:noProof/>
              <w:lang w:val="en-US"/>
            </w:rPr>
          </w:pPr>
          <w:hyperlink w:anchor="_Toc214807952" w:history="1">
            <w:r w:rsidR="00797B0D" w:rsidRPr="0024676C">
              <w:rPr>
                <w:rStyle w:val="Hyperlink"/>
                <w:rFonts w:ascii="Arial" w:eastAsia="Times New Roman" w:hAnsi="Arial" w:cs="Arial"/>
                <w:noProof/>
                <w:lang w:val="en-US"/>
              </w:rPr>
              <w:t>Appendix-I Financial Statements of General Electronics</w:t>
            </w:r>
            <w:r w:rsidR="00797B0D">
              <w:rPr>
                <w:noProof/>
                <w:webHidden/>
              </w:rPr>
              <w:tab/>
            </w:r>
            <w:r w:rsidR="00797B0D">
              <w:rPr>
                <w:noProof/>
                <w:webHidden/>
              </w:rPr>
              <w:fldChar w:fldCharType="begin"/>
            </w:r>
            <w:r w:rsidR="00797B0D">
              <w:rPr>
                <w:noProof/>
                <w:webHidden/>
              </w:rPr>
              <w:instrText xml:space="preserve"> PAGEREF _Toc214807952 \h </w:instrText>
            </w:r>
            <w:r w:rsidR="00797B0D">
              <w:rPr>
                <w:noProof/>
                <w:webHidden/>
              </w:rPr>
            </w:r>
            <w:r w:rsidR="00797B0D">
              <w:rPr>
                <w:noProof/>
                <w:webHidden/>
              </w:rPr>
              <w:fldChar w:fldCharType="separate"/>
            </w:r>
            <w:r w:rsidR="00797B0D">
              <w:rPr>
                <w:noProof/>
                <w:webHidden/>
              </w:rPr>
              <w:t>17</w:t>
            </w:r>
            <w:r w:rsidR="00797B0D">
              <w:rPr>
                <w:noProof/>
                <w:webHidden/>
              </w:rPr>
              <w:fldChar w:fldCharType="end"/>
            </w:r>
          </w:hyperlink>
        </w:p>
        <w:p w14:paraId="3415D9FD" w14:textId="77777777" w:rsidR="00797B0D" w:rsidRDefault="00000000">
          <w:pPr>
            <w:pStyle w:val="TOC1"/>
            <w:tabs>
              <w:tab w:val="right" w:leader="dot" w:pos="9016"/>
            </w:tabs>
            <w:rPr>
              <w:rFonts w:eastAsiaTheme="minorEastAsia"/>
              <w:noProof/>
              <w:lang w:val="en-US"/>
            </w:rPr>
          </w:pPr>
          <w:hyperlink w:anchor="_Toc214807953" w:history="1">
            <w:r w:rsidR="00797B0D" w:rsidRPr="0024676C">
              <w:rPr>
                <w:rStyle w:val="Hyperlink"/>
                <w:noProof/>
              </w:rPr>
              <w:t>Appendix-II Ratios calculation of General Electronics</w:t>
            </w:r>
            <w:r w:rsidR="00797B0D">
              <w:rPr>
                <w:noProof/>
                <w:webHidden/>
              </w:rPr>
              <w:tab/>
            </w:r>
            <w:r w:rsidR="00797B0D">
              <w:rPr>
                <w:noProof/>
                <w:webHidden/>
              </w:rPr>
              <w:fldChar w:fldCharType="begin"/>
            </w:r>
            <w:r w:rsidR="00797B0D">
              <w:rPr>
                <w:noProof/>
                <w:webHidden/>
              </w:rPr>
              <w:instrText xml:space="preserve"> PAGEREF _Toc214807953 \h </w:instrText>
            </w:r>
            <w:r w:rsidR="00797B0D">
              <w:rPr>
                <w:noProof/>
                <w:webHidden/>
              </w:rPr>
            </w:r>
            <w:r w:rsidR="00797B0D">
              <w:rPr>
                <w:noProof/>
                <w:webHidden/>
              </w:rPr>
              <w:fldChar w:fldCharType="separate"/>
            </w:r>
            <w:r w:rsidR="00797B0D">
              <w:rPr>
                <w:noProof/>
                <w:webHidden/>
              </w:rPr>
              <w:t>21</w:t>
            </w:r>
            <w:r w:rsidR="00797B0D">
              <w:rPr>
                <w:noProof/>
                <w:webHidden/>
              </w:rPr>
              <w:fldChar w:fldCharType="end"/>
            </w:r>
          </w:hyperlink>
        </w:p>
        <w:p w14:paraId="455882B8" w14:textId="77777777" w:rsidR="00797B0D" w:rsidRDefault="00000000">
          <w:pPr>
            <w:pStyle w:val="TOC1"/>
            <w:tabs>
              <w:tab w:val="right" w:leader="dot" w:pos="9016"/>
            </w:tabs>
            <w:rPr>
              <w:rFonts w:eastAsiaTheme="minorEastAsia"/>
              <w:noProof/>
              <w:lang w:val="en-US"/>
            </w:rPr>
          </w:pPr>
          <w:hyperlink w:anchor="_Toc214807954" w:history="1">
            <w:r w:rsidR="00797B0D" w:rsidRPr="0024676C">
              <w:rPr>
                <w:rStyle w:val="Hyperlink"/>
                <w:rFonts w:ascii="Arial" w:hAnsi="Arial" w:cs="Arial"/>
                <w:noProof/>
              </w:rPr>
              <w:t>Appendix-III Trends in Ratios of General Electronics</w:t>
            </w:r>
            <w:r w:rsidR="00797B0D">
              <w:rPr>
                <w:noProof/>
                <w:webHidden/>
              </w:rPr>
              <w:tab/>
            </w:r>
            <w:r w:rsidR="00797B0D">
              <w:rPr>
                <w:noProof/>
                <w:webHidden/>
              </w:rPr>
              <w:fldChar w:fldCharType="begin"/>
            </w:r>
            <w:r w:rsidR="00797B0D">
              <w:rPr>
                <w:noProof/>
                <w:webHidden/>
              </w:rPr>
              <w:instrText xml:space="preserve"> PAGEREF _Toc214807954 \h </w:instrText>
            </w:r>
            <w:r w:rsidR="00797B0D">
              <w:rPr>
                <w:noProof/>
                <w:webHidden/>
              </w:rPr>
            </w:r>
            <w:r w:rsidR="00797B0D">
              <w:rPr>
                <w:noProof/>
                <w:webHidden/>
              </w:rPr>
              <w:fldChar w:fldCharType="separate"/>
            </w:r>
            <w:r w:rsidR="00797B0D">
              <w:rPr>
                <w:noProof/>
                <w:webHidden/>
              </w:rPr>
              <w:t>23</w:t>
            </w:r>
            <w:r w:rsidR="00797B0D">
              <w:rPr>
                <w:noProof/>
                <w:webHidden/>
              </w:rPr>
              <w:fldChar w:fldCharType="end"/>
            </w:r>
          </w:hyperlink>
        </w:p>
        <w:p w14:paraId="6F9BB571" w14:textId="77777777" w:rsidR="00797B0D" w:rsidRDefault="00000000">
          <w:pPr>
            <w:pStyle w:val="TOC2"/>
            <w:tabs>
              <w:tab w:val="right" w:leader="dot" w:pos="9016"/>
            </w:tabs>
            <w:rPr>
              <w:rFonts w:eastAsiaTheme="minorEastAsia"/>
              <w:noProof/>
              <w:lang w:val="en-US"/>
            </w:rPr>
          </w:pPr>
          <w:hyperlink w:anchor="_Toc214807955" w:history="1">
            <w:r w:rsidR="00797B0D" w:rsidRPr="0024676C">
              <w:rPr>
                <w:rStyle w:val="Hyperlink"/>
                <w:noProof/>
              </w:rPr>
              <w:t>Profitability Ratios</w:t>
            </w:r>
            <w:r w:rsidR="00797B0D">
              <w:rPr>
                <w:noProof/>
                <w:webHidden/>
              </w:rPr>
              <w:tab/>
            </w:r>
            <w:r w:rsidR="00797B0D">
              <w:rPr>
                <w:noProof/>
                <w:webHidden/>
              </w:rPr>
              <w:fldChar w:fldCharType="begin"/>
            </w:r>
            <w:r w:rsidR="00797B0D">
              <w:rPr>
                <w:noProof/>
                <w:webHidden/>
              </w:rPr>
              <w:instrText xml:space="preserve"> PAGEREF _Toc214807955 \h </w:instrText>
            </w:r>
            <w:r w:rsidR="00797B0D">
              <w:rPr>
                <w:noProof/>
                <w:webHidden/>
              </w:rPr>
            </w:r>
            <w:r w:rsidR="00797B0D">
              <w:rPr>
                <w:noProof/>
                <w:webHidden/>
              </w:rPr>
              <w:fldChar w:fldCharType="separate"/>
            </w:r>
            <w:r w:rsidR="00797B0D">
              <w:rPr>
                <w:noProof/>
                <w:webHidden/>
              </w:rPr>
              <w:t>23</w:t>
            </w:r>
            <w:r w:rsidR="00797B0D">
              <w:rPr>
                <w:noProof/>
                <w:webHidden/>
              </w:rPr>
              <w:fldChar w:fldCharType="end"/>
            </w:r>
          </w:hyperlink>
        </w:p>
        <w:p w14:paraId="438C9FC5" w14:textId="77777777" w:rsidR="00797B0D" w:rsidRDefault="00000000">
          <w:pPr>
            <w:pStyle w:val="TOC3"/>
            <w:tabs>
              <w:tab w:val="right" w:leader="dot" w:pos="9016"/>
            </w:tabs>
            <w:rPr>
              <w:rFonts w:eastAsiaTheme="minorEastAsia"/>
              <w:noProof/>
              <w:lang w:val="en-US"/>
            </w:rPr>
          </w:pPr>
          <w:hyperlink w:anchor="_Toc214807956" w:history="1">
            <w:r w:rsidR="00797B0D" w:rsidRPr="0024676C">
              <w:rPr>
                <w:rStyle w:val="Hyperlink"/>
                <w:noProof/>
              </w:rPr>
              <w:t>Return on Capital Employed</w:t>
            </w:r>
            <w:r w:rsidR="00797B0D">
              <w:rPr>
                <w:noProof/>
                <w:webHidden/>
              </w:rPr>
              <w:tab/>
            </w:r>
            <w:r w:rsidR="00797B0D">
              <w:rPr>
                <w:noProof/>
                <w:webHidden/>
              </w:rPr>
              <w:fldChar w:fldCharType="begin"/>
            </w:r>
            <w:r w:rsidR="00797B0D">
              <w:rPr>
                <w:noProof/>
                <w:webHidden/>
              </w:rPr>
              <w:instrText xml:space="preserve"> PAGEREF _Toc214807956 \h </w:instrText>
            </w:r>
            <w:r w:rsidR="00797B0D">
              <w:rPr>
                <w:noProof/>
                <w:webHidden/>
              </w:rPr>
            </w:r>
            <w:r w:rsidR="00797B0D">
              <w:rPr>
                <w:noProof/>
                <w:webHidden/>
              </w:rPr>
              <w:fldChar w:fldCharType="separate"/>
            </w:r>
            <w:r w:rsidR="00797B0D">
              <w:rPr>
                <w:noProof/>
                <w:webHidden/>
              </w:rPr>
              <w:t>23</w:t>
            </w:r>
            <w:r w:rsidR="00797B0D">
              <w:rPr>
                <w:noProof/>
                <w:webHidden/>
              </w:rPr>
              <w:fldChar w:fldCharType="end"/>
            </w:r>
          </w:hyperlink>
        </w:p>
        <w:p w14:paraId="04DA1BD1" w14:textId="77777777" w:rsidR="00797B0D" w:rsidRDefault="00000000">
          <w:pPr>
            <w:pStyle w:val="TOC3"/>
            <w:tabs>
              <w:tab w:val="right" w:leader="dot" w:pos="9016"/>
            </w:tabs>
            <w:rPr>
              <w:rFonts w:eastAsiaTheme="minorEastAsia"/>
              <w:noProof/>
              <w:lang w:val="en-US"/>
            </w:rPr>
          </w:pPr>
          <w:hyperlink w:anchor="_Toc214807957" w:history="1">
            <w:r w:rsidR="00797B0D" w:rsidRPr="0024676C">
              <w:rPr>
                <w:rStyle w:val="Hyperlink"/>
                <w:noProof/>
              </w:rPr>
              <w:t>Return on Equity</w:t>
            </w:r>
            <w:r w:rsidR="00797B0D">
              <w:rPr>
                <w:noProof/>
                <w:webHidden/>
              </w:rPr>
              <w:tab/>
            </w:r>
            <w:r w:rsidR="00797B0D">
              <w:rPr>
                <w:noProof/>
                <w:webHidden/>
              </w:rPr>
              <w:fldChar w:fldCharType="begin"/>
            </w:r>
            <w:r w:rsidR="00797B0D">
              <w:rPr>
                <w:noProof/>
                <w:webHidden/>
              </w:rPr>
              <w:instrText xml:space="preserve"> PAGEREF _Toc214807957 \h </w:instrText>
            </w:r>
            <w:r w:rsidR="00797B0D">
              <w:rPr>
                <w:noProof/>
                <w:webHidden/>
              </w:rPr>
            </w:r>
            <w:r w:rsidR="00797B0D">
              <w:rPr>
                <w:noProof/>
                <w:webHidden/>
              </w:rPr>
              <w:fldChar w:fldCharType="separate"/>
            </w:r>
            <w:r w:rsidR="00797B0D">
              <w:rPr>
                <w:noProof/>
                <w:webHidden/>
              </w:rPr>
              <w:t>23</w:t>
            </w:r>
            <w:r w:rsidR="00797B0D">
              <w:rPr>
                <w:noProof/>
                <w:webHidden/>
              </w:rPr>
              <w:fldChar w:fldCharType="end"/>
            </w:r>
          </w:hyperlink>
        </w:p>
        <w:p w14:paraId="3E69CCD6" w14:textId="77777777" w:rsidR="00797B0D" w:rsidRDefault="00000000">
          <w:pPr>
            <w:pStyle w:val="TOC3"/>
            <w:tabs>
              <w:tab w:val="right" w:leader="dot" w:pos="9016"/>
            </w:tabs>
            <w:rPr>
              <w:rFonts w:eastAsiaTheme="minorEastAsia"/>
              <w:noProof/>
              <w:lang w:val="en-US"/>
            </w:rPr>
          </w:pPr>
          <w:hyperlink w:anchor="_Toc214807958" w:history="1">
            <w:r w:rsidR="00797B0D" w:rsidRPr="0024676C">
              <w:rPr>
                <w:rStyle w:val="Hyperlink"/>
                <w:noProof/>
              </w:rPr>
              <w:t>Gross Profit Margin</w:t>
            </w:r>
            <w:r w:rsidR="00797B0D">
              <w:rPr>
                <w:noProof/>
                <w:webHidden/>
              </w:rPr>
              <w:tab/>
            </w:r>
            <w:r w:rsidR="00797B0D">
              <w:rPr>
                <w:noProof/>
                <w:webHidden/>
              </w:rPr>
              <w:fldChar w:fldCharType="begin"/>
            </w:r>
            <w:r w:rsidR="00797B0D">
              <w:rPr>
                <w:noProof/>
                <w:webHidden/>
              </w:rPr>
              <w:instrText xml:space="preserve"> PAGEREF _Toc214807958 \h </w:instrText>
            </w:r>
            <w:r w:rsidR="00797B0D">
              <w:rPr>
                <w:noProof/>
                <w:webHidden/>
              </w:rPr>
            </w:r>
            <w:r w:rsidR="00797B0D">
              <w:rPr>
                <w:noProof/>
                <w:webHidden/>
              </w:rPr>
              <w:fldChar w:fldCharType="separate"/>
            </w:r>
            <w:r w:rsidR="00797B0D">
              <w:rPr>
                <w:noProof/>
                <w:webHidden/>
              </w:rPr>
              <w:t>24</w:t>
            </w:r>
            <w:r w:rsidR="00797B0D">
              <w:rPr>
                <w:noProof/>
                <w:webHidden/>
              </w:rPr>
              <w:fldChar w:fldCharType="end"/>
            </w:r>
          </w:hyperlink>
        </w:p>
        <w:p w14:paraId="7BE3F226" w14:textId="77777777" w:rsidR="00797B0D" w:rsidRDefault="00000000">
          <w:pPr>
            <w:pStyle w:val="TOC3"/>
            <w:tabs>
              <w:tab w:val="right" w:leader="dot" w:pos="9016"/>
            </w:tabs>
            <w:rPr>
              <w:rFonts w:eastAsiaTheme="minorEastAsia"/>
              <w:noProof/>
              <w:lang w:val="en-US"/>
            </w:rPr>
          </w:pPr>
          <w:hyperlink w:anchor="_Toc214807959" w:history="1">
            <w:r w:rsidR="00797B0D" w:rsidRPr="0024676C">
              <w:rPr>
                <w:rStyle w:val="Hyperlink"/>
                <w:noProof/>
              </w:rPr>
              <w:t>Operating Profit margin</w:t>
            </w:r>
            <w:r w:rsidR="00797B0D">
              <w:rPr>
                <w:noProof/>
                <w:webHidden/>
              </w:rPr>
              <w:tab/>
            </w:r>
            <w:r w:rsidR="00797B0D">
              <w:rPr>
                <w:noProof/>
                <w:webHidden/>
              </w:rPr>
              <w:fldChar w:fldCharType="begin"/>
            </w:r>
            <w:r w:rsidR="00797B0D">
              <w:rPr>
                <w:noProof/>
                <w:webHidden/>
              </w:rPr>
              <w:instrText xml:space="preserve"> PAGEREF _Toc214807959 \h </w:instrText>
            </w:r>
            <w:r w:rsidR="00797B0D">
              <w:rPr>
                <w:noProof/>
                <w:webHidden/>
              </w:rPr>
            </w:r>
            <w:r w:rsidR="00797B0D">
              <w:rPr>
                <w:noProof/>
                <w:webHidden/>
              </w:rPr>
              <w:fldChar w:fldCharType="separate"/>
            </w:r>
            <w:r w:rsidR="00797B0D">
              <w:rPr>
                <w:noProof/>
                <w:webHidden/>
              </w:rPr>
              <w:t>24</w:t>
            </w:r>
            <w:r w:rsidR="00797B0D">
              <w:rPr>
                <w:noProof/>
                <w:webHidden/>
              </w:rPr>
              <w:fldChar w:fldCharType="end"/>
            </w:r>
          </w:hyperlink>
        </w:p>
        <w:p w14:paraId="72CD95C9" w14:textId="77777777" w:rsidR="00797B0D" w:rsidRDefault="00000000">
          <w:pPr>
            <w:pStyle w:val="TOC2"/>
            <w:tabs>
              <w:tab w:val="right" w:leader="dot" w:pos="9016"/>
            </w:tabs>
            <w:rPr>
              <w:rFonts w:eastAsiaTheme="minorEastAsia"/>
              <w:noProof/>
              <w:lang w:val="en-US"/>
            </w:rPr>
          </w:pPr>
          <w:hyperlink w:anchor="_Toc214807960" w:history="1">
            <w:r w:rsidR="00797B0D" w:rsidRPr="0024676C">
              <w:rPr>
                <w:rStyle w:val="Hyperlink"/>
                <w:noProof/>
              </w:rPr>
              <w:t>Liquidity Ratio</w:t>
            </w:r>
            <w:r w:rsidR="00797B0D">
              <w:rPr>
                <w:noProof/>
                <w:webHidden/>
              </w:rPr>
              <w:tab/>
            </w:r>
            <w:r w:rsidR="00797B0D">
              <w:rPr>
                <w:noProof/>
                <w:webHidden/>
              </w:rPr>
              <w:fldChar w:fldCharType="begin"/>
            </w:r>
            <w:r w:rsidR="00797B0D">
              <w:rPr>
                <w:noProof/>
                <w:webHidden/>
              </w:rPr>
              <w:instrText xml:space="preserve"> PAGEREF _Toc214807960 \h </w:instrText>
            </w:r>
            <w:r w:rsidR="00797B0D">
              <w:rPr>
                <w:noProof/>
                <w:webHidden/>
              </w:rPr>
            </w:r>
            <w:r w:rsidR="00797B0D">
              <w:rPr>
                <w:noProof/>
                <w:webHidden/>
              </w:rPr>
              <w:fldChar w:fldCharType="separate"/>
            </w:r>
            <w:r w:rsidR="00797B0D">
              <w:rPr>
                <w:noProof/>
                <w:webHidden/>
              </w:rPr>
              <w:t>25</w:t>
            </w:r>
            <w:r w:rsidR="00797B0D">
              <w:rPr>
                <w:noProof/>
                <w:webHidden/>
              </w:rPr>
              <w:fldChar w:fldCharType="end"/>
            </w:r>
          </w:hyperlink>
        </w:p>
        <w:p w14:paraId="53F83522" w14:textId="77777777" w:rsidR="00797B0D" w:rsidRDefault="00000000">
          <w:pPr>
            <w:pStyle w:val="TOC3"/>
            <w:tabs>
              <w:tab w:val="right" w:leader="dot" w:pos="9016"/>
            </w:tabs>
            <w:rPr>
              <w:rFonts w:eastAsiaTheme="minorEastAsia"/>
              <w:noProof/>
              <w:lang w:val="en-US"/>
            </w:rPr>
          </w:pPr>
          <w:hyperlink w:anchor="_Toc214807961" w:history="1">
            <w:r w:rsidR="00797B0D" w:rsidRPr="0024676C">
              <w:rPr>
                <w:rStyle w:val="Hyperlink"/>
                <w:noProof/>
              </w:rPr>
              <w:t>Current Ratio</w:t>
            </w:r>
            <w:r w:rsidR="00797B0D">
              <w:rPr>
                <w:noProof/>
                <w:webHidden/>
              </w:rPr>
              <w:tab/>
            </w:r>
            <w:r w:rsidR="00797B0D">
              <w:rPr>
                <w:noProof/>
                <w:webHidden/>
              </w:rPr>
              <w:fldChar w:fldCharType="begin"/>
            </w:r>
            <w:r w:rsidR="00797B0D">
              <w:rPr>
                <w:noProof/>
                <w:webHidden/>
              </w:rPr>
              <w:instrText xml:space="preserve"> PAGEREF _Toc214807961 \h </w:instrText>
            </w:r>
            <w:r w:rsidR="00797B0D">
              <w:rPr>
                <w:noProof/>
                <w:webHidden/>
              </w:rPr>
            </w:r>
            <w:r w:rsidR="00797B0D">
              <w:rPr>
                <w:noProof/>
                <w:webHidden/>
              </w:rPr>
              <w:fldChar w:fldCharType="separate"/>
            </w:r>
            <w:r w:rsidR="00797B0D">
              <w:rPr>
                <w:noProof/>
                <w:webHidden/>
              </w:rPr>
              <w:t>25</w:t>
            </w:r>
            <w:r w:rsidR="00797B0D">
              <w:rPr>
                <w:noProof/>
                <w:webHidden/>
              </w:rPr>
              <w:fldChar w:fldCharType="end"/>
            </w:r>
          </w:hyperlink>
        </w:p>
        <w:p w14:paraId="741B2F97" w14:textId="77777777" w:rsidR="00797B0D" w:rsidRDefault="00000000">
          <w:pPr>
            <w:pStyle w:val="TOC3"/>
            <w:tabs>
              <w:tab w:val="right" w:leader="dot" w:pos="9016"/>
            </w:tabs>
            <w:rPr>
              <w:rFonts w:eastAsiaTheme="minorEastAsia"/>
              <w:noProof/>
              <w:lang w:val="en-US"/>
            </w:rPr>
          </w:pPr>
          <w:hyperlink w:anchor="_Toc214807962" w:history="1">
            <w:r w:rsidR="00797B0D" w:rsidRPr="0024676C">
              <w:rPr>
                <w:rStyle w:val="Hyperlink"/>
                <w:noProof/>
              </w:rPr>
              <w:t>Quick Ratio/Acid-test Ratio</w:t>
            </w:r>
            <w:r w:rsidR="00797B0D">
              <w:rPr>
                <w:noProof/>
                <w:webHidden/>
              </w:rPr>
              <w:tab/>
            </w:r>
            <w:r w:rsidR="00797B0D">
              <w:rPr>
                <w:noProof/>
                <w:webHidden/>
              </w:rPr>
              <w:fldChar w:fldCharType="begin"/>
            </w:r>
            <w:r w:rsidR="00797B0D">
              <w:rPr>
                <w:noProof/>
                <w:webHidden/>
              </w:rPr>
              <w:instrText xml:space="preserve"> PAGEREF _Toc214807962 \h </w:instrText>
            </w:r>
            <w:r w:rsidR="00797B0D">
              <w:rPr>
                <w:noProof/>
                <w:webHidden/>
              </w:rPr>
            </w:r>
            <w:r w:rsidR="00797B0D">
              <w:rPr>
                <w:noProof/>
                <w:webHidden/>
              </w:rPr>
              <w:fldChar w:fldCharType="separate"/>
            </w:r>
            <w:r w:rsidR="00797B0D">
              <w:rPr>
                <w:noProof/>
                <w:webHidden/>
              </w:rPr>
              <w:t>25</w:t>
            </w:r>
            <w:r w:rsidR="00797B0D">
              <w:rPr>
                <w:noProof/>
                <w:webHidden/>
              </w:rPr>
              <w:fldChar w:fldCharType="end"/>
            </w:r>
          </w:hyperlink>
        </w:p>
        <w:p w14:paraId="51FDB6AE" w14:textId="77777777" w:rsidR="00797B0D" w:rsidRDefault="00000000">
          <w:pPr>
            <w:pStyle w:val="TOC2"/>
            <w:tabs>
              <w:tab w:val="right" w:leader="dot" w:pos="9016"/>
            </w:tabs>
            <w:rPr>
              <w:rFonts w:eastAsiaTheme="minorEastAsia"/>
              <w:noProof/>
              <w:lang w:val="en-US"/>
            </w:rPr>
          </w:pPr>
          <w:hyperlink w:anchor="_Toc214807963" w:history="1">
            <w:r w:rsidR="00797B0D" w:rsidRPr="0024676C">
              <w:rPr>
                <w:rStyle w:val="Hyperlink"/>
                <w:noProof/>
              </w:rPr>
              <w:t>Efficiency Ratios</w:t>
            </w:r>
            <w:r w:rsidR="00797B0D">
              <w:rPr>
                <w:noProof/>
                <w:webHidden/>
              </w:rPr>
              <w:tab/>
            </w:r>
            <w:r w:rsidR="00797B0D">
              <w:rPr>
                <w:noProof/>
                <w:webHidden/>
              </w:rPr>
              <w:fldChar w:fldCharType="begin"/>
            </w:r>
            <w:r w:rsidR="00797B0D">
              <w:rPr>
                <w:noProof/>
                <w:webHidden/>
              </w:rPr>
              <w:instrText xml:space="preserve"> PAGEREF _Toc214807963 \h </w:instrText>
            </w:r>
            <w:r w:rsidR="00797B0D">
              <w:rPr>
                <w:noProof/>
                <w:webHidden/>
              </w:rPr>
            </w:r>
            <w:r w:rsidR="00797B0D">
              <w:rPr>
                <w:noProof/>
                <w:webHidden/>
              </w:rPr>
              <w:fldChar w:fldCharType="separate"/>
            </w:r>
            <w:r w:rsidR="00797B0D">
              <w:rPr>
                <w:noProof/>
                <w:webHidden/>
              </w:rPr>
              <w:t>26</w:t>
            </w:r>
            <w:r w:rsidR="00797B0D">
              <w:rPr>
                <w:noProof/>
                <w:webHidden/>
              </w:rPr>
              <w:fldChar w:fldCharType="end"/>
            </w:r>
          </w:hyperlink>
        </w:p>
        <w:p w14:paraId="0D5610BF" w14:textId="77777777" w:rsidR="00797B0D" w:rsidRDefault="00000000">
          <w:pPr>
            <w:pStyle w:val="TOC3"/>
            <w:tabs>
              <w:tab w:val="right" w:leader="dot" w:pos="9016"/>
            </w:tabs>
            <w:rPr>
              <w:rFonts w:eastAsiaTheme="minorEastAsia"/>
              <w:noProof/>
              <w:lang w:val="en-US"/>
            </w:rPr>
          </w:pPr>
          <w:hyperlink w:anchor="_Toc214807964" w:history="1">
            <w:r w:rsidR="00797B0D" w:rsidRPr="0024676C">
              <w:rPr>
                <w:rStyle w:val="Hyperlink"/>
                <w:noProof/>
              </w:rPr>
              <w:t>Assets Turnover Ratio</w:t>
            </w:r>
            <w:r w:rsidR="00797B0D">
              <w:rPr>
                <w:noProof/>
                <w:webHidden/>
              </w:rPr>
              <w:tab/>
            </w:r>
            <w:r w:rsidR="00797B0D">
              <w:rPr>
                <w:noProof/>
                <w:webHidden/>
              </w:rPr>
              <w:fldChar w:fldCharType="begin"/>
            </w:r>
            <w:r w:rsidR="00797B0D">
              <w:rPr>
                <w:noProof/>
                <w:webHidden/>
              </w:rPr>
              <w:instrText xml:space="preserve"> PAGEREF _Toc214807964 \h </w:instrText>
            </w:r>
            <w:r w:rsidR="00797B0D">
              <w:rPr>
                <w:noProof/>
                <w:webHidden/>
              </w:rPr>
            </w:r>
            <w:r w:rsidR="00797B0D">
              <w:rPr>
                <w:noProof/>
                <w:webHidden/>
              </w:rPr>
              <w:fldChar w:fldCharType="separate"/>
            </w:r>
            <w:r w:rsidR="00797B0D">
              <w:rPr>
                <w:noProof/>
                <w:webHidden/>
              </w:rPr>
              <w:t>26</w:t>
            </w:r>
            <w:r w:rsidR="00797B0D">
              <w:rPr>
                <w:noProof/>
                <w:webHidden/>
              </w:rPr>
              <w:fldChar w:fldCharType="end"/>
            </w:r>
          </w:hyperlink>
        </w:p>
        <w:p w14:paraId="39CD3991" w14:textId="77777777" w:rsidR="00797B0D" w:rsidRDefault="00000000">
          <w:pPr>
            <w:pStyle w:val="TOC3"/>
            <w:tabs>
              <w:tab w:val="right" w:leader="dot" w:pos="9016"/>
            </w:tabs>
            <w:rPr>
              <w:rFonts w:eastAsiaTheme="minorEastAsia"/>
              <w:noProof/>
              <w:lang w:val="en-US"/>
            </w:rPr>
          </w:pPr>
          <w:hyperlink w:anchor="_Toc214807965" w:history="1">
            <w:r w:rsidR="00797B0D" w:rsidRPr="0024676C">
              <w:rPr>
                <w:rStyle w:val="Hyperlink"/>
                <w:noProof/>
              </w:rPr>
              <w:t>Stock Holding Period</w:t>
            </w:r>
            <w:r w:rsidR="00797B0D">
              <w:rPr>
                <w:noProof/>
                <w:webHidden/>
              </w:rPr>
              <w:tab/>
            </w:r>
            <w:r w:rsidR="00797B0D">
              <w:rPr>
                <w:noProof/>
                <w:webHidden/>
              </w:rPr>
              <w:fldChar w:fldCharType="begin"/>
            </w:r>
            <w:r w:rsidR="00797B0D">
              <w:rPr>
                <w:noProof/>
                <w:webHidden/>
              </w:rPr>
              <w:instrText xml:space="preserve"> PAGEREF _Toc214807965 \h </w:instrText>
            </w:r>
            <w:r w:rsidR="00797B0D">
              <w:rPr>
                <w:noProof/>
                <w:webHidden/>
              </w:rPr>
            </w:r>
            <w:r w:rsidR="00797B0D">
              <w:rPr>
                <w:noProof/>
                <w:webHidden/>
              </w:rPr>
              <w:fldChar w:fldCharType="separate"/>
            </w:r>
            <w:r w:rsidR="00797B0D">
              <w:rPr>
                <w:noProof/>
                <w:webHidden/>
              </w:rPr>
              <w:t>26</w:t>
            </w:r>
            <w:r w:rsidR="00797B0D">
              <w:rPr>
                <w:noProof/>
                <w:webHidden/>
              </w:rPr>
              <w:fldChar w:fldCharType="end"/>
            </w:r>
          </w:hyperlink>
        </w:p>
        <w:p w14:paraId="112642C6" w14:textId="77777777" w:rsidR="00797B0D" w:rsidRDefault="00000000">
          <w:pPr>
            <w:pStyle w:val="TOC3"/>
            <w:tabs>
              <w:tab w:val="right" w:leader="dot" w:pos="9016"/>
            </w:tabs>
            <w:rPr>
              <w:rFonts w:eastAsiaTheme="minorEastAsia"/>
              <w:noProof/>
              <w:lang w:val="en-US"/>
            </w:rPr>
          </w:pPr>
          <w:hyperlink w:anchor="_Toc214807966" w:history="1">
            <w:r w:rsidR="00797B0D" w:rsidRPr="0024676C">
              <w:rPr>
                <w:rStyle w:val="Hyperlink"/>
                <w:noProof/>
              </w:rPr>
              <w:t>Creditors Payment Period</w:t>
            </w:r>
            <w:r w:rsidR="00797B0D">
              <w:rPr>
                <w:noProof/>
                <w:webHidden/>
              </w:rPr>
              <w:tab/>
            </w:r>
            <w:r w:rsidR="00797B0D">
              <w:rPr>
                <w:noProof/>
                <w:webHidden/>
              </w:rPr>
              <w:fldChar w:fldCharType="begin"/>
            </w:r>
            <w:r w:rsidR="00797B0D">
              <w:rPr>
                <w:noProof/>
                <w:webHidden/>
              </w:rPr>
              <w:instrText xml:space="preserve"> PAGEREF _Toc214807966 \h </w:instrText>
            </w:r>
            <w:r w:rsidR="00797B0D">
              <w:rPr>
                <w:noProof/>
                <w:webHidden/>
              </w:rPr>
            </w:r>
            <w:r w:rsidR="00797B0D">
              <w:rPr>
                <w:noProof/>
                <w:webHidden/>
              </w:rPr>
              <w:fldChar w:fldCharType="separate"/>
            </w:r>
            <w:r w:rsidR="00797B0D">
              <w:rPr>
                <w:noProof/>
                <w:webHidden/>
              </w:rPr>
              <w:t>27</w:t>
            </w:r>
            <w:r w:rsidR="00797B0D">
              <w:rPr>
                <w:noProof/>
                <w:webHidden/>
              </w:rPr>
              <w:fldChar w:fldCharType="end"/>
            </w:r>
          </w:hyperlink>
        </w:p>
        <w:p w14:paraId="03DC6A45" w14:textId="77777777" w:rsidR="00797B0D" w:rsidRDefault="00000000">
          <w:pPr>
            <w:pStyle w:val="TOC3"/>
            <w:tabs>
              <w:tab w:val="right" w:leader="dot" w:pos="9016"/>
            </w:tabs>
            <w:rPr>
              <w:rFonts w:eastAsiaTheme="minorEastAsia"/>
              <w:noProof/>
              <w:lang w:val="en-US"/>
            </w:rPr>
          </w:pPr>
          <w:hyperlink w:anchor="_Toc214807967" w:history="1">
            <w:r w:rsidR="00797B0D" w:rsidRPr="0024676C">
              <w:rPr>
                <w:rStyle w:val="Hyperlink"/>
                <w:noProof/>
              </w:rPr>
              <w:t>Interest Coverage Ratio</w:t>
            </w:r>
            <w:r w:rsidR="00797B0D">
              <w:rPr>
                <w:noProof/>
                <w:webHidden/>
              </w:rPr>
              <w:tab/>
            </w:r>
            <w:r w:rsidR="00797B0D">
              <w:rPr>
                <w:noProof/>
                <w:webHidden/>
              </w:rPr>
              <w:fldChar w:fldCharType="begin"/>
            </w:r>
            <w:r w:rsidR="00797B0D">
              <w:rPr>
                <w:noProof/>
                <w:webHidden/>
              </w:rPr>
              <w:instrText xml:space="preserve"> PAGEREF _Toc214807967 \h </w:instrText>
            </w:r>
            <w:r w:rsidR="00797B0D">
              <w:rPr>
                <w:noProof/>
                <w:webHidden/>
              </w:rPr>
            </w:r>
            <w:r w:rsidR="00797B0D">
              <w:rPr>
                <w:noProof/>
                <w:webHidden/>
              </w:rPr>
              <w:fldChar w:fldCharType="separate"/>
            </w:r>
            <w:r w:rsidR="00797B0D">
              <w:rPr>
                <w:noProof/>
                <w:webHidden/>
              </w:rPr>
              <w:t>27</w:t>
            </w:r>
            <w:r w:rsidR="00797B0D">
              <w:rPr>
                <w:noProof/>
                <w:webHidden/>
              </w:rPr>
              <w:fldChar w:fldCharType="end"/>
            </w:r>
          </w:hyperlink>
        </w:p>
        <w:p w14:paraId="39E57F5B" w14:textId="77777777" w:rsidR="00797B0D" w:rsidRDefault="00000000">
          <w:pPr>
            <w:pStyle w:val="TOC3"/>
            <w:tabs>
              <w:tab w:val="right" w:leader="dot" w:pos="9016"/>
            </w:tabs>
            <w:rPr>
              <w:rFonts w:eastAsiaTheme="minorEastAsia"/>
              <w:noProof/>
              <w:lang w:val="en-US"/>
            </w:rPr>
          </w:pPr>
          <w:hyperlink w:anchor="_Toc214807968" w:history="1">
            <w:r w:rsidR="00797B0D" w:rsidRPr="0024676C">
              <w:rPr>
                <w:rStyle w:val="Hyperlink"/>
                <w:noProof/>
              </w:rPr>
              <w:t>Gearing Ratio</w:t>
            </w:r>
            <w:r w:rsidR="00797B0D">
              <w:rPr>
                <w:noProof/>
                <w:webHidden/>
              </w:rPr>
              <w:tab/>
            </w:r>
            <w:r w:rsidR="00797B0D">
              <w:rPr>
                <w:noProof/>
                <w:webHidden/>
              </w:rPr>
              <w:fldChar w:fldCharType="begin"/>
            </w:r>
            <w:r w:rsidR="00797B0D">
              <w:rPr>
                <w:noProof/>
                <w:webHidden/>
              </w:rPr>
              <w:instrText xml:space="preserve"> PAGEREF _Toc214807968 \h </w:instrText>
            </w:r>
            <w:r w:rsidR="00797B0D">
              <w:rPr>
                <w:noProof/>
                <w:webHidden/>
              </w:rPr>
            </w:r>
            <w:r w:rsidR="00797B0D">
              <w:rPr>
                <w:noProof/>
                <w:webHidden/>
              </w:rPr>
              <w:fldChar w:fldCharType="separate"/>
            </w:r>
            <w:r w:rsidR="00797B0D">
              <w:rPr>
                <w:noProof/>
                <w:webHidden/>
              </w:rPr>
              <w:t>28</w:t>
            </w:r>
            <w:r w:rsidR="00797B0D">
              <w:rPr>
                <w:noProof/>
                <w:webHidden/>
              </w:rPr>
              <w:fldChar w:fldCharType="end"/>
            </w:r>
          </w:hyperlink>
        </w:p>
        <w:p w14:paraId="345398EE" w14:textId="77777777" w:rsidR="00797B0D" w:rsidRDefault="00000000">
          <w:pPr>
            <w:pStyle w:val="TOC2"/>
            <w:tabs>
              <w:tab w:val="right" w:leader="dot" w:pos="9016"/>
            </w:tabs>
            <w:rPr>
              <w:rFonts w:eastAsiaTheme="minorEastAsia"/>
              <w:noProof/>
              <w:lang w:val="en-US"/>
            </w:rPr>
          </w:pPr>
          <w:hyperlink w:anchor="_Toc214807969" w:history="1">
            <w:r w:rsidR="00797B0D" w:rsidRPr="0024676C">
              <w:rPr>
                <w:rStyle w:val="Hyperlink"/>
                <w:noProof/>
              </w:rPr>
              <w:t>Investment Ratio</w:t>
            </w:r>
            <w:r w:rsidR="00797B0D">
              <w:rPr>
                <w:noProof/>
                <w:webHidden/>
              </w:rPr>
              <w:tab/>
            </w:r>
            <w:r w:rsidR="00797B0D">
              <w:rPr>
                <w:noProof/>
                <w:webHidden/>
              </w:rPr>
              <w:fldChar w:fldCharType="begin"/>
            </w:r>
            <w:r w:rsidR="00797B0D">
              <w:rPr>
                <w:noProof/>
                <w:webHidden/>
              </w:rPr>
              <w:instrText xml:space="preserve"> PAGEREF _Toc214807969 \h </w:instrText>
            </w:r>
            <w:r w:rsidR="00797B0D">
              <w:rPr>
                <w:noProof/>
                <w:webHidden/>
              </w:rPr>
            </w:r>
            <w:r w:rsidR="00797B0D">
              <w:rPr>
                <w:noProof/>
                <w:webHidden/>
              </w:rPr>
              <w:fldChar w:fldCharType="separate"/>
            </w:r>
            <w:r w:rsidR="00797B0D">
              <w:rPr>
                <w:noProof/>
                <w:webHidden/>
              </w:rPr>
              <w:t>28</w:t>
            </w:r>
            <w:r w:rsidR="00797B0D">
              <w:rPr>
                <w:noProof/>
                <w:webHidden/>
              </w:rPr>
              <w:fldChar w:fldCharType="end"/>
            </w:r>
          </w:hyperlink>
        </w:p>
        <w:p w14:paraId="061EB842" w14:textId="77777777" w:rsidR="00797B0D" w:rsidRDefault="00000000">
          <w:pPr>
            <w:pStyle w:val="TOC3"/>
            <w:tabs>
              <w:tab w:val="right" w:leader="dot" w:pos="9016"/>
            </w:tabs>
            <w:rPr>
              <w:rFonts w:eastAsiaTheme="minorEastAsia"/>
              <w:noProof/>
              <w:lang w:val="en-US"/>
            </w:rPr>
          </w:pPr>
          <w:hyperlink w:anchor="_Toc214807970" w:history="1">
            <w:r w:rsidR="00797B0D" w:rsidRPr="0024676C">
              <w:rPr>
                <w:rStyle w:val="Hyperlink"/>
                <w:noProof/>
              </w:rPr>
              <w:t>Earnings Per Share</w:t>
            </w:r>
            <w:r w:rsidR="00797B0D">
              <w:rPr>
                <w:noProof/>
                <w:webHidden/>
              </w:rPr>
              <w:tab/>
            </w:r>
            <w:r w:rsidR="00797B0D">
              <w:rPr>
                <w:noProof/>
                <w:webHidden/>
              </w:rPr>
              <w:fldChar w:fldCharType="begin"/>
            </w:r>
            <w:r w:rsidR="00797B0D">
              <w:rPr>
                <w:noProof/>
                <w:webHidden/>
              </w:rPr>
              <w:instrText xml:space="preserve"> PAGEREF _Toc214807970 \h </w:instrText>
            </w:r>
            <w:r w:rsidR="00797B0D">
              <w:rPr>
                <w:noProof/>
                <w:webHidden/>
              </w:rPr>
            </w:r>
            <w:r w:rsidR="00797B0D">
              <w:rPr>
                <w:noProof/>
                <w:webHidden/>
              </w:rPr>
              <w:fldChar w:fldCharType="separate"/>
            </w:r>
            <w:r w:rsidR="00797B0D">
              <w:rPr>
                <w:noProof/>
                <w:webHidden/>
              </w:rPr>
              <w:t>28</w:t>
            </w:r>
            <w:r w:rsidR="00797B0D">
              <w:rPr>
                <w:noProof/>
                <w:webHidden/>
              </w:rPr>
              <w:fldChar w:fldCharType="end"/>
            </w:r>
          </w:hyperlink>
        </w:p>
        <w:p w14:paraId="638F6EA0" w14:textId="77777777" w:rsidR="00797B0D" w:rsidRDefault="00000000">
          <w:pPr>
            <w:pStyle w:val="TOC2"/>
            <w:tabs>
              <w:tab w:val="right" w:leader="dot" w:pos="9016"/>
            </w:tabs>
            <w:rPr>
              <w:rFonts w:eastAsiaTheme="minorEastAsia"/>
              <w:noProof/>
              <w:lang w:val="en-US"/>
            </w:rPr>
          </w:pPr>
          <w:hyperlink w:anchor="_Toc214807971" w:history="1">
            <w:r w:rsidR="00797B0D" w:rsidRPr="0024676C">
              <w:rPr>
                <w:rStyle w:val="Hyperlink"/>
                <w:rFonts w:ascii="Arial" w:hAnsi="Arial" w:cs="Arial"/>
                <w:noProof/>
              </w:rPr>
              <w:t xml:space="preserve">Appendix-IV </w:t>
            </w:r>
            <w:r w:rsidR="00797B0D" w:rsidRPr="0024676C">
              <w:rPr>
                <w:rStyle w:val="Hyperlink"/>
                <w:rFonts w:ascii="Arial" w:hAnsi="Arial" w:cs="Arial"/>
                <w:noProof/>
                <w:lang w:val="en-US"/>
              </w:rPr>
              <w:t>Altman Z-Score</w:t>
            </w:r>
            <w:r w:rsidR="00797B0D">
              <w:rPr>
                <w:noProof/>
                <w:webHidden/>
              </w:rPr>
              <w:tab/>
            </w:r>
            <w:r w:rsidR="00797B0D">
              <w:rPr>
                <w:noProof/>
                <w:webHidden/>
              </w:rPr>
              <w:fldChar w:fldCharType="begin"/>
            </w:r>
            <w:r w:rsidR="00797B0D">
              <w:rPr>
                <w:noProof/>
                <w:webHidden/>
              </w:rPr>
              <w:instrText xml:space="preserve"> PAGEREF _Toc214807971 \h </w:instrText>
            </w:r>
            <w:r w:rsidR="00797B0D">
              <w:rPr>
                <w:noProof/>
                <w:webHidden/>
              </w:rPr>
            </w:r>
            <w:r w:rsidR="00797B0D">
              <w:rPr>
                <w:noProof/>
                <w:webHidden/>
              </w:rPr>
              <w:fldChar w:fldCharType="separate"/>
            </w:r>
            <w:r w:rsidR="00797B0D">
              <w:rPr>
                <w:noProof/>
                <w:webHidden/>
              </w:rPr>
              <w:t>29</w:t>
            </w:r>
            <w:r w:rsidR="00797B0D">
              <w:rPr>
                <w:noProof/>
                <w:webHidden/>
              </w:rPr>
              <w:fldChar w:fldCharType="end"/>
            </w:r>
          </w:hyperlink>
        </w:p>
        <w:p w14:paraId="1093E83D" w14:textId="77777777" w:rsidR="00797B0D" w:rsidRDefault="00000000">
          <w:pPr>
            <w:pStyle w:val="TOC1"/>
            <w:tabs>
              <w:tab w:val="right" w:leader="dot" w:pos="9016"/>
            </w:tabs>
            <w:rPr>
              <w:rFonts w:eastAsiaTheme="minorEastAsia"/>
              <w:noProof/>
              <w:lang w:val="en-US"/>
            </w:rPr>
          </w:pPr>
          <w:hyperlink w:anchor="_Toc214807972" w:history="1">
            <w:r w:rsidR="00797B0D" w:rsidRPr="0024676C">
              <w:rPr>
                <w:rStyle w:val="Hyperlink"/>
                <w:noProof/>
              </w:rPr>
              <w:t>Appendix-V Capital Budgeting and investment appraisal Methods</w:t>
            </w:r>
            <w:r w:rsidR="00797B0D">
              <w:rPr>
                <w:noProof/>
                <w:webHidden/>
              </w:rPr>
              <w:tab/>
            </w:r>
            <w:r w:rsidR="00797B0D">
              <w:rPr>
                <w:noProof/>
                <w:webHidden/>
              </w:rPr>
              <w:fldChar w:fldCharType="begin"/>
            </w:r>
            <w:r w:rsidR="00797B0D">
              <w:rPr>
                <w:noProof/>
                <w:webHidden/>
              </w:rPr>
              <w:instrText xml:space="preserve"> PAGEREF _Toc214807972 \h </w:instrText>
            </w:r>
            <w:r w:rsidR="00797B0D">
              <w:rPr>
                <w:noProof/>
                <w:webHidden/>
              </w:rPr>
            </w:r>
            <w:r w:rsidR="00797B0D">
              <w:rPr>
                <w:noProof/>
                <w:webHidden/>
              </w:rPr>
              <w:fldChar w:fldCharType="separate"/>
            </w:r>
            <w:r w:rsidR="00797B0D">
              <w:rPr>
                <w:noProof/>
                <w:webHidden/>
              </w:rPr>
              <w:t>30</w:t>
            </w:r>
            <w:r w:rsidR="00797B0D">
              <w:rPr>
                <w:noProof/>
                <w:webHidden/>
              </w:rPr>
              <w:fldChar w:fldCharType="end"/>
            </w:r>
          </w:hyperlink>
        </w:p>
        <w:p w14:paraId="15412628" w14:textId="77777777" w:rsidR="00797B0D" w:rsidRDefault="00000000">
          <w:pPr>
            <w:pStyle w:val="TOC2"/>
            <w:tabs>
              <w:tab w:val="right" w:leader="dot" w:pos="9016"/>
            </w:tabs>
            <w:rPr>
              <w:rFonts w:eastAsiaTheme="minorEastAsia"/>
              <w:noProof/>
              <w:lang w:val="en-US"/>
            </w:rPr>
          </w:pPr>
          <w:hyperlink w:anchor="_Toc214807973" w:history="1">
            <w:r w:rsidR="00797B0D" w:rsidRPr="0024676C">
              <w:rPr>
                <w:rStyle w:val="Hyperlink"/>
                <w:noProof/>
                <w:lang w:val="en-US"/>
              </w:rPr>
              <w:t>Payback Period</w:t>
            </w:r>
            <w:r w:rsidR="00797B0D">
              <w:rPr>
                <w:noProof/>
                <w:webHidden/>
              </w:rPr>
              <w:tab/>
            </w:r>
            <w:r w:rsidR="00797B0D">
              <w:rPr>
                <w:noProof/>
                <w:webHidden/>
              </w:rPr>
              <w:fldChar w:fldCharType="begin"/>
            </w:r>
            <w:r w:rsidR="00797B0D">
              <w:rPr>
                <w:noProof/>
                <w:webHidden/>
              </w:rPr>
              <w:instrText xml:space="preserve"> PAGEREF _Toc214807973 \h </w:instrText>
            </w:r>
            <w:r w:rsidR="00797B0D">
              <w:rPr>
                <w:noProof/>
                <w:webHidden/>
              </w:rPr>
            </w:r>
            <w:r w:rsidR="00797B0D">
              <w:rPr>
                <w:noProof/>
                <w:webHidden/>
              </w:rPr>
              <w:fldChar w:fldCharType="separate"/>
            </w:r>
            <w:r w:rsidR="00797B0D">
              <w:rPr>
                <w:noProof/>
                <w:webHidden/>
              </w:rPr>
              <w:t>30</w:t>
            </w:r>
            <w:r w:rsidR="00797B0D">
              <w:rPr>
                <w:noProof/>
                <w:webHidden/>
              </w:rPr>
              <w:fldChar w:fldCharType="end"/>
            </w:r>
          </w:hyperlink>
        </w:p>
        <w:p w14:paraId="7F6196A2" w14:textId="77777777" w:rsidR="00797B0D" w:rsidRDefault="00000000">
          <w:pPr>
            <w:pStyle w:val="TOC2"/>
            <w:tabs>
              <w:tab w:val="right" w:leader="dot" w:pos="9016"/>
            </w:tabs>
            <w:rPr>
              <w:rFonts w:eastAsiaTheme="minorEastAsia"/>
              <w:noProof/>
              <w:lang w:val="en-US"/>
            </w:rPr>
          </w:pPr>
          <w:hyperlink w:anchor="_Toc214807974" w:history="1">
            <w:r w:rsidR="00797B0D" w:rsidRPr="0024676C">
              <w:rPr>
                <w:rStyle w:val="Hyperlink"/>
                <w:rFonts w:eastAsia="Times New Roman"/>
                <w:noProof/>
                <w:lang w:val="en-US"/>
              </w:rPr>
              <w:t>Accounting Rate of Return</w:t>
            </w:r>
            <w:r w:rsidR="00797B0D">
              <w:rPr>
                <w:noProof/>
                <w:webHidden/>
              </w:rPr>
              <w:tab/>
            </w:r>
            <w:r w:rsidR="00797B0D">
              <w:rPr>
                <w:noProof/>
                <w:webHidden/>
              </w:rPr>
              <w:fldChar w:fldCharType="begin"/>
            </w:r>
            <w:r w:rsidR="00797B0D">
              <w:rPr>
                <w:noProof/>
                <w:webHidden/>
              </w:rPr>
              <w:instrText xml:space="preserve"> PAGEREF _Toc214807974 \h </w:instrText>
            </w:r>
            <w:r w:rsidR="00797B0D">
              <w:rPr>
                <w:noProof/>
                <w:webHidden/>
              </w:rPr>
            </w:r>
            <w:r w:rsidR="00797B0D">
              <w:rPr>
                <w:noProof/>
                <w:webHidden/>
              </w:rPr>
              <w:fldChar w:fldCharType="separate"/>
            </w:r>
            <w:r w:rsidR="00797B0D">
              <w:rPr>
                <w:noProof/>
                <w:webHidden/>
              </w:rPr>
              <w:t>31</w:t>
            </w:r>
            <w:r w:rsidR="00797B0D">
              <w:rPr>
                <w:noProof/>
                <w:webHidden/>
              </w:rPr>
              <w:fldChar w:fldCharType="end"/>
            </w:r>
          </w:hyperlink>
        </w:p>
        <w:p w14:paraId="5DDCB757" w14:textId="77777777" w:rsidR="00797B0D" w:rsidRDefault="00000000">
          <w:pPr>
            <w:pStyle w:val="TOC2"/>
            <w:tabs>
              <w:tab w:val="right" w:leader="dot" w:pos="9016"/>
            </w:tabs>
            <w:rPr>
              <w:rFonts w:eastAsiaTheme="minorEastAsia"/>
              <w:noProof/>
              <w:lang w:val="en-US"/>
            </w:rPr>
          </w:pPr>
          <w:hyperlink w:anchor="_Toc214807975" w:history="1">
            <w:r w:rsidR="00797B0D" w:rsidRPr="0024676C">
              <w:rPr>
                <w:rStyle w:val="Hyperlink"/>
                <w:noProof/>
                <w:lang w:val="en-US"/>
              </w:rPr>
              <w:t>Profitability Index</w:t>
            </w:r>
            <w:r w:rsidR="00797B0D">
              <w:rPr>
                <w:noProof/>
                <w:webHidden/>
              </w:rPr>
              <w:tab/>
            </w:r>
            <w:r w:rsidR="00797B0D">
              <w:rPr>
                <w:noProof/>
                <w:webHidden/>
              </w:rPr>
              <w:fldChar w:fldCharType="begin"/>
            </w:r>
            <w:r w:rsidR="00797B0D">
              <w:rPr>
                <w:noProof/>
                <w:webHidden/>
              </w:rPr>
              <w:instrText xml:space="preserve"> PAGEREF _Toc214807975 \h </w:instrText>
            </w:r>
            <w:r w:rsidR="00797B0D">
              <w:rPr>
                <w:noProof/>
                <w:webHidden/>
              </w:rPr>
            </w:r>
            <w:r w:rsidR="00797B0D">
              <w:rPr>
                <w:noProof/>
                <w:webHidden/>
              </w:rPr>
              <w:fldChar w:fldCharType="separate"/>
            </w:r>
            <w:r w:rsidR="00797B0D">
              <w:rPr>
                <w:noProof/>
                <w:webHidden/>
              </w:rPr>
              <w:t>33</w:t>
            </w:r>
            <w:r w:rsidR="00797B0D">
              <w:rPr>
                <w:noProof/>
                <w:webHidden/>
              </w:rPr>
              <w:fldChar w:fldCharType="end"/>
            </w:r>
          </w:hyperlink>
        </w:p>
        <w:p w14:paraId="7772736C" w14:textId="77777777" w:rsidR="00797B0D" w:rsidRDefault="00000000">
          <w:pPr>
            <w:pStyle w:val="TOC2"/>
            <w:tabs>
              <w:tab w:val="right" w:leader="dot" w:pos="9016"/>
            </w:tabs>
            <w:rPr>
              <w:rFonts w:eastAsiaTheme="minorEastAsia"/>
              <w:noProof/>
              <w:lang w:val="en-US"/>
            </w:rPr>
          </w:pPr>
          <w:hyperlink w:anchor="_Toc214807976" w:history="1">
            <w:r w:rsidR="00797B0D" w:rsidRPr="0024676C">
              <w:rPr>
                <w:rStyle w:val="Hyperlink"/>
                <w:noProof/>
              </w:rPr>
              <w:t>Net Present Value</w:t>
            </w:r>
            <w:r w:rsidR="00797B0D">
              <w:rPr>
                <w:noProof/>
                <w:webHidden/>
              </w:rPr>
              <w:tab/>
            </w:r>
            <w:r w:rsidR="00797B0D">
              <w:rPr>
                <w:noProof/>
                <w:webHidden/>
              </w:rPr>
              <w:fldChar w:fldCharType="begin"/>
            </w:r>
            <w:r w:rsidR="00797B0D">
              <w:rPr>
                <w:noProof/>
                <w:webHidden/>
              </w:rPr>
              <w:instrText xml:space="preserve"> PAGEREF _Toc214807976 \h </w:instrText>
            </w:r>
            <w:r w:rsidR="00797B0D">
              <w:rPr>
                <w:noProof/>
                <w:webHidden/>
              </w:rPr>
            </w:r>
            <w:r w:rsidR="00797B0D">
              <w:rPr>
                <w:noProof/>
                <w:webHidden/>
              </w:rPr>
              <w:fldChar w:fldCharType="separate"/>
            </w:r>
            <w:r w:rsidR="00797B0D">
              <w:rPr>
                <w:noProof/>
                <w:webHidden/>
              </w:rPr>
              <w:t>33</w:t>
            </w:r>
            <w:r w:rsidR="00797B0D">
              <w:rPr>
                <w:noProof/>
                <w:webHidden/>
              </w:rPr>
              <w:fldChar w:fldCharType="end"/>
            </w:r>
          </w:hyperlink>
        </w:p>
        <w:p w14:paraId="7CC2E8DF" w14:textId="77777777" w:rsidR="00797B0D" w:rsidRDefault="00000000">
          <w:pPr>
            <w:pStyle w:val="TOC2"/>
            <w:tabs>
              <w:tab w:val="right" w:leader="dot" w:pos="9016"/>
            </w:tabs>
            <w:rPr>
              <w:rFonts w:eastAsiaTheme="minorEastAsia"/>
              <w:noProof/>
              <w:lang w:val="en-US"/>
            </w:rPr>
          </w:pPr>
          <w:hyperlink w:anchor="_Toc214807977" w:history="1">
            <w:r w:rsidR="00797B0D" w:rsidRPr="0024676C">
              <w:rPr>
                <w:rStyle w:val="Hyperlink"/>
                <w:noProof/>
              </w:rPr>
              <w:t>Internal Rate of Return-IRR</w:t>
            </w:r>
            <w:r w:rsidR="00797B0D">
              <w:rPr>
                <w:noProof/>
                <w:webHidden/>
              </w:rPr>
              <w:tab/>
            </w:r>
            <w:r w:rsidR="00797B0D">
              <w:rPr>
                <w:noProof/>
                <w:webHidden/>
              </w:rPr>
              <w:fldChar w:fldCharType="begin"/>
            </w:r>
            <w:r w:rsidR="00797B0D">
              <w:rPr>
                <w:noProof/>
                <w:webHidden/>
              </w:rPr>
              <w:instrText xml:space="preserve"> PAGEREF _Toc214807977 \h </w:instrText>
            </w:r>
            <w:r w:rsidR="00797B0D">
              <w:rPr>
                <w:noProof/>
                <w:webHidden/>
              </w:rPr>
            </w:r>
            <w:r w:rsidR="00797B0D">
              <w:rPr>
                <w:noProof/>
                <w:webHidden/>
              </w:rPr>
              <w:fldChar w:fldCharType="separate"/>
            </w:r>
            <w:r w:rsidR="00797B0D">
              <w:rPr>
                <w:noProof/>
                <w:webHidden/>
              </w:rPr>
              <w:t>35</w:t>
            </w:r>
            <w:r w:rsidR="00797B0D">
              <w:rPr>
                <w:noProof/>
                <w:webHidden/>
              </w:rPr>
              <w:fldChar w:fldCharType="end"/>
            </w:r>
          </w:hyperlink>
        </w:p>
        <w:p w14:paraId="5C6CAFEA" w14:textId="77777777" w:rsidR="00FD0388" w:rsidRPr="009E2403" w:rsidRDefault="00FD0388" w:rsidP="00135C1B">
          <w:pPr>
            <w:jc w:val="both"/>
            <w:rPr>
              <w:rFonts w:ascii="Arial" w:hAnsi="Arial" w:cs="Arial"/>
            </w:rPr>
          </w:pPr>
          <w:r w:rsidRPr="009E2403">
            <w:rPr>
              <w:rFonts w:ascii="Arial" w:hAnsi="Arial" w:cs="Arial"/>
              <w:b/>
              <w:bCs/>
              <w:noProof/>
            </w:rPr>
            <w:fldChar w:fldCharType="end"/>
          </w:r>
        </w:p>
      </w:sdtContent>
    </w:sdt>
    <w:p w14:paraId="50A59C6B" w14:textId="77777777" w:rsidR="00EC03CF" w:rsidRPr="009E2403" w:rsidRDefault="009922AE" w:rsidP="00EC03CF">
      <w:pPr>
        <w:rPr>
          <w:rFonts w:ascii="Arial" w:hAnsi="Arial" w:cs="Arial"/>
          <w:b/>
          <w:bCs/>
          <w:sz w:val="24"/>
        </w:rPr>
      </w:pPr>
      <w:r w:rsidRPr="009E2403">
        <w:rPr>
          <w:rFonts w:ascii="Arial" w:hAnsi="Arial" w:cs="Arial"/>
          <w:b/>
          <w:bCs/>
          <w:sz w:val="24"/>
        </w:rPr>
        <w:br w:type="page"/>
      </w:r>
      <w:r w:rsidRPr="009E2403">
        <w:rPr>
          <w:rFonts w:ascii="Arial" w:hAnsi="Arial" w:cs="Arial"/>
          <w:b/>
          <w:bCs/>
          <w:sz w:val="24"/>
        </w:rPr>
        <w:lastRenderedPageBreak/>
        <w:t>L</w:t>
      </w:r>
      <w:r w:rsidR="009D7A3D" w:rsidRPr="009E2403">
        <w:rPr>
          <w:rFonts w:ascii="Arial" w:hAnsi="Arial" w:cs="Arial"/>
          <w:b/>
          <w:bCs/>
          <w:sz w:val="24"/>
        </w:rPr>
        <w:t>ist of Tables</w:t>
      </w:r>
    </w:p>
    <w:p w14:paraId="7C6E8ABC" w14:textId="77777777" w:rsidR="00797B0D" w:rsidRDefault="00EC03CF">
      <w:pPr>
        <w:pStyle w:val="TableofFigures"/>
        <w:tabs>
          <w:tab w:val="right" w:leader="dot" w:pos="9016"/>
        </w:tabs>
        <w:rPr>
          <w:rFonts w:eastAsiaTheme="minorEastAsia"/>
          <w:noProof/>
          <w:lang w:val="en-US"/>
        </w:rPr>
      </w:pPr>
      <w:r w:rsidRPr="009E2403">
        <w:rPr>
          <w:rFonts w:ascii="Arial" w:hAnsi="Arial" w:cs="Arial"/>
          <w:b/>
          <w:bCs/>
          <w:sz w:val="24"/>
        </w:rPr>
        <w:fldChar w:fldCharType="begin"/>
      </w:r>
      <w:r w:rsidRPr="009E2403">
        <w:rPr>
          <w:rFonts w:ascii="Arial" w:hAnsi="Arial" w:cs="Arial"/>
          <w:b/>
          <w:bCs/>
          <w:sz w:val="24"/>
        </w:rPr>
        <w:instrText xml:space="preserve"> TOC \h \z \c "Table" </w:instrText>
      </w:r>
      <w:r w:rsidRPr="009E2403">
        <w:rPr>
          <w:rFonts w:ascii="Arial" w:hAnsi="Arial" w:cs="Arial"/>
          <w:b/>
          <w:bCs/>
          <w:sz w:val="24"/>
        </w:rPr>
        <w:fldChar w:fldCharType="separate"/>
      </w:r>
      <w:hyperlink w:anchor="_Toc214807978" w:history="1">
        <w:r w:rsidR="00797B0D" w:rsidRPr="00193F90">
          <w:rPr>
            <w:rStyle w:val="Hyperlink"/>
            <w:rFonts w:ascii="Arial" w:hAnsi="Arial" w:cs="Arial"/>
            <w:noProof/>
          </w:rPr>
          <w:t>Table 2 Altman Z-Scores</w:t>
        </w:r>
        <w:r w:rsidR="00797B0D">
          <w:rPr>
            <w:noProof/>
            <w:webHidden/>
          </w:rPr>
          <w:tab/>
        </w:r>
        <w:r w:rsidR="00797B0D">
          <w:rPr>
            <w:noProof/>
            <w:webHidden/>
          </w:rPr>
          <w:fldChar w:fldCharType="begin"/>
        </w:r>
        <w:r w:rsidR="00797B0D">
          <w:rPr>
            <w:noProof/>
            <w:webHidden/>
          </w:rPr>
          <w:instrText xml:space="preserve"> PAGEREF _Toc214807978 \h </w:instrText>
        </w:r>
        <w:r w:rsidR="00797B0D">
          <w:rPr>
            <w:noProof/>
            <w:webHidden/>
          </w:rPr>
        </w:r>
        <w:r w:rsidR="00797B0D">
          <w:rPr>
            <w:noProof/>
            <w:webHidden/>
          </w:rPr>
          <w:fldChar w:fldCharType="separate"/>
        </w:r>
        <w:r w:rsidR="00797B0D">
          <w:rPr>
            <w:noProof/>
            <w:webHidden/>
          </w:rPr>
          <w:t>4</w:t>
        </w:r>
        <w:r w:rsidR="00797B0D">
          <w:rPr>
            <w:noProof/>
            <w:webHidden/>
          </w:rPr>
          <w:fldChar w:fldCharType="end"/>
        </w:r>
      </w:hyperlink>
    </w:p>
    <w:p w14:paraId="37CD54A5" w14:textId="77777777" w:rsidR="00797B0D" w:rsidRDefault="00000000">
      <w:pPr>
        <w:pStyle w:val="TableofFigures"/>
        <w:tabs>
          <w:tab w:val="right" w:leader="dot" w:pos="9016"/>
        </w:tabs>
        <w:rPr>
          <w:rFonts w:eastAsiaTheme="minorEastAsia"/>
          <w:noProof/>
          <w:lang w:val="en-US"/>
        </w:rPr>
      </w:pPr>
      <w:hyperlink w:anchor="_Toc214807979" w:history="1">
        <w:r w:rsidR="00797B0D" w:rsidRPr="00193F90">
          <w:rPr>
            <w:rStyle w:val="Hyperlink"/>
            <w:rFonts w:ascii="Arial" w:hAnsi="Arial" w:cs="Arial"/>
            <w:noProof/>
          </w:rPr>
          <w:t>Table 3 Cash Operating Cycle (COC)</w:t>
        </w:r>
        <w:r w:rsidR="00797B0D">
          <w:rPr>
            <w:noProof/>
            <w:webHidden/>
          </w:rPr>
          <w:tab/>
        </w:r>
        <w:r w:rsidR="00797B0D">
          <w:rPr>
            <w:noProof/>
            <w:webHidden/>
          </w:rPr>
          <w:fldChar w:fldCharType="begin"/>
        </w:r>
        <w:r w:rsidR="00797B0D">
          <w:rPr>
            <w:noProof/>
            <w:webHidden/>
          </w:rPr>
          <w:instrText xml:space="preserve"> PAGEREF _Toc214807979 \h </w:instrText>
        </w:r>
        <w:r w:rsidR="00797B0D">
          <w:rPr>
            <w:noProof/>
            <w:webHidden/>
          </w:rPr>
        </w:r>
        <w:r w:rsidR="00797B0D">
          <w:rPr>
            <w:noProof/>
            <w:webHidden/>
          </w:rPr>
          <w:fldChar w:fldCharType="separate"/>
        </w:r>
        <w:r w:rsidR="00797B0D">
          <w:rPr>
            <w:noProof/>
            <w:webHidden/>
          </w:rPr>
          <w:t>5</w:t>
        </w:r>
        <w:r w:rsidR="00797B0D">
          <w:rPr>
            <w:noProof/>
            <w:webHidden/>
          </w:rPr>
          <w:fldChar w:fldCharType="end"/>
        </w:r>
      </w:hyperlink>
    </w:p>
    <w:p w14:paraId="5B350BA4" w14:textId="77777777" w:rsidR="00797B0D" w:rsidRDefault="00000000">
      <w:pPr>
        <w:pStyle w:val="TableofFigures"/>
        <w:tabs>
          <w:tab w:val="right" w:leader="dot" w:pos="9016"/>
        </w:tabs>
        <w:rPr>
          <w:rFonts w:eastAsiaTheme="minorEastAsia"/>
          <w:noProof/>
          <w:lang w:val="en-US"/>
        </w:rPr>
      </w:pPr>
      <w:hyperlink w:anchor="_Toc214807980" w:history="1">
        <w:r w:rsidR="00797B0D" w:rsidRPr="00193F90">
          <w:rPr>
            <w:rStyle w:val="Hyperlink"/>
            <w:rFonts w:ascii="Arial" w:hAnsi="Arial" w:cs="Arial"/>
            <w:noProof/>
          </w:rPr>
          <w:t>Table 4 Ratios of General Electronics</w:t>
        </w:r>
        <w:r w:rsidR="00797B0D">
          <w:rPr>
            <w:noProof/>
            <w:webHidden/>
          </w:rPr>
          <w:tab/>
        </w:r>
        <w:r w:rsidR="00797B0D">
          <w:rPr>
            <w:noProof/>
            <w:webHidden/>
          </w:rPr>
          <w:fldChar w:fldCharType="begin"/>
        </w:r>
        <w:r w:rsidR="00797B0D">
          <w:rPr>
            <w:noProof/>
            <w:webHidden/>
          </w:rPr>
          <w:instrText xml:space="preserve"> PAGEREF _Toc214807980 \h </w:instrText>
        </w:r>
        <w:r w:rsidR="00797B0D">
          <w:rPr>
            <w:noProof/>
            <w:webHidden/>
          </w:rPr>
        </w:r>
        <w:r w:rsidR="00797B0D">
          <w:rPr>
            <w:noProof/>
            <w:webHidden/>
          </w:rPr>
          <w:fldChar w:fldCharType="separate"/>
        </w:r>
        <w:r w:rsidR="00797B0D">
          <w:rPr>
            <w:noProof/>
            <w:webHidden/>
          </w:rPr>
          <w:t>21</w:t>
        </w:r>
        <w:r w:rsidR="00797B0D">
          <w:rPr>
            <w:noProof/>
            <w:webHidden/>
          </w:rPr>
          <w:fldChar w:fldCharType="end"/>
        </w:r>
      </w:hyperlink>
    </w:p>
    <w:p w14:paraId="1D0C7A48" w14:textId="77777777" w:rsidR="00797B0D" w:rsidRDefault="00000000">
      <w:pPr>
        <w:pStyle w:val="TableofFigures"/>
        <w:tabs>
          <w:tab w:val="right" w:leader="dot" w:pos="9016"/>
        </w:tabs>
        <w:rPr>
          <w:rFonts w:eastAsiaTheme="minorEastAsia"/>
          <w:noProof/>
          <w:lang w:val="en-US"/>
        </w:rPr>
      </w:pPr>
      <w:hyperlink w:anchor="_Toc214807981" w:history="1">
        <w:r w:rsidR="00797B0D" w:rsidRPr="00193F90">
          <w:rPr>
            <w:rStyle w:val="Hyperlink"/>
            <w:rFonts w:ascii="Arial" w:hAnsi="Arial" w:cs="Arial"/>
            <w:noProof/>
          </w:rPr>
          <w:t>Table 5 Altman Z-Score Analysis</w:t>
        </w:r>
        <w:r w:rsidR="00797B0D">
          <w:rPr>
            <w:noProof/>
            <w:webHidden/>
          </w:rPr>
          <w:tab/>
        </w:r>
        <w:r w:rsidR="00797B0D">
          <w:rPr>
            <w:noProof/>
            <w:webHidden/>
          </w:rPr>
          <w:fldChar w:fldCharType="begin"/>
        </w:r>
        <w:r w:rsidR="00797B0D">
          <w:rPr>
            <w:noProof/>
            <w:webHidden/>
          </w:rPr>
          <w:instrText xml:space="preserve"> PAGEREF _Toc214807981 \h </w:instrText>
        </w:r>
        <w:r w:rsidR="00797B0D">
          <w:rPr>
            <w:noProof/>
            <w:webHidden/>
          </w:rPr>
        </w:r>
        <w:r w:rsidR="00797B0D">
          <w:rPr>
            <w:noProof/>
            <w:webHidden/>
          </w:rPr>
          <w:fldChar w:fldCharType="separate"/>
        </w:r>
        <w:r w:rsidR="00797B0D">
          <w:rPr>
            <w:noProof/>
            <w:webHidden/>
          </w:rPr>
          <w:t>30</w:t>
        </w:r>
        <w:r w:rsidR="00797B0D">
          <w:rPr>
            <w:noProof/>
            <w:webHidden/>
          </w:rPr>
          <w:fldChar w:fldCharType="end"/>
        </w:r>
      </w:hyperlink>
    </w:p>
    <w:p w14:paraId="02BBDE9F" w14:textId="77777777" w:rsidR="00797B0D" w:rsidRDefault="00000000">
      <w:pPr>
        <w:pStyle w:val="TableofFigures"/>
        <w:tabs>
          <w:tab w:val="right" w:leader="dot" w:pos="9016"/>
        </w:tabs>
        <w:rPr>
          <w:rFonts w:eastAsiaTheme="minorEastAsia"/>
          <w:noProof/>
          <w:lang w:val="en-US"/>
        </w:rPr>
      </w:pPr>
      <w:hyperlink w:anchor="_Toc214807982" w:history="1">
        <w:r w:rsidR="00797B0D" w:rsidRPr="00193F90">
          <w:rPr>
            <w:rStyle w:val="Hyperlink"/>
            <w:noProof/>
          </w:rPr>
          <w:t>Table 6 Payback Period</w:t>
        </w:r>
        <w:r w:rsidR="00797B0D">
          <w:rPr>
            <w:noProof/>
            <w:webHidden/>
          </w:rPr>
          <w:tab/>
        </w:r>
        <w:r w:rsidR="00797B0D">
          <w:rPr>
            <w:noProof/>
            <w:webHidden/>
          </w:rPr>
          <w:fldChar w:fldCharType="begin"/>
        </w:r>
        <w:r w:rsidR="00797B0D">
          <w:rPr>
            <w:noProof/>
            <w:webHidden/>
          </w:rPr>
          <w:instrText xml:space="preserve"> PAGEREF _Toc214807982 \h </w:instrText>
        </w:r>
        <w:r w:rsidR="00797B0D">
          <w:rPr>
            <w:noProof/>
            <w:webHidden/>
          </w:rPr>
        </w:r>
        <w:r w:rsidR="00797B0D">
          <w:rPr>
            <w:noProof/>
            <w:webHidden/>
          </w:rPr>
          <w:fldChar w:fldCharType="separate"/>
        </w:r>
        <w:r w:rsidR="00797B0D">
          <w:rPr>
            <w:noProof/>
            <w:webHidden/>
          </w:rPr>
          <w:t>31</w:t>
        </w:r>
        <w:r w:rsidR="00797B0D">
          <w:rPr>
            <w:noProof/>
            <w:webHidden/>
          </w:rPr>
          <w:fldChar w:fldCharType="end"/>
        </w:r>
      </w:hyperlink>
    </w:p>
    <w:p w14:paraId="7C5831A8" w14:textId="77777777" w:rsidR="00797B0D" w:rsidRDefault="00000000">
      <w:pPr>
        <w:pStyle w:val="TableofFigures"/>
        <w:tabs>
          <w:tab w:val="right" w:leader="dot" w:pos="9016"/>
        </w:tabs>
        <w:rPr>
          <w:rFonts w:eastAsiaTheme="minorEastAsia"/>
          <w:noProof/>
          <w:lang w:val="en-US"/>
        </w:rPr>
      </w:pPr>
      <w:hyperlink w:anchor="_Toc214807983" w:history="1">
        <w:r w:rsidR="00797B0D" w:rsidRPr="00193F90">
          <w:rPr>
            <w:rStyle w:val="Hyperlink"/>
            <w:noProof/>
          </w:rPr>
          <w:t>Table 7 ARR</w:t>
        </w:r>
        <w:r w:rsidR="00797B0D">
          <w:rPr>
            <w:noProof/>
            <w:webHidden/>
          </w:rPr>
          <w:tab/>
        </w:r>
        <w:r w:rsidR="00797B0D">
          <w:rPr>
            <w:noProof/>
            <w:webHidden/>
          </w:rPr>
          <w:fldChar w:fldCharType="begin"/>
        </w:r>
        <w:r w:rsidR="00797B0D">
          <w:rPr>
            <w:noProof/>
            <w:webHidden/>
          </w:rPr>
          <w:instrText xml:space="preserve"> PAGEREF _Toc214807983 \h </w:instrText>
        </w:r>
        <w:r w:rsidR="00797B0D">
          <w:rPr>
            <w:noProof/>
            <w:webHidden/>
          </w:rPr>
        </w:r>
        <w:r w:rsidR="00797B0D">
          <w:rPr>
            <w:noProof/>
            <w:webHidden/>
          </w:rPr>
          <w:fldChar w:fldCharType="separate"/>
        </w:r>
        <w:r w:rsidR="00797B0D">
          <w:rPr>
            <w:noProof/>
            <w:webHidden/>
          </w:rPr>
          <w:t>33</w:t>
        </w:r>
        <w:r w:rsidR="00797B0D">
          <w:rPr>
            <w:noProof/>
            <w:webHidden/>
          </w:rPr>
          <w:fldChar w:fldCharType="end"/>
        </w:r>
      </w:hyperlink>
    </w:p>
    <w:p w14:paraId="5E75E734" w14:textId="77777777" w:rsidR="00797B0D" w:rsidRDefault="00000000">
      <w:pPr>
        <w:pStyle w:val="TableofFigures"/>
        <w:tabs>
          <w:tab w:val="right" w:leader="dot" w:pos="9016"/>
        </w:tabs>
        <w:rPr>
          <w:rFonts w:eastAsiaTheme="minorEastAsia"/>
          <w:noProof/>
          <w:lang w:val="en-US"/>
        </w:rPr>
      </w:pPr>
      <w:hyperlink w:anchor="_Toc214807984" w:history="1">
        <w:r w:rsidR="00797B0D" w:rsidRPr="00193F90">
          <w:rPr>
            <w:rStyle w:val="Hyperlink"/>
            <w:noProof/>
          </w:rPr>
          <w:t>Table 8 PI</w:t>
        </w:r>
        <w:r w:rsidR="00797B0D">
          <w:rPr>
            <w:noProof/>
            <w:webHidden/>
          </w:rPr>
          <w:tab/>
        </w:r>
        <w:r w:rsidR="00797B0D">
          <w:rPr>
            <w:noProof/>
            <w:webHidden/>
          </w:rPr>
          <w:fldChar w:fldCharType="begin"/>
        </w:r>
        <w:r w:rsidR="00797B0D">
          <w:rPr>
            <w:noProof/>
            <w:webHidden/>
          </w:rPr>
          <w:instrText xml:space="preserve"> PAGEREF _Toc214807984 \h </w:instrText>
        </w:r>
        <w:r w:rsidR="00797B0D">
          <w:rPr>
            <w:noProof/>
            <w:webHidden/>
          </w:rPr>
        </w:r>
        <w:r w:rsidR="00797B0D">
          <w:rPr>
            <w:noProof/>
            <w:webHidden/>
          </w:rPr>
          <w:fldChar w:fldCharType="separate"/>
        </w:r>
        <w:r w:rsidR="00797B0D">
          <w:rPr>
            <w:noProof/>
            <w:webHidden/>
          </w:rPr>
          <w:t>33</w:t>
        </w:r>
        <w:r w:rsidR="00797B0D">
          <w:rPr>
            <w:noProof/>
            <w:webHidden/>
          </w:rPr>
          <w:fldChar w:fldCharType="end"/>
        </w:r>
      </w:hyperlink>
    </w:p>
    <w:p w14:paraId="6C339951" w14:textId="77777777" w:rsidR="00797B0D" w:rsidRDefault="00000000">
      <w:pPr>
        <w:pStyle w:val="TableofFigures"/>
        <w:tabs>
          <w:tab w:val="right" w:leader="dot" w:pos="9016"/>
        </w:tabs>
        <w:rPr>
          <w:rFonts w:eastAsiaTheme="minorEastAsia"/>
          <w:noProof/>
          <w:lang w:val="en-US"/>
        </w:rPr>
      </w:pPr>
      <w:hyperlink w:anchor="_Toc214807985" w:history="1">
        <w:r w:rsidR="00797B0D" w:rsidRPr="00193F90">
          <w:rPr>
            <w:rStyle w:val="Hyperlink"/>
            <w:noProof/>
          </w:rPr>
          <w:t>Table 9 NPV</w:t>
        </w:r>
        <w:r w:rsidR="00797B0D">
          <w:rPr>
            <w:noProof/>
            <w:webHidden/>
          </w:rPr>
          <w:tab/>
        </w:r>
        <w:r w:rsidR="00797B0D">
          <w:rPr>
            <w:noProof/>
            <w:webHidden/>
          </w:rPr>
          <w:fldChar w:fldCharType="begin"/>
        </w:r>
        <w:r w:rsidR="00797B0D">
          <w:rPr>
            <w:noProof/>
            <w:webHidden/>
          </w:rPr>
          <w:instrText xml:space="preserve"> PAGEREF _Toc214807985 \h </w:instrText>
        </w:r>
        <w:r w:rsidR="00797B0D">
          <w:rPr>
            <w:noProof/>
            <w:webHidden/>
          </w:rPr>
        </w:r>
        <w:r w:rsidR="00797B0D">
          <w:rPr>
            <w:noProof/>
            <w:webHidden/>
          </w:rPr>
          <w:fldChar w:fldCharType="separate"/>
        </w:r>
        <w:r w:rsidR="00797B0D">
          <w:rPr>
            <w:noProof/>
            <w:webHidden/>
          </w:rPr>
          <w:t>34</w:t>
        </w:r>
        <w:r w:rsidR="00797B0D">
          <w:rPr>
            <w:noProof/>
            <w:webHidden/>
          </w:rPr>
          <w:fldChar w:fldCharType="end"/>
        </w:r>
      </w:hyperlink>
    </w:p>
    <w:p w14:paraId="128DBA0E" w14:textId="77777777" w:rsidR="00797B0D" w:rsidRDefault="00000000">
      <w:pPr>
        <w:pStyle w:val="TableofFigures"/>
        <w:tabs>
          <w:tab w:val="right" w:leader="dot" w:pos="9016"/>
        </w:tabs>
        <w:rPr>
          <w:rFonts w:eastAsiaTheme="minorEastAsia"/>
          <w:noProof/>
          <w:lang w:val="en-US"/>
        </w:rPr>
      </w:pPr>
      <w:hyperlink w:anchor="_Toc214807986" w:history="1">
        <w:r w:rsidR="00797B0D" w:rsidRPr="00193F90">
          <w:rPr>
            <w:rStyle w:val="Hyperlink"/>
            <w:noProof/>
          </w:rPr>
          <w:t>Table 10 IRR of General Electronics</w:t>
        </w:r>
        <w:r w:rsidR="00797B0D">
          <w:rPr>
            <w:noProof/>
            <w:webHidden/>
          </w:rPr>
          <w:tab/>
        </w:r>
        <w:r w:rsidR="00797B0D">
          <w:rPr>
            <w:noProof/>
            <w:webHidden/>
          </w:rPr>
          <w:fldChar w:fldCharType="begin"/>
        </w:r>
        <w:r w:rsidR="00797B0D">
          <w:rPr>
            <w:noProof/>
            <w:webHidden/>
          </w:rPr>
          <w:instrText xml:space="preserve"> PAGEREF _Toc214807986 \h </w:instrText>
        </w:r>
        <w:r w:rsidR="00797B0D">
          <w:rPr>
            <w:noProof/>
            <w:webHidden/>
          </w:rPr>
        </w:r>
        <w:r w:rsidR="00797B0D">
          <w:rPr>
            <w:noProof/>
            <w:webHidden/>
          </w:rPr>
          <w:fldChar w:fldCharType="separate"/>
        </w:r>
        <w:r w:rsidR="00797B0D">
          <w:rPr>
            <w:noProof/>
            <w:webHidden/>
          </w:rPr>
          <w:t>37</w:t>
        </w:r>
        <w:r w:rsidR="00797B0D">
          <w:rPr>
            <w:noProof/>
            <w:webHidden/>
          </w:rPr>
          <w:fldChar w:fldCharType="end"/>
        </w:r>
      </w:hyperlink>
    </w:p>
    <w:p w14:paraId="622767DA" w14:textId="77777777" w:rsidR="00EC03CF" w:rsidRPr="009E2403" w:rsidRDefault="00EC03CF" w:rsidP="00EC03CF">
      <w:pPr>
        <w:rPr>
          <w:rFonts w:ascii="Arial" w:hAnsi="Arial" w:cs="Arial"/>
          <w:b/>
          <w:bCs/>
          <w:sz w:val="24"/>
        </w:rPr>
      </w:pPr>
      <w:r w:rsidRPr="009E2403">
        <w:rPr>
          <w:rFonts w:ascii="Arial" w:hAnsi="Arial" w:cs="Arial"/>
          <w:b/>
          <w:bCs/>
          <w:sz w:val="24"/>
        </w:rPr>
        <w:fldChar w:fldCharType="end"/>
      </w:r>
    </w:p>
    <w:p w14:paraId="1CC7FBF3" w14:textId="77777777" w:rsidR="00762FD7" w:rsidRDefault="00762FD7">
      <w:pPr>
        <w:rPr>
          <w:rFonts w:ascii="Arial" w:hAnsi="Arial" w:cs="Arial"/>
          <w:b/>
          <w:bCs/>
        </w:rPr>
      </w:pPr>
      <w:r>
        <w:rPr>
          <w:rFonts w:ascii="Arial" w:hAnsi="Arial" w:cs="Arial"/>
          <w:b/>
          <w:bCs/>
        </w:rPr>
        <w:t>List of figures</w:t>
      </w:r>
    </w:p>
    <w:p w14:paraId="3F196661" w14:textId="77777777" w:rsidR="00797B0D" w:rsidRDefault="00762FD7">
      <w:pPr>
        <w:pStyle w:val="TableofFigures"/>
        <w:tabs>
          <w:tab w:val="right" w:leader="dot" w:pos="9016"/>
        </w:tabs>
        <w:rPr>
          <w:rFonts w:eastAsiaTheme="minorEastAsia"/>
          <w:noProof/>
          <w:lang w:val="en-US"/>
        </w:rPr>
      </w:pPr>
      <w:r>
        <w:rPr>
          <w:rFonts w:ascii="Arial" w:hAnsi="Arial" w:cs="Arial"/>
          <w:b/>
          <w:bCs/>
        </w:rPr>
        <w:fldChar w:fldCharType="begin"/>
      </w:r>
      <w:r>
        <w:rPr>
          <w:rFonts w:ascii="Arial" w:hAnsi="Arial" w:cs="Arial"/>
          <w:b/>
          <w:bCs/>
        </w:rPr>
        <w:instrText xml:space="preserve"> TOC \h \z \c "Figure" </w:instrText>
      </w:r>
      <w:r>
        <w:rPr>
          <w:rFonts w:ascii="Arial" w:hAnsi="Arial" w:cs="Arial"/>
          <w:b/>
          <w:bCs/>
        </w:rPr>
        <w:fldChar w:fldCharType="separate"/>
      </w:r>
      <w:hyperlink w:anchor="_Toc214807987" w:history="1">
        <w:r w:rsidR="00797B0D" w:rsidRPr="009710C2">
          <w:rPr>
            <w:rStyle w:val="Hyperlink"/>
            <w:rFonts w:ascii="Arial" w:hAnsi="Arial" w:cs="Arial"/>
            <w:noProof/>
          </w:rPr>
          <w:t>Figure 1 Financial Statements</w:t>
        </w:r>
        <w:r w:rsidR="00797B0D">
          <w:rPr>
            <w:noProof/>
            <w:webHidden/>
          </w:rPr>
          <w:tab/>
        </w:r>
        <w:r w:rsidR="00797B0D">
          <w:rPr>
            <w:noProof/>
            <w:webHidden/>
          </w:rPr>
          <w:fldChar w:fldCharType="begin"/>
        </w:r>
        <w:r w:rsidR="00797B0D">
          <w:rPr>
            <w:noProof/>
            <w:webHidden/>
          </w:rPr>
          <w:instrText xml:space="preserve"> PAGEREF _Toc214807987 \h </w:instrText>
        </w:r>
        <w:r w:rsidR="00797B0D">
          <w:rPr>
            <w:noProof/>
            <w:webHidden/>
          </w:rPr>
        </w:r>
        <w:r w:rsidR="00797B0D">
          <w:rPr>
            <w:noProof/>
            <w:webHidden/>
          </w:rPr>
          <w:fldChar w:fldCharType="separate"/>
        </w:r>
        <w:r w:rsidR="00797B0D">
          <w:rPr>
            <w:noProof/>
            <w:webHidden/>
          </w:rPr>
          <w:t>19</w:t>
        </w:r>
        <w:r w:rsidR="00797B0D">
          <w:rPr>
            <w:noProof/>
            <w:webHidden/>
          </w:rPr>
          <w:fldChar w:fldCharType="end"/>
        </w:r>
      </w:hyperlink>
    </w:p>
    <w:p w14:paraId="4C796D8E" w14:textId="77777777" w:rsidR="00797B0D" w:rsidRDefault="00000000">
      <w:pPr>
        <w:pStyle w:val="TableofFigures"/>
        <w:tabs>
          <w:tab w:val="right" w:leader="dot" w:pos="9016"/>
        </w:tabs>
        <w:rPr>
          <w:rFonts w:eastAsiaTheme="minorEastAsia"/>
          <w:noProof/>
          <w:lang w:val="en-US"/>
        </w:rPr>
      </w:pPr>
      <w:hyperlink w:anchor="_Toc214807988" w:history="1">
        <w:r w:rsidR="00797B0D" w:rsidRPr="009710C2">
          <w:rPr>
            <w:rStyle w:val="Hyperlink"/>
            <w:rFonts w:ascii="Arial" w:hAnsi="Arial" w:cs="Arial"/>
            <w:noProof/>
          </w:rPr>
          <w:t>Figure 2 Trends in Ratios of General Electronics</w:t>
        </w:r>
        <w:r w:rsidR="00797B0D">
          <w:rPr>
            <w:noProof/>
            <w:webHidden/>
          </w:rPr>
          <w:tab/>
        </w:r>
        <w:r w:rsidR="00797B0D">
          <w:rPr>
            <w:noProof/>
            <w:webHidden/>
          </w:rPr>
          <w:fldChar w:fldCharType="begin"/>
        </w:r>
        <w:r w:rsidR="00797B0D">
          <w:rPr>
            <w:noProof/>
            <w:webHidden/>
          </w:rPr>
          <w:instrText xml:space="preserve"> PAGEREF _Toc214807988 \h </w:instrText>
        </w:r>
        <w:r w:rsidR="00797B0D">
          <w:rPr>
            <w:noProof/>
            <w:webHidden/>
          </w:rPr>
        </w:r>
        <w:r w:rsidR="00797B0D">
          <w:rPr>
            <w:noProof/>
            <w:webHidden/>
          </w:rPr>
          <w:fldChar w:fldCharType="separate"/>
        </w:r>
        <w:r w:rsidR="00797B0D">
          <w:rPr>
            <w:noProof/>
            <w:webHidden/>
          </w:rPr>
          <w:t>28</w:t>
        </w:r>
        <w:r w:rsidR="00797B0D">
          <w:rPr>
            <w:noProof/>
            <w:webHidden/>
          </w:rPr>
          <w:fldChar w:fldCharType="end"/>
        </w:r>
      </w:hyperlink>
    </w:p>
    <w:p w14:paraId="696CC403" w14:textId="77777777" w:rsidR="007C1235" w:rsidRDefault="00762FD7">
      <w:pPr>
        <w:rPr>
          <w:rFonts w:ascii="Arial" w:hAnsi="Arial" w:cs="Arial"/>
          <w:b/>
          <w:bCs/>
        </w:rPr>
        <w:sectPr w:rsidR="007C1235" w:rsidSect="007C123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fmt="upperRoman" w:start="1"/>
          <w:cols w:space="708"/>
          <w:docGrid w:linePitch="360"/>
        </w:sectPr>
      </w:pPr>
      <w:r>
        <w:rPr>
          <w:rFonts w:ascii="Arial" w:hAnsi="Arial" w:cs="Arial"/>
          <w:b/>
          <w:bCs/>
        </w:rPr>
        <w:fldChar w:fldCharType="end"/>
      </w:r>
      <w:r w:rsidR="00093EE9" w:rsidRPr="009E2403">
        <w:rPr>
          <w:rFonts w:ascii="Arial" w:hAnsi="Arial" w:cs="Arial"/>
          <w:b/>
          <w:bCs/>
        </w:rPr>
        <w:br w:type="page"/>
      </w:r>
    </w:p>
    <w:p w14:paraId="0CA8A8B8" w14:textId="77777777" w:rsidR="00093EE9" w:rsidRPr="009E2403" w:rsidRDefault="00F7466F" w:rsidP="00F7466F">
      <w:pPr>
        <w:jc w:val="center"/>
        <w:rPr>
          <w:rFonts w:ascii="Arial" w:hAnsi="Arial" w:cs="Arial"/>
          <w:b/>
          <w:bCs/>
        </w:rPr>
      </w:pPr>
      <w:r>
        <w:rPr>
          <w:rFonts w:ascii="Arial" w:hAnsi="Arial" w:cs="Arial"/>
          <w:b/>
          <w:bCs/>
        </w:rPr>
        <w:lastRenderedPageBreak/>
        <w:t xml:space="preserve">Report on </w:t>
      </w:r>
      <w:r>
        <w:rPr>
          <w:rFonts w:ascii="Arial" w:hAnsi="Arial" w:cs="Arial"/>
          <w:b/>
        </w:rPr>
        <w:t>Financial performance and management</w:t>
      </w:r>
    </w:p>
    <w:p w14:paraId="3D5D5776" w14:textId="77777777" w:rsidR="005347DF" w:rsidRPr="00F7466F" w:rsidRDefault="005347DF" w:rsidP="005347DF">
      <w:pPr>
        <w:spacing w:line="360" w:lineRule="auto"/>
        <w:rPr>
          <w:rFonts w:ascii="Arial" w:hAnsi="Arial" w:cs="Arial"/>
          <w:i/>
          <w:iCs/>
        </w:rPr>
      </w:pPr>
      <w:r w:rsidRPr="009E2403">
        <w:rPr>
          <w:rFonts w:ascii="Arial" w:hAnsi="Arial" w:cs="Arial"/>
          <w:b/>
          <w:bCs/>
        </w:rPr>
        <w:t>To:</w:t>
      </w:r>
      <w:r w:rsidRPr="009E2403">
        <w:rPr>
          <w:rFonts w:ascii="Arial" w:hAnsi="Arial" w:cs="Arial"/>
        </w:rPr>
        <w:t> </w:t>
      </w:r>
      <w:r w:rsidR="0029431B" w:rsidRPr="009E2403">
        <w:rPr>
          <w:rFonts w:ascii="Arial" w:hAnsi="Arial" w:cs="Arial"/>
        </w:rPr>
        <w:t xml:space="preserve">       </w:t>
      </w:r>
      <w:r w:rsidRPr="009E2403">
        <w:rPr>
          <w:rFonts w:ascii="Arial" w:hAnsi="Arial" w:cs="Arial"/>
        </w:rPr>
        <w:t>The Board of Directors, General Electronics</w:t>
      </w:r>
      <w:r w:rsidRPr="009E2403">
        <w:rPr>
          <w:rFonts w:ascii="Arial" w:hAnsi="Arial" w:cs="Arial"/>
        </w:rPr>
        <w:br/>
      </w:r>
      <w:r w:rsidRPr="009E2403">
        <w:rPr>
          <w:rFonts w:ascii="Arial" w:hAnsi="Arial" w:cs="Arial"/>
          <w:b/>
          <w:bCs/>
        </w:rPr>
        <w:t>From:</w:t>
      </w:r>
      <w:r w:rsidRPr="009E2403">
        <w:rPr>
          <w:rFonts w:ascii="Arial" w:hAnsi="Arial" w:cs="Arial"/>
        </w:rPr>
        <w:t> </w:t>
      </w:r>
      <w:r w:rsidR="0029431B" w:rsidRPr="009E2403">
        <w:rPr>
          <w:rFonts w:ascii="Arial" w:hAnsi="Arial" w:cs="Arial"/>
        </w:rPr>
        <w:t xml:space="preserve">   </w:t>
      </w:r>
      <w:r w:rsidRPr="009E2403">
        <w:rPr>
          <w:rFonts w:ascii="Arial" w:hAnsi="Arial" w:cs="Arial"/>
        </w:rPr>
        <w:t>Chief Financial Officer</w:t>
      </w:r>
      <w:r w:rsidR="006D5224" w:rsidRPr="009E2403">
        <w:rPr>
          <w:rFonts w:ascii="Arial" w:hAnsi="Arial" w:cs="Arial"/>
        </w:rPr>
        <w:t>-CFO</w:t>
      </w:r>
      <w:r w:rsidRPr="009E2403">
        <w:rPr>
          <w:rFonts w:ascii="Arial" w:hAnsi="Arial" w:cs="Arial"/>
        </w:rPr>
        <w:br/>
      </w:r>
      <w:r w:rsidRPr="009E2403">
        <w:rPr>
          <w:rFonts w:ascii="Arial" w:hAnsi="Arial" w:cs="Arial"/>
          <w:b/>
          <w:bCs/>
        </w:rPr>
        <w:t>Date:</w:t>
      </w:r>
      <w:r w:rsidRPr="009E2403">
        <w:rPr>
          <w:rFonts w:ascii="Arial" w:hAnsi="Arial" w:cs="Arial"/>
        </w:rPr>
        <w:t> </w:t>
      </w:r>
      <w:r w:rsidR="0029431B" w:rsidRPr="009E2403">
        <w:rPr>
          <w:rFonts w:ascii="Arial" w:hAnsi="Arial" w:cs="Arial"/>
        </w:rPr>
        <w:t xml:space="preserve">    </w:t>
      </w:r>
      <w:r w:rsidR="00772C05" w:rsidRPr="009E2403">
        <w:rPr>
          <w:rFonts w:ascii="Arial" w:hAnsi="Arial" w:cs="Arial"/>
        </w:rPr>
        <w:t>2</w:t>
      </w:r>
      <w:r w:rsidR="00885EC9" w:rsidRPr="009E2403">
        <w:rPr>
          <w:rFonts w:ascii="Arial" w:hAnsi="Arial" w:cs="Arial"/>
        </w:rPr>
        <w:t>3</w:t>
      </w:r>
      <w:r w:rsidRPr="009E2403">
        <w:rPr>
          <w:rFonts w:ascii="Arial" w:hAnsi="Arial" w:cs="Arial"/>
        </w:rPr>
        <w:t xml:space="preserve"> </w:t>
      </w:r>
      <w:r w:rsidR="008011DB" w:rsidRPr="009E2403">
        <w:rPr>
          <w:rFonts w:ascii="Arial" w:hAnsi="Arial" w:cs="Arial"/>
        </w:rPr>
        <w:t>November</w:t>
      </w:r>
      <w:r w:rsidRPr="009E2403">
        <w:rPr>
          <w:rFonts w:ascii="Arial" w:hAnsi="Arial" w:cs="Arial"/>
        </w:rPr>
        <w:t xml:space="preserve"> 2025</w:t>
      </w:r>
      <w:r w:rsidRPr="009E2403">
        <w:rPr>
          <w:rFonts w:ascii="Arial" w:hAnsi="Arial" w:cs="Arial"/>
        </w:rPr>
        <w:br/>
      </w:r>
      <w:r w:rsidRPr="009E2403">
        <w:rPr>
          <w:rFonts w:ascii="Arial" w:hAnsi="Arial" w:cs="Arial"/>
          <w:b/>
          <w:bCs/>
        </w:rPr>
        <w:t>Subject:</w:t>
      </w:r>
      <w:r w:rsidRPr="009E2403">
        <w:rPr>
          <w:rFonts w:ascii="Arial" w:hAnsi="Arial" w:cs="Arial"/>
        </w:rPr>
        <w:t> </w:t>
      </w:r>
      <w:r w:rsidR="00F7466F" w:rsidRPr="00F7466F">
        <w:rPr>
          <w:rFonts w:ascii="Arial" w:hAnsi="Arial" w:cs="Arial"/>
          <w:bCs/>
          <w:i/>
          <w:iCs/>
          <w:lang w:val="en-US"/>
        </w:rPr>
        <w:t>Strategic CFO Challenge: Saving a Failing Global Firm</w:t>
      </w:r>
      <w:r w:rsidR="00F7466F" w:rsidRPr="00F7466F">
        <w:rPr>
          <w:rFonts w:ascii="Arial" w:hAnsi="Arial" w:cs="Arial"/>
          <w:i/>
          <w:iCs/>
        </w:rPr>
        <w:t> </w:t>
      </w:r>
    </w:p>
    <w:p w14:paraId="40F121AF" w14:textId="77777777" w:rsidR="00FD0388" w:rsidRPr="009E2403" w:rsidRDefault="00103AD8" w:rsidP="00135C1B">
      <w:pPr>
        <w:pStyle w:val="Heading1"/>
        <w:jc w:val="both"/>
        <w:rPr>
          <w:rFonts w:ascii="Arial" w:hAnsi="Arial" w:cs="Arial"/>
        </w:rPr>
      </w:pPr>
      <w:bookmarkStart w:id="0" w:name="_Toc214807929"/>
      <w:r w:rsidRPr="009E2403">
        <w:rPr>
          <w:rFonts w:ascii="Arial" w:hAnsi="Arial" w:cs="Arial"/>
        </w:rPr>
        <w:t xml:space="preserve">1.0 </w:t>
      </w:r>
      <w:r w:rsidR="00FD0388" w:rsidRPr="009E2403">
        <w:rPr>
          <w:rFonts w:ascii="Arial" w:hAnsi="Arial" w:cs="Arial"/>
        </w:rPr>
        <w:t>Introduction</w:t>
      </w:r>
      <w:bookmarkEnd w:id="0"/>
    </w:p>
    <w:p w14:paraId="7DA60BEA" w14:textId="77777777" w:rsidR="009E7F8E" w:rsidRPr="009E2403" w:rsidRDefault="0082462A" w:rsidP="00807E6F">
      <w:pPr>
        <w:spacing w:line="360" w:lineRule="auto"/>
        <w:jc w:val="both"/>
        <w:rPr>
          <w:rFonts w:ascii="Arial" w:hAnsi="Arial" w:cs="Arial"/>
          <w:szCs w:val="24"/>
        </w:rPr>
      </w:pPr>
      <w:r w:rsidRPr="0082462A">
        <w:rPr>
          <w:rFonts w:ascii="Arial" w:hAnsi="Arial" w:cs="Arial"/>
          <w:szCs w:val="24"/>
        </w:rPr>
        <w:t xml:space="preserve">This study </w:t>
      </w:r>
      <w:r w:rsidR="00485569" w:rsidRPr="00485569">
        <w:rPr>
          <w:rFonts w:ascii="Arial" w:hAnsi="Arial" w:cs="Arial"/>
          <w:szCs w:val="24"/>
        </w:rPr>
        <w:t>is a forensic financial analysis of General Electronics, an international company that is in dire need. It uses five years of financial statements and major ratios to examine the causes of the underlying operational failure and increasing bankruptcy risk, as indicated by a falling Altman Z -Score. The analysis analyses the profitability, liquidity and efficiency of the firm resulting in the overall turnaround strategy. This plan incorporates both urgent working capital restructuring, strategic financial restructuring and critical evaluation of potential investments should the entity face capital rationing, with a viable evidence based roadmap to recover solvency and to attain long run recovery.</w:t>
      </w:r>
    </w:p>
    <w:p w14:paraId="66240BF0" w14:textId="77777777" w:rsidR="009E7F8E" w:rsidRPr="009E2403" w:rsidRDefault="009E7F8E" w:rsidP="00CE2CA0">
      <w:pPr>
        <w:pStyle w:val="Heading2"/>
        <w:numPr>
          <w:ilvl w:val="0"/>
          <w:numId w:val="7"/>
        </w:numPr>
        <w:rPr>
          <w:rFonts w:ascii="Arial" w:hAnsi="Arial" w:cs="Arial"/>
          <w:lang w:val="en-US"/>
        </w:rPr>
      </w:pPr>
      <w:bookmarkStart w:id="1" w:name="_Toc214807930"/>
      <w:r w:rsidRPr="009E2403">
        <w:rPr>
          <w:rFonts w:ascii="Arial" w:hAnsi="Arial" w:cs="Arial"/>
          <w:lang w:val="en-US"/>
        </w:rPr>
        <w:t xml:space="preserve">Financial Health Check </w:t>
      </w:r>
      <w:r w:rsidR="00F7466F" w:rsidRPr="00485569">
        <w:rPr>
          <w:rFonts w:ascii="Arial" w:hAnsi="Arial" w:cs="Arial"/>
          <w:szCs w:val="24"/>
        </w:rPr>
        <w:t>of General Electronics</w:t>
      </w:r>
      <w:bookmarkEnd w:id="1"/>
    </w:p>
    <w:p w14:paraId="0FEAE0D0" w14:textId="77777777" w:rsidR="00772C05" w:rsidRPr="009E2403" w:rsidRDefault="00103AD8" w:rsidP="00772C05">
      <w:pPr>
        <w:pStyle w:val="Heading3"/>
        <w:rPr>
          <w:rFonts w:ascii="Arial" w:hAnsi="Arial" w:cs="Arial"/>
        </w:rPr>
      </w:pPr>
      <w:bookmarkStart w:id="2" w:name="_Toc214807931"/>
      <w:r w:rsidRPr="009E2403">
        <w:rPr>
          <w:rFonts w:ascii="Arial" w:hAnsi="Arial" w:cs="Arial"/>
        </w:rPr>
        <w:t xml:space="preserve">1.1 </w:t>
      </w:r>
      <w:r w:rsidR="00772C05" w:rsidRPr="009E2403">
        <w:rPr>
          <w:rFonts w:ascii="Arial" w:hAnsi="Arial" w:cs="Arial"/>
        </w:rPr>
        <w:t>Financial Statements Analysis</w:t>
      </w:r>
      <w:r w:rsidR="00F7466F" w:rsidRPr="00F7466F">
        <w:rPr>
          <w:rFonts w:ascii="Arial" w:hAnsi="Arial" w:cs="Arial"/>
          <w:szCs w:val="24"/>
        </w:rPr>
        <w:t xml:space="preserve"> </w:t>
      </w:r>
      <w:r w:rsidR="00F7466F" w:rsidRPr="00485569">
        <w:rPr>
          <w:rFonts w:ascii="Arial" w:hAnsi="Arial" w:cs="Arial"/>
          <w:szCs w:val="24"/>
        </w:rPr>
        <w:t>of General Electronics</w:t>
      </w:r>
      <w:bookmarkEnd w:id="2"/>
    </w:p>
    <w:p w14:paraId="40BF513F" w14:textId="77777777" w:rsidR="00E5434A" w:rsidRPr="009E2403" w:rsidRDefault="00E8001B" w:rsidP="00772C05">
      <w:pPr>
        <w:spacing w:line="360" w:lineRule="auto"/>
        <w:jc w:val="both"/>
        <w:rPr>
          <w:rFonts w:ascii="Arial" w:hAnsi="Arial" w:cs="Arial"/>
          <w:szCs w:val="24"/>
        </w:rPr>
      </w:pPr>
      <w:r w:rsidRPr="00E8001B">
        <w:rPr>
          <w:rFonts w:ascii="Arial" w:hAnsi="Arial" w:cs="Arial"/>
          <w:szCs w:val="24"/>
        </w:rPr>
        <w:t>The financial statements analysis will be performed on the basis of the financial sta</w:t>
      </w:r>
      <w:r w:rsidR="00177D9B">
        <w:rPr>
          <w:rFonts w:ascii="Arial" w:hAnsi="Arial" w:cs="Arial"/>
          <w:szCs w:val="24"/>
        </w:rPr>
        <w:t xml:space="preserve">tements included in the </w:t>
      </w:r>
      <w:r w:rsidR="00177D9B" w:rsidRPr="00177D9B">
        <w:rPr>
          <w:rFonts w:ascii="Arial" w:hAnsi="Arial" w:cs="Arial"/>
          <w:b/>
          <w:i/>
          <w:szCs w:val="24"/>
        </w:rPr>
        <w:t>A</w:t>
      </w:r>
      <w:r w:rsidRPr="00177D9B">
        <w:rPr>
          <w:rFonts w:ascii="Arial" w:hAnsi="Arial" w:cs="Arial"/>
          <w:b/>
          <w:i/>
          <w:szCs w:val="24"/>
        </w:rPr>
        <w:t>ppendix</w:t>
      </w:r>
      <w:r w:rsidR="00177D9B" w:rsidRPr="00177D9B">
        <w:rPr>
          <w:rFonts w:ascii="Arial" w:hAnsi="Arial" w:cs="Arial"/>
          <w:b/>
          <w:i/>
          <w:szCs w:val="24"/>
        </w:rPr>
        <w:t>-I</w:t>
      </w:r>
      <w:r w:rsidRPr="00177D9B">
        <w:rPr>
          <w:rFonts w:ascii="Arial" w:hAnsi="Arial" w:cs="Arial"/>
          <w:b/>
          <w:i/>
          <w:szCs w:val="24"/>
        </w:rPr>
        <w:t>.</w:t>
      </w:r>
      <w:r w:rsidRPr="00E8001B">
        <w:rPr>
          <w:rFonts w:ascii="Arial" w:hAnsi="Arial" w:cs="Arial"/>
          <w:szCs w:val="24"/>
        </w:rPr>
        <w:t xml:space="preserve"> An analysis of the financial statements of General Electronics over a period of five years shows that the company is in deep trouble, and this is manifested by typical features of corporate deterioration according to predictive failure models (Beaver, 1966). The worst is the collapse in profitability,</w:t>
      </w:r>
      <w:r w:rsidR="00F700BA">
        <w:rPr>
          <w:rFonts w:ascii="Arial" w:hAnsi="Arial" w:cs="Arial"/>
          <w:szCs w:val="24"/>
        </w:rPr>
        <w:t xml:space="preserve"> as net sales fell in 2020 to £394,879m 2024 to £</w:t>
      </w:r>
      <w:r w:rsidRPr="00E8001B">
        <w:rPr>
          <w:rFonts w:ascii="Arial" w:hAnsi="Arial" w:cs="Arial"/>
          <w:szCs w:val="24"/>
        </w:rPr>
        <w:t>614,680m, which led to an unprecedented loss in opera</w:t>
      </w:r>
      <w:r w:rsidR="00F700BA">
        <w:rPr>
          <w:rFonts w:ascii="Arial" w:hAnsi="Arial" w:cs="Arial"/>
          <w:szCs w:val="24"/>
        </w:rPr>
        <w:t xml:space="preserve">tions of (£15,297)m 2020 and </w:t>
      </w:r>
      <w:r w:rsidRPr="00E8001B">
        <w:rPr>
          <w:rFonts w:ascii="Arial" w:hAnsi="Arial" w:cs="Arial"/>
          <w:szCs w:val="24"/>
        </w:rPr>
        <w:t>(</w:t>
      </w:r>
      <w:r w:rsidR="00F700BA">
        <w:rPr>
          <w:rFonts w:ascii="Arial" w:hAnsi="Arial" w:cs="Arial"/>
          <w:szCs w:val="24"/>
        </w:rPr>
        <w:t>£</w:t>
      </w:r>
      <w:r w:rsidRPr="00E8001B">
        <w:rPr>
          <w:rFonts w:ascii="Arial" w:hAnsi="Arial" w:cs="Arial"/>
          <w:szCs w:val="24"/>
        </w:rPr>
        <w:t>85,301)m 2024, respectively (Consolidated Income Statement). Unsustainable cost structure is a root cause of this profitability crisis in</w:t>
      </w:r>
      <w:r w:rsidR="00F700BA">
        <w:rPr>
          <w:rFonts w:ascii="Arial" w:hAnsi="Arial" w:cs="Arial"/>
          <w:szCs w:val="24"/>
        </w:rPr>
        <w:t xml:space="preserve"> which the operating costs of £</w:t>
      </w:r>
      <w:r w:rsidRPr="00E8001B">
        <w:rPr>
          <w:rFonts w:ascii="Arial" w:hAnsi="Arial" w:cs="Arial"/>
          <w:szCs w:val="24"/>
        </w:rPr>
        <w:t>129,291m in 2024 are significantly greater tha</w:t>
      </w:r>
      <w:r w:rsidR="00F700BA">
        <w:rPr>
          <w:rFonts w:ascii="Arial" w:hAnsi="Arial" w:cs="Arial"/>
          <w:szCs w:val="24"/>
        </w:rPr>
        <w:t>n the falling gross profit of £</w:t>
      </w:r>
      <w:r w:rsidRPr="00E8001B">
        <w:rPr>
          <w:rFonts w:ascii="Arial" w:hAnsi="Arial" w:cs="Arial"/>
          <w:szCs w:val="24"/>
        </w:rPr>
        <w:t>113,994m, implying that there are severe operational inefficiencies (Monterrey &amp; Sanchez, 2009). As a result, the liquidity of the firm is dwindling threateningly, which resulted in a decrease of cash and equivalen</w:t>
      </w:r>
      <w:r w:rsidR="00F700BA">
        <w:rPr>
          <w:rFonts w:ascii="Arial" w:hAnsi="Arial" w:cs="Arial"/>
          <w:szCs w:val="24"/>
        </w:rPr>
        <w:t>ts between 2022 and 2024, and £</w:t>
      </w:r>
      <w:r w:rsidRPr="00E8001B">
        <w:rPr>
          <w:rFonts w:ascii="Arial" w:hAnsi="Arial" w:cs="Arial"/>
          <w:szCs w:val="24"/>
        </w:rPr>
        <w:t>66,740m to PS26,783m, and therefore, greatly limiting its financial flexibility (Consolidated Financial Position). The high-risk level of financial distress, which is repres</w:t>
      </w:r>
      <w:r w:rsidR="00F700BA">
        <w:rPr>
          <w:rFonts w:ascii="Arial" w:hAnsi="Arial" w:cs="Arial"/>
          <w:szCs w:val="24"/>
        </w:rPr>
        <w:t xml:space="preserve">ented by the net reduction in </w:t>
      </w:r>
      <w:r w:rsidRPr="00E8001B">
        <w:rPr>
          <w:rFonts w:ascii="Arial" w:hAnsi="Arial" w:cs="Arial"/>
          <w:szCs w:val="24"/>
        </w:rPr>
        <w:t>(</w:t>
      </w:r>
      <w:r w:rsidR="00F700BA">
        <w:rPr>
          <w:rFonts w:ascii="Arial" w:hAnsi="Arial" w:cs="Arial"/>
          <w:szCs w:val="24"/>
        </w:rPr>
        <w:t>£</w:t>
      </w:r>
      <w:proofErr w:type="gramStart"/>
      <w:r w:rsidRPr="00E8001B">
        <w:rPr>
          <w:rFonts w:ascii="Arial" w:hAnsi="Arial" w:cs="Arial"/>
          <w:szCs w:val="24"/>
        </w:rPr>
        <w:t>15,968)m</w:t>
      </w:r>
      <w:proofErr w:type="gramEnd"/>
      <w:r w:rsidRPr="00E8001B">
        <w:rPr>
          <w:rFonts w:ascii="Arial" w:hAnsi="Arial" w:cs="Arial"/>
          <w:szCs w:val="24"/>
        </w:rPr>
        <w:t xml:space="preserve"> net cash in 2024 (Consolidated Cash Flow), may indicate high risk of financial distress that is one of the predictors of bankruptcy (Altman, 1968). The threatening mix of continuous losses, increasing expenses, and very low cash reserves predetermines the necessity of the urgent and detailed turnaround plan to prevent the insolvency.</w:t>
      </w:r>
      <w:r w:rsidR="006C001A" w:rsidRPr="009E2403">
        <w:rPr>
          <w:rFonts w:ascii="Arial" w:hAnsi="Arial" w:cs="Arial"/>
          <w:szCs w:val="24"/>
        </w:rPr>
        <w:t xml:space="preserve"> </w:t>
      </w:r>
      <w:r w:rsidR="00F700BA">
        <w:rPr>
          <w:rFonts w:ascii="Arial" w:hAnsi="Arial" w:cs="Arial"/>
          <w:szCs w:val="24"/>
        </w:rPr>
        <w:t xml:space="preserve"> </w:t>
      </w:r>
    </w:p>
    <w:p w14:paraId="069CB4E2" w14:textId="77777777" w:rsidR="00103AD8" w:rsidRPr="009E2403" w:rsidRDefault="00103AD8" w:rsidP="00CE2CA0">
      <w:pPr>
        <w:pStyle w:val="Heading3"/>
        <w:rPr>
          <w:rFonts w:ascii="Arial" w:hAnsi="Arial" w:cs="Arial"/>
        </w:rPr>
      </w:pPr>
      <w:bookmarkStart w:id="3" w:name="_Toc214807932"/>
      <w:r w:rsidRPr="009E2403">
        <w:rPr>
          <w:rFonts w:ascii="Arial" w:hAnsi="Arial" w:cs="Arial"/>
        </w:rPr>
        <w:lastRenderedPageBreak/>
        <w:t>1.2 Ratio Analysis</w:t>
      </w:r>
      <w:r w:rsidR="00F7466F" w:rsidRPr="00F7466F">
        <w:rPr>
          <w:rFonts w:ascii="Arial" w:hAnsi="Arial" w:cs="Arial"/>
          <w:szCs w:val="24"/>
        </w:rPr>
        <w:t xml:space="preserve"> </w:t>
      </w:r>
      <w:r w:rsidR="00F7466F" w:rsidRPr="00485569">
        <w:rPr>
          <w:rFonts w:ascii="Arial" w:hAnsi="Arial" w:cs="Arial"/>
          <w:szCs w:val="24"/>
        </w:rPr>
        <w:t>of General Electronics</w:t>
      </w:r>
      <w:bookmarkEnd w:id="3"/>
    </w:p>
    <w:p w14:paraId="44D3F128" w14:textId="77777777" w:rsidR="00F700BA" w:rsidRDefault="00177D9B" w:rsidP="00E77B95">
      <w:pPr>
        <w:spacing w:line="360" w:lineRule="auto"/>
        <w:jc w:val="both"/>
        <w:rPr>
          <w:rFonts w:ascii="Arial" w:hAnsi="Arial" w:cs="Arial"/>
        </w:rPr>
      </w:pPr>
      <w:r>
        <w:rPr>
          <w:rFonts w:ascii="Arial" w:hAnsi="Arial" w:cs="Arial"/>
        </w:rPr>
        <w:t xml:space="preserve">We can see </w:t>
      </w:r>
      <w:r w:rsidRPr="00177D9B">
        <w:rPr>
          <w:rFonts w:ascii="Arial" w:hAnsi="Arial" w:cs="Arial"/>
          <w:b/>
          <w:i/>
        </w:rPr>
        <w:t>Appendix-II</w:t>
      </w:r>
      <w:r>
        <w:rPr>
          <w:rFonts w:ascii="Arial" w:hAnsi="Arial" w:cs="Arial"/>
        </w:rPr>
        <w:t xml:space="preserve"> for a detail working of the ratios of the General Electronics. </w:t>
      </w:r>
      <w:r w:rsidR="00F700BA" w:rsidRPr="00F700BA">
        <w:rPr>
          <w:rFonts w:ascii="Arial" w:hAnsi="Arial" w:cs="Arial"/>
        </w:rPr>
        <w:t>The financial crisis of General Electronics can be analysed through the ratio, which shows that the company is in a complex financial crisis and that the strategic measures to be implemented are urgent. The profitability ratios of the firm are so devastating and Return on Capital Employed (ROCE) as a major indicator of pre-tax efficiency in producing returns on total capital (</w:t>
      </w:r>
      <w:proofErr w:type="spellStart"/>
      <w:r w:rsidR="00197E95">
        <w:rPr>
          <w:rFonts w:ascii="Arial" w:hAnsi="Arial" w:cs="Arial"/>
          <w:color w:val="222222"/>
          <w:sz w:val="20"/>
          <w:szCs w:val="20"/>
          <w:shd w:val="clear" w:color="auto" w:fill="FFFFFF"/>
        </w:rPr>
        <w:t>Ujiantara</w:t>
      </w:r>
      <w:proofErr w:type="spellEnd"/>
      <w:r w:rsidR="00197E95">
        <w:rPr>
          <w:rFonts w:ascii="Arial" w:hAnsi="Arial" w:cs="Arial"/>
          <w:color w:val="222222"/>
          <w:sz w:val="20"/>
          <w:szCs w:val="20"/>
          <w:shd w:val="clear" w:color="auto" w:fill="FFFFFF"/>
        </w:rPr>
        <w:t>, H. and Zuhri, S., 2025. ;</w:t>
      </w:r>
      <w:r w:rsidR="00F700BA" w:rsidRPr="00F700BA">
        <w:rPr>
          <w:rFonts w:ascii="Arial" w:hAnsi="Arial" w:cs="Arial"/>
        </w:rPr>
        <w:t>Brigham and Ehrhardt, 2022) have dropped to -9, down from 11 1/2 percent in 2020 and 2024 respectively which means empty destruction of value. On the same note, the negative ROE of -55% in 2023 and -16% in 2024 indicates that the shareholder funds are not getting compounded, but rather getting eroded (</w:t>
      </w:r>
      <w:proofErr w:type="spellStart"/>
      <w:r w:rsidR="00197E95">
        <w:rPr>
          <w:rFonts w:ascii="Arial" w:hAnsi="Arial" w:cs="Arial"/>
          <w:color w:val="222222"/>
          <w:sz w:val="20"/>
          <w:szCs w:val="20"/>
          <w:shd w:val="clear" w:color="auto" w:fill="FFFFFF"/>
        </w:rPr>
        <w:t>Ujiantara</w:t>
      </w:r>
      <w:proofErr w:type="spellEnd"/>
      <w:r w:rsidR="00197E95">
        <w:rPr>
          <w:rFonts w:ascii="Arial" w:hAnsi="Arial" w:cs="Arial"/>
          <w:color w:val="222222"/>
          <w:sz w:val="20"/>
          <w:szCs w:val="20"/>
          <w:shd w:val="clear" w:color="auto" w:fill="FFFFFF"/>
        </w:rPr>
        <w:t xml:space="preserve">, H. and Zuhri, S., </w:t>
      </w:r>
      <w:proofErr w:type="gramStart"/>
      <w:r w:rsidR="00197E95">
        <w:rPr>
          <w:rFonts w:ascii="Arial" w:hAnsi="Arial" w:cs="Arial"/>
          <w:color w:val="222222"/>
          <w:sz w:val="20"/>
          <w:szCs w:val="20"/>
          <w:shd w:val="clear" w:color="auto" w:fill="FFFFFF"/>
        </w:rPr>
        <w:t>2025;</w:t>
      </w:r>
      <w:r w:rsidR="00F700BA" w:rsidRPr="00F700BA">
        <w:rPr>
          <w:rFonts w:ascii="Arial" w:hAnsi="Arial" w:cs="Arial"/>
        </w:rPr>
        <w:t>Panda</w:t>
      </w:r>
      <w:proofErr w:type="gramEnd"/>
      <w:r w:rsidR="00F700BA" w:rsidRPr="00F700BA">
        <w:rPr>
          <w:rFonts w:ascii="Arial" w:hAnsi="Arial" w:cs="Arial"/>
        </w:rPr>
        <w:t xml:space="preserve"> &amp; Nanda, 2021). Although the Gross Profit Ratio has been relatively consistent at approximately 29, the gross margin is completely being devoured by the operating expenses which is wholly causing operating losses, as the Operating Profit Ratio has been deeply negative (</w:t>
      </w:r>
      <w:r w:rsidR="00197E95">
        <w:rPr>
          <w:rFonts w:ascii="Arial" w:hAnsi="Arial" w:cs="Arial"/>
          <w:color w:val="222222"/>
          <w:sz w:val="20"/>
          <w:szCs w:val="20"/>
          <w:shd w:val="clear" w:color="auto" w:fill="FFFFFF"/>
        </w:rPr>
        <w:t>WELLY, W. and HERMANTO, H., 2025;</w:t>
      </w:r>
      <w:r w:rsidR="00F700BA" w:rsidRPr="00F700BA">
        <w:rPr>
          <w:rFonts w:ascii="Arial" w:hAnsi="Arial" w:cs="Arial"/>
        </w:rPr>
        <w:t>Fridson and Alvarez, 2022).</w:t>
      </w:r>
    </w:p>
    <w:p w14:paraId="11D76812" w14:textId="77777777" w:rsidR="00F700BA" w:rsidRDefault="00F700BA" w:rsidP="00E77B95">
      <w:pPr>
        <w:spacing w:line="360" w:lineRule="auto"/>
        <w:jc w:val="both"/>
        <w:rPr>
          <w:rFonts w:ascii="Arial" w:hAnsi="Arial" w:cs="Arial"/>
        </w:rPr>
      </w:pPr>
      <w:r w:rsidRPr="00F700BA">
        <w:rPr>
          <w:rFonts w:ascii="Arial" w:hAnsi="Arial" w:cs="Arial"/>
        </w:rPr>
        <w:t>The liquidity status is misleading; the current ratio is looked at as sufficient, whereas the negative quick ratio which is due to excessive stock in relation to current liabilities indicates a significant lack of ability to cover the short-term commitments without selling stock, which is a significant liquidity risk (</w:t>
      </w:r>
      <w:proofErr w:type="spellStart"/>
      <w:r w:rsidRPr="00F700BA">
        <w:rPr>
          <w:rFonts w:ascii="Arial" w:hAnsi="Arial" w:cs="Arial"/>
        </w:rPr>
        <w:t>Gazilas</w:t>
      </w:r>
      <w:proofErr w:type="spellEnd"/>
      <w:r w:rsidRPr="00F700BA">
        <w:rPr>
          <w:rFonts w:ascii="Arial" w:hAnsi="Arial" w:cs="Arial"/>
        </w:rPr>
        <w:t xml:space="preserve">, 2024). </w:t>
      </w:r>
    </w:p>
    <w:p w14:paraId="0FC03A88" w14:textId="77777777" w:rsidR="00F700BA" w:rsidRDefault="00F700BA" w:rsidP="00E77B95">
      <w:pPr>
        <w:spacing w:line="360" w:lineRule="auto"/>
        <w:jc w:val="both"/>
        <w:rPr>
          <w:rFonts w:ascii="Arial" w:hAnsi="Arial" w:cs="Arial"/>
        </w:rPr>
      </w:pPr>
      <w:r w:rsidRPr="00F700BA">
        <w:rPr>
          <w:rFonts w:ascii="Arial" w:hAnsi="Arial" w:cs="Arial"/>
        </w:rPr>
        <w:t>Efficiency ratios also reveal the failure of operations; the decrease in 3.42 to 2.49 of Asset Turnover Ratio indicates the inefficient utilisation of assets to produce sales (</w:t>
      </w:r>
      <w:r w:rsidR="00197E95">
        <w:rPr>
          <w:rFonts w:ascii="Arial" w:hAnsi="Arial" w:cs="Arial"/>
          <w:color w:val="222222"/>
          <w:sz w:val="20"/>
          <w:szCs w:val="20"/>
          <w:shd w:val="clear" w:color="auto" w:fill="FFFFFF"/>
        </w:rPr>
        <w:t xml:space="preserve">Michelle, J., et al., </w:t>
      </w:r>
      <w:proofErr w:type="gramStart"/>
      <w:r w:rsidR="00197E95">
        <w:rPr>
          <w:rFonts w:ascii="Arial" w:hAnsi="Arial" w:cs="Arial"/>
          <w:color w:val="222222"/>
          <w:sz w:val="20"/>
          <w:szCs w:val="20"/>
          <w:shd w:val="clear" w:color="auto" w:fill="FFFFFF"/>
        </w:rPr>
        <w:t>2025;</w:t>
      </w:r>
      <w:r w:rsidRPr="00F700BA">
        <w:rPr>
          <w:rFonts w:ascii="Arial" w:hAnsi="Arial" w:cs="Arial"/>
        </w:rPr>
        <w:t>Obradovic</w:t>
      </w:r>
      <w:proofErr w:type="gramEnd"/>
      <w:r w:rsidRPr="00F700BA">
        <w:rPr>
          <w:rFonts w:ascii="Arial" w:hAnsi="Arial" w:cs="Arial"/>
        </w:rPr>
        <w:t xml:space="preserve"> and Duric, 2021). Worse still, the working-capital management is dysfunctional, with a stock holding period of more than 100 days and an average receivables settlement period of more than 100 days, showing extremely slow cash collection which strains liquidity, and a creditors payment period of 94 days in 2024 is an indication to rely on delayed payables to maintain cash, which is a short-term strategy that harms relationships with suppliers (Salehi, </w:t>
      </w:r>
      <w:proofErr w:type="spellStart"/>
      <w:r w:rsidRPr="00F700BA">
        <w:rPr>
          <w:rFonts w:ascii="Arial" w:hAnsi="Arial" w:cs="Arial"/>
        </w:rPr>
        <w:t>Tarighi</w:t>
      </w:r>
      <w:proofErr w:type="spellEnd"/>
      <w:r w:rsidRPr="00F700BA">
        <w:rPr>
          <w:rFonts w:ascii="Arial" w:hAnsi="Arial" w:cs="Arial"/>
        </w:rPr>
        <w:t xml:space="preserve">, and Ghanbari, 2023). </w:t>
      </w:r>
    </w:p>
    <w:p w14:paraId="5C922B87" w14:textId="77777777" w:rsidR="00F700BA" w:rsidRDefault="00F700BA" w:rsidP="00E77B95">
      <w:pPr>
        <w:spacing w:line="360" w:lineRule="auto"/>
        <w:jc w:val="both"/>
        <w:rPr>
          <w:rFonts w:ascii="Arial" w:hAnsi="Arial" w:cs="Arial"/>
        </w:rPr>
      </w:pPr>
      <w:r w:rsidRPr="00F700BA">
        <w:rPr>
          <w:rFonts w:ascii="Arial" w:hAnsi="Arial" w:cs="Arial"/>
        </w:rPr>
        <w:t xml:space="preserve">The gearing ratio is low, which assumes low dependency on debt, however, the negative interest coverage ratio indicates that the company has no operating profits to pay off its current interest, which puts it under great risk of default (Altman, 2018). </w:t>
      </w:r>
    </w:p>
    <w:p w14:paraId="6E9CB5C1" w14:textId="77777777" w:rsidR="00C8601E" w:rsidRPr="009E2403" w:rsidRDefault="00F700BA" w:rsidP="00E77B95">
      <w:pPr>
        <w:spacing w:line="360" w:lineRule="auto"/>
        <w:jc w:val="both"/>
        <w:rPr>
          <w:rFonts w:ascii="Arial" w:hAnsi="Arial" w:cs="Arial"/>
          <w:lang w:val="en-US"/>
        </w:rPr>
      </w:pPr>
      <w:r w:rsidRPr="00F700BA">
        <w:rPr>
          <w:rFonts w:ascii="Arial" w:hAnsi="Arial" w:cs="Arial"/>
        </w:rPr>
        <w:t>Lastly, the ratios of investment Earning</w:t>
      </w:r>
      <w:r w:rsidR="00197E95">
        <w:rPr>
          <w:rFonts w:ascii="Arial" w:hAnsi="Arial" w:cs="Arial"/>
        </w:rPr>
        <w:t>s per share (EPS) falling to -£</w:t>
      </w:r>
      <w:r w:rsidRPr="00F700BA">
        <w:rPr>
          <w:rFonts w:ascii="Arial" w:hAnsi="Arial" w:cs="Arial"/>
        </w:rPr>
        <w:t xml:space="preserve">1.85 perfectly sum up this storey of deterioration and crushing investor confidence and market prices (Ferreira, Ndiaye, and Silva, 2025). To address this, tripartite approach is necessary: operational restructuring to aggressive reduction of fixed cost and recovery of positive operating margins, a severe working-capital restructuring to lower inventory and expedite the payment </w:t>
      </w:r>
      <w:r w:rsidRPr="00F700BA">
        <w:rPr>
          <w:rFonts w:ascii="Arial" w:hAnsi="Arial" w:cs="Arial"/>
        </w:rPr>
        <w:lastRenderedPageBreak/>
        <w:t>of the receivables and a strategic review to liquidate the non-core assets and hence increase ROCE, liquidity, and the shareholder value.</w:t>
      </w:r>
    </w:p>
    <w:p w14:paraId="0CF5938B" w14:textId="77777777" w:rsidR="00910A45" w:rsidRPr="009E2403" w:rsidRDefault="004C3E0D" w:rsidP="004C3E0D">
      <w:pPr>
        <w:pStyle w:val="Heading3"/>
        <w:rPr>
          <w:rFonts w:ascii="Arial" w:hAnsi="Arial" w:cs="Arial"/>
          <w:lang w:val="en-US"/>
        </w:rPr>
      </w:pPr>
      <w:bookmarkStart w:id="4" w:name="_Toc214807933"/>
      <w:r w:rsidRPr="009E2403">
        <w:rPr>
          <w:rFonts w:ascii="Arial" w:hAnsi="Arial" w:cs="Arial"/>
          <w:lang w:val="en-US"/>
        </w:rPr>
        <w:t xml:space="preserve">1.3 </w:t>
      </w:r>
      <w:r w:rsidR="00910A45" w:rsidRPr="009E2403">
        <w:rPr>
          <w:rFonts w:ascii="Arial" w:hAnsi="Arial" w:cs="Arial"/>
          <w:lang w:val="en-US"/>
        </w:rPr>
        <w:t>Trend, strengths and threats</w:t>
      </w:r>
      <w:r w:rsidR="00F7466F">
        <w:rPr>
          <w:rFonts w:ascii="Arial" w:hAnsi="Arial" w:cs="Arial"/>
          <w:lang w:val="en-US"/>
        </w:rPr>
        <w:t xml:space="preserve"> in the financial performance of </w:t>
      </w:r>
      <w:r w:rsidR="00F7466F" w:rsidRPr="00485569">
        <w:rPr>
          <w:rFonts w:ascii="Arial" w:hAnsi="Arial" w:cs="Arial"/>
          <w:szCs w:val="24"/>
        </w:rPr>
        <w:t>of General Electronics</w:t>
      </w:r>
      <w:bookmarkEnd w:id="4"/>
    </w:p>
    <w:p w14:paraId="4429FAA9" w14:textId="77777777" w:rsidR="00910A45" w:rsidRPr="009E2403" w:rsidRDefault="00177D9B" w:rsidP="00C8601E">
      <w:pPr>
        <w:spacing w:line="360" w:lineRule="auto"/>
        <w:jc w:val="both"/>
        <w:rPr>
          <w:rFonts w:ascii="Arial" w:hAnsi="Arial" w:cs="Arial"/>
        </w:rPr>
      </w:pPr>
      <w:r>
        <w:rPr>
          <w:rFonts w:ascii="Arial" w:hAnsi="Arial" w:cs="Arial"/>
        </w:rPr>
        <w:t xml:space="preserve">We can see the </w:t>
      </w:r>
      <w:r>
        <w:rPr>
          <w:rFonts w:ascii="Arial" w:hAnsi="Arial" w:cs="Arial"/>
          <w:b/>
          <w:i/>
        </w:rPr>
        <w:t xml:space="preserve">Appendix-III </w:t>
      </w:r>
      <w:r>
        <w:rPr>
          <w:rFonts w:ascii="Arial" w:hAnsi="Arial" w:cs="Arial"/>
        </w:rPr>
        <w:t xml:space="preserve">for the charts and graphs showing the trend in each of the ratios of the General Electronics. </w:t>
      </w:r>
      <w:r w:rsidR="000602DD" w:rsidRPr="000602DD">
        <w:rPr>
          <w:rFonts w:ascii="Arial" w:hAnsi="Arial" w:cs="Arial"/>
        </w:rPr>
        <w:t>According to the ratio analysis of General Electronics, a very powerful, devastating trend of decreasing profitability is observed, and such points as Return on Capital Employed have dropped to 11 since -9 indicators that there is a core failure to make a profit on its asset base (Brigham &amp; Ehrhardt, 2022). This downward trend is further complicated by a worrisome liquidity trend, with the continuously negative value of quick ratio, which is a major risk to day-to-day operations because it means that the company depends heavily on inventory sales to cover short-term liabilities (</w:t>
      </w:r>
      <w:proofErr w:type="spellStart"/>
      <w:r w:rsidR="000602DD" w:rsidRPr="000602DD">
        <w:rPr>
          <w:rFonts w:ascii="Arial" w:hAnsi="Arial" w:cs="Arial"/>
        </w:rPr>
        <w:t>Gazilas</w:t>
      </w:r>
      <w:proofErr w:type="spellEnd"/>
      <w:r w:rsidR="000602DD" w:rsidRPr="000602DD">
        <w:rPr>
          <w:rFonts w:ascii="Arial" w:hAnsi="Arial" w:cs="Arial"/>
        </w:rPr>
        <w:t xml:space="preserve">, 2024). The threat of the negative interest coverage ratio is the most critical one as it evidences that the operating losses of the company have resulted in the inability to service the debt and exposed it to a significant risk of financial distress and possible bankruptcy (Altman, 2018). Another alarming tendency lies in efficiency ratios: the growing average settlement period of receivables (more than 100 days), which indicates critical defects in credit control and other procedures of collecting cash, further increases working-capital pressure (Salehi, </w:t>
      </w:r>
      <w:proofErr w:type="spellStart"/>
      <w:r w:rsidR="000602DD" w:rsidRPr="000602DD">
        <w:rPr>
          <w:rFonts w:ascii="Arial" w:hAnsi="Arial" w:cs="Arial"/>
        </w:rPr>
        <w:t>Tarighi</w:t>
      </w:r>
      <w:proofErr w:type="spellEnd"/>
      <w:r w:rsidR="000602DD" w:rsidRPr="000602DD">
        <w:rPr>
          <w:rFonts w:ascii="Arial" w:hAnsi="Arial" w:cs="Arial"/>
        </w:rPr>
        <w:t>, and Ghanbari, 2023). Nevertheless, there is one, critical strength in the capital structure: an exceptionally low level of gearing 3 4% means that the company is not over-leveraged, thus a key strategic asset as it offers the possibility of obtaining emergency funding or restructuring loans without having to bear a huge amount of current debt (</w:t>
      </w:r>
      <w:proofErr w:type="spellStart"/>
      <w:r w:rsidR="000602DD" w:rsidRPr="000602DD">
        <w:rPr>
          <w:rFonts w:ascii="Arial" w:hAnsi="Arial" w:cs="Arial"/>
        </w:rPr>
        <w:t>Fridson</w:t>
      </w:r>
      <w:proofErr w:type="spellEnd"/>
      <w:r w:rsidR="000602DD" w:rsidRPr="000602DD">
        <w:rPr>
          <w:rFonts w:ascii="Arial" w:hAnsi="Arial" w:cs="Arial"/>
        </w:rPr>
        <w:t xml:space="preserve"> and Alvarez, 2022). The entire scenario is that of acute financial distress and this is mainly caused by unsustainable cost structure and severely inefficient working-capital management. To rescue this deplorable state of affairs, a multi-core response is necessary immediately, starting with a massive operation restructuring to cut the fixed operating costs by a significant percentage and regain a favourable operating margin (Panda &amp; Nanda, 2021</w:t>
      </w:r>
      <w:r w:rsidR="00D92230" w:rsidRPr="000602DD">
        <w:rPr>
          <w:rFonts w:ascii="Arial" w:hAnsi="Arial" w:cs="Arial"/>
        </w:rPr>
        <w:t xml:space="preserve">). </w:t>
      </w:r>
      <w:r w:rsidR="000602DD" w:rsidRPr="000602DD">
        <w:rPr>
          <w:rFonts w:ascii="Arial" w:hAnsi="Arial" w:cs="Arial"/>
        </w:rPr>
        <w:t>At the same time, the working capital should be redesigned radically, which will require a stricter credit policy that will allow accelerating the receivables collection and optimising the inventory to release frozen funds and eliminate the current deficit in the cash flow (Obradovic &amp; Duric, 2021). In addition, the company can take advantage of its low gearing leverage to secure short-term funding to implement the reorganisation and a strategic audit of selling non-core assets to raise immediate cash to stabilise the operations and finance a transition to more lucrative products (Ferreira, Ndiaye, and Silva, 2025).</w:t>
      </w:r>
      <w:r w:rsidR="00910A45" w:rsidRPr="009E2403">
        <w:rPr>
          <w:rFonts w:ascii="Arial" w:hAnsi="Arial" w:cs="Arial"/>
        </w:rPr>
        <w:t xml:space="preserve"> </w:t>
      </w:r>
    </w:p>
    <w:p w14:paraId="198203F5" w14:textId="77777777" w:rsidR="009E7D78" w:rsidRPr="009E2403" w:rsidRDefault="00F93762" w:rsidP="00211D77">
      <w:pPr>
        <w:pStyle w:val="Heading3"/>
        <w:rPr>
          <w:rFonts w:ascii="Arial" w:hAnsi="Arial" w:cs="Arial"/>
        </w:rPr>
      </w:pPr>
      <w:bookmarkStart w:id="5" w:name="_Toc214807934"/>
      <w:r w:rsidRPr="009E2403">
        <w:rPr>
          <w:rFonts w:ascii="Arial" w:hAnsi="Arial" w:cs="Arial"/>
        </w:rPr>
        <w:lastRenderedPageBreak/>
        <w:t>1.</w:t>
      </w:r>
      <w:r w:rsidR="00211D77" w:rsidRPr="009E2403">
        <w:rPr>
          <w:rFonts w:ascii="Arial" w:hAnsi="Arial" w:cs="Arial"/>
        </w:rPr>
        <w:t>4</w:t>
      </w:r>
      <w:r w:rsidRPr="009E2403">
        <w:rPr>
          <w:rFonts w:ascii="Arial" w:hAnsi="Arial" w:cs="Arial"/>
        </w:rPr>
        <w:t xml:space="preserve"> </w:t>
      </w:r>
      <w:r w:rsidR="00C51641" w:rsidRPr="009E2403">
        <w:rPr>
          <w:rFonts w:ascii="Arial" w:hAnsi="Arial" w:cs="Arial"/>
        </w:rPr>
        <w:t xml:space="preserve">Corporate Failure Prediction Model- </w:t>
      </w:r>
      <w:r w:rsidR="00CE2CA0" w:rsidRPr="009E2403">
        <w:rPr>
          <w:rFonts w:ascii="Arial" w:hAnsi="Arial" w:cs="Arial"/>
        </w:rPr>
        <w:t>Altman Z-Score model</w:t>
      </w:r>
      <w:r w:rsidR="00F7466F">
        <w:rPr>
          <w:rFonts w:ascii="Arial" w:hAnsi="Arial" w:cs="Arial"/>
        </w:rPr>
        <w:t xml:space="preserve"> of </w:t>
      </w:r>
      <w:proofErr w:type="spellStart"/>
      <w:r w:rsidR="00F7466F" w:rsidRPr="00485569">
        <w:rPr>
          <w:rFonts w:ascii="Arial" w:hAnsi="Arial" w:cs="Arial"/>
          <w:szCs w:val="24"/>
        </w:rPr>
        <w:t>of</w:t>
      </w:r>
      <w:proofErr w:type="spellEnd"/>
      <w:r w:rsidR="00F7466F" w:rsidRPr="00485569">
        <w:rPr>
          <w:rFonts w:ascii="Arial" w:hAnsi="Arial" w:cs="Arial"/>
          <w:szCs w:val="24"/>
        </w:rPr>
        <w:t xml:space="preserve"> General Electronics</w:t>
      </w:r>
      <w:bookmarkEnd w:id="5"/>
    </w:p>
    <w:p w14:paraId="2BDE8A53" w14:textId="77777777" w:rsidR="00AE5C3B" w:rsidRPr="009E2403" w:rsidRDefault="000E1D15" w:rsidP="00EA23AD">
      <w:pPr>
        <w:spacing w:line="360" w:lineRule="auto"/>
        <w:jc w:val="both"/>
        <w:rPr>
          <w:rFonts w:ascii="Arial" w:hAnsi="Arial" w:cs="Arial"/>
          <w:b/>
          <w:bCs/>
          <w:sz w:val="24"/>
          <w:szCs w:val="24"/>
          <w:lang w:val="en-US"/>
        </w:rPr>
      </w:pPr>
      <w:r>
        <w:rPr>
          <w:rFonts w:ascii="Arial" w:hAnsi="Arial" w:cs="Arial"/>
          <w:b/>
          <w:i/>
        </w:rPr>
        <w:t xml:space="preserve">Appendix-IV </w:t>
      </w:r>
      <w:r>
        <w:rPr>
          <w:rFonts w:ascii="Arial" w:hAnsi="Arial" w:cs="Arial"/>
        </w:rPr>
        <w:t xml:space="preserve">shows the working of the model. </w:t>
      </w:r>
      <w:r w:rsidR="000602DD" w:rsidRPr="000602DD">
        <w:rPr>
          <w:rFonts w:ascii="Arial" w:hAnsi="Arial" w:cs="Arial"/>
        </w:rPr>
        <w:t xml:space="preserve">The implementation of the Altman Z -Score, which is one of the most renowned corporate failure prediction tools, shows an evident and worsening direction of General Electronics, which means that the risk of default increases significantly (Altman, 2018). The Z-score of the company has dropped significantly, having had a strong 3.64 in 2020 to 2.82 in 2024, which is below the critical value and is coming to the Grey category in 2023 with a score of 2.24 (Calculated Altman Z -Scores). This continuous decrease implies the degradation of the financial health of the firm, shifting it along the historical low likelihood of bankruptcy to the level at which the corporate failure becomes a reality within a two-year timeframe (Altman, </w:t>
      </w:r>
      <w:proofErr w:type="spellStart"/>
      <w:r w:rsidR="000602DD" w:rsidRPr="000602DD">
        <w:rPr>
          <w:rFonts w:ascii="Arial" w:hAnsi="Arial" w:cs="Arial"/>
        </w:rPr>
        <w:t>Iwanicz</w:t>
      </w:r>
      <w:proofErr w:type="spellEnd"/>
      <w:r w:rsidR="000602DD" w:rsidRPr="000602DD">
        <w:rPr>
          <w:rFonts w:ascii="Arial" w:hAnsi="Arial" w:cs="Arial"/>
        </w:rPr>
        <w:t>-, Laitinen-, and Suvas, 2020). These main causes of this fall are directly connected with the ratio analysis that proved crashing profitability, dwindling retained earnings, and the ineffective use of assets all of which are fundamental elements of the Z-score (</w:t>
      </w:r>
      <w:proofErr w:type="spellStart"/>
      <w:r w:rsidR="000602DD" w:rsidRPr="000602DD">
        <w:rPr>
          <w:rFonts w:ascii="Arial" w:hAnsi="Arial" w:cs="Arial"/>
        </w:rPr>
        <w:t>Fridson</w:t>
      </w:r>
      <w:proofErr w:type="spellEnd"/>
      <w:r w:rsidR="000602DD" w:rsidRPr="000602DD">
        <w:rPr>
          <w:rFonts w:ascii="Arial" w:hAnsi="Arial" w:cs="Arial"/>
        </w:rPr>
        <w:t xml:space="preserve"> and Alvarez, 2022). Therefore, a Z-score in the range of the so-called Grey zone requires a strong and urgent strategic action to prevent the further transition into the so-called Distress zone because the model is correct and indicates an increased susceptibility of the company to a financial collapse (Salehi, </w:t>
      </w:r>
      <w:proofErr w:type="spellStart"/>
      <w:r w:rsidR="000602DD" w:rsidRPr="000602DD">
        <w:rPr>
          <w:rFonts w:ascii="Arial" w:hAnsi="Arial" w:cs="Arial"/>
        </w:rPr>
        <w:t>Tarighi</w:t>
      </w:r>
      <w:proofErr w:type="spellEnd"/>
      <w:r w:rsidR="000602DD" w:rsidRPr="000602DD">
        <w:rPr>
          <w:rFonts w:ascii="Arial" w:hAnsi="Arial" w:cs="Arial"/>
        </w:rPr>
        <w:t>, and Ghanbari, 2023).</w:t>
      </w:r>
    </w:p>
    <w:p w14:paraId="136D4E19" w14:textId="77777777" w:rsidR="00D618DD" w:rsidRDefault="00D618DD" w:rsidP="00211D77">
      <w:pPr>
        <w:rPr>
          <w:rFonts w:ascii="Arial" w:hAnsi="Arial" w:cs="Arial"/>
          <w:b/>
          <w:bCs/>
          <w:szCs w:val="24"/>
          <w:lang w:val="en-US"/>
        </w:rPr>
      </w:pPr>
      <w:r w:rsidRPr="009E2403">
        <w:rPr>
          <w:rFonts w:ascii="Arial" w:hAnsi="Arial" w:cs="Arial"/>
          <w:b/>
          <w:bCs/>
          <w:szCs w:val="24"/>
          <w:lang w:val="en-US"/>
        </w:rPr>
        <w:t>Calculated Altman Z-Scores</w:t>
      </w:r>
    </w:p>
    <w:p w14:paraId="6359D48B" w14:textId="77777777" w:rsidR="006F2F70" w:rsidRDefault="006F2F70" w:rsidP="00211D77">
      <w:pPr>
        <w:rPr>
          <w:rFonts w:ascii="Arial" w:hAnsi="Arial" w:cs="Arial"/>
          <w:b/>
          <w:bCs/>
          <w:szCs w:val="24"/>
          <w:lang w:val="en-US"/>
        </w:rPr>
      </w:pPr>
    </w:p>
    <w:tbl>
      <w:tblPr>
        <w:tblW w:w="0" w:type="dxa"/>
        <w:jc w:val="center"/>
        <w:tblCellMar>
          <w:left w:w="0" w:type="dxa"/>
          <w:right w:w="0" w:type="dxa"/>
        </w:tblCellMar>
        <w:tblLook w:val="04A0" w:firstRow="1" w:lastRow="0" w:firstColumn="1" w:lastColumn="0" w:noHBand="0" w:noVBand="1"/>
      </w:tblPr>
      <w:tblGrid>
        <w:gridCol w:w="730"/>
        <w:gridCol w:w="1665"/>
        <w:gridCol w:w="1265"/>
        <w:gridCol w:w="5606"/>
      </w:tblGrid>
      <w:tr w:rsidR="006F2F70" w:rsidRPr="006F2F70" w14:paraId="26DF7680" w14:textId="77777777" w:rsidTr="006F2F70">
        <w:trPr>
          <w:trHeight w:val="315"/>
          <w:jc w:val="center"/>
        </w:trPr>
        <w:tc>
          <w:tcPr>
            <w:tcW w:w="0" w:type="auto"/>
            <w:tcBorders>
              <w:top w:val="single" w:sz="6" w:space="0" w:color="284E3F"/>
              <w:left w:val="single" w:sz="6" w:space="0" w:color="284E3F"/>
              <w:bottom w:val="single" w:sz="6" w:space="0" w:color="284E3F"/>
              <w:right w:val="single" w:sz="6" w:space="0" w:color="356854"/>
            </w:tcBorders>
            <w:shd w:val="clear" w:color="auto" w:fill="auto"/>
            <w:tcMar>
              <w:top w:w="30" w:type="dxa"/>
              <w:left w:w="120" w:type="dxa"/>
              <w:bottom w:w="30" w:type="dxa"/>
              <w:right w:w="120" w:type="dxa"/>
            </w:tcMar>
            <w:vAlign w:val="center"/>
            <w:hideMark/>
          </w:tcPr>
          <w:p w14:paraId="083BD2EF" w14:textId="77777777" w:rsidR="006F2F70" w:rsidRPr="006F2F70" w:rsidRDefault="006F2F70" w:rsidP="006F2F70">
            <w:pPr>
              <w:spacing w:after="0" w:line="240" w:lineRule="auto"/>
              <w:rPr>
                <w:rFonts w:ascii="Arial" w:eastAsia="Times New Roman" w:hAnsi="Arial" w:cs="Arial"/>
                <w:b/>
                <w:szCs w:val="20"/>
                <w:lang w:val="en-US"/>
              </w:rPr>
            </w:pPr>
            <w:r w:rsidRPr="006F2F70">
              <w:rPr>
                <w:rFonts w:ascii="Arial" w:eastAsia="Times New Roman" w:hAnsi="Arial" w:cs="Arial"/>
                <w:b/>
                <w:szCs w:val="20"/>
                <w:lang w:val="en-US"/>
              </w:rPr>
              <w:t>Year</w:t>
            </w:r>
          </w:p>
        </w:tc>
        <w:tc>
          <w:tcPr>
            <w:tcW w:w="0" w:type="auto"/>
            <w:tcBorders>
              <w:top w:val="single" w:sz="6" w:space="0" w:color="284E3F"/>
              <w:left w:val="single" w:sz="6" w:space="0" w:color="CCCCCC"/>
              <w:bottom w:val="single" w:sz="6" w:space="0" w:color="284E3F"/>
              <w:right w:val="single" w:sz="6" w:space="0" w:color="356854"/>
            </w:tcBorders>
            <w:shd w:val="clear" w:color="auto" w:fill="auto"/>
            <w:tcMar>
              <w:top w:w="30" w:type="dxa"/>
              <w:left w:w="120" w:type="dxa"/>
              <w:bottom w:w="30" w:type="dxa"/>
              <w:right w:w="120" w:type="dxa"/>
            </w:tcMar>
            <w:vAlign w:val="center"/>
            <w:hideMark/>
          </w:tcPr>
          <w:p w14:paraId="7A17C6A7" w14:textId="77777777" w:rsidR="006F2F70" w:rsidRPr="006F2F70" w:rsidRDefault="006F2F70" w:rsidP="006F2F70">
            <w:pPr>
              <w:spacing w:after="0" w:line="240" w:lineRule="auto"/>
              <w:rPr>
                <w:rFonts w:ascii="Arial" w:eastAsia="Times New Roman" w:hAnsi="Arial" w:cs="Arial"/>
                <w:b/>
                <w:szCs w:val="20"/>
                <w:lang w:val="en-US"/>
              </w:rPr>
            </w:pPr>
            <w:r w:rsidRPr="006F2F70">
              <w:rPr>
                <w:rFonts w:ascii="Arial" w:eastAsia="Times New Roman" w:hAnsi="Arial" w:cs="Arial"/>
                <w:b/>
                <w:szCs w:val="20"/>
                <w:lang w:val="en-US"/>
              </w:rPr>
              <w:t>Z-Score Value</w:t>
            </w:r>
          </w:p>
        </w:tc>
        <w:tc>
          <w:tcPr>
            <w:tcW w:w="0" w:type="auto"/>
            <w:tcBorders>
              <w:top w:val="single" w:sz="6" w:space="0" w:color="284E3F"/>
              <w:left w:val="single" w:sz="6" w:space="0" w:color="CCCCCC"/>
              <w:bottom w:val="single" w:sz="6" w:space="0" w:color="284E3F"/>
              <w:right w:val="single" w:sz="6" w:space="0" w:color="356854"/>
            </w:tcBorders>
            <w:shd w:val="clear" w:color="auto" w:fill="auto"/>
            <w:tcMar>
              <w:top w:w="30" w:type="dxa"/>
              <w:left w:w="120" w:type="dxa"/>
              <w:bottom w:w="30" w:type="dxa"/>
              <w:right w:w="120" w:type="dxa"/>
            </w:tcMar>
            <w:vAlign w:val="center"/>
            <w:hideMark/>
          </w:tcPr>
          <w:p w14:paraId="7D2CFED5" w14:textId="77777777" w:rsidR="006F2F70" w:rsidRPr="006F2F70" w:rsidRDefault="006F2F70" w:rsidP="006F2F70">
            <w:pPr>
              <w:spacing w:after="0" w:line="240" w:lineRule="auto"/>
              <w:rPr>
                <w:rFonts w:ascii="Arial" w:eastAsia="Times New Roman" w:hAnsi="Arial" w:cs="Arial"/>
                <w:b/>
                <w:szCs w:val="20"/>
                <w:lang w:val="en-US"/>
              </w:rPr>
            </w:pPr>
            <w:r w:rsidRPr="006F2F70">
              <w:rPr>
                <w:rFonts w:ascii="Arial" w:eastAsia="Times New Roman" w:hAnsi="Arial" w:cs="Arial"/>
                <w:b/>
                <w:szCs w:val="20"/>
                <w:lang w:val="en-US"/>
              </w:rPr>
              <w:t>Risk Zone</w:t>
            </w:r>
          </w:p>
        </w:tc>
        <w:tc>
          <w:tcPr>
            <w:tcW w:w="0" w:type="auto"/>
            <w:tcBorders>
              <w:top w:val="single" w:sz="6" w:space="0" w:color="284E3F"/>
              <w:left w:val="single" w:sz="6" w:space="0" w:color="CCCCCC"/>
              <w:bottom w:val="single" w:sz="6" w:space="0" w:color="284E3F"/>
              <w:right w:val="single" w:sz="6" w:space="0" w:color="284E3F"/>
            </w:tcBorders>
            <w:shd w:val="clear" w:color="auto" w:fill="auto"/>
            <w:tcMar>
              <w:top w:w="30" w:type="dxa"/>
              <w:left w:w="120" w:type="dxa"/>
              <w:bottom w:w="30" w:type="dxa"/>
              <w:right w:w="120" w:type="dxa"/>
            </w:tcMar>
            <w:vAlign w:val="center"/>
            <w:hideMark/>
          </w:tcPr>
          <w:p w14:paraId="42392F7C" w14:textId="77777777" w:rsidR="006F2F70" w:rsidRPr="006F2F70" w:rsidRDefault="006F2F70" w:rsidP="006F2F70">
            <w:pPr>
              <w:spacing w:after="0" w:line="240" w:lineRule="auto"/>
              <w:rPr>
                <w:rFonts w:ascii="Arial" w:eastAsia="Times New Roman" w:hAnsi="Arial" w:cs="Arial"/>
                <w:b/>
                <w:szCs w:val="20"/>
                <w:lang w:val="en-US"/>
              </w:rPr>
            </w:pPr>
            <w:r w:rsidRPr="006F2F70">
              <w:rPr>
                <w:rFonts w:ascii="Arial" w:eastAsia="Times New Roman" w:hAnsi="Arial" w:cs="Arial"/>
                <w:b/>
                <w:szCs w:val="20"/>
                <w:lang w:val="en-US"/>
              </w:rPr>
              <w:t>Implication</w:t>
            </w:r>
          </w:p>
        </w:tc>
      </w:tr>
      <w:tr w:rsidR="006F2F70" w:rsidRPr="006F2F70" w14:paraId="6C3C2E73" w14:textId="77777777" w:rsidTr="006F2F70">
        <w:trPr>
          <w:trHeight w:val="315"/>
          <w:jc w:val="center"/>
        </w:trPr>
        <w:tc>
          <w:tcPr>
            <w:tcW w:w="0" w:type="auto"/>
            <w:tcBorders>
              <w:top w:val="single" w:sz="6" w:space="0" w:color="CCCCCC"/>
              <w:left w:val="single" w:sz="6" w:space="0" w:color="284E3F"/>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65D1C6CB" w14:textId="77777777" w:rsidR="006F2F70" w:rsidRPr="006F2F70" w:rsidRDefault="006F2F70" w:rsidP="006F2F70">
            <w:pPr>
              <w:spacing w:after="0" w:line="240" w:lineRule="auto"/>
              <w:jc w:val="right"/>
              <w:rPr>
                <w:rFonts w:ascii="Arial" w:eastAsia="Times New Roman" w:hAnsi="Arial" w:cs="Arial"/>
                <w:szCs w:val="20"/>
                <w:lang w:val="en-US"/>
              </w:rPr>
            </w:pPr>
            <w:r w:rsidRPr="006F2F70">
              <w:rPr>
                <w:rFonts w:ascii="Arial" w:eastAsia="Times New Roman" w:hAnsi="Arial" w:cs="Arial"/>
                <w:szCs w:val="20"/>
                <w:lang w:val="en-US"/>
              </w:rPr>
              <w:t>2020</w:t>
            </w:r>
          </w:p>
        </w:tc>
        <w:tc>
          <w:tcPr>
            <w:tcW w:w="0" w:type="auto"/>
            <w:tcBorders>
              <w:top w:val="single" w:sz="6" w:space="0" w:color="CCCCCC"/>
              <w:left w:val="single" w:sz="6" w:space="0" w:color="CCCCCC"/>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3BC43FB9" w14:textId="77777777" w:rsidR="006F2F70" w:rsidRPr="006F2F70" w:rsidRDefault="006F2F70" w:rsidP="006F2F70">
            <w:pPr>
              <w:spacing w:after="0" w:line="240" w:lineRule="auto"/>
              <w:jc w:val="right"/>
              <w:rPr>
                <w:rFonts w:ascii="Arial" w:eastAsia="Times New Roman" w:hAnsi="Arial" w:cs="Arial"/>
                <w:szCs w:val="20"/>
                <w:lang w:val="en-US"/>
              </w:rPr>
            </w:pPr>
            <w:r w:rsidRPr="006F2F70">
              <w:rPr>
                <w:rFonts w:ascii="Arial" w:eastAsia="Times New Roman" w:hAnsi="Arial" w:cs="Arial"/>
                <w:szCs w:val="20"/>
                <w:lang w:val="en-US"/>
              </w:rPr>
              <w:t>3.64</w:t>
            </w:r>
          </w:p>
        </w:tc>
        <w:tc>
          <w:tcPr>
            <w:tcW w:w="0" w:type="auto"/>
            <w:tcBorders>
              <w:top w:val="single" w:sz="6" w:space="0" w:color="CCCCCC"/>
              <w:left w:val="single" w:sz="6" w:space="0" w:color="CCCCCC"/>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72CD7E36" w14:textId="77777777" w:rsidR="006F2F70" w:rsidRPr="006F2F70" w:rsidRDefault="006F2F70" w:rsidP="00AA4156">
            <w:pPr>
              <w:spacing w:after="0" w:line="240" w:lineRule="auto"/>
              <w:rPr>
                <w:rFonts w:ascii="Arial" w:eastAsia="Times New Roman" w:hAnsi="Arial" w:cs="Arial"/>
                <w:szCs w:val="20"/>
                <w:lang w:val="en-US"/>
              </w:rPr>
            </w:pPr>
            <w:r w:rsidRPr="006F2F70">
              <w:rPr>
                <w:rFonts w:ascii="Arial" w:eastAsia="Times New Roman" w:hAnsi="Arial" w:cs="Arial"/>
                <w:szCs w:val="20"/>
                <w:lang w:val="en-US"/>
              </w:rPr>
              <w:t>Safe</w:t>
            </w:r>
            <w:r w:rsidR="00AA4156">
              <w:rPr>
                <w:rFonts w:ascii="Arial" w:eastAsia="Times New Roman" w:hAnsi="Arial" w:cs="Arial"/>
                <w:szCs w:val="20"/>
                <w:lang w:val="en-US"/>
              </w:rPr>
              <w:t xml:space="preserve"> </w:t>
            </w:r>
          </w:p>
        </w:tc>
        <w:tc>
          <w:tcPr>
            <w:tcW w:w="0" w:type="auto"/>
            <w:tcBorders>
              <w:top w:val="single" w:sz="6" w:space="0" w:color="CCCCCC"/>
              <w:left w:val="single" w:sz="6" w:space="0" w:color="CCCCCC"/>
              <w:bottom w:val="single" w:sz="6" w:space="0" w:color="F6F8F9"/>
              <w:right w:val="single" w:sz="6" w:space="0" w:color="284E3F"/>
            </w:tcBorders>
            <w:shd w:val="clear" w:color="auto" w:fill="auto"/>
            <w:tcMar>
              <w:top w:w="30" w:type="dxa"/>
              <w:left w:w="120" w:type="dxa"/>
              <w:bottom w:w="30" w:type="dxa"/>
              <w:right w:w="120" w:type="dxa"/>
            </w:tcMar>
            <w:vAlign w:val="center"/>
            <w:hideMark/>
          </w:tcPr>
          <w:p w14:paraId="506FCDEF" w14:textId="77777777" w:rsidR="006F2F70" w:rsidRPr="006F2F70" w:rsidRDefault="006F2F70" w:rsidP="006F2F70">
            <w:pPr>
              <w:spacing w:after="0" w:line="240" w:lineRule="auto"/>
              <w:rPr>
                <w:rFonts w:ascii="Arial" w:eastAsia="Times New Roman" w:hAnsi="Arial" w:cs="Arial"/>
                <w:szCs w:val="20"/>
                <w:lang w:val="en-US"/>
              </w:rPr>
            </w:pPr>
            <w:r w:rsidRPr="006F2F70">
              <w:rPr>
                <w:rFonts w:ascii="Arial" w:eastAsia="Times New Roman" w:hAnsi="Arial" w:cs="Arial"/>
                <w:szCs w:val="20"/>
                <w:lang w:val="en-US"/>
              </w:rPr>
              <w:t>Low probability of bankruptcy.</w:t>
            </w:r>
          </w:p>
        </w:tc>
      </w:tr>
      <w:tr w:rsidR="006F2F70" w:rsidRPr="006F2F70" w14:paraId="62E41452" w14:textId="77777777" w:rsidTr="006F2F70">
        <w:trPr>
          <w:trHeight w:val="315"/>
          <w:jc w:val="center"/>
        </w:trPr>
        <w:tc>
          <w:tcPr>
            <w:tcW w:w="0" w:type="auto"/>
            <w:tcBorders>
              <w:top w:val="single" w:sz="6" w:space="0" w:color="CCCCCC"/>
              <w:left w:val="single" w:sz="6" w:space="0" w:color="284E3F"/>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5BCEEFCE" w14:textId="77777777" w:rsidR="006F2F70" w:rsidRPr="006F2F70" w:rsidRDefault="006F2F70" w:rsidP="006F2F70">
            <w:pPr>
              <w:spacing w:after="0" w:line="240" w:lineRule="auto"/>
              <w:jc w:val="right"/>
              <w:rPr>
                <w:rFonts w:ascii="Arial" w:eastAsia="Times New Roman" w:hAnsi="Arial" w:cs="Arial"/>
                <w:szCs w:val="20"/>
                <w:lang w:val="en-US"/>
              </w:rPr>
            </w:pPr>
            <w:r w:rsidRPr="006F2F70">
              <w:rPr>
                <w:rFonts w:ascii="Arial" w:eastAsia="Times New Roman" w:hAnsi="Arial" w:cs="Arial"/>
                <w:szCs w:val="20"/>
                <w:lang w:val="en-US"/>
              </w:rPr>
              <w:t>2021</w:t>
            </w:r>
          </w:p>
        </w:tc>
        <w:tc>
          <w:tcPr>
            <w:tcW w:w="0" w:type="auto"/>
            <w:tcBorders>
              <w:top w:val="single" w:sz="6" w:space="0" w:color="CCCCCC"/>
              <w:left w:val="single" w:sz="6" w:space="0" w:color="CCCCCC"/>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2CD29FC2" w14:textId="77777777" w:rsidR="006F2F70" w:rsidRPr="006F2F70" w:rsidRDefault="006F2F70" w:rsidP="006F2F70">
            <w:pPr>
              <w:spacing w:after="0" w:line="240" w:lineRule="auto"/>
              <w:jc w:val="right"/>
              <w:rPr>
                <w:rFonts w:ascii="Arial" w:eastAsia="Times New Roman" w:hAnsi="Arial" w:cs="Arial"/>
                <w:szCs w:val="20"/>
                <w:lang w:val="en-US"/>
              </w:rPr>
            </w:pPr>
            <w:r w:rsidRPr="006F2F70">
              <w:rPr>
                <w:rFonts w:ascii="Arial" w:eastAsia="Times New Roman" w:hAnsi="Arial" w:cs="Arial"/>
                <w:szCs w:val="20"/>
                <w:lang w:val="en-US"/>
              </w:rPr>
              <w:t>3.22</w:t>
            </w:r>
          </w:p>
        </w:tc>
        <w:tc>
          <w:tcPr>
            <w:tcW w:w="0" w:type="auto"/>
            <w:tcBorders>
              <w:top w:val="single" w:sz="6" w:space="0" w:color="CCCCCC"/>
              <w:left w:val="single" w:sz="6" w:space="0" w:color="CCCCCC"/>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27479ADD" w14:textId="77777777" w:rsidR="006F2F70" w:rsidRPr="006F2F70" w:rsidRDefault="006F2F70" w:rsidP="006F2F70">
            <w:pPr>
              <w:spacing w:after="0" w:line="240" w:lineRule="auto"/>
              <w:rPr>
                <w:rFonts w:ascii="Arial" w:eastAsia="Times New Roman" w:hAnsi="Arial" w:cs="Arial"/>
                <w:szCs w:val="20"/>
                <w:lang w:val="en-US"/>
              </w:rPr>
            </w:pPr>
            <w:r w:rsidRPr="006F2F70">
              <w:rPr>
                <w:rFonts w:ascii="Arial" w:eastAsia="Times New Roman" w:hAnsi="Arial" w:cs="Arial"/>
                <w:szCs w:val="20"/>
                <w:lang w:val="en-US"/>
              </w:rPr>
              <w:t>Safe</w:t>
            </w:r>
          </w:p>
        </w:tc>
        <w:tc>
          <w:tcPr>
            <w:tcW w:w="0" w:type="auto"/>
            <w:tcBorders>
              <w:top w:val="single" w:sz="6" w:space="0" w:color="CCCCCC"/>
              <w:left w:val="single" w:sz="6" w:space="0" w:color="CCCCCC"/>
              <w:bottom w:val="single" w:sz="6" w:space="0" w:color="F6F8F9"/>
              <w:right w:val="single" w:sz="6" w:space="0" w:color="284E3F"/>
            </w:tcBorders>
            <w:shd w:val="clear" w:color="auto" w:fill="auto"/>
            <w:tcMar>
              <w:top w:w="30" w:type="dxa"/>
              <w:left w:w="120" w:type="dxa"/>
              <w:bottom w:w="30" w:type="dxa"/>
              <w:right w:w="120" w:type="dxa"/>
            </w:tcMar>
            <w:vAlign w:val="center"/>
            <w:hideMark/>
          </w:tcPr>
          <w:p w14:paraId="010CCB68" w14:textId="77777777" w:rsidR="006F2F70" w:rsidRPr="006F2F70" w:rsidRDefault="006F2F70" w:rsidP="006F2F70">
            <w:pPr>
              <w:spacing w:after="0" w:line="240" w:lineRule="auto"/>
              <w:rPr>
                <w:rFonts w:ascii="Arial" w:eastAsia="Times New Roman" w:hAnsi="Arial" w:cs="Arial"/>
                <w:szCs w:val="20"/>
                <w:lang w:val="en-US"/>
              </w:rPr>
            </w:pPr>
            <w:r w:rsidRPr="006F2F70">
              <w:rPr>
                <w:rFonts w:ascii="Arial" w:eastAsia="Times New Roman" w:hAnsi="Arial" w:cs="Arial"/>
                <w:szCs w:val="20"/>
                <w:lang w:val="en-US"/>
              </w:rPr>
              <w:t>Low probability of bankruptcy.</w:t>
            </w:r>
          </w:p>
        </w:tc>
      </w:tr>
      <w:tr w:rsidR="006F2F70" w:rsidRPr="006F2F70" w14:paraId="40501511" w14:textId="77777777" w:rsidTr="006F2F70">
        <w:trPr>
          <w:trHeight w:val="315"/>
          <w:jc w:val="center"/>
        </w:trPr>
        <w:tc>
          <w:tcPr>
            <w:tcW w:w="0" w:type="auto"/>
            <w:tcBorders>
              <w:top w:val="single" w:sz="6" w:space="0" w:color="CCCCCC"/>
              <w:left w:val="single" w:sz="6" w:space="0" w:color="284E3F"/>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62EC68D4" w14:textId="77777777" w:rsidR="006F2F70" w:rsidRPr="006F2F70" w:rsidRDefault="006F2F70" w:rsidP="006F2F70">
            <w:pPr>
              <w:spacing w:after="0" w:line="240" w:lineRule="auto"/>
              <w:jc w:val="right"/>
              <w:rPr>
                <w:rFonts w:ascii="Arial" w:eastAsia="Times New Roman" w:hAnsi="Arial" w:cs="Arial"/>
                <w:szCs w:val="20"/>
                <w:lang w:val="en-US"/>
              </w:rPr>
            </w:pPr>
            <w:r w:rsidRPr="006F2F70">
              <w:rPr>
                <w:rFonts w:ascii="Arial" w:eastAsia="Times New Roman" w:hAnsi="Arial" w:cs="Arial"/>
                <w:szCs w:val="20"/>
                <w:lang w:val="en-US"/>
              </w:rPr>
              <w:t>2022</w:t>
            </w:r>
          </w:p>
        </w:tc>
        <w:tc>
          <w:tcPr>
            <w:tcW w:w="0" w:type="auto"/>
            <w:tcBorders>
              <w:top w:val="single" w:sz="6" w:space="0" w:color="CCCCCC"/>
              <w:left w:val="single" w:sz="6" w:space="0" w:color="CCCCCC"/>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227E668F" w14:textId="77777777" w:rsidR="006F2F70" w:rsidRPr="006F2F70" w:rsidRDefault="006F2F70" w:rsidP="006F2F70">
            <w:pPr>
              <w:spacing w:after="0" w:line="240" w:lineRule="auto"/>
              <w:jc w:val="right"/>
              <w:rPr>
                <w:rFonts w:ascii="Arial" w:eastAsia="Times New Roman" w:hAnsi="Arial" w:cs="Arial"/>
                <w:szCs w:val="20"/>
                <w:lang w:val="en-US"/>
              </w:rPr>
            </w:pPr>
            <w:r w:rsidRPr="006F2F70">
              <w:rPr>
                <w:rFonts w:ascii="Arial" w:eastAsia="Times New Roman" w:hAnsi="Arial" w:cs="Arial"/>
                <w:szCs w:val="20"/>
                <w:lang w:val="en-US"/>
              </w:rPr>
              <w:t>3.06</w:t>
            </w:r>
          </w:p>
        </w:tc>
        <w:tc>
          <w:tcPr>
            <w:tcW w:w="0" w:type="auto"/>
            <w:tcBorders>
              <w:top w:val="single" w:sz="6" w:space="0" w:color="CCCCCC"/>
              <w:left w:val="single" w:sz="6" w:space="0" w:color="CCCCCC"/>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663131BF" w14:textId="77777777" w:rsidR="006F2F70" w:rsidRPr="006F2F70" w:rsidRDefault="006F2F70" w:rsidP="006F2F70">
            <w:pPr>
              <w:spacing w:after="0" w:line="240" w:lineRule="auto"/>
              <w:rPr>
                <w:rFonts w:ascii="Arial" w:eastAsia="Times New Roman" w:hAnsi="Arial" w:cs="Arial"/>
                <w:szCs w:val="20"/>
                <w:lang w:val="en-US"/>
              </w:rPr>
            </w:pPr>
            <w:r w:rsidRPr="006F2F70">
              <w:rPr>
                <w:rFonts w:ascii="Arial" w:eastAsia="Times New Roman" w:hAnsi="Arial" w:cs="Arial"/>
                <w:szCs w:val="20"/>
                <w:lang w:val="en-US"/>
              </w:rPr>
              <w:t>Safe</w:t>
            </w:r>
          </w:p>
        </w:tc>
        <w:tc>
          <w:tcPr>
            <w:tcW w:w="0" w:type="auto"/>
            <w:tcBorders>
              <w:top w:val="single" w:sz="6" w:space="0" w:color="CCCCCC"/>
              <w:left w:val="single" w:sz="6" w:space="0" w:color="CCCCCC"/>
              <w:bottom w:val="single" w:sz="6" w:space="0" w:color="F6F8F9"/>
              <w:right w:val="single" w:sz="6" w:space="0" w:color="284E3F"/>
            </w:tcBorders>
            <w:shd w:val="clear" w:color="auto" w:fill="auto"/>
            <w:tcMar>
              <w:top w:w="30" w:type="dxa"/>
              <w:left w:w="120" w:type="dxa"/>
              <w:bottom w:w="30" w:type="dxa"/>
              <w:right w:w="120" w:type="dxa"/>
            </w:tcMar>
            <w:vAlign w:val="center"/>
            <w:hideMark/>
          </w:tcPr>
          <w:p w14:paraId="084E5644" w14:textId="77777777" w:rsidR="006F2F70" w:rsidRPr="006F2F70" w:rsidRDefault="006F2F70" w:rsidP="006F2F70">
            <w:pPr>
              <w:spacing w:after="0" w:line="240" w:lineRule="auto"/>
              <w:rPr>
                <w:rFonts w:ascii="Arial" w:eastAsia="Times New Roman" w:hAnsi="Arial" w:cs="Arial"/>
                <w:szCs w:val="20"/>
                <w:lang w:val="en-US"/>
              </w:rPr>
            </w:pPr>
            <w:r w:rsidRPr="006F2F70">
              <w:rPr>
                <w:rFonts w:ascii="Arial" w:eastAsia="Times New Roman" w:hAnsi="Arial" w:cs="Arial"/>
                <w:szCs w:val="20"/>
                <w:lang w:val="en-US"/>
              </w:rPr>
              <w:t>Low probability of bankruptcy.</w:t>
            </w:r>
          </w:p>
        </w:tc>
      </w:tr>
      <w:tr w:rsidR="006F2F70" w:rsidRPr="006F2F70" w14:paraId="2C01BBF8" w14:textId="77777777" w:rsidTr="006F2F70">
        <w:trPr>
          <w:trHeight w:val="315"/>
          <w:jc w:val="center"/>
        </w:trPr>
        <w:tc>
          <w:tcPr>
            <w:tcW w:w="0" w:type="auto"/>
            <w:tcBorders>
              <w:top w:val="single" w:sz="6" w:space="0" w:color="CCCCCC"/>
              <w:left w:val="single" w:sz="6" w:space="0" w:color="284E3F"/>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5B450703" w14:textId="77777777" w:rsidR="006F2F70" w:rsidRPr="006F2F70" w:rsidRDefault="006F2F70" w:rsidP="006F2F70">
            <w:pPr>
              <w:spacing w:after="0" w:line="240" w:lineRule="auto"/>
              <w:jc w:val="right"/>
              <w:rPr>
                <w:rFonts w:ascii="Arial" w:eastAsia="Times New Roman" w:hAnsi="Arial" w:cs="Arial"/>
                <w:szCs w:val="20"/>
                <w:lang w:val="en-US"/>
              </w:rPr>
            </w:pPr>
            <w:r w:rsidRPr="006F2F70">
              <w:rPr>
                <w:rFonts w:ascii="Arial" w:eastAsia="Times New Roman" w:hAnsi="Arial" w:cs="Arial"/>
                <w:szCs w:val="20"/>
                <w:lang w:val="en-US"/>
              </w:rPr>
              <w:t>2023</w:t>
            </w:r>
          </w:p>
        </w:tc>
        <w:tc>
          <w:tcPr>
            <w:tcW w:w="0" w:type="auto"/>
            <w:tcBorders>
              <w:top w:val="single" w:sz="6" w:space="0" w:color="CCCCCC"/>
              <w:left w:val="single" w:sz="6" w:space="0" w:color="CCCCCC"/>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022AF621" w14:textId="77777777" w:rsidR="006F2F70" w:rsidRPr="006F2F70" w:rsidRDefault="006F2F70" w:rsidP="006F2F70">
            <w:pPr>
              <w:spacing w:after="0" w:line="240" w:lineRule="auto"/>
              <w:jc w:val="right"/>
              <w:rPr>
                <w:rFonts w:ascii="Arial" w:eastAsia="Times New Roman" w:hAnsi="Arial" w:cs="Arial"/>
                <w:szCs w:val="20"/>
                <w:lang w:val="en-US"/>
              </w:rPr>
            </w:pPr>
            <w:r w:rsidRPr="006F2F70">
              <w:rPr>
                <w:rFonts w:ascii="Arial" w:eastAsia="Times New Roman" w:hAnsi="Arial" w:cs="Arial"/>
                <w:szCs w:val="20"/>
                <w:lang w:val="en-US"/>
              </w:rPr>
              <w:t>2.24</w:t>
            </w:r>
          </w:p>
        </w:tc>
        <w:tc>
          <w:tcPr>
            <w:tcW w:w="0" w:type="auto"/>
            <w:tcBorders>
              <w:top w:val="single" w:sz="6" w:space="0" w:color="CCCCCC"/>
              <w:left w:val="single" w:sz="6" w:space="0" w:color="CCCCCC"/>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45310304" w14:textId="77777777" w:rsidR="006F2F70" w:rsidRPr="006F2F70" w:rsidRDefault="006F2F70" w:rsidP="006F2F70">
            <w:pPr>
              <w:spacing w:after="0" w:line="240" w:lineRule="auto"/>
              <w:rPr>
                <w:rFonts w:ascii="Arial" w:eastAsia="Times New Roman" w:hAnsi="Arial" w:cs="Arial"/>
                <w:szCs w:val="20"/>
                <w:lang w:val="en-US"/>
              </w:rPr>
            </w:pPr>
            <w:r w:rsidRPr="006F2F70">
              <w:rPr>
                <w:rFonts w:ascii="Arial" w:eastAsia="Times New Roman" w:hAnsi="Arial" w:cs="Arial"/>
                <w:szCs w:val="20"/>
                <w:lang w:val="en-US"/>
              </w:rPr>
              <w:t>Gray</w:t>
            </w:r>
          </w:p>
        </w:tc>
        <w:tc>
          <w:tcPr>
            <w:tcW w:w="0" w:type="auto"/>
            <w:tcBorders>
              <w:top w:val="single" w:sz="6" w:space="0" w:color="CCCCCC"/>
              <w:left w:val="single" w:sz="6" w:space="0" w:color="CCCCCC"/>
              <w:bottom w:val="single" w:sz="6" w:space="0" w:color="F6F8F9"/>
              <w:right w:val="single" w:sz="6" w:space="0" w:color="284E3F"/>
            </w:tcBorders>
            <w:shd w:val="clear" w:color="auto" w:fill="auto"/>
            <w:tcMar>
              <w:top w:w="30" w:type="dxa"/>
              <w:left w:w="120" w:type="dxa"/>
              <w:bottom w:w="30" w:type="dxa"/>
              <w:right w:w="120" w:type="dxa"/>
            </w:tcMar>
            <w:vAlign w:val="center"/>
            <w:hideMark/>
          </w:tcPr>
          <w:p w14:paraId="044D7EAF" w14:textId="77777777" w:rsidR="006F2F70" w:rsidRPr="006F2F70" w:rsidRDefault="006F2F70" w:rsidP="006F2F70">
            <w:pPr>
              <w:spacing w:after="0" w:line="240" w:lineRule="auto"/>
              <w:rPr>
                <w:rFonts w:ascii="Arial" w:eastAsia="Times New Roman" w:hAnsi="Arial" w:cs="Arial"/>
                <w:szCs w:val="20"/>
                <w:lang w:val="en-US"/>
              </w:rPr>
            </w:pPr>
            <w:r w:rsidRPr="006F2F70">
              <w:rPr>
                <w:rFonts w:ascii="Arial" w:eastAsia="Times New Roman" w:hAnsi="Arial" w:cs="Arial"/>
                <w:szCs w:val="20"/>
                <w:lang w:val="en-US"/>
              </w:rPr>
              <w:t>Caution zone; susceptible to bankruptcy within two years.</w:t>
            </w:r>
          </w:p>
        </w:tc>
      </w:tr>
      <w:tr w:rsidR="006F2F70" w:rsidRPr="006F2F70" w14:paraId="01CB5DE9" w14:textId="77777777" w:rsidTr="006F2F70">
        <w:trPr>
          <w:trHeight w:val="315"/>
          <w:jc w:val="center"/>
        </w:trPr>
        <w:tc>
          <w:tcPr>
            <w:tcW w:w="0" w:type="auto"/>
            <w:tcBorders>
              <w:top w:val="single" w:sz="6" w:space="0" w:color="CCCCCC"/>
              <w:left w:val="single" w:sz="6" w:space="0" w:color="284E3F"/>
              <w:bottom w:val="single" w:sz="6" w:space="0" w:color="284E3F"/>
              <w:right w:val="single" w:sz="6" w:space="0" w:color="FFFFFF"/>
            </w:tcBorders>
            <w:shd w:val="clear" w:color="auto" w:fill="auto"/>
            <w:tcMar>
              <w:top w:w="30" w:type="dxa"/>
              <w:left w:w="120" w:type="dxa"/>
              <w:bottom w:w="30" w:type="dxa"/>
              <w:right w:w="120" w:type="dxa"/>
            </w:tcMar>
            <w:vAlign w:val="center"/>
            <w:hideMark/>
          </w:tcPr>
          <w:p w14:paraId="5994DC01" w14:textId="77777777" w:rsidR="006F2F70" w:rsidRPr="006F2F70" w:rsidRDefault="006F2F70" w:rsidP="006F2F70">
            <w:pPr>
              <w:spacing w:after="0" w:line="240" w:lineRule="auto"/>
              <w:jc w:val="right"/>
              <w:rPr>
                <w:rFonts w:ascii="Arial" w:eastAsia="Times New Roman" w:hAnsi="Arial" w:cs="Arial"/>
                <w:szCs w:val="20"/>
                <w:lang w:val="en-US"/>
              </w:rPr>
            </w:pPr>
            <w:r w:rsidRPr="006F2F70">
              <w:rPr>
                <w:rFonts w:ascii="Arial" w:eastAsia="Times New Roman" w:hAnsi="Arial" w:cs="Arial"/>
                <w:szCs w:val="20"/>
                <w:lang w:val="en-US"/>
              </w:rPr>
              <w:t>2024</w:t>
            </w:r>
          </w:p>
        </w:tc>
        <w:tc>
          <w:tcPr>
            <w:tcW w:w="0" w:type="auto"/>
            <w:tcBorders>
              <w:top w:val="single" w:sz="6" w:space="0" w:color="CCCCCC"/>
              <w:left w:val="single" w:sz="6" w:space="0" w:color="CCCCCC"/>
              <w:bottom w:val="single" w:sz="6" w:space="0" w:color="284E3F"/>
              <w:right w:val="single" w:sz="6" w:space="0" w:color="FFFFFF"/>
            </w:tcBorders>
            <w:shd w:val="clear" w:color="auto" w:fill="auto"/>
            <w:tcMar>
              <w:top w:w="30" w:type="dxa"/>
              <w:left w:w="120" w:type="dxa"/>
              <w:bottom w:w="30" w:type="dxa"/>
              <w:right w:w="120" w:type="dxa"/>
            </w:tcMar>
            <w:vAlign w:val="center"/>
            <w:hideMark/>
          </w:tcPr>
          <w:p w14:paraId="3EC8F412" w14:textId="77777777" w:rsidR="006F2F70" w:rsidRPr="006F2F70" w:rsidRDefault="006F2F70" w:rsidP="006F2F70">
            <w:pPr>
              <w:spacing w:after="0" w:line="240" w:lineRule="auto"/>
              <w:jc w:val="right"/>
              <w:rPr>
                <w:rFonts w:ascii="Arial" w:eastAsia="Times New Roman" w:hAnsi="Arial" w:cs="Arial"/>
                <w:szCs w:val="20"/>
                <w:lang w:val="en-US"/>
              </w:rPr>
            </w:pPr>
            <w:r w:rsidRPr="006F2F70">
              <w:rPr>
                <w:rFonts w:ascii="Arial" w:eastAsia="Times New Roman" w:hAnsi="Arial" w:cs="Arial"/>
                <w:szCs w:val="20"/>
                <w:lang w:val="en-US"/>
              </w:rPr>
              <w:t>2.82</w:t>
            </w:r>
          </w:p>
        </w:tc>
        <w:tc>
          <w:tcPr>
            <w:tcW w:w="0" w:type="auto"/>
            <w:tcBorders>
              <w:top w:val="single" w:sz="6" w:space="0" w:color="CCCCCC"/>
              <w:left w:val="single" w:sz="6" w:space="0" w:color="CCCCCC"/>
              <w:bottom w:val="single" w:sz="6" w:space="0" w:color="284E3F"/>
              <w:right w:val="single" w:sz="6" w:space="0" w:color="FFFFFF"/>
            </w:tcBorders>
            <w:shd w:val="clear" w:color="auto" w:fill="auto"/>
            <w:tcMar>
              <w:top w:w="30" w:type="dxa"/>
              <w:left w:w="120" w:type="dxa"/>
              <w:bottom w:w="30" w:type="dxa"/>
              <w:right w:w="120" w:type="dxa"/>
            </w:tcMar>
            <w:vAlign w:val="center"/>
            <w:hideMark/>
          </w:tcPr>
          <w:p w14:paraId="3E482AFC" w14:textId="77777777" w:rsidR="006F2F70" w:rsidRPr="006F2F70" w:rsidRDefault="006F2F70" w:rsidP="006F2F70">
            <w:pPr>
              <w:spacing w:after="0" w:line="240" w:lineRule="auto"/>
              <w:rPr>
                <w:rFonts w:ascii="Arial" w:eastAsia="Times New Roman" w:hAnsi="Arial" w:cs="Arial"/>
                <w:szCs w:val="20"/>
                <w:lang w:val="en-US"/>
              </w:rPr>
            </w:pPr>
            <w:r w:rsidRPr="006F2F70">
              <w:rPr>
                <w:rFonts w:ascii="Arial" w:eastAsia="Times New Roman" w:hAnsi="Arial" w:cs="Arial"/>
                <w:szCs w:val="20"/>
                <w:lang w:val="en-US"/>
              </w:rPr>
              <w:t>Gray</w:t>
            </w:r>
          </w:p>
        </w:tc>
        <w:tc>
          <w:tcPr>
            <w:tcW w:w="0" w:type="auto"/>
            <w:tcBorders>
              <w:top w:val="single" w:sz="6" w:space="0" w:color="CCCCCC"/>
              <w:left w:val="single" w:sz="6" w:space="0" w:color="CCCCCC"/>
              <w:bottom w:val="single" w:sz="6" w:space="0" w:color="284E3F"/>
              <w:right w:val="single" w:sz="6" w:space="0" w:color="284E3F"/>
            </w:tcBorders>
            <w:shd w:val="clear" w:color="auto" w:fill="auto"/>
            <w:tcMar>
              <w:top w:w="30" w:type="dxa"/>
              <w:left w:w="120" w:type="dxa"/>
              <w:bottom w:w="30" w:type="dxa"/>
              <w:right w:w="120" w:type="dxa"/>
            </w:tcMar>
            <w:vAlign w:val="center"/>
            <w:hideMark/>
          </w:tcPr>
          <w:p w14:paraId="71A5D438" w14:textId="77777777" w:rsidR="006F2F70" w:rsidRPr="006F2F70" w:rsidRDefault="006F2F70" w:rsidP="006F2F70">
            <w:pPr>
              <w:spacing w:after="0" w:line="240" w:lineRule="auto"/>
              <w:rPr>
                <w:rFonts w:ascii="Arial" w:eastAsia="Times New Roman" w:hAnsi="Arial" w:cs="Arial"/>
                <w:szCs w:val="20"/>
                <w:lang w:val="en-US"/>
              </w:rPr>
            </w:pPr>
            <w:r w:rsidRPr="006F2F70">
              <w:rPr>
                <w:rFonts w:ascii="Arial" w:eastAsia="Times New Roman" w:hAnsi="Arial" w:cs="Arial"/>
                <w:szCs w:val="20"/>
                <w:lang w:val="en-US"/>
              </w:rPr>
              <w:t>Caution zone; susceptible to bankruptcy within two years.</w:t>
            </w:r>
          </w:p>
        </w:tc>
      </w:tr>
    </w:tbl>
    <w:p w14:paraId="71DE66F8" w14:textId="77777777" w:rsidR="00D618DD" w:rsidRPr="009E2403" w:rsidRDefault="00D618DD" w:rsidP="006F2F70">
      <w:pPr>
        <w:spacing w:line="360" w:lineRule="auto"/>
        <w:rPr>
          <w:rFonts w:ascii="Arial" w:hAnsi="Arial" w:cs="Arial"/>
          <w:b/>
          <w:bCs/>
          <w:sz w:val="24"/>
          <w:szCs w:val="24"/>
          <w:lang w:val="en-US"/>
        </w:rPr>
      </w:pPr>
    </w:p>
    <w:p w14:paraId="7C212231" w14:textId="77777777" w:rsidR="00D618DD" w:rsidRPr="009E2403" w:rsidRDefault="00D618DD" w:rsidP="00D618DD">
      <w:pPr>
        <w:pStyle w:val="Caption"/>
        <w:jc w:val="center"/>
        <w:rPr>
          <w:rFonts w:ascii="Arial" w:hAnsi="Arial" w:cs="Arial"/>
          <w:b w:val="0"/>
          <w:bCs w:val="0"/>
          <w:sz w:val="24"/>
          <w:szCs w:val="24"/>
          <w:lang w:val="en-US"/>
        </w:rPr>
      </w:pPr>
      <w:bookmarkStart w:id="6" w:name="_Toc214807978"/>
      <w:r w:rsidRPr="009E2403">
        <w:rPr>
          <w:rFonts w:ascii="Arial" w:hAnsi="Arial" w:cs="Arial"/>
        </w:rPr>
        <w:t xml:space="preserve">Table </w:t>
      </w:r>
      <w:r w:rsidRPr="009E2403">
        <w:rPr>
          <w:rFonts w:ascii="Arial" w:hAnsi="Arial" w:cs="Arial"/>
        </w:rPr>
        <w:fldChar w:fldCharType="begin"/>
      </w:r>
      <w:r w:rsidRPr="009E2403">
        <w:rPr>
          <w:rFonts w:ascii="Arial" w:hAnsi="Arial" w:cs="Arial"/>
        </w:rPr>
        <w:instrText xml:space="preserve"> SEQ Table \* ARABIC </w:instrText>
      </w:r>
      <w:r w:rsidRPr="009E2403">
        <w:rPr>
          <w:rFonts w:ascii="Arial" w:hAnsi="Arial" w:cs="Arial"/>
        </w:rPr>
        <w:fldChar w:fldCharType="separate"/>
      </w:r>
      <w:r w:rsidR="004471DE">
        <w:rPr>
          <w:rFonts w:ascii="Arial" w:hAnsi="Arial" w:cs="Arial"/>
          <w:noProof/>
        </w:rPr>
        <w:t>2</w:t>
      </w:r>
      <w:r w:rsidRPr="009E2403">
        <w:rPr>
          <w:rFonts w:ascii="Arial" w:hAnsi="Arial" w:cs="Arial"/>
        </w:rPr>
        <w:fldChar w:fldCharType="end"/>
      </w:r>
      <w:r w:rsidRPr="009E2403">
        <w:rPr>
          <w:rFonts w:ascii="Arial" w:hAnsi="Arial" w:cs="Arial"/>
        </w:rPr>
        <w:t xml:space="preserve"> Altman Z-Scores</w:t>
      </w:r>
      <w:bookmarkEnd w:id="6"/>
    </w:p>
    <w:p w14:paraId="1E29AA83" w14:textId="77777777" w:rsidR="00C3563D" w:rsidRPr="009E2403" w:rsidRDefault="00D618DD" w:rsidP="00C3563D">
      <w:pPr>
        <w:jc w:val="center"/>
        <w:rPr>
          <w:rFonts w:ascii="Arial" w:hAnsi="Arial" w:cs="Arial"/>
          <w:i/>
        </w:rPr>
      </w:pPr>
      <w:r w:rsidRPr="009E2403">
        <w:rPr>
          <w:rFonts w:ascii="Arial" w:hAnsi="Arial" w:cs="Arial"/>
          <w:b/>
          <w:i/>
        </w:rPr>
        <w:t>Source</w:t>
      </w:r>
      <w:r w:rsidRPr="009E2403">
        <w:rPr>
          <w:rFonts w:ascii="Arial" w:hAnsi="Arial" w:cs="Arial"/>
          <w:i/>
        </w:rPr>
        <w:t>: Author</w:t>
      </w:r>
      <w:r w:rsidR="0036677F" w:rsidRPr="009E2403">
        <w:rPr>
          <w:rFonts w:ascii="Arial" w:hAnsi="Arial" w:cs="Arial"/>
          <w:i/>
        </w:rPr>
        <w:t>’</w:t>
      </w:r>
      <w:r w:rsidRPr="009E2403">
        <w:rPr>
          <w:rFonts w:ascii="Arial" w:hAnsi="Arial" w:cs="Arial"/>
          <w:i/>
        </w:rPr>
        <w:t xml:space="preserve">s </w:t>
      </w:r>
      <w:r w:rsidR="0036677F" w:rsidRPr="009E2403">
        <w:rPr>
          <w:rFonts w:ascii="Arial" w:hAnsi="Arial" w:cs="Arial"/>
          <w:i/>
        </w:rPr>
        <w:t xml:space="preserve">own </w:t>
      </w:r>
      <w:r w:rsidR="00C3563D" w:rsidRPr="009E2403">
        <w:rPr>
          <w:rFonts w:ascii="Arial" w:hAnsi="Arial" w:cs="Arial"/>
          <w:i/>
        </w:rPr>
        <w:t>work in Ms Excel</w:t>
      </w:r>
    </w:p>
    <w:p w14:paraId="3F7F2F0B" w14:textId="77777777" w:rsidR="000E1D15" w:rsidRDefault="000E1D15">
      <w:pPr>
        <w:rPr>
          <w:rFonts w:ascii="Arial" w:eastAsiaTheme="majorEastAsia" w:hAnsi="Arial" w:cs="Arial"/>
          <w:b/>
          <w:bCs/>
          <w:color w:val="2E74B5" w:themeColor="accent1" w:themeShade="BF"/>
          <w:sz w:val="28"/>
          <w:szCs w:val="28"/>
          <w:lang w:val="en-US"/>
        </w:rPr>
      </w:pPr>
      <w:r>
        <w:rPr>
          <w:rFonts w:ascii="Arial" w:hAnsi="Arial" w:cs="Arial"/>
          <w:lang w:val="en-US"/>
        </w:rPr>
        <w:br w:type="page"/>
      </w:r>
    </w:p>
    <w:p w14:paraId="0D3C8F77" w14:textId="77777777" w:rsidR="00807E6F" w:rsidRPr="009E2403" w:rsidRDefault="00836AC1" w:rsidP="00836AC1">
      <w:pPr>
        <w:pStyle w:val="Heading1"/>
        <w:rPr>
          <w:rFonts w:ascii="Arial" w:hAnsi="Arial" w:cs="Arial"/>
          <w:lang w:val="en-US"/>
        </w:rPr>
      </w:pPr>
      <w:bookmarkStart w:id="7" w:name="_Toc214807935"/>
      <w:r w:rsidRPr="009E2403">
        <w:rPr>
          <w:rFonts w:ascii="Arial" w:hAnsi="Arial" w:cs="Arial"/>
          <w:lang w:val="en-US"/>
        </w:rPr>
        <w:lastRenderedPageBreak/>
        <w:t xml:space="preserve">2 </w:t>
      </w:r>
      <w:r w:rsidR="009E7F8E" w:rsidRPr="009E2403">
        <w:rPr>
          <w:rFonts w:ascii="Arial" w:hAnsi="Arial" w:cs="Arial"/>
          <w:lang w:val="en-US"/>
        </w:rPr>
        <w:t>Working Capital Management</w:t>
      </w:r>
      <w:bookmarkEnd w:id="7"/>
    </w:p>
    <w:p w14:paraId="6758933B" w14:textId="77777777" w:rsidR="009E7F8E" w:rsidRPr="009E2403" w:rsidRDefault="00836AC1" w:rsidP="00D328C2">
      <w:pPr>
        <w:pStyle w:val="Heading2"/>
        <w:rPr>
          <w:rFonts w:ascii="Arial" w:hAnsi="Arial" w:cs="Arial"/>
          <w:lang w:val="en-US"/>
        </w:rPr>
      </w:pPr>
      <w:bookmarkStart w:id="8" w:name="_Toc214807936"/>
      <w:r w:rsidRPr="009E2403">
        <w:rPr>
          <w:rFonts w:ascii="Arial" w:hAnsi="Arial" w:cs="Arial"/>
          <w:lang w:val="en-US"/>
        </w:rPr>
        <w:t xml:space="preserve">2.1 </w:t>
      </w:r>
      <w:r w:rsidR="00B35B5D" w:rsidRPr="009E2403">
        <w:rPr>
          <w:rFonts w:ascii="Arial" w:hAnsi="Arial" w:cs="Arial"/>
          <w:lang w:val="en-US"/>
        </w:rPr>
        <w:t>Cash Operating Cycle (COC)</w:t>
      </w:r>
      <w:bookmarkEnd w:id="8"/>
    </w:p>
    <w:p w14:paraId="4C1537D1" w14:textId="77777777" w:rsidR="00AA4156" w:rsidRDefault="00AA4156" w:rsidP="007F2CDB">
      <w:pPr>
        <w:spacing w:after="0" w:line="240" w:lineRule="auto"/>
        <w:rPr>
          <w:rFonts w:ascii="Arial" w:eastAsia="Times New Roman" w:hAnsi="Arial" w:cs="Arial"/>
          <w:sz w:val="24"/>
          <w:szCs w:val="24"/>
          <w:lang w:val="en-US"/>
        </w:rPr>
      </w:pPr>
      <w:r>
        <w:rPr>
          <w:noProof/>
          <w:lang w:val="en-US"/>
        </w:rPr>
        <w:drawing>
          <wp:anchor distT="0" distB="0" distL="114300" distR="114300" simplePos="0" relativeHeight="251665408" behindDoc="0" locked="0" layoutInCell="1" allowOverlap="1" wp14:anchorId="586B41AE" wp14:editId="25C3A374">
            <wp:simplePos x="0" y="0"/>
            <wp:positionH relativeFrom="column">
              <wp:posOffset>1181100</wp:posOffset>
            </wp:positionH>
            <wp:positionV relativeFrom="paragraph">
              <wp:posOffset>73660</wp:posOffset>
            </wp:positionV>
            <wp:extent cx="2343150" cy="214122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343150" cy="2141220"/>
                    </a:xfrm>
                    <a:prstGeom prst="rect">
                      <a:avLst/>
                    </a:prstGeom>
                  </pic:spPr>
                </pic:pic>
              </a:graphicData>
            </a:graphic>
            <wp14:sizeRelH relativeFrom="page">
              <wp14:pctWidth>0</wp14:pctWidth>
            </wp14:sizeRelH>
            <wp14:sizeRelV relativeFrom="page">
              <wp14:pctHeight>0</wp14:pctHeight>
            </wp14:sizeRelV>
          </wp:anchor>
        </w:drawing>
      </w:r>
    </w:p>
    <w:p w14:paraId="650B30A7" w14:textId="77777777" w:rsidR="00AA4156" w:rsidRDefault="00AA4156" w:rsidP="007F2CDB">
      <w:pPr>
        <w:spacing w:after="0" w:line="240" w:lineRule="auto"/>
        <w:rPr>
          <w:rFonts w:ascii="Arial" w:eastAsia="Times New Roman" w:hAnsi="Arial" w:cs="Arial"/>
          <w:sz w:val="24"/>
          <w:szCs w:val="24"/>
          <w:lang w:val="en-US"/>
        </w:rPr>
      </w:pPr>
    </w:p>
    <w:p w14:paraId="79566DCD" w14:textId="77777777" w:rsidR="00AA4156" w:rsidRDefault="00AA4156" w:rsidP="007F2CDB">
      <w:pPr>
        <w:spacing w:after="0" w:line="240" w:lineRule="auto"/>
        <w:rPr>
          <w:rFonts w:ascii="Arial" w:eastAsia="Times New Roman" w:hAnsi="Arial" w:cs="Arial"/>
          <w:sz w:val="24"/>
          <w:szCs w:val="24"/>
          <w:lang w:val="en-US"/>
        </w:rPr>
      </w:pPr>
    </w:p>
    <w:p w14:paraId="03BF4A56" w14:textId="77777777" w:rsidR="00AA4156" w:rsidRDefault="00AA4156" w:rsidP="007F2CDB">
      <w:pPr>
        <w:spacing w:after="0" w:line="240" w:lineRule="auto"/>
        <w:rPr>
          <w:rFonts w:ascii="Arial" w:eastAsia="Times New Roman" w:hAnsi="Arial" w:cs="Arial"/>
          <w:sz w:val="24"/>
          <w:szCs w:val="24"/>
          <w:lang w:val="en-US"/>
        </w:rPr>
      </w:pPr>
    </w:p>
    <w:p w14:paraId="5C937844" w14:textId="77777777" w:rsidR="00AA4156" w:rsidRDefault="00AA4156" w:rsidP="007F2CDB">
      <w:pPr>
        <w:spacing w:after="0" w:line="240" w:lineRule="auto"/>
        <w:rPr>
          <w:rFonts w:ascii="Arial" w:eastAsia="Times New Roman" w:hAnsi="Arial" w:cs="Arial"/>
          <w:sz w:val="24"/>
          <w:szCs w:val="24"/>
          <w:lang w:val="en-US"/>
        </w:rPr>
      </w:pPr>
    </w:p>
    <w:p w14:paraId="2079BD4B" w14:textId="77777777" w:rsidR="00AA4156" w:rsidRDefault="00AA4156" w:rsidP="007F2CDB">
      <w:pPr>
        <w:spacing w:after="0" w:line="240" w:lineRule="auto"/>
        <w:rPr>
          <w:rFonts w:ascii="Arial" w:eastAsia="Times New Roman" w:hAnsi="Arial" w:cs="Arial"/>
          <w:sz w:val="24"/>
          <w:szCs w:val="24"/>
          <w:lang w:val="en-US"/>
        </w:rPr>
      </w:pPr>
    </w:p>
    <w:p w14:paraId="795FB1FF" w14:textId="77777777" w:rsidR="00AA4156" w:rsidRDefault="00AA4156" w:rsidP="007F2CDB">
      <w:pPr>
        <w:spacing w:after="0" w:line="240" w:lineRule="auto"/>
        <w:rPr>
          <w:rFonts w:ascii="Arial" w:eastAsia="Times New Roman" w:hAnsi="Arial" w:cs="Arial"/>
          <w:sz w:val="24"/>
          <w:szCs w:val="24"/>
          <w:lang w:val="en-US"/>
        </w:rPr>
      </w:pPr>
    </w:p>
    <w:p w14:paraId="673C75FA" w14:textId="77777777" w:rsidR="00AA4156" w:rsidRPr="009E2403" w:rsidRDefault="00AA4156" w:rsidP="007F2CDB">
      <w:pPr>
        <w:spacing w:after="0" w:line="240" w:lineRule="auto"/>
        <w:rPr>
          <w:rFonts w:ascii="Arial" w:eastAsia="Times New Roman" w:hAnsi="Arial" w:cs="Arial"/>
          <w:sz w:val="24"/>
          <w:szCs w:val="24"/>
          <w:lang w:val="en-US"/>
        </w:rPr>
      </w:pPr>
    </w:p>
    <w:p w14:paraId="1586D8DB" w14:textId="77777777" w:rsidR="007F2CDB" w:rsidRPr="009E2403" w:rsidRDefault="007F2CDB" w:rsidP="007F2CDB">
      <w:pPr>
        <w:rPr>
          <w:rFonts w:ascii="Arial" w:hAnsi="Arial" w:cs="Arial"/>
          <w:lang w:val="en-US"/>
        </w:rPr>
      </w:pPr>
    </w:p>
    <w:p w14:paraId="713A05A6" w14:textId="77777777" w:rsidR="007F2CDB" w:rsidRPr="009E2403" w:rsidRDefault="00AA5DF6" w:rsidP="007F2CDB">
      <w:pPr>
        <w:rPr>
          <w:rFonts w:ascii="Arial" w:hAnsi="Arial" w:cs="Arial"/>
          <w:lang w:val="en-US"/>
        </w:rPr>
      </w:pPr>
      <w:r w:rsidRPr="009E2403">
        <w:rPr>
          <w:rFonts w:ascii="Arial" w:hAnsi="Arial" w:cs="Arial"/>
          <w:lang w:val="en-US"/>
        </w:rPr>
        <w:t xml:space="preserve"> </w:t>
      </w:r>
    </w:p>
    <w:p w14:paraId="59F7A511" w14:textId="77777777" w:rsidR="00AA4156" w:rsidRDefault="00AA4156" w:rsidP="00AA4156">
      <w:pPr>
        <w:spacing w:after="0" w:line="240" w:lineRule="auto"/>
        <w:rPr>
          <w:rFonts w:ascii="Arial" w:eastAsia="Times New Roman" w:hAnsi="Arial" w:cs="Arial"/>
          <w:sz w:val="24"/>
          <w:szCs w:val="24"/>
          <w:lang w:val="en-US"/>
        </w:rPr>
      </w:pPr>
    </w:p>
    <w:p w14:paraId="0C846F72" w14:textId="77777777" w:rsidR="00AA4156" w:rsidRDefault="00AA4156" w:rsidP="00AA4156">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Formula</w:t>
      </w:r>
    </w:p>
    <w:p w14:paraId="4FB41BF7" w14:textId="77777777" w:rsidR="00AA4156" w:rsidRDefault="00AA4156" w:rsidP="00AA4156">
      <w:pPr>
        <w:spacing w:after="0" w:line="240" w:lineRule="auto"/>
        <w:rPr>
          <w:rFonts w:ascii="Arial" w:eastAsia="Times New Roman" w:hAnsi="Arial" w:cs="Arial"/>
          <w:sz w:val="24"/>
          <w:szCs w:val="24"/>
          <w:lang w:val="en-US"/>
        </w:rPr>
      </w:pPr>
      <m:oMathPara>
        <m:oMath>
          <m:r>
            <w:rPr>
              <w:rFonts w:ascii="Cambria Math" w:eastAsia="Times New Roman" w:hAnsi="Cambria Math" w:cs="Arial"/>
              <w:sz w:val="24"/>
              <w:szCs w:val="24"/>
              <w:lang w:val="en-US"/>
            </w:rPr>
            <m:t xml:space="preserve">COC </m:t>
          </m:r>
          <m:r>
            <w:rPr>
              <w:rFonts w:ascii="Cambria Math" w:eastAsia="Times New Roman" w:hAnsi="Cambria Math" w:cs="Calibri"/>
              <w:sz w:val="24"/>
              <w:szCs w:val="24"/>
              <w:lang w:val="en-US"/>
            </w:rPr>
            <m:t>=</m:t>
          </m:r>
          <m:r>
            <w:rPr>
              <w:rFonts w:ascii="Cambria Math" w:eastAsia="Times New Roman" w:hAnsi="Cambria Math" w:cs="Arial"/>
              <w:sz w:val="24"/>
              <w:szCs w:val="24"/>
              <w:lang w:val="en-US"/>
            </w:rPr>
            <m:t xml:space="preserve">Inventory Days+Receivable Days-Payable Days </m:t>
          </m:r>
        </m:oMath>
      </m:oMathPara>
    </w:p>
    <w:p w14:paraId="4BA1AB5F" w14:textId="77777777" w:rsidR="00AA4156" w:rsidRDefault="00AA4156" w:rsidP="00AA4156">
      <w:pPr>
        <w:spacing w:after="0" w:line="240" w:lineRule="auto"/>
        <w:rPr>
          <w:rFonts w:ascii="Arial" w:eastAsia="Times New Roman" w:hAnsi="Arial" w:cs="Arial"/>
          <w:sz w:val="24"/>
          <w:szCs w:val="24"/>
          <w:lang w:val="en-US"/>
        </w:rPr>
      </w:pPr>
    </w:p>
    <w:tbl>
      <w:tblPr>
        <w:tblW w:w="9266" w:type="dxa"/>
        <w:tblCellMar>
          <w:left w:w="0" w:type="dxa"/>
          <w:right w:w="0" w:type="dxa"/>
        </w:tblCellMar>
        <w:tblLook w:val="04A0" w:firstRow="1" w:lastRow="0" w:firstColumn="1" w:lastColumn="0" w:noHBand="0" w:noVBand="1"/>
      </w:tblPr>
      <w:tblGrid>
        <w:gridCol w:w="730"/>
        <w:gridCol w:w="1538"/>
        <w:gridCol w:w="1698"/>
        <w:gridCol w:w="1380"/>
        <w:gridCol w:w="2002"/>
        <w:gridCol w:w="1918"/>
      </w:tblGrid>
      <w:tr w:rsidR="00AA4156" w:rsidRPr="00C01472" w14:paraId="5ABFFEA7" w14:textId="77777777" w:rsidTr="00AA4156">
        <w:trPr>
          <w:trHeight w:val="315"/>
        </w:trPr>
        <w:tc>
          <w:tcPr>
            <w:tcW w:w="0" w:type="auto"/>
            <w:tcBorders>
              <w:top w:val="single" w:sz="6" w:space="0" w:color="284E3F"/>
              <w:left w:val="single" w:sz="6" w:space="0" w:color="284E3F"/>
              <w:bottom w:val="single" w:sz="6" w:space="0" w:color="284E3F"/>
              <w:right w:val="single" w:sz="6" w:space="0" w:color="356854"/>
            </w:tcBorders>
            <w:shd w:val="clear" w:color="auto" w:fill="auto"/>
            <w:tcMar>
              <w:top w:w="30" w:type="dxa"/>
              <w:left w:w="120" w:type="dxa"/>
              <w:bottom w:w="30" w:type="dxa"/>
              <w:right w:w="120" w:type="dxa"/>
            </w:tcMar>
            <w:vAlign w:val="center"/>
            <w:hideMark/>
          </w:tcPr>
          <w:p w14:paraId="143830C8" w14:textId="77777777" w:rsidR="00AA4156" w:rsidRPr="00AA4156" w:rsidRDefault="00AA4156" w:rsidP="00AA4156">
            <w:pPr>
              <w:spacing w:after="0" w:line="240" w:lineRule="auto"/>
              <w:rPr>
                <w:rFonts w:ascii="Arial" w:eastAsia="Times New Roman" w:hAnsi="Arial" w:cs="Arial"/>
                <w:b/>
                <w:szCs w:val="20"/>
                <w:lang w:val="en-US"/>
              </w:rPr>
            </w:pPr>
            <w:r w:rsidRPr="00AA4156">
              <w:rPr>
                <w:rFonts w:ascii="Arial" w:eastAsia="Times New Roman" w:hAnsi="Arial" w:cs="Arial"/>
                <w:b/>
                <w:szCs w:val="20"/>
                <w:lang w:val="en-US"/>
              </w:rPr>
              <w:t>Year</w:t>
            </w:r>
          </w:p>
        </w:tc>
        <w:tc>
          <w:tcPr>
            <w:tcW w:w="0" w:type="auto"/>
            <w:tcBorders>
              <w:top w:val="single" w:sz="6" w:space="0" w:color="284E3F"/>
              <w:left w:val="single" w:sz="6" w:space="0" w:color="CCCCCC"/>
              <w:bottom w:val="single" w:sz="6" w:space="0" w:color="284E3F"/>
              <w:right w:val="single" w:sz="6" w:space="0" w:color="356854"/>
            </w:tcBorders>
            <w:shd w:val="clear" w:color="auto" w:fill="auto"/>
            <w:tcMar>
              <w:top w:w="30" w:type="dxa"/>
              <w:left w:w="120" w:type="dxa"/>
              <w:bottom w:w="30" w:type="dxa"/>
              <w:right w:w="120" w:type="dxa"/>
            </w:tcMar>
            <w:vAlign w:val="center"/>
            <w:hideMark/>
          </w:tcPr>
          <w:p w14:paraId="4AB43741" w14:textId="77777777" w:rsidR="00AA4156" w:rsidRPr="00AA4156" w:rsidRDefault="00AA4156" w:rsidP="00AA4156">
            <w:pPr>
              <w:spacing w:after="0" w:line="240" w:lineRule="auto"/>
              <w:rPr>
                <w:rFonts w:ascii="Arial" w:eastAsia="Times New Roman" w:hAnsi="Arial" w:cs="Arial"/>
                <w:b/>
                <w:szCs w:val="20"/>
                <w:lang w:val="en-US"/>
              </w:rPr>
            </w:pPr>
            <w:r w:rsidRPr="00AA4156">
              <w:rPr>
                <w:rFonts w:ascii="Arial" w:eastAsia="Times New Roman" w:hAnsi="Arial" w:cs="Arial"/>
                <w:b/>
                <w:szCs w:val="20"/>
                <w:lang w:val="en-US"/>
              </w:rPr>
              <w:t>Inventory Days (A)</w:t>
            </w:r>
          </w:p>
        </w:tc>
        <w:tc>
          <w:tcPr>
            <w:tcW w:w="0" w:type="auto"/>
            <w:tcBorders>
              <w:top w:val="single" w:sz="6" w:space="0" w:color="284E3F"/>
              <w:left w:val="single" w:sz="6" w:space="0" w:color="CCCCCC"/>
              <w:bottom w:val="single" w:sz="6" w:space="0" w:color="284E3F"/>
              <w:right w:val="single" w:sz="6" w:space="0" w:color="356854"/>
            </w:tcBorders>
            <w:shd w:val="clear" w:color="auto" w:fill="auto"/>
            <w:tcMar>
              <w:top w:w="30" w:type="dxa"/>
              <w:left w:w="120" w:type="dxa"/>
              <w:bottom w:w="30" w:type="dxa"/>
              <w:right w:w="120" w:type="dxa"/>
            </w:tcMar>
            <w:vAlign w:val="center"/>
            <w:hideMark/>
          </w:tcPr>
          <w:p w14:paraId="7EB8A734" w14:textId="77777777" w:rsidR="00AA4156" w:rsidRPr="00AA4156" w:rsidRDefault="00AA4156" w:rsidP="00AA4156">
            <w:pPr>
              <w:spacing w:after="0" w:line="240" w:lineRule="auto"/>
              <w:rPr>
                <w:rFonts w:ascii="Arial" w:eastAsia="Times New Roman" w:hAnsi="Arial" w:cs="Arial"/>
                <w:b/>
                <w:szCs w:val="20"/>
                <w:lang w:val="en-US"/>
              </w:rPr>
            </w:pPr>
            <w:r w:rsidRPr="00AA4156">
              <w:rPr>
                <w:rFonts w:ascii="Arial" w:eastAsia="Times New Roman" w:hAnsi="Arial" w:cs="Arial"/>
                <w:b/>
                <w:szCs w:val="20"/>
                <w:lang w:val="en-US"/>
              </w:rPr>
              <w:t>Receivable Days (B)</w:t>
            </w:r>
          </w:p>
        </w:tc>
        <w:tc>
          <w:tcPr>
            <w:tcW w:w="0" w:type="auto"/>
            <w:tcBorders>
              <w:top w:val="single" w:sz="6" w:space="0" w:color="284E3F"/>
              <w:left w:val="single" w:sz="6" w:space="0" w:color="CCCCCC"/>
              <w:bottom w:val="single" w:sz="6" w:space="0" w:color="284E3F"/>
              <w:right w:val="single" w:sz="6" w:space="0" w:color="356854"/>
            </w:tcBorders>
            <w:shd w:val="clear" w:color="auto" w:fill="auto"/>
            <w:tcMar>
              <w:top w:w="30" w:type="dxa"/>
              <w:left w:w="120" w:type="dxa"/>
              <w:bottom w:w="30" w:type="dxa"/>
              <w:right w:w="120" w:type="dxa"/>
            </w:tcMar>
            <w:vAlign w:val="center"/>
            <w:hideMark/>
          </w:tcPr>
          <w:p w14:paraId="0CF379FE" w14:textId="77777777" w:rsidR="00AA4156" w:rsidRPr="00AA4156" w:rsidRDefault="00AA4156" w:rsidP="00AA4156">
            <w:pPr>
              <w:spacing w:after="0" w:line="240" w:lineRule="auto"/>
              <w:rPr>
                <w:rFonts w:ascii="Arial" w:eastAsia="Times New Roman" w:hAnsi="Arial" w:cs="Arial"/>
                <w:b/>
                <w:szCs w:val="20"/>
                <w:lang w:val="en-US"/>
              </w:rPr>
            </w:pPr>
            <w:r w:rsidRPr="00AA4156">
              <w:rPr>
                <w:rFonts w:ascii="Arial" w:eastAsia="Times New Roman" w:hAnsi="Arial" w:cs="Arial"/>
                <w:b/>
                <w:szCs w:val="20"/>
                <w:lang w:val="en-US"/>
              </w:rPr>
              <w:t>Payable Days (C)</w:t>
            </w:r>
          </w:p>
        </w:tc>
        <w:tc>
          <w:tcPr>
            <w:tcW w:w="0" w:type="auto"/>
            <w:tcBorders>
              <w:top w:val="single" w:sz="6" w:space="0" w:color="284E3F"/>
              <w:left w:val="single" w:sz="6" w:space="0" w:color="CCCCCC"/>
              <w:bottom w:val="single" w:sz="6" w:space="0" w:color="284E3F"/>
              <w:right w:val="single" w:sz="6" w:space="0" w:color="356854"/>
            </w:tcBorders>
            <w:shd w:val="clear" w:color="auto" w:fill="auto"/>
            <w:tcMar>
              <w:top w:w="30" w:type="dxa"/>
              <w:left w:w="120" w:type="dxa"/>
              <w:bottom w:w="30" w:type="dxa"/>
              <w:right w:w="120" w:type="dxa"/>
            </w:tcMar>
            <w:vAlign w:val="center"/>
            <w:hideMark/>
          </w:tcPr>
          <w:p w14:paraId="739BC1BD" w14:textId="77777777" w:rsidR="00AA4156" w:rsidRPr="00AA4156" w:rsidRDefault="00AA4156" w:rsidP="00AA4156">
            <w:pPr>
              <w:spacing w:after="0" w:line="240" w:lineRule="auto"/>
              <w:rPr>
                <w:rFonts w:ascii="Arial" w:eastAsia="Times New Roman" w:hAnsi="Arial" w:cs="Arial"/>
                <w:b/>
                <w:szCs w:val="20"/>
                <w:lang w:val="en-US"/>
              </w:rPr>
            </w:pPr>
            <w:r w:rsidRPr="00AA4156">
              <w:rPr>
                <w:rFonts w:ascii="Arial" w:eastAsia="Times New Roman" w:hAnsi="Arial" w:cs="Arial"/>
                <w:b/>
                <w:szCs w:val="20"/>
                <w:lang w:val="en-US"/>
              </w:rPr>
              <w:t>COC Calculation (A + B - C)</w:t>
            </w:r>
          </w:p>
        </w:tc>
        <w:tc>
          <w:tcPr>
            <w:tcW w:w="0" w:type="auto"/>
            <w:tcBorders>
              <w:top w:val="single" w:sz="6" w:space="0" w:color="284E3F"/>
              <w:left w:val="single" w:sz="6" w:space="0" w:color="CCCCCC"/>
              <w:bottom w:val="single" w:sz="6" w:space="0" w:color="284E3F"/>
              <w:right w:val="single" w:sz="6" w:space="0" w:color="284E3F"/>
            </w:tcBorders>
            <w:shd w:val="clear" w:color="auto" w:fill="auto"/>
            <w:tcMar>
              <w:top w:w="30" w:type="dxa"/>
              <w:left w:w="120" w:type="dxa"/>
              <w:bottom w:w="30" w:type="dxa"/>
              <w:right w:w="120" w:type="dxa"/>
            </w:tcMar>
            <w:vAlign w:val="center"/>
            <w:hideMark/>
          </w:tcPr>
          <w:p w14:paraId="39645FE7" w14:textId="77777777" w:rsidR="00AA4156" w:rsidRPr="00AA4156" w:rsidRDefault="00AA4156" w:rsidP="00AA4156">
            <w:pPr>
              <w:spacing w:after="0" w:line="240" w:lineRule="auto"/>
              <w:rPr>
                <w:rFonts w:ascii="Arial" w:eastAsia="Times New Roman" w:hAnsi="Arial" w:cs="Arial"/>
                <w:b/>
                <w:szCs w:val="20"/>
                <w:lang w:val="en-US"/>
              </w:rPr>
            </w:pPr>
            <w:r w:rsidRPr="00AA4156">
              <w:rPr>
                <w:rFonts w:ascii="Arial" w:eastAsia="Times New Roman" w:hAnsi="Arial" w:cs="Arial"/>
                <w:b/>
                <w:szCs w:val="20"/>
                <w:lang w:val="en-US"/>
              </w:rPr>
              <w:t>Cash Operating Cycle (Days)</w:t>
            </w:r>
          </w:p>
        </w:tc>
      </w:tr>
      <w:tr w:rsidR="00AA4156" w:rsidRPr="00C01472" w14:paraId="3C40BD52" w14:textId="77777777" w:rsidTr="00AA4156">
        <w:trPr>
          <w:trHeight w:val="315"/>
        </w:trPr>
        <w:tc>
          <w:tcPr>
            <w:tcW w:w="0" w:type="auto"/>
            <w:tcBorders>
              <w:top w:val="single" w:sz="6" w:space="0" w:color="CCCCCC"/>
              <w:left w:val="single" w:sz="6" w:space="0" w:color="284E3F"/>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12992F6D"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2024</w:t>
            </w:r>
          </w:p>
        </w:tc>
        <w:tc>
          <w:tcPr>
            <w:tcW w:w="0" w:type="auto"/>
            <w:tcBorders>
              <w:top w:val="single" w:sz="6" w:space="0" w:color="CCCCCC"/>
              <w:left w:val="single" w:sz="6" w:space="0" w:color="CCCCCC"/>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19BD2B83"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103</w:t>
            </w:r>
          </w:p>
        </w:tc>
        <w:tc>
          <w:tcPr>
            <w:tcW w:w="0" w:type="auto"/>
            <w:tcBorders>
              <w:top w:val="single" w:sz="6" w:space="0" w:color="CCCCCC"/>
              <w:left w:val="single" w:sz="6" w:space="0" w:color="CCCCCC"/>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093AFBF0"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106</w:t>
            </w:r>
          </w:p>
        </w:tc>
        <w:tc>
          <w:tcPr>
            <w:tcW w:w="0" w:type="auto"/>
            <w:tcBorders>
              <w:top w:val="single" w:sz="6" w:space="0" w:color="CCCCCC"/>
              <w:left w:val="single" w:sz="6" w:space="0" w:color="CCCCCC"/>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36DFD445"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94</w:t>
            </w:r>
          </w:p>
        </w:tc>
        <w:tc>
          <w:tcPr>
            <w:tcW w:w="0" w:type="auto"/>
            <w:tcBorders>
              <w:top w:val="single" w:sz="6" w:space="0" w:color="CCCCCC"/>
              <w:left w:val="single" w:sz="6" w:space="0" w:color="CCCCCC"/>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43DF29BE" w14:textId="77777777" w:rsidR="00AA4156" w:rsidRPr="00AA4156" w:rsidRDefault="00AA4156" w:rsidP="00AA4156">
            <w:pPr>
              <w:spacing w:after="0" w:line="240" w:lineRule="auto"/>
              <w:rPr>
                <w:rFonts w:ascii="Arial" w:eastAsia="Times New Roman" w:hAnsi="Arial" w:cs="Arial"/>
                <w:szCs w:val="20"/>
                <w:lang w:val="en-US"/>
              </w:rPr>
            </w:pPr>
            <w:r w:rsidRPr="00AA4156">
              <w:rPr>
                <w:rFonts w:ascii="Arial" w:eastAsia="Times New Roman" w:hAnsi="Arial" w:cs="Arial"/>
                <w:szCs w:val="20"/>
                <w:lang w:val="en-US"/>
              </w:rPr>
              <w:t>103+106−94</w:t>
            </w:r>
          </w:p>
        </w:tc>
        <w:tc>
          <w:tcPr>
            <w:tcW w:w="0" w:type="auto"/>
            <w:tcBorders>
              <w:top w:val="single" w:sz="6" w:space="0" w:color="CCCCCC"/>
              <w:left w:val="single" w:sz="6" w:space="0" w:color="CCCCCC"/>
              <w:bottom w:val="single" w:sz="6" w:space="0" w:color="F6F8F9"/>
              <w:right w:val="single" w:sz="6" w:space="0" w:color="284E3F"/>
            </w:tcBorders>
            <w:shd w:val="clear" w:color="auto" w:fill="auto"/>
            <w:tcMar>
              <w:top w:w="30" w:type="dxa"/>
              <w:left w:w="120" w:type="dxa"/>
              <w:bottom w:w="30" w:type="dxa"/>
              <w:right w:w="120" w:type="dxa"/>
            </w:tcMar>
            <w:vAlign w:val="center"/>
            <w:hideMark/>
          </w:tcPr>
          <w:p w14:paraId="63512D39"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115</w:t>
            </w:r>
          </w:p>
        </w:tc>
      </w:tr>
      <w:tr w:rsidR="00AA4156" w:rsidRPr="00C01472" w14:paraId="168EE720" w14:textId="77777777" w:rsidTr="00AA4156">
        <w:trPr>
          <w:trHeight w:val="315"/>
        </w:trPr>
        <w:tc>
          <w:tcPr>
            <w:tcW w:w="0" w:type="auto"/>
            <w:tcBorders>
              <w:top w:val="single" w:sz="6" w:space="0" w:color="CCCCCC"/>
              <w:left w:val="single" w:sz="6" w:space="0" w:color="284E3F"/>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1AABD5EC"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2023</w:t>
            </w:r>
          </w:p>
        </w:tc>
        <w:tc>
          <w:tcPr>
            <w:tcW w:w="0" w:type="auto"/>
            <w:tcBorders>
              <w:top w:val="single" w:sz="6" w:space="0" w:color="CCCCCC"/>
              <w:left w:val="single" w:sz="6" w:space="0" w:color="CCCCCC"/>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4D3A7E20"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100</w:t>
            </w:r>
          </w:p>
        </w:tc>
        <w:tc>
          <w:tcPr>
            <w:tcW w:w="0" w:type="auto"/>
            <w:tcBorders>
              <w:top w:val="single" w:sz="6" w:space="0" w:color="CCCCCC"/>
              <w:left w:val="single" w:sz="6" w:space="0" w:color="CCCCCC"/>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58055EBA"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98</w:t>
            </w:r>
          </w:p>
        </w:tc>
        <w:tc>
          <w:tcPr>
            <w:tcW w:w="0" w:type="auto"/>
            <w:tcBorders>
              <w:top w:val="single" w:sz="6" w:space="0" w:color="CCCCCC"/>
              <w:left w:val="single" w:sz="6" w:space="0" w:color="CCCCCC"/>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610FDBE3"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64</w:t>
            </w:r>
          </w:p>
        </w:tc>
        <w:tc>
          <w:tcPr>
            <w:tcW w:w="0" w:type="auto"/>
            <w:tcBorders>
              <w:top w:val="single" w:sz="6" w:space="0" w:color="CCCCCC"/>
              <w:left w:val="single" w:sz="6" w:space="0" w:color="CCCCCC"/>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387376E5" w14:textId="77777777" w:rsidR="00AA4156" w:rsidRPr="00AA4156" w:rsidRDefault="00AA4156" w:rsidP="00AA4156">
            <w:pPr>
              <w:spacing w:after="0" w:line="240" w:lineRule="auto"/>
              <w:rPr>
                <w:rFonts w:ascii="Arial" w:eastAsia="Times New Roman" w:hAnsi="Arial" w:cs="Arial"/>
                <w:szCs w:val="20"/>
                <w:lang w:val="en-US"/>
              </w:rPr>
            </w:pPr>
            <w:r w:rsidRPr="00AA4156">
              <w:rPr>
                <w:rFonts w:ascii="Arial" w:eastAsia="Times New Roman" w:hAnsi="Arial" w:cs="Arial"/>
                <w:szCs w:val="20"/>
                <w:lang w:val="en-US"/>
              </w:rPr>
              <w:t>100+98−64</w:t>
            </w:r>
          </w:p>
        </w:tc>
        <w:tc>
          <w:tcPr>
            <w:tcW w:w="0" w:type="auto"/>
            <w:tcBorders>
              <w:top w:val="single" w:sz="6" w:space="0" w:color="CCCCCC"/>
              <w:left w:val="single" w:sz="6" w:space="0" w:color="CCCCCC"/>
              <w:bottom w:val="single" w:sz="6" w:space="0" w:color="F6F8F9"/>
              <w:right w:val="single" w:sz="6" w:space="0" w:color="284E3F"/>
            </w:tcBorders>
            <w:shd w:val="clear" w:color="auto" w:fill="auto"/>
            <w:tcMar>
              <w:top w:w="30" w:type="dxa"/>
              <w:left w:w="120" w:type="dxa"/>
              <w:bottom w:w="30" w:type="dxa"/>
              <w:right w:w="120" w:type="dxa"/>
            </w:tcMar>
            <w:vAlign w:val="center"/>
            <w:hideMark/>
          </w:tcPr>
          <w:p w14:paraId="40A50A74"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134</w:t>
            </w:r>
          </w:p>
        </w:tc>
      </w:tr>
      <w:tr w:rsidR="00AA4156" w:rsidRPr="00C01472" w14:paraId="34A84EBC" w14:textId="77777777" w:rsidTr="00AA4156">
        <w:trPr>
          <w:trHeight w:val="315"/>
        </w:trPr>
        <w:tc>
          <w:tcPr>
            <w:tcW w:w="0" w:type="auto"/>
            <w:tcBorders>
              <w:top w:val="single" w:sz="6" w:space="0" w:color="CCCCCC"/>
              <w:left w:val="single" w:sz="6" w:space="0" w:color="284E3F"/>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03456815"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2022</w:t>
            </w:r>
          </w:p>
        </w:tc>
        <w:tc>
          <w:tcPr>
            <w:tcW w:w="0" w:type="auto"/>
            <w:tcBorders>
              <w:top w:val="single" w:sz="6" w:space="0" w:color="CCCCCC"/>
              <w:left w:val="single" w:sz="6" w:space="0" w:color="CCCCCC"/>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18B69C9D"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131</w:t>
            </w:r>
          </w:p>
        </w:tc>
        <w:tc>
          <w:tcPr>
            <w:tcW w:w="0" w:type="auto"/>
            <w:tcBorders>
              <w:top w:val="single" w:sz="6" w:space="0" w:color="CCCCCC"/>
              <w:left w:val="single" w:sz="6" w:space="0" w:color="CCCCCC"/>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30A2E23E"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76</w:t>
            </w:r>
          </w:p>
        </w:tc>
        <w:tc>
          <w:tcPr>
            <w:tcW w:w="0" w:type="auto"/>
            <w:tcBorders>
              <w:top w:val="single" w:sz="6" w:space="0" w:color="CCCCCC"/>
              <w:left w:val="single" w:sz="6" w:space="0" w:color="CCCCCC"/>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73CE3FA2"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67</w:t>
            </w:r>
          </w:p>
        </w:tc>
        <w:tc>
          <w:tcPr>
            <w:tcW w:w="0" w:type="auto"/>
            <w:tcBorders>
              <w:top w:val="single" w:sz="6" w:space="0" w:color="CCCCCC"/>
              <w:left w:val="single" w:sz="6" w:space="0" w:color="CCCCCC"/>
              <w:bottom w:val="single" w:sz="6" w:space="0" w:color="F6F8F9"/>
              <w:right w:val="single" w:sz="6" w:space="0" w:color="FFFFFF"/>
            </w:tcBorders>
            <w:shd w:val="clear" w:color="auto" w:fill="auto"/>
            <w:tcMar>
              <w:top w:w="30" w:type="dxa"/>
              <w:left w:w="120" w:type="dxa"/>
              <w:bottom w:w="30" w:type="dxa"/>
              <w:right w:w="120" w:type="dxa"/>
            </w:tcMar>
            <w:vAlign w:val="center"/>
            <w:hideMark/>
          </w:tcPr>
          <w:p w14:paraId="4A6C2542" w14:textId="77777777" w:rsidR="00AA4156" w:rsidRPr="00AA4156" w:rsidRDefault="00AA4156" w:rsidP="00AA4156">
            <w:pPr>
              <w:spacing w:after="0" w:line="240" w:lineRule="auto"/>
              <w:rPr>
                <w:rFonts w:ascii="Arial" w:eastAsia="Times New Roman" w:hAnsi="Arial" w:cs="Arial"/>
                <w:szCs w:val="20"/>
                <w:lang w:val="en-US"/>
              </w:rPr>
            </w:pPr>
            <w:r w:rsidRPr="00AA4156">
              <w:rPr>
                <w:rFonts w:ascii="Arial" w:eastAsia="Times New Roman" w:hAnsi="Arial" w:cs="Arial"/>
                <w:szCs w:val="20"/>
                <w:lang w:val="en-US"/>
              </w:rPr>
              <w:t>131+76−67</w:t>
            </w:r>
          </w:p>
        </w:tc>
        <w:tc>
          <w:tcPr>
            <w:tcW w:w="0" w:type="auto"/>
            <w:tcBorders>
              <w:top w:val="single" w:sz="6" w:space="0" w:color="CCCCCC"/>
              <w:left w:val="single" w:sz="6" w:space="0" w:color="CCCCCC"/>
              <w:bottom w:val="single" w:sz="6" w:space="0" w:color="F6F8F9"/>
              <w:right w:val="single" w:sz="6" w:space="0" w:color="284E3F"/>
            </w:tcBorders>
            <w:shd w:val="clear" w:color="auto" w:fill="auto"/>
            <w:tcMar>
              <w:top w:w="30" w:type="dxa"/>
              <w:left w:w="120" w:type="dxa"/>
              <w:bottom w:w="30" w:type="dxa"/>
              <w:right w:w="120" w:type="dxa"/>
            </w:tcMar>
            <w:vAlign w:val="center"/>
            <w:hideMark/>
          </w:tcPr>
          <w:p w14:paraId="31DE351C"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140</w:t>
            </w:r>
          </w:p>
        </w:tc>
      </w:tr>
      <w:tr w:rsidR="00AA4156" w:rsidRPr="00C01472" w14:paraId="566AF4E2" w14:textId="77777777" w:rsidTr="00AA4156">
        <w:trPr>
          <w:trHeight w:val="315"/>
        </w:trPr>
        <w:tc>
          <w:tcPr>
            <w:tcW w:w="0" w:type="auto"/>
            <w:tcBorders>
              <w:top w:val="single" w:sz="6" w:space="0" w:color="CCCCCC"/>
              <w:left w:val="single" w:sz="6" w:space="0" w:color="284E3F"/>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37E15ACA"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2021</w:t>
            </w:r>
          </w:p>
        </w:tc>
        <w:tc>
          <w:tcPr>
            <w:tcW w:w="0" w:type="auto"/>
            <w:tcBorders>
              <w:top w:val="single" w:sz="6" w:space="0" w:color="CCCCCC"/>
              <w:left w:val="single" w:sz="6" w:space="0" w:color="CCCCCC"/>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5B64BEB7"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115</w:t>
            </w:r>
          </w:p>
        </w:tc>
        <w:tc>
          <w:tcPr>
            <w:tcW w:w="0" w:type="auto"/>
            <w:tcBorders>
              <w:top w:val="single" w:sz="6" w:space="0" w:color="CCCCCC"/>
              <w:left w:val="single" w:sz="6" w:space="0" w:color="CCCCCC"/>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42F54953"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78</w:t>
            </w:r>
          </w:p>
        </w:tc>
        <w:tc>
          <w:tcPr>
            <w:tcW w:w="0" w:type="auto"/>
            <w:tcBorders>
              <w:top w:val="single" w:sz="6" w:space="0" w:color="CCCCCC"/>
              <w:left w:val="single" w:sz="6" w:space="0" w:color="CCCCCC"/>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570ABCA2"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79</w:t>
            </w:r>
          </w:p>
        </w:tc>
        <w:tc>
          <w:tcPr>
            <w:tcW w:w="0" w:type="auto"/>
            <w:tcBorders>
              <w:top w:val="single" w:sz="6" w:space="0" w:color="CCCCCC"/>
              <w:left w:val="single" w:sz="6" w:space="0" w:color="CCCCCC"/>
              <w:bottom w:val="single" w:sz="6" w:space="0" w:color="F6F8F9"/>
              <w:right w:val="single" w:sz="6" w:space="0" w:color="F6F8F9"/>
            </w:tcBorders>
            <w:shd w:val="clear" w:color="auto" w:fill="auto"/>
            <w:tcMar>
              <w:top w:w="30" w:type="dxa"/>
              <w:left w:w="120" w:type="dxa"/>
              <w:bottom w:w="30" w:type="dxa"/>
              <w:right w:w="120" w:type="dxa"/>
            </w:tcMar>
            <w:vAlign w:val="center"/>
            <w:hideMark/>
          </w:tcPr>
          <w:p w14:paraId="51F377A1" w14:textId="77777777" w:rsidR="00AA4156" w:rsidRPr="00AA4156" w:rsidRDefault="00AA4156" w:rsidP="00AA4156">
            <w:pPr>
              <w:spacing w:after="0" w:line="240" w:lineRule="auto"/>
              <w:rPr>
                <w:rFonts w:ascii="Arial" w:eastAsia="Times New Roman" w:hAnsi="Arial" w:cs="Arial"/>
                <w:szCs w:val="20"/>
                <w:lang w:val="en-US"/>
              </w:rPr>
            </w:pPr>
            <w:r w:rsidRPr="00AA4156">
              <w:rPr>
                <w:rFonts w:ascii="Arial" w:eastAsia="Times New Roman" w:hAnsi="Arial" w:cs="Arial"/>
                <w:szCs w:val="20"/>
                <w:lang w:val="en-US"/>
              </w:rPr>
              <w:t>115+78−79</w:t>
            </w:r>
          </w:p>
        </w:tc>
        <w:tc>
          <w:tcPr>
            <w:tcW w:w="0" w:type="auto"/>
            <w:tcBorders>
              <w:top w:val="single" w:sz="6" w:space="0" w:color="CCCCCC"/>
              <w:left w:val="single" w:sz="6" w:space="0" w:color="CCCCCC"/>
              <w:bottom w:val="single" w:sz="6" w:space="0" w:color="F6F8F9"/>
              <w:right w:val="single" w:sz="6" w:space="0" w:color="284E3F"/>
            </w:tcBorders>
            <w:shd w:val="clear" w:color="auto" w:fill="auto"/>
            <w:tcMar>
              <w:top w:w="30" w:type="dxa"/>
              <w:left w:w="120" w:type="dxa"/>
              <w:bottom w:w="30" w:type="dxa"/>
              <w:right w:w="120" w:type="dxa"/>
            </w:tcMar>
            <w:vAlign w:val="center"/>
            <w:hideMark/>
          </w:tcPr>
          <w:p w14:paraId="04414118"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114</w:t>
            </w:r>
          </w:p>
        </w:tc>
      </w:tr>
      <w:tr w:rsidR="00AA4156" w:rsidRPr="00C01472" w14:paraId="47391C83" w14:textId="77777777" w:rsidTr="00AA4156">
        <w:trPr>
          <w:trHeight w:val="315"/>
        </w:trPr>
        <w:tc>
          <w:tcPr>
            <w:tcW w:w="0" w:type="auto"/>
            <w:tcBorders>
              <w:top w:val="single" w:sz="6" w:space="0" w:color="CCCCCC"/>
              <w:left w:val="single" w:sz="6" w:space="0" w:color="284E3F"/>
              <w:bottom w:val="single" w:sz="6" w:space="0" w:color="284E3F"/>
              <w:right w:val="single" w:sz="6" w:space="0" w:color="FFFFFF"/>
            </w:tcBorders>
            <w:shd w:val="clear" w:color="auto" w:fill="auto"/>
            <w:tcMar>
              <w:top w:w="30" w:type="dxa"/>
              <w:left w:w="120" w:type="dxa"/>
              <w:bottom w:w="30" w:type="dxa"/>
              <w:right w:w="120" w:type="dxa"/>
            </w:tcMar>
            <w:vAlign w:val="center"/>
            <w:hideMark/>
          </w:tcPr>
          <w:p w14:paraId="604160A9"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2020</w:t>
            </w:r>
          </w:p>
        </w:tc>
        <w:tc>
          <w:tcPr>
            <w:tcW w:w="0" w:type="auto"/>
            <w:tcBorders>
              <w:top w:val="single" w:sz="6" w:space="0" w:color="CCCCCC"/>
              <w:left w:val="single" w:sz="6" w:space="0" w:color="CCCCCC"/>
              <w:bottom w:val="single" w:sz="6" w:space="0" w:color="284E3F"/>
              <w:right w:val="single" w:sz="6" w:space="0" w:color="FFFFFF"/>
            </w:tcBorders>
            <w:shd w:val="clear" w:color="auto" w:fill="auto"/>
            <w:tcMar>
              <w:top w:w="30" w:type="dxa"/>
              <w:left w:w="120" w:type="dxa"/>
              <w:bottom w:w="30" w:type="dxa"/>
              <w:right w:w="120" w:type="dxa"/>
            </w:tcMar>
            <w:vAlign w:val="center"/>
            <w:hideMark/>
          </w:tcPr>
          <w:p w14:paraId="47261613"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100</w:t>
            </w:r>
          </w:p>
        </w:tc>
        <w:tc>
          <w:tcPr>
            <w:tcW w:w="0" w:type="auto"/>
            <w:tcBorders>
              <w:top w:val="single" w:sz="6" w:space="0" w:color="CCCCCC"/>
              <w:left w:val="single" w:sz="6" w:space="0" w:color="CCCCCC"/>
              <w:bottom w:val="single" w:sz="6" w:space="0" w:color="284E3F"/>
              <w:right w:val="single" w:sz="6" w:space="0" w:color="FFFFFF"/>
            </w:tcBorders>
            <w:shd w:val="clear" w:color="auto" w:fill="auto"/>
            <w:tcMar>
              <w:top w:w="30" w:type="dxa"/>
              <w:left w:w="120" w:type="dxa"/>
              <w:bottom w:w="30" w:type="dxa"/>
              <w:right w:w="120" w:type="dxa"/>
            </w:tcMar>
            <w:vAlign w:val="center"/>
            <w:hideMark/>
          </w:tcPr>
          <w:p w14:paraId="1B29B936"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77</w:t>
            </w:r>
          </w:p>
        </w:tc>
        <w:tc>
          <w:tcPr>
            <w:tcW w:w="0" w:type="auto"/>
            <w:tcBorders>
              <w:top w:val="single" w:sz="6" w:space="0" w:color="CCCCCC"/>
              <w:left w:val="single" w:sz="6" w:space="0" w:color="CCCCCC"/>
              <w:bottom w:val="single" w:sz="6" w:space="0" w:color="284E3F"/>
              <w:right w:val="single" w:sz="6" w:space="0" w:color="FFFFFF"/>
            </w:tcBorders>
            <w:shd w:val="clear" w:color="auto" w:fill="auto"/>
            <w:tcMar>
              <w:top w:w="30" w:type="dxa"/>
              <w:left w:w="120" w:type="dxa"/>
              <w:bottom w:w="30" w:type="dxa"/>
              <w:right w:w="120" w:type="dxa"/>
            </w:tcMar>
            <w:vAlign w:val="center"/>
            <w:hideMark/>
          </w:tcPr>
          <w:p w14:paraId="2AB30C15"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69</w:t>
            </w:r>
          </w:p>
        </w:tc>
        <w:tc>
          <w:tcPr>
            <w:tcW w:w="0" w:type="auto"/>
            <w:tcBorders>
              <w:top w:val="single" w:sz="6" w:space="0" w:color="CCCCCC"/>
              <w:left w:val="single" w:sz="6" w:space="0" w:color="CCCCCC"/>
              <w:bottom w:val="single" w:sz="6" w:space="0" w:color="284E3F"/>
              <w:right w:val="single" w:sz="6" w:space="0" w:color="FFFFFF"/>
            </w:tcBorders>
            <w:shd w:val="clear" w:color="auto" w:fill="auto"/>
            <w:tcMar>
              <w:top w:w="30" w:type="dxa"/>
              <w:left w:w="120" w:type="dxa"/>
              <w:bottom w:w="30" w:type="dxa"/>
              <w:right w:w="120" w:type="dxa"/>
            </w:tcMar>
            <w:vAlign w:val="center"/>
            <w:hideMark/>
          </w:tcPr>
          <w:p w14:paraId="31E355B3" w14:textId="77777777" w:rsidR="00AA4156" w:rsidRPr="00AA4156" w:rsidRDefault="00AA4156" w:rsidP="00AA4156">
            <w:pPr>
              <w:spacing w:after="0" w:line="240" w:lineRule="auto"/>
              <w:rPr>
                <w:rFonts w:ascii="Arial" w:eastAsia="Times New Roman" w:hAnsi="Arial" w:cs="Arial"/>
                <w:szCs w:val="20"/>
                <w:lang w:val="en-US"/>
              </w:rPr>
            </w:pPr>
            <w:r w:rsidRPr="00AA4156">
              <w:rPr>
                <w:rFonts w:ascii="Arial" w:eastAsia="Times New Roman" w:hAnsi="Arial" w:cs="Arial"/>
                <w:szCs w:val="20"/>
                <w:lang w:val="en-US"/>
              </w:rPr>
              <w:t>100+77−69</w:t>
            </w:r>
          </w:p>
        </w:tc>
        <w:tc>
          <w:tcPr>
            <w:tcW w:w="0" w:type="auto"/>
            <w:tcBorders>
              <w:top w:val="single" w:sz="6" w:space="0" w:color="CCCCCC"/>
              <w:left w:val="single" w:sz="6" w:space="0" w:color="CCCCCC"/>
              <w:bottom w:val="single" w:sz="6" w:space="0" w:color="284E3F"/>
              <w:right w:val="single" w:sz="6" w:space="0" w:color="284E3F"/>
            </w:tcBorders>
            <w:shd w:val="clear" w:color="auto" w:fill="auto"/>
            <w:tcMar>
              <w:top w:w="30" w:type="dxa"/>
              <w:left w:w="120" w:type="dxa"/>
              <w:bottom w:w="30" w:type="dxa"/>
              <w:right w:w="120" w:type="dxa"/>
            </w:tcMar>
            <w:vAlign w:val="center"/>
            <w:hideMark/>
          </w:tcPr>
          <w:p w14:paraId="795B8638" w14:textId="77777777" w:rsidR="00AA4156" w:rsidRPr="00AA4156" w:rsidRDefault="00AA4156" w:rsidP="00AA4156">
            <w:pPr>
              <w:spacing w:after="0" w:line="240" w:lineRule="auto"/>
              <w:jc w:val="right"/>
              <w:rPr>
                <w:rFonts w:ascii="Arial" w:eastAsia="Times New Roman" w:hAnsi="Arial" w:cs="Arial"/>
                <w:szCs w:val="20"/>
                <w:lang w:val="en-US"/>
              </w:rPr>
            </w:pPr>
            <w:r w:rsidRPr="00AA4156">
              <w:rPr>
                <w:rFonts w:ascii="Arial" w:eastAsia="Times New Roman" w:hAnsi="Arial" w:cs="Arial"/>
                <w:szCs w:val="20"/>
                <w:lang w:val="en-US"/>
              </w:rPr>
              <w:t>108</w:t>
            </w:r>
          </w:p>
        </w:tc>
      </w:tr>
    </w:tbl>
    <w:p w14:paraId="7507A554" w14:textId="77777777" w:rsidR="00AA4156" w:rsidRPr="009E2403" w:rsidRDefault="00AA4156" w:rsidP="00AA4156">
      <w:pPr>
        <w:pStyle w:val="Caption"/>
        <w:jc w:val="center"/>
        <w:rPr>
          <w:rFonts w:ascii="Arial" w:hAnsi="Arial" w:cs="Arial"/>
        </w:rPr>
      </w:pPr>
      <w:bookmarkStart w:id="9" w:name="_Toc214807979"/>
      <w:r w:rsidRPr="009E2403">
        <w:rPr>
          <w:rFonts w:ascii="Arial" w:hAnsi="Arial" w:cs="Arial"/>
        </w:rPr>
        <w:t xml:space="preserve">Table </w:t>
      </w:r>
      <w:r w:rsidRPr="009E2403">
        <w:rPr>
          <w:rFonts w:ascii="Arial" w:hAnsi="Arial" w:cs="Arial"/>
        </w:rPr>
        <w:fldChar w:fldCharType="begin"/>
      </w:r>
      <w:r w:rsidRPr="009E2403">
        <w:rPr>
          <w:rFonts w:ascii="Arial" w:hAnsi="Arial" w:cs="Arial"/>
        </w:rPr>
        <w:instrText xml:space="preserve"> SEQ Table \* ARABIC </w:instrText>
      </w:r>
      <w:r w:rsidRPr="009E2403">
        <w:rPr>
          <w:rFonts w:ascii="Arial" w:hAnsi="Arial" w:cs="Arial"/>
        </w:rPr>
        <w:fldChar w:fldCharType="separate"/>
      </w:r>
      <w:r>
        <w:rPr>
          <w:rFonts w:ascii="Arial" w:hAnsi="Arial" w:cs="Arial"/>
          <w:noProof/>
        </w:rPr>
        <w:t>3</w:t>
      </w:r>
      <w:r w:rsidRPr="009E2403">
        <w:rPr>
          <w:rFonts w:ascii="Arial" w:hAnsi="Arial" w:cs="Arial"/>
        </w:rPr>
        <w:fldChar w:fldCharType="end"/>
      </w:r>
      <w:r w:rsidRPr="009E2403">
        <w:rPr>
          <w:rFonts w:ascii="Arial" w:hAnsi="Arial" w:cs="Arial"/>
        </w:rPr>
        <w:t xml:space="preserve"> Cash Operating Cycle (COC)</w:t>
      </w:r>
      <w:bookmarkEnd w:id="9"/>
    </w:p>
    <w:p w14:paraId="415E7C41" w14:textId="77777777" w:rsidR="00AA4156" w:rsidRPr="009E2403" w:rsidRDefault="00AA4156" w:rsidP="00AA4156">
      <w:pPr>
        <w:jc w:val="center"/>
        <w:rPr>
          <w:rFonts w:ascii="Arial" w:hAnsi="Arial" w:cs="Arial"/>
          <w:i/>
        </w:rPr>
      </w:pPr>
      <w:r w:rsidRPr="009E2403">
        <w:rPr>
          <w:rFonts w:ascii="Arial" w:hAnsi="Arial" w:cs="Arial"/>
          <w:b/>
          <w:i/>
        </w:rPr>
        <w:t>Source</w:t>
      </w:r>
      <w:r w:rsidRPr="009E2403">
        <w:rPr>
          <w:rFonts w:ascii="Arial" w:hAnsi="Arial" w:cs="Arial"/>
          <w:i/>
        </w:rPr>
        <w:t>: Author’s own work in Ms Excel</w:t>
      </w:r>
    </w:p>
    <w:p w14:paraId="60D1A373" w14:textId="77777777" w:rsidR="00C80E58" w:rsidRPr="009E2403" w:rsidRDefault="00B82776" w:rsidP="00C80E58">
      <w:pPr>
        <w:spacing w:line="360" w:lineRule="auto"/>
        <w:jc w:val="both"/>
        <w:rPr>
          <w:rFonts w:ascii="Arial" w:hAnsi="Arial" w:cs="Arial"/>
          <w:lang w:val="en-US"/>
        </w:rPr>
      </w:pPr>
      <w:r w:rsidRPr="00B82776">
        <w:rPr>
          <w:rFonts w:ascii="Arial" w:hAnsi="Arial" w:cs="Arial"/>
        </w:rPr>
        <w:t xml:space="preserve">A review of the Cash Operating Cycle (COC) of General Electronics, working-capital inefficiency is a huge and serious trend that has placed a severe burden on the liquidity of the company. The COC, a measure of the days it takes the company to convert its working capital to cash, has shown a significant amount of volatility with the highest of 140 days in 2022 and still high of 134 days in 2023, before slightly declining to 115 days in 2024 ( Calculated COC Data). This protracted turnover suggests that the cash of the firm is tied up in inventory and receivables over an unreasonably long duration, which directly affects the liquidity of the operations of the company and its financial flexibility (Boisjoly, Conine Jr., and McDonald IV, 2020). It is mainly caused by the fact that the number of inventory days has risen to over 100, and the receivable days have risen to 106 in 2024, indicating inventory </w:t>
      </w:r>
      <w:proofErr w:type="spellStart"/>
      <w:r w:rsidRPr="00B82776">
        <w:rPr>
          <w:rFonts w:ascii="Arial" w:hAnsi="Arial" w:cs="Arial"/>
        </w:rPr>
        <w:t>miscontrol</w:t>
      </w:r>
      <w:proofErr w:type="spellEnd"/>
      <w:r w:rsidRPr="00B82776">
        <w:rPr>
          <w:rFonts w:ascii="Arial" w:hAnsi="Arial" w:cs="Arial"/>
        </w:rPr>
        <w:t xml:space="preserve"> and weak credit collection rules (Anton and </w:t>
      </w:r>
      <w:proofErr w:type="spellStart"/>
      <w:r w:rsidRPr="00B82776">
        <w:rPr>
          <w:rFonts w:ascii="Arial" w:hAnsi="Arial" w:cs="Arial"/>
        </w:rPr>
        <w:t>Afloarei</w:t>
      </w:r>
      <w:proofErr w:type="spellEnd"/>
      <w:r w:rsidRPr="00B82776">
        <w:rPr>
          <w:rFonts w:ascii="Arial" w:hAnsi="Arial" w:cs="Arial"/>
        </w:rPr>
        <w:t xml:space="preserve"> </w:t>
      </w:r>
      <w:proofErr w:type="spellStart"/>
      <w:r w:rsidRPr="00B82776">
        <w:rPr>
          <w:rFonts w:ascii="Arial" w:hAnsi="Arial" w:cs="Arial"/>
        </w:rPr>
        <w:t>Nucu</w:t>
      </w:r>
      <w:proofErr w:type="spellEnd"/>
      <w:r w:rsidRPr="00B82776">
        <w:rPr>
          <w:rFonts w:ascii="Arial" w:hAnsi="Arial" w:cs="Arial"/>
        </w:rPr>
        <w:t xml:space="preserve">, 2021). Although the strategic extension of the payable days to 94 in 2024 came as a relief because it will postpone outflows, it is not long-term and will destroy the supplier relationships (Ahmad, Bashir, and Waqas, 2022). It is inherent to a longer COC resulting in lower profitability since </w:t>
      </w:r>
      <w:r w:rsidRPr="00B82776">
        <w:rPr>
          <w:rFonts w:ascii="Arial" w:hAnsi="Arial" w:cs="Arial"/>
        </w:rPr>
        <w:lastRenderedPageBreak/>
        <w:t>the cost of financing and the amount of free cash flow to make value-creating investments are, respectively, greater and less (Huynh, Nguyen, and Nguyen, 2025). Consequently, to counter this liquidity risk, the company needs to immediately institute tighter credit guidelines to shorten the number of days outstanding and minimise inventory levels through less efficient supply-chain management to minimise the cycle and free up the stranded money.</w:t>
      </w:r>
      <w:r w:rsidR="004E21D4" w:rsidRPr="009E2403">
        <w:rPr>
          <w:rFonts w:ascii="Arial" w:hAnsi="Arial" w:cs="Arial"/>
        </w:rPr>
        <w:t xml:space="preserve"> </w:t>
      </w:r>
    </w:p>
    <w:p w14:paraId="65786ACF" w14:textId="77777777" w:rsidR="00B35B5D" w:rsidRPr="009E2403" w:rsidRDefault="00836AC1" w:rsidP="00D328C2">
      <w:pPr>
        <w:pStyle w:val="Heading2"/>
        <w:rPr>
          <w:rFonts w:ascii="Arial" w:hAnsi="Arial" w:cs="Arial"/>
          <w:lang w:val="en-US"/>
        </w:rPr>
      </w:pPr>
      <w:bookmarkStart w:id="10" w:name="_Toc214807937"/>
      <w:r w:rsidRPr="009E2403">
        <w:rPr>
          <w:rFonts w:ascii="Arial" w:hAnsi="Arial" w:cs="Arial"/>
          <w:lang w:val="en-US"/>
        </w:rPr>
        <w:t xml:space="preserve">2.2 </w:t>
      </w:r>
      <w:r w:rsidR="00B35B5D" w:rsidRPr="009E2403">
        <w:rPr>
          <w:rFonts w:ascii="Arial" w:hAnsi="Arial" w:cs="Arial"/>
          <w:lang w:val="en-US"/>
        </w:rPr>
        <w:t>Strategies to improve Working Capital</w:t>
      </w:r>
      <w:bookmarkEnd w:id="10"/>
    </w:p>
    <w:p w14:paraId="57A686F3" w14:textId="77777777" w:rsidR="00C024E4" w:rsidRPr="009E2403" w:rsidRDefault="00B82776" w:rsidP="00C80E58">
      <w:pPr>
        <w:spacing w:line="360" w:lineRule="auto"/>
        <w:jc w:val="both"/>
        <w:rPr>
          <w:rFonts w:ascii="Arial" w:hAnsi="Arial" w:cs="Arial"/>
        </w:rPr>
      </w:pPr>
      <w:r w:rsidRPr="00B82776">
        <w:rPr>
          <w:rFonts w:ascii="Arial" w:hAnsi="Arial" w:cs="Arial"/>
        </w:rPr>
        <w:t xml:space="preserve">General Electronics is faced with a critical liquidity crisis that requires a radical restructuring of the working-capital management, which aims to focus on the three fundamental aspects of cash conversion cycle. To begin with, the organisation should have tighter credit-control policies that will decrease the growing receivable days to a minimum of 100 days by 2024 (Anton and </w:t>
      </w:r>
      <w:proofErr w:type="spellStart"/>
      <w:r w:rsidRPr="00B82776">
        <w:rPr>
          <w:rFonts w:ascii="Arial" w:hAnsi="Arial" w:cs="Arial"/>
        </w:rPr>
        <w:t>Afloarei</w:t>
      </w:r>
      <w:proofErr w:type="spellEnd"/>
      <w:r w:rsidRPr="00B82776">
        <w:rPr>
          <w:rFonts w:ascii="Arial" w:hAnsi="Arial" w:cs="Arial"/>
        </w:rPr>
        <w:t xml:space="preserve"> </w:t>
      </w:r>
      <w:proofErr w:type="spellStart"/>
      <w:r w:rsidRPr="00B82776">
        <w:rPr>
          <w:rFonts w:ascii="Arial" w:hAnsi="Arial" w:cs="Arial"/>
        </w:rPr>
        <w:t>Nucu</w:t>
      </w:r>
      <w:proofErr w:type="spellEnd"/>
      <w:r w:rsidRPr="00B82776">
        <w:rPr>
          <w:rFonts w:ascii="Arial" w:hAnsi="Arial" w:cs="Arial"/>
        </w:rPr>
        <w:t>, 2021). This can be done by doing more rigorous customer credit cheques, making the payment terms stricter, and provide early payment discounts as a way of motivating faster payment, accelerating the cash inflows and pushing down the bad debt risk (Huynh, Nguyen, and Nguyen, 2025). Second, the inventory management requires a comprehensive change to resolve the issue of the repeatedly high inventory days that constantly stayed above 100 days (Boisjoly, Conine Jr., and McDonald IV, 2020). A just-in-time (JIT) inventory management system and utilising data analytics to make demand predictions can also allow reducing surplus inventory, lowering holding costs, and unlocking large volumes of trapped cash (Ahmad, Bashir, and Waqas, 2022). Although the firm has been proactive in extending the payable periods, it should be balanced to ensure the suppliers do not feel neglected; instead, the company should consider using technology to automate the accounts-payable process and negotiate the best terms depending on strategic alliances and not just postponing payments (Kayani, De Silva, and Gan, 2019). Lastly, by incorporating a combined online platform of end-to-end working-capital management, real-time access to cash flows can be conducted, which can be subsequently used to proactively manage and optimise the whole cycle (Lin and Wang, 2021). Simultaneously reducing the receivables and inventory period and actively controlling payables will allow General Electronics to experience a large reduction in its cash operating cycle, allowing it to experience a tremendous amount of liquidity to stabilise its operations and finance its critical turnaround strategy.</w:t>
      </w:r>
      <w:r w:rsidR="00C024E4" w:rsidRPr="009E2403">
        <w:rPr>
          <w:rFonts w:ascii="Arial" w:hAnsi="Arial" w:cs="Arial"/>
        </w:rPr>
        <w:t xml:space="preserve"> </w:t>
      </w:r>
    </w:p>
    <w:p w14:paraId="2A940CDE" w14:textId="77777777" w:rsidR="009E7F8E" w:rsidRPr="009E2403" w:rsidRDefault="001F7B4F" w:rsidP="00D328C2">
      <w:pPr>
        <w:pStyle w:val="Heading2"/>
        <w:rPr>
          <w:rFonts w:ascii="Arial" w:hAnsi="Arial" w:cs="Arial"/>
          <w:lang w:val="en-US"/>
        </w:rPr>
      </w:pPr>
      <w:bookmarkStart w:id="11" w:name="_Toc214807938"/>
      <w:r w:rsidRPr="009E2403">
        <w:rPr>
          <w:rFonts w:ascii="Arial" w:hAnsi="Arial" w:cs="Arial"/>
          <w:lang w:val="en-US"/>
        </w:rPr>
        <w:t>2</w:t>
      </w:r>
      <w:r w:rsidR="009E7F8E" w:rsidRPr="009E2403">
        <w:rPr>
          <w:rFonts w:ascii="Arial" w:hAnsi="Arial" w:cs="Arial"/>
          <w:lang w:val="en-US"/>
        </w:rPr>
        <w:t>.</w:t>
      </w:r>
      <w:r w:rsidR="00836AC1" w:rsidRPr="009E2403">
        <w:rPr>
          <w:rFonts w:ascii="Arial" w:hAnsi="Arial" w:cs="Arial"/>
          <w:lang w:val="en-US"/>
        </w:rPr>
        <w:t>3</w:t>
      </w:r>
      <w:r w:rsidR="009E7F8E" w:rsidRPr="009E2403">
        <w:rPr>
          <w:rFonts w:ascii="Arial" w:hAnsi="Arial" w:cs="Arial"/>
          <w:lang w:val="en-US"/>
        </w:rPr>
        <w:t xml:space="preserve"> Comparison of Short-term vs Long-term Financing Options</w:t>
      </w:r>
      <w:bookmarkEnd w:id="11"/>
    </w:p>
    <w:p w14:paraId="0CBE6C68" w14:textId="77777777" w:rsidR="00587BDE" w:rsidRPr="009E2403" w:rsidRDefault="00B82776" w:rsidP="00587BDE">
      <w:pPr>
        <w:spacing w:line="360" w:lineRule="auto"/>
        <w:jc w:val="both"/>
        <w:rPr>
          <w:rFonts w:ascii="Arial" w:hAnsi="Arial" w:cs="Arial"/>
          <w:lang w:val="en-US"/>
        </w:rPr>
      </w:pPr>
      <w:r w:rsidRPr="00B82776">
        <w:rPr>
          <w:rFonts w:ascii="Arial" w:hAnsi="Arial" w:cs="Arial"/>
        </w:rPr>
        <w:t xml:space="preserve">When considering the financial strategy, a company should critically consider the </w:t>
      </w:r>
      <w:proofErr w:type="spellStart"/>
      <w:r w:rsidRPr="00B82776">
        <w:rPr>
          <w:rFonts w:ascii="Arial" w:hAnsi="Arial" w:cs="Arial"/>
        </w:rPr>
        <w:t>trade off</w:t>
      </w:r>
      <w:proofErr w:type="spellEnd"/>
      <w:r w:rsidRPr="00B82776">
        <w:rPr>
          <w:rFonts w:ascii="Arial" w:hAnsi="Arial" w:cs="Arial"/>
        </w:rPr>
        <w:t xml:space="preserve"> between short term and long term financing alternatives to match its operational requirements and risk profile. Short-term financing with bank overdrafts, commercial paper, short-term loans of less than one year of maturity, provide the main benefit of initially lower interest rates and a higher level of flexibility in meeting short-term working-capital needs or </w:t>
      </w:r>
      <w:r w:rsidRPr="00B82776">
        <w:rPr>
          <w:rFonts w:ascii="Arial" w:hAnsi="Arial" w:cs="Arial"/>
        </w:rPr>
        <w:lastRenderedPageBreak/>
        <w:t xml:space="preserve">seasonal cyclical variations (Ahmad, Bashir, and Waqas, 2022). Yet, this alternative poses a high risk of refinancing as the debt will have to be rolled over on a regular basis and may be priced to be higher during times of monetary tightening or company-specific distress, thus increasing its financial exposure (Boisjoly, Conine Jr., and McDonald IV, 2020). Long-term funding, on the other hand, which is secured by bonds, term loans or by the sale of equity over a period of one year and above, is stable and predictable in terms of funding strategic plans like capital expenditure or restructuring of the company (Myers, 1977). This stability cushions the company against the uncertainty of the credit markets, as well as is needed to match the maturity of liabilities with the long-term payback of assets, a concept referred to as hedging (Brigham and Ehrhardt, 2022). The main drawbacks of long-term debt are that it is usually more expensive because it bears the risk that the lender which increases with the time and </w:t>
      </w:r>
      <w:r>
        <w:rPr>
          <w:rFonts w:ascii="Arial" w:hAnsi="Arial" w:cs="Arial"/>
        </w:rPr>
        <w:t xml:space="preserve">they enforce stricter covenants </w:t>
      </w:r>
      <w:r w:rsidR="00402E00" w:rsidRPr="00402E00">
        <w:rPr>
          <w:rFonts w:ascii="Arial" w:hAnsi="Arial" w:cs="Arial"/>
        </w:rPr>
        <w:t xml:space="preserve">(Kayani, De </w:t>
      </w:r>
      <w:r w:rsidR="00402E00" w:rsidRPr="00C56BAA">
        <w:rPr>
          <w:rFonts w:ascii="Arial" w:hAnsi="Arial" w:cs="Arial"/>
        </w:rPr>
        <w:t xml:space="preserve">Silva, &amp; Gan, 2019). </w:t>
      </w:r>
      <w:r w:rsidR="00C56BAA" w:rsidRPr="00C56BAA">
        <w:rPr>
          <w:rFonts w:ascii="Arial" w:hAnsi="Arial" w:cs="Arial"/>
        </w:rPr>
        <w:t>In the case of a company with a high-risk Altman Z -score like General Electronics, a strategic change to more long-term and stable funding is necessary to support its turnaround strategy and reduce the ongoing risk of a liquidity crisis caused by short-term debt maturities; a change would create a more stable capital base that would support recovery (Tran, Abbott, and Yap, 2017).</w:t>
      </w:r>
    </w:p>
    <w:p w14:paraId="00517766" w14:textId="77777777" w:rsidR="00DD115C" w:rsidRPr="009E2403" w:rsidRDefault="008F2231" w:rsidP="008F2231">
      <w:pPr>
        <w:pStyle w:val="Heading1"/>
        <w:rPr>
          <w:rFonts w:ascii="Arial" w:hAnsi="Arial" w:cs="Arial"/>
          <w:sz w:val="24"/>
          <w:szCs w:val="24"/>
          <w:lang w:val="en-US"/>
        </w:rPr>
      </w:pPr>
      <w:bookmarkStart w:id="12" w:name="_Toc214807939"/>
      <w:r w:rsidRPr="009E2403">
        <w:rPr>
          <w:rFonts w:ascii="Arial" w:hAnsi="Arial" w:cs="Arial"/>
        </w:rPr>
        <w:t xml:space="preserve">3. </w:t>
      </w:r>
      <w:r w:rsidR="00DD6FD0" w:rsidRPr="009E2403">
        <w:rPr>
          <w:rFonts w:ascii="Arial" w:hAnsi="Arial" w:cs="Arial"/>
        </w:rPr>
        <w:t>Strategic Financial Restructuring Plan</w:t>
      </w:r>
      <w:bookmarkEnd w:id="12"/>
    </w:p>
    <w:p w14:paraId="505E3E93" w14:textId="77777777" w:rsidR="00DD6FD0" w:rsidRPr="009E2403" w:rsidRDefault="00510BE5" w:rsidP="008F2231">
      <w:pPr>
        <w:pStyle w:val="Heading2"/>
        <w:rPr>
          <w:rFonts w:ascii="Arial" w:hAnsi="Arial" w:cs="Arial"/>
          <w:lang w:val="en-US"/>
        </w:rPr>
      </w:pPr>
      <w:bookmarkStart w:id="13" w:name="_Toc214807940"/>
      <w:r w:rsidRPr="009E2403">
        <w:rPr>
          <w:rFonts w:ascii="Arial" w:hAnsi="Arial" w:cs="Arial"/>
          <w:lang w:val="en-US"/>
        </w:rPr>
        <w:t>3</w:t>
      </w:r>
      <w:r w:rsidR="00D16AB1" w:rsidRPr="009E2403">
        <w:rPr>
          <w:rFonts w:ascii="Arial" w:hAnsi="Arial" w:cs="Arial"/>
          <w:lang w:val="en-US"/>
        </w:rPr>
        <w:t xml:space="preserve">.1 </w:t>
      </w:r>
      <w:r w:rsidR="00F267A0" w:rsidRPr="009E2403">
        <w:rPr>
          <w:rFonts w:ascii="Arial" w:hAnsi="Arial" w:cs="Arial"/>
          <w:lang w:val="en-US"/>
        </w:rPr>
        <w:t xml:space="preserve">Financial </w:t>
      </w:r>
      <w:r w:rsidR="00DD6FD0" w:rsidRPr="009E2403">
        <w:rPr>
          <w:rFonts w:ascii="Arial" w:hAnsi="Arial" w:cs="Arial"/>
          <w:lang w:val="en-US"/>
        </w:rPr>
        <w:t>Restructuring</w:t>
      </w:r>
      <w:r w:rsidR="00F267A0" w:rsidRPr="009E2403">
        <w:rPr>
          <w:rFonts w:ascii="Arial" w:hAnsi="Arial" w:cs="Arial"/>
          <w:lang w:val="en-US"/>
        </w:rPr>
        <w:t xml:space="preserve"> Options</w:t>
      </w:r>
      <w:bookmarkEnd w:id="13"/>
    </w:p>
    <w:p w14:paraId="4A9361EC" w14:textId="77777777" w:rsidR="00DD6FD0" w:rsidRPr="009E2403" w:rsidRDefault="00C56BAA" w:rsidP="00DD6FD0">
      <w:pPr>
        <w:spacing w:line="360" w:lineRule="auto"/>
        <w:jc w:val="both"/>
        <w:rPr>
          <w:rFonts w:ascii="Arial" w:hAnsi="Arial" w:cs="Arial"/>
          <w:lang w:val="en-US"/>
        </w:rPr>
      </w:pPr>
      <w:r w:rsidRPr="00C56BAA">
        <w:rPr>
          <w:rFonts w:ascii="Arial" w:hAnsi="Arial" w:cs="Arial"/>
        </w:rPr>
        <w:t>The unstable financial position of General Electronics, characterised by continuous losses in operation, cash reserve dwindling quickly, an Altman Z -score in the grey zone, necessitates the introduction of a strong restructuring plan to prevent the threat of insolvency and outline an effective recovery path. It should start with a multi-pronged strategy, which involves strategic divestiture of non-core business units and non-performing assets, including parts of its property, plant, and equipment whose value decreased between PS87.285 -million in 2020 and PS34.207 -million in 2024 (Consolidated Financial Position). The given move is likely to produce a cash injection that can be used immediately and strengthens a liquidity level and reduces the excessive, yet unprofitable operational presence of the firm, allowing the management to focus on its core, which might generate profits (Kumar and Sharma, 2022). At the same time, the company needs to seek an infusion of equity to mend its balance sheet without increasing the debt burden. Further debt cannot be made because it is prohibitively risky with the negative interest-coverage ratio (Altman, 2018). The sale of new common stock or an investment by a private-equity partner would provide the much-needed capital to fund the restructuring expenses, and innovation, as well as send market signals that would stabilise the declining share price (</w:t>
      </w:r>
      <w:proofErr w:type="spellStart"/>
      <w:r w:rsidRPr="00C56BAA">
        <w:rPr>
          <w:rFonts w:ascii="Arial" w:hAnsi="Arial" w:cs="Arial"/>
        </w:rPr>
        <w:t>Gazilas</w:t>
      </w:r>
      <w:proofErr w:type="spellEnd"/>
      <w:r w:rsidRPr="00C56BAA">
        <w:rPr>
          <w:rFonts w:ascii="Arial" w:hAnsi="Arial" w:cs="Arial"/>
        </w:rPr>
        <w:t xml:space="preserve"> &amp; </w:t>
      </w:r>
      <w:proofErr w:type="spellStart"/>
      <w:r w:rsidRPr="00C56BAA">
        <w:rPr>
          <w:rFonts w:ascii="Arial" w:hAnsi="Arial" w:cs="Arial"/>
        </w:rPr>
        <w:t>Vozikis</w:t>
      </w:r>
      <w:proofErr w:type="spellEnd"/>
      <w:r w:rsidRPr="00C56BAA">
        <w:rPr>
          <w:rFonts w:ascii="Arial" w:hAnsi="Arial" w:cs="Arial"/>
        </w:rPr>
        <w:t xml:space="preserve">, 2024). Lastly, </w:t>
      </w:r>
      <w:r w:rsidRPr="00C56BAA">
        <w:rPr>
          <w:rFonts w:ascii="Arial" w:hAnsi="Arial" w:cs="Arial"/>
        </w:rPr>
        <w:lastRenderedPageBreak/>
        <w:t>strategic merger or joint venture with a competitor or a company in a related technology industry can be considered to open new markets, joint costs in terms of R&amp;D and high operating synergies that will decrease the unsustainable operating costs that have sunk profitability (Ferreira, Ndiaye, and Silva, 2025). Together, the asset monetization, balance-sheet deleveraging by use of equity and strategic partnering represent the comprehensive model to regain financial stability and realign General Electronics towards long-term and sustainable growth.</w:t>
      </w:r>
    </w:p>
    <w:p w14:paraId="13207EC4" w14:textId="77777777" w:rsidR="00DD6FD0" w:rsidRPr="009E2403" w:rsidRDefault="00B84E29" w:rsidP="00B84E29">
      <w:pPr>
        <w:pStyle w:val="Heading2"/>
        <w:rPr>
          <w:rFonts w:ascii="Arial" w:hAnsi="Arial" w:cs="Arial"/>
          <w:lang w:val="en-US"/>
        </w:rPr>
      </w:pPr>
      <w:bookmarkStart w:id="14" w:name="_Toc214807941"/>
      <w:r w:rsidRPr="009E2403">
        <w:rPr>
          <w:rFonts w:ascii="Arial" w:hAnsi="Arial" w:cs="Arial"/>
          <w:lang w:val="en-US"/>
        </w:rPr>
        <w:t xml:space="preserve">3.2 </w:t>
      </w:r>
      <w:r w:rsidR="00F267A0" w:rsidRPr="009E2403">
        <w:rPr>
          <w:rFonts w:ascii="Arial" w:hAnsi="Arial" w:cs="Arial"/>
          <w:lang w:val="en-US"/>
        </w:rPr>
        <w:t>Impact on Shareholders value</w:t>
      </w:r>
      <w:bookmarkEnd w:id="14"/>
    </w:p>
    <w:p w14:paraId="60ABEB7C" w14:textId="77777777" w:rsidR="00F74F7E" w:rsidRPr="009E2403" w:rsidRDefault="00C56BAA" w:rsidP="00F74F7E">
      <w:pPr>
        <w:spacing w:line="360" w:lineRule="auto"/>
        <w:jc w:val="both"/>
        <w:rPr>
          <w:rFonts w:ascii="Arial" w:hAnsi="Arial" w:cs="Arial"/>
          <w:lang w:val="en-US"/>
        </w:rPr>
      </w:pPr>
      <w:r w:rsidRPr="00C56BAA">
        <w:rPr>
          <w:rFonts w:ascii="Arial" w:hAnsi="Arial" w:cs="Arial"/>
        </w:rPr>
        <w:t xml:space="preserve">The suggested plan of financial reorganisation has a significant and multi-dimensional impact on the financial structure of General Electronics, both in the </w:t>
      </w:r>
      <w:proofErr w:type="gramStart"/>
      <w:r w:rsidRPr="00C56BAA">
        <w:rPr>
          <w:rFonts w:ascii="Arial" w:hAnsi="Arial" w:cs="Arial"/>
        </w:rPr>
        <w:t>short term</w:t>
      </w:r>
      <w:proofErr w:type="gramEnd"/>
      <w:r w:rsidRPr="00C56BAA">
        <w:rPr>
          <w:rFonts w:ascii="Arial" w:hAnsi="Arial" w:cs="Arial"/>
        </w:rPr>
        <w:t xml:space="preserve"> trade-offs and long term strategic gains. The injection of equity, which is essential in the short term, causes severe dilution of earnings per share to current shareholders, which lowers the value that is already diluted (</w:t>
      </w:r>
      <w:proofErr w:type="spellStart"/>
      <w:r w:rsidRPr="00C56BAA">
        <w:rPr>
          <w:rFonts w:ascii="Arial" w:hAnsi="Arial" w:cs="Arial"/>
        </w:rPr>
        <w:t>Fridson</w:t>
      </w:r>
      <w:proofErr w:type="spellEnd"/>
      <w:r w:rsidRPr="00C56BAA">
        <w:rPr>
          <w:rFonts w:ascii="Arial" w:hAnsi="Arial" w:cs="Arial"/>
        </w:rPr>
        <w:t xml:space="preserve"> and Alvarez, 2022). However, this short-term drawback is a prerequisite to eventual recovery; in a bankruptcy situation, the inability to raise sufficient funds would trigger complete figures of destruction of values (Altman, 2018). On the other hand, effective divestitures may immediately generate shareholder value by releasing the latent value of non-core assets and sending a signal of a more strategic focus, potentially re-rating a stock (Kumar and Sharma, 2022). The debt structure is also a positive aspect of the plan; the focus on equity and proceeds of assets sales as opposed to borrowing further amounts of money actively </w:t>
      </w:r>
      <w:proofErr w:type="spellStart"/>
      <w:r w:rsidRPr="00C56BAA">
        <w:rPr>
          <w:rFonts w:ascii="Arial" w:hAnsi="Arial" w:cs="Arial"/>
        </w:rPr>
        <w:t>delevers</w:t>
      </w:r>
      <w:proofErr w:type="spellEnd"/>
      <w:r w:rsidRPr="00C56BAA">
        <w:rPr>
          <w:rFonts w:ascii="Arial" w:hAnsi="Arial" w:cs="Arial"/>
        </w:rPr>
        <w:t xml:space="preserve"> the balance sheet. This move enhances the essential solvency metrics, reduces the level of risk exposure, and limits the interests and expenses, thus directly reducing the threat posed by the negative interest-coverage ratio (</w:t>
      </w:r>
      <w:proofErr w:type="spellStart"/>
      <w:r w:rsidRPr="00C56BAA">
        <w:rPr>
          <w:rFonts w:ascii="Arial" w:hAnsi="Arial" w:cs="Arial"/>
        </w:rPr>
        <w:t>Gazilas</w:t>
      </w:r>
      <w:proofErr w:type="spellEnd"/>
      <w:r w:rsidRPr="00C56BAA">
        <w:rPr>
          <w:rFonts w:ascii="Arial" w:hAnsi="Arial" w:cs="Arial"/>
        </w:rPr>
        <w:t xml:space="preserve"> and </w:t>
      </w:r>
      <w:proofErr w:type="spellStart"/>
      <w:r w:rsidRPr="00C56BAA">
        <w:rPr>
          <w:rFonts w:ascii="Arial" w:hAnsi="Arial" w:cs="Arial"/>
        </w:rPr>
        <w:t>Vozikis</w:t>
      </w:r>
      <w:proofErr w:type="spellEnd"/>
      <w:r w:rsidRPr="00C56BAA">
        <w:rPr>
          <w:rFonts w:ascii="Arial" w:hAnsi="Arial" w:cs="Arial"/>
        </w:rPr>
        <w:t>, 2024). The improved debt status also gives the company more bargain during renegotiation with the current creditors using the incremental power. Lastly, the plan increases the flexibility of operations: the sale of assets and divestitures clean up the organisation, minimising fixed costs and complexity, and the influx of capital based on the sale of assets and divestitures allows investing in innovation and restructuring operations without the ongoing sense that the organisation is about to run out of debt (Boisjoly, Conine Jr., and McDonald IV, 2020). This newfound agility allows management to shift the business model, chase strategic possibilities, and invest in working-capital reforms needed to build a more sustainable turnaround, and eventually develop a leaner and more focused enterprise (Ferreira, Ndiaye, and Silva, 2025).</w:t>
      </w:r>
    </w:p>
    <w:p w14:paraId="3E75DC6C" w14:textId="77777777" w:rsidR="00DD6FD0" w:rsidRPr="009E2403" w:rsidRDefault="00510BE5" w:rsidP="00B84E29">
      <w:pPr>
        <w:pStyle w:val="Heading2"/>
        <w:rPr>
          <w:rFonts w:ascii="Arial" w:hAnsi="Arial" w:cs="Arial"/>
          <w:lang w:val="en-US"/>
        </w:rPr>
      </w:pPr>
      <w:bookmarkStart w:id="15" w:name="_Toc214807942"/>
      <w:r w:rsidRPr="009E2403">
        <w:rPr>
          <w:rFonts w:ascii="Arial" w:hAnsi="Arial" w:cs="Arial"/>
          <w:lang w:val="en-US"/>
        </w:rPr>
        <w:t>3</w:t>
      </w:r>
      <w:r w:rsidR="00D16AB1" w:rsidRPr="009E2403">
        <w:rPr>
          <w:rFonts w:ascii="Arial" w:hAnsi="Arial" w:cs="Arial"/>
          <w:lang w:val="en-US"/>
        </w:rPr>
        <w:t>.</w:t>
      </w:r>
      <w:r w:rsidR="00DD6FD0" w:rsidRPr="009E2403">
        <w:rPr>
          <w:rFonts w:ascii="Arial" w:hAnsi="Arial" w:cs="Arial"/>
          <w:lang w:val="en-US"/>
        </w:rPr>
        <w:t>3 International and Ethical Considerations</w:t>
      </w:r>
      <w:bookmarkEnd w:id="15"/>
    </w:p>
    <w:p w14:paraId="4A95F60C" w14:textId="77777777" w:rsidR="00CF4F56" w:rsidRDefault="00C56BAA" w:rsidP="00CF4F56">
      <w:pPr>
        <w:spacing w:line="360" w:lineRule="auto"/>
        <w:jc w:val="both"/>
        <w:rPr>
          <w:rFonts w:ascii="Arial" w:hAnsi="Arial" w:cs="Arial"/>
        </w:rPr>
      </w:pPr>
      <w:r w:rsidRPr="00C56BAA">
        <w:rPr>
          <w:rFonts w:ascii="Arial" w:hAnsi="Arial" w:cs="Arial"/>
        </w:rPr>
        <w:t xml:space="preserve">The financial reorganisation of the General Electronics as suggested should be carried out with care and carefulness of the intricate international and ethical aspects in order to provide both effectiveness and integrity. On an international front, cross-border strategic divestitures </w:t>
      </w:r>
      <w:r w:rsidRPr="00C56BAA">
        <w:rPr>
          <w:rFonts w:ascii="Arial" w:hAnsi="Arial" w:cs="Arial"/>
        </w:rPr>
        <w:lastRenderedPageBreak/>
        <w:t xml:space="preserve">and mergers expose the involved parties to a high risk of currency fluctuations, wherein, the value that can actually be obtained by selling an asset or acquiring a company, or the expenses of absorbing the local business, can vary dramatically because of changes in the exchange rate; thus, solid hedging plans are thus necessitated to cushion the value (Tran, Abbott, and Yap, 2017). Moreover, the </w:t>
      </w:r>
      <w:proofErr w:type="spellStart"/>
      <w:r w:rsidRPr="00C56BAA">
        <w:rPr>
          <w:rFonts w:ascii="Arial" w:hAnsi="Arial" w:cs="Arial"/>
        </w:rPr>
        <w:t>multijurisdiction</w:t>
      </w:r>
      <w:proofErr w:type="spellEnd"/>
      <w:r w:rsidRPr="00C56BAA">
        <w:rPr>
          <w:rFonts w:ascii="Arial" w:hAnsi="Arial" w:cs="Arial"/>
        </w:rPr>
        <w:t xml:space="preserve"> environment entails high stakes, tax-planning, the act of organising transactions so that they are not subject to tax is a fiduciary duty, but the aggressive transfer of profits to low-tax regimes must be balanced against the moral imperative of contributing equitably to the societies where the value is created, which fits well within the Base Erosion and Profit Shifting (BEPS) framework by the OECD (Covar, 2025). Operationally, high global inflation requires indexation of working-capital requirements and pricing strategies in order to keep the real profit margins and preserve the value of liberated cash (Ahmad, Bashir, and Waqas, 2022). The restructuring should be ethically driven through a strong Corporate Social responsibility (CSR). The downsizing or divestiture are to be done in a transparent manner and with due treatment of the employees such as severance packages and outplacement services should be provided to this effect to reduce the social disturbance and ensure that the licence of the firm is not restricted to operate (Salehi, </w:t>
      </w:r>
      <w:proofErr w:type="spellStart"/>
      <w:r w:rsidRPr="00C56BAA">
        <w:rPr>
          <w:rFonts w:ascii="Arial" w:hAnsi="Arial" w:cs="Arial"/>
        </w:rPr>
        <w:t>Tarighi</w:t>
      </w:r>
      <w:proofErr w:type="spellEnd"/>
      <w:r w:rsidRPr="00C56BAA">
        <w:rPr>
          <w:rFonts w:ascii="Arial" w:hAnsi="Arial" w:cs="Arial"/>
        </w:rPr>
        <w:t>, and Ghanbari, 2023). Lastly, making the investment in sustainable product lines is not only future-proofing the business but also in line with the increasing needs of ethically-conscious investors and consumers, making a restructuring need turn into a competitive edge of the business in the long term, based on ethical performance (</w:t>
      </w:r>
      <w:proofErr w:type="spellStart"/>
      <w:r w:rsidRPr="00C56BAA">
        <w:rPr>
          <w:rFonts w:ascii="Arial" w:hAnsi="Arial" w:cs="Arial"/>
        </w:rPr>
        <w:t>Gazilas</w:t>
      </w:r>
      <w:proofErr w:type="spellEnd"/>
      <w:r w:rsidRPr="00C56BAA">
        <w:rPr>
          <w:rFonts w:ascii="Arial" w:hAnsi="Arial" w:cs="Arial"/>
        </w:rPr>
        <w:t xml:space="preserve"> &amp; </w:t>
      </w:r>
      <w:proofErr w:type="spellStart"/>
      <w:r w:rsidRPr="00C56BAA">
        <w:rPr>
          <w:rFonts w:ascii="Arial" w:hAnsi="Arial" w:cs="Arial"/>
        </w:rPr>
        <w:t>Vozikis</w:t>
      </w:r>
      <w:proofErr w:type="spellEnd"/>
      <w:r w:rsidRPr="00C56BAA">
        <w:rPr>
          <w:rFonts w:ascii="Arial" w:hAnsi="Arial" w:cs="Arial"/>
        </w:rPr>
        <w:t>, 2024).</w:t>
      </w:r>
    </w:p>
    <w:p w14:paraId="760D09E4" w14:textId="77777777" w:rsidR="00DA1E35" w:rsidRPr="009E2403" w:rsidRDefault="00C56BAA" w:rsidP="00CF4F56">
      <w:pPr>
        <w:spacing w:line="360" w:lineRule="auto"/>
        <w:jc w:val="both"/>
        <w:rPr>
          <w:rFonts w:ascii="Arial" w:hAnsi="Arial" w:cs="Arial"/>
          <w:lang w:val="en-US"/>
        </w:rPr>
      </w:pPr>
      <w:r w:rsidRPr="00C56BAA">
        <w:rPr>
          <w:rFonts w:ascii="Arial" w:hAnsi="Arial" w:cs="Arial"/>
        </w:rPr>
        <w:t xml:space="preserve">The Strategic Financial Restructuring Plan that has been proposed to the General Electronics is a comprehensive and timely roadmap to solvency that directly addresses the fundamental problems of illiquidity and operational inefficiency of the firm. The multi-faceted intervention, which incorporates divestiture, equity injection, and working-capital reforms, is aimed at establishing a buffer of stabilising cash injection, and the fundamental remodelling of the cost base (Kumar and Sharma, 2022). Divestiture is essential to prevent hazardous cash burn that is being reported in cash-flow statements by immediately monetizing assets, which offers non-dilutive capital to support urgent reforms. At the same time, the proposed equity injection is dilutive, but a necessary tool to deleverage the balance sheet and prevent the refinancing risks of further debt, which is an essential step of a company with a negative interest-coverage </w:t>
      </w:r>
      <w:r w:rsidRPr="0024517C">
        <w:rPr>
          <w:rFonts w:ascii="Arial" w:hAnsi="Arial" w:cs="Arial"/>
        </w:rPr>
        <w:t>ratio (Altman,</w:t>
      </w:r>
      <w:r w:rsidRPr="00C56BAA">
        <w:rPr>
          <w:rFonts w:ascii="Arial" w:hAnsi="Arial" w:cs="Arial"/>
        </w:rPr>
        <w:t xml:space="preserve"> 2018).</w:t>
      </w:r>
      <w:r w:rsidR="00DA1E35" w:rsidRPr="00DA1E35">
        <w:rPr>
          <w:rFonts w:ascii="Arial" w:hAnsi="Arial" w:cs="Arial"/>
        </w:rPr>
        <w:t xml:space="preserve"> </w:t>
      </w:r>
      <w:r w:rsidR="0024517C" w:rsidRPr="0024517C">
        <w:rPr>
          <w:rFonts w:ascii="Arial" w:hAnsi="Arial" w:cs="Arial"/>
        </w:rPr>
        <w:t xml:space="preserve">The final success of the plan depends on how well these financial manipulations are linked to the operational transformation of cash conversion cycle. The injected liquidity would merely provide a short-term relief without improvements in inventory and receivables management (Ferreira, Ndiaye, and </w:t>
      </w:r>
      <w:r w:rsidR="0024517C" w:rsidRPr="0024517C">
        <w:rPr>
          <w:rFonts w:ascii="Cambria Math" w:hAnsi="Cambria Math" w:cs="Cambria Math"/>
        </w:rPr>
        <w:t>⁻</w:t>
      </w:r>
      <w:r w:rsidR="0024517C" w:rsidRPr="0024517C">
        <w:rPr>
          <w:rFonts w:ascii="Arial" w:hAnsi="Arial" w:cs="Arial"/>
        </w:rPr>
        <w:t xml:space="preserve"> Silva, 2025). This hybrid approach is thus not just a rescue package but a fundamental re-set that is expected to take </w:t>
      </w:r>
      <w:r w:rsidR="0024517C" w:rsidRPr="0024517C">
        <w:rPr>
          <w:rFonts w:ascii="Arial" w:hAnsi="Arial" w:cs="Arial"/>
        </w:rPr>
        <w:lastRenderedPageBreak/>
        <w:t>the firm out of the Grey region of distress and into the Safe region of sustainability and profitability, which would ensure its survival as a going concern.</w:t>
      </w:r>
    </w:p>
    <w:p w14:paraId="6D41605E" w14:textId="77777777" w:rsidR="005701B2" w:rsidRPr="009E2403" w:rsidRDefault="00B84E29" w:rsidP="00B84E29">
      <w:pPr>
        <w:pStyle w:val="Heading1"/>
        <w:rPr>
          <w:rFonts w:ascii="Arial" w:hAnsi="Arial" w:cs="Arial"/>
          <w:lang w:val="en-US"/>
        </w:rPr>
      </w:pPr>
      <w:bookmarkStart w:id="16" w:name="_Toc214807943"/>
      <w:r w:rsidRPr="009E2403">
        <w:rPr>
          <w:rFonts w:ascii="Arial" w:hAnsi="Arial" w:cs="Arial"/>
          <w:lang w:val="en-US"/>
        </w:rPr>
        <w:t xml:space="preserve">4. </w:t>
      </w:r>
      <w:r w:rsidR="005701B2" w:rsidRPr="009E2403">
        <w:rPr>
          <w:rFonts w:ascii="Arial" w:hAnsi="Arial" w:cs="Arial"/>
          <w:lang w:val="en-US"/>
        </w:rPr>
        <w:t>Investment Appraisal and Capital Budgeting</w:t>
      </w:r>
      <w:bookmarkEnd w:id="16"/>
    </w:p>
    <w:p w14:paraId="001AEFC3" w14:textId="77777777" w:rsidR="00630929" w:rsidRPr="009E2403" w:rsidRDefault="00D16AB1" w:rsidP="0031680A">
      <w:pPr>
        <w:pStyle w:val="Heading2"/>
        <w:rPr>
          <w:rFonts w:ascii="Arial" w:hAnsi="Arial" w:cs="Arial"/>
          <w:lang w:val="en-US"/>
        </w:rPr>
      </w:pPr>
      <w:bookmarkStart w:id="17" w:name="_Toc214807944"/>
      <w:r w:rsidRPr="009E2403">
        <w:rPr>
          <w:rFonts w:ascii="Arial" w:hAnsi="Arial" w:cs="Arial"/>
          <w:lang w:val="en-US"/>
        </w:rPr>
        <w:t xml:space="preserve">4.1 </w:t>
      </w:r>
      <w:r w:rsidR="005701B2" w:rsidRPr="009E2403">
        <w:rPr>
          <w:rFonts w:ascii="Arial" w:hAnsi="Arial" w:cs="Arial"/>
          <w:lang w:val="en-US"/>
        </w:rPr>
        <w:t>Payback Period</w:t>
      </w:r>
      <w:bookmarkEnd w:id="17"/>
      <w:r w:rsidR="00792EDD" w:rsidRPr="009E2403">
        <w:rPr>
          <w:rFonts w:ascii="Arial" w:hAnsi="Arial" w:cs="Arial"/>
          <w:lang w:val="en-US"/>
        </w:rPr>
        <w:tab/>
      </w:r>
    </w:p>
    <w:p w14:paraId="246CB7D3" w14:textId="77777777" w:rsidR="00B9612E" w:rsidRPr="009E2403" w:rsidRDefault="000E1D15" w:rsidP="00B866ED">
      <w:pPr>
        <w:spacing w:line="360" w:lineRule="auto"/>
        <w:jc w:val="both"/>
        <w:rPr>
          <w:rFonts w:ascii="Arial" w:hAnsi="Arial" w:cs="Arial"/>
          <w:shd w:val="clear" w:color="auto" w:fill="FFFFFF"/>
        </w:rPr>
      </w:pPr>
      <w:r>
        <w:rPr>
          <w:rFonts w:ascii="Arial" w:hAnsi="Arial" w:cs="Arial"/>
          <w:shd w:val="clear" w:color="auto" w:fill="FFFFFF"/>
        </w:rPr>
        <w:t>Payback period of these p</w:t>
      </w:r>
      <w:r w:rsidR="00987360" w:rsidRPr="009E2403">
        <w:rPr>
          <w:rFonts w:ascii="Arial" w:hAnsi="Arial" w:cs="Arial"/>
          <w:shd w:val="clear" w:color="auto" w:fill="FFFFFF"/>
        </w:rPr>
        <w:t>ro</w:t>
      </w:r>
      <w:r>
        <w:rPr>
          <w:rFonts w:ascii="Arial" w:hAnsi="Arial" w:cs="Arial"/>
          <w:shd w:val="clear" w:color="auto" w:fill="FFFFFF"/>
        </w:rPr>
        <w:t>jects is</w:t>
      </w:r>
      <w:r w:rsidR="00D16AB1" w:rsidRPr="009E2403">
        <w:rPr>
          <w:rFonts w:ascii="Arial" w:hAnsi="Arial" w:cs="Arial"/>
          <w:shd w:val="clear" w:color="auto" w:fill="FFFFFF"/>
        </w:rPr>
        <w:t xml:space="preserve"> calculated in </w:t>
      </w:r>
      <w:r w:rsidR="00E2146E" w:rsidRPr="009E2403">
        <w:rPr>
          <w:rFonts w:ascii="Arial" w:hAnsi="Arial" w:cs="Arial"/>
          <w:b/>
          <w:i/>
          <w:shd w:val="clear" w:color="auto" w:fill="FFFFFF"/>
        </w:rPr>
        <w:t>Appendix-</w:t>
      </w:r>
      <w:r w:rsidR="00FD1EC1" w:rsidRPr="009E2403">
        <w:rPr>
          <w:rFonts w:ascii="Arial" w:hAnsi="Arial" w:cs="Arial"/>
          <w:b/>
          <w:i/>
          <w:shd w:val="clear" w:color="auto" w:fill="FFFFFF"/>
        </w:rPr>
        <w:t>V</w:t>
      </w:r>
      <w:r w:rsidR="00D16AB1" w:rsidRPr="009E2403">
        <w:rPr>
          <w:rFonts w:ascii="Arial" w:hAnsi="Arial" w:cs="Arial"/>
          <w:shd w:val="clear" w:color="auto" w:fill="FFFFFF"/>
        </w:rPr>
        <w:t>.</w:t>
      </w:r>
    </w:p>
    <w:p w14:paraId="79D4E507" w14:textId="77777777" w:rsidR="00DA16F8" w:rsidRPr="009E2403" w:rsidRDefault="0024517C" w:rsidP="00B866ED">
      <w:pPr>
        <w:spacing w:line="360" w:lineRule="auto"/>
        <w:jc w:val="both"/>
        <w:rPr>
          <w:rFonts w:ascii="Arial" w:hAnsi="Arial" w:cs="Arial"/>
          <w:shd w:val="clear" w:color="auto" w:fill="FFFFFF"/>
        </w:rPr>
      </w:pPr>
      <w:r w:rsidRPr="0024517C">
        <w:rPr>
          <w:rFonts w:ascii="Arial" w:hAnsi="Arial" w:cs="Arial"/>
          <w:shd w:val="clear" w:color="auto" w:fill="FFFFFF"/>
        </w:rPr>
        <w:t>Projects A, B and C have payback periods of 3.4, 3.6 and 5 years respectively and indicate a quicker capital recovery period of Project A, 3.4 and 3.6 respectively followed by a much longer commitment of Project B with a payback of 5 years. The main strength of this approach especially to a financially struggling organisation like General Electronics is its focus on liquidity and risk evaluation; it focuses on projects that can bring back invested capital within a short time making it less vulnerable to uncertainty and enhances near term cash flow stability (</w:t>
      </w:r>
      <w:proofErr w:type="spellStart"/>
      <w:r w:rsidR="006768F9">
        <w:rPr>
          <w:rFonts w:ascii="Arial" w:hAnsi="Arial" w:cs="Arial"/>
          <w:color w:val="222222"/>
          <w:sz w:val="20"/>
          <w:szCs w:val="20"/>
          <w:shd w:val="clear" w:color="auto" w:fill="FFFFFF"/>
        </w:rPr>
        <w:t>Ngwakwe</w:t>
      </w:r>
      <w:proofErr w:type="spellEnd"/>
      <w:r w:rsidR="006768F9">
        <w:rPr>
          <w:rFonts w:ascii="Arial" w:hAnsi="Arial" w:cs="Arial"/>
          <w:color w:val="222222"/>
          <w:sz w:val="20"/>
          <w:szCs w:val="20"/>
          <w:shd w:val="clear" w:color="auto" w:fill="FFFFFF"/>
        </w:rPr>
        <w:t xml:space="preserve">, C.C., </w:t>
      </w:r>
      <w:proofErr w:type="gramStart"/>
      <w:r w:rsidR="006768F9">
        <w:rPr>
          <w:rFonts w:ascii="Arial" w:hAnsi="Arial" w:cs="Arial"/>
          <w:color w:val="222222"/>
          <w:sz w:val="20"/>
          <w:szCs w:val="20"/>
          <w:shd w:val="clear" w:color="auto" w:fill="FFFFFF"/>
        </w:rPr>
        <w:t>2025;</w:t>
      </w:r>
      <w:r w:rsidRPr="0024517C">
        <w:rPr>
          <w:rFonts w:ascii="Arial" w:hAnsi="Arial" w:cs="Arial"/>
          <w:shd w:val="clear" w:color="auto" w:fill="FFFFFF"/>
        </w:rPr>
        <w:t>Estrada</w:t>
      </w:r>
      <w:proofErr w:type="gramEnd"/>
      <w:r w:rsidRPr="0024517C">
        <w:rPr>
          <w:rFonts w:ascii="Arial" w:hAnsi="Arial" w:cs="Arial"/>
          <w:shd w:val="clear" w:color="auto" w:fill="FFFFFF"/>
        </w:rPr>
        <w:t>, 2005). This is of critical relevance considering the precarious liquidity status of the firm and high Altman Z -Score where the recovery of the capital is a foremost priority (Harvey, 1995). Apparently, the approa</w:t>
      </w:r>
      <w:r w:rsidR="006768F9">
        <w:rPr>
          <w:rFonts w:ascii="Arial" w:hAnsi="Arial" w:cs="Arial"/>
          <w:shd w:val="clear" w:color="auto" w:fill="FFFFFF"/>
        </w:rPr>
        <w:t>ch does not reflect the large £</w:t>
      </w:r>
      <w:r w:rsidRPr="0024517C">
        <w:rPr>
          <w:rFonts w:ascii="Arial" w:hAnsi="Arial" w:cs="Arial"/>
          <w:shd w:val="clear" w:color="auto" w:fill="FFFFFF"/>
        </w:rPr>
        <w:t>15million inflow of Project C in Year 5 which may lead to the rejection of a more lucrative long term investment. As such, whereas the payback period is an effective initial screening tool to reduce the amount of risk in this risky company, it must be accompanied by discounted-cash-flow methods like Net Present Value to make sure that strategic, value-accretive decisions are made towards a viable turnaround</w:t>
      </w:r>
      <w:r w:rsidR="006768F9">
        <w:rPr>
          <w:rFonts w:ascii="Arial" w:hAnsi="Arial" w:cs="Arial"/>
          <w:shd w:val="clear" w:color="auto" w:fill="FFFFFF"/>
        </w:rPr>
        <w:t xml:space="preserve"> (</w:t>
      </w:r>
      <w:r w:rsidR="006768F9">
        <w:rPr>
          <w:rFonts w:ascii="Arial" w:hAnsi="Arial" w:cs="Arial"/>
          <w:color w:val="222222"/>
          <w:sz w:val="20"/>
          <w:szCs w:val="20"/>
          <w:shd w:val="clear" w:color="auto" w:fill="FFFFFF"/>
        </w:rPr>
        <w:t>Sundaram, S., 2025)</w:t>
      </w:r>
      <w:r w:rsidRPr="0024517C">
        <w:rPr>
          <w:rFonts w:ascii="Arial" w:hAnsi="Arial" w:cs="Arial"/>
          <w:shd w:val="clear" w:color="auto" w:fill="FFFFFF"/>
        </w:rPr>
        <w:t>.</w:t>
      </w:r>
      <w:r w:rsidR="009F4933" w:rsidRPr="009E2403">
        <w:rPr>
          <w:rFonts w:ascii="Arial" w:hAnsi="Arial" w:cs="Arial"/>
          <w:shd w:val="clear" w:color="auto" w:fill="FFFFFF"/>
        </w:rPr>
        <w:t xml:space="preserve"> </w:t>
      </w:r>
    </w:p>
    <w:p w14:paraId="776341CA" w14:textId="77777777" w:rsidR="004D2A05" w:rsidRPr="009E2403" w:rsidRDefault="00D16AB1" w:rsidP="0031680A">
      <w:pPr>
        <w:pStyle w:val="Heading2"/>
        <w:rPr>
          <w:rFonts w:ascii="Arial" w:hAnsi="Arial" w:cs="Arial"/>
          <w:lang w:val="en-US"/>
        </w:rPr>
      </w:pPr>
      <w:bookmarkStart w:id="18" w:name="_Toc214807945"/>
      <w:r w:rsidRPr="009E2403">
        <w:rPr>
          <w:rFonts w:ascii="Arial" w:hAnsi="Arial" w:cs="Arial"/>
          <w:lang w:val="en-US"/>
        </w:rPr>
        <w:t xml:space="preserve">4.2 </w:t>
      </w:r>
      <w:r w:rsidR="004D2A05" w:rsidRPr="009E2403">
        <w:rPr>
          <w:rFonts w:ascii="Arial" w:hAnsi="Arial" w:cs="Arial"/>
          <w:lang w:val="en-US"/>
        </w:rPr>
        <w:t>Accounting Rate of Return</w:t>
      </w:r>
      <w:bookmarkEnd w:id="18"/>
    </w:p>
    <w:p w14:paraId="35DFD327" w14:textId="77777777" w:rsidR="00F869D4" w:rsidRPr="009E2403" w:rsidRDefault="00D16AB1" w:rsidP="00406ADA">
      <w:pPr>
        <w:spacing w:line="360" w:lineRule="auto"/>
        <w:jc w:val="both"/>
        <w:rPr>
          <w:rFonts w:ascii="Arial" w:hAnsi="Arial" w:cs="Arial"/>
          <w:shd w:val="clear" w:color="auto" w:fill="FFFFFF"/>
        </w:rPr>
      </w:pPr>
      <w:r w:rsidRPr="009E2403">
        <w:rPr>
          <w:rFonts w:ascii="Arial" w:hAnsi="Arial" w:cs="Arial"/>
          <w:shd w:val="clear" w:color="auto" w:fill="FFFFFF"/>
        </w:rPr>
        <w:t xml:space="preserve">ARR of Project A, Project B and Project C are calculated in </w:t>
      </w:r>
      <w:r w:rsidRPr="009E2403">
        <w:rPr>
          <w:rFonts w:ascii="Arial" w:hAnsi="Arial" w:cs="Arial"/>
          <w:b/>
          <w:i/>
          <w:shd w:val="clear" w:color="auto" w:fill="FFFFFF"/>
        </w:rPr>
        <w:t>Appendix-</w:t>
      </w:r>
      <w:r w:rsidR="006309D4" w:rsidRPr="009E2403">
        <w:rPr>
          <w:rFonts w:ascii="Arial" w:hAnsi="Arial" w:cs="Arial"/>
          <w:b/>
          <w:i/>
          <w:shd w:val="clear" w:color="auto" w:fill="FFFFFF"/>
        </w:rPr>
        <w:t>V</w:t>
      </w:r>
      <w:r w:rsidRPr="009E2403">
        <w:rPr>
          <w:rFonts w:ascii="Arial" w:hAnsi="Arial" w:cs="Arial"/>
          <w:shd w:val="clear" w:color="auto" w:fill="FFFFFF"/>
        </w:rPr>
        <w:t>.</w:t>
      </w:r>
      <w:r w:rsidR="00B255C0" w:rsidRPr="009E2403">
        <w:rPr>
          <w:rFonts w:ascii="Arial" w:hAnsi="Arial" w:cs="Arial"/>
          <w:shd w:val="clear" w:color="auto" w:fill="FFFFFF"/>
        </w:rPr>
        <w:t xml:space="preserve"> </w:t>
      </w:r>
    </w:p>
    <w:p w14:paraId="66B440E1" w14:textId="77777777" w:rsidR="000836EA" w:rsidRPr="009E2403" w:rsidRDefault="0024517C" w:rsidP="00F30E26">
      <w:pPr>
        <w:tabs>
          <w:tab w:val="left" w:pos="201"/>
        </w:tabs>
        <w:spacing w:line="360" w:lineRule="auto"/>
        <w:jc w:val="both"/>
        <w:rPr>
          <w:rFonts w:ascii="Arial" w:hAnsi="Arial" w:cs="Arial"/>
          <w:szCs w:val="24"/>
          <w:lang w:val="en-US"/>
        </w:rPr>
      </w:pPr>
      <w:r w:rsidRPr="0024517C">
        <w:rPr>
          <w:rFonts w:ascii="Arial" w:hAnsi="Arial" w:cs="Arial"/>
          <w:szCs w:val="24"/>
        </w:rPr>
        <w:t>Appendix V shows the Accounting Rate of Return of the Projects A, B and C where Project C has the highest appeal of 60 per cent, Project A has the second highest appeal of 54 per cent and Project B with the third highest appeal of 40 per cent. The main positivity of ARR is in the fact that it is simple and based on known accounting profits, and makes it easy to communicate to stakeholders and the metrics of profitability applied in financial statements (White, Sondhi, &amp; Fried, 2003). Such emphasis on accounting returns is right to determine the effect of a potential investment on the reported income of General Electronics, which is crucial given that it has recorded net losses in recent years (</w:t>
      </w:r>
      <w:r w:rsidR="006768F9">
        <w:rPr>
          <w:rFonts w:ascii="Arial" w:hAnsi="Arial" w:cs="Arial"/>
          <w:color w:val="222222"/>
          <w:sz w:val="20"/>
          <w:szCs w:val="20"/>
          <w:shd w:val="clear" w:color="auto" w:fill="FFFFFF"/>
        </w:rPr>
        <w:t xml:space="preserve">Penman, S.H. and Zhang, X.J., </w:t>
      </w:r>
      <w:proofErr w:type="gramStart"/>
      <w:r w:rsidR="006768F9">
        <w:rPr>
          <w:rFonts w:ascii="Arial" w:hAnsi="Arial" w:cs="Arial"/>
          <w:color w:val="222222"/>
          <w:sz w:val="20"/>
          <w:szCs w:val="20"/>
          <w:shd w:val="clear" w:color="auto" w:fill="FFFFFF"/>
        </w:rPr>
        <w:t>2021;</w:t>
      </w:r>
      <w:r w:rsidRPr="0024517C">
        <w:rPr>
          <w:rFonts w:ascii="Arial" w:hAnsi="Arial" w:cs="Arial"/>
          <w:szCs w:val="24"/>
        </w:rPr>
        <w:t>Penman</w:t>
      </w:r>
      <w:proofErr w:type="gramEnd"/>
      <w:r w:rsidRPr="0024517C">
        <w:rPr>
          <w:rFonts w:ascii="Arial" w:hAnsi="Arial" w:cs="Arial"/>
          <w:szCs w:val="24"/>
        </w:rPr>
        <w:t>, 2013). But one of the major weaknesses is that ARR does not consider the time value of money and the timing of cash flows, and considers a profit in Year 1 to be equal to a profit in Year 5 (</w:t>
      </w:r>
      <w:r w:rsidR="006768F9">
        <w:rPr>
          <w:rFonts w:ascii="Arial" w:hAnsi="Arial" w:cs="Arial"/>
          <w:color w:val="222222"/>
          <w:sz w:val="20"/>
          <w:szCs w:val="20"/>
          <w:shd w:val="clear" w:color="auto" w:fill="FFFFFF"/>
        </w:rPr>
        <w:t xml:space="preserve">Magni, C.A., </w:t>
      </w:r>
      <w:proofErr w:type="gramStart"/>
      <w:r w:rsidR="006768F9">
        <w:rPr>
          <w:rFonts w:ascii="Arial" w:hAnsi="Arial" w:cs="Arial"/>
          <w:color w:val="222222"/>
          <w:sz w:val="20"/>
          <w:szCs w:val="20"/>
          <w:shd w:val="clear" w:color="auto" w:fill="FFFFFF"/>
        </w:rPr>
        <w:t>2020;</w:t>
      </w:r>
      <w:r w:rsidRPr="0024517C">
        <w:rPr>
          <w:rFonts w:ascii="Arial" w:hAnsi="Arial" w:cs="Arial"/>
          <w:szCs w:val="24"/>
        </w:rPr>
        <w:t>Damodaran</w:t>
      </w:r>
      <w:proofErr w:type="gramEnd"/>
      <w:r w:rsidRPr="0024517C">
        <w:rPr>
          <w:rFonts w:ascii="Arial" w:hAnsi="Arial" w:cs="Arial"/>
          <w:szCs w:val="24"/>
        </w:rPr>
        <w:t xml:space="preserve">, 2012). This is a grave defect, since it does not indicate the higher value of earlier and larger cash inflows in Project C. </w:t>
      </w:r>
      <w:r w:rsidRPr="0024517C">
        <w:rPr>
          <w:rFonts w:ascii="Arial" w:hAnsi="Arial" w:cs="Arial"/>
          <w:szCs w:val="24"/>
        </w:rPr>
        <w:lastRenderedPageBreak/>
        <w:t>Additionally, ARR relies on accounting profit which covers non-cash flows as opposed to actual cash flow, and this can be misleading to a company in a liquidity crisis (Sharpe, 1964). Hence, although ARR is used to show how a project can impact the reported earnings, it should be used hand in hand with cash-based approaches like NPV to make sure that the decisions are reasonable in terms of profitability and essential cash recovery.</w:t>
      </w:r>
      <w:r w:rsidR="00260245" w:rsidRPr="009E2403">
        <w:rPr>
          <w:rFonts w:ascii="Arial" w:hAnsi="Arial" w:cs="Arial"/>
          <w:color w:val="0F1115"/>
          <w:shd w:val="clear" w:color="auto" w:fill="FFFFFF"/>
        </w:rPr>
        <w:t xml:space="preserve"> </w:t>
      </w:r>
    </w:p>
    <w:p w14:paraId="2C29DD0B" w14:textId="77777777" w:rsidR="00685A46" w:rsidRPr="009E2403" w:rsidRDefault="00F30E26" w:rsidP="0031680A">
      <w:pPr>
        <w:pStyle w:val="Heading2"/>
        <w:rPr>
          <w:rFonts w:ascii="Arial" w:hAnsi="Arial" w:cs="Arial"/>
          <w:lang w:val="en-US"/>
        </w:rPr>
      </w:pPr>
      <w:bookmarkStart w:id="19" w:name="_Toc214807946"/>
      <w:r w:rsidRPr="009E2403">
        <w:rPr>
          <w:rFonts w:ascii="Arial" w:hAnsi="Arial" w:cs="Arial"/>
          <w:lang w:val="en-US"/>
        </w:rPr>
        <w:t xml:space="preserve">4.3 </w:t>
      </w:r>
      <w:r w:rsidR="00685A46" w:rsidRPr="009E2403">
        <w:rPr>
          <w:rFonts w:ascii="Arial" w:hAnsi="Arial" w:cs="Arial"/>
          <w:lang w:val="en-US"/>
        </w:rPr>
        <w:t>Net Present Value</w:t>
      </w:r>
      <w:bookmarkEnd w:id="19"/>
    </w:p>
    <w:p w14:paraId="5D11B8A6" w14:textId="77777777" w:rsidR="009F186C" w:rsidRPr="009E2403" w:rsidRDefault="0024517C" w:rsidP="009F186C">
      <w:pPr>
        <w:spacing w:line="360" w:lineRule="auto"/>
        <w:jc w:val="both"/>
        <w:rPr>
          <w:rFonts w:ascii="Arial" w:hAnsi="Arial" w:cs="Arial"/>
          <w:sz w:val="20"/>
        </w:rPr>
      </w:pPr>
      <w:r w:rsidRPr="0024517C">
        <w:rPr>
          <w:rFonts w:ascii="Arial" w:hAnsi="Arial" w:cs="Arial"/>
        </w:rPr>
        <w:t>Appendix V displays NPV of the three projects. The Net Present Value analysis provides a conclusive ranking of capital-allocation of the Projects of General Electronics which are Project C (PS 4.23m), Project A (PS 1.32m), and Project B (-PS 7.26m) which should be abandoned since project B dilutes shareholder wealth. The main benefit of NPV is that it is directly linked with the corporate goal of maximising shareholder wealth; a positive NPV value indicates an instantaneous rise in the firm value, and it is therefore the theoretically better appraisal method (</w:t>
      </w:r>
      <w:r w:rsidR="006768F9">
        <w:rPr>
          <w:rFonts w:ascii="Arial" w:hAnsi="Arial" w:cs="Arial"/>
          <w:color w:val="222222"/>
          <w:sz w:val="20"/>
          <w:szCs w:val="20"/>
          <w:shd w:val="clear" w:color="auto" w:fill="FFFFFF"/>
        </w:rPr>
        <w:t xml:space="preserve">Ridwan, S., et al., </w:t>
      </w:r>
      <w:proofErr w:type="gramStart"/>
      <w:r w:rsidR="006768F9">
        <w:rPr>
          <w:rFonts w:ascii="Arial" w:hAnsi="Arial" w:cs="Arial"/>
          <w:color w:val="222222"/>
          <w:sz w:val="20"/>
          <w:szCs w:val="20"/>
          <w:shd w:val="clear" w:color="auto" w:fill="FFFFFF"/>
        </w:rPr>
        <w:t>2025;</w:t>
      </w:r>
      <w:r w:rsidRPr="0024517C">
        <w:rPr>
          <w:rFonts w:ascii="Arial" w:hAnsi="Arial" w:cs="Arial"/>
        </w:rPr>
        <w:t>Damodaran</w:t>
      </w:r>
      <w:proofErr w:type="gramEnd"/>
      <w:r w:rsidRPr="0024517C">
        <w:rPr>
          <w:rFonts w:ascii="Arial" w:hAnsi="Arial" w:cs="Arial"/>
        </w:rPr>
        <w:t>, 2012). Moreover, its use of the time value of money by discounting makes it essentially more resilient than the Payback Period or ARR because it recognises that future cash flows carry lower value than those that occurred in the past (Penman, 2013</w:t>
      </w:r>
      <w:r w:rsidR="006768F9">
        <w:rPr>
          <w:rFonts w:ascii="Arial" w:hAnsi="Arial" w:cs="Arial"/>
        </w:rPr>
        <w:t>;</w:t>
      </w:r>
      <w:r w:rsidR="006768F9" w:rsidRPr="006768F9">
        <w:rPr>
          <w:rFonts w:ascii="Arial" w:hAnsi="Arial" w:cs="Arial"/>
          <w:color w:val="222222"/>
          <w:sz w:val="20"/>
          <w:szCs w:val="20"/>
          <w:shd w:val="clear" w:color="auto" w:fill="FFFFFF"/>
        </w:rPr>
        <w:t xml:space="preserve"> </w:t>
      </w:r>
      <w:proofErr w:type="spellStart"/>
      <w:r w:rsidR="006768F9">
        <w:rPr>
          <w:rFonts w:ascii="Arial" w:hAnsi="Arial" w:cs="Arial"/>
          <w:color w:val="222222"/>
          <w:sz w:val="20"/>
          <w:szCs w:val="20"/>
          <w:shd w:val="clear" w:color="auto" w:fill="FFFFFF"/>
        </w:rPr>
        <w:t>Gawdiak</w:t>
      </w:r>
      <w:proofErr w:type="spellEnd"/>
      <w:r w:rsidR="006768F9">
        <w:rPr>
          <w:rFonts w:ascii="Arial" w:hAnsi="Arial" w:cs="Arial"/>
          <w:color w:val="222222"/>
          <w:sz w:val="20"/>
          <w:szCs w:val="20"/>
          <w:shd w:val="clear" w:color="auto" w:fill="FFFFFF"/>
        </w:rPr>
        <w:t>, Y., 2011</w:t>
      </w:r>
      <w:r w:rsidRPr="0024517C">
        <w:rPr>
          <w:rFonts w:ascii="Arial" w:hAnsi="Arial" w:cs="Arial"/>
        </w:rPr>
        <w:t xml:space="preserve">). This strategy is critically suitable in case of General Electronics because it guarantees the return of the chosen projects will be sufficiently reimbursed by the cost of capital and risk to the firm. The major limitation, however, is that NPV is an absolute factor and fails in the estimation of the size of the initial investment; the Profitability Index hence offers a valuable supplementary indicator (Sharpe, 1964). In the case of a company that is already in a very weak financial position, the positive NPV of Projects A and C will verify the </w:t>
      </w:r>
      <w:r w:rsidR="006768F9" w:rsidRPr="0024517C">
        <w:rPr>
          <w:rFonts w:ascii="Arial" w:hAnsi="Arial" w:cs="Arial"/>
        </w:rPr>
        <w:t>fact that not only is</w:t>
      </w:r>
      <w:r w:rsidRPr="0024517C">
        <w:rPr>
          <w:rFonts w:ascii="Arial" w:hAnsi="Arial" w:cs="Arial"/>
        </w:rPr>
        <w:t xml:space="preserve"> they liquidly viable</w:t>
      </w:r>
      <w:r w:rsidR="006768F9">
        <w:rPr>
          <w:rFonts w:ascii="Arial" w:hAnsi="Arial" w:cs="Arial"/>
        </w:rPr>
        <w:t>,</w:t>
      </w:r>
      <w:r w:rsidRPr="0024517C">
        <w:rPr>
          <w:rFonts w:ascii="Arial" w:hAnsi="Arial" w:cs="Arial"/>
        </w:rPr>
        <w:t xml:space="preserve"> but also strategically good investments that can help the company achieve a sustainable turnaround.</w:t>
      </w:r>
      <w:r w:rsidR="00DE2FBF" w:rsidRPr="009E2403">
        <w:rPr>
          <w:rFonts w:ascii="Arial" w:hAnsi="Arial" w:cs="Arial"/>
        </w:rPr>
        <w:t xml:space="preserve"> </w:t>
      </w:r>
    </w:p>
    <w:p w14:paraId="0BE5A75A" w14:textId="77777777" w:rsidR="000836EA" w:rsidRPr="009E2403" w:rsidRDefault="00F30E26" w:rsidP="0031680A">
      <w:pPr>
        <w:pStyle w:val="Heading2"/>
        <w:rPr>
          <w:rFonts w:ascii="Arial" w:hAnsi="Arial" w:cs="Arial"/>
        </w:rPr>
      </w:pPr>
      <w:bookmarkStart w:id="20" w:name="_Toc214807947"/>
      <w:r w:rsidRPr="009E2403">
        <w:rPr>
          <w:rFonts w:ascii="Arial" w:hAnsi="Arial" w:cs="Arial"/>
        </w:rPr>
        <w:t xml:space="preserve">4.4 </w:t>
      </w:r>
      <w:r w:rsidR="0096725B" w:rsidRPr="009E2403">
        <w:rPr>
          <w:rFonts w:ascii="Arial" w:hAnsi="Arial" w:cs="Arial"/>
        </w:rPr>
        <w:t>Profitability Index</w:t>
      </w:r>
      <w:bookmarkEnd w:id="20"/>
    </w:p>
    <w:p w14:paraId="0451E285" w14:textId="77777777" w:rsidR="009F186C" w:rsidRPr="00C01472" w:rsidRDefault="00895492" w:rsidP="00F30E26">
      <w:pPr>
        <w:spacing w:line="360" w:lineRule="auto"/>
        <w:jc w:val="both"/>
        <w:rPr>
          <w:rFonts w:ascii="Arial" w:hAnsi="Arial" w:cs="Arial"/>
          <w:sz w:val="20"/>
        </w:rPr>
      </w:pPr>
      <w:r w:rsidRPr="00C01472">
        <w:rPr>
          <w:rFonts w:ascii="Arial" w:eastAsiaTheme="minorEastAsia" w:hAnsi="Arial" w:cs="Arial"/>
        </w:rPr>
        <w:t xml:space="preserve">The results of the Profitability Index (PI) indicate that Project C (8-percent) is the best capital allocator, then Project A </w:t>
      </w:r>
      <w:r w:rsidR="006768F9">
        <w:rPr>
          <w:rFonts w:ascii="Arial" w:eastAsiaTheme="minorEastAsia" w:hAnsi="Arial" w:cs="Arial"/>
        </w:rPr>
        <w:t>(3%), and Project B (-24%</w:t>
      </w:r>
      <w:r w:rsidRPr="00C01472">
        <w:rPr>
          <w:rFonts w:ascii="Arial" w:eastAsiaTheme="minorEastAsia" w:hAnsi="Arial" w:cs="Arial"/>
        </w:rPr>
        <w:t xml:space="preserve">) kills value. The essential strength of PI is that it ranks projects based on their value-for-money, which calculates the individual returns of each currency unit spent, and this is extremely essential to a capital-constrained company like General Electronics (Damodaran, 2012). This makes it very suitable in order to make the most out of limited resources. Nevertheless, one of the main weaknesses is that PI may be biassed in favour of smaller high-efficiency and less absolute NPV projects compared to NPV rule which is directly proportional to the growth of shareholder wealth (Penman, 2013). Therefore, although PI appropriately makes the right decision by showing that Project C is the best option, the findings must be used in conjunction with NPV to make </w:t>
      </w:r>
      <w:r w:rsidRPr="00C01472">
        <w:rPr>
          <w:rFonts w:ascii="Arial" w:eastAsiaTheme="minorEastAsia" w:hAnsi="Arial" w:cs="Arial"/>
        </w:rPr>
        <w:lastRenderedPageBreak/>
        <w:t>sure that the chosen projects would provide the turnaround with a high efficiency level as well as a high absolute value</w:t>
      </w:r>
      <w:r w:rsidR="0034078A">
        <w:rPr>
          <w:rFonts w:ascii="Arial" w:eastAsiaTheme="minorEastAsia" w:hAnsi="Arial" w:cs="Arial"/>
        </w:rPr>
        <w:t xml:space="preserve"> (</w:t>
      </w:r>
      <w:proofErr w:type="spellStart"/>
      <w:r w:rsidR="0034078A">
        <w:rPr>
          <w:rFonts w:ascii="Arial" w:hAnsi="Arial" w:cs="Arial"/>
          <w:color w:val="222222"/>
          <w:sz w:val="20"/>
          <w:szCs w:val="20"/>
          <w:shd w:val="clear" w:color="auto" w:fill="FFFFFF"/>
        </w:rPr>
        <w:t>Rumallang</w:t>
      </w:r>
      <w:proofErr w:type="spellEnd"/>
      <w:r w:rsidR="0034078A">
        <w:rPr>
          <w:rFonts w:ascii="Arial" w:hAnsi="Arial" w:cs="Arial"/>
          <w:color w:val="222222"/>
          <w:sz w:val="20"/>
          <w:szCs w:val="20"/>
          <w:shd w:val="clear" w:color="auto" w:fill="FFFFFF"/>
        </w:rPr>
        <w:t>, A., et al., 2025)</w:t>
      </w:r>
      <w:r w:rsidR="00F77566" w:rsidRPr="00C01472">
        <w:rPr>
          <w:rFonts w:ascii="Arial" w:eastAsiaTheme="minorEastAsia" w:hAnsi="Arial" w:cs="Arial"/>
        </w:rPr>
        <w:t>.</w:t>
      </w:r>
      <w:r w:rsidR="00E41A5E" w:rsidRPr="00C01472">
        <w:rPr>
          <w:rFonts w:ascii="Arial" w:hAnsi="Arial" w:cs="Arial"/>
          <w:sz w:val="20"/>
        </w:rPr>
        <w:t xml:space="preserve"> </w:t>
      </w:r>
    </w:p>
    <w:p w14:paraId="546BABFB" w14:textId="77777777" w:rsidR="0096725B" w:rsidRPr="009E2403" w:rsidRDefault="00F30E26" w:rsidP="0031680A">
      <w:pPr>
        <w:pStyle w:val="Heading2"/>
        <w:rPr>
          <w:rFonts w:ascii="Arial" w:hAnsi="Arial" w:cs="Arial"/>
        </w:rPr>
      </w:pPr>
      <w:bookmarkStart w:id="21" w:name="_Toc214807948"/>
      <w:r w:rsidRPr="009E2403">
        <w:rPr>
          <w:rFonts w:ascii="Arial" w:hAnsi="Arial" w:cs="Arial"/>
        </w:rPr>
        <w:t>4.5 Internal Rate of Return-</w:t>
      </w:r>
      <w:r w:rsidR="00C0332A" w:rsidRPr="009E2403">
        <w:rPr>
          <w:rFonts w:ascii="Arial" w:hAnsi="Arial" w:cs="Arial"/>
        </w:rPr>
        <w:t>IRR</w:t>
      </w:r>
      <w:bookmarkEnd w:id="21"/>
    </w:p>
    <w:p w14:paraId="41B1A7B5" w14:textId="77777777" w:rsidR="00567BA3" w:rsidRPr="00C01472" w:rsidRDefault="00F7466F" w:rsidP="00567BA3">
      <w:pPr>
        <w:spacing w:line="360" w:lineRule="auto"/>
        <w:jc w:val="both"/>
        <w:rPr>
          <w:rFonts w:ascii="Arial" w:hAnsi="Arial" w:cs="Arial"/>
        </w:rPr>
      </w:pPr>
      <w:r w:rsidRPr="00C01472">
        <w:rPr>
          <w:rFonts w:ascii="Arial" w:hAnsi="Arial" w:cs="Arial"/>
        </w:rPr>
        <w:t>The evaluation of the Internal Rate of Return (IRR) (</w:t>
      </w:r>
      <w:r w:rsidRPr="00C01472">
        <w:rPr>
          <w:rFonts w:ascii="Arial" w:hAnsi="Arial" w:cs="Arial"/>
          <w:b/>
        </w:rPr>
        <w:t>see Appendix -V</w:t>
      </w:r>
      <w:r w:rsidRPr="00C01472">
        <w:rPr>
          <w:rFonts w:ascii="Arial" w:hAnsi="Arial" w:cs="Arial"/>
        </w:rPr>
        <w:t>) shows that Project C will have the most favourable prospective yield of 12.85 then Project B (12.12</w:t>
      </w:r>
      <w:r w:rsidR="00820534">
        <w:rPr>
          <w:rFonts w:ascii="Arial" w:hAnsi="Arial" w:cs="Arial"/>
        </w:rPr>
        <w:t>%</w:t>
      </w:r>
      <w:r w:rsidRPr="00C01472">
        <w:rPr>
          <w:rFonts w:ascii="Arial" w:hAnsi="Arial" w:cs="Arial"/>
        </w:rPr>
        <w:t>) and Project A (11.42</w:t>
      </w:r>
      <w:r w:rsidR="00820534">
        <w:rPr>
          <w:rFonts w:ascii="Arial" w:hAnsi="Arial" w:cs="Arial"/>
        </w:rPr>
        <w:t>%</w:t>
      </w:r>
      <w:r w:rsidRPr="00C01472">
        <w:rPr>
          <w:rFonts w:ascii="Arial" w:hAnsi="Arial" w:cs="Arial"/>
        </w:rPr>
        <w:t>). One of the main strengths of IRR is the ability to express it as a percentage and hence compare with the cost of capital of the firm and other investment standards making it easily understandable by the management and other stakeholders (Damodaran, 2012). This is especially relevant to General Electronics since it would create a definite standard to monitor ensured that projects exceed the necessary rate of returns to sustain the rebuilding of profitability</w:t>
      </w:r>
      <w:r w:rsidR="00820534">
        <w:rPr>
          <w:rFonts w:ascii="Arial" w:hAnsi="Arial" w:cs="Arial"/>
        </w:rPr>
        <w:t xml:space="preserve"> (</w:t>
      </w:r>
      <w:r w:rsidR="00820534">
        <w:rPr>
          <w:rFonts w:ascii="Arial" w:hAnsi="Arial" w:cs="Arial"/>
          <w:color w:val="222222"/>
          <w:sz w:val="20"/>
          <w:szCs w:val="20"/>
          <w:shd w:val="clear" w:color="auto" w:fill="FFFFFF"/>
        </w:rPr>
        <w:t>Czipf, C., 2025)</w:t>
      </w:r>
      <w:r w:rsidRPr="00C01472">
        <w:rPr>
          <w:rFonts w:ascii="Arial" w:hAnsi="Arial" w:cs="Arial"/>
        </w:rPr>
        <w:t>. On the other hand, one of the significant flaws refers to the assumption of the reinvestment rate, which is that the interim cash flows can be reinvested at the project-specific IRR, which is often not realistic enough and may overestimate the true profitability, and in the case of B and C, that IRR is high (Penman, 2013). In addition, IRR is not always accurate in comparing mutually exclusive projects that have different scales or cash-flow timing, and thus can be biassed in selecting the project with the highest percentage of return but lower absolute value; hence, IRR can be used to find the value destroying project (B) on a technical basis though the IRR of Project B is larger than that of Project A (Sharpe, 1964). So IRR is of value in the initial screening, but in the case of a financially distressed organisation like General Electronics, IRR should be second to NPV analysis so that capital allocation decisions will maximise shareholder wealth and provide a turnaround that is viable</w:t>
      </w:r>
      <w:r w:rsidR="00EB35F2">
        <w:rPr>
          <w:rFonts w:ascii="Arial" w:hAnsi="Arial" w:cs="Arial"/>
        </w:rPr>
        <w:t xml:space="preserve"> (</w:t>
      </w:r>
      <w:proofErr w:type="spellStart"/>
      <w:r w:rsidR="00EB35F2">
        <w:rPr>
          <w:rFonts w:ascii="Arial" w:hAnsi="Arial" w:cs="Arial"/>
          <w:color w:val="222222"/>
          <w:sz w:val="20"/>
          <w:szCs w:val="20"/>
          <w:shd w:val="clear" w:color="auto" w:fill="FFFFFF"/>
        </w:rPr>
        <w:t>Manchikanti</w:t>
      </w:r>
      <w:proofErr w:type="spellEnd"/>
      <w:r w:rsidR="00EB35F2">
        <w:rPr>
          <w:rFonts w:ascii="Arial" w:hAnsi="Arial" w:cs="Arial"/>
          <w:color w:val="222222"/>
          <w:sz w:val="20"/>
          <w:szCs w:val="20"/>
          <w:shd w:val="clear" w:color="auto" w:fill="FFFFFF"/>
        </w:rPr>
        <w:t xml:space="preserve">, D.R. and </w:t>
      </w:r>
      <w:proofErr w:type="spellStart"/>
      <w:r w:rsidR="00EB35F2">
        <w:rPr>
          <w:rFonts w:ascii="Arial" w:hAnsi="Arial" w:cs="Arial"/>
          <w:color w:val="222222"/>
          <w:sz w:val="20"/>
          <w:szCs w:val="20"/>
          <w:shd w:val="clear" w:color="auto" w:fill="FFFFFF"/>
        </w:rPr>
        <w:t>Annavarapu</w:t>
      </w:r>
      <w:proofErr w:type="spellEnd"/>
      <w:r w:rsidR="00EB35F2">
        <w:rPr>
          <w:rFonts w:ascii="Arial" w:hAnsi="Arial" w:cs="Arial"/>
          <w:color w:val="222222"/>
          <w:sz w:val="20"/>
          <w:szCs w:val="20"/>
          <w:shd w:val="clear" w:color="auto" w:fill="FFFFFF"/>
        </w:rPr>
        <w:t>, C.S.R., 2025)</w:t>
      </w:r>
      <w:r w:rsidR="00F77A83" w:rsidRPr="00C01472">
        <w:rPr>
          <w:rFonts w:ascii="Arial" w:hAnsi="Arial" w:cs="Arial"/>
        </w:rPr>
        <w:t>.</w:t>
      </w:r>
    </w:p>
    <w:p w14:paraId="577B9754" w14:textId="77777777" w:rsidR="00F770B5" w:rsidRPr="009E2403" w:rsidRDefault="00F30E26" w:rsidP="0031680A">
      <w:pPr>
        <w:pStyle w:val="Heading2"/>
        <w:rPr>
          <w:rFonts w:ascii="Arial" w:hAnsi="Arial" w:cs="Arial"/>
          <w:sz w:val="24"/>
        </w:rPr>
      </w:pPr>
      <w:bookmarkStart w:id="22" w:name="_Toc214807949"/>
      <w:r w:rsidRPr="009E2403">
        <w:rPr>
          <w:rFonts w:ascii="Arial" w:hAnsi="Arial" w:cs="Arial"/>
        </w:rPr>
        <w:t xml:space="preserve">4.6 </w:t>
      </w:r>
      <w:r w:rsidR="00567BA3" w:rsidRPr="009E2403">
        <w:rPr>
          <w:rFonts w:ascii="Arial" w:hAnsi="Arial" w:cs="Arial"/>
        </w:rPr>
        <w:t>Capital Rationing</w:t>
      </w:r>
      <w:bookmarkEnd w:id="22"/>
    </w:p>
    <w:p w14:paraId="3B6963C8" w14:textId="77777777" w:rsidR="00F138C1" w:rsidRPr="009E2403" w:rsidRDefault="00F7466F" w:rsidP="00F138C1">
      <w:pPr>
        <w:spacing w:line="360" w:lineRule="auto"/>
        <w:jc w:val="both"/>
        <w:rPr>
          <w:rFonts w:ascii="Arial" w:hAnsi="Arial" w:cs="Arial"/>
          <w:lang w:val="en-US"/>
        </w:rPr>
      </w:pPr>
      <w:r w:rsidRPr="00F7466F">
        <w:rPr>
          <w:rFonts w:ascii="Arial" w:hAnsi="Arial" w:cs="Arial"/>
        </w:rPr>
        <w:t xml:space="preserve">Since capital rationing in </w:t>
      </w:r>
      <w:r w:rsidR="00820534">
        <w:rPr>
          <w:rFonts w:ascii="Arial" w:hAnsi="Arial" w:cs="Arial"/>
        </w:rPr>
        <w:t xml:space="preserve">the case company </w:t>
      </w:r>
      <w:r w:rsidRPr="00F7466F">
        <w:rPr>
          <w:rFonts w:ascii="Arial" w:hAnsi="Arial" w:cs="Arial"/>
        </w:rPr>
        <w:t>is a strictly constrained policy</w:t>
      </w:r>
      <w:r w:rsidR="00820534">
        <w:rPr>
          <w:rFonts w:ascii="Arial" w:hAnsi="Arial" w:cs="Arial"/>
        </w:rPr>
        <w:t xml:space="preserve"> (</w:t>
      </w:r>
      <w:proofErr w:type="spellStart"/>
      <w:r w:rsidR="00820534">
        <w:rPr>
          <w:rFonts w:ascii="Arial" w:hAnsi="Arial" w:cs="Arial"/>
          <w:color w:val="222222"/>
          <w:sz w:val="20"/>
          <w:szCs w:val="20"/>
          <w:shd w:val="clear" w:color="auto" w:fill="FFFFFF"/>
        </w:rPr>
        <w:t>Ogbaisi</w:t>
      </w:r>
      <w:proofErr w:type="spellEnd"/>
      <w:r w:rsidR="00820534">
        <w:rPr>
          <w:rFonts w:ascii="Arial" w:hAnsi="Arial" w:cs="Arial"/>
          <w:color w:val="222222"/>
          <w:sz w:val="20"/>
          <w:szCs w:val="20"/>
          <w:shd w:val="clear" w:color="auto" w:fill="FFFFFF"/>
        </w:rPr>
        <w:t xml:space="preserve">, S.A. and Okolie, R.O., </w:t>
      </w:r>
      <w:proofErr w:type="spellStart"/>
      <w:r w:rsidR="00820534">
        <w:rPr>
          <w:rFonts w:ascii="Arial" w:hAnsi="Arial" w:cs="Arial"/>
          <w:color w:val="222222"/>
          <w:sz w:val="20"/>
          <w:szCs w:val="20"/>
          <w:shd w:val="clear" w:color="auto" w:fill="FFFFFF"/>
        </w:rPr>
        <w:t>n.a</w:t>
      </w:r>
      <w:proofErr w:type="spellEnd"/>
      <w:r w:rsidR="00820534">
        <w:rPr>
          <w:rFonts w:ascii="Arial" w:hAnsi="Arial" w:cs="Arial"/>
          <w:color w:val="222222"/>
          <w:sz w:val="20"/>
          <w:szCs w:val="20"/>
          <w:shd w:val="clear" w:color="auto" w:fill="FFFFFF"/>
        </w:rPr>
        <w:t>)</w:t>
      </w:r>
      <w:r w:rsidRPr="00F7466F">
        <w:rPr>
          <w:rFonts w:ascii="Arial" w:hAnsi="Arial" w:cs="Arial"/>
        </w:rPr>
        <w:t xml:space="preserve"> of </w:t>
      </w:r>
      <w:r w:rsidR="00820534">
        <w:rPr>
          <w:rFonts w:ascii="Arial" w:hAnsi="Arial" w:cs="Arial"/>
        </w:rPr>
        <w:t>£</w:t>
      </w:r>
      <w:r w:rsidRPr="00F7466F">
        <w:rPr>
          <w:rFonts w:ascii="Arial" w:hAnsi="Arial" w:cs="Arial"/>
        </w:rPr>
        <w:t xml:space="preserve">60 million and the financial situation of General electronics is quite precarious, it can be conclusively recommended to put money in Project C only. This choice is also rooted in the fact that Project C has a better Net Present Value (NPV) of </w:t>
      </w:r>
      <w:r w:rsidR="00820534">
        <w:rPr>
          <w:rFonts w:ascii="Arial" w:hAnsi="Arial" w:cs="Arial"/>
        </w:rPr>
        <w:t>£</w:t>
      </w:r>
      <w:r w:rsidRPr="00F7466F">
        <w:rPr>
          <w:rFonts w:ascii="Arial" w:hAnsi="Arial" w:cs="Arial"/>
        </w:rPr>
        <w:t>4.23 million, which is directly connected to the primary corporate-finance mission of a shareholder-wealth maximisation that an organisation, which suffers significant losses, needs (Brealey, 2020). Moreover, the fact that its Profitability Index (PI) measures 8 per cent proves that it creates the most value per pound invested, and as such, is the most effective utilisation of grossly scarce capital (Ross, Westerfield, &amp; Jaffe, 2019). Although Project A has a slightly higher Payback Period, its much lower NPV (</w:t>
      </w:r>
      <w:r w:rsidR="00820534">
        <w:rPr>
          <w:rFonts w:ascii="Arial" w:hAnsi="Arial" w:cs="Arial"/>
        </w:rPr>
        <w:t>£</w:t>
      </w:r>
      <w:r w:rsidRPr="00F7466F">
        <w:rPr>
          <w:rFonts w:ascii="Arial" w:hAnsi="Arial" w:cs="Arial"/>
        </w:rPr>
        <w:t xml:space="preserve">1.32 M) and PI (3 per cent) is an inefficient utilisation of resources. Though project C cash flows are more volatile, its higher performance later-on is strategically better in providing funds to finance long-term turnaround, unlike the decreasing returns of project A. In the case of a firm having a negative </w:t>
      </w:r>
      <w:r w:rsidRPr="00F7466F">
        <w:rPr>
          <w:rFonts w:ascii="Arial" w:hAnsi="Arial" w:cs="Arial"/>
        </w:rPr>
        <w:lastRenderedPageBreak/>
        <w:t>Altman Z- Score and having a liquidity that is critically low, focusing on absolute value (NPV) and capital efficiency (PI) rather than on the speed of repayment is a strategic necessity. Project C, therefore, becomes the only acceptable route to unde</w:t>
      </w:r>
      <w:r>
        <w:rPr>
          <w:rFonts w:ascii="Arial" w:hAnsi="Arial" w:cs="Arial"/>
        </w:rPr>
        <w:t>rgo a viable financial recovery</w:t>
      </w:r>
      <w:r w:rsidR="00BF3C9B" w:rsidRPr="009E2403">
        <w:rPr>
          <w:rFonts w:ascii="Arial" w:hAnsi="Arial" w:cs="Arial"/>
        </w:rPr>
        <w:t>.</w:t>
      </w:r>
    </w:p>
    <w:p w14:paraId="5525C992" w14:textId="77777777" w:rsidR="005468AC" w:rsidRPr="009E2403" w:rsidRDefault="0031680A" w:rsidP="008635B5">
      <w:pPr>
        <w:pStyle w:val="Heading1"/>
        <w:rPr>
          <w:rFonts w:ascii="Arial" w:hAnsi="Arial" w:cs="Arial"/>
        </w:rPr>
      </w:pPr>
      <w:bookmarkStart w:id="23" w:name="_Toc214807950"/>
      <w:r w:rsidRPr="009E2403">
        <w:rPr>
          <w:rFonts w:ascii="Arial" w:hAnsi="Arial" w:cs="Arial"/>
        </w:rPr>
        <w:t xml:space="preserve">5. </w:t>
      </w:r>
      <w:r w:rsidR="005468AC" w:rsidRPr="009E2403">
        <w:rPr>
          <w:rFonts w:ascii="Arial" w:hAnsi="Arial" w:cs="Arial"/>
        </w:rPr>
        <w:t>Conclusion</w:t>
      </w:r>
      <w:bookmarkEnd w:id="23"/>
      <w:r w:rsidR="005468AC" w:rsidRPr="009E2403">
        <w:rPr>
          <w:rFonts w:ascii="Arial" w:hAnsi="Arial" w:cs="Arial"/>
        </w:rPr>
        <w:t xml:space="preserve"> </w:t>
      </w:r>
    </w:p>
    <w:p w14:paraId="25B2BEAE" w14:textId="77777777" w:rsidR="00F770B5" w:rsidRPr="009E2403" w:rsidRDefault="00F7466F" w:rsidP="005468AC">
      <w:pPr>
        <w:spacing w:line="360" w:lineRule="auto"/>
        <w:jc w:val="both"/>
        <w:rPr>
          <w:rFonts w:ascii="Arial" w:hAnsi="Arial" w:cs="Arial"/>
          <w:lang w:val="en-US"/>
        </w:rPr>
      </w:pPr>
      <w:r w:rsidRPr="00F7466F">
        <w:rPr>
          <w:rFonts w:ascii="Arial" w:hAnsi="Arial" w:cs="Arial"/>
        </w:rPr>
        <w:t>This in-depth analysis shows that General Electronics is faced with a severe financial crisis thus requiring an integrated turn</w:t>
      </w:r>
      <w:r>
        <w:rPr>
          <w:rFonts w:ascii="Arial" w:hAnsi="Arial" w:cs="Arial"/>
        </w:rPr>
        <w:t>-</w:t>
      </w:r>
      <w:r w:rsidRPr="00F7466F">
        <w:rPr>
          <w:rFonts w:ascii="Arial" w:hAnsi="Arial" w:cs="Arial"/>
        </w:rPr>
        <w:t>around strategy that is immediate. To prevent failure the company should go on aggressive working-capital reforms to access liquidity as well as strategic restructuring that involves divestiture and equity injection to stabilise the balance sheet. Within the limits of capital-rationing, Project C is the key one to invest in because it has a better value-creating potential. It is a multi-pronged strategy involving operational performance, capital structure, and focus on value-accretive investments in order to bring the company out of the distress zone and re-establish long-term solv</w:t>
      </w:r>
      <w:r>
        <w:rPr>
          <w:rFonts w:ascii="Arial" w:hAnsi="Arial" w:cs="Arial"/>
        </w:rPr>
        <w:t>ency and shareholder confidence</w:t>
      </w:r>
      <w:r w:rsidR="00DE3550" w:rsidRPr="00DE3550">
        <w:rPr>
          <w:rFonts w:ascii="Arial" w:hAnsi="Arial" w:cs="Arial"/>
        </w:rPr>
        <w:t>.</w:t>
      </w:r>
    </w:p>
    <w:p w14:paraId="5549EE7A" w14:textId="77777777" w:rsidR="00513965" w:rsidRPr="009E2403" w:rsidRDefault="00513965">
      <w:pPr>
        <w:rPr>
          <w:rFonts w:ascii="Arial" w:eastAsiaTheme="majorEastAsia" w:hAnsi="Arial" w:cs="Arial"/>
          <w:b/>
          <w:bCs/>
          <w:color w:val="2E74B5" w:themeColor="accent1" w:themeShade="BF"/>
          <w:sz w:val="24"/>
          <w:szCs w:val="28"/>
        </w:rPr>
      </w:pPr>
      <w:r w:rsidRPr="009E2403">
        <w:rPr>
          <w:rFonts w:ascii="Arial" w:hAnsi="Arial" w:cs="Arial"/>
          <w:sz w:val="20"/>
        </w:rPr>
        <w:br w:type="page"/>
      </w:r>
    </w:p>
    <w:p w14:paraId="104EB349" w14:textId="77777777" w:rsidR="008E3138" w:rsidRPr="009E2403" w:rsidRDefault="004561EB" w:rsidP="000B5FFF">
      <w:pPr>
        <w:pStyle w:val="Heading1"/>
        <w:jc w:val="both"/>
        <w:rPr>
          <w:rFonts w:ascii="Arial" w:hAnsi="Arial" w:cs="Arial"/>
        </w:rPr>
      </w:pPr>
      <w:bookmarkStart w:id="24" w:name="_Toc214807951"/>
      <w:r w:rsidRPr="009E2403">
        <w:rPr>
          <w:rFonts w:ascii="Arial" w:hAnsi="Arial" w:cs="Arial"/>
        </w:rPr>
        <w:lastRenderedPageBreak/>
        <w:t>References</w:t>
      </w:r>
      <w:bookmarkEnd w:id="24"/>
    </w:p>
    <w:p w14:paraId="3640BFC0" w14:textId="77777777" w:rsidR="00BA0FA5" w:rsidRPr="009E2403" w:rsidRDefault="00A80DAA" w:rsidP="00A80DAA">
      <w:pPr>
        <w:pStyle w:val="NormalWeb"/>
        <w:tabs>
          <w:tab w:val="left" w:pos="1155"/>
        </w:tabs>
        <w:spacing w:before="0" w:beforeAutospacing="0" w:line="360" w:lineRule="auto"/>
        <w:rPr>
          <w:rFonts w:ascii="Arial" w:hAnsi="Arial" w:cs="Arial"/>
          <w:color w:val="404040"/>
        </w:rPr>
      </w:pPr>
      <w:r w:rsidRPr="009E2403">
        <w:rPr>
          <w:rFonts w:ascii="Arial" w:hAnsi="Arial" w:cs="Arial"/>
          <w:color w:val="404040"/>
        </w:rPr>
        <w:tab/>
      </w:r>
    </w:p>
    <w:p w14:paraId="6D09067C"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Altman, E.I. (1968) 'Financial Ratios, Discriminant Analysis and the Prediction of Corporate Bankruptcy', </w:t>
      </w:r>
      <w:r w:rsidRPr="002E4855">
        <w:rPr>
          <w:rStyle w:val="Emphasis"/>
          <w:rFonts w:ascii="Arial" w:hAnsi="Arial" w:cs="Arial"/>
          <w:color w:val="0F1115"/>
          <w:sz w:val="22"/>
          <w:szCs w:val="22"/>
        </w:rPr>
        <w:t>The Journal of Finance</w:t>
      </w:r>
      <w:r w:rsidRPr="002E4855">
        <w:rPr>
          <w:rFonts w:ascii="Arial" w:hAnsi="Arial" w:cs="Arial"/>
          <w:color w:val="0F1115"/>
          <w:sz w:val="22"/>
          <w:szCs w:val="22"/>
        </w:rPr>
        <w:t>, 23(4), pp. 589-609.</w:t>
      </w:r>
    </w:p>
    <w:p w14:paraId="0E4AA5CE" w14:textId="77777777" w:rsidR="00EC561A" w:rsidRPr="002E4855" w:rsidRDefault="00EC561A" w:rsidP="002E4855">
      <w:pPr>
        <w:pStyle w:val="ListParagraph"/>
        <w:numPr>
          <w:ilvl w:val="0"/>
          <w:numId w:val="15"/>
        </w:numPr>
        <w:spacing w:line="360" w:lineRule="auto"/>
        <w:rPr>
          <w:rFonts w:ascii="Arial" w:hAnsi="Arial" w:cs="Arial"/>
          <w:color w:val="222222"/>
          <w:shd w:val="clear" w:color="auto" w:fill="FFFFFF"/>
        </w:rPr>
      </w:pPr>
      <w:r w:rsidRPr="002E4855">
        <w:rPr>
          <w:rFonts w:ascii="Arial" w:hAnsi="Arial" w:cs="Arial"/>
          <w:color w:val="222222"/>
          <w:shd w:val="clear" w:color="auto" w:fill="FFFFFF"/>
        </w:rPr>
        <w:t xml:space="preserve">Aprillah, A.R., </w:t>
      </w:r>
      <w:proofErr w:type="spellStart"/>
      <w:r w:rsidRPr="002E4855">
        <w:rPr>
          <w:rFonts w:ascii="Arial" w:hAnsi="Arial" w:cs="Arial"/>
          <w:color w:val="222222"/>
          <w:shd w:val="clear" w:color="auto" w:fill="FFFFFF"/>
        </w:rPr>
        <w:t>Satiti</w:t>
      </w:r>
      <w:proofErr w:type="spellEnd"/>
      <w:r w:rsidRPr="002E4855">
        <w:rPr>
          <w:rFonts w:ascii="Arial" w:hAnsi="Arial" w:cs="Arial"/>
          <w:color w:val="222222"/>
          <w:shd w:val="clear" w:color="auto" w:fill="FFFFFF"/>
        </w:rPr>
        <w:t xml:space="preserve">, A.D.R., Hayati, E., </w:t>
      </w:r>
      <w:proofErr w:type="spellStart"/>
      <w:r w:rsidRPr="002E4855">
        <w:rPr>
          <w:rFonts w:ascii="Arial" w:hAnsi="Arial" w:cs="Arial"/>
          <w:color w:val="222222"/>
          <w:shd w:val="clear" w:color="auto" w:fill="FFFFFF"/>
        </w:rPr>
        <w:t>Ghofur</w:t>
      </w:r>
      <w:proofErr w:type="spellEnd"/>
      <w:r w:rsidRPr="002E4855">
        <w:rPr>
          <w:rFonts w:ascii="Arial" w:hAnsi="Arial" w:cs="Arial"/>
          <w:color w:val="222222"/>
          <w:shd w:val="clear" w:color="auto" w:fill="FFFFFF"/>
        </w:rPr>
        <w:t>, A. and Jannah, F.N., 2025, July. THE EFFECT OF RECEIVABLES TURNOVER, INVENTORY TURNOVER, AND WORKING CAPITAL TURNOVER ON FINANCIAL PERFORMANCE. In </w:t>
      </w:r>
      <w:r w:rsidRPr="002E4855">
        <w:rPr>
          <w:rFonts w:ascii="Arial" w:hAnsi="Arial" w:cs="Arial"/>
          <w:i/>
          <w:iCs/>
          <w:color w:val="222222"/>
          <w:shd w:val="clear" w:color="auto" w:fill="FFFFFF"/>
        </w:rPr>
        <w:t>NICEBIS: National Innovation Conference on Economics and Business</w:t>
      </w:r>
      <w:r w:rsidRPr="002E4855">
        <w:rPr>
          <w:rFonts w:ascii="Arial" w:hAnsi="Arial" w:cs="Arial"/>
          <w:color w:val="222222"/>
          <w:shd w:val="clear" w:color="auto" w:fill="FFFFFF"/>
        </w:rPr>
        <w:t> (Vol. 1, No. 1).</w:t>
      </w:r>
    </w:p>
    <w:p w14:paraId="60C792E5"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Atkinson, A.A., Kaplan, R.S., Matsumura, E.M. &amp; Young, S.M. (2012) </w:t>
      </w:r>
      <w:r w:rsidRPr="002E4855">
        <w:rPr>
          <w:rStyle w:val="Emphasis"/>
          <w:rFonts w:ascii="Arial" w:hAnsi="Arial" w:cs="Arial"/>
          <w:color w:val="0F1115"/>
          <w:sz w:val="22"/>
          <w:szCs w:val="22"/>
        </w:rPr>
        <w:t>Management Accounting: Information for Decision-Making and Strategy Execution</w:t>
      </w:r>
      <w:r w:rsidRPr="002E4855">
        <w:rPr>
          <w:rFonts w:ascii="Arial" w:hAnsi="Arial" w:cs="Arial"/>
          <w:color w:val="0F1115"/>
          <w:sz w:val="22"/>
          <w:szCs w:val="22"/>
        </w:rPr>
        <w:t xml:space="preserve">. 6th </w:t>
      </w:r>
      <w:proofErr w:type="spellStart"/>
      <w:r w:rsidRPr="002E4855">
        <w:rPr>
          <w:rFonts w:ascii="Arial" w:hAnsi="Arial" w:cs="Arial"/>
          <w:color w:val="0F1115"/>
          <w:sz w:val="22"/>
          <w:szCs w:val="22"/>
        </w:rPr>
        <w:t>edn</w:t>
      </w:r>
      <w:proofErr w:type="spellEnd"/>
      <w:r w:rsidRPr="002E4855">
        <w:rPr>
          <w:rFonts w:ascii="Arial" w:hAnsi="Arial" w:cs="Arial"/>
          <w:color w:val="0F1115"/>
          <w:sz w:val="22"/>
          <w:szCs w:val="22"/>
        </w:rPr>
        <w:t>. London: Pearson.</w:t>
      </w:r>
    </w:p>
    <w:p w14:paraId="635B4AD5"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proofErr w:type="spellStart"/>
      <w:r w:rsidRPr="002E4855">
        <w:rPr>
          <w:rFonts w:ascii="Arial" w:hAnsi="Arial" w:cs="Arial"/>
          <w:color w:val="0F1115"/>
          <w:sz w:val="22"/>
          <w:szCs w:val="22"/>
        </w:rPr>
        <w:t>Atrill</w:t>
      </w:r>
      <w:proofErr w:type="spellEnd"/>
      <w:r w:rsidRPr="002E4855">
        <w:rPr>
          <w:rFonts w:ascii="Arial" w:hAnsi="Arial" w:cs="Arial"/>
          <w:color w:val="0F1115"/>
          <w:sz w:val="22"/>
          <w:szCs w:val="22"/>
        </w:rPr>
        <w:t>, P. &amp; McLaney, E. (2022) </w:t>
      </w:r>
      <w:r w:rsidRPr="002E4855">
        <w:rPr>
          <w:rStyle w:val="Emphasis"/>
          <w:rFonts w:ascii="Arial" w:hAnsi="Arial" w:cs="Arial"/>
          <w:color w:val="0F1115"/>
          <w:sz w:val="22"/>
          <w:szCs w:val="22"/>
        </w:rPr>
        <w:t>Management Accounting for Decision Makers</w:t>
      </w:r>
      <w:r w:rsidRPr="002E4855">
        <w:rPr>
          <w:rFonts w:ascii="Arial" w:hAnsi="Arial" w:cs="Arial"/>
          <w:color w:val="0F1115"/>
          <w:sz w:val="22"/>
          <w:szCs w:val="22"/>
        </w:rPr>
        <w:t xml:space="preserve">. 10th </w:t>
      </w:r>
      <w:proofErr w:type="spellStart"/>
      <w:r w:rsidRPr="002E4855">
        <w:rPr>
          <w:rFonts w:ascii="Arial" w:hAnsi="Arial" w:cs="Arial"/>
          <w:color w:val="0F1115"/>
          <w:sz w:val="22"/>
          <w:szCs w:val="22"/>
        </w:rPr>
        <w:t>edn</w:t>
      </w:r>
      <w:proofErr w:type="spellEnd"/>
      <w:r w:rsidRPr="002E4855">
        <w:rPr>
          <w:rFonts w:ascii="Arial" w:hAnsi="Arial" w:cs="Arial"/>
          <w:color w:val="0F1115"/>
          <w:sz w:val="22"/>
          <w:szCs w:val="22"/>
        </w:rPr>
        <w:t>. Harlow: Pearson.</w:t>
      </w:r>
    </w:p>
    <w:p w14:paraId="4052BFF2"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Bartram, S.M. (2022) 'Corporate Hedging and Speculation in Integrated Markets', </w:t>
      </w:r>
      <w:r w:rsidRPr="002E4855">
        <w:rPr>
          <w:rStyle w:val="Emphasis"/>
          <w:rFonts w:ascii="Arial" w:hAnsi="Arial" w:cs="Arial"/>
          <w:color w:val="0F1115"/>
          <w:sz w:val="22"/>
          <w:szCs w:val="22"/>
        </w:rPr>
        <w:t>Journal of Corporate Finance</w:t>
      </w:r>
      <w:r w:rsidRPr="002E4855">
        <w:rPr>
          <w:rFonts w:ascii="Arial" w:hAnsi="Arial" w:cs="Arial"/>
          <w:color w:val="0F1115"/>
          <w:sz w:val="22"/>
          <w:szCs w:val="22"/>
        </w:rPr>
        <w:t>, 75, p. 102245.</w:t>
      </w:r>
    </w:p>
    <w:p w14:paraId="419A7657"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Brealey, R.A., Myers, S.C. &amp; Allen, F. (2020) </w:t>
      </w:r>
      <w:r w:rsidRPr="002E4855">
        <w:rPr>
          <w:rStyle w:val="Emphasis"/>
          <w:rFonts w:ascii="Arial" w:hAnsi="Arial" w:cs="Arial"/>
          <w:color w:val="0F1115"/>
          <w:sz w:val="22"/>
          <w:szCs w:val="22"/>
        </w:rPr>
        <w:t>Principles of Corporate Finance</w:t>
      </w:r>
      <w:r w:rsidRPr="002E4855">
        <w:rPr>
          <w:rFonts w:ascii="Arial" w:hAnsi="Arial" w:cs="Arial"/>
          <w:color w:val="0F1115"/>
          <w:sz w:val="22"/>
          <w:szCs w:val="22"/>
        </w:rPr>
        <w:t xml:space="preserve">. 13th </w:t>
      </w:r>
      <w:proofErr w:type="spellStart"/>
      <w:r w:rsidRPr="002E4855">
        <w:rPr>
          <w:rFonts w:ascii="Arial" w:hAnsi="Arial" w:cs="Arial"/>
          <w:color w:val="0F1115"/>
          <w:sz w:val="22"/>
          <w:szCs w:val="22"/>
        </w:rPr>
        <w:t>edn</w:t>
      </w:r>
      <w:proofErr w:type="spellEnd"/>
      <w:r w:rsidRPr="002E4855">
        <w:rPr>
          <w:rFonts w:ascii="Arial" w:hAnsi="Arial" w:cs="Arial"/>
          <w:color w:val="0F1115"/>
          <w:sz w:val="22"/>
          <w:szCs w:val="22"/>
        </w:rPr>
        <w:t>. New York: McGraw-Hill Education.</w:t>
      </w:r>
    </w:p>
    <w:p w14:paraId="5DBAAFC3"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Brigham, E.F. &amp; Ehrhardt, M.C. (2021) </w:t>
      </w:r>
      <w:r w:rsidRPr="002E4855">
        <w:rPr>
          <w:rStyle w:val="Emphasis"/>
          <w:rFonts w:ascii="Arial" w:hAnsi="Arial" w:cs="Arial"/>
          <w:color w:val="0F1115"/>
          <w:sz w:val="22"/>
          <w:szCs w:val="22"/>
        </w:rPr>
        <w:t>Financial Management: Theory &amp; Practice</w:t>
      </w:r>
      <w:r w:rsidRPr="002E4855">
        <w:rPr>
          <w:rFonts w:ascii="Arial" w:hAnsi="Arial" w:cs="Arial"/>
          <w:color w:val="0F1115"/>
          <w:sz w:val="22"/>
          <w:szCs w:val="22"/>
        </w:rPr>
        <w:t xml:space="preserve">. 16th </w:t>
      </w:r>
      <w:proofErr w:type="spellStart"/>
      <w:r w:rsidRPr="002E4855">
        <w:rPr>
          <w:rFonts w:ascii="Arial" w:hAnsi="Arial" w:cs="Arial"/>
          <w:color w:val="0F1115"/>
          <w:sz w:val="22"/>
          <w:szCs w:val="22"/>
        </w:rPr>
        <w:t>edn</w:t>
      </w:r>
      <w:proofErr w:type="spellEnd"/>
      <w:r w:rsidRPr="002E4855">
        <w:rPr>
          <w:rFonts w:ascii="Arial" w:hAnsi="Arial" w:cs="Arial"/>
          <w:color w:val="0F1115"/>
          <w:sz w:val="22"/>
          <w:szCs w:val="22"/>
        </w:rPr>
        <w:t>. Boston: Cengage Learning.</w:t>
      </w:r>
    </w:p>
    <w:p w14:paraId="5DF5A29B"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Bundy, J. (2022) 'Stakeholder Perceptions of Organizational Legitimacy during a Crisis', </w:t>
      </w:r>
      <w:r w:rsidRPr="002E4855">
        <w:rPr>
          <w:rStyle w:val="Emphasis"/>
          <w:rFonts w:ascii="Arial" w:hAnsi="Arial" w:cs="Arial"/>
          <w:color w:val="0F1115"/>
          <w:sz w:val="22"/>
          <w:szCs w:val="22"/>
        </w:rPr>
        <w:t>Academy of Management Review</w:t>
      </w:r>
      <w:r w:rsidRPr="002E4855">
        <w:rPr>
          <w:rFonts w:ascii="Arial" w:hAnsi="Arial" w:cs="Arial"/>
          <w:color w:val="0F1115"/>
          <w:sz w:val="22"/>
          <w:szCs w:val="22"/>
        </w:rPr>
        <w:t>, 47(1), pp. 109-131.</w:t>
      </w:r>
    </w:p>
    <w:p w14:paraId="336BFB30" w14:textId="77777777" w:rsidR="00917B5C" w:rsidRPr="002E4855" w:rsidRDefault="00917B5C" w:rsidP="002E4855">
      <w:pPr>
        <w:pStyle w:val="ListParagraph"/>
        <w:numPr>
          <w:ilvl w:val="0"/>
          <w:numId w:val="15"/>
        </w:numPr>
        <w:spacing w:line="360" w:lineRule="auto"/>
        <w:rPr>
          <w:rFonts w:ascii="Arial" w:hAnsi="Arial" w:cs="Arial"/>
          <w:color w:val="222222"/>
          <w:shd w:val="clear" w:color="auto" w:fill="FFFFFF"/>
        </w:rPr>
      </w:pPr>
      <w:r w:rsidRPr="002E4855">
        <w:rPr>
          <w:rFonts w:ascii="Arial" w:hAnsi="Arial" w:cs="Arial"/>
          <w:color w:val="222222"/>
          <w:shd w:val="clear" w:color="auto" w:fill="FFFFFF"/>
        </w:rPr>
        <w:t>Czipf, C., 2025. The impact of changing energy prices, interest rates, and investment costs on the net present value and internal rate of return for alternative energy projects. </w:t>
      </w:r>
      <w:r w:rsidRPr="002E4855">
        <w:rPr>
          <w:rFonts w:ascii="Arial" w:hAnsi="Arial" w:cs="Arial"/>
          <w:i/>
          <w:iCs/>
          <w:color w:val="222222"/>
          <w:shd w:val="clear" w:color="auto" w:fill="FFFFFF"/>
        </w:rPr>
        <w:t>Discover Sustainability</w:t>
      </w:r>
      <w:r w:rsidRPr="002E4855">
        <w:rPr>
          <w:rFonts w:ascii="Arial" w:hAnsi="Arial" w:cs="Arial"/>
          <w:color w:val="222222"/>
          <w:shd w:val="clear" w:color="auto" w:fill="FFFFFF"/>
        </w:rPr>
        <w:t>, </w:t>
      </w:r>
      <w:r w:rsidRPr="002E4855">
        <w:rPr>
          <w:rFonts w:ascii="Arial" w:hAnsi="Arial" w:cs="Arial"/>
          <w:i/>
          <w:iCs/>
          <w:color w:val="222222"/>
          <w:shd w:val="clear" w:color="auto" w:fill="FFFFFF"/>
        </w:rPr>
        <w:t>6</w:t>
      </w:r>
      <w:r w:rsidRPr="002E4855">
        <w:rPr>
          <w:rFonts w:ascii="Arial" w:hAnsi="Arial" w:cs="Arial"/>
          <w:color w:val="222222"/>
          <w:shd w:val="clear" w:color="auto" w:fill="FFFFFF"/>
        </w:rPr>
        <w:t xml:space="preserve">(1), p.161. </w:t>
      </w:r>
    </w:p>
    <w:p w14:paraId="509022F9"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Damodaran, A. (2012) </w:t>
      </w:r>
      <w:r w:rsidRPr="002E4855">
        <w:rPr>
          <w:rStyle w:val="Emphasis"/>
          <w:rFonts w:ascii="Arial" w:hAnsi="Arial" w:cs="Arial"/>
          <w:color w:val="0F1115"/>
          <w:sz w:val="22"/>
          <w:szCs w:val="22"/>
        </w:rPr>
        <w:t>Investment Valuation: Tools and Techniques for Determining the Value of Any Asset</w:t>
      </w:r>
      <w:r w:rsidRPr="002E4855">
        <w:rPr>
          <w:rFonts w:ascii="Arial" w:hAnsi="Arial" w:cs="Arial"/>
          <w:color w:val="0F1115"/>
          <w:sz w:val="22"/>
          <w:szCs w:val="22"/>
        </w:rPr>
        <w:t xml:space="preserve">. 3rd </w:t>
      </w:r>
      <w:proofErr w:type="spellStart"/>
      <w:r w:rsidRPr="002E4855">
        <w:rPr>
          <w:rFonts w:ascii="Arial" w:hAnsi="Arial" w:cs="Arial"/>
          <w:color w:val="0F1115"/>
          <w:sz w:val="22"/>
          <w:szCs w:val="22"/>
        </w:rPr>
        <w:t>edn</w:t>
      </w:r>
      <w:proofErr w:type="spellEnd"/>
      <w:r w:rsidRPr="002E4855">
        <w:rPr>
          <w:rFonts w:ascii="Arial" w:hAnsi="Arial" w:cs="Arial"/>
          <w:color w:val="0F1115"/>
          <w:sz w:val="22"/>
          <w:szCs w:val="22"/>
        </w:rPr>
        <w:t>. Hoboken: John Wiley &amp; Sons.</w:t>
      </w:r>
    </w:p>
    <w:p w14:paraId="449A8FAF"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Dharmapala, D. (2023) 'The Economics of Corporate and Business Tax Reform', </w:t>
      </w:r>
      <w:r w:rsidRPr="002E4855">
        <w:rPr>
          <w:rStyle w:val="Emphasis"/>
          <w:rFonts w:ascii="Arial" w:hAnsi="Arial" w:cs="Arial"/>
          <w:color w:val="0F1115"/>
          <w:sz w:val="22"/>
          <w:szCs w:val="22"/>
        </w:rPr>
        <w:t>Journal of Economic Literature</w:t>
      </w:r>
      <w:r w:rsidRPr="002E4855">
        <w:rPr>
          <w:rFonts w:ascii="Arial" w:hAnsi="Arial" w:cs="Arial"/>
          <w:color w:val="0F1115"/>
          <w:sz w:val="22"/>
          <w:szCs w:val="22"/>
        </w:rPr>
        <w:t>, 61(1), pp. 133-178.</w:t>
      </w:r>
    </w:p>
    <w:p w14:paraId="7887159F"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lastRenderedPageBreak/>
        <w:t>Drury, C. (2021) </w:t>
      </w:r>
      <w:r w:rsidRPr="002E4855">
        <w:rPr>
          <w:rStyle w:val="Emphasis"/>
          <w:rFonts w:ascii="Arial" w:hAnsi="Arial" w:cs="Arial"/>
          <w:color w:val="0F1115"/>
          <w:sz w:val="22"/>
          <w:szCs w:val="22"/>
        </w:rPr>
        <w:t>Management and Cost Accounting</w:t>
      </w:r>
      <w:r w:rsidRPr="002E4855">
        <w:rPr>
          <w:rFonts w:ascii="Arial" w:hAnsi="Arial" w:cs="Arial"/>
          <w:color w:val="0F1115"/>
          <w:sz w:val="22"/>
          <w:szCs w:val="22"/>
        </w:rPr>
        <w:t xml:space="preserve">. 11th </w:t>
      </w:r>
      <w:proofErr w:type="spellStart"/>
      <w:r w:rsidRPr="002E4855">
        <w:rPr>
          <w:rFonts w:ascii="Arial" w:hAnsi="Arial" w:cs="Arial"/>
          <w:color w:val="0F1115"/>
          <w:sz w:val="22"/>
          <w:szCs w:val="22"/>
        </w:rPr>
        <w:t>edn</w:t>
      </w:r>
      <w:proofErr w:type="spellEnd"/>
      <w:r w:rsidRPr="002E4855">
        <w:rPr>
          <w:rFonts w:ascii="Arial" w:hAnsi="Arial" w:cs="Arial"/>
          <w:color w:val="0F1115"/>
          <w:sz w:val="22"/>
          <w:szCs w:val="22"/>
        </w:rPr>
        <w:t>. Andover: Cengage Learning.</w:t>
      </w:r>
    </w:p>
    <w:p w14:paraId="715567EC"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Eccles, R.G. (2020) 'The Value of ESG Data and Ratings', </w:t>
      </w:r>
      <w:r w:rsidRPr="002E4855">
        <w:rPr>
          <w:rStyle w:val="Emphasis"/>
          <w:rFonts w:ascii="Arial" w:hAnsi="Arial" w:cs="Arial"/>
          <w:color w:val="0F1115"/>
          <w:sz w:val="22"/>
          <w:szCs w:val="22"/>
        </w:rPr>
        <w:t>MIT Sloan Management Review</w:t>
      </w:r>
      <w:r w:rsidRPr="002E4855">
        <w:rPr>
          <w:rFonts w:ascii="Arial" w:hAnsi="Arial" w:cs="Arial"/>
          <w:color w:val="0F1115"/>
          <w:sz w:val="22"/>
          <w:szCs w:val="22"/>
        </w:rPr>
        <w:t>, 61(3), pp. 1-7.</w:t>
      </w:r>
    </w:p>
    <w:p w14:paraId="7480CFFA" w14:textId="77777777" w:rsidR="00917B5C" w:rsidRPr="002E4855" w:rsidRDefault="00917B5C" w:rsidP="002E4855">
      <w:pPr>
        <w:pStyle w:val="ListParagraph"/>
        <w:numPr>
          <w:ilvl w:val="0"/>
          <w:numId w:val="15"/>
        </w:numPr>
        <w:spacing w:line="360" w:lineRule="auto"/>
        <w:rPr>
          <w:rFonts w:ascii="Arial" w:hAnsi="Arial" w:cs="Arial"/>
          <w:color w:val="222222"/>
          <w:shd w:val="clear" w:color="auto" w:fill="FFFFFF"/>
        </w:rPr>
      </w:pPr>
      <w:proofErr w:type="spellStart"/>
      <w:r w:rsidRPr="002E4855">
        <w:rPr>
          <w:rFonts w:ascii="Arial" w:hAnsi="Arial" w:cs="Arial"/>
          <w:color w:val="222222"/>
          <w:shd w:val="clear" w:color="auto" w:fill="FFFFFF"/>
        </w:rPr>
        <w:t>Gawdiak</w:t>
      </w:r>
      <w:proofErr w:type="spellEnd"/>
      <w:r w:rsidRPr="002E4855">
        <w:rPr>
          <w:rFonts w:ascii="Arial" w:hAnsi="Arial" w:cs="Arial"/>
          <w:color w:val="222222"/>
          <w:shd w:val="clear" w:color="auto" w:fill="FFFFFF"/>
        </w:rPr>
        <w:t>, Y., 2011, September. Net Present Value Challenges for NextGen 2025 and Beyond. In </w:t>
      </w:r>
      <w:r w:rsidRPr="002E4855">
        <w:rPr>
          <w:rFonts w:ascii="Arial" w:hAnsi="Arial" w:cs="Arial"/>
          <w:i/>
          <w:iCs/>
          <w:color w:val="222222"/>
          <w:shd w:val="clear" w:color="auto" w:fill="FFFFFF"/>
        </w:rPr>
        <w:t>11th AIAA Aviation Technology, Integration, and Operations (ATIO) Conference, including the AIAA Balloon Systems Conference and 19th AIAA Lighter-Than</w:t>
      </w:r>
      <w:r w:rsidRPr="002E4855">
        <w:rPr>
          <w:rFonts w:ascii="Arial" w:hAnsi="Arial" w:cs="Arial"/>
          <w:color w:val="222222"/>
          <w:shd w:val="clear" w:color="auto" w:fill="FFFFFF"/>
        </w:rPr>
        <w:t> (p. 6855).</w:t>
      </w:r>
    </w:p>
    <w:p w14:paraId="0CB7A4C8"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Garcia-Teruel, P.J. &amp; Martinez-Solano, P. (2020) 'Effects of Working Capital Management on SME Profitability', </w:t>
      </w:r>
      <w:r w:rsidRPr="002E4855">
        <w:rPr>
          <w:rStyle w:val="Emphasis"/>
          <w:rFonts w:ascii="Arial" w:hAnsi="Arial" w:cs="Arial"/>
          <w:color w:val="0F1115"/>
          <w:sz w:val="22"/>
          <w:szCs w:val="22"/>
        </w:rPr>
        <w:t>International Journal of Managerial Finance</w:t>
      </w:r>
      <w:r w:rsidRPr="002E4855">
        <w:rPr>
          <w:rFonts w:ascii="Arial" w:hAnsi="Arial" w:cs="Arial"/>
          <w:color w:val="0F1115"/>
          <w:sz w:val="22"/>
          <w:szCs w:val="22"/>
        </w:rPr>
        <w:t>, 3(2), pp. 164-177.</w:t>
      </w:r>
    </w:p>
    <w:p w14:paraId="7C3942FA"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 xml:space="preserve">Gelsomino, L.M., de Boer, R., </w:t>
      </w:r>
      <w:proofErr w:type="spellStart"/>
      <w:r w:rsidRPr="002E4855">
        <w:rPr>
          <w:rFonts w:ascii="Arial" w:hAnsi="Arial" w:cs="Arial"/>
          <w:color w:val="0F1115"/>
          <w:sz w:val="22"/>
          <w:szCs w:val="22"/>
        </w:rPr>
        <w:t>Steeman</w:t>
      </w:r>
      <w:proofErr w:type="spellEnd"/>
      <w:r w:rsidRPr="002E4855">
        <w:rPr>
          <w:rFonts w:ascii="Arial" w:hAnsi="Arial" w:cs="Arial"/>
          <w:color w:val="0F1115"/>
          <w:sz w:val="22"/>
          <w:szCs w:val="22"/>
        </w:rPr>
        <w:t xml:space="preserve">, M. &amp; Pereira, A. (2023) 'An </w:t>
      </w:r>
      <w:proofErr w:type="spellStart"/>
      <w:r w:rsidRPr="002E4855">
        <w:rPr>
          <w:rFonts w:ascii="Arial" w:hAnsi="Arial" w:cs="Arial"/>
          <w:color w:val="0F1115"/>
          <w:sz w:val="22"/>
          <w:szCs w:val="22"/>
        </w:rPr>
        <w:t>Optimisation</w:t>
      </w:r>
      <w:proofErr w:type="spellEnd"/>
      <w:r w:rsidRPr="002E4855">
        <w:rPr>
          <w:rFonts w:ascii="Arial" w:hAnsi="Arial" w:cs="Arial"/>
          <w:color w:val="0F1115"/>
          <w:sz w:val="22"/>
          <w:szCs w:val="22"/>
        </w:rPr>
        <w:t xml:space="preserve"> Strategy for Concurrent Supply Chain Finance', </w:t>
      </w:r>
      <w:r w:rsidRPr="002E4855">
        <w:rPr>
          <w:rStyle w:val="Emphasis"/>
          <w:rFonts w:ascii="Arial" w:hAnsi="Arial" w:cs="Arial"/>
          <w:color w:val="0F1115"/>
          <w:sz w:val="22"/>
          <w:szCs w:val="22"/>
        </w:rPr>
        <w:t>Supply Chain Management: An International Journal</w:t>
      </w:r>
      <w:r w:rsidRPr="002E4855">
        <w:rPr>
          <w:rFonts w:ascii="Arial" w:hAnsi="Arial" w:cs="Arial"/>
          <w:color w:val="0F1115"/>
          <w:sz w:val="22"/>
          <w:szCs w:val="22"/>
        </w:rPr>
        <w:t>, 24(1), pp. 25-48.</w:t>
      </w:r>
    </w:p>
    <w:p w14:paraId="3BCB651C"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Gitman, L.J. &amp; Zutter, C.J. (2015) </w:t>
      </w:r>
      <w:r w:rsidRPr="002E4855">
        <w:rPr>
          <w:rStyle w:val="Emphasis"/>
          <w:rFonts w:ascii="Arial" w:hAnsi="Arial" w:cs="Arial"/>
          <w:color w:val="0F1115"/>
          <w:sz w:val="22"/>
          <w:szCs w:val="22"/>
        </w:rPr>
        <w:t>Principles of Managerial Finance</w:t>
      </w:r>
      <w:r w:rsidRPr="002E4855">
        <w:rPr>
          <w:rFonts w:ascii="Arial" w:hAnsi="Arial" w:cs="Arial"/>
          <w:color w:val="0F1115"/>
          <w:sz w:val="22"/>
          <w:szCs w:val="22"/>
        </w:rPr>
        <w:t xml:space="preserve">. 14th </w:t>
      </w:r>
      <w:proofErr w:type="spellStart"/>
      <w:r w:rsidRPr="002E4855">
        <w:rPr>
          <w:rFonts w:ascii="Arial" w:hAnsi="Arial" w:cs="Arial"/>
          <w:color w:val="0F1115"/>
          <w:sz w:val="22"/>
          <w:szCs w:val="22"/>
        </w:rPr>
        <w:t>edn</w:t>
      </w:r>
      <w:proofErr w:type="spellEnd"/>
      <w:r w:rsidRPr="002E4855">
        <w:rPr>
          <w:rFonts w:ascii="Arial" w:hAnsi="Arial" w:cs="Arial"/>
          <w:color w:val="0F1115"/>
          <w:sz w:val="22"/>
          <w:szCs w:val="22"/>
        </w:rPr>
        <w:t>. Harlow: Pearson.</w:t>
      </w:r>
    </w:p>
    <w:p w14:paraId="04F2B96B"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proofErr w:type="spellStart"/>
      <w:r w:rsidRPr="002E4855">
        <w:rPr>
          <w:rFonts w:ascii="Arial" w:hAnsi="Arial" w:cs="Arial"/>
          <w:color w:val="0F1115"/>
          <w:sz w:val="22"/>
          <w:szCs w:val="22"/>
        </w:rPr>
        <w:t>Gospodinov</w:t>
      </w:r>
      <w:proofErr w:type="spellEnd"/>
      <w:r w:rsidRPr="002E4855">
        <w:rPr>
          <w:rFonts w:ascii="Arial" w:hAnsi="Arial" w:cs="Arial"/>
          <w:color w:val="0F1115"/>
          <w:sz w:val="22"/>
          <w:szCs w:val="22"/>
        </w:rPr>
        <w:t>, N. &amp; Wei, W. (2021) 'Inflation Uncertainty, Monetary Policy, and the Cross-Section of Stock Returns', </w:t>
      </w:r>
      <w:r w:rsidRPr="002E4855">
        <w:rPr>
          <w:rStyle w:val="Emphasis"/>
          <w:rFonts w:ascii="Arial" w:hAnsi="Arial" w:cs="Arial"/>
          <w:color w:val="0F1115"/>
          <w:sz w:val="22"/>
          <w:szCs w:val="22"/>
        </w:rPr>
        <w:t>Journal of Financial Economics</w:t>
      </w:r>
      <w:r w:rsidRPr="002E4855">
        <w:rPr>
          <w:rFonts w:ascii="Arial" w:hAnsi="Arial" w:cs="Arial"/>
          <w:color w:val="0F1115"/>
          <w:sz w:val="22"/>
          <w:szCs w:val="22"/>
        </w:rPr>
        <w:t>, 141(2), pp. 772-794.</w:t>
      </w:r>
    </w:p>
    <w:p w14:paraId="6EBFF3F8" w14:textId="77777777" w:rsidR="00EC561A" w:rsidRPr="002E4855" w:rsidRDefault="00EC561A" w:rsidP="002E4855">
      <w:pPr>
        <w:pStyle w:val="ListParagraph"/>
        <w:numPr>
          <w:ilvl w:val="0"/>
          <w:numId w:val="15"/>
        </w:numPr>
        <w:spacing w:line="360" w:lineRule="auto"/>
        <w:rPr>
          <w:rFonts w:ascii="Arial" w:hAnsi="Arial" w:cs="Arial"/>
          <w:color w:val="222222"/>
          <w:shd w:val="clear" w:color="auto" w:fill="FFFFFF"/>
        </w:rPr>
      </w:pPr>
      <w:r w:rsidRPr="002E4855">
        <w:rPr>
          <w:rFonts w:ascii="Arial" w:hAnsi="Arial" w:cs="Arial"/>
          <w:color w:val="222222"/>
          <w:shd w:val="clear" w:color="auto" w:fill="FFFFFF"/>
        </w:rPr>
        <w:t>Iroda, K. and Musa, J., 2025. A SYSTEM OF INDICATORS REPRESENTING THE EFFECTIVE USE OF FIXED ASSETS. </w:t>
      </w:r>
      <w:r w:rsidRPr="002E4855">
        <w:rPr>
          <w:rFonts w:ascii="Arial" w:hAnsi="Arial" w:cs="Arial"/>
          <w:i/>
          <w:iCs/>
          <w:color w:val="222222"/>
          <w:shd w:val="clear" w:color="auto" w:fill="FFFFFF"/>
        </w:rPr>
        <w:t>World scientific research journal</w:t>
      </w:r>
      <w:r w:rsidRPr="002E4855">
        <w:rPr>
          <w:rFonts w:ascii="Arial" w:hAnsi="Arial" w:cs="Arial"/>
          <w:color w:val="222222"/>
          <w:shd w:val="clear" w:color="auto" w:fill="FFFFFF"/>
        </w:rPr>
        <w:t>, </w:t>
      </w:r>
      <w:r w:rsidRPr="002E4855">
        <w:rPr>
          <w:rFonts w:ascii="Arial" w:hAnsi="Arial" w:cs="Arial"/>
          <w:i/>
          <w:iCs/>
          <w:color w:val="222222"/>
          <w:shd w:val="clear" w:color="auto" w:fill="FFFFFF"/>
        </w:rPr>
        <w:t>38</w:t>
      </w:r>
      <w:r w:rsidRPr="002E4855">
        <w:rPr>
          <w:rFonts w:ascii="Arial" w:hAnsi="Arial" w:cs="Arial"/>
          <w:color w:val="222222"/>
          <w:shd w:val="clear" w:color="auto" w:fill="FFFFFF"/>
        </w:rPr>
        <w:t>(1), pp.348-357.</w:t>
      </w:r>
    </w:p>
    <w:p w14:paraId="54FF507A" w14:textId="77777777" w:rsidR="00EC561A" w:rsidRPr="002E4855" w:rsidRDefault="00EC561A" w:rsidP="002E4855">
      <w:pPr>
        <w:pStyle w:val="ListParagraph"/>
        <w:numPr>
          <w:ilvl w:val="0"/>
          <w:numId w:val="15"/>
        </w:numPr>
        <w:spacing w:line="360" w:lineRule="auto"/>
        <w:rPr>
          <w:rFonts w:ascii="Arial" w:hAnsi="Arial" w:cs="Arial"/>
          <w:color w:val="222222"/>
          <w:shd w:val="clear" w:color="auto" w:fill="FFFFFF"/>
        </w:rPr>
      </w:pPr>
      <w:r w:rsidRPr="002E4855">
        <w:rPr>
          <w:rFonts w:ascii="Arial" w:hAnsi="Arial" w:cs="Arial"/>
          <w:color w:val="222222"/>
          <w:shd w:val="clear" w:color="auto" w:fill="FFFFFF"/>
        </w:rPr>
        <w:t>Khurshid, M.U., Tariq, T. and Muzammil, M., 2025. EMPIRICAL ANALYSIS IMPACT OF EARNINGS PER SHARE, PRICE-EARNINGS RATIO, NET PROFIT MARGIN, AND GROSS PROFIT MARGIN ON STOCK PRICE IN THE AUTOMOBILE INDUSTRY IN PAKISTAN BETWEEN 2020-2024. </w:t>
      </w:r>
      <w:r w:rsidRPr="002E4855">
        <w:rPr>
          <w:rFonts w:ascii="Arial" w:hAnsi="Arial" w:cs="Arial"/>
          <w:i/>
          <w:iCs/>
          <w:color w:val="222222"/>
          <w:shd w:val="clear" w:color="auto" w:fill="FFFFFF"/>
        </w:rPr>
        <w:t>Journal for Current Sign</w:t>
      </w:r>
      <w:r w:rsidRPr="002E4855">
        <w:rPr>
          <w:rFonts w:ascii="Arial" w:hAnsi="Arial" w:cs="Arial"/>
          <w:color w:val="222222"/>
          <w:shd w:val="clear" w:color="auto" w:fill="FFFFFF"/>
        </w:rPr>
        <w:t>, </w:t>
      </w:r>
      <w:r w:rsidRPr="002E4855">
        <w:rPr>
          <w:rFonts w:ascii="Arial" w:hAnsi="Arial" w:cs="Arial"/>
          <w:i/>
          <w:iCs/>
          <w:color w:val="222222"/>
          <w:shd w:val="clear" w:color="auto" w:fill="FFFFFF"/>
        </w:rPr>
        <w:t>3</w:t>
      </w:r>
      <w:r w:rsidRPr="002E4855">
        <w:rPr>
          <w:rFonts w:ascii="Arial" w:hAnsi="Arial" w:cs="Arial"/>
          <w:color w:val="222222"/>
          <w:shd w:val="clear" w:color="auto" w:fill="FFFFFF"/>
        </w:rPr>
        <w:t>(2), pp.443-466.</w:t>
      </w:r>
    </w:p>
    <w:p w14:paraId="61BF3B00"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proofErr w:type="spellStart"/>
      <w:r w:rsidRPr="002E4855">
        <w:rPr>
          <w:rFonts w:ascii="Arial" w:hAnsi="Arial" w:cs="Arial"/>
          <w:color w:val="0F1115"/>
          <w:sz w:val="22"/>
          <w:szCs w:val="22"/>
        </w:rPr>
        <w:t>Kieso</w:t>
      </w:r>
      <w:proofErr w:type="spellEnd"/>
      <w:r w:rsidRPr="002E4855">
        <w:rPr>
          <w:rFonts w:ascii="Arial" w:hAnsi="Arial" w:cs="Arial"/>
          <w:color w:val="0F1115"/>
          <w:sz w:val="22"/>
          <w:szCs w:val="22"/>
        </w:rPr>
        <w:t>, D.E., Weygandt, J.J. &amp; Warfield, T.D. (2023) </w:t>
      </w:r>
      <w:r w:rsidRPr="002E4855">
        <w:rPr>
          <w:rStyle w:val="Emphasis"/>
          <w:rFonts w:ascii="Arial" w:hAnsi="Arial" w:cs="Arial"/>
          <w:color w:val="0F1115"/>
          <w:sz w:val="22"/>
          <w:szCs w:val="22"/>
        </w:rPr>
        <w:t>Intermediate Accounting</w:t>
      </w:r>
      <w:r w:rsidRPr="002E4855">
        <w:rPr>
          <w:rFonts w:ascii="Arial" w:hAnsi="Arial" w:cs="Arial"/>
          <w:color w:val="0F1115"/>
          <w:sz w:val="22"/>
          <w:szCs w:val="22"/>
        </w:rPr>
        <w:t xml:space="preserve">. 18th </w:t>
      </w:r>
      <w:proofErr w:type="spellStart"/>
      <w:r w:rsidRPr="002E4855">
        <w:rPr>
          <w:rFonts w:ascii="Arial" w:hAnsi="Arial" w:cs="Arial"/>
          <w:color w:val="0F1115"/>
          <w:sz w:val="22"/>
          <w:szCs w:val="22"/>
        </w:rPr>
        <w:t>edn</w:t>
      </w:r>
      <w:proofErr w:type="spellEnd"/>
      <w:r w:rsidRPr="002E4855">
        <w:rPr>
          <w:rFonts w:ascii="Arial" w:hAnsi="Arial" w:cs="Arial"/>
          <w:color w:val="0F1115"/>
          <w:sz w:val="22"/>
          <w:szCs w:val="22"/>
        </w:rPr>
        <w:t>. Hoboken: John Wiley &amp; Sons.</w:t>
      </w:r>
    </w:p>
    <w:p w14:paraId="0047514F" w14:textId="77777777" w:rsidR="00917B5C" w:rsidRPr="002E4855" w:rsidRDefault="00917B5C" w:rsidP="002E4855">
      <w:pPr>
        <w:pStyle w:val="ListParagraph"/>
        <w:numPr>
          <w:ilvl w:val="0"/>
          <w:numId w:val="15"/>
        </w:numPr>
        <w:spacing w:line="360" w:lineRule="auto"/>
        <w:rPr>
          <w:rFonts w:ascii="Arial" w:hAnsi="Arial" w:cs="Arial"/>
          <w:color w:val="222222"/>
          <w:shd w:val="clear" w:color="auto" w:fill="FFFFFF"/>
        </w:rPr>
      </w:pPr>
      <w:proofErr w:type="spellStart"/>
      <w:r w:rsidRPr="002E4855">
        <w:rPr>
          <w:rFonts w:ascii="Arial" w:hAnsi="Arial" w:cs="Arial"/>
          <w:color w:val="222222"/>
          <w:shd w:val="clear" w:color="auto" w:fill="FFFFFF"/>
        </w:rPr>
        <w:t>Manchikanti</w:t>
      </w:r>
      <w:proofErr w:type="spellEnd"/>
      <w:r w:rsidRPr="002E4855">
        <w:rPr>
          <w:rFonts w:ascii="Arial" w:hAnsi="Arial" w:cs="Arial"/>
          <w:color w:val="222222"/>
          <w:shd w:val="clear" w:color="auto" w:fill="FFFFFF"/>
        </w:rPr>
        <w:t xml:space="preserve">, D.R. and </w:t>
      </w:r>
      <w:proofErr w:type="spellStart"/>
      <w:r w:rsidRPr="002E4855">
        <w:rPr>
          <w:rFonts w:ascii="Arial" w:hAnsi="Arial" w:cs="Arial"/>
          <w:color w:val="222222"/>
          <w:shd w:val="clear" w:color="auto" w:fill="FFFFFF"/>
        </w:rPr>
        <w:t>Annavarapu</w:t>
      </w:r>
      <w:proofErr w:type="spellEnd"/>
      <w:r w:rsidRPr="002E4855">
        <w:rPr>
          <w:rFonts w:ascii="Arial" w:hAnsi="Arial" w:cs="Arial"/>
          <w:color w:val="222222"/>
          <w:shd w:val="clear" w:color="auto" w:fill="FFFFFF"/>
        </w:rPr>
        <w:t>, C.S.R., 2025, March. A Novel Approach to Internal Rate of Return (IRR) Calculation Using Both NFV and NPV. In </w:t>
      </w:r>
      <w:r w:rsidRPr="002E4855">
        <w:rPr>
          <w:rFonts w:ascii="Arial" w:hAnsi="Arial" w:cs="Arial"/>
          <w:i/>
          <w:iCs/>
          <w:color w:val="222222"/>
          <w:shd w:val="clear" w:color="auto" w:fill="FFFFFF"/>
        </w:rPr>
        <w:t xml:space="preserve">2025 6th </w:t>
      </w:r>
      <w:r w:rsidRPr="002E4855">
        <w:rPr>
          <w:rFonts w:ascii="Arial" w:hAnsi="Arial" w:cs="Arial"/>
          <w:i/>
          <w:iCs/>
          <w:color w:val="222222"/>
          <w:shd w:val="clear" w:color="auto" w:fill="FFFFFF"/>
        </w:rPr>
        <w:lastRenderedPageBreak/>
        <w:t>International Conference on Recent Advances in Information Technology (RAIT)</w:t>
      </w:r>
      <w:r w:rsidRPr="002E4855">
        <w:rPr>
          <w:rFonts w:ascii="Arial" w:hAnsi="Arial" w:cs="Arial"/>
          <w:color w:val="222222"/>
          <w:shd w:val="clear" w:color="auto" w:fill="FFFFFF"/>
        </w:rPr>
        <w:t> (pp. 1-7). IEEE.</w:t>
      </w:r>
    </w:p>
    <w:p w14:paraId="4B07032A" w14:textId="77777777" w:rsidR="00917B5C" w:rsidRPr="002E4855" w:rsidRDefault="00917B5C" w:rsidP="002E4855">
      <w:pPr>
        <w:pStyle w:val="ListParagraph"/>
        <w:numPr>
          <w:ilvl w:val="0"/>
          <w:numId w:val="15"/>
        </w:numPr>
        <w:spacing w:line="360" w:lineRule="auto"/>
        <w:rPr>
          <w:rFonts w:ascii="Arial" w:hAnsi="Arial" w:cs="Arial"/>
          <w:color w:val="222222"/>
          <w:shd w:val="clear" w:color="auto" w:fill="FFFFFF"/>
        </w:rPr>
      </w:pPr>
      <w:r w:rsidRPr="002E4855">
        <w:rPr>
          <w:rFonts w:ascii="Arial" w:hAnsi="Arial" w:cs="Arial"/>
          <w:color w:val="222222"/>
          <w:shd w:val="clear" w:color="auto" w:fill="FFFFFF"/>
        </w:rPr>
        <w:t>Magni, C.A., 2020. Average Internal Rate of Return. In </w:t>
      </w:r>
      <w:r w:rsidRPr="002E4855">
        <w:rPr>
          <w:rFonts w:ascii="Arial" w:hAnsi="Arial" w:cs="Arial"/>
          <w:i/>
          <w:iCs/>
          <w:color w:val="222222"/>
          <w:shd w:val="clear" w:color="auto" w:fill="FFFFFF"/>
        </w:rPr>
        <w:t>Investment Decisions and the Logic of Valuation: Linking Finance, Accounting, and Engineering</w:t>
      </w:r>
      <w:r w:rsidRPr="002E4855">
        <w:rPr>
          <w:rFonts w:ascii="Arial" w:hAnsi="Arial" w:cs="Arial"/>
          <w:color w:val="222222"/>
          <w:shd w:val="clear" w:color="auto" w:fill="FFFFFF"/>
        </w:rPr>
        <w:t> (pp. 415-486). Cham: Springer International Publishing.</w:t>
      </w:r>
    </w:p>
    <w:p w14:paraId="67113654" w14:textId="77777777" w:rsidR="00EC561A" w:rsidRPr="002E4855" w:rsidRDefault="00EC561A" w:rsidP="002E4855">
      <w:pPr>
        <w:pStyle w:val="ListParagraph"/>
        <w:numPr>
          <w:ilvl w:val="0"/>
          <w:numId w:val="15"/>
        </w:numPr>
        <w:spacing w:line="360" w:lineRule="auto"/>
        <w:rPr>
          <w:rFonts w:ascii="Arial" w:hAnsi="Arial" w:cs="Arial"/>
          <w:color w:val="222222"/>
          <w:shd w:val="clear" w:color="auto" w:fill="FFFFFF"/>
        </w:rPr>
      </w:pPr>
      <w:r w:rsidRPr="002E4855">
        <w:rPr>
          <w:rFonts w:ascii="Arial" w:hAnsi="Arial" w:cs="Arial"/>
          <w:color w:val="222222"/>
          <w:shd w:val="clear" w:color="auto" w:fill="FFFFFF"/>
        </w:rPr>
        <w:t xml:space="preserve">Muhammad, M. and </w:t>
      </w:r>
      <w:proofErr w:type="spellStart"/>
      <w:r w:rsidRPr="002E4855">
        <w:rPr>
          <w:rFonts w:ascii="Arial" w:hAnsi="Arial" w:cs="Arial"/>
          <w:color w:val="222222"/>
          <w:shd w:val="clear" w:color="auto" w:fill="FFFFFF"/>
        </w:rPr>
        <w:t>Meirisa</w:t>
      </w:r>
      <w:proofErr w:type="spellEnd"/>
      <w:r w:rsidRPr="002E4855">
        <w:rPr>
          <w:rFonts w:ascii="Arial" w:hAnsi="Arial" w:cs="Arial"/>
          <w:color w:val="222222"/>
          <w:shd w:val="clear" w:color="auto" w:fill="FFFFFF"/>
        </w:rPr>
        <w:t>, F., 2025. The effect of return on equity, debt equity ratio, and dividend payout ratio on stock returns in companies in the energy sector. </w:t>
      </w:r>
      <w:proofErr w:type="spellStart"/>
      <w:r w:rsidRPr="002E4855">
        <w:rPr>
          <w:rFonts w:ascii="Arial" w:hAnsi="Arial" w:cs="Arial"/>
          <w:i/>
          <w:iCs/>
          <w:color w:val="222222"/>
          <w:shd w:val="clear" w:color="auto" w:fill="FFFFFF"/>
        </w:rPr>
        <w:t>Jurnal</w:t>
      </w:r>
      <w:proofErr w:type="spellEnd"/>
      <w:r w:rsidRPr="002E4855">
        <w:rPr>
          <w:rFonts w:ascii="Arial" w:hAnsi="Arial" w:cs="Arial"/>
          <w:i/>
          <w:iCs/>
          <w:color w:val="222222"/>
          <w:shd w:val="clear" w:color="auto" w:fill="FFFFFF"/>
        </w:rPr>
        <w:t xml:space="preserve"> </w:t>
      </w:r>
      <w:proofErr w:type="spellStart"/>
      <w:r w:rsidRPr="002E4855">
        <w:rPr>
          <w:rFonts w:ascii="Arial" w:hAnsi="Arial" w:cs="Arial"/>
          <w:i/>
          <w:iCs/>
          <w:color w:val="222222"/>
          <w:shd w:val="clear" w:color="auto" w:fill="FFFFFF"/>
        </w:rPr>
        <w:t>Multidisiplin</w:t>
      </w:r>
      <w:proofErr w:type="spellEnd"/>
      <w:r w:rsidRPr="002E4855">
        <w:rPr>
          <w:rFonts w:ascii="Arial" w:hAnsi="Arial" w:cs="Arial"/>
          <w:i/>
          <w:iCs/>
          <w:color w:val="222222"/>
          <w:shd w:val="clear" w:color="auto" w:fill="FFFFFF"/>
        </w:rPr>
        <w:t xml:space="preserve"> </w:t>
      </w:r>
      <w:proofErr w:type="spellStart"/>
      <w:r w:rsidRPr="002E4855">
        <w:rPr>
          <w:rFonts w:ascii="Arial" w:hAnsi="Arial" w:cs="Arial"/>
          <w:i/>
          <w:iCs/>
          <w:color w:val="222222"/>
          <w:shd w:val="clear" w:color="auto" w:fill="FFFFFF"/>
        </w:rPr>
        <w:t>Sahombu</w:t>
      </w:r>
      <w:proofErr w:type="spellEnd"/>
      <w:r w:rsidRPr="002E4855">
        <w:rPr>
          <w:rFonts w:ascii="Arial" w:hAnsi="Arial" w:cs="Arial"/>
          <w:color w:val="222222"/>
          <w:shd w:val="clear" w:color="auto" w:fill="FFFFFF"/>
        </w:rPr>
        <w:t>, </w:t>
      </w:r>
      <w:r w:rsidRPr="002E4855">
        <w:rPr>
          <w:rFonts w:ascii="Arial" w:hAnsi="Arial" w:cs="Arial"/>
          <w:i/>
          <w:iCs/>
          <w:color w:val="222222"/>
          <w:shd w:val="clear" w:color="auto" w:fill="FFFFFF"/>
        </w:rPr>
        <w:t>5</w:t>
      </w:r>
      <w:r w:rsidRPr="002E4855">
        <w:rPr>
          <w:rFonts w:ascii="Arial" w:hAnsi="Arial" w:cs="Arial"/>
          <w:color w:val="222222"/>
          <w:shd w:val="clear" w:color="auto" w:fill="FFFFFF"/>
        </w:rPr>
        <w:t>(03), pp.246-251.</w:t>
      </w:r>
    </w:p>
    <w:p w14:paraId="1A5E151A" w14:textId="77777777" w:rsidR="00EC561A" w:rsidRPr="002E4855" w:rsidRDefault="00EC561A" w:rsidP="002E4855">
      <w:pPr>
        <w:pStyle w:val="ListParagraph"/>
        <w:numPr>
          <w:ilvl w:val="0"/>
          <w:numId w:val="15"/>
        </w:numPr>
        <w:spacing w:line="360" w:lineRule="auto"/>
        <w:rPr>
          <w:rFonts w:ascii="Arial" w:hAnsi="Arial" w:cs="Arial"/>
          <w:color w:val="222222"/>
          <w:shd w:val="clear" w:color="auto" w:fill="FFFFFF"/>
        </w:rPr>
      </w:pPr>
      <w:r w:rsidRPr="002E4855">
        <w:rPr>
          <w:rFonts w:ascii="Arial" w:hAnsi="Arial" w:cs="Arial"/>
          <w:color w:val="222222"/>
          <w:shd w:val="clear" w:color="auto" w:fill="FFFFFF"/>
        </w:rPr>
        <w:t xml:space="preserve">Michelle, J., </w:t>
      </w:r>
      <w:proofErr w:type="spellStart"/>
      <w:r w:rsidRPr="002E4855">
        <w:rPr>
          <w:rFonts w:ascii="Arial" w:hAnsi="Arial" w:cs="Arial"/>
          <w:color w:val="222222"/>
          <w:shd w:val="clear" w:color="auto" w:fill="FFFFFF"/>
        </w:rPr>
        <w:t>Gristesa</w:t>
      </w:r>
      <w:proofErr w:type="spellEnd"/>
      <w:r w:rsidRPr="002E4855">
        <w:rPr>
          <w:rFonts w:ascii="Arial" w:hAnsi="Arial" w:cs="Arial"/>
          <w:color w:val="222222"/>
          <w:shd w:val="clear" w:color="auto" w:fill="FFFFFF"/>
        </w:rPr>
        <w:t xml:space="preserve">, T. and </w:t>
      </w:r>
      <w:proofErr w:type="spellStart"/>
      <w:r w:rsidRPr="002E4855">
        <w:rPr>
          <w:rFonts w:ascii="Arial" w:hAnsi="Arial" w:cs="Arial"/>
          <w:color w:val="222222"/>
          <w:shd w:val="clear" w:color="auto" w:fill="FFFFFF"/>
        </w:rPr>
        <w:t>Christiawan</w:t>
      </w:r>
      <w:proofErr w:type="spellEnd"/>
      <w:r w:rsidRPr="002E4855">
        <w:rPr>
          <w:rFonts w:ascii="Arial" w:hAnsi="Arial" w:cs="Arial"/>
          <w:color w:val="222222"/>
          <w:shd w:val="clear" w:color="auto" w:fill="FFFFFF"/>
        </w:rPr>
        <w:t>, Y.J., 2025, August. The Effect of Current Asset Turnover and Digital Transformation on Company Profitability in the Banking Sector on The Indonesia Stock Exchange. In </w:t>
      </w:r>
      <w:r w:rsidRPr="002E4855">
        <w:rPr>
          <w:rFonts w:ascii="Arial" w:hAnsi="Arial" w:cs="Arial"/>
          <w:i/>
          <w:iCs/>
          <w:color w:val="222222"/>
          <w:shd w:val="clear" w:color="auto" w:fill="FFFFFF"/>
        </w:rPr>
        <w:t>Proceeding of International Conference on Digital, Social, and Science</w:t>
      </w:r>
      <w:r w:rsidRPr="002E4855">
        <w:rPr>
          <w:rFonts w:ascii="Arial" w:hAnsi="Arial" w:cs="Arial"/>
          <w:color w:val="222222"/>
          <w:shd w:val="clear" w:color="auto" w:fill="FFFFFF"/>
        </w:rPr>
        <w:t> (Vol. 2, No. 01, pp. 493-503).</w:t>
      </w:r>
    </w:p>
    <w:p w14:paraId="265C3F18" w14:textId="77777777" w:rsidR="00EC561A" w:rsidRPr="002E4855" w:rsidRDefault="00EC561A" w:rsidP="002E4855">
      <w:pPr>
        <w:pStyle w:val="ListParagraph"/>
        <w:numPr>
          <w:ilvl w:val="0"/>
          <w:numId w:val="15"/>
        </w:numPr>
        <w:spacing w:line="360" w:lineRule="auto"/>
        <w:rPr>
          <w:rFonts w:ascii="Arial" w:hAnsi="Arial" w:cs="Arial"/>
          <w:color w:val="222222"/>
          <w:shd w:val="clear" w:color="auto" w:fill="FFFFFF"/>
        </w:rPr>
      </w:pPr>
      <w:r w:rsidRPr="002E4855">
        <w:rPr>
          <w:rFonts w:ascii="Arial" w:hAnsi="Arial" w:cs="Arial"/>
          <w:color w:val="222222"/>
          <w:shd w:val="clear" w:color="auto" w:fill="FFFFFF"/>
        </w:rPr>
        <w:t>Michalski, Grzegorz, Małgorzata Rutkowska-</w:t>
      </w:r>
      <w:proofErr w:type="spellStart"/>
      <w:r w:rsidRPr="002E4855">
        <w:rPr>
          <w:rFonts w:ascii="Arial" w:hAnsi="Arial" w:cs="Arial"/>
          <w:color w:val="222222"/>
          <w:shd w:val="clear" w:color="auto" w:fill="FFFFFF"/>
        </w:rPr>
        <w:t>Podołowska</w:t>
      </w:r>
      <w:proofErr w:type="spellEnd"/>
      <w:r w:rsidRPr="002E4855">
        <w:rPr>
          <w:rFonts w:ascii="Arial" w:hAnsi="Arial" w:cs="Arial"/>
          <w:color w:val="222222"/>
          <w:shd w:val="clear" w:color="auto" w:fill="FFFFFF"/>
        </w:rPr>
        <w:t>, and Adam Sulich. "</w:t>
      </w:r>
      <w:proofErr w:type="spellStart"/>
      <w:r w:rsidRPr="002E4855">
        <w:rPr>
          <w:rFonts w:ascii="Arial" w:hAnsi="Arial" w:cs="Arial"/>
          <w:color w:val="222222"/>
          <w:shd w:val="clear" w:color="auto" w:fill="FFFFFF"/>
        </w:rPr>
        <w:t>Remodeling</w:t>
      </w:r>
      <w:proofErr w:type="spellEnd"/>
      <w:r w:rsidRPr="002E4855">
        <w:rPr>
          <w:rFonts w:ascii="Arial" w:hAnsi="Arial" w:cs="Arial"/>
          <w:color w:val="222222"/>
          <w:shd w:val="clear" w:color="auto" w:fill="FFFFFF"/>
        </w:rPr>
        <w:t xml:space="preserve"> of FLIEM: The cash management in polish small and medium firms with full operating cycle in various business environments." In </w:t>
      </w:r>
      <w:r w:rsidRPr="002E4855">
        <w:rPr>
          <w:rFonts w:ascii="Arial" w:hAnsi="Arial" w:cs="Arial"/>
          <w:i/>
          <w:iCs/>
          <w:color w:val="222222"/>
          <w:shd w:val="clear" w:color="auto" w:fill="FFFFFF"/>
        </w:rPr>
        <w:t xml:space="preserve">Efficiency in Business and Economics: Proceedings from the 7th International Conference on Efficiency as a Source of the Wealth of Nations (ESWN), </w:t>
      </w:r>
      <w:proofErr w:type="spellStart"/>
      <w:r w:rsidRPr="002E4855">
        <w:rPr>
          <w:rFonts w:ascii="Arial" w:hAnsi="Arial" w:cs="Arial"/>
          <w:i/>
          <w:iCs/>
          <w:color w:val="222222"/>
          <w:shd w:val="clear" w:color="auto" w:fill="FFFFFF"/>
        </w:rPr>
        <w:t>Wrocław</w:t>
      </w:r>
      <w:proofErr w:type="spellEnd"/>
      <w:r w:rsidRPr="002E4855">
        <w:rPr>
          <w:rFonts w:ascii="Arial" w:hAnsi="Arial" w:cs="Arial"/>
          <w:i/>
          <w:iCs/>
          <w:color w:val="222222"/>
          <w:shd w:val="clear" w:color="auto" w:fill="FFFFFF"/>
        </w:rPr>
        <w:t xml:space="preserve"> 2017</w:t>
      </w:r>
      <w:r w:rsidRPr="002E4855">
        <w:rPr>
          <w:rFonts w:ascii="Arial" w:hAnsi="Arial" w:cs="Arial"/>
          <w:color w:val="222222"/>
          <w:shd w:val="clear" w:color="auto" w:fill="FFFFFF"/>
        </w:rPr>
        <w:t>, pp. 119-132. Cham: Springer International Publishing, 2017.</w:t>
      </w:r>
    </w:p>
    <w:p w14:paraId="3BED3B7C" w14:textId="77777777" w:rsidR="00917B5C" w:rsidRPr="002E4855" w:rsidRDefault="00917B5C" w:rsidP="002E4855">
      <w:pPr>
        <w:pStyle w:val="ListParagraph"/>
        <w:numPr>
          <w:ilvl w:val="0"/>
          <w:numId w:val="15"/>
        </w:numPr>
        <w:spacing w:line="360" w:lineRule="auto"/>
        <w:rPr>
          <w:rFonts w:ascii="Arial" w:hAnsi="Arial" w:cs="Arial"/>
          <w:color w:val="222222"/>
          <w:shd w:val="clear" w:color="auto" w:fill="FFFFFF"/>
        </w:rPr>
      </w:pPr>
      <w:proofErr w:type="spellStart"/>
      <w:r w:rsidRPr="002E4855">
        <w:rPr>
          <w:rFonts w:ascii="Arial" w:hAnsi="Arial" w:cs="Arial"/>
          <w:color w:val="222222"/>
          <w:shd w:val="clear" w:color="auto" w:fill="FFFFFF"/>
        </w:rPr>
        <w:t>Ngwakwe</w:t>
      </w:r>
      <w:proofErr w:type="spellEnd"/>
      <w:r w:rsidRPr="002E4855">
        <w:rPr>
          <w:rFonts w:ascii="Arial" w:hAnsi="Arial" w:cs="Arial"/>
          <w:color w:val="222222"/>
          <w:shd w:val="clear" w:color="auto" w:fill="FFFFFF"/>
        </w:rPr>
        <w:t>, C.C., 2025. Estimating the Financial Payback Period for Renewable Energy Investment--A Quasi-Systematic Review. </w:t>
      </w:r>
      <w:r w:rsidRPr="002E4855">
        <w:rPr>
          <w:rFonts w:ascii="Arial" w:hAnsi="Arial" w:cs="Arial"/>
          <w:i/>
          <w:iCs/>
          <w:color w:val="222222"/>
          <w:shd w:val="clear" w:color="auto" w:fill="FFFFFF"/>
        </w:rPr>
        <w:t>Accounting &amp; Finance/</w:t>
      </w:r>
      <w:proofErr w:type="spellStart"/>
      <w:r w:rsidRPr="002E4855">
        <w:rPr>
          <w:rFonts w:ascii="Arial" w:hAnsi="Arial" w:cs="Arial"/>
          <w:i/>
          <w:iCs/>
          <w:color w:val="222222"/>
          <w:shd w:val="clear" w:color="auto" w:fill="FFFFFF"/>
        </w:rPr>
        <w:t>Oblìk</w:t>
      </w:r>
      <w:proofErr w:type="spellEnd"/>
      <w:r w:rsidRPr="002E4855">
        <w:rPr>
          <w:rFonts w:ascii="Arial" w:hAnsi="Arial" w:cs="Arial"/>
          <w:i/>
          <w:iCs/>
          <w:color w:val="222222"/>
          <w:shd w:val="clear" w:color="auto" w:fill="FFFFFF"/>
        </w:rPr>
        <w:t xml:space="preserve"> ì </w:t>
      </w:r>
      <w:proofErr w:type="spellStart"/>
      <w:r w:rsidRPr="002E4855">
        <w:rPr>
          <w:rFonts w:ascii="Arial" w:hAnsi="Arial" w:cs="Arial"/>
          <w:i/>
          <w:iCs/>
          <w:color w:val="222222"/>
          <w:shd w:val="clear" w:color="auto" w:fill="FFFFFF"/>
        </w:rPr>
        <w:t>Fìnansi</w:t>
      </w:r>
      <w:proofErr w:type="spellEnd"/>
      <w:r w:rsidRPr="002E4855">
        <w:rPr>
          <w:rFonts w:ascii="Arial" w:hAnsi="Arial" w:cs="Arial"/>
          <w:color w:val="222222"/>
          <w:shd w:val="clear" w:color="auto" w:fill="FFFFFF"/>
        </w:rPr>
        <w:t>, </w:t>
      </w:r>
      <w:r w:rsidRPr="002E4855">
        <w:rPr>
          <w:rFonts w:ascii="Arial" w:hAnsi="Arial" w:cs="Arial"/>
          <w:i/>
          <w:iCs/>
          <w:color w:val="222222"/>
          <w:shd w:val="clear" w:color="auto" w:fill="FFFFFF"/>
        </w:rPr>
        <w:t>108</w:t>
      </w:r>
      <w:r w:rsidRPr="002E4855">
        <w:rPr>
          <w:rFonts w:ascii="Arial" w:hAnsi="Arial" w:cs="Arial"/>
          <w:color w:val="222222"/>
          <w:shd w:val="clear" w:color="auto" w:fill="FFFFFF"/>
        </w:rPr>
        <w:t xml:space="preserve">(2). </w:t>
      </w:r>
    </w:p>
    <w:p w14:paraId="170FCDA1" w14:textId="77777777" w:rsidR="00917B5C" w:rsidRPr="002E4855" w:rsidRDefault="00917B5C" w:rsidP="002E4855">
      <w:pPr>
        <w:pStyle w:val="ListParagraph"/>
        <w:numPr>
          <w:ilvl w:val="0"/>
          <w:numId w:val="15"/>
        </w:numPr>
        <w:spacing w:line="360" w:lineRule="auto"/>
        <w:rPr>
          <w:rFonts w:ascii="Arial" w:hAnsi="Arial" w:cs="Arial"/>
          <w:color w:val="222222"/>
          <w:shd w:val="clear" w:color="auto" w:fill="FFFFFF"/>
        </w:rPr>
      </w:pPr>
      <w:proofErr w:type="spellStart"/>
      <w:r w:rsidRPr="002E4855">
        <w:rPr>
          <w:rFonts w:ascii="Arial" w:hAnsi="Arial" w:cs="Arial"/>
          <w:color w:val="222222"/>
          <w:shd w:val="clear" w:color="auto" w:fill="FFFFFF"/>
        </w:rPr>
        <w:t>Ogbaisi</w:t>
      </w:r>
      <w:proofErr w:type="spellEnd"/>
      <w:r w:rsidRPr="002E4855">
        <w:rPr>
          <w:rFonts w:ascii="Arial" w:hAnsi="Arial" w:cs="Arial"/>
          <w:color w:val="222222"/>
          <w:shd w:val="clear" w:color="auto" w:fill="FFFFFF"/>
        </w:rPr>
        <w:t>, S.A. and Okolie, R.O., CAPITAL RATIONING AND PERFORMANCE OF MANUFACTURING FIRMS IN NIGERIA.</w:t>
      </w:r>
    </w:p>
    <w:p w14:paraId="54505B33" w14:textId="77777777" w:rsidR="00917B5C" w:rsidRPr="002E4855" w:rsidRDefault="00917B5C" w:rsidP="002E4855">
      <w:pPr>
        <w:pStyle w:val="ListParagraph"/>
        <w:numPr>
          <w:ilvl w:val="0"/>
          <w:numId w:val="15"/>
        </w:numPr>
        <w:spacing w:line="360" w:lineRule="auto"/>
        <w:rPr>
          <w:rFonts w:ascii="Arial" w:hAnsi="Arial" w:cs="Arial"/>
          <w:color w:val="222222"/>
          <w:shd w:val="clear" w:color="auto" w:fill="FFFFFF"/>
        </w:rPr>
      </w:pPr>
      <w:r w:rsidRPr="002E4855">
        <w:rPr>
          <w:rFonts w:ascii="Arial" w:hAnsi="Arial" w:cs="Arial"/>
          <w:color w:val="222222"/>
          <w:shd w:val="clear" w:color="auto" w:fill="FFFFFF"/>
        </w:rPr>
        <w:t>Penman, S.H. and Zhang, X.J., 2021. Connecting book rate of return to risk and return: The information conveyed by conservative accounting. </w:t>
      </w:r>
      <w:r w:rsidRPr="002E4855">
        <w:rPr>
          <w:rFonts w:ascii="Arial" w:hAnsi="Arial" w:cs="Arial"/>
          <w:i/>
          <w:iCs/>
          <w:color w:val="222222"/>
          <w:shd w:val="clear" w:color="auto" w:fill="FFFFFF"/>
        </w:rPr>
        <w:t>Review of Accounting Studies</w:t>
      </w:r>
      <w:r w:rsidRPr="002E4855">
        <w:rPr>
          <w:rFonts w:ascii="Arial" w:hAnsi="Arial" w:cs="Arial"/>
          <w:color w:val="222222"/>
          <w:shd w:val="clear" w:color="auto" w:fill="FFFFFF"/>
        </w:rPr>
        <w:t>, </w:t>
      </w:r>
      <w:r w:rsidRPr="002E4855">
        <w:rPr>
          <w:rFonts w:ascii="Arial" w:hAnsi="Arial" w:cs="Arial"/>
          <w:i/>
          <w:iCs/>
          <w:color w:val="222222"/>
          <w:shd w:val="clear" w:color="auto" w:fill="FFFFFF"/>
        </w:rPr>
        <w:t>26</w:t>
      </w:r>
      <w:r w:rsidRPr="002E4855">
        <w:rPr>
          <w:rFonts w:ascii="Arial" w:hAnsi="Arial" w:cs="Arial"/>
          <w:color w:val="222222"/>
          <w:shd w:val="clear" w:color="auto" w:fill="FFFFFF"/>
        </w:rPr>
        <w:t>(1), pp.391-423.</w:t>
      </w:r>
    </w:p>
    <w:p w14:paraId="29C798D5"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Pandey, I.M. (2015) </w:t>
      </w:r>
      <w:r w:rsidRPr="002E4855">
        <w:rPr>
          <w:rStyle w:val="Emphasis"/>
          <w:rFonts w:ascii="Arial" w:hAnsi="Arial" w:cs="Arial"/>
          <w:color w:val="0F1115"/>
          <w:sz w:val="22"/>
          <w:szCs w:val="22"/>
        </w:rPr>
        <w:t>Financial Management</w:t>
      </w:r>
      <w:r w:rsidRPr="002E4855">
        <w:rPr>
          <w:rFonts w:ascii="Arial" w:hAnsi="Arial" w:cs="Arial"/>
          <w:color w:val="0F1115"/>
          <w:sz w:val="22"/>
          <w:szCs w:val="22"/>
        </w:rPr>
        <w:t xml:space="preserve">. 11th </w:t>
      </w:r>
      <w:proofErr w:type="spellStart"/>
      <w:r w:rsidRPr="002E4855">
        <w:rPr>
          <w:rFonts w:ascii="Arial" w:hAnsi="Arial" w:cs="Arial"/>
          <w:color w:val="0F1115"/>
          <w:sz w:val="22"/>
          <w:szCs w:val="22"/>
        </w:rPr>
        <w:t>edn</w:t>
      </w:r>
      <w:proofErr w:type="spellEnd"/>
      <w:r w:rsidRPr="002E4855">
        <w:rPr>
          <w:rFonts w:ascii="Arial" w:hAnsi="Arial" w:cs="Arial"/>
          <w:color w:val="0F1115"/>
          <w:sz w:val="22"/>
          <w:szCs w:val="22"/>
        </w:rPr>
        <w:t>. New Delhi: Vikas Publishing House.</w:t>
      </w:r>
    </w:p>
    <w:p w14:paraId="693EED08"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Penman, S.H. (2013) </w:t>
      </w:r>
      <w:r w:rsidRPr="002E4855">
        <w:rPr>
          <w:rStyle w:val="Emphasis"/>
          <w:rFonts w:ascii="Arial" w:hAnsi="Arial" w:cs="Arial"/>
          <w:color w:val="0F1115"/>
          <w:sz w:val="22"/>
          <w:szCs w:val="22"/>
        </w:rPr>
        <w:t>Financial Statement Analysis and Security Valuation</w:t>
      </w:r>
      <w:r w:rsidRPr="002E4855">
        <w:rPr>
          <w:rFonts w:ascii="Arial" w:hAnsi="Arial" w:cs="Arial"/>
          <w:color w:val="0F1115"/>
          <w:sz w:val="22"/>
          <w:szCs w:val="22"/>
        </w:rPr>
        <w:t xml:space="preserve">. 5th </w:t>
      </w:r>
      <w:proofErr w:type="spellStart"/>
      <w:r w:rsidRPr="002E4855">
        <w:rPr>
          <w:rFonts w:ascii="Arial" w:hAnsi="Arial" w:cs="Arial"/>
          <w:color w:val="0F1115"/>
          <w:sz w:val="22"/>
          <w:szCs w:val="22"/>
        </w:rPr>
        <w:t>edn</w:t>
      </w:r>
      <w:proofErr w:type="spellEnd"/>
      <w:r w:rsidRPr="002E4855">
        <w:rPr>
          <w:rFonts w:ascii="Arial" w:hAnsi="Arial" w:cs="Arial"/>
          <w:color w:val="0F1115"/>
          <w:sz w:val="22"/>
          <w:szCs w:val="22"/>
        </w:rPr>
        <w:t>. New York: McGraw-Hill Education.</w:t>
      </w:r>
    </w:p>
    <w:p w14:paraId="2E183AF4"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Pike, R. &amp; Neale, B. (2021) </w:t>
      </w:r>
      <w:r w:rsidRPr="002E4855">
        <w:rPr>
          <w:rStyle w:val="Emphasis"/>
          <w:rFonts w:ascii="Arial" w:hAnsi="Arial" w:cs="Arial"/>
          <w:color w:val="0F1115"/>
          <w:sz w:val="22"/>
          <w:szCs w:val="22"/>
        </w:rPr>
        <w:t>Corporate Finance and Investment: Decisions and Strategies</w:t>
      </w:r>
      <w:r w:rsidRPr="002E4855">
        <w:rPr>
          <w:rFonts w:ascii="Arial" w:hAnsi="Arial" w:cs="Arial"/>
          <w:color w:val="0F1115"/>
          <w:sz w:val="22"/>
          <w:szCs w:val="22"/>
        </w:rPr>
        <w:t xml:space="preserve">. 9th </w:t>
      </w:r>
      <w:proofErr w:type="spellStart"/>
      <w:r w:rsidRPr="002E4855">
        <w:rPr>
          <w:rFonts w:ascii="Arial" w:hAnsi="Arial" w:cs="Arial"/>
          <w:color w:val="0F1115"/>
          <w:sz w:val="22"/>
          <w:szCs w:val="22"/>
        </w:rPr>
        <w:t>edn</w:t>
      </w:r>
      <w:proofErr w:type="spellEnd"/>
      <w:r w:rsidRPr="002E4855">
        <w:rPr>
          <w:rFonts w:ascii="Arial" w:hAnsi="Arial" w:cs="Arial"/>
          <w:color w:val="0F1115"/>
          <w:sz w:val="22"/>
          <w:szCs w:val="22"/>
        </w:rPr>
        <w:t>. Harlow: Pearson.</w:t>
      </w:r>
    </w:p>
    <w:p w14:paraId="729A5D75" w14:textId="77777777" w:rsidR="00AA4156" w:rsidRPr="002E4855" w:rsidRDefault="00AA4156" w:rsidP="002E4855">
      <w:pPr>
        <w:pStyle w:val="ds-markdown-paragraph"/>
        <w:numPr>
          <w:ilvl w:val="0"/>
          <w:numId w:val="15"/>
        </w:numPr>
        <w:shd w:val="clear" w:color="auto" w:fill="FFFFFF"/>
        <w:spacing w:before="240" w:beforeAutospacing="0" w:after="240" w:afterAutospacing="0" w:line="360" w:lineRule="auto"/>
        <w:rPr>
          <w:rFonts w:ascii="Arial" w:hAnsi="Arial" w:cs="Arial"/>
          <w:color w:val="0F1115"/>
          <w:sz w:val="22"/>
          <w:szCs w:val="22"/>
        </w:rPr>
      </w:pPr>
      <w:r w:rsidRPr="002E4855">
        <w:rPr>
          <w:rFonts w:ascii="Arial" w:hAnsi="Arial" w:cs="Arial"/>
          <w:color w:val="0F1115"/>
          <w:sz w:val="22"/>
          <w:szCs w:val="22"/>
        </w:rPr>
        <w:t xml:space="preserve">Ross, S.A., </w:t>
      </w:r>
      <w:proofErr w:type="spellStart"/>
      <w:r w:rsidRPr="002E4855">
        <w:rPr>
          <w:rFonts w:ascii="Arial" w:hAnsi="Arial" w:cs="Arial"/>
          <w:color w:val="0F1115"/>
          <w:sz w:val="22"/>
          <w:szCs w:val="22"/>
        </w:rPr>
        <w:t>Westerfield</w:t>
      </w:r>
      <w:proofErr w:type="spellEnd"/>
      <w:r w:rsidRPr="002E4855">
        <w:rPr>
          <w:rFonts w:ascii="Arial" w:hAnsi="Arial" w:cs="Arial"/>
          <w:color w:val="0F1115"/>
          <w:sz w:val="22"/>
          <w:szCs w:val="22"/>
        </w:rPr>
        <w:t>, R.W. &amp; Jaffe, J. (2019) </w:t>
      </w:r>
      <w:r w:rsidRPr="002E4855">
        <w:rPr>
          <w:rStyle w:val="Emphasis"/>
          <w:rFonts w:ascii="Arial" w:hAnsi="Arial" w:cs="Arial"/>
          <w:color w:val="0F1115"/>
          <w:sz w:val="22"/>
          <w:szCs w:val="22"/>
        </w:rPr>
        <w:t>Corporate Finance</w:t>
      </w:r>
      <w:r w:rsidRPr="002E4855">
        <w:rPr>
          <w:rFonts w:ascii="Arial" w:hAnsi="Arial" w:cs="Arial"/>
          <w:color w:val="0F1115"/>
          <w:sz w:val="22"/>
          <w:szCs w:val="22"/>
        </w:rPr>
        <w:t xml:space="preserve">. 12th </w:t>
      </w:r>
      <w:proofErr w:type="spellStart"/>
      <w:r w:rsidRPr="002E4855">
        <w:rPr>
          <w:rFonts w:ascii="Arial" w:hAnsi="Arial" w:cs="Arial"/>
          <w:color w:val="0F1115"/>
          <w:sz w:val="22"/>
          <w:szCs w:val="22"/>
        </w:rPr>
        <w:t>edn</w:t>
      </w:r>
      <w:proofErr w:type="spellEnd"/>
      <w:r w:rsidRPr="002E4855">
        <w:rPr>
          <w:rFonts w:ascii="Arial" w:hAnsi="Arial" w:cs="Arial"/>
          <w:color w:val="0F1115"/>
          <w:sz w:val="22"/>
          <w:szCs w:val="22"/>
        </w:rPr>
        <w:t>. New York: McGraw-Hill Education.</w:t>
      </w:r>
    </w:p>
    <w:p w14:paraId="270041E6" w14:textId="77777777" w:rsidR="00917B5C" w:rsidRPr="002E4855" w:rsidRDefault="00917B5C" w:rsidP="002E4855">
      <w:pPr>
        <w:pStyle w:val="ListParagraph"/>
        <w:numPr>
          <w:ilvl w:val="0"/>
          <w:numId w:val="15"/>
        </w:numPr>
        <w:spacing w:line="360" w:lineRule="auto"/>
        <w:rPr>
          <w:rFonts w:ascii="Arial" w:hAnsi="Arial" w:cs="Arial"/>
          <w:color w:val="222222"/>
          <w:shd w:val="clear" w:color="auto" w:fill="FFFFFF"/>
        </w:rPr>
      </w:pPr>
      <w:proofErr w:type="spellStart"/>
      <w:r w:rsidRPr="002E4855">
        <w:rPr>
          <w:rFonts w:ascii="Arial" w:hAnsi="Arial" w:cs="Arial"/>
          <w:color w:val="222222"/>
          <w:shd w:val="clear" w:color="auto" w:fill="FFFFFF"/>
        </w:rPr>
        <w:lastRenderedPageBreak/>
        <w:t>Rumallang</w:t>
      </w:r>
      <w:proofErr w:type="spellEnd"/>
      <w:r w:rsidRPr="002E4855">
        <w:rPr>
          <w:rFonts w:ascii="Arial" w:hAnsi="Arial" w:cs="Arial"/>
          <w:color w:val="222222"/>
          <w:shd w:val="clear" w:color="auto" w:fill="FFFFFF"/>
        </w:rPr>
        <w:t xml:space="preserve">, A., Salam, M., </w:t>
      </w:r>
      <w:proofErr w:type="spellStart"/>
      <w:r w:rsidRPr="002E4855">
        <w:rPr>
          <w:rFonts w:ascii="Arial" w:hAnsi="Arial" w:cs="Arial"/>
          <w:color w:val="222222"/>
          <w:shd w:val="clear" w:color="auto" w:fill="FFFFFF"/>
        </w:rPr>
        <w:t>Fudjaja</w:t>
      </w:r>
      <w:proofErr w:type="spellEnd"/>
      <w:r w:rsidRPr="002E4855">
        <w:rPr>
          <w:rFonts w:ascii="Arial" w:hAnsi="Arial" w:cs="Arial"/>
          <w:color w:val="222222"/>
          <w:shd w:val="clear" w:color="auto" w:fill="FFFFFF"/>
        </w:rPr>
        <w:t xml:space="preserve">, L. and </w:t>
      </w:r>
      <w:proofErr w:type="spellStart"/>
      <w:r w:rsidRPr="002E4855">
        <w:rPr>
          <w:rFonts w:ascii="Arial" w:hAnsi="Arial" w:cs="Arial"/>
          <w:color w:val="222222"/>
          <w:shd w:val="clear" w:color="auto" w:fill="FFFFFF"/>
        </w:rPr>
        <w:t>Diansari</w:t>
      </w:r>
      <w:proofErr w:type="spellEnd"/>
      <w:r w:rsidRPr="002E4855">
        <w:rPr>
          <w:rFonts w:ascii="Arial" w:hAnsi="Arial" w:cs="Arial"/>
          <w:color w:val="222222"/>
          <w:shd w:val="clear" w:color="auto" w:fill="FFFFFF"/>
        </w:rPr>
        <w:t xml:space="preserve">, P., 2025, March. Gross margin, profitability index, and financial feasibility analyses of potato farming: Empirical facts from </w:t>
      </w:r>
      <w:proofErr w:type="spellStart"/>
      <w:r w:rsidRPr="002E4855">
        <w:rPr>
          <w:rFonts w:ascii="Arial" w:hAnsi="Arial" w:cs="Arial"/>
          <w:color w:val="222222"/>
          <w:shd w:val="clear" w:color="auto" w:fill="FFFFFF"/>
        </w:rPr>
        <w:t>Gowa</w:t>
      </w:r>
      <w:proofErr w:type="spellEnd"/>
      <w:r w:rsidRPr="002E4855">
        <w:rPr>
          <w:rFonts w:ascii="Arial" w:hAnsi="Arial" w:cs="Arial"/>
          <w:color w:val="222222"/>
          <w:shd w:val="clear" w:color="auto" w:fill="FFFFFF"/>
        </w:rPr>
        <w:t xml:space="preserve"> Regency, Indonesia. In </w:t>
      </w:r>
      <w:r w:rsidRPr="002E4855">
        <w:rPr>
          <w:rFonts w:ascii="Arial" w:hAnsi="Arial" w:cs="Arial"/>
          <w:i/>
          <w:iCs/>
          <w:color w:val="222222"/>
          <w:shd w:val="clear" w:color="auto" w:fill="FFFFFF"/>
        </w:rPr>
        <w:t>IOP Conference Series: Earth and Environmental Science</w:t>
      </w:r>
      <w:r w:rsidRPr="002E4855">
        <w:rPr>
          <w:rFonts w:ascii="Arial" w:hAnsi="Arial" w:cs="Arial"/>
          <w:color w:val="222222"/>
          <w:shd w:val="clear" w:color="auto" w:fill="FFFFFF"/>
        </w:rPr>
        <w:t> (Vol. 1471, No. 1, p. 012036). IOP Publishing.</w:t>
      </w:r>
    </w:p>
    <w:p w14:paraId="4FECD9B6" w14:textId="77777777" w:rsidR="00917B5C" w:rsidRPr="002E4855" w:rsidRDefault="00917B5C" w:rsidP="002E4855">
      <w:pPr>
        <w:pStyle w:val="ListParagraph"/>
        <w:numPr>
          <w:ilvl w:val="0"/>
          <w:numId w:val="15"/>
        </w:numPr>
        <w:spacing w:line="360" w:lineRule="auto"/>
        <w:rPr>
          <w:rFonts w:ascii="Arial" w:hAnsi="Arial" w:cs="Arial"/>
          <w:color w:val="222222"/>
          <w:shd w:val="clear" w:color="auto" w:fill="FFFFFF"/>
        </w:rPr>
      </w:pPr>
      <w:r w:rsidRPr="002E4855">
        <w:rPr>
          <w:rFonts w:ascii="Arial" w:hAnsi="Arial" w:cs="Arial"/>
          <w:color w:val="222222"/>
          <w:shd w:val="clear" w:color="auto" w:fill="FFFFFF"/>
        </w:rPr>
        <w:t xml:space="preserve">Ridwan, S., Syah, T.Y.R., </w:t>
      </w:r>
      <w:proofErr w:type="spellStart"/>
      <w:r w:rsidRPr="002E4855">
        <w:rPr>
          <w:rFonts w:ascii="Arial" w:hAnsi="Arial" w:cs="Arial"/>
          <w:color w:val="222222"/>
          <w:shd w:val="clear" w:color="auto" w:fill="FFFFFF"/>
        </w:rPr>
        <w:t>Kustiawan</w:t>
      </w:r>
      <w:proofErr w:type="spellEnd"/>
      <w:r w:rsidRPr="002E4855">
        <w:rPr>
          <w:rFonts w:ascii="Arial" w:hAnsi="Arial" w:cs="Arial"/>
          <w:color w:val="222222"/>
          <w:shd w:val="clear" w:color="auto" w:fill="FFFFFF"/>
        </w:rPr>
        <w:t xml:space="preserve">, U. and </w:t>
      </w:r>
      <w:proofErr w:type="spellStart"/>
      <w:r w:rsidRPr="002E4855">
        <w:rPr>
          <w:rFonts w:ascii="Arial" w:hAnsi="Arial" w:cs="Arial"/>
          <w:color w:val="222222"/>
          <w:shd w:val="clear" w:color="auto" w:fill="FFFFFF"/>
        </w:rPr>
        <w:t>Nofierni</w:t>
      </w:r>
      <w:proofErr w:type="spellEnd"/>
      <w:r w:rsidRPr="002E4855">
        <w:rPr>
          <w:rFonts w:ascii="Arial" w:hAnsi="Arial" w:cs="Arial"/>
          <w:color w:val="222222"/>
          <w:shd w:val="clear" w:color="auto" w:fill="FFFFFF"/>
        </w:rPr>
        <w:t>, N., 2025. Financial planning and investment feasibility analysis based on five-year projections using ROI, NPV, IRR, and financial ratios. </w:t>
      </w:r>
      <w:r w:rsidRPr="002E4855">
        <w:rPr>
          <w:rFonts w:ascii="Arial" w:hAnsi="Arial" w:cs="Arial"/>
          <w:i/>
          <w:iCs/>
          <w:color w:val="222222"/>
          <w:shd w:val="clear" w:color="auto" w:fill="FFFFFF"/>
        </w:rPr>
        <w:t xml:space="preserve">Journal La </w:t>
      </w:r>
      <w:proofErr w:type="spellStart"/>
      <w:r w:rsidRPr="002E4855">
        <w:rPr>
          <w:rFonts w:ascii="Arial" w:hAnsi="Arial" w:cs="Arial"/>
          <w:i/>
          <w:iCs/>
          <w:color w:val="222222"/>
          <w:shd w:val="clear" w:color="auto" w:fill="FFFFFF"/>
        </w:rPr>
        <w:t>Bisecoman</w:t>
      </w:r>
      <w:proofErr w:type="spellEnd"/>
      <w:r w:rsidRPr="002E4855">
        <w:rPr>
          <w:rFonts w:ascii="Arial" w:hAnsi="Arial" w:cs="Arial"/>
          <w:color w:val="222222"/>
          <w:shd w:val="clear" w:color="auto" w:fill="FFFFFF"/>
        </w:rPr>
        <w:t>, </w:t>
      </w:r>
      <w:r w:rsidRPr="002E4855">
        <w:rPr>
          <w:rFonts w:ascii="Arial" w:hAnsi="Arial" w:cs="Arial"/>
          <w:i/>
          <w:iCs/>
          <w:color w:val="222222"/>
          <w:shd w:val="clear" w:color="auto" w:fill="FFFFFF"/>
        </w:rPr>
        <w:t>6</w:t>
      </w:r>
      <w:r w:rsidRPr="002E4855">
        <w:rPr>
          <w:rFonts w:ascii="Arial" w:hAnsi="Arial" w:cs="Arial"/>
          <w:color w:val="222222"/>
          <w:shd w:val="clear" w:color="auto" w:fill="FFFFFF"/>
        </w:rPr>
        <w:t>(2), pp.489-506.</w:t>
      </w:r>
    </w:p>
    <w:p w14:paraId="4C690E0F" w14:textId="77777777" w:rsidR="00EC561A" w:rsidRPr="002E4855" w:rsidRDefault="00EC561A" w:rsidP="002E4855">
      <w:pPr>
        <w:pStyle w:val="ListParagraph"/>
        <w:numPr>
          <w:ilvl w:val="0"/>
          <w:numId w:val="15"/>
        </w:numPr>
        <w:spacing w:line="360" w:lineRule="auto"/>
        <w:rPr>
          <w:rFonts w:ascii="Arial" w:hAnsi="Arial" w:cs="Arial"/>
          <w:color w:val="222222"/>
          <w:shd w:val="clear" w:color="auto" w:fill="FFFFFF"/>
        </w:rPr>
      </w:pPr>
      <w:r w:rsidRPr="002E4855">
        <w:rPr>
          <w:rFonts w:ascii="Arial" w:hAnsi="Arial" w:cs="Arial"/>
          <w:color w:val="222222"/>
          <w:shd w:val="clear" w:color="auto" w:fill="FFFFFF"/>
        </w:rPr>
        <w:t>RECEIVABLES TURNOVER AND CURRENT RATIO ON PROFITABILITY IN MANUFACTURING COMPANIES LISTED ON THE INDONESIA STOCK EXCHANGE FOR THE PERIOD 2021-2023." </w:t>
      </w:r>
      <w:r w:rsidRPr="002E4855">
        <w:rPr>
          <w:rFonts w:ascii="Arial" w:hAnsi="Arial" w:cs="Arial"/>
          <w:i/>
          <w:iCs/>
          <w:color w:val="222222"/>
          <w:shd w:val="clear" w:color="auto" w:fill="FFFFFF"/>
        </w:rPr>
        <w:t>International Journal of Accounting, Management, Economics and Social Sciences (IJAMESC)</w:t>
      </w:r>
      <w:r w:rsidRPr="002E4855">
        <w:rPr>
          <w:rFonts w:ascii="Arial" w:hAnsi="Arial" w:cs="Arial"/>
          <w:color w:val="222222"/>
          <w:shd w:val="clear" w:color="auto" w:fill="FFFFFF"/>
        </w:rPr>
        <w:t> 3, no. 3 (2025): 736-746.</w:t>
      </w:r>
    </w:p>
    <w:p w14:paraId="754D2159" w14:textId="77777777" w:rsidR="00EC561A" w:rsidRPr="002E4855" w:rsidRDefault="00EC561A" w:rsidP="002E4855">
      <w:pPr>
        <w:pStyle w:val="ListParagraph"/>
        <w:numPr>
          <w:ilvl w:val="0"/>
          <w:numId w:val="15"/>
        </w:numPr>
        <w:spacing w:line="360" w:lineRule="auto"/>
        <w:rPr>
          <w:rFonts w:ascii="Arial" w:hAnsi="Arial" w:cs="Arial"/>
          <w:color w:val="222222"/>
          <w:shd w:val="clear" w:color="auto" w:fill="FFFFFF"/>
        </w:rPr>
      </w:pPr>
      <w:proofErr w:type="spellStart"/>
      <w:r w:rsidRPr="002E4855">
        <w:rPr>
          <w:rFonts w:ascii="Arial" w:hAnsi="Arial" w:cs="Arial"/>
          <w:color w:val="222222"/>
          <w:shd w:val="clear" w:color="auto" w:fill="FFFFFF"/>
        </w:rPr>
        <w:t>Sihombing</w:t>
      </w:r>
      <w:proofErr w:type="spellEnd"/>
      <w:r w:rsidRPr="002E4855">
        <w:rPr>
          <w:rFonts w:ascii="Arial" w:hAnsi="Arial" w:cs="Arial"/>
          <w:color w:val="222222"/>
          <w:shd w:val="clear" w:color="auto" w:fill="FFFFFF"/>
        </w:rPr>
        <w:t xml:space="preserve">, </w:t>
      </w:r>
      <w:proofErr w:type="spellStart"/>
      <w:r w:rsidRPr="002E4855">
        <w:rPr>
          <w:rFonts w:ascii="Arial" w:hAnsi="Arial" w:cs="Arial"/>
          <w:color w:val="222222"/>
          <w:shd w:val="clear" w:color="auto" w:fill="FFFFFF"/>
        </w:rPr>
        <w:t>Yunita</w:t>
      </w:r>
      <w:proofErr w:type="spellEnd"/>
      <w:r w:rsidRPr="002E4855">
        <w:rPr>
          <w:rFonts w:ascii="Arial" w:hAnsi="Arial" w:cs="Arial"/>
          <w:color w:val="222222"/>
          <w:shd w:val="clear" w:color="auto" w:fill="FFFFFF"/>
        </w:rPr>
        <w:t xml:space="preserve"> Delfin, Kristi Endah </w:t>
      </w:r>
      <w:proofErr w:type="spellStart"/>
      <w:r w:rsidRPr="002E4855">
        <w:rPr>
          <w:rFonts w:ascii="Arial" w:hAnsi="Arial" w:cs="Arial"/>
          <w:color w:val="222222"/>
          <w:shd w:val="clear" w:color="auto" w:fill="FFFFFF"/>
        </w:rPr>
        <w:t>Ndilosa</w:t>
      </w:r>
      <w:proofErr w:type="spellEnd"/>
      <w:r w:rsidRPr="002E4855">
        <w:rPr>
          <w:rFonts w:ascii="Arial" w:hAnsi="Arial" w:cs="Arial"/>
          <w:color w:val="222222"/>
          <w:shd w:val="clear" w:color="auto" w:fill="FFFFFF"/>
        </w:rPr>
        <w:t xml:space="preserve"> </w:t>
      </w:r>
      <w:proofErr w:type="spellStart"/>
      <w:r w:rsidRPr="002E4855">
        <w:rPr>
          <w:rFonts w:ascii="Arial" w:hAnsi="Arial" w:cs="Arial"/>
          <w:color w:val="222222"/>
          <w:shd w:val="clear" w:color="auto" w:fill="FFFFFF"/>
        </w:rPr>
        <w:t>Ginting</w:t>
      </w:r>
      <w:proofErr w:type="spellEnd"/>
      <w:r w:rsidRPr="002E4855">
        <w:rPr>
          <w:rFonts w:ascii="Arial" w:hAnsi="Arial" w:cs="Arial"/>
          <w:color w:val="222222"/>
          <w:shd w:val="clear" w:color="auto" w:fill="FFFFFF"/>
        </w:rPr>
        <w:t xml:space="preserve">, and </w:t>
      </w:r>
      <w:proofErr w:type="spellStart"/>
      <w:r w:rsidRPr="002E4855">
        <w:rPr>
          <w:rFonts w:ascii="Arial" w:hAnsi="Arial" w:cs="Arial"/>
          <w:color w:val="222222"/>
          <w:shd w:val="clear" w:color="auto" w:fill="FFFFFF"/>
        </w:rPr>
        <w:t>Mella</w:t>
      </w:r>
      <w:proofErr w:type="spellEnd"/>
      <w:r w:rsidRPr="002E4855">
        <w:rPr>
          <w:rFonts w:ascii="Arial" w:hAnsi="Arial" w:cs="Arial"/>
          <w:color w:val="222222"/>
          <w:shd w:val="clear" w:color="auto" w:fill="FFFFFF"/>
        </w:rPr>
        <w:t xml:space="preserve"> </w:t>
      </w:r>
      <w:proofErr w:type="spellStart"/>
      <w:r w:rsidRPr="002E4855">
        <w:rPr>
          <w:rFonts w:ascii="Arial" w:hAnsi="Arial" w:cs="Arial"/>
          <w:color w:val="222222"/>
          <w:shd w:val="clear" w:color="auto" w:fill="FFFFFF"/>
        </w:rPr>
        <w:t>Yunita</w:t>
      </w:r>
      <w:proofErr w:type="spellEnd"/>
      <w:r w:rsidRPr="002E4855">
        <w:rPr>
          <w:rFonts w:ascii="Arial" w:hAnsi="Arial" w:cs="Arial"/>
          <w:color w:val="222222"/>
          <w:shd w:val="clear" w:color="auto" w:fill="FFFFFF"/>
        </w:rPr>
        <w:t xml:space="preserve">. "THE EFFECT OF </w:t>
      </w:r>
      <w:proofErr w:type="spellStart"/>
      <w:r w:rsidRPr="002E4855">
        <w:rPr>
          <w:rFonts w:ascii="Arial" w:hAnsi="Arial" w:cs="Arial"/>
          <w:color w:val="222222"/>
          <w:shd w:val="clear" w:color="auto" w:fill="FFFFFF"/>
        </w:rPr>
        <w:t>Ujiantara</w:t>
      </w:r>
      <w:proofErr w:type="spellEnd"/>
      <w:r w:rsidRPr="002E4855">
        <w:rPr>
          <w:rFonts w:ascii="Arial" w:hAnsi="Arial" w:cs="Arial"/>
          <w:color w:val="222222"/>
          <w:shd w:val="clear" w:color="auto" w:fill="FFFFFF"/>
        </w:rPr>
        <w:t xml:space="preserve">, H. and Zuhri, S., 2025. The Effect of Return on Assets on Stock Prices with Return on Equity as a Moderating Variable: </w:t>
      </w:r>
      <w:proofErr w:type="spellStart"/>
      <w:r w:rsidRPr="002E4855">
        <w:rPr>
          <w:rFonts w:ascii="Arial" w:hAnsi="Arial" w:cs="Arial"/>
          <w:color w:val="222222"/>
          <w:shd w:val="clear" w:color="auto" w:fill="FFFFFF"/>
        </w:rPr>
        <w:t>Penelitian</w:t>
      </w:r>
      <w:proofErr w:type="spellEnd"/>
      <w:r w:rsidRPr="002E4855">
        <w:rPr>
          <w:rFonts w:ascii="Arial" w:hAnsi="Arial" w:cs="Arial"/>
          <w:color w:val="222222"/>
          <w:shd w:val="clear" w:color="auto" w:fill="FFFFFF"/>
        </w:rPr>
        <w:t>. </w:t>
      </w:r>
      <w:proofErr w:type="spellStart"/>
      <w:r w:rsidRPr="002E4855">
        <w:rPr>
          <w:rFonts w:ascii="Arial" w:hAnsi="Arial" w:cs="Arial"/>
          <w:i/>
          <w:iCs/>
          <w:color w:val="222222"/>
          <w:shd w:val="clear" w:color="auto" w:fill="FFFFFF"/>
        </w:rPr>
        <w:t>Jurnal</w:t>
      </w:r>
      <w:proofErr w:type="spellEnd"/>
      <w:r w:rsidRPr="002E4855">
        <w:rPr>
          <w:rFonts w:ascii="Arial" w:hAnsi="Arial" w:cs="Arial"/>
          <w:i/>
          <w:iCs/>
          <w:color w:val="222222"/>
          <w:shd w:val="clear" w:color="auto" w:fill="FFFFFF"/>
        </w:rPr>
        <w:t xml:space="preserve"> </w:t>
      </w:r>
      <w:proofErr w:type="spellStart"/>
      <w:r w:rsidRPr="002E4855">
        <w:rPr>
          <w:rFonts w:ascii="Arial" w:hAnsi="Arial" w:cs="Arial"/>
          <w:i/>
          <w:iCs/>
          <w:color w:val="222222"/>
          <w:shd w:val="clear" w:color="auto" w:fill="FFFFFF"/>
        </w:rPr>
        <w:t>Pengabdian</w:t>
      </w:r>
      <w:proofErr w:type="spellEnd"/>
      <w:r w:rsidRPr="002E4855">
        <w:rPr>
          <w:rFonts w:ascii="Arial" w:hAnsi="Arial" w:cs="Arial"/>
          <w:i/>
          <w:iCs/>
          <w:color w:val="222222"/>
          <w:shd w:val="clear" w:color="auto" w:fill="FFFFFF"/>
        </w:rPr>
        <w:t xml:space="preserve"> Masyarakat dan Riset Pendidikan</w:t>
      </w:r>
      <w:r w:rsidRPr="002E4855">
        <w:rPr>
          <w:rFonts w:ascii="Arial" w:hAnsi="Arial" w:cs="Arial"/>
          <w:color w:val="222222"/>
          <w:shd w:val="clear" w:color="auto" w:fill="FFFFFF"/>
        </w:rPr>
        <w:t>, </w:t>
      </w:r>
      <w:r w:rsidRPr="002E4855">
        <w:rPr>
          <w:rFonts w:ascii="Arial" w:hAnsi="Arial" w:cs="Arial"/>
          <w:i/>
          <w:iCs/>
          <w:color w:val="222222"/>
          <w:shd w:val="clear" w:color="auto" w:fill="FFFFFF"/>
        </w:rPr>
        <w:t>4</w:t>
      </w:r>
      <w:r w:rsidRPr="002E4855">
        <w:rPr>
          <w:rFonts w:ascii="Arial" w:hAnsi="Arial" w:cs="Arial"/>
          <w:color w:val="222222"/>
          <w:shd w:val="clear" w:color="auto" w:fill="FFFFFF"/>
        </w:rPr>
        <w:t>(2), pp.7472-7478</w:t>
      </w:r>
    </w:p>
    <w:p w14:paraId="2B05539C" w14:textId="77777777" w:rsidR="00EC561A" w:rsidRPr="002E4855" w:rsidRDefault="00EC561A" w:rsidP="002E4855">
      <w:pPr>
        <w:pStyle w:val="ListParagraph"/>
        <w:spacing w:line="360" w:lineRule="auto"/>
        <w:rPr>
          <w:rFonts w:ascii="Arial" w:hAnsi="Arial" w:cs="Arial"/>
          <w:color w:val="222222"/>
          <w:shd w:val="clear" w:color="auto" w:fill="FFFFFF"/>
        </w:rPr>
      </w:pPr>
    </w:p>
    <w:p w14:paraId="06656051" w14:textId="77777777" w:rsidR="00917B5C" w:rsidRPr="002E4855" w:rsidRDefault="00917B5C" w:rsidP="002E4855">
      <w:pPr>
        <w:pStyle w:val="ListParagraph"/>
        <w:numPr>
          <w:ilvl w:val="0"/>
          <w:numId w:val="15"/>
        </w:numPr>
        <w:spacing w:line="360" w:lineRule="auto"/>
        <w:rPr>
          <w:rFonts w:ascii="Arial" w:hAnsi="Arial" w:cs="Arial"/>
          <w:color w:val="222222"/>
          <w:shd w:val="clear" w:color="auto" w:fill="FFFFFF"/>
        </w:rPr>
      </w:pPr>
      <w:r w:rsidRPr="002E4855">
        <w:rPr>
          <w:rFonts w:ascii="Arial" w:hAnsi="Arial" w:cs="Arial"/>
          <w:color w:val="222222"/>
          <w:shd w:val="clear" w:color="auto" w:fill="FFFFFF"/>
        </w:rPr>
        <w:t xml:space="preserve">Sundaram, S., 2025, June. Effect of Degradation Rate on Payback Period and Economic Viability of a 125 </w:t>
      </w:r>
      <w:proofErr w:type="spellStart"/>
      <w:r w:rsidRPr="002E4855">
        <w:rPr>
          <w:rFonts w:ascii="Arial" w:hAnsi="Arial" w:cs="Arial"/>
          <w:color w:val="222222"/>
          <w:shd w:val="clear" w:color="auto" w:fill="FFFFFF"/>
        </w:rPr>
        <w:t>kWp</w:t>
      </w:r>
      <w:proofErr w:type="spellEnd"/>
      <w:r w:rsidRPr="002E4855">
        <w:rPr>
          <w:rFonts w:ascii="Arial" w:hAnsi="Arial" w:cs="Arial"/>
          <w:color w:val="222222"/>
          <w:shd w:val="clear" w:color="auto" w:fill="FFFFFF"/>
        </w:rPr>
        <w:t xml:space="preserve"> Rooftop Solar PV System. In </w:t>
      </w:r>
      <w:r w:rsidRPr="002E4855">
        <w:rPr>
          <w:rFonts w:ascii="Arial" w:hAnsi="Arial" w:cs="Arial"/>
          <w:i/>
          <w:iCs/>
          <w:color w:val="222222"/>
          <w:shd w:val="clear" w:color="auto" w:fill="FFFFFF"/>
        </w:rPr>
        <w:t>2025 IEEE 53rd Photovoltaic Specialists Conference (PVSC)</w:t>
      </w:r>
      <w:r w:rsidRPr="002E4855">
        <w:rPr>
          <w:rFonts w:ascii="Arial" w:hAnsi="Arial" w:cs="Arial"/>
          <w:color w:val="222222"/>
          <w:shd w:val="clear" w:color="auto" w:fill="FFFFFF"/>
        </w:rPr>
        <w:t> (pp. 1257-1259). IEEE.</w:t>
      </w:r>
    </w:p>
    <w:p w14:paraId="7A2CB254" w14:textId="77777777" w:rsidR="00AA4156" w:rsidRPr="002E4855" w:rsidRDefault="00AA4156" w:rsidP="002E4855">
      <w:pPr>
        <w:pStyle w:val="ds-markdown-paragraph"/>
        <w:numPr>
          <w:ilvl w:val="0"/>
          <w:numId w:val="15"/>
        </w:numPr>
        <w:shd w:val="clear" w:color="auto" w:fill="FFFFFF"/>
        <w:spacing w:before="240" w:beforeAutospacing="0" w:line="360" w:lineRule="auto"/>
        <w:rPr>
          <w:rFonts w:ascii="Arial" w:hAnsi="Arial" w:cs="Arial"/>
          <w:color w:val="0F1115"/>
          <w:sz w:val="22"/>
          <w:szCs w:val="22"/>
        </w:rPr>
      </w:pPr>
      <w:r w:rsidRPr="002E4855">
        <w:rPr>
          <w:rFonts w:ascii="Arial" w:hAnsi="Arial" w:cs="Arial"/>
          <w:color w:val="0F1115"/>
          <w:sz w:val="22"/>
          <w:szCs w:val="22"/>
        </w:rPr>
        <w:t>Singh, P. &amp; Kumar, A. (2022) 'Lean Manufacturing and JIT: A Framework for Enhancing Profitability through Working Capital Efficiency', </w:t>
      </w:r>
      <w:r w:rsidRPr="002E4855">
        <w:rPr>
          <w:rStyle w:val="Emphasis"/>
          <w:rFonts w:ascii="Arial" w:hAnsi="Arial" w:cs="Arial"/>
          <w:color w:val="0F1115"/>
          <w:sz w:val="22"/>
          <w:szCs w:val="22"/>
        </w:rPr>
        <w:t>Journal of Operations Management</w:t>
      </w:r>
      <w:r w:rsidRPr="002E4855">
        <w:rPr>
          <w:rFonts w:ascii="Arial" w:hAnsi="Arial" w:cs="Arial"/>
          <w:color w:val="0F1115"/>
          <w:sz w:val="22"/>
          <w:szCs w:val="22"/>
        </w:rPr>
        <w:t>, 45(3), pp. 112-125.</w:t>
      </w:r>
    </w:p>
    <w:p w14:paraId="1FC2357B" w14:textId="77777777" w:rsidR="00EC561A" w:rsidRPr="002E4855" w:rsidRDefault="00EC561A" w:rsidP="002E4855">
      <w:pPr>
        <w:pStyle w:val="ListParagraph"/>
        <w:numPr>
          <w:ilvl w:val="0"/>
          <w:numId w:val="15"/>
        </w:numPr>
        <w:spacing w:line="360" w:lineRule="auto"/>
        <w:rPr>
          <w:rFonts w:ascii="Arial" w:hAnsi="Arial" w:cs="Arial"/>
          <w:color w:val="222222"/>
          <w:shd w:val="clear" w:color="auto" w:fill="FFFFFF"/>
        </w:rPr>
      </w:pPr>
      <w:r w:rsidRPr="002E4855">
        <w:rPr>
          <w:rFonts w:ascii="Arial" w:hAnsi="Arial" w:cs="Arial"/>
          <w:color w:val="222222"/>
          <w:shd w:val="clear" w:color="auto" w:fill="FFFFFF"/>
        </w:rPr>
        <w:t>WELLY, W. and HERMANTO, H., 2025. The Effect of Capital Structure, Firm Age, Firm Size, Asset Structure, Liquidity, Financial Slack, Asset Productivity, and Operating Profit Margin on Profitability. </w:t>
      </w:r>
      <w:r w:rsidRPr="002E4855">
        <w:rPr>
          <w:rFonts w:ascii="Arial" w:hAnsi="Arial" w:cs="Arial"/>
          <w:i/>
          <w:iCs/>
          <w:color w:val="222222"/>
          <w:shd w:val="clear" w:color="auto" w:fill="FFFFFF"/>
        </w:rPr>
        <w:t>Journal of Tourism Economics and Policy</w:t>
      </w:r>
      <w:r w:rsidRPr="002E4855">
        <w:rPr>
          <w:rFonts w:ascii="Arial" w:hAnsi="Arial" w:cs="Arial"/>
          <w:color w:val="222222"/>
          <w:shd w:val="clear" w:color="auto" w:fill="FFFFFF"/>
        </w:rPr>
        <w:t>, </w:t>
      </w:r>
      <w:r w:rsidRPr="002E4855">
        <w:rPr>
          <w:rFonts w:ascii="Arial" w:hAnsi="Arial" w:cs="Arial"/>
          <w:i/>
          <w:iCs/>
          <w:color w:val="222222"/>
          <w:shd w:val="clear" w:color="auto" w:fill="FFFFFF"/>
        </w:rPr>
        <w:t>5</w:t>
      </w:r>
      <w:r w:rsidRPr="002E4855">
        <w:rPr>
          <w:rFonts w:ascii="Arial" w:hAnsi="Arial" w:cs="Arial"/>
          <w:color w:val="222222"/>
          <w:shd w:val="clear" w:color="auto" w:fill="FFFFFF"/>
        </w:rPr>
        <w:t>(3), pp.538-551.</w:t>
      </w:r>
    </w:p>
    <w:p w14:paraId="788A77FC" w14:textId="77777777" w:rsidR="00EC561A" w:rsidRPr="002E4855" w:rsidRDefault="00EC561A" w:rsidP="002E4855">
      <w:pPr>
        <w:pStyle w:val="ListParagraph"/>
        <w:numPr>
          <w:ilvl w:val="0"/>
          <w:numId w:val="15"/>
        </w:numPr>
        <w:spacing w:line="360" w:lineRule="auto"/>
        <w:rPr>
          <w:rFonts w:ascii="Arial" w:hAnsi="Arial" w:cs="Arial"/>
        </w:rPr>
      </w:pPr>
      <w:r w:rsidRPr="002E4855">
        <w:rPr>
          <w:rFonts w:ascii="Arial" w:hAnsi="Arial" w:cs="Arial"/>
          <w:color w:val="222222"/>
          <w:shd w:val="clear" w:color="auto" w:fill="FFFFFF"/>
        </w:rPr>
        <w:t xml:space="preserve">Yulianti, M.L., </w:t>
      </w:r>
      <w:proofErr w:type="spellStart"/>
      <w:r w:rsidRPr="002E4855">
        <w:rPr>
          <w:rFonts w:ascii="Arial" w:hAnsi="Arial" w:cs="Arial"/>
          <w:color w:val="222222"/>
          <w:shd w:val="clear" w:color="auto" w:fill="FFFFFF"/>
        </w:rPr>
        <w:t>Hindriyani</w:t>
      </w:r>
      <w:proofErr w:type="spellEnd"/>
      <w:r w:rsidRPr="002E4855">
        <w:rPr>
          <w:rFonts w:ascii="Arial" w:hAnsi="Arial" w:cs="Arial"/>
          <w:color w:val="222222"/>
          <w:shd w:val="clear" w:color="auto" w:fill="FFFFFF"/>
        </w:rPr>
        <w:t xml:space="preserve">, S.I. and </w:t>
      </w:r>
      <w:proofErr w:type="spellStart"/>
      <w:r w:rsidRPr="002E4855">
        <w:rPr>
          <w:rFonts w:ascii="Arial" w:hAnsi="Arial" w:cs="Arial"/>
          <w:color w:val="222222"/>
          <w:shd w:val="clear" w:color="auto" w:fill="FFFFFF"/>
        </w:rPr>
        <w:t>Roswinna</w:t>
      </w:r>
      <w:proofErr w:type="spellEnd"/>
      <w:r w:rsidRPr="002E4855">
        <w:rPr>
          <w:rFonts w:ascii="Arial" w:hAnsi="Arial" w:cs="Arial"/>
          <w:color w:val="222222"/>
          <w:shd w:val="clear" w:color="auto" w:fill="FFFFFF"/>
        </w:rPr>
        <w:t>, W., 2025. The Role of Cash Flow and Accounts Receivable Turnover in Increasing Profitability in A Finance Company. </w:t>
      </w:r>
      <w:proofErr w:type="spellStart"/>
      <w:r w:rsidRPr="002E4855">
        <w:rPr>
          <w:rFonts w:ascii="Arial" w:hAnsi="Arial" w:cs="Arial"/>
          <w:i/>
          <w:iCs/>
          <w:color w:val="222222"/>
          <w:shd w:val="clear" w:color="auto" w:fill="FFFFFF"/>
        </w:rPr>
        <w:t>Greenation</w:t>
      </w:r>
      <w:proofErr w:type="spellEnd"/>
      <w:r w:rsidRPr="002E4855">
        <w:rPr>
          <w:rFonts w:ascii="Arial" w:hAnsi="Arial" w:cs="Arial"/>
          <w:i/>
          <w:iCs/>
          <w:color w:val="222222"/>
          <w:shd w:val="clear" w:color="auto" w:fill="FFFFFF"/>
        </w:rPr>
        <w:t xml:space="preserve"> International Journal of Economics and Accounting</w:t>
      </w:r>
      <w:r w:rsidRPr="002E4855">
        <w:rPr>
          <w:rFonts w:ascii="Arial" w:hAnsi="Arial" w:cs="Arial"/>
          <w:color w:val="222222"/>
          <w:shd w:val="clear" w:color="auto" w:fill="FFFFFF"/>
        </w:rPr>
        <w:t>, </w:t>
      </w:r>
      <w:r w:rsidRPr="002E4855">
        <w:rPr>
          <w:rFonts w:ascii="Arial" w:hAnsi="Arial" w:cs="Arial"/>
          <w:i/>
          <w:iCs/>
          <w:color w:val="222222"/>
          <w:shd w:val="clear" w:color="auto" w:fill="FFFFFF"/>
        </w:rPr>
        <w:t>3</w:t>
      </w:r>
      <w:r w:rsidRPr="002E4855">
        <w:rPr>
          <w:rFonts w:ascii="Arial" w:hAnsi="Arial" w:cs="Arial"/>
          <w:color w:val="222222"/>
          <w:shd w:val="clear" w:color="auto" w:fill="FFFFFF"/>
        </w:rPr>
        <w:t>(3), pp.430-448.</w:t>
      </w:r>
    </w:p>
    <w:p w14:paraId="732A099C" w14:textId="77777777" w:rsidR="00CC66D8" w:rsidRPr="002E4855" w:rsidRDefault="00CC66D8" w:rsidP="002E4855">
      <w:pPr>
        <w:pStyle w:val="ds-markdown-paragraph"/>
        <w:shd w:val="clear" w:color="auto" w:fill="FFFFFF"/>
        <w:spacing w:before="240" w:beforeAutospacing="0" w:line="360" w:lineRule="auto"/>
        <w:ind w:left="720"/>
        <w:rPr>
          <w:rFonts w:ascii="Arial" w:hAnsi="Arial" w:cs="Arial"/>
          <w:sz w:val="22"/>
          <w:szCs w:val="22"/>
        </w:rPr>
        <w:sectPr w:rsidR="00CC66D8" w:rsidRPr="002E4855" w:rsidSect="007C1235">
          <w:pgSz w:w="11906" w:h="16838"/>
          <w:pgMar w:top="1440" w:right="1440" w:bottom="1440" w:left="1440" w:header="708" w:footer="708" w:gutter="0"/>
          <w:pgNumType w:start="1"/>
          <w:cols w:space="708"/>
          <w:docGrid w:linePitch="360"/>
        </w:sectPr>
      </w:pPr>
    </w:p>
    <w:p w14:paraId="2EBFAAAC" w14:textId="77777777" w:rsidR="001F675A" w:rsidRPr="009E2403" w:rsidRDefault="00A50220" w:rsidP="00412736">
      <w:pPr>
        <w:pStyle w:val="Heading1"/>
        <w:rPr>
          <w:rFonts w:ascii="Arial" w:eastAsia="Times New Roman" w:hAnsi="Arial" w:cs="Arial"/>
          <w:lang w:val="en-US"/>
        </w:rPr>
      </w:pPr>
      <w:bookmarkStart w:id="25" w:name="_Toc214807952"/>
      <w:r w:rsidRPr="009E2403">
        <w:rPr>
          <w:rFonts w:ascii="Arial" w:eastAsia="Times New Roman" w:hAnsi="Arial" w:cs="Arial"/>
          <w:lang w:val="en-US"/>
        </w:rPr>
        <w:lastRenderedPageBreak/>
        <w:t>Appendix-I Financial Statements</w:t>
      </w:r>
      <w:r w:rsidR="000E1D15">
        <w:rPr>
          <w:rFonts w:ascii="Arial" w:eastAsia="Times New Roman" w:hAnsi="Arial" w:cs="Arial"/>
          <w:lang w:val="en-US"/>
        </w:rPr>
        <w:t xml:space="preserve"> of General Electronics</w:t>
      </w:r>
      <w:bookmarkEnd w:id="25"/>
    </w:p>
    <w:p w14:paraId="0A034BD9" w14:textId="77777777" w:rsidR="00A50220" w:rsidRPr="009E2403" w:rsidRDefault="00A50220">
      <w:pPr>
        <w:rPr>
          <w:rFonts w:ascii="Arial" w:eastAsia="Times New Roman" w:hAnsi="Arial" w:cs="Arial"/>
          <w:sz w:val="27"/>
          <w:szCs w:val="27"/>
          <w:lang w:val="en-US"/>
        </w:rPr>
      </w:pPr>
      <w:r w:rsidRPr="009E2403">
        <w:rPr>
          <w:rFonts w:ascii="Arial" w:hAnsi="Arial" w:cs="Arial"/>
          <w:noProof/>
          <w:lang w:val="en-US"/>
        </w:rPr>
        <w:drawing>
          <wp:inline distT="0" distB="0" distL="0" distR="0" wp14:anchorId="5D625A8D" wp14:editId="2138C305">
            <wp:extent cx="8753475" cy="3850634"/>
            <wp:effectExtent l="133350" t="114300" r="142875" b="1695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760013" cy="38535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B81829F" w14:textId="77777777" w:rsidR="00A50220" w:rsidRPr="009E2403" w:rsidRDefault="00A50220">
      <w:pPr>
        <w:rPr>
          <w:rFonts w:ascii="Arial" w:eastAsia="Times New Roman" w:hAnsi="Arial" w:cs="Arial"/>
          <w:sz w:val="27"/>
          <w:szCs w:val="27"/>
          <w:lang w:val="en-US"/>
        </w:rPr>
      </w:pPr>
      <w:r w:rsidRPr="009E2403">
        <w:rPr>
          <w:rFonts w:ascii="Arial" w:hAnsi="Arial" w:cs="Arial"/>
          <w:noProof/>
          <w:lang w:val="en-US"/>
        </w:rPr>
        <w:lastRenderedPageBreak/>
        <w:drawing>
          <wp:inline distT="0" distB="0" distL="0" distR="0" wp14:anchorId="199E4A98" wp14:editId="68A07066">
            <wp:extent cx="8863330" cy="5889058"/>
            <wp:effectExtent l="133350" t="114300" r="147320" b="1689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863330" cy="58890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27CEFD7" w14:textId="77777777" w:rsidR="00A50220" w:rsidRPr="009E2403" w:rsidRDefault="00A50220">
      <w:pPr>
        <w:rPr>
          <w:rFonts w:ascii="Arial" w:eastAsia="Times New Roman" w:hAnsi="Arial" w:cs="Arial"/>
          <w:sz w:val="27"/>
          <w:szCs w:val="27"/>
          <w:lang w:val="en-US"/>
        </w:rPr>
      </w:pPr>
      <w:r w:rsidRPr="009E2403">
        <w:rPr>
          <w:rFonts w:ascii="Arial" w:hAnsi="Arial" w:cs="Arial"/>
          <w:noProof/>
          <w:lang w:val="en-US"/>
        </w:rPr>
        <w:lastRenderedPageBreak/>
        <w:drawing>
          <wp:inline distT="0" distB="0" distL="0" distR="0" wp14:anchorId="6E04E852" wp14:editId="4D5187E0">
            <wp:extent cx="8858249" cy="4743450"/>
            <wp:effectExtent l="133350" t="114300" r="153035" b="1714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863330" cy="474617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E0A0264" w14:textId="77777777" w:rsidR="00552E11" w:rsidRPr="009E2403" w:rsidRDefault="00567A1D" w:rsidP="00567A1D">
      <w:pPr>
        <w:pStyle w:val="Caption"/>
        <w:jc w:val="center"/>
        <w:rPr>
          <w:rFonts w:ascii="Arial" w:hAnsi="Arial" w:cs="Arial"/>
        </w:rPr>
      </w:pPr>
      <w:bookmarkStart w:id="26" w:name="_Toc214807987"/>
      <w:r w:rsidRPr="009E2403">
        <w:rPr>
          <w:rFonts w:ascii="Arial" w:hAnsi="Arial" w:cs="Arial"/>
        </w:rPr>
        <w:t xml:space="preserve">Figure </w:t>
      </w:r>
      <w:r w:rsidRPr="009E2403">
        <w:rPr>
          <w:rFonts w:ascii="Arial" w:hAnsi="Arial" w:cs="Arial"/>
        </w:rPr>
        <w:fldChar w:fldCharType="begin"/>
      </w:r>
      <w:r w:rsidRPr="009E2403">
        <w:rPr>
          <w:rFonts w:ascii="Arial" w:hAnsi="Arial" w:cs="Arial"/>
        </w:rPr>
        <w:instrText xml:space="preserve"> SEQ Figure \* ARABIC </w:instrText>
      </w:r>
      <w:r w:rsidRPr="009E2403">
        <w:rPr>
          <w:rFonts w:ascii="Arial" w:hAnsi="Arial" w:cs="Arial"/>
        </w:rPr>
        <w:fldChar w:fldCharType="separate"/>
      </w:r>
      <w:r w:rsidR="00297D6B" w:rsidRPr="009E2403">
        <w:rPr>
          <w:rFonts w:ascii="Arial" w:hAnsi="Arial" w:cs="Arial"/>
          <w:noProof/>
        </w:rPr>
        <w:t>1</w:t>
      </w:r>
      <w:r w:rsidRPr="009E2403">
        <w:rPr>
          <w:rFonts w:ascii="Arial" w:hAnsi="Arial" w:cs="Arial"/>
        </w:rPr>
        <w:fldChar w:fldCharType="end"/>
      </w:r>
      <w:r w:rsidRPr="009E2403">
        <w:rPr>
          <w:rFonts w:ascii="Arial" w:hAnsi="Arial" w:cs="Arial"/>
        </w:rPr>
        <w:t xml:space="preserve"> Financial Statements</w:t>
      </w:r>
      <w:bookmarkEnd w:id="26"/>
    </w:p>
    <w:p w14:paraId="210A96C3" w14:textId="77777777" w:rsidR="00C70F8E" w:rsidRPr="009E2403" w:rsidRDefault="00552E11" w:rsidP="00552E11">
      <w:pPr>
        <w:jc w:val="center"/>
        <w:rPr>
          <w:rFonts w:ascii="Arial" w:hAnsi="Arial" w:cs="Arial"/>
        </w:rPr>
      </w:pPr>
      <w:r w:rsidRPr="009E2403">
        <w:rPr>
          <w:rFonts w:ascii="Arial" w:hAnsi="Arial" w:cs="Arial"/>
          <w:b/>
          <w:i/>
        </w:rPr>
        <w:t>Source</w:t>
      </w:r>
      <w:r w:rsidR="006948C1" w:rsidRPr="009E2403">
        <w:rPr>
          <w:rFonts w:ascii="Arial" w:hAnsi="Arial" w:cs="Arial"/>
        </w:rPr>
        <w:t>:</w:t>
      </w:r>
      <w:r w:rsidRPr="009E2403">
        <w:rPr>
          <w:rFonts w:ascii="Arial" w:hAnsi="Arial" w:cs="Arial"/>
        </w:rPr>
        <w:t xml:space="preserve"> Assignment Brief</w:t>
      </w:r>
    </w:p>
    <w:tbl>
      <w:tblPr>
        <w:tblpPr w:leftFromText="180" w:rightFromText="180" w:vertAnchor="text" w:horzAnchor="margin" w:tblpXSpec="center" w:tblpY="-1116"/>
        <w:tblW w:w="14894" w:type="dxa"/>
        <w:tblLook w:val="04A0" w:firstRow="1" w:lastRow="0" w:firstColumn="1" w:lastColumn="0" w:noHBand="0" w:noVBand="1"/>
      </w:tblPr>
      <w:tblGrid>
        <w:gridCol w:w="1056"/>
        <w:gridCol w:w="2612"/>
        <w:gridCol w:w="3076"/>
        <w:gridCol w:w="1630"/>
        <w:gridCol w:w="1630"/>
        <w:gridCol w:w="1630"/>
        <w:gridCol w:w="1630"/>
        <w:gridCol w:w="1630"/>
      </w:tblGrid>
      <w:tr w:rsidR="00251315" w:rsidRPr="00616498" w14:paraId="50423797" w14:textId="77777777" w:rsidTr="00251315">
        <w:trPr>
          <w:trHeight w:val="294"/>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4687EA"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lastRenderedPageBreak/>
              <w:t>S. #</w:t>
            </w:r>
          </w:p>
        </w:tc>
        <w:tc>
          <w:tcPr>
            <w:tcW w:w="2612" w:type="dxa"/>
            <w:tcBorders>
              <w:top w:val="single" w:sz="4" w:space="0" w:color="auto"/>
              <w:left w:val="nil"/>
              <w:bottom w:val="single" w:sz="4" w:space="0" w:color="auto"/>
              <w:right w:val="single" w:sz="4" w:space="0" w:color="auto"/>
            </w:tcBorders>
            <w:shd w:val="clear" w:color="auto" w:fill="auto"/>
            <w:vAlign w:val="center"/>
            <w:hideMark/>
          </w:tcPr>
          <w:p w14:paraId="62D8E403"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Ratio</w:t>
            </w:r>
          </w:p>
        </w:tc>
        <w:tc>
          <w:tcPr>
            <w:tcW w:w="3076" w:type="dxa"/>
            <w:tcBorders>
              <w:top w:val="single" w:sz="4" w:space="0" w:color="auto"/>
              <w:left w:val="nil"/>
              <w:bottom w:val="single" w:sz="4" w:space="0" w:color="auto"/>
              <w:right w:val="single" w:sz="4" w:space="0" w:color="auto"/>
            </w:tcBorders>
            <w:shd w:val="clear" w:color="auto" w:fill="auto"/>
            <w:vAlign w:val="center"/>
            <w:hideMark/>
          </w:tcPr>
          <w:p w14:paraId="35B03649"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441F5746"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2024</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01640096"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2023</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74771A09"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2022</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182EB72C"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2021</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5335C137"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2020</w:t>
            </w:r>
          </w:p>
        </w:tc>
      </w:tr>
      <w:tr w:rsidR="00251315" w:rsidRPr="00616498" w14:paraId="02F7ACC8" w14:textId="77777777" w:rsidTr="00251315">
        <w:trPr>
          <w:trHeight w:val="294"/>
        </w:trPr>
        <w:tc>
          <w:tcPr>
            <w:tcW w:w="1056" w:type="dxa"/>
            <w:tcBorders>
              <w:top w:val="nil"/>
              <w:left w:val="single" w:sz="4" w:space="0" w:color="auto"/>
              <w:bottom w:val="single" w:sz="4" w:space="0" w:color="auto"/>
              <w:right w:val="single" w:sz="4" w:space="0" w:color="auto"/>
            </w:tcBorders>
            <w:shd w:val="clear" w:color="auto" w:fill="auto"/>
            <w:vAlign w:val="center"/>
            <w:hideMark/>
          </w:tcPr>
          <w:p w14:paraId="175B892E"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5688" w:type="dxa"/>
            <w:gridSpan w:val="2"/>
            <w:tcBorders>
              <w:top w:val="single" w:sz="4" w:space="0" w:color="auto"/>
              <w:left w:val="nil"/>
              <w:bottom w:val="single" w:sz="4" w:space="0" w:color="auto"/>
              <w:right w:val="single" w:sz="4" w:space="0" w:color="000000"/>
            </w:tcBorders>
            <w:shd w:val="clear" w:color="auto" w:fill="auto"/>
            <w:vAlign w:val="center"/>
            <w:hideMark/>
          </w:tcPr>
          <w:p w14:paraId="2DAA5DB6" w14:textId="77777777" w:rsidR="00251315" w:rsidRPr="00616498" w:rsidRDefault="00251315" w:rsidP="00251315">
            <w:pPr>
              <w:spacing w:after="0" w:line="240" w:lineRule="auto"/>
              <w:jc w:val="center"/>
              <w:rPr>
                <w:rFonts w:ascii="Arial" w:eastAsia="Times New Roman" w:hAnsi="Arial" w:cs="Arial"/>
                <w:b/>
                <w:bCs/>
                <w:color w:val="000000"/>
                <w:lang w:val="en-US"/>
              </w:rPr>
            </w:pPr>
            <w:r w:rsidRPr="00616498">
              <w:rPr>
                <w:rFonts w:ascii="Arial" w:eastAsia="Times New Roman" w:hAnsi="Arial" w:cs="Arial"/>
                <w:b/>
                <w:bCs/>
                <w:color w:val="000000"/>
                <w:lang w:val="en-US"/>
              </w:rPr>
              <w:t xml:space="preserve">Profitability </w:t>
            </w:r>
            <w:proofErr w:type="spellStart"/>
            <w:r w:rsidRPr="00616498">
              <w:rPr>
                <w:rFonts w:ascii="Arial" w:eastAsia="Times New Roman" w:hAnsi="Arial" w:cs="Arial"/>
                <w:b/>
                <w:bCs/>
                <w:color w:val="000000"/>
                <w:lang w:val="en-US"/>
              </w:rPr>
              <w:t>Ratos</w:t>
            </w:r>
            <w:proofErr w:type="spellEnd"/>
          </w:p>
        </w:tc>
        <w:tc>
          <w:tcPr>
            <w:tcW w:w="1630" w:type="dxa"/>
            <w:tcBorders>
              <w:top w:val="nil"/>
              <w:left w:val="nil"/>
              <w:bottom w:val="single" w:sz="4" w:space="0" w:color="auto"/>
              <w:right w:val="single" w:sz="4" w:space="0" w:color="auto"/>
            </w:tcBorders>
            <w:shd w:val="clear" w:color="auto" w:fill="auto"/>
            <w:vAlign w:val="center"/>
            <w:hideMark/>
          </w:tcPr>
          <w:p w14:paraId="7BD9EB33"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single" w:sz="4" w:space="0" w:color="auto"/>
              <w:right w:val="single" w:sz="4" w:space="0" w:color="auto"/>
            </w:tcBorders>
            <w:shd w:val="clear" w:color="auto" w:fill="auto"/>
            <w:vAlign w:val="center"/>
            <w:hideMark/>
          </w:tcPr>
          <w:p w14:paraId="72210CCB"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single" w:sz="4" w:space="0" w:color="auto"/>
              <w:right w:val="single" w:sz="4" w:space="0" w:color="auto"/>
            </w:tcBorders>
            <w:shd w:val="clear" w:color="auto" w:fill="auto"/>
            <w:vAlign w:val="center"/>
            <w:hideMark/>
          </w:tcPr>
          <w:p w14:paraId="78F4BEF4"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single" w:sz="4" w:space="0" w:color="auto"/>
              <w:right w:val="single" w:sz="4" w:space="0" w:color="auto"/>
            </w:tcBorders>
            <w:shd w:val="clear" w:color="auto" w:fill="auto"/>
            <w:vAlign w:val="center"/>
            <w:hideMark/>
          </w:tcPr>
          <w:p w14:paraId="604E968B"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single" w:sz="4" w:space="0" w:color="auto"/>
              <w:right w:val="single" w:sz="4" w:space="0" w:color="auto"/>
            </w:tcBorders>
            <w:shd w:val="clear" w:color="auto" w:fill="auto"/>
            <w:vAlign w:val="center"/>
            <w:hideMark/>
          </w:tcPr>
          <w:p w14:paraId="41F22EBC"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r>
      <w:tr w:rsidR="00251315" w:rsidRPr="00616498" w14:paraId="0BD3271F" w14:textId="77777777" w:rsidTr="00251315">
        <w:trPr>
          <w:trHeight w:val="294"/>
        </w:trPr>
        <w:tc>
          <w:tcPr>
            <w:tcW w:w="1056" w:type="dxa"/>
            <w:vMerge w:val="restart"/>
            <w:tcBorders>
              <w:top w:val="nil"/>
              <w:left w:val="single" w:sz="4" w:space="0" w:color="auto"/>
              <w:bottom w:val="single" w:sz="4" w:space="0" w:color="auto"/>
              <w:right w:val="single" w:sz="4" w:space="0" w:color="auto"/>
            </w:tcBorders>
            <w:shd w:val="clear" w:color="auto" w:fill="auto"/>
            <w:vAlign w:val="center"/>
            <w:hideMark/>
          </w:tcPr>
          <w:p w14:paraId="72AC16E5"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w:t>
            </w:r>
          </w:p>
        </w:tc>
        <w:tc>
          <w:tcPr>
            <w:tcW w:w="2612" w:type="dxa"/>
            <w:vMerge w:val="restart"/>
            <w:tcBorders>
              <w:top w:val="nil"/>
              <w:left w:val="single" w:sz="4" w:space="0" w:color="auto"/>
              <w:bottom w:val="single" w:sz="4" w:space="0" w:color="auto"/>
              <w:right w:val="single" w:sz="4" w:space="0" w:color="auto"/>
            </w:tcBorders>
            <w:shd w:val="clear" w:color="auto" w:fill="auto"/>
            <w:vAlign w:val="center"/>
            <w:hideMark/>
          </w:tcPr>
          <w:p w14:paraId="4EF74FC5"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Return on Capital Employed</w:t>
            </w:r>
          </w:p>
        </w:tc>
        <w:tc>
          <w:tcPr>
            <w:tcW w:w="3076" w:type="dxa"/>
            <w:tcBorders>
              <w:top w:val="nil"/>
              <w:left w:val="nil"/>
              <w:bottom w:val="single" w:sz="4" w:space="0" w:color="auto"/>
              <w:right w:val="single" w:sz="4" w:space="0" w:color="auto"/>
            </w:tcBorders>
            <w:shd w:val="clear" w:color="auto" w:fill="auto"/>
            <w:vAlign w:val="center"/>
            <w:hideMark/>
          </w:tcPr>
          <w:p w14:paraId="00BC1DCC"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Profit Before Interest x     </w:t>
            </w:r>
            <w:r w:rsidRPr="00616498">
              <w:rPr>
                <w:rFonts w:ascii="Arial" w:eastAsia="Times New Roman" w:hAnsi="Arial" w:cs="Arial"/>
                <w:color w:val="000000"/>
                <w:sz w:val="20"/>
                <w:szCs w:val="20"/>
                <w:lang w:val="en-US"/>
              </w:rPr>
              <w:t>100</w:t>
            </w:r>
          </w:p>
        </w:tc>
        <w:tc>
          <w:tcPr>
            <w:tcW w:w="1630" w:type="dxa"/>
            <w:tcBorders>
              <w:top w:val="nil"/>
              <w:left w:val="nil"/>
              <w:bottom w:val="single" w:sz="4" w:space="0" w:color="auto"/>
              <w:right w:val="single" w:sz="4" w:space="0" w:color="auto"/>
            </w:tcBorders>
            <w:shd w:val="clear" w:color="auto" w:fill="auto"/>
            <w:vAlign w:val="center"/>
            <w:hideMark/>
          </w:tcPr>
          <w:p w14:paraId="4BCFDDCC"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-15,297</w:t>
            </w:r>
          </w:p>
        </w:tc>
        <w:tc>
          <w:tcPr>
            <w:tcW w:w="1630" w:type="dxa"/>
            <w:tcBorders>
              <w:top w:val="nil"/>
              <w:left w:val="nil"/>
              <w:bottom w:val="single" w:sz="4" w:space="0" w:color="auto"/>
              <w:right w:val="single" w:sz="4" w:space="0" w:color="auto"/>
            </w:tcBorders>
            <w:shd w:val="clear" w:color="auto" w:fill="auto"/>
            <w:vAlign w:val="center"/>
            <w:hideMark/>
          </w:tcPr>
          <w:p w14:paraId="007CA7EB"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-85,301</w:t>
            </w:r>
          </w:p>
        </w:tc>
        <w:tc>
          <w:tcPr>
            <w:tcW w:w="1630" w:type="dxa"/>
            <w:tcBorders>
              <w:top w:val="nil"/>
              <w:left w:val="nil"/>
              <w:bottom w:val="single" w:sz="4" w:space="0" w:color="auto"/>
              <w:right w:val="single" w:sz="4" w:space="0" w:color="auto"/>
            </w:tcBorders>
            <w:shd w:val="clear" w:color="auto" w:fill="auto"/>
            <w:vAlign w:val="center"/>
            <w:hideMark/>
          </w:tcPr>
          <w:p w14:paraId="494281EA"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14,548</w:t>
            </w:r>
          </w:p>
        </w:tc>
        <w:tc>
          <w:tcPr>
            <w:tcW w:w="1630" w:type="dxa"/>
            <w:tcBorders>
              <w:top w:val="nil"/>
              <w:left w:val="nil"/>
              <w:bottom w:val="single" w:sz="4" w:space="0" w:color="auto"/>
              <w:right w:val="single" w:sz="4" w:space="0" w:color="auto"/>
            </w:tcBorders>
            <w:shd w:val="clear" w:color="auto" w:fill="auto"/>
            <w:vAlign w:val="center"/>
            <w:hideMark/>
          </w:tcPr>
          <w:p w14:paraId="177ED9E9"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23,253</w:t>
            </w:r>
          </w:p>
        </w:tc>
        <w:tc>
          <w:tcPr>
            <w:tcW w:w="1630" w:type="dxa"/>
            <w:tcBorders>
              <w:top w:val="nil"/>
              <w:left w:val="nil"/>
              <w:bottom w:val="single" w:sz="4" w:space="0" w:color="auto"/>
              <w:right w:val="single" w:sz="4" w:space="0" w:color="auto"/>
            </w:tcBorders>
            <w:shd w:val="clear" w:color="auto" w:fill="auto"/>
            <w:vAlign w:val="center"/>
            <w:hideMark/>
          </w:tcPr>
          <w:p w14:paraId="787A6DCC"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37,267</w:t>
            </w:r>
          </w:p>
        </w:tc>
      </w:tr>
      <w:tr w:rsidR="00251315" w:rsidRPr="00616498" w14:paraId="3EAA3CE8"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3E90750D"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tcBorders>
              <w:top w:val="nil"/>
              <w:left w:val="single" w:sz="4" w:space="0" w:color="auto"/>
              <w:bottom w:val="single" w:sz="4" w:space="0" w:color="auto"/>
              <w:right w:val="single" w:sz="4" w:space="0" w:color="auto"/>
            </w:tcBorders>
            <w:vAlign w:val="center"/>
            <w:hideMark/>
          </w:tcPr>
          <w:p w14:paraId="46E754AE"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3076" w:type="dxa"/>
            <w:tcBorders>
              <w:top w:val="nil"/>
              <w:left w:val="nil"/>
              <w:bottom w:val="single" w:sz="4" w:space="0" w:color="auto"/>
              <w:right w:val="single" w:sz="4" w:space="0" w:color="auto"/>
            </w:tcBorders>
            <w:shd w:val="clear" w:color="auto" w:fill="auto"/>
            <w:vAlign w:val="center"/>
            <w:hideMark/>
          </w:tcPr>
          <w:p w14:paraId="33A872B3"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Capital Employed (Assets-liabilities)</w:t>
            </w:r>
          </w:p>
        </w:tc>
        <w:tc>
          <w:tcPr>
            <w:tcW w:w="1630" w:type="dxa"/>
            <w:tcBorders>
              <w:top w:val="nil"/>
              <w:left w:val="nil"/>
              <w:bottom w:val="single" w:sz="4" w:space="0" w:color="auto"/>
              <w:right w:val="single" w:sz="4" w:space="0" w:color="auto"/>
            </w:tcBorders>
            <w:shd w:val="clear" w:color="auto" w:fill="auto"/>
            <w:vAlign w:val="center"/>
            <w:hideMark/>
          </w:tcPr>
          <w:p w14:paraId="60450E8C"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323,354-158,291</w:t>
            </w:r>
          </w:p>
        </w:tc>
        <w:tc>
          <w:tcPr>
            <w:tcW w:w="1630" w:type="dxa"/>
            <w:tcBorders>
              <w:top w:val="nil"/>
              <w:left w:val="nil"/>
              <w:bottom w:val="single" w:sz="4" w:space="0" w:color="auto"/>
              <w:right w:val="single" w:sz="4" w:space="0" w:color="auto"/>
            </w:tcBorders>
            <w:shd w:val="clear" w:color="auto" w:fill="auto"/>
            <w:vAlign w:val="center"/>
            <w:hideMark/>
          </w:tcPr>
          <w:p w14:paraId="544C02AD"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355,872-161,148</w:t>
            </w:r>
          </w:p>
        </w:tc>
        <w:tc>
          <w:tcPr>
            <w:tcW w:w="1630" w:type="dxa"/>
            <w:tcBorders>
              <w:top w:val="nil"/>
              <w:left w:val="nil"/>
              <w:bottom w:val="single" w:sz="4" w:space="0" w:color="auto"/>
              <w:right w:val="single" w:sz="4" w:space="0" w:color="auto"/>
            </w:tcBorders>
            <w:shd w:val="clear" w:color="auto" w:fill="auto"/>
            <w:vAlign w:val="center"/>
            <w:hideMark/>
          </w:tcPr>
          <w:p w14:paraId="030F7D52"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504,163-216,473</w:t>
            </w:r>
          </w:p>
        </w:tc>
        <w:tc>
          <w:tcPr>
            <w:tcW w:w="1630" w:type="dxa"/>
            <w:tcBorders>
              <w:top w:val="nil"/>
              <w:left w:val="nil"/>
              <w:bottom w:val="single" w:sz="4" w:space="0" w:color="auto"/>
              <w:right w:val="single" w:sz="4" w:space="0" w:color="auto"/>
            </w:tcBorders>
            <w:shd w:val="clear" w:color="auto" w:fill="auto"/>
            <w:vAlign w:val="center"/>
            <w:hideMark/>
          </w:tcPr>
          <w:p w14:paraId="0447576F"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510,348-216,787</w:t>
            </w:r>
          </w:p>
        </w:tc>
        <w:tc>
          <w:tcPr>
            <w:tcW w:w="1630" w:type="dxa"/>
            <w:tcBorders>
              <w:top w:val="nil"/>
              <w:left w:val="nil"/>
              <w:bottom w:val="single" w:sz="4" w:space="0" w:color="auto"/>
              <w:right w:val="single" w:sz="4" w:space="0" w:color="auto"/>
            </w:tcBorders>
            <w:shd w:val="clear" w:color="auto" w:fill="auto"/>
            <w:vAlign w:val="center"/>
            <w:hideMark/>
          </w:tcPr>
          <w:p w14:paraId="3FF1E9FC"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510,290-179,510</w:t>
            </w:r>
          </w:p>
        </w:tc>
      </w:tr>
      <w:tr w:rsidR="00251315" w:rsidRPr="00616498" w14:paraId="76E0E893" w14:textId="77777777" w:rsidTr="00251315">
        <w:trPr>
          <w:trHeight w:val="309"/>
        </w:trPr>
        <w:tc>
          <w:tcPr>
            <w:tcW w:w="1056" w:type="dxa"/>
            <w:vMerge/>
            <w:tcBorders>
              <w:top w:val="nil"/>
              <w:left w:val="single" w:sz="4" w:space="0" w:color="auto"/>
              <w:bottom w:val="single" w:sz="4" w:space="0" w:color="auto"/>
              <w:right w:val="single" w:sz="4" w:space="0" w:color="auto"/>
            </w:tcBorders>
            <w:vAlign w:val="center"/>
            <w:hideMark/>
          </w:tcPr>
          <w:p w14:paraId="23EF6F11"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tcBorders>
              <w:top w:val="nil"/>
              <w:left w:val="single" w:sz="4" w:space="0" w:color="auto"/>
              <w:bottom w:val="single" w:sz="4" w:space="0" w:color="auto"/>
              <w:right w:val="single" w:sz="4" w:space="0" w:color="auto"/>
            </w:tcBorders>
            <w:vAlign w:val="center"/>
            <w:hideMark/>
          </w:tcPr>
          <w:p w14:paraId="3384B066"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3076" w:type="dxa"/>
            <w:tcBorders>
              <w:top w:val="nil"/>
              <w:left w:val="nil"/>
              <w:bottom w:val="single" w:sz="4" w:space="0" w:color="auto"/>
              <w:right w:val="single" w:sz="4" w:space="0" w:color="auto"/>
            </w:tcBorders>
            <w:shd w:val="clear" w:color="auto" w:fill="auto"/>
            <w:vAlign w:val="center"/>
            <w:hideMark/>
          </w:tcPr>
          <w:p w14:paraId="04700F00"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Earnings (Profit after Tax) x </w:t>
            </w:r>
            <w:r w:rsidRPr="00616498">
              <w:rPr>
                <w:rFonts w:ascii="Arial" w:eastAsia="Times New Roman" w:hAnsi="Arial" w:cs="Arial"/>
                <w:color w:val="000000"/>
                <w:sz w:val="20"/>
                <w:szCs w:val="20"/>
                <w:lang w:val="en-US"/>
              </w:rPr>
              <w:t>100</w:t>
            </w:r>
          </w:p>
        </w:tc>
        <w:tc>
          <w:tcPr>
            <w:tcW w:w="1630" w:type="dxa"/>
            <w:tcBorders>
              <w:top w:val="nil"/>
              <w:left w:val="nil"/>
              <w:bottom w:val="single" w:sz="4" w:space="0" w:color="auto"/>
              <w:right w:val="single" w:sz="4" w:space="0" w:color="auto"/>
            </w:tcBorders>
            <w:shd w:val="clear" w:color="auto" w:fill="auto"/>
            <w:vAlign w:val="center"/>
            <w:hideMark/>
          </w:tcPr>
          <w:p w14:paraId="59FC3396"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single" w:sz="4" w:space="0" w:color="auto"/>
              <w:right w:val="single" w:sz="4" w:space="0" w:color="auto"/>
            </w:tcBorders>
            <w:shd w:val="clear" w:color="auto" w:fill="auto"/>
            <w:hideMark/>
          </w:tcPr>
          <w:p w14:paraId="3B53F15C" w14:textId="77777777" w:rsidR="00251315" w:rsidRPr="00616498" w:rsidRDefault="00251315" w:rsidP="00251315">
            <w:pPr>
              <w:spacing w:after="0" w:line="240" w:lineRule="auto"/>
              <w:rPr>
                <w:rFonts w:ascii="Calibri" w:eastAsia="Times New Roman" w:hAnsi="Calibri" w:cs="Calibri"/>
                <w:color w:val="000000"/>
                <w:sz w:val="20"/>
                <w:szCs w:val="20"/>
                <w:lang w:val="en-US"/>
              </w:rPr>
            </w:pPr>
            <w:r w:rsidRPr="00616498">
              <w:rPr>
                <w:rFonts w:ascii="Calibri" w:eastAsia="Times New Roman" w:hAnsi="Calibri" w:cs="Calibri"/>
                <w:color w:val="000000"/>
                <w:sz w:val="20"/>
                <w:szCs w:val="20"/>
                <w:lang w:val="en-US"/>
              </w:rPr>
              <w:t> </w:t>
            </w:r>
          </w:p>
        </w:tc>
        <w:tc>
          <w:tcPr>
            <w:tcW w:w="1630" w:type="dxa"/>
            <w:tcBorders>
              <w:top w:val="nil"/>
              <w:left w:val="nil"/>
              <w:bottom w:val="single" w:sz="4" w:space="0" w:color="auto"/>
              <w:right w:val="single" w:sz="4" w:space="0" w:color="auto"/>
            </w:tcBorders>
            <w:shd w:val="clear" w:color="auto" w:fill="auto"/>
            <w:hideMark/>
          </w:tcPr>
          <w:p w14:paraId="1E5F3788" w14:textId="77777777" w:rsidR="00251315" w:rsidRPr="00616498" w:rsidRDefault="00251315" w:rsidP="00251315">
            <w:pPr>
              <w:spacing w:after="0" w:line="240" w:lineRule="auto"/>
              <w:rPr>
                <w:rFonts w:ascii="Calibri" w:eastAsia="Times New Roman" w:hAnsi="Calibri" w:cs="Calibri"/>
                <w:color w:val="000000"/>
                <w:sz w:val="20"/>
                <w:szCs w:val="20"/>
                <w:lang w:val="en-US"/>
              </w:rPr>
            </w:pPr>
            <w:r w:rsidRPr="00616498">
              <w:rPr>
                <w:rFonts w:ascii="Calibri" w:eastAsia="Times New Roman" w:hAnsi="Calibri" w:cs="Calibri"/>
                <w:color w:val="000000"/>
                <w:sz w:val="20"/>
                <w:szCs w:val="20"/>
                <w:lang w:val="en-US"/>
              </w:rPr>
              <w:t> </w:t>
            </w:r>
          </w:p>
        </w:tc>
        <w:tc>
          <w:tcPr>
            <w:tcW w:w="1630" w:type="dxa"/>
            <w:tcBorders>
              <w:top w:val="nil"/>
              <w:left w:val="nil"/>
              <w:bottom w:val="single" w:sz="4" w:space="0" w:color="auto"/>
              <w:right w:val="single" w:sz="4" w:space="0" w:color="auto"/>
            </w:tcBorders>
            <w:shd w:val="clear" w:color="auto" w:fill="auto"/>
            <w:hideMark/>
          </w:tcPr>
          <w:p w14:paraId="45E21F78" w14:textId="77777777" w:rsidR="00251315" w:rsidRPr="00616498" w:rsidRDefault="00251315" w:rsidP="00251315">
            <w:pPr>
              <w:spacing w:after="0" w:line="240" w:lineRule="auto"/>
              <w:rPr>
                <w:rFonts w:ascii="Calibri" w:eastAsia="Times New Roman" w:hAnsi="Calibri" w:cs="Calibri"/>
                <w:color w:val="000000"/>
                <w:sz w:val="20"/>
                <w:szCs w:val="20"/>
                <w:lang w:val="en-US"/>
              </w:rPr>
            </w:pPr>
            <w:r w:rsidRPr="00616498">
              <w:rPr>
                <w:rFonts w:ascii="Calibri" w:eastAsia="Times New Roman" w:hAnsi="Calibri" w:cs="Calibri"/>
                <w:color w:val="000000"/>
                <w:sz w:val="20"/>
                <w:szCs w:val="20"/>
                <w:lang w:val="en-US"/>
              </w:rPr>
              <w:t> </w:t>
            </w:r>
          </w:p>
        </w:tc>
        <w:tc>
          <w:tcPr>
            <w:tcW w:w="1630" w:type="dxa"/>
            <w:tcBorders>
              <w:top w:val="nil"/>
              <w:left w:val="nil"/>
              <w:bottom w:val="single" w:sz="4" w:space="0" w:color="auto"/>
              <w:right w:val="single" w:sz="4" w:space="0" w:color="auto"/>
            </w:tcBorders>
            <w:shd w:val="clear" w:color="auto" w:fill="auto"/>
            <w:hideMark/>
          </w:tcPr>
          <w:p w14:paraId="0EDE07E0" w14:textId="77777777" w:rsidR="00251315" w:rsidRPr="00616498" w:rsidRDefault="00251315" w:rsidP="00251315">
            <w:pPr>
              <w:spacing w:after="0" w:line="240" w:lineRule="auto"/>
              <w:rPr>
                <w:rFonts w:ascii="Calibri" w:eastAsia="Times New Roman" w:hAnsi="Calibri" w:cs="Calibri"/>
                <w:color w:val="000000"/>
                <w:sz w:val="20"/>
                <w:szCs w:val="20"/>
                <w:lang w:val="en-US"/>
              </w:rPr>
            </w:pPr>
            <w:r w:rsidRPr="00616498">
              <w:rPr>
                <w:rFonts w:ascii="Calibri" w:eastAsia="Times New Roman" w:hAnsi="Calibri" w:cs="Calibri"/>
                <w:color w:val="000000"/>
                <w:sz w:val="20"/>
                <w:szCs w:val="20"/>
                <w:lang w:val="en-US"/>
              </w:rPr>
              <w:t> </w:t>
            </w:r>
          </w:p>
        </w:tc>
      </w:tr>
      <w:tr w:rsidR="00251315" w:rsidRPr="00616498" w14:paraId="38C740E6" w14:textId="77777777" w:rsidTr="00251315">
        <w:trPr>
          <w:trHeight w:val="309"/>
        </w:trPr>
        <w:tc>
          <w:tcPr>
            <w:tcW w:w="1056" w:type="dxa"/>
            <w:vMerge/>
            <w:tcBorders>
              <w:top w:val="nil"/>
              <w:left w:val="single" w:sz="4" w:space="0" w:color="auto"/>
              <w:bottom w:val="single" w:sz="4" w:space="0" w:color="auto"/>
              <w:right w:val="single" w:sz="4" w:space="0" w:color="auto"/>
            </w:tcBorders>
            <w:vAlign w:val="center"/>
            <w:hideMark/>
          </w:tcPr>
          <w:p w14:paraId="2D474531"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tcBorders>
              <w:top w:val="nil"/>
              <w:left w:val="nil"/>
              <w:bottom w:val="single" w:sz="4" w:space="0" w:color="auto"/>
              <w:right w:val="single" w:sz="4" w:space="0" w:color="auto"/>
            </w:tcBorders>
            <w:shd w:val="clear" w:color="auto" w:fill="auto"/>
            <w:vAlign w:val="center"/>
            <w:hideMark/>
          </w:tcPr>
          <w:p w14:paraId="223630F5"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3076" w:type="dxa"/>
            <w:tcBorders>
              <w:top w:val="nil"/>
              <w:left w:val="nil"/>
              <w:bottom w:val="single" w:sz="4" w:space="0" w:color="auto"/>
              <w:right w:val="single" w:sz="4" w:space="0" w:color="auto"/>
            </w:tcBorders>
            <w:shd w:val="clear" w:color="auto" w:fill="auto"/>
            <w:vAlign w:val="center"/>
            <w:hideMark/>
          </w:tcPr>
          <w:p w14:paraId="1400FDC6"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w:t>
            </w:r>
          </w:p>
        </w:tc>
        <w:tc>
          <w:tcPr>
            <w:tcW w:w="1630" w:type="dxa"/>
            <w:tcBorders>
              <w:top w:val="single" w:sz="8" w:space="0" w:color="auto"/>
              <w:left w:val="nil"/>
              <w:bottom w:val="single" w:sz="8" w:space="0" w:color="auto"/>
              <w:right w:val="single" w:sz="8" w:space="0" w:color="auto"/>
            </w:tcBorders>
            <w:shd w:val="clear" w:color="000000" w:fill="B8CCE4"/>
            <w:vAlign w:val="center"/>
            <w:hideMark/>
          </w:tcPr>
          <w:p w14:paraId="05145572"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-9%</w:t>
            </w:r>
          </w:p>
        </w:tc>
        <w:tc>
          <w:tcPr>
            <w:tcW w:w="1630" w:type="dxa"/>
            <w:tcBorders>
              <w:top w:val="single" w:sz="8" w:space="0" w:color="auto"/>
              <w:left w:val="nil"/>
              <w:bottom w:val="single" w:sz="8" w:space="0" w:color="auto"/>
              <w:right w:val="single" w:sz="8" w:space="0" w:color="auto"/>
            </w:tcBorders>
            <w:shd w:val="clear" w:color="000000" w:fill="B8CCE4"/>
            <w:vAlign w:val="center"/>
            <w:hideMark/>
          </w:tcPr>
          <w:p w14:paraId="781EB8F3"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-44%</w:t>
            </w:r>
          </w:p>
        </w:tc>
        <w:tc>
          <w:tcPr>
            <w:tcW w:w="1630" w:type="dxa"/>
            <w:tcBorders>
              <w:top w:val="single" w:sz="8" w:space="0" w:color="auto"/>
              <w:left w:val="nil"/>
              <w:bottom w:val="single" w:sz="8" w:space="0" w:color="auto"/>
              <w:right w:val="single" w:sz="8" w:space="0" w:color="auto"/>
            </w:tcBorders>
            <w:shd w:val="clear" w:color="000000" w:fill="B8CCE4"/>
            <w:vAlign w:val="center"/>
            <w:hideMark/>
          </w:tcPr>
          <w:p w14:paraId="4DAA2781"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5%</w:t>
            </w:r>
          </w:p>
        </w:tc>
        <w:tc>
          <w:tcPr>
            <w:tcW w:w="1630" w:type="dxa"/>
            <w:tcBorders>
              <w:top w:val="single" w:sz="8" w:space="0" w:color="auto"/>
              <w:left w:val="nil"/>
              <w:bottom w:val="single" w:sz="8" w:space="0" w:color="auto"/>
              <w:right w:val="single" w:sz="8" w:space="0" w:color="auto"/>
            </w:tcBorders>
            <w:shd w:val="clear" w:color="000000" w:fill="B8CCE4"/>
            <w:vAlign w:val="center"/>
            <w:hideMark/>
          </w:tcPr>
          <w:p w14:paraId="13BA68FE"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8%</w:t>
            </w:r>
          </w:p>
        </w:tc>
        <w:tc>
          <w:tcPr>
            <w:tcW w:w="1630" w:type="dxa"/>
            <w:tcBorders>
              <w:top w:val="single" w:sz="8" w:space="0" w:color="auto"/>
              <w:left w:val="nil"/>
              <w:bottom w:val="single" w:sz="8" w:space="0" w:color="auto"/>
              <w:right w:val="single" w:sz="8" w:space="0" w:color="auto"/>
            </w:tcBorders>
            <w:shd w:val="clear" w:color="000000" w:fill="B8CCE4"/>
            <w:vAlign w:val="center"/>
            <w:hideMark/>
          </w:tcPr>
          <w:p w14:paraId="715A85AD"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11%</w:t>
            </w:r>
          </w:p>
        </w:tc>
      </w:tr>
      <w:tr w:rsidR="00251315" w:rsidRPr="00616498" w14:paraId="6F3845AE"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4F11858E"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val="restart"/>
            <w:tcBorders>
              <w:top w:val="nil"/>
              <w:left w:val="single" w:sz="4" w:space="0" w:color="auto"/>
              <w:bottom w:val="single" w:sz="4" w:space="0" w:color="auto"/>
              <w:right w:val="single" w:sz="4" w:space="0" w:color="auto"/>
            </w:tcBorders>
            <w:shd w:val="clear" w:color="auto" w:fill="auto"/>
            <w:vAlign w:val="center"/>
            <w:hideMark/>
          </w:tcPr>
          <w:p w14:paraId="6E3D75CB"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Return on Equity</w:t>
            </w:r>
          </w:p>
        </w:tc>
        <w:tc>
          <w:tcPr>
            <w:tcW w:w="3076" w:type="dxa"/>
            <w:tcBorders>
              <w:top w:val="nil"/>
              <w:left w:val="nil"/>
              <w:bottom w:val="single" w:sz="4" w:space="0" w:color="auto"/>
              <w:right w:val="single" w:sz="4" w:space="0" w:color="auto"/>
            </w:tcBorders>
            <w:shd w:val="clear" w:color="auto" w:fill="auto"/>
            <w:vAlign w:val="center"/>
            <w:hideMark/>
          </w:tcPr>
          <w:p w14:paraId="46DCEB73"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Common Equity</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24417A9D"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-24,029</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7F0998B8"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-98,238</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2E34DA2F" w14:textId="77777777" w:rsidR="00251315" w:rsidRPr="00616498" w:rsidRDefault="00251315" w:rsidP="00251315">
            <w:pPr>
              <w:spacing w:after="0" w:line="240" w:lineRule="auto"/>
              <w:rPr>
                <w:rFonts w:ascii="Arial" w:eastAsia="Times New Roman" w:hAnsi="Arial" w:cs="Arial"/>
                <w:i/>
                <w:iCs/>
                <w:color w:val="000000"/>
                <w:sz w:val="20"/>
                <w:szCs w:val="20"/>
                <w:u w:val="single"/>
                <w:lang w:val="en-US"/>
              </w:rPr>
            </w:pPr>
            <w:r w:rsidRPr="00616498">
              <w:rPr>
                <w:rFonts w:ascii="Arial" w:eastAsia="Times New Roman" w:hAnsi="Arial" w:cs="Arial"/>
                <w:i/>
                <w:iCs/>
                <w:color w:val="000000"/>
                <w:sz w:val="20"/>
                <w:szCs w:val="20"/>
                <w:u w:val="single"/>
                <w:lang w:val="en-US"/>
              </w:rPr>
              <w:t>407</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3CA302FC"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5,301</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54B64314"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38,572</w:t>
            </w:r>
          </w:p>
        </w:tc>
      </w:tr>
      <w:tr w:rsidR="00251315" w:rsidRPr="00616498" w14:paraId="6EEC3C9F"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5CD6283C"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tcBorders>
              <w:top w:val="nil"/>
              <w:left w:val="single" w:sz="4" w:space="0" w:color="auto"/>
              <w:bottom w:val="single" w:sz="4" w:space="0" w:color="auto"/>
              <w:right w:val="single" w:sz="4" w:space="0" w:color="auto"/>
            </w:tcBorders>
            <w:vAlign w:val="center"/>
            <w:hideMark/>
          </w:tcPr>
          <w:p w14:paraId="1ED261BC"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3076" w:type="dxa"/>
            <w:tcBorders>
              <w:top w:val="nil"/>
              <w:left w:val="nil"/>
              <w:bottom w:val="single" w:sz="4" w:space="0" w:color="auto"/>
              <w:right w:val="single" w:sz="4" w:space="0" w:color="auto"/>
            </w:tcBorders>
            <w:shd w:val="clear" w:color="auto" w:fill="auto"/>
            <w:vAlign w:val="center"/>
            <w:hideMark/>
          </w:tcPr>
          <w:p w14:paraId="07FC3E45"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Gross Profit x     </w:t>
            </w:r>
            <w:r w:rsidRPr="00616498">
              <w:rPr>
                <w:rFonts w:ascii="Arial" w:eastAsia="Times New Roman" w:hAnsi="Arial" w:cs="Arial"/>
                <w:color w:val="000000"/>
                <w:sz w:val="20"/>
                <w:szCs w:val="20"/>
                <w:lang w:val="en-US"/>
              </w:rPr>
              <w:t xml:space="preserve">    100</w:t>
            </w:r>
          </w:p>
        </w:tc>
        <w:tc>
          <w:tcPr>
            <w:tcW w:w="1630" w:type="dxa"/>
            <w:tcBorders>
              <w:top w:val="nil"/>
              <w:left w:val="nil"/>
              <w:bottom w:val="single" w:sz="4" w:space="0" w:color="auto"/>
              <w:right w:val="single" w:sz="4" w:space="0" w:color="auto"/>
            </w:tcBorders>
            <w:shd w:val="clear" w:color="auto" w:fill="auto"/>
            <w:vAlign w:val="center"/>
            <w:hideMark/>
          </w:tcPr>
          <w:p w14:paraId="72ED8FCA"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153,105</w:t>
            </w:r>
          </w:p>
        </w:tc>
        <w:tc>
          <w:tcPr>
            <w:tcW w:w="1630" w:type="dxa"/>
            <w:tcBorders>
              <w:top w:val="nil"/>
              <w:left w:val="nil"/>
              <w:bottom w:val="single" w:sz="4" w:space="0" w:color="auto"/>
              <w:right w:val="single" w:sz="4" w:space="0" w:color="auto"/>
            </w:tcBorders>
            <w:shd w:val="clear" w:color="auto" w:fill="auto"/>
            <w:vAlign w:val="center"/>
            <w:hideMark/>
          </w:tcPr>
          <w:p w14:paraId="1EB23777"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178,920</w:t>
            </w:r>
          </w:p>
        </w:tc>
        <w:tc>
          <w:tcPr>
            <w:tcW w:w="1630" w:type="dxa"/>
            <w:tcBorders>
              <w:top w:val="nil"/>
              <w:left w:val="nil"/>
              <w:bottom w:val="single" w:sz="4" w:space="0" w:color="auto"/>
              <w:right w:val="single" w:sz="4" w:space="0" w:color="auto"/>
            </w:tcBorders>
            <w:shd w:val="clear" w:color="auto" w:fill="auto"/>
            <w:vAlign w:val="center"/>
            <w:hideMark/>
          </w:tcPr>
          <w:p w14:paraId="3606861B"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268,406</w:t>
            </w:r>
          </w:p>
        </w:tc>
        <w:tc>
          <w:tcPr>
            <w:tcW w:w="1630" w:type="dxa"/>
            <w:tcBorders>
              <w:top w:val="nil"/>
              <w:left w:val="nil"/>
              <w:bottom w:val="single" w:sz="4" w:space="0" w:color="auto"/>
              <w:right w:val="single" w:sz="4" w:space="0" w:color="auto"/>
            </w:tcBorders>
            <w:shd w:val="clear" w:color="auto" w:fill="auto"/>
            <w:vAlign w:val="center"/>
            <w:hideMark/>
          </w:tcPr>
          <w:p w14:paraId="3353844A"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275,949</w:t>
            </w:r>
          </w:p>
        </w:tc>
        <w:tc>
          <w:tcPr>
            <w:tcW w:w="1630" w:type="dxa"/>
            <w:tcBorders>
              <w:top w:val="nil"/>
              <w:left w:val="nil"/>
              <w:bottom w:val="single" w:sz="4" w:space="0" w:color="auto"/>
              <w:right w:val="single" w:sz="4" w:space="0" w:color="auto"/>
            </w:tcBorders>
            <w:shd w:val="clear" w:color="auto" w:fill="auto"/>
            <w:vAlign w:val="center"/>
            <w:hideMark/>
          </w:tcPr>
          <w:p w14:paraId="2606D37E"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313,301</w:t>
            </w:r>
          </w:p>
        </w:tc>
      </w:tr>
      <w:tr w:rsidR="00251315" w:rsidRPr="00616498" w14:paraId="1EB97B96" w14:textId="77777777" w:rsidTr="00251315">
        <w:trPr>
          <w:trHeight w:val="309"/>
        </w:trPr>
        <w:tc>
          <w:tcPr>
            <w:tcW w:w="1056" w:type="dxa"/>
            <w:vMerge/>
            <w:tcBorders>
              <w:top w:val="nil"/>
              <w:left w:val="single" w:sz="4" w:space="0" w:color="auto"/>
              <w:bottom w:val="single" w:sz="4" w:space="0" w:color="auto"/>
              <w:right w:val="single" w:sz="4" w:space="0" w:color="auto"/>
            </w:tcBorders>
            <w:vAlign w:val="center"/>
            <w:hideMark/>
          </w:tcPr>
          <w:p w14:paraId="77DE9446"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tcBorders>
              <w:top w:val="nil"/>
              <w:left w:val="nil"/>
              <w:bottom w:val="single" w:sz="4" w:space="0" w:color="auto"/>
              <w:right w:val="single" w:sz="4" w:space="0" w:color="auto"/>
            </w:tcBorders>
            <w:shd w:val="clear" w:color="auto" w:fill="auto"/>
            <w:vAlign w:val="center"/>
            <w:hideMark/>
          </w:tcPr>
          <w:p w14:paraId="30EB2CA7"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3076" w:type="dxa"/>
            <w:tcBorders>
              <w:top w:val="nil"/>
              <w:left w:val="nil"/>
              <w:bottom w:val="single" w:sz="4" w:space="0" w:color="auto"/>
              <w:right w:val="single" w:sz="4" w:space="0" w:color="auto"/>
            </w:tcBorders>
            <w:shd w:val="clear" w:color="auto" w:fill="auto"/>
            <w:vAlign w:val="center"/>
            <w:hideMark/>
          </w:tcPr>
          <w:p w14:paraId="491CD9CF"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w:t>
            </w:r>
          </w:p>
        </w:tc>
        <w:tc>
          <w:tcPr>
            <w:tcW w:w="1630" w:type="dxa"/>
            <w:tcBorders>
              <w:top w:val="nil"/>
              <w:left w:val="nil"/>
              <w:bottom w:val="single" w:sz="8" w:space="0" w:color="auto"/>
              <w:right w:val="single" w:sz="8" w:space="0" w:color="auto"/>
            </w:tcBorders>
            <w:shd w:val="clear" w:color="000000" w:fill="B8CCE4"/>
            <w:vAlign w:val="center"/>
            <w:hideMark/>
          </w:tcPr>
          <w:p w14:paraId="72DCBD8D"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-16%</w:t>
            </w:r>
          </w:p>
        </w:tc>
        <w:tc>
          <w:tcPr>
            <w:tcW w:w="1630" w:type="dxa"/>
            <w:tcBorders>
              <w:top w:val="nil"/>
              <w:left w:val="nil"/>
              <w:bottom w:val="single" w:sz="8" w:space="0" w:color="auto"/>
              <w:right w:val="single" w:sz="8" w:space="0" w:color="auto"/>
            </w:tcBorders>
            <w:shd w:val="clear" w:color="000000" w:fill="B8CCE4"/>
            <w:vAlign w:val="center"/>
            <w:hideMark/>
          </w:tcPr>
          <w:p w14:paraId="1960C4E2"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-55%</w:t>
            </w:r>
          </w:p>
        </w:tc>
        <w:tc>
          <w:tcPr>
            <w:tcW w:w="1630" w:type="dxa"/>
            <w:tcBorders>
              <w:top w:val="nil"/>
              <w:left w:val="nil"/>
              <w:bottom w:val="single" w:sz="8" w:space="0" w:color="auto"/>
              <w:right w:val="single" w:sz="8" w:space="0" w:color="auto"/>
            </w:tcBorders>
            <w:shd w:val="clear" w:color="000000" w:fill="B8CCE4"/>
            <w:vAlign w:val="center"/>
            <w:hideMark/>
          </w:tcPr>
          <w:p w14:paraId="306DD2EA"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0.15%</w:t>
            </w:r>
          </w:p>
        </w:tc>
        <w:tc>
          <w:tcPr>
            <w:tcW w:w="1630" w:type="dxa"/>
            <w:tcBorders>
              <w:top w:val="nil"/>
              <w:left w:val="nil"/>
              <w:bottom w:val="single" w:sz="8" w:space="0" w:color="auto"/>
              <w:right w:val="single" w:sz="8" w:space="0" w:color="auto"/>
            </w:tcBorders>
            <w:shd w:val="clear" w:color="000000" w:fill="B8CCE4"/>
            <w:vAlign w:val="center"/>
            <w:hideMark/>
          </w:tcPr>
          <w:p w14:paraId="0041396C"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2%</w:t>
            </w:r>
          </w:p>
        </w:tc>
        <w:tc>
          <w:tcPr>
            <w:tcW w:w="1630" w:type="dxa"/>
            <w:tcBorders>
              <w:top w:val="nil"/>
              <w:left w:val="nil"/>
              <w:bottom w:val="single" w:sz="8" w:space="0" w:color="auto"/>
              <w:right w:val="single" w:sz="8" w:space="0" w:color="auto"/>
            </w:tcBorders>
            <w:shd w:val="clear" w:color="000000" w:fill="B8CCE4"/>
            <w:vAlign w:val="center"/>
            <w:hideMark/>
          </w:tcPr>
          <w:p w14:paraId="6144929D"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12%</w:t>
            </w:r>
          </w:p>
        </w:tc>
      </w:tr>
      <w:tr w:rsidR="00251315" w:rsidRPr="00616498" w14:paraId="7521A9FC"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4CC6F698"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val="restart"/>
            <w:tcBorders>
              <w:top w:val="nil"/>
              <w:left w:val="single" w:sz="4" w:space="0" w:color="auto"/>
              <w:bottom w:val="single" w:sz="4" w:space="0" w:color="auto"/>
              <w:right w:val="single" w:sz="4" w:space="0" w:color="auto"/>
            </w:tcBorders>
            <w:shd w:val="clear" w:color="auto" w:fill="auto"/>
            <w:vAlign w:val="center"/>
            <w:hideMark/>
          </w:tcPr>
          <w:p w14:paraId="07EEFB8A"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Gross Profit Ratio</w:t>
            </w:r>
          </w:p>
        </w:tc>
        <w:tc>
          <w:tcPr>
            <w:tcW w:w="3076" w:type="dxa"/>
            <w:tcBorders>
              <w:top w:val="nil"/>
              <w:left w:val="nil"/>
              <w:bottom w:val="single" w:sz="4" w:space="0" w:color="auto"/>
              <w:right w:val="single" w:sz="4" w:space="0" w:color="auto"/>
            </w:tcBorders>
            <w:shd w:val="clear" w:color="auto" w:fill="auto"/>
            <w:vAlign w:val="center"/>
            <w:hideMark/>
          </w:tcPr>
          <w:p w14:paraId="76349A32"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Net Sales Revenue</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5B0C71CA"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113,994</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07763584"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97,560</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5CEFC857"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152,292</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75E5A511"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173,016</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05FA79DC"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176,256</w:t>
            </w:r>
          </w:p>
        </w:tc>
      </w:tr>
      <w:tr w:rsidR="00251315" w:rsidRPr="00616498" w14:paraId="527A5311"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27832A2D"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tcBorders>
              <w:top w:val="nil"/>
              <w:left w:val="single" w:sz="4" w:space="0" w:color="auto"/>
              <w:bottom w:val="single" w:sz="4" w:space="0" w:color="auto"/>
              <w:right w:val="single" w:sz="4" w:space="0" w:color="auto"/>
            </w:tcBorders>
            <w:vAlign w:val="center"/>
            <w:hideMark/>
          </w:tcPr>
          <w:p w14:paraId="6DF5BD1D"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3076" w:type="dxa"/>
            <w:tcBorders>
              <w:top w:val="nil"/>
              <w:left w:val="nil"/>
              <w:bottom w:val="single" w:sz="4" w:space="0" w:color="auto"/>
              <w:right w:val="single" w:sz="4" w:space="0" w:color="auto"/>
            </w:tcBorders>
            <w:shd w:val="clear" w:color="auto" w:fill="auto"/>
            <w:vAlign w:val="center"/>
            <w:hideMark/>
          </w:tcPr>
          <w:p w14:paraId="0764E74B"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Operating Profit   x        </w:t>
            </w:r>
            <w:r w:rsidRPr="00616498">
              <w:rPr>
                <w:rFonts w:ascii="Arial" w:eastAsia="Times New Roman" w:hAnsi="Arial" w:cs="Arial"/>
                <w:color w:val="000000"/>
                <w:sz w:val="20"/>
                <w:szCs w:val="20"/>
                <w:lang w:val="en-US"/>
              </w:rPr>
              <w:t>100</w:t>
            </w:r>
          </w:p>
        </w:tc>
        <w:tc>
          <w:tcPr>
            <w:tcW w:w="1630" w:type="dxa"/>
            <w:tcBorders>
              <w:top w:val="nil"/>
              <w:left w:val="nil"/>
              <w:bottom w:val="single" w:sz="4" w:space="0" w:color="auto"/>
              <w:right w:val="single" w:sz="4" w:space="0" w:color="auto"/>
            </w:tcBorders>
            <w:shd w:val="clear" w:color="auto" w:fill="auto"/>
            <w:vAlign w:val="center"/>
            <w:hideMark/>
          </w:tcPr>
          <w:p w14:paraId="4509CF22"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394,879</w:t>
            </w:r>
          </w:p>
        </w:tc>
        <w:tc>
          <w:tcPr>
            <w:tcW w:w="1630" w:type="dxa"/>
            <w:tcBorders>
              <w:top w:val="nil"/>
              <w:left w:val="nil"/>
              <w:bottom w:val="single" w:sz="4" w:space="0" w:color="auto"/>
              <w:right w:val="single" w:sz="4" w:space="0" w:color="auto"/>
            </w:tcBorders>
            <w:shd w:val="clear" w:color="auto" w:fill="auto"/>
            <w:vAlign w:val="center"/>
            <w:hideMark/>
          </w:tcPr>
          <w:p w14:paraId="245C2F9C"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420,457</w:t>
            </w:r>
          </w:p>
        </w:tc>
        <w:tc>
          <w:tcPr>
            <w:tcW w:w="1630" w:type="dxa"/>
            <w:tcBorders>
              <w:top w:val="nil"/>
              <w:left w:val="nil"/>
              <w:bottom w:val="single" w:sz="4" w:space="0" w:color="auto"/>
              <w:right w:val="single" w:sz="4" w:space="0" w:color="auto"/>
            </w:tcBorders>
            <w:shd w:val="clear" w:color="auto" w:fill="auto"/>
            <w:vAlign w:val="center"/>
            <w:hideMark/>
          </w:tcPr>
          <w:p w14:paraId="7F9B287E"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542,751</w:t>
            </w:r>
          </w:p>
        </w:tc>
        <w:tc>
          <w:tcPr>
            <w:tcW w:w="1630" w:type="dxa"/>
            <w:tcBorders>
              <w:top w:val="nil"/>
              <w:left w:val="nil"/>
              <w:bottom w:val="single" w:sz="4" w:space="0" w:color="auto"/>
              <w:right w:val="single" w:sz="4" w:space="0" w:color="auto"/>
            </w:tcBorders>
            <w:shd w:val="clear" w:color="auto" w:fill="auto"/>
            <w:vAlign w:val="center"/>
            <w:hideMark/>
          </w:tcPr>
          <w:p w14:paraId="7E6D6C25"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601,602</w:t>
            </w:r>
          </w:p>
        </w:tc>
        <w:tc>
          <w:tcPr>
            <w:tcW w:w="1630" w:type="dxa"/>
            <w:tcBorders>
              <w:top w:val="nil"/>
              <w:left w:val="nil"/>
              <w:bottom w:val="single" w:sz="4" w:space="0" w:color="auto"/>
              <w:right w:val="single" w:sz="4" w:space="0" w:color="auto"/>
            </w:tcBorders>
            <w:shd w:val="clear" w:color="auto" w:fill="auto"/>
            <w:vAlign w:val="center"/>
            <w:hideMark/>
          </w:tcPr>
          <w:p w14:paraId="46DAC9BE"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614,680</w:t>
            </w:r>
          </w:p>
        </w:tc>
      </w:tr>
      <w:tr w:rsidR="00251315" w:rsidRPr="00616498" w14:paraId="08F32C88" w14:textId="77777777" w:rsidTr="00251315">
        <w:trPr>
          <w:trHeight w:val="309"/>
        </w:trPr>
        <w:tc>
          <w:tcPr>
            <w:tcW w:w="1056" w:type="dxa"/>
            <w:vMerge/>
            <w:tcBorders>
              <w:top w:val="nil"/>
              <w:left w:val="single" w:sz="4" w:space="0" w:color="auto"/>
              <w:bottom w:val="single" w:sz="4" w:space="0" w:color="auto"/>
              <w:right w:val="single" w:sz="4" w:space="0" w:color="auto"/>
            </w:tcBorders>
            <w:vAlign w:val="center"/>
            <w:hideMark/>
          </w:tcPr>
          <w:p w14:paraId="39D1933C"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tcBorders>
              <w:top w:val="nil"/>
              <w:left w:val="nil"/>
              <w:bottom w:val="single" w:sz="4" w:space="0" w:color="auto"/>
              <w:right w:val="single" w:sz="4" w:space="0" w:color="auto"/>
            </w:tcBorders>
            <w:shd w:val="clear" w:color="auto" w:fill="auto"/>
            <w:vAlign w:val="center"/>
            <w:hideMark/>
          </w:tcPr>
          <w:p w14:paraId="380A3964"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3076" w:type="dxa"/>
            <w:tcBorders>
              <w:top w:val="nil"/>
              <w:left w:val="nil"/>
              <w:bottom w:val="single" w:sz="4" w:space="0" w:color="auto"/>
              <w:right w:val="single" w:sz="4" w:space="0" w:color="auto"/>
            </w:tcBorders>
            <w:shd w:val="clear" w:color="auto" w:fill="auto"/>
            <w:vAlign w:val="center"/>
            <w:hideMark/>
          </w:tcPr>
          <w:p w14:paraId="7B488DF0"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w:t>
            </w:r>
          </w:p>
        </w:tc>
        <w:tc>
          <w:tcPr>
            <w:tcW w:w="1630" w:type="dxa"/>
            <w:tcBorders>
              <w:top w:val="nil"/>
              <w:left w:val="nil"/>
              <w:bottom w:val="single" w:sz="8" w:space="0" w:color="auto"/>
              <w:right w:val="single" w:sz="8" w:space="0" w:color="auto"/>
            </w:tcBorders>
            <w:shd w:val="clear" w:color="000000" w:fill="B8CCE4"/>
            <w:vAlign w:val="center"/>
            <w:hideMark/>
          </w:tcPr>
          <w:p w14:paraId="297A1D82"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29%</w:t>
            </w:r>
          </w:p>
        </w:tc>
        <w:tc>
          <w:tcPr>
            <w:tcW w:w="1630" w:type="dxa"/>
            <w:tcBorders>
              <w:top w:val="nil"/>
              <w:left w:val="nil"/>
              <w:bottom w:val="single" w:sz="8" w:space="0" w:color="auto"/>
              <w:right w:val="single" w:sz="8" w:space="0" w:color="auto"/>
            </w:tcBorders>
            <w:shd w:val="clear" w:color="000000" w:fill="B8CCE4"/>
            <w:vAlign w:val="center"/>
            <w:hideMark/>
          </w:tcPr>
          <w:p w14:paraId="4CCADEAA"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23%</w:t>
            </w:r>
          </w:p>
        </w:tc>
        <w:tc>
          <w:tcPr>
            <w:tcW w:w="1630" w:type="dxa"/>
            <w:tcBorders>
              <w:top w:val="nil"/>
              <w:left w:val="nil"/>
              <w:bottom w:val="single" w:sz="8" w:space="0" w:color="auto"/>
              <w:right w:val="single" w:sz="8" w:space="0" w:color="auto"/>
            </w:tcBorders>
            <w:shd w:val="clear" w:color="000000" w:fill="B8CCE4"/>
            <w:vAlign w:val="center"/>
            <w:hideMark/>
          </w:tcPr>
          <w:p w14:paraId="1DCD02D1"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28%</w:t>
            </w:r>
          </w:p>
        </w:tc>
        <w:tc>
          <w:tcPr>
            <w:tcW w:w="1630" w:type="dxa"/>
            <w:tcBorders>
              <w:top w:val="nil"/>
              <w:left w:val="nil"/>
              <w:bottom w:val="single" w:sz="8" w:space="0" w:color="auto"/>
              <w:right w:val="single" w:sz="8" w:space="0" w:color="auto"/>
            </w:tcBorders>
            <w:shd w:val="clear" w:color="000000" w:fill="B8CCE4"/>
            <w:vAlign w:val="center"/>
            <w:hideMark/>
          </w:tcPr>
          <w:p w14:paraId="5CF1C458"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29%</w:t>
            </w:r>
          </w:p>
        </w:tc>
        <w:tc>
          <w:tcPr>
            <w:tcW w:w="1630" w:type="dxa"/>
            <w:tcBorders>
              <w:top w:val="nil"/>
              <w:left w:val="nil"/>
              <w:bottom w:val="single" w:sz="8" w:space="0" w:color="auto"/>
              <w:right w:val="single" w:sz="8" w:space="0" w:color="auto"/>
            </w:tcBorders>
            <w:shd w:val="clear" w:color="000000" w:fill="B8CCE4"/>
            <w:vAlign w:val="center"/>
            <w:hideMark/>
          </w:tcPr>
          <w:p w14:paraId="42065B8E"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29%</w:t>
            </w:r>
          </w:p>
        </w:tc>
      </w:tr>
      <w:tr w:rsidR="00251315" w:rsidRPr="00616498" w14:paraId="52C83989"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74001DFE"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val="restart"/>
            <w:tcBorders>
              <w:top w:val="nil"/>
              <w:left w:val="single" w:sz="4" w:space="0" w:color="auto"/>
              <w:bottom w:val="single" w:sz="4" w:space="0" w:color="auto"/>
              <w:right w:val="single" w:sz="4" w:space="0" w:color="auto"/>
            </w:tcBorders>
            <w:shd w:val="clear" w:color="auto" w:fill="auto"/>
            <w:vAlign w:val="center"/>
            <w:hideMark/>
          </w:tcPr>
          <w:p w14:paraId="438B8924"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Operating Profit Ratio</w:t>
            </w:r>
          </w:p>
        </w:tc>
        <w:tc>
          <w:tcPr>
            <w:tcW w:w="3076" w:type="dxa"/>
            <w:tcBorders>
              <w:top w:val="nil"/>
              <w:left w:val="nil"/>
              <w:bottom w:val="single" w:sz="4" w:space="0" w:color="auto"/>
              <w:right w:val="single" w:sz="4" w:space="0" w:color="auto"/>
            </w:tcBorders>
            <w:shd w:val="clear" w:color="auto" w:fill="auto"/>
            <w:vAlign w:val="center"/>
            <w:hideMark/>
          </w:tcPr>
          <w:p w14:paraId="5B190B42"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Net Sales Revenue</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6AD1D35E"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-15,297</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0EA6A8AD"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-85,301</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2AA19B23"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14,548</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14C96097"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23,253</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0C8B304A"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37,267</w:t>
            </w:r>
          </w:p>
        </w:tc>
      </w:tr>
      <w:tr w:rsidR="00251315" w:rsidRPr="00616498" w14:paraId="11987E27"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66540E84"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tcBorders>
              <w:top w:val="nil"/>
              <w:left w:val="single" w:sz="4" w:space="0" w:color="auto"/>
              <w:bottom w:val="single" w:sz="4" w:space="0" w:color="auto"/>
              <w:right w:val="single" w:sz="4" w:space="0" w:color="auto"/>
            </w:tcBorders>
            <w:vAlign w:val="center"/>
            <w:hideMark/>
          </w:tcPr>
          <w:p w14:paraId="41BDBE50"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3076" w:type="dxa"/>
            <w:tcBorders>
              <w:top w:val="nil"/>
              <w:left w:val="nil"/>
              <w:bottom w:val="single" w:sz="4" w:space="0" w:color="auto"/>
              <w:right w:val="single" w:sz="4" w:space="0" w:color="auto"/>
            </w:tcBorders>
            <w:shd w:val="clear" w:color="auto" w:fill="auto"/>
            <w:vAlign w:val="center"/>
            <w:hideMark/>
          </w:tcPr>
          <w:p w14:paraId="273ACD2B"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single" w:sz="4" w:space="0" w:color="auto"/>
              <w:right w:val="single" w:sz="4" w:space="0" w:color="auto"/>
            </w:tcBorders>
            <w:shd w:val="clear" w:color="auto" w:fill="auto"/>
            <w:vAlign w:val="center"/>
            <w:hideMark/>
          </w:tcPr>
          <w:p w14:paraId="15DDB6C0"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394,879</w:t>
            </w:r>
          </w:p>
        </w:tc>
        <w:tc>
          <w:tcPr>
            <w:tcW w:w="1630" w:type="dxa"/>
            <w:tcBorders>
              <w:top w:val="nil"/>
              <w:left w:val="nil"/>
              <w:bottom w:val="single" w:sz="4" w:space="0" w:color="auto"/>
              <w:right w:val="single" w:sz="4" w:space="0" w:color="auto"/>
            </w:tcBorders>
            <w:shd w:val="clear" w:color="auto" w:fill="auto"/>
            <w:vAlign w:val="center"/>
            <w:hideMark/>
          </w:tcPr>
          <w:p w14:paraId="75B8AC34"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420,457</w:t>
            </w:r>
          </w:p>
        </w:tc>
        <w:tc>
          <w:tcPr>
            <w:tcW w:w="1630" w:type="dxa"/>
            <w:tcBorders>
              <w:top w:val="nil"/>
              <w:left w:val="nil"/>
              <w:bottom w:val="single" w:sz="4" w:space="0" w:color="auto"/>
              <w:right w:val="single" w:sz="4" w:space="0" w:color="auto"/>
            </w:tcBorders>
            <w:shd w:val="clear" w:color="auto" w:fill="auto"/>
            <w:vAlign w:val="center"/>
            <w:hideMark/>
          </w:tcPr>
          <w:p w14:paraId="48B33988"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542,751</w:t>
            </w:r>
          </w:p>
        </w:tc>
        <w:tc>
          <w:tcPr>
            <w:tcW w:w="1630" w:type="dxa"/>
            <w:tcBorders>
              <w:top w:val="nil"/>
              <w:left w:val="nil"/>
              <w:bottom w:val="single" w:sz="4" w:space="0" w:color="auto"/>
              <w:right w:val="single" w:sz="4" w:space="0" w:color="auto"/>
            </w:tcBorders>
            <w:shd w:val="clear" w:color="auto" w:fill="auto"/>
            <w:vAlign w:val="center"/>
            <w:hideMark/>
          </w:tcPr>
          <w:p w14:paraId="1EB2ECF3"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601,602</w:t>
            </w:r>
          </w:p>
        </w:tc>
        <w:tc>
          <w:tcPr>
            <w:tcW w:w="1630" w:type="dxa"/>
            <w:tcBorders>
              <w:top w:val="nil"/>
              <w:left w:val="nil"/>
              <w:bottom w:val="single" w:sz="4" w:space="0" w:color="auto"/>
              <w:right w:val="single" w:sz="4" w:space="0" w:color="auto"/>
            </w:tcBorders>
            <w:shd w:val="clear" w:color="auto" w:fill="auto"/>
            <w:vAlign w:val="center"/>
            <w:hideMark/>
          </w:tcPr>
          <w:p w14:paraId="5138F840"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614,680</w:t>
            </w:r>
          </w:p>
        </w:tc>
      </w:tr>
      <w:tr w:rsidR="00251315" w:rsidRPr="00616498" w14:paraId="37E14F7F" w14:textId="77777777" w:rsidTr="00251315">
        <w:trPr>
          <w:trHeight w:val="309"/>
        </w:trPr>
        <w:tc>
          <w:tcPr>
            <w:tcW w:w="1056" w:type="dxa"/>
            <w:tcBorders>
              <w:top w:val="nil"/>
              <w:left w:val="single" w:sz="4" w:space="0" w:color="auto"/>
              <w:bottom w:val="single" w:sz="4" w:space="0" w:color="auto"/>
              <w:right w:val="single" w:sz="4" w:space="0" w:color="auto"/>
            </w:tcBorders>
            <w:shd w:val="clear" w:color="auto" w:fill="auto"/>
            <w:vAlign w:val="center"/>
            <w:hideMark/>
          </w:tcPr>
          <w:p w14:paraId="222C5BE9"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2612" w:type="dxa"/>
            <w:tcBorders>
              <w:top w:val="nil"/>
              <w:left w:val="nil"/>
              <w:bottom w:val="single" w:sz="4" w:space="0" w:color="auto"/>
              <w:right w:val="single" w:sz="4" w:space="0" w:color="auto"/>
            </w:tcBorders>
            <w:shd w:val="clear" w:color="auto" w:fill="auto"/>
            <w:vAlign w:val="center"/>
            <w:hideMark/>
          </w:tcPr>
          <w:p w14:paraId="1ACEC6E6"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3076" w:type="dxa"/>
            <w:tcBorders>
              <w:top w:val="nil"/>
              <w:left w:val="nil"/>
              <w:bottom w:val="single" w:sz="4" w:space="0" w:color="auto"/>
              <w:right w:val="single" w:sz="4" w:space="0" w:color="auto"/>
            </w:tcBorders>
            <w:shd w:val="clear" w:color="auto" w:fill="auto"/>
            <w:vAlign w:val="center"/>
            <w:hideMark/>
          </w:tcPr>
          <w:p w14:paraId="09B12373"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double" w:sz="6" w:space="0" w:color="auto"/>
              <w:right w:val="single" w:sz="8" w:space="0" w:color="auto"/>
            </w:tcBorders>
            <w:shd w:val="clear" w:color="000000" w:fill="B8CCE4"/>
            <w:vAlign w:val="center"/>
            <w:hideMark/>
          </w:tcPr>
          <w:p w14:paraId="6BA9A799"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5%</w:t>
            </w:r>
          </w:p>
        </w:tc>
        <w:tc>
          <w:tcPr>
            <w:tcW w:w="1630" w:type="dxa"/>
            <w:tcBorders>
              <w:top w:val="nil"/>
              <w:left w:val="nil"/>
              <w:bottom w:val="double" w:sz="6" w:space="0" w:color="auto"/>
              <w:right w:val="single" w:sz="8" w:space="0" w:color="auto"/>
            </w:tcBorders>
            <w:shd w:val="clear" w:color="000000" w:fill="B8CCE4"/>
            <w:vAlign w:val="center"/>
            <w:hideMark/>
          </w:tcPr>
          <w:p w14:paraId="668F9AF5"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26%</w:t>
            </w:r>
          </w:p>
        </w:tc>
        <w:tc>
          <w:tcPr>
            <w:tcW w:w="1630" w:type="dxa"/>
            <w:tcBorders>
              <w:top w:val="nil"/>
              <w:left w:val="nil"/>
              <w:bottom w:val="double" w:sz="6" w:space="0" w:color="auto"/>
              <w:right w:val="single" w:sz="8" w:space="0" w:color="auto"/>
            </w:tcBorders>
            <w:shd w:val="clear" w:color="000000" w:fill="B8CCE4"/>
            <w:vAlign w:val="center"/>
            <w:hideMark/>
          </w:tcPr>
          <w:p w14:paraId="2E3884F1"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-4%</w:t>
            </w:r>
          </w:p>
        </w:tc>
        <w:tc>
          <w:tcPr>
            <w:tcW w:w="1630" w:type="dxa"/>
            <w:tcBorders>
              <w:top w:val="nil"/>
              <w:left w:val="nil"/>
              <w:bottom w:val="double" w:sz="6" w:space="0" w:color="auto"/>
              <w:right w:val="single" w:sz="8" w:space="0" w:color="auto"/>
            </w:tcBorders>
            <w:shd w:val="clear" w:color="000000" w:fill="B8CCE4"/>
            <w:vAlign w:val="center"/>
            <w:hideMark/>
          </w:tcPr>
          <w:p w14:paraId="4950E685"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-5%</w:t>
            </w:r>
          </w:p>
        </w:tc>
        <w:tc>
          <w:tcPr>
            <w:tcW w:w="1630" w:type="dxa"/>
            <w:tcBorders>
              <w:top w:val="nil"/>
              <w:left w:val="nil"/>
              <w:bottom w:val="double" w:sz="6" w:space="0" w:color="auto"/>
              <w:right w:val="single" w:sz="8" w:space="0" w:color="auto"/>
            </w:tcBorders>
            <w:shd w:val="clear" w:color="000000" w:fill="B8CCE4"/>
            <w:vAlign w:val="center"/>
            <w:hideMark/>
          </w:tcPr>
          <w:p w14:paraId="3FA85568"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-9%</w:t>
            </w:r>
          </w:p>
        </w:tc>
      </w:tr>
      <w:tr w:rsidR="00251315" w:rsidRPr="00616498" w14:paraId="099FE933" w14:textId="77777777" w:rsidTr="00251315">
        <w:trPr>
          <w:trHeight w:val="309"/>
        </w:trPr>
        <w:tc>
          <w:tcPr>
            <w:tcW w:w="1056" w:type="dxa"/>
            <w:tcBorders>
              <w:top w:val="nil"/>
              <w:left w:val="single" w:sz="4" w:space="0" w:color="auto"/>
              <w:bottom w:val="single" w:sz="4" w:space="0" w:color="auto"/>
              <w:right w:val="single" w:sz="4" w:space="0" w:color="auto"/>
            </w:tcBorders>
            <w:shd w:val="clear" w:color="auto" w:fill="auto"/>
            <w:vAlign w:val="center"/>
            <w:hideMark/>
          </w:tcPr>
          <w:p w14:paraId="59B3975F"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5688" w:type="dxa"/>
            <w:gridSpan w:val="2"/>
            <w:tcBorders>
              <w:top w:val="single" w:sz="4" w:space="0" w:color="auto"/>
              <w:left w:val="nil"/>
              <w:bottom w:val="single" w:sz="4" w:space="0" w:color="auto"/>
              <w:right w:val="single" w:sz="4" w:space="0" w:color="000000"/>
            </w:tcBorders>
            <w:shd w:val="clear" w:color="auto" w:fill="auto"/>
            <w:vAlign w:val="center"/>
            <w:hideMark/>
          </w:tcPr>
          <w:p w14:paraId="59C3085A" w14:textId="77777777" w:rsidR="00251315" w:rsidRPr="00616498" w:rsidRDefault="00251315" w:rsidP="00251315">
            <w:pPr>
              <w:spacing w:after="0" w:line="240" w:lineRule="auto"/>
              <w:jc w:val="center"/>
              <w:rPr>
                <w:rFonts w:ascii="Arial" w:eastAsia="Times New Roman" w:hAnsi="Arial" w:cs="Arial"/>
                <w:b/>
                <w:bCs/>
                <w:color w:val="000000"/>
                <w:lang w:val="en-US"/>
              </w:rPr>
            </w:pPr>
            <w:r w:rsidRPr="00616498">
              <w:rPr>
                <w:rFonts w:ascii="Arial" w:eastAsia="Times New Roman" w:hAnsi="Arial" w:cs="Arial"/>
                <w:b/>
                <w:bCs/>
                <w:color w:val="000000"/>
                <w:lang w:val="en-US"/>
              </w:rPr>
              <w:t>Liquidity Ratios</w:t>
            </w:r>
          </w:p>
        </w:tc>
        <w:tc>
          <w:tcPr>
            <w:tcW w:w="1630" w:type="dxa"/>
            <w:tcBorders>
              <w:top w:val="nil"/>
              <w:left w:val="nil"/>
              <w:bottom w:val="nil"/>
              <w:right w:val="nil"/>
            </w:tcBorders>
            <w:shd w:val="clear" w:color="000000" w:fill="B8CCE4"/>
            <w:vAlign w:val="center"/>
            <w:hideMark/>
          </w:tcPr>
          <w:p w14:paraId="2A2453AA"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 </w:t>
            </w:r>
          </w:p>
        </w:tc>
        <w:tc>
          <w:tcPr>
            <w:tcW w:w="1630" w:type="dxa"/>
            <w:tcBorders>
              <w:top w:val="nil"/>
              <w:left w:val="nil"/>
              <w:bottom w:val="nil"/>
              <w:right w:val="nil"/>
            </w:tcBorders>
            <w:shd w:val="clear" w:color="000000" w:fill="B8CCE4"/>
            <w:vAlign w:val="center"/>
            <w:hideMark/>
          </w:tcPr>
          <w:p w14:paraId="4EAA7AF9"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 </w:t>
            </w:r>
          </w:p>
        </w:tc>
        <w:tc>
          <w:tcPr>
            <w:tcW w:w="1630" w:type="dxa"/>
            <w:tcBorders>
              <w:top w:val="nil"/>
              <w:left w:val="nil"/>
              <w:bottom w:val="nil"/>
              <w:right w:val="nil"/>
            </w:tcBorders>
            <w:shd w:val="clear" w:color="000000" w:fill="B8CCE4"/>
            <w:vAlign w:val="center"/>
            <w:hideMark/>
          </w:tcPr>
          <w:p w14:paraId="7D3C709B"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 </w:t>
            </w:r>
          </w:p>
        </w:tc>
        <w:tc>
          <w:tcPr>
            <w:tcW w:w="1630" w:type="dxa"/>
            <w:tcBorders>
              <w:top w:val="nil"/>
              <w:left w:val="nil"/>
              <w:bottom w:val="nil"/>
              <w:right w:val="nil"/>
            </w:tcBorders>
            <w:shd w:val="clear" w:color="000000" w:fill="B8CCE4"/>
            <w:vAlign w:val="center"/>
            <w:hideMark/>
          </w:tcPr>
          <w:p w14:paraId="12B8D576"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 </w:t>
            </w:r>
          </w:p>
        </w:tc>
        <w:tc>
          <w:tcPr>
            <w:tcW w:w="1630" w:type="dxa"/>
            <w:tcBorders>
              <w:top w:val="nil"/>
              <w:left w:val="nil"/>
              <w:bottom w:val="nil"/>
              <w:right w:val="nil"/>
            </w:tcBorders>
            <w:shd w:val="clear" w:color="000000" w:fill="B8CCE4"/>
            <w:vAlign w:val="center"/>
            <w:hideMark/>
          </w:tcPr>
          <w:p w14:paraId="57E1B9C0" w14:textId="77777777" w:rsidR="00251315" w:rsidRPr="00616498" w:rsidRDefault="00251315" w:rsidP="00251315">
            <w:pPr>
              <w:spacing w:after="0" w:line="240" w:lineRule="auto"/>
              <w:jc w:val="right"/>
              <w:rPr>
                <w:rFonts w:ascii="Arial" w:eastAsia="Times New Roman" w:hAnsi="Arial" w:cs="Arial"/>
                <w:color w:val="434343"/>
                <w:sz w:val="20"/>
                <w:szCs w:val="20"/>
                <w:lang w:val="en-US"/>
              </w:rPr>
            </w:pPr>
            <w:r w:rsidRPr="00616498">
              <w:rPr>
                <w:rFonts w:ascii="Arial" w:eastAsia="Times New Roman" w:hAnsi="Arial" w:cs="Arial"/>
                <w:color w:val="434343"/>
                <w:sz w:val="20"/>
                <w:szCs w:val="20"/>
                <w:lang w:val="en-US"/>
              </w:rPr>
              <w:t> </w:t>
            </w:r>
          </w:p>
        </w:tc>
      </w:tr>
      <w:tr w:rsidR="00251315" w:rsidRPr="00616498" w14:paraId="0288C15A" w14:textId="77777777" w:rsidTr="00251315">
        <w:trPr>
          <w:trHeight w:val="294"/>
        </w:trPr>
        <w:tc>
          <w:tcPr>
            <w:tcW w:w="1056" w:type="dxa"/>
            <w:tcBorders>
              <w:top w:val="nil"/>
              <w:left w:val="single" w:sz="4" w:space="0" w:color="auto"/>
              <w:bottom w:val="single" w:sz="4" w:space="0" w:color="auto"/>
              <w:right w:val="single" w:sz="4" w:space="0" w:color="auto"/>
            </w:tcBorders>
            <w:shd w:val="clear" w:color="auto" w:fill="auto"/>
            <w:vAlign w:val="center"/>
            <w:hideMark/>
          </w:tcPr>
          <w:p w14:paraId="56C1F2F6"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S. #</w:t>
            </w:r>
          </w:p>
        </w:tc>
        <w:tc>
          <w:tcPr>
            <w:tcW w:w="2612" w:type="dxa"/>
            <w:tcBorders>
              <w:top w:val="nil"/>
              <w:left w:val="nil"/>
              <w:bottom w:val="single" w:sz="4" w:space="0" w:color="auto"/>
              <w:right w:val="single" w:sz="4" w:space="0" w:color="auto"/>
            </w:tcBorders>
            <w:shd w:val="clear" w:color="auto" w:fill="auto"/>
            <w:vAlign w:val="center"/>
            <w:hideMark/>
          </w:tcPr>
          <w:p w14:paraId="6992B25D"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Ratio</w:t>
            </w:r>
          </w:p>
        </w:tc>
        <w:tc>
          <w:tcPr>
            <w:tcW w:w="3076" w:type="dxa"/>
            <w:tcBorders>
              <w:top w:val="nil"/>
              <w:left w:val="nil"/>
              <w:bottom w:val="single" w:sz="4" w:space="0" w:color="auto"/>
              <w:right w:val="single" w:sz="4" w:space="0" w:color="auto"/>
            </w:tcBorders>
            <w:shd w:val="clear" w:color="auto" w:fill="auto"/>
            <w:vAlign w:val="center"/>
            <w:hideMark/>
          </w:tcPr>
          <w:p w14:paraId="3BD18250"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6F80F972"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2024</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41EE8812"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2023</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76E6E58A"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2022</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1300D885"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2021</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227F23AF"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2020</w:t>
            </w:r>
          </w:p>
        </w:tc>
      </w:tr>
      <w:tr w:rsidR="00251315" w:rsidRPr="00616498" w14:paraId="6CC89B91" w14:textId="77777777" w:rsidTr="00251315">
        <w:trPr>
          <w:trHeight w:val="294"/>
        </w:trPr>
        <w:tc>
          <w:tcPr>
            <w:tcW w:w="1056" w:type="dxa"/>
            <w:vMerge w:val="restart"/>
            <w:tcBorders>
              <w:top w:val="nil"/>
              <w:left w:val="single" w:sz="4" w:space="0" w:color="auto"/>
              <w:bottom w:val="single" w:sz="4" w:space="0" w:color="auto"/>
              <w:right w:val="single" w:sz="4" w:space="0" w:color="auto"/>
            </w:tcBorders>
            <w:shd w:val="clear" w:color="auto" w:fill="auto"/>
            <w:vAlign w:val="center"/>
            <w:hideMark/>
          </w:tcPr>
          <w:p w14:paraId="536E45D4"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w:t>
            </w:r>
          </w:p>
        </w:tc>
        <w:tc>
          <w:tcPr>
            <w:tcW w:w="2612" w:type="dxa"/>
            <w:vMerge w:val="restart"/>
            <w:tcBorders>
              <w:top w:val="nil"/>
              <w:left w:val="single" w:sz="4" w:space="0" w:color="auto"/>
              <w:bottom w:val="single" w:sz="4" w:space="0" w:color="auto"/>
              <w:right w:val="single" w:sz="4" w:space="0" w:color="auto"/>
            </w:tcBorders>
            <w:shd w:val="clear" w:color="auto" w:fill="auto"/>
            <w:vAlign w:val="center"/>
            <w:hideMark/>
          </w:tcPr>
          <w:p w14:paraId="4879AF55"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Current Ratio</w:t>
            </w:r>
          </w:p>
        </w:tc>
        <w:tc>
          <w:tcPr>
            <w:tcW w:w="3076" w:type="dxa"/>
            <w:tcBorders>
              <w:top w:val="nil"/>
              <w:left w:val="nil"/>
              <w:bottom w:val="single" w:sz="4" w:space="0" w:color="auto"/>
              <w:right w:val="single" w:sz="4" w:space="0" w:color="auto"/>
            </w:tcBorders>
            <w:shd w:val="clear" w:color="auto" w:fill="auto"/>
            <w:vAlign w:val="center"/>
            <w:hideMark/>
          </w:tcPr>
          <w:p w14:paraId="7F482E23"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Current Assets      </w:t>
            </w:r>
          </w:p>
        </w:tc>
        <w:tc>
          <w:tcPr>
            <w:tcW w:w="1630" w:type="dxa"/>
            <w:tcBorders>
              <w:top w:val="nil"/>
              <w:left w:val="nil"/>
              <w:bottom w:val="single" w:sz="4" w:space="0" w:color="auto"/>
              <w:right w:val="single" w:sz="4" w:space="0" w:color="auto"/>
            </w:tcBorders>
            <w:shd w:val="clear" w:color="auto" w:fill="auto"/>
            <w:vAlign w:val="center"/>
            <w:hideMark/>
          </w:tcPr>
          <w:p w14:paraId="0F1EE1E4"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242,494</w:t>
            </w:r>
          </w:p>
        </w:tc>
        <w:tc>
          <w:tcPr>
            <w:tcW w:w="1630" w:type="dxa"/>
            <w:tcBorders>
              <w:top w:val="nil"/>
              <w:left w:val="nil"/>
              <w:bottom w:val="single" w:sz="4" w:space="0" w:color="auto"/>
              <w:right w:val="single" w:sz="4" w:space="0" w:color="auto"/>
            </w:tcBorders>
            <w:shd w:val="clear" w:color="auto" w:fill="auto"/>
            <w:vAlign w:val="center"/>
            <w:hideMark/>
          </w:tcPr>
          <w:p w14:paraId="2ECC8DF8"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258,851</w:t>
            </w:r>
          </w:p>
        </w:tc>
        <w:tc>
          <w:tcPr>
            <w:tcW w:w="1630" w:type="dxa"/>
            <w:tcBorders>
              <w:top w:val="nil"/>
              <w:left w:val="nil"/>
              <w:bottom w:val="single" w:sz="4" w:space="0" w:color="auto"/>
              <w:right w:val="single" w:sz="4" w:space="0" w:color="auto"/>
            </w:tcBorders>
            <w:shd w:val="clear" w:color="auto" w:fill="auto"/>
            <w:vAlign w:val="center"/>
            <w:hideMark/>
          </w:tcPr>
          <w:p w14:paraId="786F2806"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338,040</w:t>
            </w:r>
          </w:p>
        </w:tc>
        <w:tc>
          <w:tcPr>
            <w:tcW w:w="1630" w:type="dxa"/>
            <w:tcBorders>
              <w:top w:val="nil"/>
              <w:left w:val="nil"/>
              <w:bottom w:val="single" w:sz="4" w:space="0" w:color="auto"/>
              <w:right w:val="single" w:sz="4" w:space="0" w:color="auto"/>
            </w:tcBorders>
            <w:shd w:val="clear" w:color="auto" w:fill="auto"/>
            <w:vAlign w:val="center"/>
            <w:hideMark/>
          </w:tcPr>
          <w:p w14:paraId="5B5F7294"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337,146</w:t>
            </w:r>
          </w:p>
        </w:tc>
        <w:tc>
          <w:tcPr>
            <w:tcW w:w="1630" w:type="dxa"/>
            <w:tcBorders>
              <w:top w:val="nil"/>
              <w:left w:val="nil"/>
              <w:bottom w:val="single" w:sz="4" w:space="0" w:color="auto"/>
              <w:right w:val="single" w:sz="4" w:space="0" w:color="auto"/>
            </w:tcBorders>
            <w:shd w:val="clear" w:color="auto" w:fill="auto"/>
            <w:vAlign w:val="center"/>
            <w:hideMark/>
          </w:tcPr>
          <w:p w14:paraId="77BB701A"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326,843</w:t>
            </w:r>
          </w:p>
        </w:tc>
      </w:tr>
      <w:tr w:rsidR="00251315" w:rsidRPr="00616498" w14:paraId="122988E2"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6704E8E8"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tcBorders>
              <w:top w:val="nil"/>
              <w:left w:val="single" w:sz="4" w:space="0" w:color="auto"/>
              <w:bottom w:val="single" w:sz="4" w:space="0" w:color="auto"/>
              <w:right w:val="single" w:sz="4" w:space="0" w:color="auto"/>
            </w:tcBorders>
            <w:vAlign w:val="center"/>
            <w:hideMark/>
          </w:tcPr>
          <w:p w14:paraId="42680763"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3076" w:type="dxa"/>
            <w:tcBorders>
              <w:top w:val="nil"/>
              <w:left w:val="nil"/>
              <w:bottom w:val="single" w:sz="4" w:space="0" w:color="auto"/>
              <w:right w:val="single" w:sz="4" w:space="0" w:color="auto"/>
            </w:tcBorders>
            <w:shd w:val="clear" w:color="auto" w:fill="auto"/>
            <w:vAlign w:val="center"/>
            <w:hideMark/>
          </w:tcPr>
          <w:p w14:paraId="2BF04B84"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Current Liabilities</w:t>
            </w:r>
          </w:p>
        </w:tc>
        <w:tc>
          <w:tcPr>
            <w:tcW w:w="1630" w:type="dxa"/>
            <w:tcBorders>
              <w:top w:val="nil"/>
              <w:left w:val="nil"/>
              <w:bottom w:val="single" w:sz="4" w:space="0" w:color="auto"/>
              <w:right w:val="single" w:sz="4" w:space="0" w:color="auto"/>
            </w:tcBorders>
            <w:shd w:val="clear" w:color="auto" w:fill="auto"/>
            <w:vAlign w:val="center"/>
            <w:hideMark/>
          </w:tcPr>
          <w:p w14:paraId="3C8DC5AB"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158,291</w:t>
            </w:r>
          </w:p>
        </w:tc>
        <w:tc>
          <w:tcPr>
            <w:tcW w:w="1630" w:type="dxa"/>
            <w:tcBorders>
              <w:top w:val="nil"/>
              <w:left w:val="nil"/>
              <w:bottom w:val="single" w:sz="4" w:space="0" w:color="auto"/>
              <w:right w:val="single" w:sz="4" w:space="0" w:color="auto"/>
            </w:tcBorders>
            <w:shd w:val="clear" w:color="auto" w:fill="auto"/>
            <w:vAlign w:val="center"/>
            <w:hideMark/>
          </w:tcPr>
          <w:p w14:paraId="25E50C3C"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161,148</w:t>
            </w:r>
          </w:p>
        </w:tc>
        <w:tc>
          <w:tcPr>
            <w:tcW w:w="1630" w:type="dxa"/>
            <w:tcBorders>
              <w:top w:val="nil"/>
              <w:left w:val="nil"/>
              <w:bottom w:val="single" w:sz="4" w:space="0" w:color="auto"/>
              <w:right w:val="single" w:sz="4" w:space="0" w:color="auto"/>
            </w:tcBorders>
            <w:shd w:val="clear" w:color="auto" w:fill="auto"/>
            <w:vAlign w:val="center"/>
            <w:hideMark/>
          </w:tcPr>
          <w:p w14:paraId="5F132ED7"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216,473</w:t>
            </w:r>
          </w:p>
        </w:tc>
        <w:tc>
          <w:tcPr>
            <w:tcW w:w="1630" w:type="dxa"/>
            <w:tcBorders>
              <w:top w:val="nil"/>
              <w:left w:val="nil"/>
              <w:bottom w:val="single" w:sz="4" w:space="0" w:color="auto"/>
              <w:right w:val="single" w:sz="4" w:space="0" w:color="auto"/>
            </w:tcBorders>
            <w:shd w:val="clear" w:color="auto" w:fill="auto"/>
            <w:vAlign w:val="center"/>
            <w:hideMark/>
          </w:tcPr>
          <w:p w14:paraId="7DF8CE29"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216,787</w:t>
            </w:r>
          </w:p>
        </w:tc>
        <w:tc>
          <w:tcPr>
            <w:tcW w:w="1630" w:type="dxa"/>
            <w:tcBorders>
              <w:top w:val="nil"/>
              <w:left w:val="nil"/>
              <w:bottom w:val="single" w:sz="4" w:space="0" w:color="auto"/>
              <w:right w:val="single" w:sz="4" w:space="0" w:color="auto"/>
            </w:tcBorders>
            <w:shd w:val="clear" w:color="auto" w:fill="auto"/>
            <w:vAlign w:val="center"/>
            <w:hideMark/>
          </w:tcPr>
          <w:p w14:paraId="4D09F5DA"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179,510</w:t>
            </w:r>
          </w:p>
        </w:tc>
      </w:tr>
      <w:tr w:rsidR="00251315" w:rsidRPr="00616498" w14:paraId="50BD7923" w14:textId="77777777" w:rsidTr="00251315">
        <w:trPr>
          <w:trHeight w:val="309"/>
        </w:trPr>
        <w:tc>
          <w:tcPr>
            <w:tcW w:w="1056" w:type="dxa"/>
            <w:vMerge/>
            <w:tcBorders>
              <w:top w:val="nil"/>
              <w:left w:val="single" w:sz="4" w:space="0" w:color="auto"/>
              <w:bottom w:val="single" w:sz="4" w:space="0" w:color="auto"/>
              <w:right w:val="single" w:sz="4" w:space="0" w:color="auto"/>
            </w:tcBorders>
            <w:vAlign w:val="center"/>
            <w:hideMark/>
          </w:tcPr>
          <w:p w14:paraId="5E751407"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tcBorders>
              <w:top w:val="nil"/>
              <w:left w:val="nil"/>
              <w:bottom w:val="single" w:sz="4" w:space="0" w:color="auto"/>
              <w:right w:val="single" w:sz="4" w:space="0" w:color="auto"/>
            </w:tcBorders>
            <w:shd w:val="clear" w:color="auto" w:fill="auto"/>
            <w:vAlign w:val="center"/>
            <w:hideMark/>
          </w:tcPr>
          <w:p w14:paraId="4C8E26C9"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3076" w:type="dxa"/>
            <w:tcBorders>
              <w:top w:val="nil"/>
              <w:left w:val="nil"/>
              <w:bottom w:val="single" w:sz="4" w:space="0" w:color="auto"/>
              <w:right w:val="single" w:sz="4" w:space="0" w:color="auto"/>
            </w:tcBorders>
            <w:shd w:val="clear" w:color="auto" w:fill="auto"/>
            <w:vAlign w:val="center"/>
            <w:hideMark/>
          </w:tcPr>
          <w:p w14:paraId="0472C97C"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w:t>
            </w:r>
          </w:p>
        </w:tc>
        <w:tc>
          <w:tcPr>
            <w:tcW w:w="1630" w:type="dxa"/>
            <w:tcBorders>
              <w:top w:val="nil"/>
              <w:left w:val="nil"/>
              <w:bottom w:val="single" w:sz="8" w:space="0" w:color="auto"/>
              <w:right w:val="single" w:sz="8" w:space="0" w:color="auto"/>
            </w:tcBorders>
            <w:shd w:val="clear" w:color="000000" w:fill="B8CCE4"/>
            <w:vAlign w:val="center"/>
            <w:hideMark/>
          </w:tcPr>
          <w:p w14:paraId="42A85311"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£1.82</w:t>
            </w:r>
          </w:p>
        </w:tc>
        <w:tc>
          <w:tcPr>
            <w:tcW w:w="1630" w:type="dxa"/>
            <w:tcBorders>
              <w:top w:val="nil"/>
              <w:left w:val="nil"/>
              <w:bottom w:val="single" w:sz="8" w:space="0" w:color="auto"/>
              <w:right w:val="single" w:sz="8" w:space="0" w:color="auto"/>
            </w:tcBorders>
            <w:shd w:val="clear" w:color="000000" w:fill="B8CCE4"/>
            <w:vAlign w:val="center"/>
            <w:hideMark/>
          </w:tcPr>
          <w:p w14:paraId="4E8795C8"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£1.56</w:t>
            </w:r>
          </w:p>
        </w:tc>
        <w:tc>
          <w:tcPr>
            <w:tcW w:w="1630" w:type="dxa"/>
            <w:tcBorders>
              <w:top w:val="nil"/>
              <w:left w:val="nil"/>
              <w:bottom w:val="single" w:sz="8" w:space="0" w:color="auto"/>
              <w:right w:val="single" w:sz="8" w:space="0" w:color="auto"/>
            </w:tcBorders>
            <w:shd w:val="clear" w:color="000000" w:fill="B8CCE4"/>
            <w:vAlign w:val="center"/>
            <w:hideMark/>
          </w:tcPr>
          <w:p w14:paraId="4289F4FE"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£1.56</w:t>
            </w:r>
          </w:p>
        </w:tc>
        <w:tc>
          <w:tcPr>
            <w:tcW w:w="1630" w:type="dxa"/>
            <w:tcBorders>
              <w:top w:val="nil"/>
              <w:left w:val="nil"/>
              <w:bottom w:val="single" w:sz="8" w:space="0" w:color="auto"/>
              <w:right w:val="single" w:sz="8" w:space="0" w:color="auto"/>
            </w:tcBorders>
            <w:shd w:val="clear" w:color="000000" w:fill="B8CCE4"/>
            <w:vAlign w:val="center"/>
            <w:hideMark/>
          </w:tcPr>
          <w:p w14:paraId="41889E39"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£1.61</w:t>
            </w:r>
          </w:p>
        </w:tc>
        <w:tc>
          <w:tcPr>
            <w:tcW w:w="1630" w:type="dxa"/>
            <w:tcBorders>
              <w:top w:val="nil"/>
              <w:left w:val="nil"/>
              <w:bottom w:val="single" w:sz="8" w:space="0" w:color="auto"/>
              <w:right w:val="single" w:sz="8" w:space="0" w:color="auto"/>
            </w:tcBorders>
            <w:shd w:val="clear" w:color="000000" w:fill="B8CCE4"/>
            <w:vAlign w:val="center"/>
            <w:hideMark/>
          </w:tcPr>
          <w:p w14:paraId="312AC467"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£1.53</w:t>
            </w:r>
          </w:p>
        </w:tc>
      </w:tr>
      <w:tr w:rsidR="00251315" w:rsidRPr="00616498" w14:paraId="6E20BFC1"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0FDD05C4"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val="restart"/>
            <w:tcBorders>
              <w:top w:val="nil"/>
              <w:left w:val="single" w:sz="4" w:space="0" w:color="auto"/>
              <w:bottom w:val="single" w:sz="4" w:space="0" w:color="auto"/>
              <w:right w:val="single" w:sz="4" w:space="0" w:color="auto"/>
            </w:tcBorders>
            <w:shd w:val="clear" w:color="auto" w:fill="auto"/>
            <w:vAlign w:val="center"/>
            <w:hideMark/>
          </w:tcPr>
          <w:p w14:paraId="2D32DFB6"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Quick Ratio</w:t>
            </w:r>
          </w:p>
        </w:tc>
        <w:tc>
          <w:tcPr>
            <w:tcW w:w="3076" w:type="dxa"/>
            <w:tcBorders>
              <w:top w:val="nil"/>
              <w:left w:val="nil"/>
              <w:bottom w:val="single" w:sz="4" w:space="0" w:color="auto"/>
              <w:right w:val="single" w:sz="4" w:space="0" w:color="auto"/>
            </w:tcBorders>
            <w:shd w:val="clear" w:color="auto" w:fill="auto"/>
            <w:vAlign w:val="center"/>
            <w:hideMark/>
          </w:tcPr>
          <w:p w14:paraId="13BD02BD"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Current Assets - Inventories     </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551EDA49"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242,494-</w:t>
            </w:r>
            <w:r w:rsidRPr="00616498">
              <w:rPr>
                <w:rFonts w:ascii="Arial" w:eastAsia="Times New Roman" w:hAnsi="Arial" w:cs="Arial"/>
                <w:color w:val="000000"/>
                <w:sz w:val="20"/>
                <w:szCs w:val="20"/>
                <w:u w:val="single"/>
                <w:lang w:val="en-US"/>
              </w:rPr>
              <w:t>79,355</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1BA90341"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258,851-</w:t>
            </w:r>
            <w:r w:rsidRPr="00616498">
              <w:rPr>
                <w:rFonts w:ascii="Arial" w:eastAsia="Times New Roman" w:hAnsi="Arial" w:cs="Arial"/>
                <w:color w:val="000000"/>
                <w:sz w:val="20"/>
                <w:szCs w:val="20"/>
                <w:u w:val="single"/>
                <w:lang w:val="en-US"/>
              </w:rPr>
              <w:t>88,273</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3DEE9B32"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338,040-</w:t>
            </w:r>
            <w:r w:rsidRPr="00616498">
              <w:rPr>
                <w:rFonts w:ascii="Arial" w:eastAsia="Times New Roman" w:hAnsi="Arial" w:cs="Arial"/>
                <w:color w:val="000000"/>
                <w:sz w:val="20"/>
                <w:szCs w:val="20"/>
                <w:u w:val="single"/>
                <w:lang w:val="en-US"/>
              </w:rPr>
              <w:t>140,181</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05C4AB0E"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337,146-</w:t>
            </w:r>
            <w:r w:rsidRPr="00616498">
              <w:rPr>
                <w:rFonts w:ascii="Arial" w:eastAsia="Times New Roman" w:hAnsi="Arial" w:cs="Arial"/>
                <w:color w:val="000000"/>
                <w:sz w:val="20"/>
                <w:szCs w:val="20"/>
                <w:u w:val="single"/>
                <w:lang w:val="en-US"/>
              </w:rPr>
              <w:t>134,469</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64E2DC0D"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326,843-</w:t>
            </w:r>
            <w:r w:rsidRPr="00616498">
              <w:rPr>
                <w:rFonts w:ascii="Arial" w:eastAsia="Times New Roman" w:hAnsi="Arial" w:cs="Arial"/>
                <w:color w:val="000000"/>
                <w:sz w:val="20"/>
                <w:szCs w:val="20"/>
                <w:u w:val="single"/>
                <w:lang w:val="en-US"/>
              </w:rPr>
              <w:t>120,430</w:t>
            </w:r>
          </w:p>
        </w:tc>
      </w:tr>
      <w:tr w:rsidR="00251315" w:rsidRPr="00616498" w14:paraId="4F7EBAA1"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79693191"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tcBorders>
              <w:top w:val="nil"/>
              <w:left w:val="single" w:sz="4" w:space="0" w:color="auto"/>
              <w:bottom w:val="single" w:sz="4" w:space="0" w:color="auto"/>
              <w:right w:val="single" w:sz="4" w:space="0" w:color="auto"/>
            </w:tcBorders>
            <w:vAlign w:val="center"/>
            <w:hideMark/>
          </w:tcPr>
          <w:p w14:paraId="539F7B97"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3076" w:type="dxa"/>
            <w:tcBorders>
              <w:top w:val="nil"/>
              <w:left w:val="nil"/>
              <w:bottom w:val="single" w:sz="4" w:space="0" w:color="auto"/>
              <w:right w:val="single" w:sz="4" w:space="0" w:color="auto"/>
            </w:tcBorders>
            <w:shd w:val="clear" w:color="auto" w:fill="auto"/>
            <w:vAlign w:val="center"/>
            <w:hideMark/>
          </w:tcPr>
          <w:p w14:paraId="285529B2"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Current Liabilities</w:t>
            </w:r>
          </w:p>
        </w:tc>
        <w:tc>
          <w:tcPr>
            <w:tcW w:w="1630" w:type="dxa"/>
            <w:tcBorders>
              <w:top w:val="nil"/>
              <w:left w:val="nil"/>
              <w:bottom w:val="single" w:sz="4" w:space="0" w:color="auto"/>
              <w:right w:val="single" w:sz="4" w:space="0" w:color="auto"/>
            </w:tcBorders>
            <w:shd w:val="clear" w:color="auto" w:fill="auto"/>
            <w:vAlign w:val="center"/>
            <w:hideMark/>
          </w:tcPr>
          <w:p w14:paraId="662D6355"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158,291</w:t>
            </w:r>
          </w:p>
        </w:tc>
        <w:tc>
          <w:tcPr>
            <w:tcW w:w="1630" w:type="dxa"/>
            <w:tcBorders>
              <w:top w:val="nil"/>
              <w:left w:val="nil"/>
              <w:bottom w:val="single" w:sz="4" w:space="0" w:color="auto"/>
              <w:right w:val="single" w:sz="4" w:space="0" w:color="auto"/>
            </w:tcBorders>
            <w:shd w:val="clear" w:color="auto" w:fill="auto"/>
            <w:vAlign w:val="center"/>
            <w:hideMark/>
          </w:tcPr>
          <w:p w14:paraId="7648B3A1"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161,148</w:t>
            </w:r>
          </w:p>
        </w:tc>
        <w:tc>
          <w:tcPr>
            <w:tcW w:w="1630" w:type="dxa"/>
            <w:tcBorders>
              <w:top w:val="nil"/>
              <w:left w:val="nil"/>
              <w:bottom w:val="single" w:sz="4" w:space="0" w:color="auto"/>
              <w:right w:val="single" w:sz="4" w:space="0" w:color="auto"/>
            </w:tcBorders>
            <w:shd w:val="clear" w:color="auto" w:fill="auto"/>
            <w:vAlign w:val="center"/>
            <w:hideMark/>
          </w:tcPr>
          <w:p w14:paraId="5E201C13"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216,473</w:t>
            </w:r>
          </w:p>
        </w:tc>
        <w:tc>
          <w:tcPr>
            <w:tcW w:w="1630" w:type="dxa"/>
            <w:tcBorders>
              <w:top w:val="nil"/>
              <w:left w:val="nil"/>
              <w:bottom w:val="single" w:sz="4" w:space="0" w:color="auto"/>
              <w:right w:val="single" w:sz="4" w:space="0" w:color="auto"/>
            </w:tcBorders>
            <w:shd w:val="clear" w:color="auto" w:fill="auto"/>
            <w:vAlign w:val="center"/>
            <w:hideMark/>
          </w:tcPr>
          <w:p w14:paraId="10E1F705"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216,787</w:t>
            </w:r>
          </w:p>
        </w:tc>
        <w:tc>
          <w:tcPr>
            <w:tcW w:w="1630" w:type="dxa"/>
            <w:tcBorders>
              <w:top w:val="nil"/>
              <w:left w:val="nil"/>
              <w:bottom w:val="single" w:sz="4" w:space="0" w:color="auto"/>
              <w:right w:val="single" w:sz="4" w:space="0" w:color="auto"/>
            </w:tcBorders>
            <w:shd w:val="clear" w:color="auto" w:fill="auto"/>
            <w:vAlign w:val="center"/>
            <w:hideMark/>
          </w:tcPr>
          <w:p w14:paraId="47CE46CB"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179,510</w:t>
            </w:r>
          </w:p>
        </w:tc>
      </w:tr>
      <w:tr w:rsidR="00251315" w:rsidRPr="00616498" w14:paraId="3244299C" w14:textId="77777777" w:rsidTr="00251315">
        <w:trPr>
          <w:trHeight w:val="309"/>
        </w:trPr>
        <w:tc>
          <w:tcPr>
            <w:tcW w:w="1056" w:type="dxa"/>
            <w:tcBorders>
              <w:top w:val="nil"/>
              <w:left w:val="single" w:sz="4" w:space="0" w:color="auto"/>
              <w:bottom w:val="single" w:sz="4" w:space="0" w:color="auto"/>
              <w:right w:val="single" w:sz="4" w:space="0" w:color="auto"/>
            </w:tcBorders>
            <w:shd w:val="clear" w:color="auto" w:fill="auto"/>
            <w:vAlign w:val="center"/>
            <w:hideMark/>
          </w:tcPr>
          <w:p w14:paraId="4BCA8702"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2612" w:type="dxa"/>
            <w:tcBorders>
              <w:top w:val="nil"/>
              <w:left w:val="nil"/>
              <w:bottom w:val="single" w:sz="4" w:space="0" w:color="auto"/>
              <w:right w:val="single" w:sz="4" w:space="0" w:color="auto"/>
            </w:tcBorders>
            <w:shd w:val="clear" w:color="auto" w:fill="auto"/>
            <w:vAlign w:val="center"/>
            <w:hideMark/>
          </w:tcPr>
          <w:p w14:paraId="33AA2D5F"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3076" w:type="dxa"/>
            <w:tcBorders>
              <w:top w:val="nil"/>
              <w:left w:val="nil"/>
              <w:bottom w:val="single" w:sz="4" w:space="0" w:color="auto"/>
              <w:right w:val="single" w:sz="4" w:space="0" w:color="auto"/>
            </w:tcBorders>
            <w:shd w:val="clear" w:color="auto" w:fill="auto"/>
            <w:vAlign w:val="center"/>
            <w:hideMark/>
          </w:tcPr>
          <w:p w14:paraId="229B6098"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w:t>
            </w:r>
          </w:p>
        </w:tc>
        <w:tc>
          <w:tcPr>
            <w:tcW w:w="1630" w:type="dxa"/>
            <w:tcBorders>
              <w:top w:val="nil"/>
              <w:left w:val="nil"/>
              <w:bottom w:val="double" w:sz="6" w:space="0" w:color="auto"/>
              <w:right w:val="single" w:sz="8" w:space="0" w:color="auto"/>
            </w:tcBorders>
            <w:shd w:val="clear" w:color="000000" w:fill="B8CCE4"/>
            <w:vAlign w:val="center"/>
            <w:hideMark/>
          </w:tcPr>
          <w:p w14:paraId="3DD55AD8"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-£1.15</w:t>
            </w:r>
          </w:p>
        </w:tc>
        <w:tc>
          <w:tcPr>
            <w:tcW w:w="1630" w:type="dxa"/>
            <w:tcBorders>
              <w:top w:val="nil"/>
              <w:left w:val="nil"/>
              <w:bottom w:val="double" w:sz="6" w:space="0" w:color="auto"/>
              <w:right w:val="single" w:sz="8" w:space="0" w:color="auto"/>
            </w:tcBorders>
            <w:shd w:val="clear" w:color="000000" w:fill="B8CCE4"/>
            <w:vAlign w:val="center"/>
            <w:hideMark/>
          </w:tcPr>
          <w:p w14:paraId="3D0AF014"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-£0.93</w:t>
            </w:r>
          </w:p>
        </w:tc>
        <w:tc>
          <w:tcPr>
            <w:tcW w:w="1630" w:type="dxa"/>
            <w:tcBorders>
              <w:top w:val="nil"/>
              <w:left w:val="nil"/>
              <w:bottom w:val="double" w:sz="6" w:space="0" w:color="auto"/>
              <w:right w:val="single" w:sz="8" w:space="0" w:color="auto"/>
            </w:tcBorders>
            <w:shd w:val="clear" w:color="000000" w:fill="B8CCE4"/>
            <w:vAlign w:val="center"/>
            <w:hideMark/>
          </w:tcPr>
          <w:p w14:paraId="67A90069"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-£0.91</w:t>
            </w:r>
          </w:p>
        </w:tc>
        <w:tc>
          <w:tcPr>
            <w:tcW w:w="1630" w:type="dxa"/>
            <w:tcBorders>
              <w:top w:val="nil"/>
              <w:left w:val="nil"/>
              <w:bottom w:val="double" w:sz="6" w:space="0" w:color="auto"/>
              <w:right w:val="single" w:sz="8" w:space="0" w:color="auto"/>
            </w:tcBorders>
            <w:shd w:val="clear" w:color="000000" w:fill="B8CCE4"/>
            <w:vAlign w:val="center"/>
            <w:hideMark/>
          </w:tcPr>
          <w:p w14:paraId="5981B17B"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-£1.06</w:t>
            </w:r>
          </w:p>
        </w:tc>
        <w:tc>
          <w:tcPr>
            <w:tcW w:w="1630" w:type="dxa"/>
            <w:tcBorders>
              <w:top w:val="nil"/>
              <w:left w:val="nil"/>
              <w:bottom w:val="double" w:sz="6" w:space="0" w:color="auto"/>
              <w:right w:val="single" w:sz="8" w:space="0" w:color="auto"/>
            </w:tcBorders>
            <w:shd w:val="clear" w:color="000000" w:fill="B8CCE4"/>
            <w:vAlign w:val="center"/>
            <w:hideMark/>
          </w:tcPr>
          <w:p w14:paraId="5F82A6C1"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-£1.03</w:t>
            </w:r>
          </w:p>
        </w:tc>
      </w:tr>
      <w:tr w:rsidR="00251315" w:rsidRPr="00616498" w14:paraId="09312DC5" w14:textId="77777777" w:rsidTr="00251315">
        <w:trPr>
          <w:trHeight w:val="309"/>
        </w:trPr>
        <w:tc>
          <w:tcPr>
            <w:tcW w:w="1056" w:type="dxa"/>
            <w:tcBorders>
              <w:top w:val="nil"/>
              <w:left w:val="single" w:sz="4" w:space="0" w:color="auto"/>
              <w:bottom w:val="single" w:sz="4" w:space="0" w:color="auto"/>
              <w:right w:val="single" w:sz="4" w:space="0" w:color="auto"/>
            </w:tcBorders>
            <w:shd w:val="clear" w:color="auto" w:fill="auto"/>
            <w:vAlign w:val="center"/>
            <w:hideMark/>
          </w:tcPr>
          <w:p w14:paraId="7BFD03EF"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5688" w:type="dxa"/>
            <w:gridSpan w:val="2"/>
            <w:tcBorders>
              <w:top w:val="single" w:sz="4" w:space="0" w:color="auto"/>
              <w:left w:val="nil"/>
              <w:bottom w:val="single" w:sz="4" w:space="0" w:color="auto"/>
              <w:right w:val="single" w:sz="4" w:space="0" w:color="000000"/>
            </w:tcBorders>
            <w:shd w:val="clear" w:color="auto" w:fill="auto"/>
            <w:vAlign w:val="center"/>
            <w:hideMark/>
          </w:tcPr>
          <w:p w14:paraId="348CE5DB" w14:textId="77777777" w:rsidR="00251315" w:rsidRPr="00616498" w:rsidRDefault="00251315" w:rsidP="00251315">
            <w:pPr>
              <w:spacing w:after="0" w:line="240" w:lineRule="auto"/>
              <w:jc w:val="center"/>
              <w:rPr>
                <w:rFonts w:ascii="Arial" w:eastAsia="Times New Roman" w:hAnsi="Arial" w:cs="Arial"/>
                <w:b/>
                <w:bCs/>
                <w:color w:val="000000"/>
                <w:lang w:val="en-US"/>
              </w:rPr>
            </w:pPr>
            <w:r w:rsidRPr="00616498">
              <w:rPr>
                <w:rFonts w:ascii="Arial" w:eastAsia="Times New Roman" w:hAnsi="Arial" w:cs="Arial"/>
                <w:b/>
                <w:bCs/>
                <w:color w:val="000000"/>
                <w:lang w:val="en-US"/>
              </w:rPr>
              <w:t>Efficiency Ratios</w:t>
            </w:r>
          </w:p>
        </w:tc>
        <w:tc>
          <w:tcPr>
            <w:tcW w:w="1630" w:type="dxa"/>
            <w:tcBorders>
              <w:top w:val="nil"/>
              <w:left w:val="nil"/>
              <w:bottom w:val="nil"/>
              <w:right w:val="nil"/>
            </w:tcBorders>
            <w:shd w:val="clear" w:color="000000" w:fill="B8CCE4"/>
            <w:vAlign w:val="center"/>
            <w:hideMark/>
          </w:tcPr>
          <w:p w14:paraId="1C5ACA1E"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nil"/>
              <w:right w:val="nil"/>
            </w:tcBorders>
            <w:shd w:val="clear" w:color="000000" w:fill="B8CCE4"/>
            <w:vAlign w:val="center"/>
            <w:hideMark/>
          </w:tcPr>
          <w:p w14:paraId="6208A648"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nil"/>
              <w:right w:val="nil"/>
            </w:tcBorders>
            <w:shd w:val="clear" w:color="000000" w:fill="B8CCE4"/>
            <w:vAlign w:val="center"/>
            <w:hideMark/>
          </w:tcPr>
          <w:p w14:paraId="00DFF9A4"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nil"/>
              <w:right w:val="nil"/>
            </w:tcBorders>
            <w:shd w:val="clear" w:color="000000" w:fill="B8CCE4"/>
            <w:vAlign w:val="center"/>
            <w:hideMark/>
          </w:tcPr>
          <w:p w14:paraId="2B78C81E"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nil"/>
              <w:right w:val="nil"/>
            </w:tcBorders>
            <w:shd w:val="clear" w:color="000000" w:fill="B8CCE4"/>
            <w:vAlign w:val="center"/>
            <w:hideMark/>
          </w:tcPr>
          <w:p w14:paraId="53A201F0"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r>
      <w:tr w:rsidR="00251315" w:rsidRPr="00616498" w14:paraId="23533788" w14:textId="77777777" w:rsidTr="00251315">
        <w:trPr>
          <w:trHeight w:val="294"/>
        </w:trPr>
        <w:tc>
          <w:tcPr>
            <w:tcW w:w="1056" w:type="dxa"/>
            <w:tcBorders>
              <w:top w:val="nil"/>
              <w:left w:val="single" w:sz="4" w:space="0" w:color="auto"/>
              <w:bottom w:val="single" w:sz="4" w:space="0" w:color="auto"/>
              <w:right w:val="single" w:sz="4" w:space="0" w:color="auto"/>
            </w:tcBorders>
            <w:shd w:val="clear" w:color="auto" w:fill="auto"/>
            <w:vAlign w:val="center"/>
            <w:hideMark/>
          </w:tcPr>
          <w:p w14:paraId="3EB584A1"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S. #</w:t>
            </w:r>
          </w:p>
        </w:tc>
        <w:tc>
          <w:tcPr>
            <w:tcW w:w="2612" w:type="dxa"/>
            <w:tcBorders>
              <w:top w:val="nil"/>
              <w:left w:val="nil"/>
              <w:bottom w:val="single" w:sz="4" w:space="0" w:color="auto"/>
              <w:right w:val="single" w:sz="4" w:space="0" w:color="auto"/>
            </w:tcBorders>
            <w:shd w:val="clear" w:color="auto" w:fill="auto"/>
            <w:vAlign w:val="center"/>
            <w:hideMark/>
          </w:tcPr>
          <w:p w14:paraId="54ADF8D1"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Ratio</w:t>
            </w:r>
          </w:p>
        </w:tc>
        <w:tc>
          <w:tcPr>
            <w:tcW w:w="3076" w:type="dxa"/>
            <w:tcBorders>
              <w:top w:val="nil"/>
              <w:left w:val="nil"/>
              <w:bottom w:val="single" w:sz="4" w:space="0" w:color="auto"/>
              <w:right w:val="single" w:sz="4" w:space="0" w:color="auto"/>
            </w:tcBorders>
            <w:shd w:val="clear" w:color="auto" w:fill="auto"/>
            <w:vAlign w:val="center"/>
            <w:hideMark/>
          </w:tcPr>
          <w:p w14:paraId="312F4C15"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7E869984"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2024</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0CBC5FA2"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2023</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31AD74F0"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2022</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666BDFAC"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2021</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5370A412"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2020</w:t>
            </w:r>
          </w:p>
        </w:tc>
      </w:tr>
      <w:tr w:rsidR="00251315" w:rsidRPr="00616498" w14:paraId="57278AF1" w14:textId="77777777" w:rsidTr="00251315">
        <w:trPr>
          <w:trHeight w:val="294"/>
        </w:trPr>
        <w:tc>
          <w:tcPr>
            <w:tcW w:w="1056" w:type="dxa"/>
            <w:vMerge w:val="restart"/>
            <w:tcBorders>
              <w:top w:val="nil"/>
              <w:left w:val="single" w:sz="4" w:space="0" w:color="auto"/>
              <w:bottom w:val="single" w:sz="4" w:space="0" w:color="auto"/>
              <w:right w:val="single" w:sz="4" w:space="0" w:color="auto"/>
            </w:tcBorders>
            <w:shd w:val="clear" w:color="auto" w:fill="auto"/>
            <w:vAlign w:val="center"/>
            <w:hideMark/>
          </w:tcPr>
          <w:p w14:paraId="4A8632F3"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w:t>
            </w:r>
          </w:p>
        </w:tc>
        <w:tc>
          <w:tcPr>
            <w:tcW w:w="2612" w:type="dxa"/>
            <w:vMerge w:val="restart"/>
            <w:tcBorders>
              <w:top w:val="nil"/>
              <w:left w:val="single" w:sz="4" w:space="0" w:color="auto"/>
              <w:bottom w:val="single" w:sz="4" w:space="0" w:color="auto"/>
              <w:right w:val="single" w:sz="4" w:space="0" w:color="auto"/>
            </w:tcBorders>
            <w:shd w:val="clear" w:color="auto" w:fill="auto"/>
            <w:vAlign w:val="center"/>
            <w:hideMark/>
          </w:tcPr>
          <w:p w14:paraId="195D6640"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Assets Turnover</w:t>
            </w:r>
          </w:p>
        </w:tc>
        <w:tc>
          <w:tcPr>
            <w:tcW w:w="3076" w:type="dxa"/>
            <w:tcBorders>
              <w:top w:val="nil"/>
              <w:left w:val="nil"/>
              <w:bottom w:val="single" w:sz="4" w:space="0" w:color="auto"/>
              <w:right w:val="single" w:sz="4" w:space="0" w:color="auto"/>
            </w:tcBorders>
            <w:shd w:val="clear" w:color="auto" w:fill="auto"/>
            <w:vAlign w:val="center"/>
            <w:hideMark/>
          </w:tcPr>
          <w:p w14:paraId="2F287427"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 Net Sales   Revenue</w:t>
            </w:r>
            <w:r w:rsidRPr="00616498">
              <w:rPr>
                <w:rFonts w:ascii="Arial" w:eastAsia="Times New Roman" w:hAnsi="Arial" w:cs="Arial"/>
                <w:color w:val="000000"/>
                <w:sz w:val="20"/>
                <w:szCs w:val="20"/>
                <w:lang w:val="en-US"/>
              </w:rPr>
              <w:t xml:space="preserve">                              </w:t>
            </w:r>
            <w:r w:rsidRPr="00616498">
              <w:rPr>
                <w:rFonts w:ascii="Arial" w:eastAsia="Times New Roman" w:hAnsi="Arial" w:cs="Arial"/>
                <w:color w:val="000000"/>
                <w:sz w:val="20"/>
                <w:szCs w:val="20"/>
                <w:u w:val="single"/>
                <w:lang w:val="en-US"/>
              </w:rPr>
              <w:t xml:space="preserve">  </w:t>
            </w:r>
            <w:r w:rsidRPr="00616498">
              <w:rPr>
                <w:rFonts w:ascii="Arial" w:eastAsia="Times New Roman" w:hAnsi="Arial" w:cs="Arial"/>
                <w:color w:val="000000"/>
                <w:sz w:val="20"/>
                <w:szCs w:val="20"/>
                <w:lang w:val="en-US"/>
              </w:rPr>
              <w:t xml:space="preserve">  </w:t>
            </w:r>
          </w:p>
        </w:tc>
        <w:tc>
          <w:tcPr>
            <w:tcW w:w="1630" w:type="dxa"/>
            <w:tcBorders>
              <w:top w:val="nil"/>
              <w:left w:val="nil"/>
              <w:bottom w:val="single" w:sz="4" w:space="0" w:color="auto"/>
              <w:right w:val="single" w:sz="4" w:space="0" w:color="auto"/>
            </w:tcBorders>
            <w:shd w:val="clear" w:color="auto" w:fill="auto"/>
            <w:vAlign w:val="center"/>
            <w:hideMark/>
          </w:tcPr>
          <w:p w14:paraId="3DFCB9E9"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394879</w:t>
            </w:r>
          </w:p>
        </w:tc>
        <w:tc>
          <w:tcPr>
            <w:tcW w:w="1630" w:type="dxa"/>
            <w:tcBorders>
              <w:top w:val="nil"/>
              <w:left w:val="nil"/>
              <w:bottom w:val="single" w:sz="4" w:space="0" w:color="auto"/>
              <w:right w:val="single" w:sz="4" w:space="0" w:color="auto"/>
            </w:tcBorders>
            <w:shd w:val="clear" w:color="auto" w:fill="auto"/>
            <w:vAlign w:val="center"/>
            <w:hideMark/>
          </w:tcPr>
          <w:p w14:paraId="2374ECE6"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420,457</w:t>
            </w:r>
          </w:p>
        </w:tc>
        <w:tc>
          <w:tcPr>
            <w:tcW w:w="1630" w:type="dxa"/>
            <w:tcBorders>
              <w:top w:val="nil"/>
              <w:left w:val="nil"/>
              <w:bottom w:val="single" w:sz="4" w:space="0" w:color="auto"/>
              <w:right w:val="single" w:sz="4" w:space="0" w:color="auto"/>
            </w:tcBorders>
            <w:shd w:val="clear" w:color="auto" w:fill="auto"/>
            <w:vAlign w:val="center"/>
            <w:hideMark/>
          </w:tcPr>
          <w:p w14:paraId="57B0F172"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542,751</w:t>
            </w:r>
          </w:p>
        </w:tc>
        <w:tc>
          <w:tcPr>
            <w:tcW w:w="1630" w:type="dxa"/>
            <w:tcBorders>
              <w:top w:val="nil"/>
              <w:left w:val="nil"/>
              <w:bottom w:val="single" w:sz="4" w:space="0" w:color="auto"/>
              <w:right w:val="single" w:sz="4" w:space="0" w:color="auto"/>
            </w:tcBorders>
            <w:shd w:val="clear" w:color="auto" w:fill="auto"/>
            <w:vAlign w:val="center"/>
            <w:hideMark/>
          </w:tcPr>
          <w:p w14:paraId="3A2B7D9A"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601,602</w:t>
            </w:r>
          </w:p>
        </w:tc>
        <w:tc>
          <w:tcPr>
            <w:tcW w:w="1630" w:type="dxa"/>
            <w:tcBorders>
              <w:top w:val="nil"/>
              <w:left w:val="nil"/>
              <w:bottom w:val="single" w:sz="4" w:space="0" w:color="auto"/>
              <w:right w:val="single" w:sz="4" w:space="0" w:color="auto"/>
            </w:tcBorders>
            <w:shd w:val="clear" w:color="auto" w:fill="auto"/>
            <w:vAlign w:val="center"/>
            <w:hideMark/>
          </w:tcPr>
          <w:p w14:paraId="317E58F5"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614,680</w:t>
            </w:r>
          </w:p>
        </w:tc>
      </w:tr>
      <w:tr w:rsidR="00251315" w:rsidRPr="00616498" w14:paraId="3CFEC388"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230A1486"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tcBorders>
              <w:top w:val="nil"/>
              <w:left w:val="single" w:sz="4" w:space="0" w:color="auto"/>
              <w:bottom w:val="single" w:sz="4" w:space="0" w:color="auto"/>
              <w:right w:val="single" w:sz="4" w:space="0" w:color="auto"/>
            </w:tcBorders>
            <w:vAlign w:val="center"/>
            <w:hideMark/>
          </w:tcPr>
          <w:p w14:paraId="54C20B68"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3076" w:type="dxa"/>
            <w:tcBorders>
              <w:top w:val="nil"/>
              <w:left w:val="nil"/>
              <w:bottom w:val="single" w:sz="4" w:space="0" w:color="auto"/>
              <w:right w:val="single" w:sz="4" w:space="0" w:color="auto"/>
            </w:tcBorders>
            <w:shd w:val="clear" w:color="auto" w:fill="auto"/>
            <w:vAlign w:val="center"/>
            <w:hideMark/>
          </w:tcPr>
          <w:p w14:paraId="333C6D7F"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Capital Employed</w:t>
            </w:r>
          </w:p>
        </w:tc>
        <w:tc>
          <w:tcPr>
            <w:tcW w:w="1630" w:type="dxa"/>
            <w:tcBorders>
              <w:top w:val="nil"/>
              <w:left w:val="nil"/>
              <w:bottom w:val="single" w:sz="4" w:space="0" w:color="auto"/>
              <w:right w:val="single" w:sz="4" w:space="0" w:color="auto"/>
            </w:tcBorders>
            <w:shd w:val="clear" w:color="auto" w:fill="auto"/>
            <w:vAlign w:val="center"/>
            <w:hideMark/>
          </w:tcPr>
          <w:p w14:paraId="30417D60"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323354-158291</w:t>
            </w:r>
          </w:p>
        </w:tc>
        <w:tc>
          <w:tcPr>
            <w:tcW w:w="1630" w:type="dxa"/>
            <w:tcBorders>
              <w:top w:val="nil"/>
              <w:left w:val="nil"/>
              <w:bottom w:val="single" w:sz="4" w:space="0" w:color="auto"/>
              <w:right w:val="single" w:sz="4" w:space="0" w:color="auto"/>
            </w:tcBorders>
            <w:shd w:val="clear" w:color="auto" w:fill="auto"/>
            <w:vAlign w:val="center"/>
            <w:hideMark/>
          </w:tcPr>
          <w:p w14:paraId="5B73965A"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355,872-161,148</w:t>
            </w:r>
          </w:p>
        </w:tc>
        <w:tc>
          <w:tcPr>
            <w:tcW w:w="1630" w:type="dxa"/>
            <w:tcBorders>
              <w:top w:val="nil"/>
              <w:left w:val="nil"/>
              <w:bottom w:val="single" w:sz="4" w:space="0" w:color="auto"/>
              <w:right w:val="single" w:sz="4" w:space="0" w:color="auto"/>
            </w:tcBorders>
            <w:shd w:val="clear" w:color="auto" w:fill="auto"/>
            <w:vAlign w:val="center"/>
            <w:hideMark/>
          </w:tcPr>
          <w:p w14:paraId="7C5BE9A9"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504,163-216,473</w:t>
            </w:r>
          </w:p>
        </w:tc>
        <w:tc>
          <w:tcPr>
            <w:tcW w:w="1630" w:type="dxa"/>
            <w:tcBorders>
              <w:top w:val="nil"/>
              <w:left w:val="nil"/>
              <w:bottom w:val="single" w:sz="4" w:space="0" w:color="auto"/>
              <w:right w:val="single" w:sz="4" w:space="0" w:color="auto"/>
            </w:tcBorders>
            <w:shd w:val="clear" w:color="auto" w:fill="auto"/>
            <w:vAlign w:val="center"/>
            <w:hideMark/>
          </w:tcPr>
          <w:p w14:paraId="6D1FF8F8"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510,348-216,787</w:t>
            </w:r>
          </w:p>
        </w:tc>
        <w:tc>
          <w:tcPr>
            <w:tcW w:w="1630" w:type="dxa"/>
            <w:tcBorders>
              <w:top w:val="nil"/>
              <w:left w:val="nil"/>
              <w:bottom w:val="single" w:sz="4" w:space="0" w:color="auto"/>
              <w:right w:val="single" w:sz="4" w:space="0" w:color="auto"/>
            </w:tcBorders>
            <w:shd w:val="clear" w:color="auto" w:fill="auto"/>
            <w:vAlign w:val="center"/>
            <w:hideMark/>
          </w:tcPr>
          <w:p w14:paraId="7E9F369B"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510,290-179,510</w:t>
            </w:r>
          </w:p>
        </w:tc>
      </w:tr>
      <w:tr w:rsidR="00251315" w:rsidRPr="00616498" w14:paraId="01F21554" w14:textId="77777777" w:rsidTr="00251315">
        <w:trPr>
          <w:trHeight w:val="309"/>
        </w:trPr>
        <w:tc>
          <w:tcPr>
            <w:tcW w:w="1056" w:type="dxa"/>
            <w:vMerge/>
            <w:tcBorders>
              <w:top w:val="nil"/>
              <w:left w:val="single" w:sz="4" w:space="0" w:color="auto"/>
              <w:bottom w:val="single" w:sz="4" w:space="0" w:color="auto"/>
              <w:right w:val="single" w:sz="4" w:space="0" w:color="auto"/>
            </w:tcBorders>
            <w:vAlign w:val="center"/>
            <w:hideMark/>
          </w:tcPr>
          <w:p w14:paraId="14A00F8D"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tcBorders>
              <w:top w:val="nil"/>
              <w:left w:val="nil"/>
              <w:bottom w:val="single" w:sz="4" w:space="0" w:color="auto"/>
              <w:right w:val="single" w:sz="4" w:space="0" w:color="auto"/>
            </w:tcBorders>
            <w:shd w:val="clear" w:color="auto" w:fill="auto"/>
            <w:vAlign w:val="center"/>
            <w:hideMark/>
          </w:tcPr>
          <w:p w14:paraId="5B815137"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3076" w:type="dxa"/>
            <w:tcBorders>
              <w:top w:val="nil"/>
              <w:left w:val="nil"/>
              <w:bottom w:val="single" w:sz="4" w:space="0" w:color="auto"/>
              <w:right w:val="single" w:sz="4" w:space="0" w:color="auto"/>
            </w:tcBorders>
            <w:shd w:val="clear" w:color="auto" w:fill="auto"/>
            <w:vAlign w:val="center"/>
            <w:hideMark/>
          </w:tcPr>
          <w:p w14:paraId="0B157F47"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single" w:sz="8" w:space="0" w:color="auto"/>
              <w:right w:val="single" w:sz="8" w:space="0" w:color="auto"/>
            </w:tcBorders>
            <w:shd w:val="clear" w:color="000000" w:fill="B8CCE4"/>
            <w:vAlign w:val="center"/>
            <w:hideMark/>
          </w:tcPr>
          <w:p w14:paraId="52C08788"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£3.42</w:t>
            </w:r>
          </w:p>
        </w:tc>
        <w:tc>
          <w:tcPr>
            <w:tcW w:w="1630" w:type="dxa"/>
            <w:tcBorders>
              <w:top w:val="nil"/>
              <w:left w:val="nil"/>
              <w:bottom w:val="single" w:sz="8" w:space="0" w:color="auto"/>
              <w:right w:val="single" w:sz="8" w:space="0" w:color="auto"/>
            </w:tcBorders>
            <w:shd w:val="clear" w:color="000000" w:fill="B8CCE4"/>
            <w:vAlign w:val="center"/>
            <w:hideMark/>
          </w:tcPr>
          <w:p w14:paraId="3F1C43D9"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£2.78</w:t>
            </w:r>
          </w:p>
        </w:tc>
        <w:tc>
          <w:tcPr>
            <w:tcW w:w="1630" w:type="dxa"/>
            <w:tcBorders>
              <w:top w:val="nil"/>
              <w:left w:val="nil"/>
              <w:bottom w:val="single" w:sz="8" w:space="0" w:color="auto"/>
              <w:right w:val="single" w:sz="8" w:space="0" w:color="auto"/>
            </w:tcBorders>
            <w:shd w:val="clear" w:color="000000" w:fill="B8CCE4"/>
            <w:vAlign w:val="center"/>
            <w:hideMark/>
          </w:tcPr>
          <w:p w14:paraId="3A63B4B3"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£2.51</w:t>
            </w:r>
          </w:p>
        </w:tc>
        <w:tc>
          <w:tcPr>
            <w:tcW w:w="1630" w:type="dxa"/>
            <w:tcBorders>
              <w:top w:val="nil"/>
              <w:left w:val="nil"/>
              <w:bottom w:val="single" w:sz="8" w:space="0" w:color="auto"/>
              <w:right w:val="single" w:sz="8" w:space="0" w:color="auto"/>
            </w:tcBorders>
            <w:shd w:val="clear" w:color="000000" w:fill="B8CCE4"/>
            <w:vAlign w:val="center"/>
            <w:hideMark/>
          </w:tcPr>
          <w:p w14:paraId="1E17FAD7"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£2.61</w:t>
            </w:r>
          </w:p>
        </w:tc>
        <w:tc>
          <w:tcPr>
            <w:tcW w:w="1630" w:type="dxa"/>
            <w:tcBorders>
              <w:top w:val="nil"/>
              <w:left w:val="nil"/>
              <w:bottom w:val="single" w:sz="8" w:space="0" w:color="auto"/>
              <w:right w:val="single" w:sz="8" w:space="0" w:color="auto"/>
            </w:tcBorders>
            <w:shd w:val="clear" w:color="000000" w:fill="B8CCE4"/>
            <w:vAlign w:val="center"/>
            <w:hideMark/>
          </w:tcPr>
          <w:p w14:paraId="18FECC58"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£2.49</w:t>
            </w:r>
          </w:p>
        </w:tc>
      </w:tr>
      <w:tr w:rsidR="00251315" w:rsidRPr="00616498" w14:paraId="463DB9C8"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3F28E453"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val="restart"/>
            <w:tcBorders>
              <w:top w:val="nil"/>
              <w:left w:val="single" w:sz="4" w:space="0" w:color="auto"/>
              <w:bottom w:val="single" w:sz="4" w:space="0" w:color="auto"/>
              <w:right w:val="single" w:sz="4" w:space="0" w:color="auto"/>
            </w:tcBorders>
            <w:shd w:val="clear" w:color="auto" w:fill="auto"/>
            <w:vAlign w:val="center"/>
            <w:hideMark/>
          </w:tcPr>
          <w:p w14:paraId="1ECC0F76"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Stock Holding </w:t>
            </w:r>
            <w:r w:rsidRPr="00616498">
              <w:rPr>
                <w:rFonts w:ascii="Arial" w:eastAsia="Times New Roman" w:hAnsi="Arial" w:cs="Arial"/>
                <w:color w:val="000000"/>
                <w:sz w:val="20"/>
                <w:szCs w:val="20"/>
                <w:lang w:val="en-US"/>
              </w:rPr>
              <w:t>Period</w:t>
            </w:r>
          </w:p>
        </w:tc>
        <w:tc>
          <w:tcPr>
            <w:tcW w:w="3076" w:type="dxa"/>
            <w:tcBorders>
              <w:top w:val="nil"/>
              <w:left w:val="nil"/>
              <w:bottom w:val="single" w:sz="4" w:space="0" w:color="auto"/>
              <w:right w:val="single" w:sz="4" w:space="0" w:color="auto"/>
            </w:tcBorders>
            <w:shd w:val="clear" w:color="auto" w:fill="auto"/>
            <w:vAlign w:val="center"/>
            <w:hideMark/>
          </w:tcPr>
          <w:p w14:paraId="1579DB0A"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Inventory  </w:t>
            </w:r>
            <w:r w:rsidRPr="00616498">
              <w:rPr>
                <w:rFonts w:ascii="Arial" w:eastAsia="Times New Roman" w:hAnsi="Arial" w:cs="Arial"/>
                <w:color w:val="000000"/>
                <w:sz w:val="20"/>
                <w:szCs w:val="20"/>
                <w:lang w:val="en-US"/>
              </w:rPr>
              <w:t xml:space="preserve"> x 365</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7ED4D8CF"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79355   </w:t>
            </w:r>
            <w:r w:rsidRPr="00616498">
              <w:rPr>
                <w:rFonts w:ascii="Arial" w:eastAsia="Times New Roman" w:hAnsi="Arial" w:cs="Arial"/>
                <w:color w:val="000000"/>
                <w:sz w:val="20"/>
                <w:szCs w:val="20"/>
                <w:lang w:val="en-US"/>
              </w:rPr>
              <w:t>x 365</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468E76A8"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88,273</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626AF5CD"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140,181</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3C64B375"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134,469</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7E455E40"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120,430</w:t>
            </w:r>
          </w:p>
        </w:tc>
      </w:tr>
      <w:tr w:rsidR="00251315" w:rsidRPr="00616498" w14:paraId="05645E9F"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490D034D"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tcBorders>
              <w:top w:val="nil"/>
              <w:left w:val="single" w:sz="4" w:space="0" w:color="auto"/>
              <w:bottom w:val="single" w:sz="4" w:space="0" w:color="auto"/>
              <w:right w:val="single" w:sz="4" w:space="0" w:color="auto"/>
            </w:tcBorders>
            <w:vAlign w:val="center"/>
            <w:hideMark/>
          </w:tcPr>
          <w:p w14:paraId="13446C0E"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p>
        </w:tc>
        <w:tc>
          <w:tcPr>
            <w:tcW w:w="3076" w:type="dxa"/>
            <w:tcBorders>
              <w:top w:val="nil"/>
              <w:left w:val="nil"/>
              <w:bottom w:val="single" w:sz="4" w:space="0" w:color="auto"/>
              <w:right w:val="single" w:sz="4" w:space="0" w:color="auto"/>
            </w:tcBorders>
            <w:shd w:val="clear" w:color="auto" w:fill="auto"/>
            <w:vAlign w:val="center"/>
            <w:hideMark/>
          </w:tcPr>
          <w:p w14:paraId="42F208B6"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xml:space="preserve">Cost of sales </w:t>
            </w:r>
          </w:p>
        </w:tc>
        <w:tc>
          <w:tcPr>
            <w:tcW w:w="1630" w:type="dxa"/>
            <w:tcBorders>
              <w:top w:val="nil"/>
              <w:left w:val="nil"/>
              <w:bottom w:val="single" w:sz="4" w:space="0" w:color="auto"/>
              <w:right w:val="single" w:sz="4" w:space="0" w:color="auto"/>
            </w:tcBorders>
            <w:shd w:val="clear" w:color="auto" w:fill="auto"/>
            <w:vAlign w:val="center"/>
            <w:hideMark/>
          </w:tcPr>
          <w:p w14:paraId="5A450DB9"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280885</w:t>
            </w:r>
          </w:p>
        </w:tc>
        <w:tc>
          <w:tcPr>
            <w:tcW w:w="1630" w:type="dxa"/>
            <w:tcBorders>
              <w:top w:val="nil"/>
              <w:left w:val="nil"/>
              <w:bottom w:val="single" w:sz="4" w:space="0" w:color="auto"/>
              <w:right w:val="single" w:sz="4" w:space="0" w:color="auto"/>
            </w:tcBorders>
            <w:shd w:val="clear" w:color="auto" w:fill="auto"/>
            <w:vAlign w:val="center"/>
            <w:hideMark/>
          </w:tcPr>
          <w:p w14:paraId="262C69B8"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-322,897</w:t>
            </w:r>
          </w:p>
        </w:tc>
        <w:tc>
          <w:tcPr>
            <w:tcW w:w="1630" w:type="dxa"/>
            <w:tcBorders>
              <w:top w:val="nil"/>
              <w:left w:val="nil"/>
              <w:bottom w:val="single" w:sz="4" w:space="0" w:color="auto"/>
              <w:right w:val="single" w:sz="4" w:space="0" w:color="auto"/>
            </w:tcBorders>
            <w:shd w:val="clear" w:color="auto" w:fill="auto"/>
            <w:vAlign w:val="center"/>
            <w:hideMark/>
          </w:tcPr>
          <w:p w14:paraId="10E086D2"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-390,459</w:t>
            </w:r>
          </w:p>
        </w:tc>
        <w:tc>
          <w:tcPr>
            <w:tcW w:w="1630" w:type="dxa"/>
            <w:tcBorders>
              <w:top w:val="nil"/>
              <w:left w:val="nil"/>
              <w:bottom w:val="single" w:sz="4" w:space="0" w:color="auto"/>
              <w:right w:val="single" w:sz="4" w:space="0" w:color="auto"/>
            </w:tcBorders>
            <w:shd w:val="clear" w:color="auto" w:fill="auto"/>
            <w:vAlign w:val="center"/>
            <w:hideMark/>
          </w:tcPr>
          <w:p w14:paraId="10A0EB00"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-428,586</w:t>
            </w:r>
          </w:p>
        </w:tc>
        <w:tc>
          <w:tcPr>
            <w:tcW w:w="1630" w:type="dxa"/>
            <w:tcBorders>
              <w:top w:val="nil"/>
              <w:left w:val="nil"/>
              <w:bottom w:val="single" w:sz="4" w:space="0" w:color="auto"/>
              <w:right w:val="single" w:sz="4" w:space="0" w:color="auto"/>
            </w:tcBorders>
            <w:shd w:val="clear" w:color="auto" w:fill="auto"/>
            <w:vAlign w:val="center"/>
            <w:hideMark/>
          </w:tcPr>
          <w:p w14:paraId="08642822"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-438,424</w:t>
            </w:r>
          </w:p>
        </w:tc>
      </w:tr>
      <w:tr w:rsidR="00251315" w:rsidRPr="00616498" w14:paraId="12449B76" w14:textId="77777777" w:rsidTr="00251315">
        <w:trPr>
          <w:trHeight w:val="309"/>
        </w:trPr>
        <w:tc>
          <w:tcPr>
            <w:tcW w:w="1056" w:type="dxa"/>
            <w:vMerge/>
            <w:tcBorders>
              <w:top w:val="nil"/>
              <w:left w:val="single" w:sz="4" w:space="0" w:color="auto"/>
              <w:bottom w:val="single" w:sz="4" w:space="0" w:color="auto"/>
              <w:right w:val="single" w:sz="4" w:space="0" w:color="auto"/>
            </w:tcBorders>
            <w:vAlign w:val="center"/>
            <w:hideMark/>
          </w:tcPr>
          <w:p w14:paraId="768EAB10"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tcBorders>
              <w:top w:val="nil"/>
              <w:left w:val="nil"/>
              <w:bottom w:val="single" w:sz="4" w:space="0" w:color="auto"/>
              <w:right w:val="single" w:sz="4" w:space="0" w:color="auto"/>
            </w:tcBorders>
            <w:shd w:val="clear" w:color="auto" w:fill="auto"/>
            <w:vAlign w:val="center"/>
            <w:hideMark/>
          </w:tcPr>
          <w:p w14:paraId="5A457295"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w:t>
            </w:r>
          </w:p>
        </w:tc>
        <w:tc>
          <w:tcPr>
            <w:tcW w:w="3076" w:type="dxa"/>
            <w:tcBorders>
              <w:top w:val="nil"/>
              <w:left w:val="nil"/>
              <w:bottom w:val="single" w:sz="4" w:space="0" w:color="auto"/>
              <w:right w:val="single" w:sz="4" w:space="0" w:color="auto"/>
            </w:tcBorders>
            <w:shd w:val="clear" w:color="auto" w:fill="auto"/>
            <w:vAlign w:val="center"/>
            <w:hideMark/>
          </w:tcPr>
          <w:p w14:paraId="35499C04"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single" w:sz="8" w:space="0" w:color="auto"/>
              <w:right w:val="single" w:sz="8" w:space="0" w:color="auto"/>
            </w:tcBorders>
            <w:shd w:val="clear" w:color="000000" w:fill="B8CCE4"/>
            <w:vAlign w:val="center"/>
            <w:hideMark/>
          </w:tcPr>
          <w:p w14:paraId="63F30FC8"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100</w:t>
            </w:r>
          </w:p>
        </w:tc>
        <w:tc>
          <w:tcPr>
            <w:tcW w:w="1630" w:type="dxa"/>
            <w:tcBorders>
              <w:top w:val="nil"/>
              <w:left w:val="nil"/>
              <w:bottom w:val="single" w:sz="8" w:space="0" w:color="auto"/>
              <w:right w:val="single" w:sz="8" w:space="0" w:color="auto"/>
            </w:tcBorders>
            <w:shd w:val="clear" w:color="000000" w:fill="B8CCE4"/>
            <w:vAlign w:val="center"/>
            <w:hideMark/>
          </w:tcPr>
          <w:p w14:paraId="7EB14CAF"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115</w:t>
            </w:r>
          </w:p>
        </w:tc>
        <w:tc>
          <w:tcPr>
            <w:tcW w:w="1630" w:type="dxa"/>
            <w:tcBorders>
              <w:top w:val="nil"/>
              <w:left w:val="nil"/>
              <w:bottom w:val="single" w:sz="8" w:space="0" w:color="auto"/>
              <w:right w:val="single" w:sz="8" w:space="0" w:color="auto"/>
            </w:tcBorders>
            <w:shd w:val="clear" w:color="000000" w:fill="B8CCE4"/>
            <w:vAlign w:val="center"/>
            <w:hideMark/>
          </w:tcPr>
          <w:p w14:paraId="72D7DE64"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131</w:t>
            </w:r>
          </w:p>
        </w:tc>
        <w:tc>
          <w:tcPr>
            <w:tcW w:w="1630" w:type="dxa"/>
            <w:tcBorders>
              <w:top w:val="nil"/>
              <w:left w:val="nil"/>
              <w:bottom w:val="single" w:sz="8" w:space="0" w:color="auto"/>
              <w:right w:val="single" w:sz="8" w:space="0" w:color="auto"/>
            </w:tcBorders>
            <w:shd w:val="clear" w:color="000000" w:fill="B8CCE4"/>
            <w:vAlign w:val="center"/>
            <w:hideMark/>
          </w:tcPr>
          <w:p w14:paraId="5E7B963E"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100</w:t>
            </w:r>
          </w:p>
        </w:tc>
        <w:tc>
          <w:tcPr>
            <w:tcW w:w="1630" w:type="dxa"/>
            <w:tcBorders>
              <w:top w:val="nil"/>
              <w:left w:val="nil"/>
              <w:bottom w:val="single" w:sz="8" w:space="0" w:color="auto"/>
              <w:right w:val="single" w:sz="8" w:space="0" w:color="auto"/>
            </w:tcBorders>
            <w:shd w:val="clear" w:color="000000" w:fill="B8CCE4"/>
            <w:vAlign w:val="center"/>
            <w:hideMark/>
          </w:tcPr>
          <w:p w14:paraId="463FA25D"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103</w:t>
            </w:r>
          </w:p>
        </w:tc>
      </w:tr>
      <w:tr w:rsidR="00251315" w:rsidRPr="00616498" w14:paraId="761329FB"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6D0CB0E4"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val="restart"/>
            <w:tcBorders>
              <w:top w:val="nil"/>
              <w:left w:val="single" w:sz="4" w:space="0" w:color="auto"/>
              <w:bottom w:val="single" w:sz="4" w:space="0" w:color="auto"/>
              <w:right w:val="single" w:sz="4" w:space="0" w:color="auto"/>
            </w:tcBorders>
            <w:shd w:val="clear" w:color="auto" w:fill="auto"/>
            <w:vAlign w:val="center"/>
            <w:hideMark/>
          </w:tcPr>
          <w:p w14:paraId="1AEB0F6B"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Average settlement period for receivables</w:t>
            </w:r>
          </w:p>
        </w:tc>
        <w:tc>
          <w:tcPr>
            <w:tcW w:w="3076" w:type="dxa"/>
            <w:tcBorders>
              <w:top w:val="nil"/>
              <w:left w:val="nil"/>
              <w:bottom w:val="single" w:sz="4" w:space="0" w:color="auto"/>
              <w:right w:val="single" w:sz="4" w:space="0" w:color="auto"/>
            </w:tcBorders>
            <w:shd w:val="clear" w:color="auto" w:fill="auto"/>
            <w:vAlign w:val="center"/>
            <w:hideMark/>
          </w:tcPr>
          <w:p w14:paraId="46BB47A0"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 Receivable  </w:t>
            </w:r>
            <w:r w:rsidRPr="00616498">
              <w:rPr>
                <w:rFonts w:ascii="Arial" w:eastAsia="Times New Roman" w:hAnsi="Arial" w:cs="Arial"/>
                <w:color w:val="000000"/>
                <w:sz w:val="20"/>
                <w:szCs w:val="20"/>
                <w:lang w:val="en-US"/>
              </w:rPr>
              <w:t xml:space="preserve"> x 365</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19B7911B"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114182</w:t>
            </w:r>
            <w:r w:rsidRPr="00616498">
              <w:rPr>
                <w:rFonts w:ascii="Arial" w:eastAsia="Times New Roman" w:hAnsi="Arial" w:cs="Arial"/>
                <w:color w:val="000000"/>
                <w:sz w:val="20"/>
                <w:szCs w:val="20"/>
                <w:lang w:val="en-US"/>
              </w:rPr>
              <w:t>x 365</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32467354"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112,596</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53C33209"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112,346</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026358EB"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129,215</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3856D416"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129,433</w:t>
            </w:r>
          </w:p>
        </w:tc>
      </w:tr>
      <w:tr w:rsidR="00251315" w:rsidRPr="00616498" w14:paraId="2A329960"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583E78CB"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tcBorders>
              <w:top w:val="nil"/>
              <w:left w:val="single" w:sz="4" w:space="0" w:color="auto"/>
              <w:bottom w:val="single" w:sz="4" w:space="0" w:color="auto"/>
              <w:right w:val="single" w:sz="4" w:space="0" w:color="auto"/>
            </w:tcBorders>
            <w:vAlign w:val="center"/>
            <w:hideMark/>
          </w:tcPr>
          <w:p w14:paraId="6FACF243"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3076" w:type="dxa"/>
            <w:tcBorders>
              <w:top w:val="nil"/>
              <w:left w:val="nil"/>
              <w:bottom w:val="single" w:sz="4" w:space="0" w:color="auto"/>
              <w:right w:val="single" w:sz="4" w:space="0" w:color="auto"/>
            </w:tcBorders>
            <w:shd w:val="clear" w:color="auto" w:fill="auto"/>
            <w:vAlign w:val="center"/>
            <w:hideMark/>
          </w:tcPr>
          <w:p w14:paraId="58D6F178"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Credit sales Revenue</w:t>
            </w:r>
          </w:p>
        </w:tc>
        <w:tc>
          <w:tcPr>
            <w:tcW w:w="1630" w:type="dxa"/>
            <w:tcBorders>
              <w:top w:val="nil"/>
              <w:left w:val="nil"/>
              <w:bottom w:val="single" w:sz="4" w:space="0" w:color="auto"/>
              <w:right w:val="single" w:sz="4" w:space="0" w:color="auto"/>
            </w:tcBorders>
            <w:shd w:val="clear" w:color="auto" w:fill="auto"/>
            <w:vAlign w:val="center"/>
            <w:hideMark/>
          </w:tcPr>
          <w:p w14:paraId="48FA6F9F"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394879</w:t>
            </w:r>
          </w:p>
        </w:tc>
        <w:tc>
          <w:tcPr>
            <w:tcW w:w="1630" w:type="dxa"/>
            <w:tcBorders>
              <w:top w:val="nil"/>
              <w:left w:val="nil"/>
              <w:bottom w:val="single" w:sz="4" w:space="0" w:color="auto"/>
              <w:right w:val="single" w:sz="4" w:space="0" w:color="auto"/>
            </w:tcBorders>
            <w:shd w:val="clear" w:color="auto" w:fill="auto"/>
            <w:vAlign w:val="center"/>
            <w:hideMark/>
          </w:tcPr>
          <w:p w14:paraId="4A98F73C"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420,457</w:t>
            </w:r>
          </w:p>
        </w:tc>
        <w:tc>
          <w:tcPr>
            <w:tcW w:w="1630" w:type="dxa"/>
            <w:tcBorders>
              <w:top w:val="nil"/>
              <w:left w:val="nil"/>
              <w:bottom w:val="single" w:sz="4" w:space="0" w:color="auto"/>
              <w:right w:val="single" w:sz="4" w:space="0" w:color="auto"/>
            </w:tcBorders>
            <w:shd w:val="clear" w:color="auto" w:fill="auto"/>
            <w:vAlign w:val="center"/>
            <w:hideMark/>
          </w:tcPr>
          <w:p w14:paraId="695195C8"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542,751</w:t>
            </w:r>
          </w:p>
        </w:tc>
        <w:tc>
          <w:tcPr>
            <w:tcW w:w="1630" w:type="dxa"/>
            <w:tcBorders>
              <w:top w:val="nil"/>
              <w:left w:val="nil"/>
              <w:bottom w:val="single" w:sz="4" w:space="0" w:color="auto"/>
              <w:right w:val="single" w:sz="4" w:space="0" w:color="auto"/>
            </w:tcBorders>
            <w:shd w:val="clear" w:color="auto" w:fill="auto"/>
            <w:vAlign w:val="center"/>
            <w:hideMark/>
          </w:tcPr>
          <w:p w14:paraId="79EC0374"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601,602</w:t>
            </w:r>
          </w:p>
        </w:tc>
        <w:tc>
          <w:tcPr>
            <w:tcW w:w="1630" w:type="dxa"/>
            <w:tcBorders>
              <w:top w:val="nil"/>
              <w:left w:val="nil"/>
              <w:bottom w:val="single" w:sz="4" w:space="0" w:color="auto"/>
              <w:right w:val="single" w:sz="4" w:space="0" w:color="auto"/>
            </w:tcBorders>
            <w:shd w:val="clear" w:color="auto" w:fill="auto"/>
            <w:vAlign w:val="center"/>
            <w:hideMark/>
          </w:tcPr>
          <w:p w14:paraId="6E4D6542"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614,680</w:t>
            </w:r>
          </w:p>
        </w:tc>
      </w:tr>
      <w:tr w:rsidR="00251315" w:rsidRPr="00616498" w14:paraId="52079BCE" w14:textId="77777777" w:rsidTr="00251315">
        <w:trPr>
          <w:trHeight w:val="309"/>
        </w:trPr>
        <w:tc>
          <w:tcPr>
            <w:tcW w:w="1056" w:type="dxa"/>
            <w:vMerge/>
            <w:tcBorders>
              <w:top w:val="nil"/>
              <w:left w:val="single" w:sz="4" w:space="0" w:color="auto"/>
              <w:bottom w:val="single" w:sz="4" w:space="0" w:color="auto"/>
              <w:right w:val="single" w:sz="4" w:space="0" w:color="auto"/>
            </w:tcBorders>
            <w:vAlign w:val="center"/>
            <w:hideMark/>
          </w:tcPr>
          <w:p w14:paraId="7232D036"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tcBorders>
              <w:top w:val="nil"/>
              <w:left w:val="nil"/>
              <w:bottom w:val="single" w:sz="4" w:space="0" w:color="auto"/>
              <w:right w:val="single" w:sz="4" w:space="0" w:color="auto"/>
            </w:tcBorders>
            <w:shd w:val="clear" w:color="auto" w:fill="auto"/>
            <w:vAlign w:val="center"/>
            <w:hideMark/>
          </w:tcPr>
          <w:p w14:paraId="226AADBE"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3076" w:type="dxa"/>
            <w:tcBorders>
              <w:top w:val="nil"/>
              <w:left w:val="nil"/>
              <w:bottom w:val="single" w:sz="4" w:space="0" w:color="auto"/>
              <w:right w:val="single" w:sz="4" w:space="0" w:color="auto"/>
            </w:tcBorders>
            <w:shd w:val="clear" w:color="auto" w:fill="auto"/>
            <w:vAlign w:val="center"/>
            <w:hideMark/>
          </w:tcPr>
          <w:p w14:paraId="71980AE4"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single" w:sz="8" w:space="0" w:color="auto"/>
              <w:right w:val="single" w:sz="8" w:space="0" w:color="auto"/>
            </w:tcBorders>
            <w:shd w:val="clear" w:color="000000" w:fill="B8CCE4"/>
            <w:vAlign w:val="center"/>
            <w:hideMark/>
          </w:tcPr>
          <w:p w14:paraId="70E6C7DC"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-77</w:t>
            </w:r>
          </w:p>
        </w:tc>
        <w:tc>
          <w:tcPr>
            <w:tcW w:w="1630" w:type="dxa"/>
            <w:tcBorders>
              <w:top w:val="nil"/>
              <w:left w:val="nil"/>
              <w:bottom w:val="single" w:sz="8" w:space="0" w:color="auto"/>
              <w:right w:val="single" w:sz="8" w:space="0" w:color="auto"/>
            </w:tcBorders>
            <w:shd w:val="clear" w:color="000000" w:fill="B8CCE4"/>
            <w:vAlign w:val="center"/>
            <w:hideMark/>
          </w:tcPr>
          <w:p w14:paraId="608E26A6"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-78</w:t>
            </w:r>
          </w:p>
        </w:tc>
        <w:tc>
          <w:tcPr>
            <w:tcW w:w="1630" w:type="dxa"/>
            <w:tcBorders>
              <w:top w:val="nil"/>
              <w:left w:val="nil"/>
              <w:bottom w:val="single" w:sz="8" w:space="0" w:color="auto"/>
              <w:right w:val="single" w:sz="8" w:space="0" w:color="auto"/>
            </w:tcBorders>
            <w:shd w:val="clear" w:color="000000" w:fill="B8CCE4"/>
            <w:vAlign w:val="center"/>
            <w:hideMark/>
          </w:tcPr>
          <w:p w14:paraId="486DA584"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-76</w:t>
            </w:r>
          </w:p>
        </w:tc>
        <w:tc>
          <w:tcPr>
            <w:tcW w:w="1630" w:type="dxa"/>
            <w:tcBorders>
              <w:top w:val="nil"/>
              <w:left w:val="nil"/>
              <w:bottom w:val="single" w:sz="8" w:space="0" w:color="auto"/>
              <w:right w:val="single" w:sz="8" w:space="0" w:color="auto"/>
            </w:tcBorders>
            <w:shd w:val="clear" w:color="000000" w:fill="B8CCE4"/>
            <w:vAlign w:val="center"/>
            <w:hideMark/>
          </w:tcPr>
          <w:p w14:paraId="3173926B"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-98</w:t>
            </w:r>
          </w:p>
        </w:tc>
        <w:tc>
          <w:tcPr>
            <w:tcW w:w="1630" w:type="dxa"/>
            <w:tcBorders>
              <w:top w:val="nil"/>
              <w:left w:val="nil"/>
              <w:bottom w:val="single" w:sz="8" w:space="0" w:color="auto"/>
              <w:right w:val="single" w:sz="8" w:space="0" w:color="auto"/>
            </w:tcBorders>
            <w:shd w:val="clear" w:color="000000" w:fill="B8CCE4"/>
            <w:vAlign w:val="center"/>
            <w:hideMark/>
          </w:tcPr>
          <w:p w14:paraId="39C4E811"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-106</w:t>
            </w:r>
          </w:p>
        </w:tc>
      </w:tr>
      <w:tr w:rsidR="00251315" w:rsidRPr="00616498" w14:paraId="22B9951B"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08F1208E"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val="restart"/>
            <w:tcBorders>
              <w:top w:val="nil"/>
              <w:left w:val="single" w:sz="4" w:space="0" w:color="auto"/>
              <w:bottom w:val="single" w:sz="4" w:space="0" w:color="auto"/>
              <w:right w:val="single" w:sz="4" w:space="0" w:color="auto"/>
            </w:tcBorders>
            <w:shd w:val="clear" w:color="auto" w:fill="auto"/>
            <w:vAlign w:val="center"/>
            <w:hideMark/>
          </w:tcPr>
          <w:p w14:paraId="257A9E96"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Creditors Payment Period</w:t>
            </w:r>
          </w:p>
        </w:tc>
        <w:tc>
          <w:tcPr>
            <w:tcW w:w="3076" w:type="dxa"/>
            <w:tcBorders>
              <w:top w:val="nil"/>
              <w:left w:val="nil"/>
              <w:bottom w:val="single" w:sz="4" w:space="0" w:color="auto"/>
              <w:right w:val="single" w:sz="4" w:space="0" w:color="auto"/>
            </w:tcBorders>
            <w:shd w:val="clear" w:color="auto" w:fill="auto"/>
            <w:vAlign w:val="center"/>
            <w:hideMark/>
          </w:tcPr>
          <w:p w14:paraId="6C22A067"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Accounts Payable  </w:t>
            </w:r>
            <w:r w:rsidRPr="00616498">
              <w:rPr>
                <w:rFonts w:ascii="Arial" w:eastAsia="Times New Roman" w:hAnsi="Arial" w:cs="Arial"/>
                <w:color w:val="000000"/>
                <w:sz w:val="20"/>
                <w:szCs w:val="20"/>
                <w:lang w:val="en-US"/>
              </w:rPr>
              <w:t xml:space="preserve"> x 365</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07708D4D"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72031 </w:t>
            </w:r>
            <w:r w:rsidRPr="00616498">
              <w:rPr>
                <w:rFonts w:ascii="Arial" w:eastAsia="Times New Roman" w:hAnsi="Arial" w:cs="Arial"/>
                <w:color w:val="000000"/>
                <w:sz w:val="20"/>
                <w:szCs w:val="20"/>
                <w:lang w:val="en-US"/>
              </w:rPr>
              <w:t>x 365</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03E97C72"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57,033</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2F57E11B"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71,373</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59638B6B"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92,707</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5AE87411"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83,229</w:t>
            </w:r>
          </w:p>
        </w:tc>
      </w:tr>
      <w:tr w:rsidR="00251315" w:rsidRPr="00616498" w14:paraId="4B2DB8E1"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4499F9FC"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tcBorders>
              <w:top w:val="nil"/>
              <w:left w:val="single" w:sz="4" w:space="0" w:color="auto"/>
              <w:bottom w:val="single" w:sz="4" w:space="0" w:color="auto"/>
              <w:right w:val="single" w:sz="4" w:space="0" w:color="auto"/>
            </w:tcBorders>
            <w:vAlign w:val="center"/>
            <w:hideMark/>
          </w:tcPr>
          <w:p w14:paraId="621815D5"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3076" w:type="dxa"/>
            <w:tcBorders>
              <w:top w:val="nil"/>
              <w:left w:val="nil"/>
              <w:bottom w:val="single" w:sz="4" w:space="0" w:color="auto"/>
              <w:right w:val="single" w:sz="4" w:space="0" w:color="auto"/>
            </w:tcBorders>
            <w:shd w:val="clear" w:color="auto" w:fill="auto"/>
            <w:vAlign w:val="center"/>
            <w:hideMark/>
          </w:tcPr>
          <w:p w14:paraId="510A6BB0"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xml:space="preserve">Cost of sales </w:t>
            </w:r>
          </w:p>
        </w:tc>
        <w:tc>
          <w:tcPr>
            <w:tcW w:w="1630" w:type="dxa"/>
            <w:tcBorders>
              <w:top w:val="nil"/>
              <w:left w:val="nil"/>
              <w:bottom w:val="single" w:sz="4" w:space="0" w:color="auto"/>
              <w:right w:val="single" w:sz="4" w:space="0" w:color="auto"/>
            </w:tcBorders>
            <w:shd w:val="clear" w:color="auto" w:fill="auto"/>
            <w:vAlign w:val="center"/>
            <w:hideMark/>
          </w:tcPr>
          <w:p w14:paraId="17D21A94"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280885</w:t>
            </w:r>
          </w:p>
        </w:tc>
        <w:tc>
          <w:tcPr>
            <w:tcW w:w="1630" w:type="dxa"/>
            <w:tcBorders>
              <w:top w:val="nil"/>
              <w:left w:val="nil"/>
              <w:bottom w:val="single" w:sz="4" w:space="0" w:color="auto"/>
              <w:right w:val="single" w:sz="4" w:space="0" w:color="auto"/>
            </w:tcBorders>
            <w:shd w:val="clear" w:color="auto" w:fill="auto"/>
            <w:vAlign w:val="center"/>
            <w:hideMark/>
          </w:tcPr>
          <w:p w14:paraId="725258DC"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-322,897</w:t>
            </w:r>
          </w:p>
        </w:tc>
        <w:tc>
          <w:tcPr>
            <w:tcW w:w="1630" w:type="dxa"/>
            <w:tcBorders>
              <w:top w:val="nil"/>
              <w:left w:val="nil"/>
              <w:bottom w:val="single" w:sz="4" w:space="0" w:color="auto"/>
              <w:right w:val="single" w:sz="4" w:space="0" w:color="auto"/>
            </w:tcBorders>
            <w:shd w:val="clear" w:color="auto" w:fill="auto"/>
            <w:vAlign w:val="center"/>
            <w:hideMark/>
          </w:tcPr>
          <w:p w14:paraId="5C27D97F"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-390,459</w:t>
            </w:r>
          </w:p>
        </w:tc>
        <w:tc>
          <w:tcPr>
            <w:tcW w:w="1630" w:type="dxa"/>
            <w:tcBorders>
              <w:top w:val="nil"/>
              <w:left w:val="nil"/>
              <w:bottom w:val="single" w:sz="4" w:space="0" w:color="auto"/>
              <w:right w:val="single" w:sz="4" w:space="0" w:color="auto"/>
            </w:tcBorders>
            <w:shd w:val="clear" w:color="auto" w:fill="auto"/>
            <w:vAlign w:val="center"/>
            <w:hideMark/>
          </w:tcPr>
          <w:p w14:paraId="7FCFB46D"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-428,586</w:t>
            </w:r>
          </w:p>
        </w:tc>
        <w:tc>
          <w:tcPr>
            <w:tcW w:w="1630" w:type="dxa"/>
            <w:tcBorders>
              <w:top w:val="nil"/>
              <w:left w:val="nil"/>
              <w:bottom w:val="single" w:sz="4" w:space="0" w:color="auto"/>
              <w:right w:val="single" w:sz="4" w:space="0" w:color="auto"/>
            </w:tcBorders>
            <w:shd w:val="clear" w:color="auto" w:fill="auto"/>
            <w:vAlign w:val="center"/>
            <w:hideMark/>
          </w:tcPr>
          <w:p w14:paraId="5E49AAE3"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-438,424</w:t>
            </w:r>
          </w:p>
        </w:tc>
      </w:tr>
      <w:tr w:rsidR="00251315" w:rsidRPr="00616498" w14:paraId="4B3991D9" w14:textId="77777777" w:rsidTr="00251315">
        <w:trPr>
          <w:trHeight w:val="309"/>
        </w:trPr>
        <w:tc>
          <w:tcPr>
            <w:tcW w:w="1056" w:type="dxa"/>
            <w:tcBorders>
              <w:top w:val="nil"/>
              <w:left w:val="single" w:sz="4" w:space="0" w:color="auto"/>
              <w:bottom w:val="single" w:sz="4" w:space="0" w:color="auto"/>
              <w:right w:val="single" w:sz="4" w:space="0" w:color="auto"/>
            </w:tcBorders>
            <w:shd w:val="clear" w:color="auto" w:fill="auto"/>
            <w:vAlign w:val="center"/>
            <w:hideMark/>
          </w:tcPr>
          <w:p w14:paraId="341A7797"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2612" w:type="dxa"/>
            <w:tcBorders>
              <w:top w:val="nil"/>
              <w:left w:val="nil"/>
              <w:bottom w:val="single" w:sz="4" w:space="0" w:color="auto"/>
              <w:right w:val="single" w:sz="4" w:space="0" w:color="auto"/>
            </w:tcBorders>
            <w:shd w:val="clear" w:color="auto" w:fill="auto"/>
            <w:vAlign w:val="center"/>
            <w:hideMark/>
          </w:tcPr>
          <w:p w14:paraId="766AAC40"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3076" w:type="dxa"/>
            <w:tcBorders>
              <w:top w:val="nil"/>
              <w:left w:val="nil"/>
              <w:bottom w:val="single" w:sz="4" w:space="0" w:color="auto"/>
              <w:right w:val="single" w:sz="4" w:space="0" w:color="auto"/>
            </w:tcBorders>
            <w:shd w:val="clear" w:color="auto" w:fill="auto"/>
            <w:vAlign w:val="center"/>
            <w:hideMark/>
          </w:tcPr>
          <w:p w14:paraId="755F0FA1"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double" w:sz="6" w:space="0" w:color="auto"/>
              <w:right w:val="single" w:sz="8" w:space="0" w:color="auto"/>
            </w:tcBorders>
            <w:shd w:val="clear" w:color="000000" w:fill="B8CCE4"/>
            <w:vAlign w:val="center"/>
            <w:hideMark/>
          </w:tcPr>
          <w:p w14:paraId="5AE78168"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69</w:t>
            </w:r>
          </w:p>
        </w:tc>
        <w:tc>
          <w:tcPr>
            <w:tcW w:w="1630" w:type="dxa"/>
            <w:tcBorders>
              <w:top w:val="nil"/>
              <w:left w:val="nil"/>
              <w:bottom w:val="double" w:sz="6" w:space="0" w:color="auto"/>
              <w:right w:val="single" w:sz="8" w:space="0" w:color="auto"/>
            </w:tcBorders>
            <w:shd w:val="clear" w:color="000000" w:fill="B8CCE4"/>
            <w:vAlign w:val="center"/>
            <w:hideMark/>
          </w:tcPr>
          <w:p w14:paraId="7E5C5E99"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79</w:t>
            </w:r>
          </w:p>
        </w:tc>
        <w:tc>
          <w:tcPr>
            <w:tcW w:w="1630" w:type="dxa"/>
            <w:tcBorders>
              <w:top w:val="nil"/>
              <w:left w:val="nil"/>
              <w:bottom w:val="double" w:sz="6" w:space="0" w:color="auto"/>
              <w:right w:val="single" w:sz="8" w:space="0" w:color="auto"/>
            </w:tcBorders>
            <w:shd w:val="clear" w:color="000000" w:fill="B8CCE4"/>
            <w:vAlign w:val="center"/>
            <w:hideMark/>
          </w:tcPr>
          <w:p w14:paraId="38A62265"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67</w:t>
            </w:r>
          </w:p>
        </w:tc>
        <w:tc>
          <w:tcPr>
            <w:tcW w:w="1630" w:type="dxa"/>
            <w:tcBorders>
              <w:top w:val="nil"/>
              <w:left w:val="nil"/>
              <w:bottom w:val="double" w:sz="6" w:space="0" w:color="auto"/>
              <w:right w:val="single" w:sz="8" w:space="0" w:color="auto"/>
            </w:tcBorders>
            <w:shd w:val="clear" w:color="000000" w:fill="B8CCE4"/>
            <w:vAlign w:val="center"/>
            <w:hideMark/>
          </w:tcPr>
          <w:p w14:paraId="58825E9F"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64</w:t>
            </w:r>
          </w:p>
        </w:tc>
        <w:tc>
          <w:tcPr>
            <w:tcW w:w="1630" w:type="dxa"/>
            <w:tcBorders>
              <w:top w:val="nil"/>
              <w:left w:val="nil"/>
              <w:bottom w:val="double" w:sz="6" w:space="0" w:color="auto"/>
              <w:right w:val="single" w:sz="8" w:space="0" w:color="auto"/>
            </w:tcBorders>
            <w:shd w:val="clear" w:color="000000" w:fill="B8CCE4"/>
            <w:vAlign w:val="center"/>
            <w:hideMark/>
          </w:tcPr>
          <w:p w14:paraId="1C74E31D"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94</w:t>
            </w:r>
          </w:p>
        </w:tc>
      </w:tr>
      <w:tr w:rsidR="00251315" w:rsidRPr="00616498" w14:paraId="303C3B36" w14:textId="77777777" w:rsidTr="00251315">
        <w:trPr>
          <w:trHeight w:val="309"/>
        </w:trPr>
        <w:tc>
          <w:tcPr>
            <w:tcW w:w="1056" w:type="dxa"/>
            <w:tcBorders>
              <w:top w:val="nil"/>
              <w:left w:val="single" w:sz="4" w:space="0" w:color="auto"/>
              <w:bottom w:val="single" w:sz="4" w:space="0" w:color="auto"/>
              <w:right w:val="single" w:sz="4" w:space="0" w:color="auto"/>
            </w:tcBorders>
            <w:shd w:val="clear" w:color="auto" w:fill="auto"/>
            <w:vAlign w:val="center"/>
            <w:hideMark/>
          </w:tcPr>
          <w:p w14:paraId="7A9D0227"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5688" w:type="dxa"/>
            <w:gridSpan w:val="2"/>
            <w:tcBorders>
              <w:top w:val="single" w:sz="4" w:space="0" w:color="auto"/>
              <w:left w:val="nil"/>
              <w:bottom w:val="single" w:sz="4" w:space="0" w:color="auto"/>
              <w:right w:val="single" w:sz="4" w:space="0" w:color="000000"/>
            </w:tcBorders>
            <w:shd w:val="clear" w:color="auto" w:fill="auto"/>
            <w:vAlign w:val="center"/>
            <w:hideMark/>
          </w:tcPr>
          <w:p w14:paraId="74688794" w14:textId="77777777" w:rsidR="00251315" w:rsidRPr="00616498" w:rsidRDefault="00251315" w:rsidP="00251315">
            <w:pPr>
              <w:spacing w:after="0" w:line="240" w:lineRule="auto"/>
              <w:jc w:val="center"/>
              <w:rPr>
                <w:rFonts w:ascii="Arial" w:eastAsia="Times New Roman" w:hAnsi="Arial" w:cs="Arial"/>
                <w:b/>
                <w:bCs/>
                <w:color w:val="000000"/>
                <w:lang w:val="en-US"/>
              </w:rPr>
            </w:pPr>
            <w:r w:rsidRPr="00616498">
              <w:rPr>
                <w:rFonts w:ascii="Arial" w:eastAsia="Times New Roman" w:hAnsi="Arial" w:cs="Arial"/>
                <w:b/>
                <w:bCs/>
                <w:color w:val="000000"/>
                <w:lang w:val="en-US"/>
              </w:rPr>
              <w:t>Gearing Ratio</w:t>
            </w:r>
          </w:p>
        </w:tc>
        <w:tc>
          <w:tcPr>
            <w:tcW w:w="1630" w:type="dxa"/>
            <w:tcBorders>
              <w:top w:val="nil"/>
              <w:left w:val="nil"/>
              <w:bottom w:val="nil"/>
              <w:right w:val="nil"/>
            </w:tcBorders>
            <w:shd w:val="clear" w:color="000000" w:fill="B8CCE4"/>
            <w:vAlign w:val="center"/>
            <w:hideMark/>
          </w:tcPr>
          <w:p w14:paraId="69262AE1"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nil"/>
              <w:right w:val="nil"/>
            </w:tcBorders>
            <w:shd w:val="clear" w:color="000000" w:fill="B8CCE4"/>
            <w:vAlign w:val="center"/>
            <w:hideMark/>
          </w:tcPr>
          <w:p w14:paraId="7847EC27"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nil"/>
              <w:right w:val="nil"/>
            </w:tcBorders>
            <w:shd w:val="clear" w:color="000000" w:fill="B8CCE4"/>
            <w:vAlign w:val="center"/>
            <w:hideMark/>
          </w:tcPr>
          <w:p w14:paraId="7A3B7C04"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nil"/>
              <w:right w:val="nil"/>
            </w:tcBorders>
            <w:shd w:val="clear" w:color="000000" w:fill="B8CCE4"/>
            <w:vAlign w:val="center"/>
            <w:hideMark/>
          </w:tcPr>
          <w:p w14:paraId="57119C5D"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nil"/>
              <w:right w:val="nil"/>
            </w:tcBorders>
            <w:shd w:val="clear" w:color="000000" w:fill="B8CCE4"/>
            <w:vAlign w:val="center"/>
            <w:hideMark/>
          </w:tcPr>
          <w:p w14:paraId="59A87FD0"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r>
      <w:tr w:rsidR="00251315" w:rsidRPr="00616498" w14:paraId="14A9BDCD" w14:textId="77777777" w:rsidTr="00251315">
        <w:trPr>
          <w:trHeight w:val="294"/>
        </w:trPr>
        <w:tc>
          <w:tcPr>
            <w:tcW w:w="1056" w:type="dxa"/>
            <w:tcBorders>
              <w:top w:val="nil"/>
              <w:left w:val="single" w:sz="4" w:space="0" w:color="auto"/>
              <w:bottom w:val="single" w:sz="4" w:space="0" w:color="auto"/>
              <w:right w:val="single" w:sz="4" w:space="0" w:color="auto"/>
            </w:tcBorders>
            <w:shd w:val="clear" w:color="auto" w:fill="auto"/>
            <w:vAlign w:val="center"/>
            <w:hideMark/>
          </w:tcPr>
          <w:p w14:paraId="11B848A2"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S. #</w:t>
            </w:r>
          </w:p>
        </w:tc>
        <w:tc>
          <w:tcPr>
            <w:tcW w:w="2612" w:type="dxa"/>
            <w:tcBorders>
              <w:top w:val="nil"/>
              <w:left w:val="nil"/>
              <w:bottom w:val="single" w:sz="4" w:space="0" w:color="auto"/>
              <w:right w:val="single" w:sz="4" w:space="0" w:color="auto"/>
            </w:tcBorders>
            <w:shd w:val="clear" w:color="auto" w:fill="auto"/>
            <w:vAlign w:val="center"/>
            <w:hideMark/>
          </w:tcPr>
          <w:p w14:paraId="65C7234D"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Ratio</w:t>
            </w:r>
          </w:p>
        </w:tc>
        <w:tc>
          <w:tcPr>
            <w:tcW w:w="3076" w:type="dxa"/>
            <w:tcBorders>
              <w:top w:val="nil"/>
              <w:left w:val="nil"/>
              <w:bottom w:val="single" w:sz="4" w:space="0" w:color="auto"/>
              <w:right w:val="single" w:sz="4" w:space="0" w:color="auto"/>
            </w:tcBorders>
            <w:shd w:val="clear" w:color="auto" w:fill="auto"/>
            <w:vAlign w:val="center"/>
            <w:hideMark/>
          </w:tcPr>
          <w:p w14:paraId="23A22082"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1DC5E568"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2024</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4BFE99E0"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2023</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01621114"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2022</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2A35D28E"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2021</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6DDB6475"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2020</w:t>
            </w:r>
          </w:p>
        </w:tc>
      </w:tr>
      <w:tr w:rsidR="00251315" w:rsidRPr="00616498" w14:paraId="5C8909EB" w14:textId="77777777" w:rsidTr="00251315">
        <w:trPr>
          <w:trHeight w:val="294"/>
        </w:trPr>
        <w:tc>
          <w:tcPr>
            <w:tcW w:w="1056" w:type="dxa"/>
            <w:vMerge w:val="restart"/>
            <w:tcBorders>
              <w:top w:val="nil"/>
              <w:left w:val="single" w:sz="4" w:space="0" w:color="auto"/>
              <w:bottom w:val="single" w:sz="4" w:space="0" w:color="auto"/>
              <w:right w:val="single" w:sz="4" w:space="0" w:color="auto"/>
            </w:tcBorders>
            <w:shd w:val="clear" w:color="auto" w:fill="auto"/>
            <w:vAlign w:val="center"/>
            <w:hideMark/>
          </w:tcPr>
          <w:p w14:paraId="4EE322E2"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4</w:t>
            </w:r>
          </w:p>
        </w:tc>
        <w:tc>
          <w:tcPr>
            <w:tcW w:w="2612" w:type="dxa"/>
            <w:vMerge w:val="restart"/>
            <w:tcBorders>
              <w:top w:val="nil"/>
              <w:left w:val="single" w:sz="4" w:space="0" w:color="auto"/>
              <w:bottom w:val="single" w:sz="4" w:space="0" w:color="auto"/>
              <w:right w:val="single" w:sz="4" w:space="0" w:color="auto"/>
            </w:tcBorders>
            <w:shd w:val="clear" w:color="auto" w:fill="auto"/>
            <w:vAlign w:val="center"/>
            <w:hideMark/>
          </w:tcPr>
          <w:p w14:paraId="7ABE27E4"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Interest Coverage Ratio</w:t>
            </w:r>
          </w:p>
        </w:tc>
        <w:tc>
          <w:tcPr>
            <w:tcW w:w="3076" w:type="dxa"/>
            <w:tcBorders>
              <w:top w:val="nil"/>
              <w:left w:val="nil"/>
              <w:bottom w:val="single" w:sz="4" w:space="0" w:color="auto"/>
              <w:right w:val="single" w:sz="4" w:space="0" w:color="auto"/>
            </w:tcBorders>
            <w:shd w:val="clear" w:color="auto" w:fill="auto"/>
            <w:vAlign w:val="center"/>
            <w:hideMark/>
          </w:tcPr>
          <w:p w14:paraId="6C0D5654"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Operating Profit </w:t>
            </w:r>
          </w:p>
        </w:tc>
        <w:tc>
          <w:tcPr>
            <w:tcW w:w="1630" w:type="dxa"/>
            <w:tcBorders>
              <w:top w:val="nil"/>
              <w:left w:val="nil"/>
              <w:bottom w:val="single" w:sz="4" w:space="0" w:color="auto"/>
              <w:right w:val="single" w:sz="4" w:space="0" w:color="auto"/>
            </w:tcBorders>
            <w:shd w:val="clear" w:color="auto" w:fill="auto"/>
            <w:vAlign w:val="center"/>
            <w:hideMark/>
          </w:tcPr>
          <w:p w14:paraId="56B5C222" w14:textId="77777777" w:rsidR="00251315" w:rsidRPr="00616498" w:rsidRDefault="00251315" w:rsidP="00251315">
            <w:pPr>
              <w:spacing w:after="0" w:line="240" w:lineRule="auto"/>
              <w:jc w:val="right"/>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-15,297</w:t>
            </w:r>
          </w:p>
        </w:tc>
        <w:tc>
          <w:tcPr>
            <w:tcW w:w="1630" w:type="dxa"/>
            <w:tcBorders>
              <w:top w:val="nil"/>
              <w:left w:val="nil"/>
              <w:bottom w:val="single" w:sz="4" w:space="0" w:color="auto"/>
              <w:right w:val="single" w:sz="4" w:space="0" w:color="auto"/>
            </w:tcBorders>
            <w:shd w:val="clear" w:color="auto" w:fill="auto"/>
            <w:vAlign w:val="center"/>
            <w:hideMark/>
          </w:tcPr>
          <w:p w14:paraId="15E588AB" w14:textId="77777777" w:rsidR="00251315" w:rsidRPr="00616498" w:rsidRDefault="00251315" w:rsidP="00251315">
            <w:pPr>
              <w:spacing w:after="0" w:line="240" w:lineRule="auto"/>
              <w:jc w:val="right"/>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-85,301</w:t>
            </w:r>
          </w:p>
        </w:tc>
        <w:tc>
          <w:tcPr>
            <w:tcW w:w="1630" w:type="dxa"/>
            <w:tcBorders>
              <w:top w:val="nil"/>
              <w:left w:val="nil"/>
              <w:bottom w:val="single" w:sz="4" w:space="0" w:color="auto"/>
              <w:right w:val="single" w:sz="4" w:space="0" w:color="auto"/>
            </w:tcBorders>
            <w:shd w:val="clear" w:color="auto" w:fill="auto"/>
            <w:vAlign w:val="center"/>
            <w:hideMark/>
          </w:tcPr>
          <w:p w14:paraId="21B8B455" w14:textId="77777777" w:rsidR="00251315" w:rsidRPr="00616498" w:rsidRDefault="00251315" w:rsidP="00251315">
            <w:pPr>
              <w:spacing w:after="0" w:line="240" w:lineRule="auto"/>
              <w:jc w:val="right"/>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14,548</w:t>
            </w:r>
          </w:p>
        </w:tc>
        <w:tc>
          <w:tcPr>
            <w:tcW w:w="1630" w:type="dxa"/>
            <w:tcBorders>
              <w:top w:val="nil"/>
              <w:left w:val="nil"/>
              <w:bottom w:val="single" w:sz="4" w:space="0" w:color="auto"/>
              <w:right w:val="single" w:sz="4" w:space="0" w:color="auto"/>
            </w:tcBorders>
            <w:shd w:val="clear" w:color="auto" w:fill="auto"/>
            <w:vAlign w:val="center"/>
            <w:hideMark/>
          </w:tcPr>
          <w:p w14:paraId="45EADACC" w14:textId="77777777" w:rsidR="00251315" w:rsidRPr="00616498" w:rsidRDefault="00251315" w:rsidP="00251315">
            <w:pPr>
              <w:spacing w:after="0" w:line="240" w:lineRule="auto"/>
              <w:jc w:val="right"/>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23,253</w:t>
            </w:r>
          </w:p>
        </w:tc>
        <w:tc>
          <w:tcPr>
            <w:tcW w:w="1630" w:type="dxa"/>
            <w:tcBorders>
              <w:top w:val="nil"/>
              <w:left w:val="nil"/>
              <w:bottom w:val="single" w:sz="4" w:space="0" w:color="auto"/>
              <w:right w:val="single" w:sz="4" w:space="0" w:color="auto"/>
            </w:tcBorders>
            <w:shd w:val="clear" w:color="auto" w:fill="auto"/>
            <w:vAlign w:val="center"/>
            <w:hideMark/>
          </w:tcPr>
          <w:p w14:paraId="5DD8AD9B" w14:textId="77777777" w:rsidR="00251315" w:rsidRPr="00616498" w:rsidRDefault="00251315" w:rsidP="00251315">
            <w:pPr>
              <w:spacing w:after="0" w:line="240" w:lineRule="auto"/>
              <w:jc w:val="right"/>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37,267</w:t>
            </w:r>
          </w:p>
        </w:tc>
      </w:tr>
      <w:tr w:rsidR="00251315" w:rsidRPr="00616498" w14:paraId="7D360744"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104E6AD2"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tcBorders>
              <w:top w:val="nil"/>
              <w:left w:val="single" w:sz="4" w:space="0" w:color="auto"/>
              <w:bottom w:val="single" w:sz="4" w:space="0" w:color="auto"/>
              <w:right w:val="single" w:sz="4" w:space="0" w:color="auto"/>
            </w:tcBorders>
            <w:vAlign w:val="center"/>
            <w:hideMark/>
          </w:tcPr>
          <w:p w14:paraId="2B64A3BA"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3076" w:type="dxa"/>
            <w:tcBorders>
              <w:top w:val="nil"/>
              <w:left w:val="nil"/>
              <w:bottom w:val="single" w:sz="4" w:space="0" w:color="auto"/>
              <w:right w:val="single" w:sz="4" w:space="0" w:color="auto"/>
            </w:tcBorders>
            <w:shd w:val="clear" w:color="auto" w:fill="auto"/>
            <w:vAlign w:val="center"/>
            <w:hideMark/>
          </w:tcPr>
          <w:p w14:paraId="4EE9DB34"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Interest Payable</w:t>
            </w:r>
          </w:p>
        </w:tc>
        <w:tc>
          <w:tcPr>
            <w:tcW w:w="1630" w:type="dxa"/>
            <w:tcBorders>
              <w:top w:val="nil"/>
              <w:left w:val="nil"/>
              <w:bottom w:val="single" w:sz="4" w:space="0" w:color="auto"/>
              <w:right w:val="single" w:sz="4" w:space="0" w:color="auto"/>
            </w:tcBorders>
            <w:shd w:val="clear" w:color="auto" w:fill="auto"/>
            <w:vAlign w:val="center"/>
            <w:hideMark/>
          </w:tcPr>
          <w:p w14:paraId="7C8B426A"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-3,361</w:t>
            </w:r>
          </w:p>
        </w:tc>
        <w:tc>
          <w:tcPr>
            <w:tcW w:w="1630" w:type="dxa"/>
            <w:tcBorders>
              <w:top w:val="nil"/>
              <w:left w:val="nil"/>
              <w:bottom w:val="single" w:sz="4" w:space="0" w:color="auto"/>
              <w:right w:val="single" w:sz="4" w:space="0" w:color="auto"/>
            </w:tcBorders>
            <w:shd w:val="clear" w:color="auto" w:fill="auto"/>
            <w:vAlign w:val="center"/>
            <w:hideMark/>
          </w:tcPr>
          <w:p w14:paraId="057FC543"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-4,332</w:t>
            </w:r>
          </w:p>
        </w:tc>
        <w:tc>
          <w:tcPr>
            <w:tcW w:w="1630" w:type="dxa"/>
            <w:tcBorders>
              <w:top w:val="nil"/>
              <w:left w:val="nil"/>
              <w:bottom w:val="single" w:sz="4" w:space="0" w:color="auto"/>
              <w:right w:val="single" w:sz="4" w:space="0" w:color="auto"/>
            </w:tcBorders>
            <w:shd w:val="clear" w:color="auto" w:fill="auto"/>
            <w:vAlign w:val="center"/>
            <w:hideMark/>
          </w:tcPr>
          <w:p w14:paraId="11BF4C6C"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-2,200</w:t>
            </w:r>
          </w:p>
        </w:tc>
        <w:tc>
          <w:tcPr>
            <w:tcW w:w="1630" w:type="dxa"/>
            <w:tcBorders>
              <w:top w:val="nil"/>
              <w:left w:val="nil"/>
              <w:bottom w:val="single" w:sz="4" w:space="0" w:color="auto"/>
              <w:right w:val="single" w:sz="4" w:space="0" w:color="auto"/>
            </w:tcBorders>
            <w:shd w:val="clear" w:color="auto" w:fill="auto"/>
            <w:vAlign w:val="center"/>
            <w:hideMark/>
          </w:tcPr>
          <w:p w14:paraId="72E37DBC"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-566</w:t>
            </w:r>
          </w:p>
        </w:tc>
        <w:tc>
          <w:tcPr>
            <w:tcW w:w="1630" w:type="dxa"/>
            <w:tcBorders>
              <w:top w:val="nil"/>
              <w:left w:val="nil"/>
              <w:bottom w:val="single" w:sz="4" w:space="0" w:color="auto"/>
              <w:right w:val="single" w:sz="4" w:space="0" w:color="auto"/>
            </w:tcBorders>
            <w:shd w:val="clear" w:color="auto" w:fill="auto"/>
            <w:vAlign w:val="center"/>
            <w:hideMark/>
          </w:tcPr>
          <w:p w14:paraId="1C5B7F79"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1,422</w:t>
            </w:r>
          </w:p>
        </w:tc>
      </w:tr>
      <w:tr w:rsidR="00251315" w:rsidRPr="00616498" w14:paraId="56A3683F" w14:textId="77777777" w:rsidTr="00251315">
        <w:trPr>
          <w:trHeight w:val="309"/>
        </w:trPr>
        <w:tc>
          <w:tcPr>
            <w:tcW w:w="1056" w:type="dxa"/>
            <w:vMerge/>
            <w:tcBorders>
              <w:top w:val="nil"/>
              <w:left w:val="single" w:sz="4" w:space="0" w:color="auto"/>
              <w:bottom w:val="single" w:sz="4" w:space="0" w:color="auto"/>
              <w:right w:val="single" w:sz="4" w:space="0" w:color="auto"/>
            </w:tcBorders>
            <w:vAlign w:val="center"/>
            <w:hideMark/>
          </w:tcPr>
          <w:p w14:paraId="1CC1B264"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tcBorders>
              <w:top w:val="nil"/>
              <w:left w:val="nil"/>
              <w:bottom w:val="single" w:sz="4" w:space="0" w:color="auto"/>
              <w:right w:val="single" w:sz="4" w:space="0" w:color="auto"/>
            </w:tcBorders>
            <w:shd w:val="clear" w:color="auto" w:fill="auto"/>
            <w:vAlign w:val="center"/>
            <w:hideMark/>
          </w:tcPr>
          <w:p w14:paraId="4DE57560"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3076" w:type="dxa"/>
            <w:tcBorders>
              <w:top w:val="nil"/>
              <w:left w:val="nil"/>
              <w:bottom w:val="single" w:sz="4" w:space="0" w:color="auto"/>
              <w:right w:val="single" w:sz="4" w:space="0" w:color="auto"/>
            </w:tcBorders>
            <w:shd w:val="clear" w:color="auto" w:fill="auto"/>
            <w:vAlign w:val="center"/>
            <w:hideMark/>
          </w:tcPr>
          <w:p w14:paraId="76D4D5EA"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single" w:sz="8" w:space="0" w:color="auto"/>
              <w:right w:val="single" w:sz="8" w:space="0" w:color="auto"/>
            </w:tcBorders>
            <w:shd w:val="clear" w:color="000000" w:fill="B8CCE4"/>
            <w:vAlign w:val="center"/>
            <w:hideMark/>
          </w:tcPr>
          <w:p w14:paraId="5E1F5D61"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-26.21</w:t>
            </w:r>
          </w:p>
        </w:tc>
        <w:tc>
          <w:tcPr>
            <w:tcW w:w="1630" w:type="dxa"/>
            <w:tcBorders>
              <w:top w:val="nil"/>
              <w:left w:val="nil"/>
              <w:bottom w:val="single" w:sz="8" w:space="0" w:color="auto"/>
              <w:right w:val="single" w:sz="8" w:space="0" w:color="auto"/>
            </w:tcBorders>
            <w:shd w:val="clear" w:color="000000" w:fill="B8CCE4"/>
            <w:vAlign w:val="center"/>
            <w:hideMark/>
          </w:tcPr>
          <w:p w14:paraId="744E3750"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-41.08</w:t>
            </w:r>
          </w:p>
        </w:tc>
        <w:tc>
          <w:tcPr>
            <w:tcW w:w="1630" w:type="dxa"/>
            <w:tcBorders>
              <w:top w:val="nil"/>
              <w:left w:val="nil"/>
              <w:bottom w:val="single" w:sz="8" w:space="0" w:color="auto"/>
              <w:right w:val="single" w:sz="8" w:space="0" w:color="auto"/>
            </w:tcBorders>
            <w:shd w:val="clear" w:color="000000" w:fill="B8CCE4"/>
            <w:vAlign w:val="center"/>
            <w:hideMark/>
          </w:tcPr>
          <w:p w14:paraId="77ACF989"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-6.61</w:t>
            </w:r>
          </w:p>
        </w:tc>
        <w:tc>
          <w:tcPr>
            <w:tcW w:w="1630" w:type="dxa"/>
            <w:tcBorders>
              <w:top w:val="nil"/>
              <w:left w:val="nil"/>
              <w:bottom w:val="single" w:sz="8" w:space="0" w:color="auto"/>
              <w:right w:val="single" w:sz="8" w:space="0" w:color="auto"/>
            </w:tcBorders>
            <w:shd w:val="clear" w:color="000000" w:fill="B8CCE4"/>
            <w:vAlign w:val="center"/>
            <w:hideMark/>
          </w:tcPr>
          <w:p w14:paraId="41EDF82D"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19.69</w:t>
            </w:r>
          </w:p>
        </w:tc>
        <w:tc>
          <w:tcPr>
            <w:tcW w:w="1630" w:type="dxa"/>
            <w:tcBorders>
              <w:top w:val="nil"/>
              <w:left w:val="nil"/>
              <w:bottom w:val="single" w:sz="8" w:space="0" w:color="auto"/>
              <w:right w:val="single" w:sz="8" w:space="0" w:color="auto"/>
            </w:tcBorders>
            <w:shd w:val="clear" w:color="000000" w:fill="B8CCE4"/>
            <w:vAlign w:val="center"/>
            <w:hideMark/>
          </w:tcPr>
          <w:p w14:paraId="6156B67B"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4.55</w:t>
            </w:r>
          </w:p>
        </w:tc>
      </w:tr>
      <w:tr w:rsidR="00251315" w:rsidRPr="00616498" w14:paraId="4EAAB053"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55E31160"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val="restart"/>
            <w:tcBorders>
              <w:top w:val="nil"/>
              <w:left w:val="single" w:sz="4" w:space="0" w:color="auto"/>
              <w:bottom w:val="single" w:sz="4" w:space="0" w:color="auto"/>
              <w:right w:val="single" w:sz="4" w:space="0" w:color="auto"/>
            </w:tcBorders>
            <w:shd w:val="clear" w:color="auto" w:fill="auto"/>
            <w:vAlign w:val="center"/>
            <w:hideMark/>
          </w:tcPr>
          <w:p w14:paraId="031E7D93"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Gearing Ratio</w:t>
            </w:r>
          </w:p>
        </w:tc>
        <w:tc>
          <w:tcPr>
            <w:tcW w:w="3076" w:type="dxa"/>
            <w:tcBorders>
              <w:top w:val="nil"/>
              <w:left w:val="nil"/>
              <w:bottom w:val="single" w:sz="4" w:space="0" w:color="auto"/>
              <w:right w:val="single" w:sz="4" w:space="0" w:color="auto"/>
            </w:tcBorders>
            <w:shd w:val="clear" w:color="auto" w:fill="auto"/>
            <w:vAlign w:val="center"/>
            <w:hideMark/>
          </w:tcPr>
          <w:p w14:paraId="43C420E2"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Long-term Debt  </w:t>
            </w:r>
            <w:r w:rsidRPr="00616498">
              <w:rPr>
                <w:rFonts w:ascii="Arial" w:eastAsia="Times New Roman" w:hAnsi="Arial" w:cs="Arial"/>
                <w:color w:val="000000"/>
                <w:sz w:val="20"/>
                <w:szCs w:val="20"/>
                <w:lang w:val="en-US"/>
              </w:rPr>
              <w:t xml:space="preserve"> x 100</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562E4596" w14:textId="77777777" w:rsidR="00251315" w:rsidRPr="00616498" w:rsidRDefault="00251315" w:rsidP="00251315">
            <w:pPr>
              <w:spacing w:after="0" w:line="240" w:lineRule="auto"/>
              <w:jc w:val="right"/>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11,958</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483060E9" w14:textId="77777777" w:rsidR="00251315" w:rsidRPr="00616498" w:rsidRDefault="00251315" w:rsidP="00251315">
            <w:pPr>
              <w:spacing w:after="0" w:line="240" w:lineRule="auto"/>
              <w:jc w:val="right"/>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15,804</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0302A72F" w14:textId="77777777" w:rsidR="00251315" w:rsidRPr="00616498" w:rsidRDefault="00251315" w:rsidP="00251315">
            <w:pPr>
              <w:spacing w:after="0" w:line="240" w:lineRule="auto"/>
              <w:jc w:val="right"/>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19,284</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17D47611" w14:textId="77777777" w:rsidR="00251315" w:rsidRPr="00616498" w:rsidRDefault="00251315" w:rsidP="00251315">
            <w:pPr>
              <w:spacing w:after="0" w:line="240" w:lineRule="auto"/>
              <w:jc w:val="right"/>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17,612</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4CC2224D" w14:textId="77777777" w:rsidR="00251315" w:rsidRPr="00616498" w:rsidRDefault="00251315" w:rsidP="00251315">
            <w:pPr>
              <w:spacing w:after="0" w:line="240" w:lineRule="auto"/>
              <w:jc w:val="right"/>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17,187</w:t>
            </w:r>
          </w:p>
        </w:tc>
      </w:tr>
      <w:tr w:rsidR="00251315" w:rsidRPr="00616498" w14:paraId="17BCA4E9"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053B3D84"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tcBorders>
              <w:top w:val="nil"/>
              <w:left w:val="single" w:sz="4" w:space="0" w:color="auto"/>
              <w:bottom w:val="single" w:sz="4" w:space="0" w:color="auto"/>
              <w:right w:val="single" w:sz="4" w:space="0" w:color="auto"/>
            </w:tcBorders>
            <w:vAlign w:val="center"/>
            <w:hideMark/>
          </w:tcPr>
          <w:p w14:paraId="4CB3B0DE"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3076" w:type="dxa"/>
            <w:tcBorders>
              <w:top w:val="nil"/>
              <w:left w:val="nil"/>
              <w:bottom w:val="single" w:sz="4" w:space="0" w:color="auto"/>
              <w:right w:val="single" w:sz="4" w:space="0" w:color="auto"/>
            </w:tcBorders>
            <w:shd w:val="clear" w:color="auto" w:fill="auto"/>
            <w:vAlign w:val="center"/>
            <w:hideMark/>
          </w:tcPr>
          <w:p w14:paraId="24950C2B"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Total Assets</w:t>
            </w:r>
          </w:p>
        </w:tc>
        <w:tc>
          <w:tcPr>
            <w:tcW w:w="1630" w:type="dxa"/>
            <w:tcBorders>
              <w:top w:val="nil"/>
              <w:left w:val="nil"/>
              <w:bottom w:val="single" w:sz="4" w:space="0" w:color="auto"/>
              <w:right w:val="single" w:sz="4" w:space="0" w:color="auto"/>
            </w:tcBorders>
            <w:shd w:val="clear" w:color="auto" w:fill="auto"/>
            <w:vAlign w:val="center"/>
            <w:hideMark/>
          </w:tcPr>
          <w:p w14:paraId="05008718"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323,354</w:t>
            </w:r>
          </w:p>
        </w:tc>
        <w:tc>
          <w:tcPr>
            <w:tcW w:w="1630" w:type="dxa"/>
            <w:tcBorders>
              <w:top w:val="nil"/>
              <w:left w:val="nil"/>
              <w:bottom w:val="single" w:sz="4" w:space="0" w:color="auto"/>
              <w:right w:val="single" w:sz="4" w:space="0" w:color="auto"/>
            </w:tcBorders>
            <w:shd w:val="clear" w:color="auto" w:fill="auto"/>
            <w:vAlign w:val="center"/>
            <w:hideMark/>
          </w:tcPr>
          <w:p w14:paraId="004B6369"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355,872</w:t>
            </w:r>
          </w:p>
        </w:tc>
        <w:tc>
          <w:tcPr>
            <w:tcW w:w="1630" w:type="dxa"/>
            <w:tcBorders>
              <w:top w:val="nil"/>
              <w:left w:val="nil"/>
              <w:bottom w:val="single" w:sz="4" w:space="0" w:color="auto"/>
              <w:right w:val="single" w:sz="4" w:space="0" w:color="auto"/>
            </w:tcBorders>
            <w:shd w:val="clear" w:color="auto" w:fill="auto"/>
            <w:vAlign w:val="center"/>
            <w:hideMark/>
          </w:tcPr>
          <w:p w14:paraId="673175C1"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504,163</w:t>
            </w:r>
          </w:p>
        </w:tc>
        <w:tc>
          <w:tcPr>
            <w:tcW w:w="1630" w:type="dxa"/>
            <w:tcBorders>
              <w:top w:val="nil"/>
              <w:left w:val="nil"/>
              <w:bottom w:val="single" w:sz="4" w:space="0" w:color="auto"/>
              <w:right w:val="single" w:sz="4" w:space="0" w:color="auto"/>
            </w:tcBorders>
            <w:shd w:val="clear" w:color="auto" w:fill="auto"/>
            <w:vAlign w:val="center"/>
            <w:hideMark/>
          </w:tcPr>
          <w:p w14:paraId="6F7F594F"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510,348</w:t>
            </w:r>
          </w:p>
        </w:tc>
        <w:tc>
          <w:tcPr>
            <w:tcW w:w="1630" w:type="dxa"/>
            <w:tcBorders>
              <w:top w:val="nil"/>
              <w:left w:val="nil"/>
              <w:bottom w:val="single" w:sz="4" w:space="0" w:color="auto"/>
              <w:right w:val="single" w:sz="4" w:space="0" w:color="auto"/>
            </w:tcBorders>
            <w:shd w:val="clear" w:color="auto" w:fill="auto"/>
            <w:vAlign w:val="center"/>
            <w:hideMark/>
          </w:tcPr>
          <w:p w14:paraId="03921F05"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510,290</w:t>
            </w:r>
          </w:p>
        </w:tc>
      </w:tr>
      <w:tr w:rsidR="00251315" w:rsidRPr="00616498" w14:paraId="074BBF41" w14:textId="77777777" w:rsidTr="00251315">
        <w:trPr>
          <w:trHeight w:val="294"/>
        </w:trPr>
        <w:tc>
          <w:tcPr>
            <w:tcW w:w="1056" w:type="dxa"/>
            <w:tcBorders>
              <w:top w:val="nil"/>
              <w:left w:val="single" w:sz="4" w:space="0" w:color="auto"/>
              <w:bottom w:val="nil"/>
              <w:right w:val="single" w:sz="4" w:space="0" w:color="auto"/>
            </w:tcBorders>
            <w:shd w:val="clear" w:color="auto" w:fill="auto"/>
            <w:vAlign w:val="center"/>
            <w:hideMark/>
          </w:tcPr>
          <w:p w14:paraId="3B0F4AEC"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2612" w:type="dxa"/>
            <w:tcBorders>
              <w:top w:val="nil"/>
              <w:left w:val="nil"/>
              <w:bottom w:val="nil"/>
              <w:right w:val="single" w:sz="4" w:space="0" w:color="auto"/>
            </w:tcBorders>
            <w:shd w:val="clear" w:color="auto" w:fill="auto"/>
            <w:vAlign w:val="center"/>
            <w:hideMark/>
          </w:tcPr>
          <w:p w14:paraId="54BA1620"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3076" w:type="dxa"/>
            <w:tcBorders>
              <w:top w:val="nil"/>
              <w:left w:val="nil"/>
              <w:bottom w:val="nil"/>
              <w:right w:val="single" w:sz="4" w:space="0" w:color="auto"/>
            </w:tcBorders>
            <w:shd w:val="clear" w:color="auto" w:fill="auto"/>
            <w:vAlign w:val="center"/>
            <w:hideMark/>
          </w:tcPr>
          <w:p w14:paraId="01EFB407"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nil"/>
              <w:right w:val="single" w:sz="8" w:space="0" w:color="auto"/>
            </w:tcBorders>
            <w:shd w:val="clear" w:color="000000" w:fill="B8CCE4"/>
            <w:vAlign w:val="center"/>
            <w:hideMark/>
          </w:tcPr>
          <w:p w14:paraId="63DA2152"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w:t>
            </w:r>
          </w:p>
        </w:tc>
        <w:tc>
          <w:tcPr>
            <w:tcW w:w="1630" w:type="dxa"/>
            <w:tcBorders>
              <w:top w:val="nil"/>
              <w:left w:val="nil"/>
              <w:bottom w:val="nil"/>
              <w:right w:val="single" w:sz="8" w:space="0" w:color="auto"/>
            </w:tcBorders>
            <w:shd w:val="clear" w:color="000000" w:fill="B8CCE4"/>
            <w:vAlign w:val="center"/>
            <w:hideMark/>
          </w:tcPr>
          <w:p w14:paraId="423D2A26"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3%</w:t>
            </w:r>
          </w:p>
        </w:tc>
        <w:tc>
          <w:tcPr>
            <w:tcW w:w="1630" w:type="dxa"/>
            <w:tcBorders>
              <w:top w:val="nil"/>
              <w:left w:val="nil"/>
              <w:bottom w:val="nil"/>
              <w:right w:val="single" w:sz="8" w:space="0" w:color="auto"/>
            </w:tcBorders>
            <w:shd w:val="clear" w:color="000000" w:fill="B8CCE4"/>
            <w:vAlign w:val="center"/>
            <w:hideMark/>
          </w:tcPr>
          <w:p w14:paraId="3F86B8BD"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4%</w:t>
            </w:r>
          </w:p>
        </w:tc>
        <w:tc>
          <w:tcPr>
            <w:tcW w:w="1630" w:type="dxa"/>
            <w:tcBorders>
              <w:top w:val="nil"/>
              <w:left w:val="nil"/>
              <w:bottom w:val="nil"/>
              <w:right w:val="single" w:sz="8" w:space="0" w:color="auto"/>
            </w:tcBorders>
            <w:shd w:val="clear" w:color="000000" w:fill="B8CCE4"/>
            <w:vAlign w:val="center"/>
            <w:hideMark/>
          </w:tcPr>
          <w:p w14:paraId="2E6A08B2"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4%</w:t>
            </w:r>
          </w:p>
        </w:tc>
        <w:tc>
          <w:tcPr>
            <w:tcW w:w="1630" w:type="dxa"/>
            <w:tcBorders>
              <w:top w:val="nil"/>
              <w:left w:val="nil"/>
              <w:bottom w:val="nil"/>
              <w:right w:val="single" w:sz="8" w:space="0" w:color="auto"/>
            </w:tcBorders>
            <w:shd w:val="clear" w:color="000000" w:fill="B8CCE4"/>
            <w:vAlign w:val="center"/>
            <w:hideMark/>
          </w:tcPr>
          <w:p w14:paraId="34DC6CEE"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4%</w:t>
            </w:r>
          </w:p>
        </w:tc>
      </w:tr>
      <w:tr w:rsidR="00251315" w:rsidRPr="00616498" w14:paraId="16AA15D4" w14:textId="77777777" w:rsidTr="00251315">
        <w:trPr>
          <w:trHeight w:val="294"/>
        </w:trPr>
        <w:tc>
          <w:tcPr>
            <w:tcW w:w="1056" w:type="dxa"/>
            <w:tcBorders>
              <w:top w:val="single" w:sz="4" w:space="0" w:color="auto"/>
              <w:left w:val="single" w:sz="4" w:space="0" w:color="auto"/>
              <w:bottom w:val="nil"/>
              <w:right w:val="single" w:sz="4" w:space="0" w:color="auto"/>
            </w:tcBorders>
            <w:shd w:val="clear" w:color="auto" w:fill="auto"/>
            <w:vAlign w:val="center"/>
            <w:hideMark/>
          </w:tcPr>
          <w:p w14:paraId="7FF4DD74" w14:textId="77777777" w:rsidR="00251315" w:rsidRPr="00616498" w:rsidRDefault="00251315" w:rsidP="00251315">
            <w:pPr>
              <w:spacing w:after="0" w:line="240" w:lineRule="auto"/>
              <w:jc w:val="center"/>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5688" w:type="dxa"/>
            <w:gridSpan w:val="2"/>
            <w:tcBorders>
              <w:top w:val="single" w:sz="4" w:space="0" w:color="auto"/>
              <w:left w:val="nil"/>
              <w:bottom w:val="single" w:sz="4" w:space="0" w:color="auto"/>
              <w:right w:val="single" w:sz="4" w:space="0" w:color="000000"/>
            </w:tcBorders>
            <w:shd w:val="clear" w:color="auto" w:fill="auto"/>
            <w:vAlign w:val="center"/>
            <w:hideMark/>
          </w:tcPr>
          <w:p w14:paraId="6FE097DC" w14:textId="77777777" w:rsidR="00251315" w:rsidRPr="00616498" w:rsidRDefault="00251315" w:rsidP="00251315">
            <w:pPr>
              <w:spacing w:after="0" w:line="240" w:lineRule="auto"/>
              <w:jc w:val="center"/>
              <w:rPr>
                <w:rFonts w:ascii="Arial" w:eastAsia="Times New Roman" w:hAnsi="Arial" w:cs="Arial"/>
                <w:b/>
                <w:bCs/>
                <w:color w:val="000000"/>
                <w:lang w:val="en-US"/>
              </w:rPr>
            </w:pPr>
            <w:r w:rsidRPr="00616498">
              <w:rPr>
                <w:rFonts w:ascii="Arial" w:eastAsia="Times New Roman" w:hAnsi="Arial" w:cs="Arial"/>
                <w:b/>
                <w:bCs/>
                <w:color w:val="000000"/>
                <w:lang w:val="en-US"/>
              </w:rPr>
              <w:t>Investment Ratios</w:t>
            </w:r>
          </w:p>
        </w:tc>
        <w:tc>
          <w:tcPr>
            <w:tcW w:w="1630" w:type="dxa"/>
            <w:tcBorders>
              <w:top w:val="nil"/>
              <w:left w:val="nil"/>
              <w:bottom w:val="nil"/>
              <w:right w:val="nil"/>
            </w:tcBorders>
            <w:shd w:val="clear" w:color="000000" w:fill="B8CCE4"/>
            <w:vAlign w:val="center"/>
            <w:hideMark/>
          </w:tcPr>
          <w:p w14:paraId="162EC258"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nil"/>
              <w:right w:val="nil"/>
            </w:tcBorders>
            <w:shd w:val="clear" w:color="000000" w:fill="B8CCE4"/>
            <w:vAlign w:val="center"/>
            <w:hideMark/>
          </w:tcPr>
          <w:p w14:paraId="1AE26158"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nil"/>
              <w:right w:val="nil"/>
            </w:tcBorders>
            <w:shd w:val="clear" w:color="000000" w:fill="B8CCE4"/>
            <w:vAlign w:val="center"/>
            <w:hideMark/>
          </w:tcPr>
          <w:p w14:paraId="79BD295C"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nil"/>
              <w:right w:val="nil"/>
            </w:tcBorders>
            <w:shd w:val="clear" w:color="000000" w:fill="B8CCE4"/>
            <w:vAlign w:val="center"/>
            <w:hideMark/>
          </w:tcPr>
          <w:p w14:paraId="68E897B2"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nil"/>
              <w:left w:val="nil"/>
              <w:bottom w:val="nil"/>
              <w:right w:val="nil"/>
            </w:tcBorders>
            <w:shd w:val="clear" w:color="000000" w:fill="B8CCE4"/>
            <w:vAlign w:val="center"/>
            <w:hideMark/>
          </w:tcPr>
          <w:p w14:paraId="3E106972"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r>
      <w:tr w:rsidR="00251315" w:rsidRPr="00616498" w14:paraId="11534A0E" w14:textId="77777777" w:rsidTr="00251315">
        <w:trPr>
          <w:trHeight w:val="294"/>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143092"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S. #</w:t>
            </w:r>
          </w:p>
        </w:tc>
        <w:tc>
          <w:tcPr>
            <w:tcW w:w="2612" w:type="dxa"/>
            <w:tcBorders>
              <w:top w:val="nil"/>
              <w:left w:val="nil"/>
              <w:bottom w:val="single" w:sz="4" w:space="0" w:color="auto"/>
              <w:right w:val="single" w:sz="4" w:space="0" w:color="auto"/>
            </w:tcBorders>
            <w:shd w:val="clear" w:color="auto" w:fill="auto"/>
            <w:vAlign w:val="center"/>
            <w:hideMark/>
          </w:tcPr>
          <w:p w14:paraId="1F98209D"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Ratio</w:t>
            </w:r>
          </w:p>
        </w:tc>
        <w:tc>
          <w:tcPr>
            <w:tcW w:w="3076" w:type="dxa"/>
            <w:tcBorders>
              <w:top w:val="nil"/>
              <w:left w:val="nil"/>
              <w:bottom w:val="single" w:sz="4" w:space="0" w:color="auto"/>
              <w:right w:val="single" w:sz="4" w:space="0" w:color="auto"/>
            </w:tcBorders>
            <w:shd w:val="clear" w:color="auto" w:fill="auto"/>
            <w:vAlign w:val="center"/>
            <w:hideMark/>
          </w:tcPr>
          <w:p w14:paraId="2A27FD21"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 </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5B26A983"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2024</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7541EE36"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2023</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7D5C95D5"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2022</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63ED1545"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2021</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1955F2E0"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2020</w:t>
            </w:r>
          </w:p>
        </w:tc>
      </w:tr>
      <w:tr w:rsidR="00251315" w:rsidRPr="00616498" w14:paraId="597CD89A" w14:textId="77777777" w:rsidTr="00251315">
        <w:trPr>
          <w:trHeight w:val="294"/>
        </w:trPr>
        <w:tc>
          <w:tcPr>
            <w:tcW w:w="1056" w:type="dxa"/>
            <w:vMerge w:val="restart"/>
            <w:tcBorders>
              <w:top w:val="nil"/>
              <w:left w:val="single" w:sz="4" w:space="0" w:color="auto"/>
              <w:bottom w:val="single" w:sz="4" w:space="0" w:color="auto"/>
              <w:right w:val="single" w:sz="4" w:space="0" w:color="auto"/>
            </w:tcBorders>
            <w:shd w:val="clear" w:color="auto" w:fill="auto"/>
            <w:vAlign w:val="center"/>
            <w:hideMark/>
          </w:tcPr>
          <w:p w14:paraId="434CA3EC"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5</w:t>
            </w:r>
          </w:p>
        </w:tc>
        <w:tc>
          <w:tcPr>
            <w:tcW w:w="2612" w:type="dxa"/>
            <w:vMerge w:val="restart"/>
            <w:tcBorders>
              <w:top w:val="nil"/>
              <w:left w:val="single" w:sz="4" w:space="0" w:color="auto"/>
              <w:bottom w:val="single" w:sz="4" w:space="0" w:color="auto"/>
              <w:right w:val="single" w:sz="4" w:space="0" w:color="auto"/>
            </w:tcBorders>
            <w:shd w:val="clear" w:color="auto" w:fill="auto"/>
            <w:vAlign w:val="center"/>
            <w:hideMark/>
          </w:tcPr>
          <w:p w14:paraId="6E396E59"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Earnings Per Share</w:t>
            </w:r>
          </w:p>
        </w:tc>
        <w:tc>
          <w:tcPr>
            <w:tcW w:w="3076" w:type="dxa"/>
            <w:tcBorders>
              <w:top w:val="nil"/>
              <w:left w:val="nil"/>
              <w:bottom w:val="single" w:sz="4" w:space="0" w:color="auto"/>
              <w:right w:val="single" w:sz="4" w:space="0" w:color="auto"/>
            </w:tcBorders>
            <w:shd w:val="clear" w:color="auto" w:fill="auto"/>
            <w:noWrap/>
            <w:vAlign w:val="bottom"/>
            <w:hideMark/>
          </w:tcPr>
          <w:p w14:paraId="2C4B2F77" w14:textId="77777777" w:rsidR="00251315" w:rsidRPr="00616498" w:rsidRDefault="00251315" w:rsidP="00251315">
            <w:pPr>
              <w:spacing w:after="0" w:line="240" w:lineRule="auto"/>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 xml:space="preserve">Net profit after Tax </w:t>
            </w:r>
          </w:p>
        </w:tc>
        <w:tc>
          <w:tcPr>
            <w:tcW w:w="1630" w:type="dxa"/>
            <w:tcBorders>
              <w:top w:val="nil"/>
              <w:left w:val="nil"/>
              <w:bottom w:val="single" w:sz="4" w:space="0" w:color="auto"/>
              <w:right w:val="single" w:sz="4" w:space="0" w:color="auto"/>
            </w:tcBorders>
            <w:shd w:val="clear" w:color="auto" w:fill="auto"/>
            <w:vAlign w:val="center"/>
            <w:hideMark/>
          </w:tcPr>
          <w:p w14:paraId="5B68A7B2"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-24,029</w:t>
            </w:r>
          </w:p>
        </w:tc>
        <w:tc>
          <w:tcPr>
            <w:tcW w:w="1630" w:type="dxa"/>
            <w:tcBorders>
              <w:top w:val="nil"/>
              <w:left w:val="nil"/>
              <w:bottom w:val="single" w:sz="4" w:space="0" w:color="auto"/>
              <w:right w:val="single" w:sz="4" w:space="0" w:color="auto"/>
            </w:tcBorders>
            <w:shd w:val="clear" w:color="auto" w:fill="auto"/>
            <w:vAlign w:val="center"/>
            <w:hideMark/>
          </w:tcPr>
          <w:p w14:paraId="58F62BBB" w14:textId="77777777" w:rsidR="00251315" w:rsidRPr="00616498" w:rsidRDefault="00251315" w:rsidP="00251315">
            <w:pPr>
              <w:spacing w:after="0" w:line="240" w:lineRule="auto"/>
              <w:jc w:val="right"/>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-98,238</w:t>
            </w:r>
          </w:p>
        </w:tc>
        <w:tc>
          <w:tcPr>
            <w:tcW w:w="1630" w:type="dxa"/>
            <w:tcBorders>
              <w:top w:val="nil"/>
              <w:left w:val="nil"/>
              <w:bottom w:val="single" w:sz="4" w:space="0" w:color="auto"/>
              <w:right w:val="single" w:sz="4" w:space="0" w:color="auto"/>
            </w:tcBorders>
            <w:shd w:val="clear" w:color="auto" w:fill="auto"/>
            <w:vAlign w:val="center"/>
            <w:hideMark/>
          </w:tcPr>
          <w:p w14:paraId="76F89D7D" w14:textId="77777777" w:rsidR="00251315" w:rsidRPr="00616498" w:rsidRDefault="00251315" w:rsidP="00251315">
            <w:pPr>
              <w:spacing w:after="0" w:line="240" w:lineRule="auto"/>
              <w:jc w:val="right"/>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407</w:t>
            </w:r>
          </w:p>
        </w:tc>
        <w:tc>
          <w:tcPr>
            <w:tcW w:w="1630" w:type="dxa"/>
            <w:tcBorders>
              <w:top w:val="nil"/>
              <w:left w:val="nil"/>
              <w:bottom w:val="single" w:sz="4" w:space="0" w:color="auto"/>
              <w:right w:val="single" w:sz="4" w:space="0" w:color="auto"/>
            </w:tcBorders>
            <w:shd w:val="clear" w:color="auto" w:fill="auto"/>
            <w:vAlign w:val="center"/>
            <w:hideMark/>
          </w:tcPr>
          <w:p w14:paraId="3ABECE94" w14:textId="77777777" w:rsidR="00251315" w:rsidRPr="00616498" w:rsidRDefault="00251315" w:rsidP="00251315">
            <w:pPr>
              <w:spacing w:after="0" w:line="240" w:lineRule="auto"/>
              <w:jc w:val="right"/>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5,301</w:t>
            </w:r>
          </w:p>
        </w:tc>
        <w:tc>
          <w:tcPr>
            <w:tcW w:w="1630" w:type="dxa"/>
            <w:tcBorders>
              <w:top w:val="nil"/>
              <w:left w:val="nil"/>
              <w:bottom w:val="single" w:sz="4" w:space="0" w:color="auto"/>
              <w:right w:val="single" w:sz="4" w:space="0" w:color="auto"/>
            </w:tcBorders>
            <w:shd w:val="clear" w:color="auto" w:fill="auto"/>
            <w:vAlign w:val="center"/>
            <w:hideMark/>
          </w:tcPr>
          <w:p w14:paraId="4507DB82" w14:textId="77777777" w:rsidR="00251315" w:rsidRPr="00616498" w:rsidRDefault="00251315" w:rsidP="00251315">
            <w:pPr>
              <w:spacing w:after="0" w:line="240" w:lineRule="auto"/>
              <w:jc w:val="right"/>
              <w:rPr>
                <w:rFonts w:ascii="Arial" w:eastAsia="Times New Roman" w:hAnsi="Arial" w:cs="Arial"/>
                <w:color w:val="000000"/>
                <w:sz w:val="20"/>
                <w:szCs w:val="20"/>
                <w:u w:val="single"/>
                <w:lang w:val="en-US"/>
              </w:rPr>
            </w:pPr>
            <w:r w:rsidRPr="00616498">
              <w:rPr>
                <w:rFonts w:ascii="Arial" w:eastAsia="Times New Roman" w:hAnsi="Arial" w:cs="Arial"/>
                <w:color w:val="000000"/>
                <w:sz w:val="20"/>
                <w:szCs w:val="20"/>
                <w:u w:val="single"/>
                <w:lang w:val="en-US"/>
              </w:rPr>
              <w:t>38,572</w:t>
            </w:r>
          </w:p>
        </w:tc>
      </w:tr>
      <w:tr w:rsidR="00251315" w:rsidRPr="00616498" w14:paraId="257016E9" w14:textId="77777777" w:rsidTr="00251315">
        <w:trPr>
          <w:trHeight w:val="294"/>
        </w:trPr>
        <w:tc>
          <w:tcPr>
            <w:tcW w:w="1056" w:type="dxa"/>
            <w:vMerge/>
            <w:tcBorders>
              <w:top w:val="nil"/>
              <w:left w:val="single" w:sz="4" w:space="0" w:color="auto"/>
              <w:bottom w:val="single" w:sz="4" w:space="0" w:color="auto"/>
              <w:right w:val="single" w:sz="4" w:space="0" w:color="auto"/>
            </w:tcBorders>
            <w:vAlign w:val="center"/>
            <w:hideMark/>
          </w:tcPr>
          <w:p w14:paraId="258E65A3"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2612" w:type="dxa"/>
            <w:vMerge/>
            <w:tcBorders>
              <w:top w:val="nil"/>
              <w:left w:val="single" w:sz="4" w:space="0" w:color="auto"/>
              <w:bottom w:val="single" w:sz="4" w:space="0" w:color="auto"/>
              <w:right w:val="single" w:sz="4" w:space="0" w:color="auto"/>
            </w:tcBorders>
            <w:vAlign w:val="center"/>
            <w:hideMark/>
          </w:tcPr>
          <w:p w14:paraId="62DDE1F3" w14:textId="77777777" w:rsidR="00251315" w:rsidRPr="00616498" w:rsidRDefault="00251315" w:rsidP="00251315">
            <w:pPr>
              <w:spacing w:after="0" w:line="240" w:lineRule="auto"/>
              <w:rPr>
                <w:rFonts w:ascii="Arial" w:eastAsia="Times New Roman" w:hAnsi="Arial" w:cs="Arial"/>
                <w:color w:val="000000"/>
                <w:sz w:val="20"/>
                <w:szCs w:val="20"/>
                <w:lang w:val="en-US"/>
              </w:rPr>
            </w:pPr>
          </w:p>
        </w:tc>
        <w:tc>
          <w:tcPr>
            <w:tcW w:w="3076" w:type="dxa"/>
            <w:tcBorders>
              <w:top w:val="nil"/>
              <w:left w:val="nil"/>
              <w:bottom w:val="single" w:sz="4" w:space="0" w:color="auto"/>
              <w:right w:val="single" w:sz="4" w:space="0" w:color="auto"/>
            </w:tcBorders>
            <w:shd w:val="clear" w:color="auto" w:fill="auto"/>
            <w:noWrap/>
            <w:vAlign w:val="bottom"/>
            <w:hideMark/>
          </w:tcPr>
          <w:p w14:paraId="753208E8" w14:textId="77777777" w:rsidR="00251315" w:rsidRPr="00616498" w:rsidRDefault="00251315" w:rsidP="00251315">
            <w:pPr>
              <w:spacing w:after="0" w:line="240" w:lineRule="auto"/>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No of Common Shares outstanding</w:t>
            </w:r>
          </w:p>
        </w:tc>
        <w:tc>
          <w:tcPr>
            <w:tcW w:w="1630" w:type="dxa"/>
            <w:tcBorders>
              <w:top w:val="nil"/>
              <w:left w:val="nil"/>
              <w:bottom w:val="single" w:sz="4" w:space="0" w:color="auto"/>
              <w:right w:val="single" w:sz="4" w:space="0" w:color="auto"/>
            </w:tcBorders>
            <w:shd w:val="clear" w:color="auto" w:fill="auto"/>
            <w:vAlign w:val="center"/>
            <w:hideMark/>
          </w:tcPr>
          <w:p w14:paraId="1B8CA01F"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12,959</w:t>
            </w:r>
          </w:p>
        </w:tc>
        <w:tc>
          <w:tcPr>
            <w:tcW w:w="1630" w:type="dxa"/>
            <w:tcBorders>
              <w:top w:val="nil"/>
              <w:left w:val="nil"/>
              <w:bottom w:val="single" w:sz="4" w:space="0" w:color="auto"/>
              <w:right w:val="single" w:sz="4" w:space="0" w:color="auto"/>
            </w:tcBorders>
            <w:shd w:val="clear" w:color="auto" w:fill="auto"/>
            <w:vAlign w:val="center"/>
            <w:hideMark/>
          </w:tcPr>
          <w:p w14:paraId="7CE79834"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12,855</w:t>
            </w:r>
          </w:p>
        </w:tc>
        <w:tc>
          <w:tcPr>
            <w:tcW w:w="1630" w:type="dxa"/>
            <w:tcBorders>
              <w:top w:val="nil"/>
              <w:left w:val="nil"/>
              <w:bottom w:val="single" w:sz="4" w:space="0" w:color="auto"/>
              <w:right w:val="single" w:sz="4" w:space="0" w:color="auto"/>
            </w:tcBorders>
            <w:shd w:val="clear" w:color="auto" w:fill="auto"/>
            <w:vAlign w:val="center"/>
            <w:hideMark/>
          </w:tcPr>
          <w:p w14:paraId="5BC70604"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12,703</w:t>
            </w:r>
          </w:p>
        </w:tc>
        <w:tc>
          <w:tcPr>
            <w:tcW w:w="1630" w:type="dxa"/>
            <w:tcBorders>
              <w:top w:val="nil"/>
              <w:left w:val="nil"/>
              <w:bottom w:val="single" w:sz="4" w:space="0" w:color="auto"/>
              <w:right w:val="single" w:sz="4" w:space="0" w:color="auto"/>
            </w:tcBorders>
            <w:shd w:val="clear" w:color="auto" w:fill="auto"/>
            <w:vAlign w:val="center"/>
            <w:hideMark/>
          </w:tcPr>
          <w:p w14:paraId="7D3E9C7E"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13,465</w:t>
            </w:r>
          </w:p>
        </w:tc>
        <w:tc>
          <w:tcPr>
            <w:tcW w:w="1630" w:type="dxa"/>
            <w:tcBorders>
              <w:top w:val="nil"/>
              <w:left w:val="nil"/>
              <w:bottom w:val="single" w:sz="4" w:space="0" w:color="auto"/>
              <w:right w:val="single" w:sz="4" w:space="0" w:color="auto"/>
            </w:tcBorders>
            <w:shd w:val="clear" w:color="auto" w:fill="auto"/>
            <w:vAlign w:val="center"/>
            <w:hideMark/>
          </w:tcPr>
          <w:p w14:paraId="66069431"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13,893</w:t>
            </w:r>
          </w:p>
        </w:tc>
      </w:tr>
      <w:tr w:rsidR="00251315" w:rsidRPr="00616498" w14:paraId="6DE548D5" w14:textId="77777777" w:rsidTr="00251315">
        <w:trPr>
          <w:trHeight w:val="309"/>
        </w:trPr>
        <w:tc>
          <w:tcPr>
            <w:tcW w:w="1056" w:type="dxa"/>
            <w:tcBorders>
              <w:top w:val="nil"/>
              <w:left w:val="single" w:sz="4" w:space="0" w:color="auto"/>
              <w:bottom w:val="double" w:sz="6" w:space="0" w:color="auto"/>
              <w:right w:val="single" w:sz="4" w:space="0" w:color="auto"/>
            </w:tcBorders>
            <w:shd w:val="clear" w:color="auto" w:fill="auto"/>
            <w:noWrap/>
            <w:vAlign w:val="bottom"/>
            <w:hideMark/>
          </w:tcPr>
          <w:p w14:paraId="582BACD4" w14:textId="77777777" w:rsidR="00251315" w:rsidRPr="00616498" w:rsidRDefault="00251315" w:rsidP="00251315">
            <w:pPr>
              <w:spacing w:after="0" w:line="240" w:lineRule="auto"/>
              <w:rPr>
                <w:rFonts w:ascii="Calibri" w:eastAsia="Times New Roman" w:hAnsi="Calibri" w:cs="Calibri"/>
                <w:color w:val="000000"/>
                <w:lang w:val="en-US"/>
              </w:rPr>
            </w:pPr>
            <w:r w:rsidRPr="00616498">
              <w:rPr>
                <w:rFonts w:ascii="Calibri" w:eastAsia="Times New Roman" w:hAnsi="Calibri" w:cs="Calibri"/>
                <w:color w:val="000000"/>
                <w:lang w:val="en-US"/>
              </w:rPr>
              <w:t> </w:t>
            </w:r>
          </w:p>
        </w:tc>
        <w:tc>
          <w:tcPr>
            <w:tcW w:w="2612" w:type="dxa"/>
            <w:tcBorders>
              <w:top w:val="nil"/>
              <w:left w:val="nil"/>
              <w:bottom w:val="double" w:sz="6" w:space="0" w:color="auto"/>
              <w:right w:val="single" w:sz="4" w:space="0" w:color="auto"/>
            </w:tcBorders>
            <w:shd w:val="clear" w:color="auto" w:fill="auto"/>
            <w:noWrap/>
            <w:vAlign w:val="bottom"/>
            <w:hideMark/>
          </w:tcPr>
          <w:p w14:paraId="1E922619" w14:textId="77777777" w:rsidR="00251315" w:rsidRPr="00616498" w:rsidRDefault="00251315" w:rsidP="00251315">
            <w:pPr>
              <w:spacing w:after="0" w:line="240" w:lineRule="auto"/>
              <w:rPr>
                <w:rFonts w:ascii="Calibri" w:eastAsia="Times New Roman" w:hAnsi="Calibri" w:cs="Calibri"/>
                <w:color w:val="000000"/>
                <w:lang w:val="en-US"/>
              </w:rPr>
            </w:pPr>
            <w:r w:rsidRPr="00616498">
              <w:rPr>
                <w:rFonts w:ascii="Calibri" w:eastAsia="Times New Roman" w:hAnsi="Calibri" w:cs="Calibri"/>
                <w:color w:val="000000"/>
                <w:lang w:val="en-US"/>
              </w:rPr>
              <w:t> </w:t>
            </w:r>
          </w:p>
        </w:tc>
        <w:tc>
          <w:tcPr>
            <w:tcW w:w="3076" w:type="dxa"/>
            <w:tcBorders>
              <w:top w:val="nil"/>
              <w:left w:val="nil"/>
              <w:bottom w:val="double" w:sz="6" w:space="0" w:color="auto"/>
              <w:right w:val="single" w:sz="4" w:space="0" w:color="auto"/>
            </w:tcBorders>
            <w:shd w:val="clear" w:color="auto" w:fill="auto"/>
            <w:noWrap/>
            <w:vAlign w:val="bottom"/>
            <w:hideMark/>
          </w:tcPr>
          <w:p w14:paraId="67CC41D4" w14:textId="77777777" w:rsidR="00251315" w:rsidRPr="00616498" w:rsidRDefault="00251315" w:rsidP="00251315">
            <w:pPr>
              <w:spacing w:after="0" w:line="240" w:lineRule="auto"/>
              <w:rPr>
                <w:rFonts w:ascii="Calibri" w:eastAsia="Times New Roman" w:hAnsi="Calibri" w:cs="Calibri"/>
                <w:color w:val="000000"/>
                <w:lang w:val="en-US"/>
              </w:rPr>
            </w:pPr>
            <w:r w:rsidRPr="00616498">
              <w:rPr>
                <w:rFonts w:ascii="Calibri" w:eastAsia="Times New Roman" w:hAnsi="Calibri" w:cs="Calibri"/>
                <w:color w:val="000000"/>
                <w:lang w:val="en-US"/>
              </w:rPr>
              <w:t> </w:t>
            </w:r>
          </w:p>
        </w:tc>
        <w:tc>
          <w:tcPr>
            <w:tcW w:w="1630" w:type="dxa"/>
            <w:tcBorders>
              <w:top w:val="nil"/>
              <w:left w:val="nil"/>
              <w:bottom w:val="double" w:sz="6" w:space="0" w:color="auto"/>
              <w:right w:val="single" w:sz="4" w:space="0" w:color="auto"/>
            </w:tcBorders>
            <w:shd w:val="clear" w:color="000000" w:fill="B8CCE4"/>
            <w:vAlign w:val="center"/>
            <w:hideMark/>
          </w:tcPr>
          <w:p w14:paraId="22065D6D"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£2.78</w:t>
            </w:r>
          </w:p>
        </w:tc>
        <w:tc>
          <w:tcPr>
            <w:tcW w:w="1630" w:type="dxa"/>
            <w:tcBorders>
              <w:top w:val="nil"/>
              <w:left w:val="nil"/>
              <w:bottom w:val="double" w:sz="6" w:space="0" w:color="auto"/>
              <w:right w:val="single" w:sz="4" w:space="0" w:color="auto"/>
            </w:tcBorders>
            <w:shd w:val="clear" w:color="000000" w:fill="B8CCE4"/>
            <w:vAlign w:val="center"/>
            <w:hideMark/>
          </w:tcPr>
          <w:p w14:paraId="693AD84A"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£0.39</w:t>
            </w:r>
          </w:p>
        </w:tc>
        <w:tc>
          <w:tcPr>
            <w:tcW w:w="1630" w:type="dxa"/>
            <w:tcBorders>
              <w:top w:val="nil"/>
              <w:left w:val="nil"/>
              <w:bottom w:val="double" w:sz="6" w:space="0" w:color="auto"/>
              <w:right w:val="single" w:sz="4" w:space="0" w:color="auto"/>
            </w:tcBorders>
            <w:shd w:val="clear" w:color="000000" w:fill="B8CCE4"/>
            <w:vAlign w:val="center"/>
            <w:hideMark/>
          </w:tcPr>
          <w:p w14:paraId="118889D8"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£0.03</w:t>
            </w:r>
          </w:p>
        </w:tc>
        <w:tc>
          <w:tcPr>
            <w:tcW w:w="1630" w:type="dxa"/>
            <w:tcBorders>
              <w:top w:val="nil"/>
              <w:left w:val="nil"/>
              <w:bottom w:val="double" w:sz="6" w:space="0" w:color="auto"/>
              <w:right w:val="single" w:sz="4" w:space="0" w:color="auto"/>
            </w:tcBorders>
            <w:shd w:val="clear" w:color="000000" w:fill="B8CCE4"/>
            <w:vAlign w:val="center"/>
            <w:hideMark/>
          </w:tcPr>
          <w:p w14:paraId="3E1CD9B8"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-£7.64</w:t>
            </w:r>
          </w:p>
        </w:tc>
        <w:tc>
          <w:tcPr>
            <w:tcW w:w="1630" w:type="dxa"/>
            <w:tcBorders>
              <w:top w:val="nil"/>
              <w:left w:val="nil"/>
              <w:bottom w:val="double" w:sz="6" w:space="0" w:color="auto"/>
              <w:right w:val="single" w:sz="4" w:space="0" w:color="auto"/>
            </w:tcBorders>
            <w:shd w:val="clear" w:color="000000" w:fill="B8CCE4"/>
            <w:vAlign w:val="center"/>
            <w:hideMark/>
          </w:tcPr>
          <w:p w14:paraId="73D92ECC" w14:textId="77777777" w:rsidR="00251315" w:rsidRPr="00616498" w:rsidRDefault="00251315" w:rsidP="00251315">
            <w:pPr>
              <w:spacing w:after="0" w:line="240" w:lineRule="auto"/>
              <w:jc w:val="right"/>
              <w:rPr>
                <w:rFonts w:ascii="Arial" w:eastAsia="Times New Roman" w:hAnsi="Arial" w:cs="Arial"/>
                <w:color w:val="000000"/>
                <w:sz w:val="20"/>
                <w:szCs w:val="20"/>
                <w:lang w:val="en-US"/>
              </w:rPr>
            </w:pPr>
            <w:r w:rsidRPr="00616498">
              <w:rPr>
                <w:rFonts w:ascii="Arial" w:eastAsia="Times New Roman" w:hAnsi="Arial" w:cs="Arial"/>
                <w:color w:val="000000"/>
                <w:sz w:val="20"/>
                <w:szCs w:val="20"/>
                <w:lang w:val="en-US"/>
              </w:rPr>
              <w:t>-£1.85</w:t>
            </w:r>
          </w:p>
        </w:tc>
      </w:tr>
    </w:tbl>
    <w:p w14:paraId="102815FB" w14:textId="77777777" w:rsidR="00251315" w:rsidRDefault="00251315" w:rsidP="00D461BC">
      <w:pPr>
        <w:pStyle w:val="Heading1"/>
        <w:rPr>
          <w:rFonts w:ascii="Arial" w:hAnsi="Arial" w:cs="Arial"/>
        </w:rPr>
      </w:pPr>
    </w:p>
    <w:p w14:paraId="6CE008BC" w14:textId="77777777" w:rsidR="00251315" w:rsidRPr="009E2403" w:rsidRDefault="00251315" w:rsidP="00251315">
      <w:pPr>
        <w:pStyle w:val="Caption"/>
        <w:jc w:val="center"/>
        <w:rPr>
          <w:rFonts w:ascii="Arial" w:hAnsi="Arial" w:cs="Arial"/>
        </w:rPr>
      </w:pPr>
      <w:bookmarkStart w:id="27" w:name="_Toc214807980"/>
      <w:r w:rsidRPr="009E2403">
        <w:rPr>
          <w:rFonts w:ascii="Arial" w:hAnsi="Arial" w:cs="Arial"/>
        </w:rPr>
        <w:t xml:space="preserve">Table </w:t>
      </w:r>
      <w:r w:rsidRPr="009E2403">
        <w:rPr>
          <w:rFonts w:ascii="Arial" w:hAnsi="Arial" w:cs="Arial"/>
        </w:rPr>
        <w:fldChar w:fldCharType="begin"/>
      </w:r>
      <w:r w:rsidRPr="009E2403">
        <w:rPr>
          <w:rFonts w:ascii="Arial" w:hAnsi="Arial" w:cs="Arial"/>
        </w:rPr>
        <w:instrText xml:space="preserve"> SEQ Table \* ARABIC </w:instrText>
      </w:r>
      <w:r w:rsidRPr="009E2403">
        <w:rPr>
          <w:rFonts w:ascii="Arial" w:hAnsi="Arial" w:cs="Arial"/>
        </w:rPr>
        <w:fldChar w:fldCharType="separate"/>
      </w:r>
      <w:r>
        <w:rPr>
          <w:rFonts w:ascii="Arial" w:hAnsi="Arial" w:cs="Arial"/>
          <w:noProof/>
        </w:rPr>
        <w:t>4</w:t>
      </w:r>
      <w:r w:rsidRPr="009E2403">
        <w:rPr>
          <w:rFonts w:ascii="Arial" w:hAnsi="Arial" w:cs="Arial"/>
        </w:rPr>
        <w:fldChar w:fldCharType="end"/>
      </w:r>
      <w:r w:rsidRPr="009E2403">
        <w:rPr>
          <w:rFonts w:ascii="Arial" w:hAnsi="Arial" w:cs="Arial"/>
        </w:rPr>
        <w:t xml:space="preserve"> Ratios of General Electronics</w:t>
      </w:r>
      <w:bookmarkEnd w:id="27"/>
    </w:p>
    <w:p w14:paraId="69BC0A3B" w14:textId="77777777" w:rsidR="00251315" w:rsidRPr="009E2403" w:rsidRDefault="00251315" w:rsidP="00251315">
      <w:pPr>
        <w:tabs>
          <w:tab w:val="left" w:pos="5940"/>
        </w:tabs>
        <w:rPr>
          <w:rFonts w:ascii="Arial" w:hAnsi="Arial" w:cs="Arial"/>
          <w:i/>
        </w:rPr>
      </w:pPr>
      <w:r w:rsidRPr="009E2403">
        <w:rPr>
          <w:rFonts w:ascii="Arial" w:hAnsi="Arial" w:cs="Arial"/>
        </w:rPr>
        <w:tab/>
      </w:r>
      <w:proofErr w:type="spellStart"/>
      <w:proofErr w:type="gramStart"/>
      <w:r w:rsidRPr="009E2403">
        <w:rPr>
          <w:rFonts w:ascii="Arial" w:hAnsi="Arial" w:cs="Arial"/>
          <w:b/>
          <w:i/>
        </w:rPr>
        <w:t>Source</w:t>
      </w:r>
      <w:r w:rsidRPr="009E2403">
        <w:rPr>
          <w:rFonts w:ascii="Arial" w:hAnsi="Arial" w:cs="Arial"/>
          <w:i/>
        </w:rPr>
        <w:t>:s</w:t>
      </w:r>
      <w:proofErr w:type="spellEnd"/>
      <w:proofErr w:type="gramEnd"/>
      <w:r w:rsidRPr="009E2403">
        <w:rPr>
          <w:rFonts w:ascii="Arial" w:hAnsi="Arial" w:cs="Arial"/>
          <w:i/>
        </w:rPr>
        <w:t xml:space="preserve"> Author’s own work in MS Excel</w:t>
      </w:r>
    </w:p>
    <w:p w14:paraId="6DE17609" w14:textId="77777777" w:rsidR="00F4027D" w:rsidRPr="009E2403" w:rsidRDefault="000E1D15" w:rsidP="000E1D15">
      <w:pPr>
        <w:pStyle w:val="Heading1"/>
        <w:sectPr w:rsidR="00F4027D" w:rsidRPr="009E2403" w:rsidSect="007C1235">
          <w:pgSz w:w="16838" w:h="11906" w:orient="landscape"/>
          <w:pgMar w:top="1440" w:right="1440" w:bottom="1440" w:left="1440" w:header="708" w:footer="708" w:gutter="0"/>
          <w:pgNumType w:start="17"/>
          <w:cols w:space="708"/>
          <w:docGrid w:linePitch="360"/>
        </w:sectPr>
      </w:pPr>
      <w:bookmarkStart w:id="28" w:name="_Toc214807953"/>
      <w:r>
        <w:t>Appendix-II Ratios calculation of General Electronics</w:t>
      </w:r>
      <w:bookmarkEnd w:id="28"/>
      <w:r>
        <w:t xml:space="preserve"> </w:t>
      </w:r>
    </w:p>
    <w:p w14:paraId="7D7A3A17" w14:textId="77777777" w:rsidR="00F4027D" w:rsidRPr="009E2403" w:rsidRDefault="00251315" w:rsidP="00F4027D">
      <w:pPr>
        <w:pStyle w:val="Heading1"/>
        <w:rPr>
          <w:rFonts w:ascii="Arial" w:hAnsi="Arial" w:cs="Arial"/>
        </w:rPr>
      </w:pPr>
      <w:bookmarkStart w:id="29" w:name="_Toc214807954"/>
      <w:r>
        <w:rPr>
          <w:rFonts w:ascii="Arial" w:hAnsi="Arial" w:cs="Arial"/>
        </w:rPr>
        <w:lastRenderedPageBreak/>
        <w:t>Appendix-II</w:t>
      </w:r>
      <w:r w:rsidR="000E1D15">
        <w:rPr>
          <w:rFonts w:ascii="Arial" w:hAnsi="Arial" w:cs="Arial"/>
        </w:rPr>
        <w:t>I</w:t>
      </w:r>
      <w:r w:rsidR="00F4027D" w:rsidRPr="009E2403">
        <w:rPr>
          <w:rFonts w:ascii="Arial" w:hAnsi="Arial" w:cs="Arial"/>
        </w:rPr>
        <w:t xml:space="preserve"> Trends in Ratios</w:t>
      </w:r>
      <w:r w:rsidR="000E1D15">
        <w:rPr>
          <w:rFonts w:ascii="Arial" w:hAnsi="Arial" w:cs="Arial"/>
        </w:rPr>
        <w:t xml:space="preserve"> of General Electronics</w:t>
      </w:r>
      <w:bookmarkEnd w:id="29"/>
    </w:p>
    <w:p w14:paraId="55138A40" w14:textId="77777777" w:rsidR="00F4027D" w:rsidRPr="000E1D15" w:rsidRDefault="00F4027D" w:rsidP="000E1D15">
      <w:pPr>
        <w:pStyle w:val="Heading2"/>
      </w:pPr>
      <w:bookmarkStart w:id="30" w:name="_Toc210237860"/>
      <w:bookmarkStart w:id="31" w:name="_Toc214807955"/>
      <w:r w:rsidRPr="000E1D15">
        <w:t xml:space="preserve">Profitability </w:t>
      </w:r>
      <w:bookmarkEnd w:id="30"/>
      <w:r w:rsidR="00177D9B" w:rsidRPr="000E1D15">
        <w:t>Ratios</w:t>
      </w:r>
      <w:bookmarkEnd w:id="31"/>
    </w:p>
    <w:p w14:paraId="69ABA9DD" w14:textId="77777777" w:rsidR="00F4027D" w:rsidRPr="000E1D15" w:rsidRDefault="00F4027D" w:rsidP="000E1D15">
      <w:pPr>
        <w:pStyle w:val="Heading3"/>
      </w:pPr>
      <w:bookmarkStart w:id="32" w:name="_Toc214807956"/>
      <w:r w:rsidRPr="000E1D15">
        <w:t>Return on Capital Employed</w:t>
      </w:r>
      <w:bookmarkEnd w:id="32"/>
    </w:p>
    <w:p w14:paraId="79A083B6" w14:textId="77777777" w:rsidR="00F4027D" w:rsidRPr="009E2403" w:rsidRDefault="00F4027D" w:rsidP="00F4027D">
      <w:pPr>
        <w:pStyle w:val="NormalWeb"/>
        <w:spacing w:before="0" w:beforeAutospacing="0" w:line="360" w:lineRule="auto"/>
        <w:rPr>
          <w:rFonts w:ascii="Arial" w:hAnsi="Arial" w:cs="Arial"/>
          <w:color w:val="404040"/>
        </w:rPr>
      </w:pPr>
      <w:r w:rsidRPr="009E2403">
        <w:rPr>
          <w:rFonts w:ascii="Arial" w:hAnsi="Arial" w:cs="Arial"/>
          <w:noProof/>
        </w:rPr>
        <w:drawing>
          <wp:inline distT="0" distB="0" distL="0" distR="0" wp14:anchorId="4BD68067" wp14:editId="7F08DC0F">
            <wp:extent cx="45720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DE9C3B2" w14:textId="77777777" w:rsidR="00F4027D" w:rsidRPr="009E2403" w:rsidRDefault="00F4027D" w:rsidP="000E1D15">
      <w:pPr>
        <w:pStyle w:val="Heading3"/>
      </w:pPr>
      <w:bookmarkStart w:id="33" w:name="_Toc214807957"/>
      <w:r w:rsidRPr="009E2403">
        <w:t>Return on Equity</w:t>
      </w:r>
      <w:bookmarkEnd w:id="33"/>
    </w:p>
    <w:p w14:paraId="2C0550C4" w14:textId="77777777" w:rsidR="00F4027D" w:rsidRPr="009E2403" w:rsidRDefault="00F4027D" w:rsidP="00F4027D">
      <w:pPr>
        <w:pStyle w:val="NormalWeb"/>
        <w:spacing w:before="0" w:beforeAutospacing="0" w:line="360" w:lineRule="auto"/>
        <w:rPr>
          <w:rFonts w:ascii="Arial" w:hAnsi="Arial" w:cs="Arial"/>
          <w:color w:val="404040"/>
        </w:rPr>
      </w:pPr>
      <w:r w:rsidRPr="009E2403">
        <w:rPr>
          <w:rFonts w:ascii="Arial" w:hAnsi="Arial" w:cs="Arial"/>
          <w:noProof/>
        </w:rPr>
        <w:drawing>
          <wp:inline distT="0" distB="0" distL="0" distR="0" wp14:anchorId="11EF3A31" wp14:editId="21981E54">
            <wp:extent cx="4572000" cy="2486025"/>
            <wp:effectExtent l="0" t="0" r="1905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2F84585" w14:textId="77777777" w:rsidR="00F4027D" w:rsidRPr="009E2403" w:rsidRDefault="00F4027D" w:rsidP="00F4027D">
      <w:pPr>
        <w:rPr>
          <w:rFonts w:ascii="Arial" w:eastAsia="Times New Roman" w:hAnsi="Arial" w:cs="Arial"/>
          <w:color w:val="404040"/>
          <w:sz w:val="24"/>
          <w:szCs w:val="24"/>
          <w:lang w:val="en-US"/>
        </w:rPr>
      </w:pPr>
      <w:r w:rsidRPr="009E2403">
        <w:rPr>
          <w:rFonts w:ascii="Arial" w:hAnsi="Arial" w:cs="Arial"/>
          <w:color w:val="404040"/>
        </w:rPr>
        <w:br w:type="page"/>
      </w:r>
    </w:p>
    <w:p w14:paraId="698FE2BE" w14:textId="77777777" w:rsidR="00F4027D" w:rsidRPr="009E2403" w:rsidRDefault="00F4027D" w:rsidP="000E1D15">
      <w:pPr>
        <w:pStyle w:val="Heading3"/>
      </w:pPr>
      <w:bookmarkStart w:id="34" w:name="_Toc214807958"/>
      <w:r w:rsidRPr="009E2403">
        <w:lastRenderedPageBreak/>
        <w:t>Gross Profit Margin</w:t>
      </w:r>
      <w:bookmarkEnd w:id="34"/>
      <w:r w:rsidRPr="009E2403">
        <w:t xml:space="preserve"> </w:t>
      </w:r>
    </w:p>
    <w:p w14:paraId="4FFA94A6" w14:textId="77777777" w:rsidR="00F4027D" w:rsidRPr="009E2403" w:rsidRDefault="00F4027D" w:rsidP="00F4027D">
      <w:pPr>
        <w:pStyle w:val="NormalWeb"/>
        <w:spacing w:before="0" w:beforeAutospacing="0" w:line="360" w:lineRule="auto"/>
        <w:rPr>
          <w:rFonts w:ascii="Arial" w:hAnsi="Arial" w:cs="Arial"/>
          <w:color w:val="404040"/>
        </w:rPr>
      </w:pPr>
      <w:r w:rsidRPr="009E2403">
        <w:rPr>
          <w:rFonts w:ascii="Arial" w:hAnsi="Arial" w:cs="Arial"/>
          <w:noProof/>
        </w:rPr>
        <w:drawing>
          <wp:inline distT="0" distB="0" distL="0" distR="0" wp14:anchorId="63D03CA7" wp14:editId="46B3BF17">
            <wp:extent cx="4572000" cy="27432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B258749" w14:textId="77777777" w:rsidR="00F4027D" w:rsidRPr="009E2403" w:rsidRDefault="00F4027D" w:rsidP="000E1D15">
      <w:pPr>
        <w:pStyle w:val="Heading3"/>
      </w:pPr>
      <w:bookmarkStart w:id="35" w:name="_Toc214807959"/>
      <w:r w:rsidRPr="009E2403">
        <w:t>Operating Profit margin</w:t>
      </w:r>
      <w:bookmarkEnd w:id="35"/>
      <w:r w:rsidRPr="009E2403">
        <w:t xml:space="preserve"> </w:t>
      </w:r>
    </w:p>
    <w:p w14:paraId="49C3D356" w14:textId="77777777" w:rsidR="00F4027D" w:rsidRPr="009E2403" w:rsidRDefault="00F4027D" w:rsidP="00F4027D">
      <w:pPr>
        <w:pStyle w:val="NormalWeb"/>
        <w:spacing w:before="0" w:beforeAutospacing="0" w:line="360" w:lineRule="auto"/>
        <w:rPr>
          <w:rFonts w:ascii="Arial" w:hAnsi="Arial" w:cs="Arial"/>
          <w:color w:val="404040"/>
        </w:rPr>
      </w:pPr>
      <w:r w:rsidRPr="009E2403">
        <w:rPr>
          <w:rFonts w:ascii="Arial" w:hAnsi="Arial" w:cs="Arial"/>
          <w:noProof/>
        </w:rPr>
        <w:drawing>
          <wp:inline distT="0" distB="0" distL="0" distR="0" wp14:anchorId="78B6A8D3" wp14:editId="12778DD5">
            <wp:extent cx="4572000" cy="27432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88F5F95" w14:textId="77777777" w:rsidR="00F4027D" w:rsidRPr="009E2403" w:rsidRDefault="00F4027D" w:rsidP="00F4027D">
      <w:pPr>
        <w:rPr>
          <w:rFonts w:ascii="Arial" w:eastAsia="Times New Roman" w:hAnsi="Arial" w:cs="Arial"/>
          <w:color w:val="404040"/>
          <w:sz w:val="24"/>
          <w:szCs w:val="24"/>
          <w:lang w:val="en-US"/>
        </w:rPr>
      </w:pPr>
      <w:r w:rsidRPr="009E2403">
        <w:rPr>
          <w:rFonts w:ascii="Arial" w:hAnsi="Arial" w:cs="Arial"/>
          <w:color w:val="404040"/>
        </w:rPr>
        <w:br w:type="page"/>
      </w:r>
    </w:p>
    <w:p w14:paraId="2F52D310" w14:textId="77777777" w:rsidR="00F4027D" w:rsidRPr="009E2403" w:rsidRDefault="00F4027D" w:rsidP="000E1D15">
      <w:pPr>
        <w:pStyle w:val="Heading2"/>
      </w:pPr>
      <w:bookmarkStart w:id="36" w:name="_Toc210237861"/>
      <w:bookmarkStart w:id="37" w:name="_Toc214807960"/>
      <w:r w:rsidRPr="009E2403">
        <w:lastRenderedPageBreak/>
        <w:t>Liquidity Ratio</w:t>
      </w:r>
      <w:bookmarkEnd w:id="36"/>
      <w:bookmarkEnd w:id="37"/>
    </w:p>
    <w:p w14:paraId="1777D113" w14:textId="77777777" w:rsidR="00F4027D" w:rsidRPr="009E2403" w:rsidRDefault="00F4027D" w:rsidP="000E1D15">
      <w:pPr>
        <w:pStyle w:val="Heading3"/>
      </w:pPr>
      <w:bookmarkStart w:id="38" w:name="_Toc214807961"/>
      <w:r w:rsidRPr="009E2403">
        <w:t>Current Ratio</w:t>
      </w:r>
      <w:bookmarkEnd w:id="38"/>
    </w:p>
    <w:p w14:paraId="6A9C8B95" w14:textId="77777777" w:rsidR="00F4027D" w:rsidRPr="009E2403" w:rsidRDefault="00F4027D" w:rsidP="00F4027D">
      <w:pPr>
        <w:pStyle w:val="NormalWeb"/>
        <w:spacing w:before="0" w:beforeAutospacing="0" w:line="360" w:lineRule="auto"/>
        <w:rPr>
          <w:rFonts w:ascii="Arial" w:hAnsi="Arial" w:cs="Arial"/>
          <w:color w:val="404040"/>
        </w:rPr>
      </w:pPr>
      <w:r w:rsidRPr="009E2403">
        <w:rPr>
          <w:rFonts w:ascii="Arial" w:hAnsi="Arial" w:cs="Arial"/>
          <w:noProof/>
        </w:rPr>
        <w:drawing>
          <wp:inline distT="0" distB="0" distL="0" distR="0" wp14:anchorId="0F88DC81" wp14:editId="107FF637">
            <wp:extent cx="4572000" cy="27432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2A3D07D" w14:textId="77777777" w:rsidR="00F4027D" w:rsidRPr="000E1D15" w:rsidRDefault="00F4027D" w:rsidP="000E1D15">
      <w:pPr>
        <w:pStyle w:val="Heading3"/>
      </w:pPr>
      <w:bookmarkStart w:id="39" w:name="_Toc214807962"/>
      <w:r w:rsidRPr="009E2403">
        <w:t>Quick Ratio/Acid-test Ratio</w:t>
      </w:r>
      <w:bookmarkEnd w:id="39"/>
    </w:p>
    <w:p w14:paraId="3181FA77" w14:textId="77777777" w:rsidR="00F4027D" w:rsidRPr="009E2403" w:rsidRDefault="00F4027D" w:rsidP="00F4027D">
      <w:pPr>
        <w:pStyle w:val="NormalWeb"/>
        <w:spacing w:before="0" w:beforeAutospacing="0" w:line="360" w:lineRule="auto"/>
        <w:rPr>
          <w:rFonts w:ascii="Arial" w:hAnsi="Arial" w:cs="Arial"/>
          <w:color w:val="404040"/>
        </w:rPr>
      </w:pPr>
    </w:p>
    <w:p w14:paraId="627283C4" w14:textId="77777777" w:rsidR="00F4027D" w:rsidRPr="009E2403" w:rsidRDefault="00F4027D" w:rsidP="00F4027D">
      <w:pPr>
        <w:pStyle w:val="NormalWeb"/>
        <w:spacing w:before="0" w:beforeAutospacing="0" w:line="360" w:lineRule="auto"/>
        <w:rPr>
          <w:rFonts w:ascii="Arial" w:hAnsi="Arial" w:cs="Arial"/>
          <w:color w:val="404040"/>
        </w:rPr>
      </w:pPr>
      <w:r w:rsidRPr="009E2403">
        <w:rPr>
          <w:rFonts w:ascii="Arial" w:hAnsi="Arial" w:cs="Arial"/>
          <w:noProof/>
        </w:rPr>
        <w:drawing>
          <wp:inline distT="0" distB="0" distL="0" distR="0" wp14:anchorId="18155C0C" wp14:editId="0678F774">
            <wp:extent cx="4572000" cy="2743200"/>
            <wp:effectExtent l="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E35DC8E" w14:textId="77777777" w:rsidR="00F4027D" w:rsidRPr="009E2403" w:rsidRDefault="00F4027D" w:rsidP="00F4027D">
      <w:pPr>
        <w:rPr>
          <w:rFonts w:ascii="Arial" w:eastAsia="Times New Roman" w:hAnsi="Arial" w:cs="Arial"/>
          <w:color w:val="404040"/>
          <w:sz w:val="24"/>
          <w:szCs w:val="24"/>
          <w:lang w:val="en-US"/>
        </w:rPr>
      </w:pPr>
      <w:r w:rsidRPr="009E2403">
        <w:rPr>
          <w:rFonts w:ascii="Arial" w:hAnsi="Arial" w:cs="Arial"/>
          <w:color w:val="404040"/>
        </w:rPr>
        <w:br w:type="page"/>
      </w:r>
    </w:p>
    <w:p w14:paraId="535B1212" w14:textId="77777777" w:rsidR="00F4027D" w:rsidRPr="009E2403" w:rsidRDefault="00F4027D" w:rsidP="000E1D15">
      <w:pPr>
        <w:pStyle w:val="Heading2"/>
      </w:pPr>
      <w:bookmarkStart w:id="40" w:name="_Toc210237862"/>
      <w:bookmarkStart w:id="41" w:name="_Toc214807963"/>
      <w:r w:rsidRPr="009E2403">
        <w:lastRenderedPageBreak/>
        <w:t>Efficiency Ratios</w:t>
      </w:r>
      <w:bookmarkEnd w:id="40"/>
      <w:bookmarkEnd w:id="41"/>
    </w:p>
    <w:p w14:paraId="67D11840" w14:textId="77777777" w:rsidR="00F4027D" w:rsidRPr="009E2403" w:rsidRDefault="00F4027D" w:rsidP="000E1D15">
      <w:pPr>
        <w:pStyle w:val="Heading3"/>
      </w:pPr>
      <w:bookmarkStart w:id="42" w:name="_Toc214807964"/>
      <w:r w:rsidRPr="009E2403">
        <w:t>Assets Turnover Ratio</w:t>
      </w:r>
      <w:bookmarkEnd w:id="42"/>
    </w:p>
    <w:p w14:paraId="5B9C35AD" w14:textId="77777777" w:rsidR="00F4027D" w:rsidRPr="009E2403" w:rsidRDefault="00F4027D" w:rsidP="00F4027D">
      <w:pPr>
        <w:pStyle w:val="NormalWeb"/>
        <w:spacing w:before="0" w:beforeAutospacing="0" w:line="360" w:lineRule="auto"/>
        <w:rPr>
          <w:rFonts w:ascii="Arial" w:hAnsi="Arial" w:cs="Arial"/>
          <w:color w:val="404040"/>
        </w:rPr>
      </w:pPr>
    </w:p>
    <w:p w14:paraId="12C4134E" w14:textId="77777777" w:rsidR="00F4027D" w:rsidRPr="009E2403" w:rsidRDefault="00F4027D" w:rsidP="00F4027D">
      <w:pPr>
        <w:pStyle w:val="NormalWeb"/>
        <w:spacing w:before="0" w:beforeAutospacing="0" w:line="360" w:lineRule="auto"/>
        <w:rPr>
          <w:rFonts w:ascii="Arial" w:hAnsi="Arial" w:cs="Arial"/>
          <w:color w:val="404040"/>
        </w:rPr>
      </w:pPr>
      <w:r w:rsidRPr="009E2403">
        <w:rPr>
          <w:rFonts w:ascii="Arial" w:hAnsi="Arial" w:cs="Arial"/>
          <w:noProof/>
        </w:rPr>
        <w:drawing>
          <wp:inline distT="0" distB="0" distL="0" distR="0" wp14:anchorId="69B9CE5E" wp14:editId="182ED2F4">
            <wp:extent cx="4572000" cy="2743200"/>
            <wp:effectExtent l="0" t="0" r="19050"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7254891" w14:textId="77777777" w:rsidR="00F4027D" w:rsidRPr="009E2403" w:rsidRDefault="00F4027D" w:rsidP="000E1D15">
      <w:pPr>
        <w:pStyle w:val="Heading3"/>
      </w:pPr>
      <w:bookmarkStart w:id="43" w:name="_Toc214807965"/>
      <w:r w:rsidRPr="009E2403">
        <w:t>Stock Holding Period</w:t>
      </w:r>
      <w:bookmarkEnd w:id="43"/>
    </w:p>
    <w:p w14:paraId="3C5DA31D" w14:textId="77777777" w:rsidR="00F4027D" w:rsidRPr="009E2403" w:rsidRDefault="00F4027D" w:rsidP="00F4027D">
      <w:pPr>
        <w:pStyle w:val="NormalWeb"/>
        <w:spacing w:before="0" w:beforeAutospacing="0" w:line="360" w:lineRule="auto"/>
        <w:rPr>
          <w:rFonts w:ascii="Arial" w:hAnsi="Arial" w:cs="Arial"/>
          <w:color w:val="404040"/>
        </w:rPr>
      </w:pPr>
    </w:p>
    <w:p w14:paraId="6F477177" w14:textId="77777777" w:rsidR="00F4027D" w:rsidRPr="009E2403" w:rsidRDefault="00F4027D" w:rsidP="00F4027D">
      <w:pPr>
        <w:pStyle w:val="NormalWeb"/>
        <w:spacing w:before="0" w:beforeAutospacing="0" w:line="360" w:lineRule="auto"/>
        <w:rPr>
          <w:rFonts w:ascii="Arial" w:hAnsi="Arial" w:cs="Arial"/>
          <w:color w:val="404040"/>
        </w:rPr>
      </w:pPr>
      <w:r w:rsidRPr="009E2403">
        <w:rPr>
          <w:rFonts w:ascii="Arial" w:hAnsi="Arial" w:cs="Arial"/>
          <w:noProof/>
        </w:rPr>
        <w:drawing>
          <wp:inline distT="0" distB="0" distL="0" distR="0" wp14:anchorId="575F9635" wp14:editId="0912589B">
            <wp:extent cx="4572000" cy="2743200"/>
            <wp:effectExtent l="0" t="0" r="19050" b="1905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2D8CB95" w14:textId="77777777" w:rsidR="00F4027D" w:rsidRPr="009E2403" w:rsidRDefault="00F4027D" w:rsidP="00F4027D">
      <w:pPr>
        <w:rPr>
          <w:rFonts w:ascii="Arial" w:eastAsia="Times New Roman" w:hAnsi="Arial" w:cs="Arial"/>
          <w:color w:val="404040"/>
          <w:sz w:val="24"/>
          <w:szCs w:val="24"/>
          <w:lang w:val="en-US"/>
        </w:rPr>
      </w:pPr>
      <w:r w:rsidRPr="009E2403">
        <w:rPr>
          <w:rFonts w:ascii="Arial" w:hAnsi="Arial" w:cs="Arial"/>
          <w:color w:val="404040"/>
        </w:rPr>
        <w:br w:type="page"/>
      </w:r>
    </w:p>
    <w:p w14:paraId="7206D596" w14:textId="77777777" w:rsidR="00F4027D" w:rsidRPr="009E2403" w:rsidRDefault="00F4027D" w:rsidP="000E1D15">
      <w:pPr>
        <w:pStyle w:val="Heading3"/>
      </w:pPr>
      <w:bookmarkStart w:id="44" w:name="_Toc214807966"/>
      <w:r w:rsidRPr="009E2403">
        <w:lastRenderedPageBreak/>
        <w:t>Creditors Payment Period</w:t>
      </w:r>
      <w:bookmarkEnd w:id="44"/>
    </w:p>
    <w:p w14:paraId="0B3CE01E" w14:textId="77777777" w:rsidR="00F4027D" w:rsidRPr="009E2403" w:rsidRDefault="00F4027D" w:rsidP="00F4027D">
      <w:pPr>
        <w:pStyle w:val="NormalWeb"/>
        <w:spacing w:before="0" w:beforeAutospacing="0" w:line="360" w:lineRule="auto"/>
        <w:rPr>
          <w:rFonts w:ascii="Arial" w:hAnsi="Arial" w:cs="Arial"/>
          <w:color w:val="404040"/>
        </w:rPr>
      </w:pPr>
      <w:r w:rsidRPr="009E2403">
        <w:rPr>
          <w:rFonts w:ascii="Arial" w:hAnsi="Arial" w:cs="Arial"/>
          <w:noProof/>
        </w:rPr>
        <w:drawing>
          <wp:inline distT="0" distB="0" distL="0" distR="0" wp14:anchorId="1FDDF49F" wp14:editId="20FE4816">
            <wp:extent cx="4572000" cy="2743200"/>
            <wp:effectExtent l="0" t="0" r="19050" b="1905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96EA5DB" w14:textId="77777777" w:rsidR="00F4027D" w:rsidRPr="009E2403" w:rsidRDefault="00F4027D" w:rsidP="000E1D15">
      <w:pPr>
        <w:pStyle w:val="Heading3"/>
      </w:pPr>
      <w:bookmarkStart w:id="45" w:name="_Toc214807967"/>
      <w:r w:rsidRPr="009E2403">
        <w:t>Interest Coverage Ratio</w:t>
      </w:r>
      <w:bookmarkEnd w:id="45"/>
    </w:p>
    <w:p w14:paraId="64DD9CEC" w14:textId="77777777" w:rsidR="00F4027D" w:rsidRPr="009E2403" w:rsidRDefault="00F4027D" w:rsidP="00F4027D">
      <w:pPr>
        <w:pStyle w:val="NormalWeb"/>
        <w:spacing w:before="0" w:beforeAutospacing="0" w:line="360" w:lineRule="auto"/>
        <w:rPr>
          <w:rFonts w:ascii="Arial" w:hAnsi="Arial" w:cs="Arial"/>
          <w:color w:val="404040"/>
        </w:rPr>
      </w:pPr>
      <w:r w:rsidRPr="009E2403">
        <w:rPr>
          <w:rFonts w:ascii="Arial" w:hAnsi="Arial" w:cs="Arial"/>
          <w:noProof/>
        </w:rPr>
        <w:drawing>
          <wp:inline distT="0" distB="0" distL="0" distR="0" wp14:anchorId="5620430A" wp14:editId="2EB8C8AD">
            <wp:extent cx="4572000" cy="2743200"/>
            <wp:effectExtent l="0" t="0" r="19050" b="1905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4D9E5D3" w14:textId="77777777" w:rsidR="00F4027D" w:rsidRPr="009E2403" w:rsidRDefault="00F4027D" w:rsidP="00F4027D">
      <w:pPr>
        <w:rPr>
          <w:rFonts w:ascii="Arial" w:eastAsia="Times New Roman" w:hAnsi="Arial" w:cs="Arial"/>
          <w:color w:val="404040"/>
          <w:sz w:val="24"/>
          <w:szCs w:val="24"/>
          <w:lang w:val="en-US"/>
        </w:rPr>
      </w:pPr>
      <w:r w:rsidRPr="009E2403">
        <w:rPr>
          <w:rFonts w:ascii="Arial" w:hAnsi="Arial" w:cs="Arial"/>
          <w:color w:val="404040"/>
        </w:rPr>
        <w:br w:type="page"/>
      </w:r>
    </w:p>
    <w:p w14:paraId="56528C32" w14:textId="77777777" w:rsidR="00F4027D" w:rsidRPr="009E2403" w:rsidRDefault="00F4027D" w:rsidP="000E1D15">
      <w:pPr>
        <w:pStyle w:val="Heading3"/>
      </w:pPr>
      <w:bookmarkStart w:id="46" w:name="_Toc214807968"/>
      <w:r w:rsidRPr="009E2403">
        <w:lastRenderedPageBreak/>
        <w:t>Gearing Ratio</w:t>
      </w:r>
      <w:bookmarkEnd w:id="46"/>
    </w:p>
    <w:p w14:paraId="37D92B03" w14:textId="77777777" w:rsidR="00F4027D" w:rsidRPr="009E2403" w:rsidRDefault="00F4027D" w:rsidP="00F4027D">
      <w:pPr>
        <w:pStyle w:val="NormalWeb"/>
        <w:spacing w:before="0" w:beforeAutospacing="0" w:line="360" w:lineRule="auto"/>
        <w:rPr>
          <w:rFonts w:ascii="Arial" w:hAnsi="Arial" w:cs="Arial"/>
          <w:color w:val="404040"/>
        </w:rPr>
      </w:pPr>
      <w:r w:rsidRPr="009E2403">
        <w:rPr>
          <w:rFonts w:ascii="Arial" w:hAnsi="Arial" w:cs="Arial"/>
          <w:noProof/>
        </w:rPr>
        <w:drawing>
          <wp:inline distT="0" distB="0" distL="0" distR="0" wp14:anchorId="01F759DC" wp14:editId="093F0B91">
            <wp:extent cx="4572000" cy="2743200"/>
            <wp:effectExtent l="0" t="0" r="1905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153EB8E" w14:textId="77777777" w:rsidR="00F4027D" w:rsidRPr="009E2403" w:rsidRDefault="00F4027D" w:rsidP="000E1D15">
      <w:pPr>
        <w:pStyle w:val="Heading2"/>
      </w:pPr>
      <w:bookmarkStart w:id="47" w:name="_Toc210237863"/>
      <w:bookmarkStart w:id="48" w:name="_Toc214807969"/>
      <w:r w:rsidRPr="009E2403">
        <w:t>Investment Ratio</w:t>
      </w:r>
      <w:bookmarkEnd w:id="47"/>
      <w:bookmarkEnd w:id="48"/>
    </w:p>
    <w:p w14:paraId="2B807BC8" w14:textId="77777777" w:rsidR="00F4027D" w:rsidRPr="009E2403" w:rsidRDefault="00F4027D" w:rsidP="000E1D15">
      <w:pPr>
        <w:pStyle w:val="Heading3"/>
      </w:pPr>
      <w:bookmarkStart w:id="49" w:name="_Toc214807970"/>
      <w:r w:rsidRPr="009E2403">
        <w:t>Earnings Per Share</w:t>
      </w:r>
      <w:bookmarkEnd w:id="49"/>
    </w:p>
    <w:p w14:paraId="7B196F49" w14:textId="77777777" w:rsidR="00F4027D" w:rsidRPr="009E2403" w:rsidRDefault="00F4027D" w:rsidP="00F4027D">
      <w:pPr>
        <w:pStyle w:val="NormalWeb"/>
        <w:spacing w:before="0" w:beforeAutospacing="0" w:line="360" w:lineRule="auto"/>
        <w:rPr>
          <w:rFonts w:ascii="Arial" w:hAnsi="Arial" w:cs="Arial"/>
          <w:color w:val="404040"/>
        </w:rPr>
      </w:pPr>
      <w:r w:rsidRPr="009E2403">
        <w:rPr>
          <w:rFonts w:ascii="Arial" w:hAnsi="Arial" w:cs="Arial"/>
          <w:noProof/>
        </w:rPr>
        <w:drawing>
          <wp:inline distT="0" distB="0" distL="0" distR="0" wp14:anchorId="52AB6775" wp14:editId="14ACE3AA">
            <wp:extent cx="4572000" cy="2743200"/>
            <wp:effectExtent l="0" t="0" r="19050" b="1905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9CF363D" w14:textId="77777777" w:rsidR="00F4027D" w:rsidRPr="009E2403" w:rsidRDefault="00F4027D" w:rsidP="00F4027D">
      <w:pPr>
        <w:pStyle w:val="NormalWeb"/>
        <w:spacing w:before="0" w:beforeAutospacing="0" w:line="360" w:lineRule="auto"/>
        <w:rPr>
          <w:rFonts w:ascii="Arial" w:hAnsi="Arial" w:cs="Arial"/>
          <w:color w:val="404040"/>
        </w:rPr>
      </w:pPr>
    </w:p>
    <w:p w14:paraId="3D60793C" w14:textId="77777777" w:rsidR="00297D6B" w:rsidRPr="009E2403" w:rsidRDefault="00297D6B" w:rsidP="00297D6B">
      <w:pPr>
        <w:pStyle w:val="Caption"/>
        <w:jc w:val="center"/>
        <w:rPr>
          <w:rFonts w:ascii="Arial" w:hAnsi="Arial" w:cs="Arial"/>
        </w:rPr>
      </w:pPr>
      <w:bookmarkStart w:id="50" w:name="_Toc214807988"/>
      <w:r w:rsidRPr="009E2403">
        <w:rPr>
          <w:rFonts w:ascii="Arial" w:hAnsi="Arial" w:cs="Arial"/>
        </w:rPr>
        <w:t xml:space="preserve">Figure </w:t>
      </w:r>
      <w:r w:rsidRPr="009E2403">
        <w:rPr>
          <w:rFonts w:ascii="Arial" w:hAnsi="Arial" w:cs="Arial"/>
        </w:rPr>
        <w:fldChar w:fldCharType="begin"/>
      </w:r>
      <w:r w:rsidRPr="009E2403">
        <w:rPr>
          <w:rFonts w:ascii="Arial" w:hAnsi="Arial" w:cs="Arial"/>
        </w:rPr>
        <w:instrText xml:space="preserve"> SEQ Figure \* ARABIC </w:instrText>
      </w:r>
      <w:r w:rsidRPr="009E2403">
        <w:rPr>
          <w:rFonts w:ascii="Arial" w:hAnsi="Arial" w:cs="Arial"/>
        </w:rPr>
        <w:fldChar w:fldCharType="separate"/>
      </w:r>
      <w:r w:rsidRPr="009E2403">
        <w:rPr>
          <w:rFonts w:ascii="Arial" w:hAnsi="Arial" w:cs="Arial"/>
          <w:noProof/>
        </w:rPr>
        <w:t>2</w:t>
      </w:r>
      <w:r w:rsidRPr="009E2403">
        <w:rPr>
          <w:rFonts w:ascii="Arial" w:hAnsi="Arial" w:cs="Arial"/>
        </w:rPr>
        <w:fldChar w:fldCharType="end"/>
      </w:r>
      <w:r w:rsidRPr="009E2403">
        <w:rPr>
          <w:rFonts w:ascii="Arial" w:hAnsi="Arial" w:cs="Arial"/>
        </w:rPr>
        <w:t xml:space="preserve"> Trends in Ratios of General Electronics</w:t>
      </w:r>
      <w:bookmarkEnd w:id="50"/>
    </w:p>
    <w:p w14:paraId="3917B9AE" w14:textId="77777777" w:rsidR="00297D6B" w:rsidRPr="009E2403" w:rsidRDefault="00297D6B" w:rsidP="00297D6B">
      <w:pPr>
        <w:jc w:val="center"/>
        <w:rPr>
          <w:rFonts w:ascii="Arial" w:hAnsi="Arial" w:cs="Arial"/>
          <w:i/>
        </w:rPr>
      </w:pPr>
      <w:r w:rsidRPr="009E2403">
        <w:rPr>
          <w:rFonts w:ascii="Arial" w:hAnsi="Arial" w:cs="Arial"/>
          <w:b/>
          <w:i/>
        </w:rPr>
        <w:t>Source</w:t>
      </w:r>
      <w:r w:rsidRPr="009E2403">
        <w:rPr>
          <w:rFonts w:ascii="Arial" w:hAnsi="Arial" w:cs="Arial"/>
          <w:i/>
        </w:rPr>
        <w:t>: Author’s own work in MS Excel</w:t>
      </w:r>
    </w:p>
    <w:p w14:paraId="5E3B1B9B" w14:textId="77777777" w:rsidR="00297D6B" w:rsidRPr="009E2403" w:rsidRDefault="00297D6B" w:rsidP="00297D6B">
      <w:pPr>
        <w:tabs>
          <w:tab w:val="left" w:pos="3090"/>
        </w:tabs>
        <w:rPr>
          <w:rFonts w:ascii="Arial" w:hAnsi="Arial" w:cs="Arial"/>
        </w:rPr>
      </w:pPr>
      <w:r w:rsidRPr="009E2403">
        <w:rPr>
          <w:rFonts w:ascii="Arial" w:hAnsi="Arial" w:cs="Arial"/>
        </w:rPr>
        <w:tab/>
      </w:r>
    </w:p>
    <w:p w14:paraId="1C9EE985" w14:textId="77777777" w:rsidR="00297D6B" w:rsidRPr="009E2403" w:rsidRDefault="00297D6B" w:rsidP="00297D6B">
      <w:pPr>
        <w:rPr>
          <w:rFonts w:ascii="Arial" w:hAnsi="Arial" w:cs="Arial"/>
        </w:rPr>
      </w:pPr>
    </w:p>
    <w:p w14:paraId="17714F7D" w14:textId="77777777" w:rsidR="00F4027D" w:rsidRPr="009E2403" w:rsidRDefault="00F4027D" w:rsidP="00297D6B">
      <w:pPr>
        <w:rPr>
          <w:rFonts w:ascii="Arial" w:hAnsi="Arial" w:cs="Arial"/>
        </w:rPr>
        <w:sectPr w:rsidR="00F4027D" w:rsidRPr="009E2403" w:rsidSect="001D184D">
          <w:pgSz w:w="11906" w:h="16838"/>
          <w:pgMar w:top="1440" w:right="1440" w:bottom="1440" w:left="1440" w:header="708" w:footer="708" w:gutter="0"/>
          <w:pgNumType w:start="23"/>
          <w:cols w:space="708"/>
          <w:docGrid w:linePitch="360"/>
        </w:sectPr>
      </w:pPr>
    </w:p>
    <w:p w14:paraId="71031C6A" w14:textId="77777777" w:rsidR="00061153" w:rsidRPr="009E2403" w:rsidRDefault="00987360" w:rsidP="001B761E">
      <w:pPr>
        <w:pStyle w:val="Heading2"/>
        <w:rPr>
          <w:rFonts w:ascii="Arial" w:hAnsi="Arial" w:cs="Arial"/>
        </w:rPr>
      </w:pPr>
      <w:bookmarkStart w:id="51" w:name="_Toc214807971"/>
      <w:r w:rsidRPr="009E2403">
        <w:rPr>
          <w:rFonts w:ascii="Arial" w:hAnsi="Arial" w:cs="Arial"/>
        </w:rPr>
        <w:lastRenderedPageBreak/>
        <w:t>Appendix-</w:t>
      </w:r>
      <w:r w:rsidR="00CE5313" w:rsidRPr="009E2403">
        <w:rPr>
          <w:rFonts w:ascii="Arial" w:hAnsi="Arial" w:cs="Arial"/>
        </w:rPr>
        <w:t>I</w:t>
      </w:r>
      <w:r w:rsidR="0039590F" w:rsidRPr="009E2403">
        <w:rPr>
          <w:rFonts w:ascii="Arial" w:hAnsi="Arial" w:cs="Arial"/>
        </w:rPr>
        <w:t>V</w:t>
      </w:r>
      <w:r w:rsidRPr="009E2403">
        <w:rPr>
          <w:rFonts w:ascii="Arial" w:hAnsi="Arial" w:cs="Arial"/>
        </w:rPr>
        <w:t xml:space="preserve"> </w:t>
      </w:r>
      <w:r w:rsidR="00061153" w:rsidRPr="009E2403">
        <w:rPr>
          <w:rFonts w:ascii="Arial" w:hAnsi="Arial" w:cs="Arial"/>
          <w:lang w:val="en-US"/>
        </w:rPr>
        <w:t>Altman Z-Score</w:t>
      </w:r>
      <w:bookmarkEnd w:id="51"/>
    </w:p>
    <w:p w14:paraId="1F65FC94" w14:textId="77777777" w:rsidR="00536D78" w:rsidRPr="009E2403" w:rsidRDefault="00536D78" w:rsidP="0081282D">
      <w:pPr>
        <w:spacing w:after="0" w:line="240" w:lineRule="auto"/>
        <w:rPr>
          <w:rFonts w:ascii="Arial" w:eastAsia="Times New Roman" w:hAnsi="Arial" w:cs="Arial"/>
          <w:b/>
          <w:bCs/>
          <w:color w:val="61666B"/>
          <w:lang w:val="en-US"/>
        </w:rPr>
      </w:pPr>
    </w:p>
    <w:p w14:paraId="26978D2A" w14:textId="77777777" w:rsidR="00536D78" w:rsidRPr="009E2403" w:rsidRDefault="00536D78" w:rsidP="0081282D">
      <w:pPr>
        <w:spacing w:after="0" w:line="240" w:lineRule="auto"/>
        <w:rPr>
          <w:rFonts w:ascii="Arial" w:eastAsia="Times New Roman" w:hAnsi="Arial" w:cs="Arial"/>
          <w:b/>
          <w:bCs/>
          <w:color w:val="61666B"/>
          <w:lang w:val="en-US"/>
        </w:rPr>
      </w:pPr>
      <m:oMathPara>
        <m:oMath>
          <m:r>
            <m:rPr>
              <m:sty m:val="bi"/>
            </m:rPr>
            <w:rPr>
              <w:rFonts w:ascii="Cambria Math" w:eastAsia="Times New Roman" w:hAnsi="Cambria Math" w:cs="Arial"/>
              <w:color w:val="61666B"/>
              <w:lang w:val="en-US"/>
            </w:rPr>
            <m:t>Z</m:t>
          </m:r>
          <m:r>
            <m:rPr>
              <m:sty m:val="bi"/>
            </m:rPr>
            <w:rPr>
              <w:rFonts w:ascii="Cambria Math" w:eastAsia="Times New Roman" w:hAnsi="Cambria Math" w:cs="Arial"/>
              <w:lang w:val="en-US"/>
            </w:rPr>
            <m:t>-Score</m:t>
          </m:r>
          <m:r>
            <m:rPr>
              <m:sty m:val="b"/>
            </m:rPr>
            <w:rPr>
              <w:rFonts w:ascii="Cambria Math" w:eastAsia="Times New Roman" w:hAnsi="Cambria Math" w:cs="Arial"/>
              <w:lang w:val="en-US"/>
            </w:rPr>
            <m:t xml:space="preserve">=    1.2A+1.4B+3.3+0.6D+1.0E </m:t>
          </m:r>
          <m:r>
            <m:rPr>
              <m:sty m:val="bi"/>
            </m:rPr>
            <w:rPr>
              <w:rFonts w:ascii="Cambria Math" w:eastAsia="Times New Roman" w:hAnsi="Cambria Math" w:cs="Arial"/>
              <w:lang w:val="en-US"/>
            </w:rPr>
            <m:t xml:space="preserve">     </m:t>
          </m:r>
        </m:oMath>
      </m:oMathPara>
    </w:p>
    <w:p w14:paraId="1F0F3E1B" w14:textId="77777777" w:rsidR="00585DA7" w:rsidRPr="009E2403" w:rsidRDefault="00536D78" w:rsidP="001F675A">
      <w:pPr>
        <w:pStyle w:val="NormalWeb"/>
        <w:spacing w:before="0" w:beforeAutospacing="0" w:line="360" w:lineRule="auto"/>
        <w:rPr>
          <w:rFonts w:ascii="Arial" w:hAnsi="Arial" w:cs="Arial"/>
          <w:b/>
          <w:color w:val="404040"/>
        </w:rPr>
      </w:pPr>
      <w:r w:rsidRPr="009E2403">
        <w:rPr>
          <w:rFonts w:ascii="Arial" w:hAnsi="Arial" w:cs="Arial"/>
          <w:b/>
        </w:rPr>
        <w:t>Altman Z-Score Component Data (£m)</w:t>
      </w:r>
    </w:p>
    <w:tbl>
      <w:tblPr>
        <w:tblStyle w:val="TableGrid"/>
        <w:tblW w:w="8252" w:type="dxa"/>
        <w:tblLook w:val="04A0" w:firstRow="1" w:lastRow="0" w:firstColumn="1" w:lastColumn="0" w:noHBand="0" w:noVBand="1"/>
      </w:tblPr>
      <w:tblGrid>
        <w:gridCol w:w="2617"/>
        <w:gridCol w:w="1127"/>
        <w:gridCol w:w="1127"/>
        <w:gridCol w:w="1127"/>
        <w:gridCol w:w="1127"/>
        <w:gridCol w:w="1127"/>
      </w:tblGrid>
      <w:tr w:rsidR="00536D78" w:rsidRPr="009E2403" w14:paraId="7E972E70" w14:textId="77777777" w:rsidTr="006D279F">
        <w:trPr>
          <w:trHeight w:val="286"/>
        </w:trPr>
        <w:tc>
          <w:tcPr>
            <w:tcW w:w="2617" w:type="dxa"/>
            <w:hideMark/>
          </w:tcPr>
          <w:p w14:paraId="26CE4DFA" w14:textId="77777777" w:rsidR="00536D78" w:rsidRPr="009E2403" w:rsidRDefault="00536D78" w:rsidP="00536D78">
            <w:pPr>
              <w:rPr>
                <w:rFonts w:ascii="Arial" w:eastAsia="Times New Roman" w:hAnsi="Arial" w:cs="Arial"/>
                <w:b/>
                <w:bCs/>
                <w:sz w:val="20"/>
                <w:szCs w:val="20"/>
              </w:rPr>
            </w:pPr>
            <w:r w:rsidRPr="009E2403">
              <w:rPr>
                <w:rFonts w:ascii="Arial" w:eastAsia="Times New Roman" w:hAnsi="Arial" w:cs="Arial"/>
                <w:b/>
                <w:bCs/>
                <w:sz w:val="20"/>
                <w:szCs w:val="20"/>
              </w:rPr>
              <w:t>Item</w:t>
            </w:r>
          </w:p>
        </w:tc>
        <w:tc>
          <w:tcPr>
            <w:tcW w:w="1127" w:type="dxa"/>
            <w:hideMark/>
          </w:tcPr>
          <w:p w14:paraId="53924430" w14:textId="77777777" w:rsidR="00536D78" w:rsidRPr="009E2403" w:rsidRDefault="00536D78" w:rsidP="00536D78">
            <w:pPr>
              <w:jc w:val="right"/>
              <w:rPr>
                <w:rFonts w:ascii="Arial" w:eastAsia="Times New Roman" w:hAnsi="Arial" w:cs="Arial"/>
                <w:b/>
                <w:bCs/>
                <w:sz w:val="20"/>
                <w:szCs w:val="20"/>
              </w:rPr>
            </w:pPr>
            <w:r w:rsidRPr="009E2403">
              <w:rPr>
                <w:rFonts w:ascii="Arial" w:eastAsia="Times New Roman" w:hAnsi="Arial" w:cs="Arial"/>
                <w:b/>
                <w:bCs/>
                <w:sz w:val="20"/>
                <w:szCs w:val="20"/>
              </w:rPr>
              <w:t>2020</w:t>
            </w:r>
          </w:p>
        </w:tc>
        <w:tc>
          <w:tcPr>
            <w:tcW w:w="1127" w:type="dxa"/>
            <w:hideMark/>
          </w:tcPr>
          <w:p w14:paraId="2D4ED382" w14:textId="77777777" w:rsidR="00536D78" w:rsidRPr="009E2403" w:rsidRDefault="00536D78" w:rsidP="00536D78">
            <w:pPr>
              <w:jc w:val="right"/>
              <w:rPr>
                <w:rFonts w:ascii="Arial" w:eastAsia="Times New Roman" w:hAnsi="Arial" w:cs="Arial"/>
                <w:b/>
                <w:bCs/>
                <w:sz w:val="20"/>
                <w:szCs w:val="20"/>
              </w:rPr>
            </w:pPr>
            <w:r w:rsidRPr="009E2403">
              <w:rPr>
                <w:rFonts w:ascii="Arial" w:eastAsia="Times New Roman" w:hAnsi="Arial" w:cs="Arial"/>
                <w:b/>
                <w:bCs/>
                <w:sz w:val="20"/>
                <w:szCs w:val="20"/>
              </w:rPr>
              <w:t>2021</w:t>
            </w:r>
          </w:p>
        </w:tc>
        <w:tc>
          <w:tcPr>
            <w:tcW w:w="1127" w:type="dxa"/>
            <w:hideMark/>
          </w:tcPr>
          <w:p w14:paraId="4414F58C" w14:textId="77777777" w:rsidR="00536D78" w:rsidRPr="009E2403" w:rsidRDefault="00536D78" w:rsidP="00536D78">
            <w:pPr>
              <w:jc w:val="right"/>
              <w:rPr>
                <w:rFonts w:ascii="Arial" w:eastAsia="Times New Roman" w:hAnsi="Arial" w:cs="Arial"/>
                <w:b/>
                <w:bCs/>
                <w:sz w:val="20"/>
                <w:szCs w:val="20"/>
              </w:rPr>
            </w:pPr>
            <w:r w:rsidRPr="009E2403">
              <w:rPr>
                <w:rFonts w:ascii="Arial" w:eastAsia="Times New Roman" w:hAnsi="Arial" w:cs="Arial"/>
                <w:b/>
                <w:bCs/>
                <w:sz w:val="20"/>
                <w:szCs w:val="20"/>
              </w:rPr>
              <w:t>2022</w:t>
            </w:r>
          </w:p>
        </w:tc>
        <w:tc>
          <w:tcPr>
            <w:tcW w:w="1127" w:type="dxa"/>
            <w:hideMark/>
          </w:tcPr>
          <w:p w14:paraId="731CD519" w14:textId="77777777" w:rsidR="00536D78" w:rsidRPr="009E2403" w:rsidRDefault="00536D78" w:rsidP="00536D78">
            <w:pPr>
              <w:jc w:val="right"/>
              <w:rPr>
                <w:rFonts w:ascii="Arial" w:eastAsia="Times New Roman" w:hAnsi="Arial" w:cs="Arial"/>
                <w:b/>
                <w:bCs/>
                <w:sz w:val="20"/>
                <w:szCs w:val="20"/>
              </w:rPr>
            </w:pPr>
            <w:r w:rsidRPr="009E2403">
              <w:rPr>
                <w:rFonts w:ascii="Arial" w:eastAsia="Times New Roman" w:hAnsi="Arial" w:cs="Arial"/>
                <w:b/>
                <w:bCs/>
                <w:sz w:val="20"/>
                <w:szCs w:val="20"/>
              </w:rPr>
              <w:t>2023</w:t>
            </w:r>
          </w:p>
        </w:tc>
        <w:tc>
          <w:tcPr>
            <w:tcW w:w="1127" w:type="dxa"/>
            <w:hideMark/>
          </w:tcPr>
          <w:p w14:paraId="342806BC" w14:textId="77777777" w:rsidR="00536D78" w:rsidRPr="009E2403" w:rsidRDefault="00536D78" w:rsidP="00536D78">
            <w:pPr>
              <w:jc w:val="right"/>
              <w:rPr>
                <w:rFonts w:ascii="Arial" w:eastAsia="Times New Roman" w:hAnsi="Arial" w:cs="Arial"/>
                <w:b/>
                <w:bCs/>
                <w:sz w:val="20"/>
                <w:szCs w:val="20"/>
              </w:rPr>
            </w:pPr>
            <w:r w:rsidRPr="009E2403">
              <w:rPr>
                <w:rFonts w:ascii="Arial" w:eastAsia="Times New Roman" w:hAnsi="Arial" w:cs="Arial"/>
                <w:b/>
                <w:bCs/>
                <w:sz w:val="20"/>
                <w:szCs w:val="20"/>
              </w:rPr>
              <w:t>2024</w:t>
            </w:r>
          </w:p>
        </w:tc>
      </w:tr>
      <w:tr w:rsidR="00536D78" w:rsidRPr="009E2403" w14:paraId="5A137102" w14:textId="77777777" w:rsidTr="006D279F">
        <w:trPr>
          <w:trHeight w:val="286"/>
        </w:trPr>
        <w:tc>
          <w:tcPr>
            <w:tcW w:w="2617" w:type="dxa"/>
            <w:hideMark/>
          </w:tcPr>
          <w:p w14:paraId="08DD7E38"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Current Assets</w:t>
            </w:r>
          </w:p>
        </w:tc>
        <w:tc>
          <w:tcPr>
            <w:tcW w:w="1127" w:type="dxa"/>
            <w:hideMark/>
          </w:tcPr>
          <w:p w14:paraId="343FE3D1"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326,843</w:t>
            </w:r>
          </w:p>
        </w:tc>
        <w:tc>
          <w:tcPr>
            <w:tcW w:w="1127" w:type="dxa"/>
            <w:hideMark/>
          </w:tcPr>
          <w:p w14:paraId="1213889E"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337,146</w:t>
            </w:r>
          </w:p>
        </w:tc>
        <w:tc>
          <w:tcPr>
            <w:tcW w:w="1127" w:type="dxa"/>
            <w:hideMark/>
          </w:tcPr>
          <w:p w14:paraId="126CD803"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338,040</w:t>
            </w:r>
          </w:p>
        </w:tc>
        <w:tc>
          <w:tcPr>
            <w:tcW w:w="1127" w:type="dxa"/>
            <w:hideMark/>
          </w:tcPr>
          <w:p w14:paraId="74A7B0EC"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258,851</w:t>
            </w:r>
          </w:p>
        </w:tc>
        <w:tc>
          <w:tcPr>
            <w:tcW w:w="1127" w:type="dxa"/>
            <w:hideMark/>
          </w:tcPr>
          <w:p w14:paraId="603B32A9"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242,494</w:t>
            </w:r>
          </w:p>
        </w:tc>
      </w:tr>
      <w:tr w:rsidR="00536D78" w:rsidRPr="009E2403" w14:paraId="4C87F69E" w14:textId="77777777" w:rsidTr="006D279F">
        <w:trPr>
          <w:trHeight w:val="272"/>
        </w:trPr>
        <w:tc>
          <w:tcPr>
            <w:tcW w:w="2617" w:type="dxa"/>
            <w:hideMark/>
          </w:tcPr>
          <w:p w14:paraId="36E33DFB"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Current Liabilities</w:t>
            </w:r>
          </w:p>
        </w:tc>
        <w:tc>
          <w:tcPr>
            <w:tcW w:w="1127" w:type="dxa"/>
            <w:hideMark/>
          </w:tcPr>
          <w:p w14:paraId="46CDA15F"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179,510</w:t>
            </w:r>
          </w:p>
        </w:tc>
        <w:tc>
          <w:tcPr>
            <w:tcW w:w="1127" w:type="dxa"/>
            <w:hideMark/>
          </w:tcPr>
          <w:p w14:paraId="59B49586"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216,787</w:t>
            </w:r>
          </w:p>
        </w:tc>
        <w:tc>
          <w:tcPr>
            <w:tcW w:w="1127" w:type="dxa"/>
            <w:hideMark/>
          </w:tcPr>
          <w:p w14:paraId="7FD9119D"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216,473</w:t>
            </w:r>
          </w:p>
        </w:tc>
        <w:tc>
          <w:tcPr>
            <w:tcW w:w="1127" w:type="dxa"/>
            <w:hideMark/>
          </w:tcPr>
          <w:p w14:paraId="4585AF5E"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161,148</w:t>
            </w:r>
          </w:p>
        </w:tc>
        <w:tc>
          <w:tcPr>
            <w:tcW w:w="1127" w:type="dxa"/>
            <w:hideMark/>
          </w:tcPr>
          <w:p w14:paraId="34A58264"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158,291</w:t>
            </w:r>
          </w:p>
        </w:tc>
      </w:tr>
      <w:tr w:rsidR="00536D78" w:rsidRPr="009E2403" w14:paraId="1AB56F28" w14:textId="77777777" w:rsidTr="006D279F">
        <w:trPr>
          <w:trHeight w:val="463"/>
        </w:trPr>
        <w:tc>
          <w:tcPr>
            <w:tcW w:w="2617" w:type="dxa"/>
            <w:hideMark/>
          </w:tcPr>
          <w:p w14:paraId="170CDF65"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Working Capital (A)</w:t>
            </w:r>
          </w:p>
        </w:tc>
        <w:tc>
          <w:tcPr>
            <w:tcW w:w="1127" w:type="dxa"/>
            <w:hideMark/>
          </w:tcPr>
          <w:p w14:paraId="63E2F0EB"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147,333</w:t>
            </w:r>
          </w:p>
        </w:tc>
        <w:tc>
          <w:tcPr>
            <w:tcW w:w="1127" w:type="dxa"/>
            <w:hideMark/>
          </w:tcPr>
          <w:p w14:paraId="14414F4D"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120,359</w:t>
            </w:r>
          </w:p>
        </w:tc>
        <w:tc>
          <w:tcPr>
            <w:tcW w:w="1127" w:type="dxa"/>
            <w:hideMark/>
          </w:tcPr>
          <w:p w14:paraId="288BEDFA"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121,567</w:t>
            </w:r>
          </w:p>
        </w:tc>
        <w:tc>
          <w:tcPr>
            <w:tcW w:w="1127" w:type="dxa"/>
            <w:hideMark/>
          </w:tcPr>
          <w:p w14:paraId="1B3561B8"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97,703</w:t>
            </w:r>
          </w:p>
        </w:tc>
        <w:tc>
          <w:tcPr>
            <w:tcW w:w="1127" w:type="dxa"/>
            <w:hideMark/>
          </w:tcPr>
          <w:p w14:paraId="69F297C6"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84,203</w:t>
            </w:r>
          </w:p>
        </w:tc>
      </w:tr>
      <w:tr w:rsidR="00536D78" w:rsidRPr="009E2403" w14:paraId="3EEF99CD" w14:textId="77777777" w:rsidTr="006D279F">
        <w:trPr>
          <w:trHeight w:val="463"/>
        </w:trPr>
        <w:tc>
          <w:tcPr>
            <w:tcW w:w="2617" w:type="dxa"/>
            <w:hideMark/>
          </w:tcPr>
          <w:p w14:paraId="3D761E68"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Retained Earnings (B)</w:t>
            </w:r>
          </w:p>
        </w:tc>
        <w:tc>
          <w:tcPr>
            <w:tcW w:w="1127" w:type="dxa"/>
            <w:hideMark/>
          </w:tcPr>
          <w:p w14:paraId="7779638E"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324,990</w:t>
            </w:r>
          </w:p>
        </w:tc>
        <w:tc>
          <w:tcPr>
            <w:tcW w:w="1127" w:type="dxa"/>
            <w:hideMark/>
          </w:tcPr>
          <w:p w14:paraId="06ED2E62"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330,291</w:t>
            </w:r>
          </w:p>
        </w:tc>
        <w:tc>
          <w:tcPr>
            <w:tcW w:w="1127" w:type="dxa"/>
            <w:hideMark/>
          </w:tcPr>
          <w:p w14:paraId="54191960"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330,698</w:t>
            </w:r>
          </w:p>
        </w:tc>
        <w:tc>
          <w:tcPr>
            <w:tcW w:w="1127" w:type="dxa"/>
            <w:hideMark/>
          </w:tcPr>
          <w:p w14:paraId="61EF656B"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232,460</w:t>
            </w:r>
          </w:p>
        </w:tc>
        <w:tc>
          <w:tcPr>
            <w:tcW w:w="1127" w:type="dxa"/>
            <w:hideMark/>
          </w:tcPr>
          <w:p w14:paraId="3812A924"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208,431</w:t>
            </w:r>
          </w:p>
        </w:tc>
      </w:tr>
      <w:tr w:rsidR="00536D78" w:rsidRPr="009E2403" w14:paraId="7A69F410" w14:textId="77777777" w:rsidTr="006D279F">
        <w:trPr>
          <w:trHeight w:val="272"/>
        </w:trPr>
        <w:tc>
          <w:tcPr>
            <w:tcW w:w="2617" w:type="dxa"/>
            <w:hideMark/>
          </w:tcPr>
          <w:p w14:paraId="08EC3181"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EBIT (C)</w:t>
            </w:r>
          </w:p>
        </w:tc>
        <w:tc>
          <w:tcPr>
            <w:tcW w:w="1127" w:type="dxa"/>
            <w:hideMark/>
          </w:tcPr>
          <w:p w14:paraId="6833E825"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37,267</w:t>
            </w:r>
          </w:p>
        </w:tc>
        <w:tc>
          <w:tcPr>
            <w:tcW w:w="1127" w:type="dxa"/>
            <w:hideMark/>
          </w:tcPr>
          <w:p w14:paraId="2A5DBBD1"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23,253</w:t>
            </w:r>
          </w:p>
        </w:tc>
        <w:tc>
          <w:tcPr>
            <w:tcW w:w="1127" w:type="dxa"/>
            <w:hideMark/>
          </w:tcPr>
          <w:p w14:paraId="68FB1BBD"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14,548</w:t>
            </w:r>
          </w:p>
        </w:tc>
        <w:tc>
          <w:tcPr>
            <w:tcW w:w="1127" w:type="dxa"/>
            <w:hideMark/>
          </w:tcPr>
          <w:p w14:paraId="04640133"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-85,301</w:t>
            </w:r>
          </w:p>
        </w:tc>
        <w:tc>
          <w:tcPr>
            <w:tcW w:w="1127" w:type="dxa"/>
            <w:hideMark/>
          </w:tcPr>
          <w:p w14:paraId="0B8EA559"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-15,297</w:t>
            </w:r>
          </w:p>
        </w:tc>
      </w:tr>
      <w:tr w:rsidR="00536D78" w:rsidRPr="009E2403" w14:paraId="4404D64F" w14:textId="77777777" w:rsidTr="006D279F">
        <w:trPr>
          <w:trHeight w:val="272"/>
        </w:trPr>
        <w:tc>
          <w:tcPr>
            <w:tcW w:w="2617" w:type="dxa"/>
            <w:hideMark/>
          </w:tcPr>
          <w:p w14:paraId="4DC4F483"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Total Equity (D)</w:t>
            </w:r>
          </w:p>
        </w:tc>
        <w:tc>
          <w:tcPr>
            <w:tcW w:w="1127" w:type="dxa"/>
            <w:hideMark/>
          </w:tcPr>
          <w:p w14:paraId="17E5123F"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313,301</w:t>
            </w:r>
          </w:p>
        </w:tc>
        <w:tc>
          <w:tcPr>
            <w:tcW w:w="1127" w:type="dxa"/>
            <w:hideMark/>
          </w:tcPr>
          <w:p w14:paraId="49F9A765"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275,949</w:t>
            </w:r>
          </w:p>
        </w:tc>
        <w:tc>
          <w:tcPr>
            <w:tcW w:w="1127" w:type="dxa"/>
            <w:hideMark/>
          </w:tcPr>
          <w:p w14:paraId="0997A37D"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268,406</w:t>
            </w:r>
          </w:p>
        </w:tc>
        <w:tc>
          <w:tcPr>
            <w:tcW w:w="1127" w:type="dxa"/>
            <w:hideMark/>
          </w:tcPr>
          <w:p w14:paraId="1967A510"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178,920</w:t>
            </w:r>
          </w:p>
        </w:tc>
        <w:tc>
          <w:tcPr>
            <w:tcW w:w="1127" w:type="dxa"/>
            <w:hideMark/>
          </w:tcPr>
          <w:p w14:paraId="3834288F"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153,105</w:t>
            </w:r>
          </w:p>
        </w:tc>
      </w:tr>
      <w:tr w:rsidR="00536D78" w:rsidRPr="009E2403" w14:paraId="2BC8534A" w14:textId="77777777" w:rsidTr="006D279F">
        <w:trPr>
          <w:trHeight w:val="463"/>
        </w:trPr>
        <w:tc>
          <w:tcPr>
            <w:tcW w:w="2617" w:type="dxa"/>
            <w:hideMark/>
          </w:tcPr>
          <w:p w14:paraId="089E5ECF"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Total Liabilities (D)</w:t>
            </w:r>
          </w:p>
        </w:tc>
        <w:tc>
          <w:tcPr>
            <w:tcW w:w="1127" w:type="dxa"/>
            <w:hideMark/>
          </w:tcPr>
          <w:p w14:paraId="3EA7D0F7"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196,989</w:t>
            </w:r>
          </w:p>
        </w:tc>
        <w:tc>
          <w:tcPr>
            <w:tcW w:w="1127" w:type="dxa"/>
            <w:hideMark/>
          </w:tcPr>
          <w:p w14:paraId="47085C30"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234,399</w:t>
            </w:r>
          </w:p>
        </w:tc>
        <w:tc>
          <w:tcPr>
            <w:tcW w:w="1127" w:type="dxa"/>
            <w:hideMark/>
          </w:tcPr>
          <w:p w14:paraId="26C569B7"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235,757</w:t>
            </w:r>
          </w:p>
        </w:tc>
        <w:tc>
          <w:tcPr>
            <w:tcW w:w="1127" w:type="dxa"/>
            <w:hideMark/>
          </w:tcPr>
          <w:p w14:paraId="7E7567DF"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176,952</w:t>
            </w:r>
          </w:p>
        </w:tc>
        <w:tc>
          <w:tcPr>
            <w:tcW w:w="1127" w:type="dxa"/>
            <w:hideMark/>
          </w:tcPr>
          <w:p w14:paraId="791EC068"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170,249</w:t>
            </w:r>
          </w:p>
        </w:tc>
      </w:tr>
      <w:tr w:rsidR="00536D78" w:rsidRPr="009E2403" w14:paraId="0ACB4DE0" w14:textId="77777777" w:rsidTr="006D279F">
        <w:trPr>
          <w:trHeight w:val="272"/>
        </w:trPr>
        <w:tc>
          <w:tcPr>
            <w:tcW w:w="2617" w:type="dxa"/>
            <w:hideMark/>
          </w:tcPr>
          <w:p w14:paraId="3F2FFAF3"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Sales (E)</w:t>
            </w:r>
          </w:p>
        </w:tc>
        <w:tc>
          <w:tcPr>
            <w:tcW w:w="1127" w:type="dxa"/>
            <w:hideMark/>
          </w:tcPr>
          <w:p w14:paraId="2EBB178B"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614,680</w:t>
            </w:r>
          </w:p>
        </w:tc>
        <w:tc>
          <w:tcPr>
            <w:tcW w:w="1127" w:type="dxa"/>
            <w:hideMark/>
          </w:tcPr>
          <w:p w14:paraId="5A82EC1D"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601,602</w:t>
            </w:r>
          </w:p>
        </w:tc>
        <w:tc>
          <w:tcPr>
            <w:tcW w:w="1127" w:type="dxa"/>
            <w:hideMark/>
          </w:tcPr>
          <w:p w14:paraId="6BA8EC59"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542,751</w:t>
            </w:r>
          </w:p>
        </w:tc>
        <w:tc>
          <w:tcPr>
            <w:tcW w:w="1127" w:type="dxa"/>
            <w:hideMark/>
          </w:tcPr>
          <w:p w14:paraId="4A800E0A"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420,457</w:t>
            </w:r>
          </w:p>
        </w:tc>
        <w:tc>
          <w:tcPr>
            <w:tcW w:w="1127" w:type="dxa"/>
            <w:hideMark/>
          </w:tcPr>
          <w:p w14:paraId="2DA76B47"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394,879</w:t>
            </w:r>
          </w:p>
        </w:tc>
      </w:tr>
      <w:tr w:rsidR="00536D78" w:rsidRPr="009E2403" w14:paraId="7E24B2D7" w14:textId="77777777" w:rsidTr="006D279F">
        <w:trPr>
          <w:trHeight w:val="477"/>
        </w:trPr>
        <w:tc>
          <w:tcPr>
            <w:tcW w:w="2617" w:type="dxa"/>
            <w:hideMark/>
          </w:tcPr>
          <w:p w14:paraId="34773E00"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Total Assets (Denominator)</w:t>
            </w:r>
          </w:p>
        </w:tc>
        <w:tc>
          <w:tcPr>
            <w:tcW w:w="1127" w:type="dxa"/>
            <w:hideMark/>
          </w:tcPr>
          <w:p w14:paraId="5D92659B"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510,290</w:t>
            </w:r>
          </w:p>
        </w:tc>
        <w:tc>
          <w:tcPr>
            <w:tcW w:w="1127" w:type="dxa"/>
            <w:hideMark/>
          </w:tcPr>
          <w:p w14:paraId="5450E2D1"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510,348</w:t>
            </w:r>
          </w:p>
        </w:tc>
        <w:tc>
          <w:tcPr>
            <w:tcW w:w="1127" w:type="dxa"/>
            <w:hideMark/>
          </w:tcPr>
          <w:p w14:paraId="3E1A6144"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504,163</w:t>
            </w:r>
          </w:p>
        </w:tc>
        <w:tc>
          <w:tcPr>
            <w:tcW w:w="1127" w:type="dxa"/>
            <w:hideMark/>
          </w:tcPr>
          <w:p w14:paraId="1512326A"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355,872</w:t>
            </w:r>
          </w:p>
        </w:tc>
        <w:tc>
          <w:tcPr>
            <w:tcW w:w="1127" w:type="dxa"/>
            <w:hideMark/>
          </w:tcPr>
          <w:p w14:paraId="7624D5A3"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323,354</w:t>
            </w:r>
          </w:p>
        </w:tc>
      </w:tr>
    </w:tbl>
    <w:p w14:paraId="60EDE035" w14:textId="77777777" w:rsidR="00536D78" w:rsidRPr="009E2403" w:rsidRDefault="00536D78" w:rsidP="001F675A">
      <w:pPr>
        <w:pStyle w:val="NormalWeb"/>
        <w:spacing w:before="0" w:beforeAutospacing="0" w:line="360" w:lineRule="auto"/>
        <w:rPr>
          <w:rFonts w:ascii="Arial" w:hAnsi="Arial" w:cs="Arial"/>
          <w:color w:val="404040"/>
        </w:rPr>
      </w:pPr>
      <w:r w:rsidRPr="009E2403">
        <w:rPr>
          <w:rFonts w:ascii="Arial" w:hAnsi="Arial" w:cs="Arial"/>
          <w:color w:val="404040"/>
        </w:rPr>
        <w:t xml:space="preserve"> </w:t>
      </w:r>
    </w:p>
    <w:p w14:paraId="20BF4612" w14:textId="77777777" w:rsidR="00536D78" w:rsidRPr="009E2403" w:rsidRDefault="00536D78" w:rsidP="001F675A">
      <w:pPr>
        <w:pStyle w:val="NormalWeb"/>
        <w:spacing w:before="0" w:beforeAutospacing="0" w:line="360" w:lineRule="auto"/>
        <w:rPr>
          <w:rFonts w:ascii="Arial" w:hAnsi="Arial" w:cs="Arial"/>
          <w:b/>
        </w:rPr>
      </w:pPr>
      <w:r w:rsidRPr="009E2403">
        <w:rPr>
          <w:rFonts w:ascii="Arial" w:hAnsi="Arial" w:cs="Arial"/>
          <w:b/>
        </w:rPr>
        <w:t>Calculated Altman Z-Score Ratios</w:t>
      </w:r>
    </w:p>
    <w:tbl>
      <w:tblPr>
        <w:tblStyle w:val="TableGrid"/>
        <w:tblW w:w="8162" w:type="dxa"/>
        <w:tblLook w:val="04A0" w:firstRow="1" w:lastRow="0" w:firstColumn="1" w:lastColumn="0" w:noHBand="0" w:noVBand="1"/>
      </w:tblPr>
      <w:tblGrid>
        <w:gridCol w:w="1701"/>
        <w:gridCol w:w="3100"/>
        <w:gridCol w:w="661"/>
        <w:gridCol w:w="661"/>
        <w:gridCol w:w="661"/>
        <w:gridCol w:w="661"/>
        <w:gridCol w:w="717"/>
      </w:tblGrid>
      <w:tr w:rsidR="00B72D22" w:rsidRPr="009E2403" w14:paraId="789C45BC" w14:textId="77777777" w:rsidTr="006D279F">
        <w:trPr>
          <w:trHeight w:val="549"/>
        </w:trPr>
        <w:tc>
          <w:tcPr>
            <w:tcW w:w="1702" w:type="dxa"/>
            <w:hideMark/>
          </w:tcPr>
          <w:p w14:paraId="64EFDAD5" w14:textId="77777777" w:rsidR="00536D78" w:rsidRPr="009E2403" w:rsidRDefault="00536D78" w:rsidP="00536D78">
            <w:pPr>
              <w:rPr>
                <w:rFonts w:ascii="Arial" w:eastAsia="Times New Roman" w:hAnsi="Arial" w:cs="Arial"/>
                <w:b/>
                <w:bCs/>
                <w:sz w:val="20"/>
                <w:szCs w:val="20"/>
              </w:rPr>
            </w:pPr>
            <w:r w:rsidRPr="009E2403">
              <w:rPr>
                <w:rFonts w:ascii="Arial" w:eastAsia="Times New Roman" w:hAnsi="Arial" w:cs="Arial"/>
                <w:b/>
                <w:bCs/>
                <w:sz w:val="20"/>
                <w:szCs w:val="20"/>
              </w:rPr>
              <w:t>Ratio Component</w:t>
            </w:r>
          </w:p>
        </w:tc>
        <w:tc>
          <w:tcPr>
            <w:tcW w:w="3107" w:type="dxa"/>
            <w:hideMark/>
          </w:tcPr>
          <w:p w14:paraId="60AB035B" w14:textId="77777777" w:rsidR="00536D78" w:rsidRPr="009E2403" w:rsidRDefault="00536D78" w:rsidP="00536D78">
            <w:pPr>
              <w:rPr>
                <w:rFonts w:ascii="Arial" w:eastAsia="Times New Roman" w:hAnsi="Arial" w:cs="Arial"/>
                <w:b/>
                <w:bCs/>
                <w:sz w:val="20"/>
                <w:szCs w:val="20"/>
              </w:rPr>
            </w:pPr>
            <w:r w:rsidRPr="009E2403">
              <w:rPr>
                <w:rFonts w:ascii="Arial" w:eastAsia="Times New Roman" w:hAnsi="Arial" w:cs="Arial"/>
                <w:b/>
                <w:bCs/>
                <w:sz w:val="20"/>
                <w:szCs w:val="20"/>
              </w:rPr>
              <w:t>Calculation</w:t>
            </w:r>
          </w:p>
        </w:tc>
        <w:tc>
          <w:tcPr>
            <w:tcW w:w="660" w:type="dxa"/>
            <w:hideMark/>
          </w:tcPr>
          <w:p w14:paraId="1BAC9C11" w14:textId="77777777" w:rsidR="00536D78" w:rsidRPr="009E2403" w:rsidRDefault="00536D78" w:rsidP="00536D78">
            <w:pPr>
              <w:jc w:val="right"/>
              <w:rPr>
                <w:rFonts w:ascii="Arial" w:eastAsia="Times New Roman" w:hAnsi="Arial" w:cs="Arial"/>
                <w:b/>
                <w:bCs/>
                <w:sz w:val="20"/>
                <w:szCs w:val="20"/>
              </w:rPr>
            </w:pPr>
            <w:r w:rsidRPr="009E2403">
              <w:rPr>
                <w:rFonts w:ascii="Arial" w:eastAsia="Times New Roman" w:hAnsi="Arial" w:cs="Arial"/>
                <w:b/>
                <w:bCs/>
                <w:sz w:val="20"/>
                <w:szCs w:val="20"/>
              </w:rPr>
              <w:t>2020</w:t>
            </w:r>
          </w:p>
        </w:tc>
        <w:tc>
          <w:tcPr>
            <w:tcW w:w="660" w:type="dxa"/>
            <w:hideMark/>
          </w:tcPr>
          <w:p w14:paraId="47EC0221" w14:textId="77777777" w:rsidR="00536D78" w:rsidRPr="009E2403" w:rsidRDefault="00536D78" w:rsidP="00536D78">
            <w:pPr>
              <w:jc w:val="right"/>
              <w:rPr>
                <w:rFonts w:ascii="Arial" w:eastAsia="Times New Roman" w:hAnsi="Arial" w:cs="Arial"/>
                <w:b/>
                <w:bCs/>
                <w:sz w:val="20"/>
                <w:szCs w:val="20"/>
              </w:rPr>
            </w:pPr>
            <w:r w:rsidRPr="009E2403">
              <w:rPr>
                <w:rFonts w:ascii="Arial" w:eastAsia="Times New Roman" w:hAnsi="Arial" w:cs="Arial"/>
                <w:b/>
                <w:bCs/>
                <w:sz w:val="20"/>
                <w:szCs w:val="20"/>
              </w:rPr>
              <w:t>2021</w:t>
            </w:r>
          </w:p>
        </w:tc>
        <w:tc>
          <w:tcPr>
            <w:tcW w:w="660" w:type="dxa"/>
            <w:hideMark/>
          </w:tcPr>
          <w:p w14:paraId="441A908B" w14:textId="77777777" w:rsidR="00536D78" w:rsidRPr="009E2403" w:rsidRDefault="00536D78" w:rsidP="00536D78">
            <w:pPr>
              <w:jc w:val="right"/>
              <w:rPr>
                <w:rFonts w:ascii="Arial" w:eastAsia="Times New Roman" w:hAnsi="Arial" w:cs="Arial"/>
                <w:b/>
                <w:bCs/>
                <w:sz w:val="20"/>
                <w:szCs w:val="20"/>
              </w:rPr>
            </w:pPr>
            <w:r w:rsidRPr="009E2403">
              <w:rPr>
                <w:rFonts w:ascii="Arial" w:eastAsia="Times New Roman" w:hAnsi="Arial" w:cs="Arial"/>
                <w:b/>
                <w:bCs/>
                <w:sz w:val="20"/>
                <w:szCs w:val="20"/>
              </w:rPr>
              <w:t>2022</w:t>
            </w:r>
          </w:p>
        </w:tc>
        <w:tc>
          <w:tcPr>
            <w:tcW w:w="660" w:type="dxa"/>
            <w:hideMark/>
          </w:tcPr>
          <w:p w14:paraId="4A27F532" w14:textId="77777777" w:rsidR="00536D78" w:rsidRPr="009E2403" w:rsidRDefault="00536D78" w:rsidP="00536D78">
            <w:pPr>
              <w:jc w:val="right"/>
              <w:rPr>
                <w:rFonts w:ascii="Arial" w:eastAsia="Times New Roman" w:hAnsi="Arial" w:cs="Arial"/>
                <w:b/>
                <w:bCs/>
                <w:sz w:val="20"/>
                <w:szCs w:val="20"/>
              </w:rPr>
            </w:pPr>
            <w:r w:rsidRPr="009E2403">
              <w:rPr>
                <w:rFonts w:ascii="Arial" w:eastAsia="Times New Roman" w:hAnsi="Arial" w:cs="Arial"/>
                <w:b/>
                <w:bCs/>
                <w:sz w:val="20"/>
                <w:szCs w:val="20"/>
              </w:rPr>
              <w:t>2023</w:t>
            </w:r>
          </w:p>
        </w:tc>
        <w:tc>
          <w:tcPr>
            <w:tcW w:w="713" w:type="dxa"/>
            <w:hideMark/>
          </w:tcPr>
          <w:p w14:paraId="79F64AB0" w14:textId="77777777" w:rsidR="00536D78" w:rsidRPr="009E2403" w:rsidRDefault="00536D78" w:rsidP="00536D78">
            <w:pPr>
              <w:jc w:val="right"/>
              <w:rPr>
                <w:rFonts w:ascii="Arial" w:eastAsia="Times New Roman" w:hAnsi="Arial" w:cs="Arial"/>
                <w:b/>
                <w:bCs/>
                <w:sz w:val="20"/>
                <w:szCs w:val="20"/>
              </w:rPr>
            </w:pPr>
            <w:r w:rsidRPr="009E2403">
              <w:rPr>
                <w:rFonts w:ascii="Arial" w:eastAsia="Times New Roman" w:hAnsi="Arial" w:cs="Arial"/>
                <w:b/>
                <w:bCs/>
                <w:sz w:val="20"/>
                <w:szCs w:val="20"/>
              </w:rPr>
              <w:t>2024</w:t>
            </w:r>
          </w:p>
        </w:tc>
      </w:tr>
      <w:tr w:rsidR="00B72D22" w:rsidRPr="009E2403" w14:paraId="5235204F" w14:textId="77777777" w:rsidTr="006D279F">
        <w:trPr>
          <w:trHeight w:val="329"/>
        </w:trPr>
        <w:tc>
          <w:tcPr>
            <w:tcW w:w="1702" w:type="dxa"/>
            <w:hideMark/>
          </w:tcPr>
          <w:p w14:paraId="1E2C2A9F"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Ratio A</w:t>
            </w:r>
          </w:p>
        </w:tc>
        <w:tc>
          <w:tcPr>
            <w:tcW w:w="3107" w:type="dxa"/>
            <w:hideMark/>
          </w:tcPr>
          <w:p w14:paraId="1F6BC9D7"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Working Capital / Total Assets</w:t>
            </w:r>
          </w:p>
        </w:tc>
        <w:tc>
          <w:tcPr>
            <w:tcW w:w="660" w:type="dxa"/>
            <w:hideMark/>
          </w:tcPr>
          <w:p w14:paraId="052AF9CD"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0.29</w:t>
            </w:r>
          </w:p>
        </w:tc>
        <w:tc>
          <w:tcPr>
            <w:tcW w:w="660" w:type="dxa"/>
            <w:hideMark/>
          </w:tcPr>
          <w:p w14:paraId="5CBDE5E4"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0.24</w:t>
            </w:r>
          </w:p>
        </w:tc>
        <w:tc>
          <w:tcPr>
            <w:tcW w:w="660" w:type="dxa"/>
            <w:hideMark/>
          </w:tcPr>
          <w:p w14:paraId="7C295369"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0.24</w:t>
            </w:r>
          </w:p>
        </w:tc>
        <w:tc>
          <w:tcPr>
            <w:tcW w:w="660" w:type="dxa"/>
            <w:hideMark/>
          </w:tcPr>
          <w:p w14:paraId="5871DF73"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0.28</w:t>
            </w:r>
          </w:p>
        </w:tc>
        <w:tc>
          <w:tcPr>
            <w:tcW w:w="713" w:type="dxa"/>
            <w:hideMark/>
          </w:tcPr>
          <w:p w14:paraId="239625CE"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0.26</w:t>
            </w:r>
          </w:p>
        </w:tc>
      </w:tr>
      <w:tr w:rsidR="00B72D22" w:rsidRPr="009E2403" w14:paraId="076CBD80" w14:textId="77777777" w:rsidTr="006D279F">
        <w:trPr>
          <w:trHeight w:val="314"/>
        </w:trPr>
        <w:tc>
          <w:tcPr>
            <w:tcW w:w="1702" w:type="dxa"/>
            <w:hideMark/>
          </w:tcPr>
          <w:p w14:paraId="5B2553AF"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Ratio B</w:t>
            </w:r>
          </w:p>
        </w:tc>
        <w:tc>
          <w:tcPr>
            <w:tcW w:w="3107" w:type="dxa"/>
            <w:hideMark/>
          </w:tcPr>
          <w:p w14:paraId="42084A60"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Retained Earnings / Total Assets</w:t>
            </w:r>
          </w:p>
        </w:tc>
        <w:tc>
          <w:tcPr>
            <w:tcW w:w="660" w:type="dxa"/>
            <w:hideMark/>
          </w:tcPr>
          <w:p w14:paraId="531A0AA2"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0.64</w:t>
            </w:r>
          </w:p>
        </w:tc>
        <w:tc>
          <w:tcPr>
            <w:tcW w:w="660" w:type="dxa"/>
            <w:hideMark/>
          </w:tcPr>
          <w:p w14:paraId="2916C6D0"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0.65</w:t>
            </w:r>
          </w:p>
        </w:tc>
        <w:tc>
          <w:tcPr>
            <w:tcW w:w="660" w:type="dxa"/>
            <w:hideMark/>
          </w:tcPr>
          <w:p w14:paraId="69D5EADC"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0.66</w:t>
            </w:r>
          </w:p>
        </w:tc>
        <w:tc>
          <w:tcPr>
            <w:tcW w:w="660" w:type="dxa"/>
            <w:hideMark/>
          </w:tcPr>
          <w:p w14:paraId="4E9FD6D5"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0.65</w:t>
            </w:r>
          </w:p>
        </w:tc>
        <w:tc>
          <w:tcPr>
            <w:tcW w:w="713" w:type="dxa"/>
            <w:hideMark/>
          </w:tcPr>
          <w:p w14:paraId="65018C35"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0.645</w:t>
            </w:r>
          </w:p>
        </w:tc>
      </w:tr>
      <w:tr w:rsidR="00B72D22" w:rsidRPr="009E2403" w14:paraId="3A348012" w14:textId="77777777" w:rsidTr="006D279F">
        <w:trPr>
          <w:trHeight w:val="314"/>
        </w:trPr>
        <w:tc>
          <w:tcPr>
            <w:tcW w:w="1702" w:type="dxa"/>
            <w:hideMark/>
          </w:tcPr>
          <w:p w14:paraId="71AE8EB8"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Ratio C</w:t>
            </w:r>
          </w:p>
        </w:tc>
        <w:tc>
          <w:tcPr>
            <w:tcW w:w="3107" w:type="dxa"/>
            <w:hideMark/>
          </w:tcPr>
          <w:p w14:paraId="50A62406"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EBIT / Total Assets</w:t>
            </w:r>
          </w:p>
        </w:tc>
        <w:tc>
          <w:tcPr>
            <w:tcW w:w="660" w:type="dxa"/>
            <w:hideMark/>
          </w:tcPr>
          <w:p w14:paraId="10C0EBB3"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0.07</w:t>
            </w:r>
          </w:p>
        </w:tc>
        <w:tc>
          <w:tcPr>
            <w:tcW w:w="660" w:type="dxa"/>
            <w:hideMark/>
          </w:tcPr>
          <w:p w14:paraId="541EEC9F"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0.05</w:t>
            </w:r>
          </w:p>
        </w:tc>
        <w:tc>
          <w:tcPr>
            <w:tcW w:w="660" w:type="dxa"/>
            <w:hideMark/>
          </w:tcPr>
          <w:p w14:paraId="41686B40"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0.03</w:t>
            </w:r>
          </w:p>
        </w:tc>
        <w:tc>
          <w:tcPr>
            <w:tcW w:w="660" w:type="dxa"/>
            <w:hideMark/>
          </w:tcPr>
          <w:p w14:paraId="5DE747C5"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-0.24</w:t>
            </w:r>
          </w:p>
        </w:tc>
        <w:tc>
          <w:tcPr>
            <w:tcW w:w="713" w:type="dxa"/>
            <w:hideMark/>
          </w:tcPr>
          <w:p w14:paraId="0CB94263"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-0.05</w:t>
            </w:r>
          </w:p>
        </w:tc>
      </w:tr>
      <w:tr w:rsidR="00B72D22" w:rsidRPr="009E2403" w14:paraId="70ED6196" w14:textId="77777777" w:rsidTr="006D279F">
        <w:trPr>
          <w:trHeight w:val="533"/>
        </w:trPr>
        <w:tc>
          <w:tcPr>
            <w:tcW w:w="1702" w:type="dxa"/>
            <w:hideMark/>
          </w:tcPr>
          <w:p w14:paraId="0B21FD8C"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Ratio D</w:t>
            </w:r>
          </w:p>
        </w:tc>
        <w:tc>
          <w:tcPr>
            <w:tcW w:w="3107" w:type="dxa"/>
            <w:hideMark/>
          </w:tcPr>
          <w:p w14:paraId="32089085"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Market Value of Equity / Total Liabilities</w:t>
            </w:r>
          </w:p>
        </w:tc>
        <w:tc>
          <w:tcPr>
            <w:tcW w:w="660" w:type="dxa"/>
            <w:hideMark/>
          </w:tcPr>
          <w:p w14:paraId="0D9CFBB0"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1.59</w:t>
            </w:r>
          </w:p>
        </w:tc>
        <w:tc>
          <w:tcPr>
            <w:tcW w:w="660" w:type="dxa"/>
            <w:hideMark/>
          </w:tcPr>
          <w:p w14:paraId="5A703958"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1.18</w:t>
            </w:r>
          </w:p>
        </w:tc>
        <w:tc>
          <w:tcPr>
            <w:tcW w:w="660" w:type="dxa"/>
            <w:hideMark/>
          </w:tcPr>
          <w:p w14:paraId="1E54DDD5"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1.14</w:t>
            </w:r>
          </w:p>
        </w:tc>
        <w:tc>
          <w:tcPr>
            <w:tcW w:w="660" w:type="dxa"/>
            <w:hideMark/>
          </w:tcPr>
          <w:p w14:paraId="38CEE755"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1.01</w:t>
            </w:r>
          </w:p>
        </w:tc>
        <w:tc>
          <w:tcPr>
            <w:tcW w:w="713" w:type="dxa"/>
            <w:hideMark/>
          </w:tcPr>
          <w:p w14:paraId="748D6F22"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0.899</w:t>
            </w:r>
          </w:p>
        </w:tc>
      </w:tr>
      <w:tr w:rsidR="00B72D22" w:rsidRPr="009E2403" w14:paraId="39EE1DDE" w14:textId="77777777" w:rsidTr="006D279F">
        <w:trPr>
          <w:trHeight w:val="329"/>
        </w:trPr>
        <w:tc>
          <w:tcPr>
            <w:tcW w:w="1702" w:type="dxa"/>
            <w:hideMark/>
          </w:tcPr>
          <w:p w14:paraId="5DC5A99B"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Ratio E</w:t>
            </w:r>
          </w:p>
        </w:tc>
        <w:tc>
          <w:tcPr>
            <w:tcW w:w="3107" w:type="dxa"/>
            <w:hideMark/>
          </w:tcPr>
          <w:p w14:paraId="030891BA"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Sales / Total Assets</w:t>
            </w:r>
          </w:p>
        </w:tc>
        <w:tc>
          <w:tcPr>
            <w:tcW w:w="660" w:type="dxa"/>
            <w:hideMark/>
          </w:tcPr>
          <w:p w14:paraId="7ACB4E0E"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1.21</w:t>
            </w:r>
          </w:p>
        </w:tc>
        <w:tc>
          <w:tcPr>
            <w:tcW w:w="660" w:type="dxa"/>
            <w:hideMark/>
          </w:tcPr>
          <w:p w14:paraId="647E65D9"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1.18</w:t>
            </w:r>
          </w:p>
        </w:tc>
        <w:tc>
          <w:tcPr>
            <w:tcW w:w="660" w:type="dxa"/>
            <w:hideMark/>
          </w:tcPr>
          <w:p w14:paraId="601622DA"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1.08</w:t>
            </w:r>
          </w:p>
        </w:tc>
        <w:tc>
          <w:tcPr>
            <w:tcW w:w="660" w:type="dxa"/>
            <w:hideMark/>
          </w:tcPr>
          <w:p w14:paraId="4C43EA0C"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1.18</w:t>
            </w:r>
          </w:p>
        </w:tc>
        <w:tc>
          <w:tcPr>
            <w:tcW w:w="713" w:type="dxa"/>
            <w:hideMark/>
          </w:tcPr>
          <w:p w14:paraId="6476BAEE"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1.221</w:t>
            </w:r>
          </w:p>
        </w:tc>
      </w:tr>
    </w:tbl>
    <w:p w14:paraId="7EFCAC94" w14:textId="77777777" w:rsidR="00536D78" w:rsidRPr="009E2403" w:rsidRDefault="00536D78" w:rsidP="001F675A">
      <w:pPr>
        <w:pStyle w:val="NormalWeb"/>
        <w:spacing w:before="0" w:beforeAutospacing="0" w:line="360" w:lineRule="auto"/>
        <w:rPr>
          <w:rFonts w:ascii="Arial" w:hAnsi="Arial" w:cs="Arial"/>
          <w:color w:val="404040"/>
        </w:rPr>
      </w:pPr>
    </w:p>
    <w:p w14:paraId="3E75AF4A" w14:textId="77777777" w:rsidR="00536D78" w:rsidRPr="009E2403" w:rsidRDefault="00536D78" w:rsidP="001F675A">
      <w:pPr>
        <w:pStyle w:val="NormalWeb"/>
        <w:spacing w:before="0" w:beforeAutospacing="0" w:line="360" w:lineRule="auto"/>
        <w:rPr>
          <w:rFonts w:ascii="Arial" w:hAnsi="Arial" w:cs="Arial"/>
          <w:b/>
        </w:rPr>
      </w:pPr>
      <w:r w:rsidRPr="009E2403">
        <w:rPr>
          <w:rFonts w:ascii="Arial" w:hAnsi="Arial" w:cs="Arial"/>
          <w:b/>
        </w:rPr>
        <w:t>Altman Z-Score Analysis</w:t>
      </w:r>
    </w:p>
    <w:tbl>
      <w:tblPr>
        <w:tblStyle w:val="TableGrid"/>
        <w:tblW w:w="8040" w:type="dxa"/>
        <w:tblLook w:val="04A0" w:firstRow="1" w:lastRow="0" w:firstColumn="1" w:lastColumn="0" w:noHBand="0" w:noVBand="1"/>
      </w:tblPr>
      <w:tblGrid>
        <w:gridCol w:w="661"/>
        <w:gridCol w:w="1140"/>
        <w:gridCol w:w="880"/>
        <w:gridCol w:w="5359"/>
      </w:tblGrid>
      <w:tr w:rsidR="00536D78" w:rsidRPr="009E2403" w14:paraId="394D8CA4" w14:textId="77777777" w:rsidTr="006D279F">
        <w:trPr>
          <w:trHeight w:val="525"/>
        </w:trPr>
        <w:tc>
          <w:tcPr>
            <w:tcW w:w="520" w:type="dxa"/>
            <w:hideMark/>
          </w:tcPr>
          <w:p w14:paraId="43D277BC" w14:textId="77777777" w:rsidR="00536D78" w:rsidRPr="009E2403" w:rsidRDefault="00536D78" w:rsidP="00536D78">
            <w:pPr>
              <w:rPr>
                <w:rFonts w:ascii="Arial" w:eastAsia="Times New Roman" w:hAnsi="Arial" w:cs="Arial"/>
                <w:b/>
                <w:bCs/>
                <w:sz w:val="20"/>
                <w:szCs w:val="20"/>
              </w:rPr>
            </w:pPr>
            <w:r w:rsidRPr="009E2403">
              <w:rPr>
                <w:rFonts w:ascii="Arial" w:eastAsia="Times New Roman" w:hAnsi="Arial" w:cs="Arial"/>
                <w:b/>
                <w:bCs/>
                <w:sz w:val="20"/>
                <w:szCs w:val="20"/>
              </w:rPr>
              <w:t>Year</w:t>
            </w:r>
          </w:p>
        </w:tc>
        <w:tc>
          <w:tcPr>
            <w:tcW w:w="1340" w:type="dxa"/>
            <w:hideMark/>
          </w:tcPr>
          <w:p w14:paraId="7C483691" w14:textId="77777777" w:rsidR="00536D78" w:rsidRPr="009E2403" w:rsidRDefault="00536D78" w:rsidP="00536D78">
            <w:pPr>
              <w:rPr>
                <w:rFonts w:ascii="Arial" w:eastAsia="Times New Roman" w:hAnsi="Arial" w:cs="Arial"/>
                <w:b/>
                <w:bCs/>
                <w:sz w:val="20"/>
                <w:szCs w:val="20"/>
              </w:rPr>
            </w:pPr>
            <w:r w:rsidRPr="009E2403">
              <w:rPr>
                <w:rFonts w:ascii="Arial" w:eastAsia="Times New Roman" w:hAnsi="Arial" w:cs="Arial"/>
                <w:b/>
                <w:bCs/>
                <w:sz w:val="20"/>
                <w:szCs w:val="20"/>
              </w:rPr>
              <w:t>Z-Score Value</w:t>
            </w:r>
          </w:p>
        </w:tc>
        <w:tc>
          <w:tcPr>
            <w:tcW w:w="980" w:type="dxa"/>
            <w:hideMark/>
          </w:tcPr>
          <w:p w14:paraId="79625F9E" w14:textId="77777777" w:rsidR="00536D78" w:rsidRPr="009E2403" w:rsidRDefault="00536D78" w:rsidP="00536D78">
            <w:pPr>
              <w:rPr>
                <w:rFonts w:ascii="Arial" w:eastAsia="Times New Roman" w:hAnsi="Arial" w:cs="Arial"/>
                <w:b/>
                <w:bCs/>
                <w:sz w:val="20"/>
                <w:szCs w:val="20"/>
              </w:rPr>
            </w:pPr>
            <w:r w:rsidRPr="009E2403">
              <w:rPr>
                <w:rFonts w:ascii="Arial" w:eastAsia="Times New Roman" w:hAnsi="Arial" w:cs="Arial"/>
                <w:b/>
                <w:bCs/>
                <w:sz w:val="20"/>
                <w:szCs w:val="20"/>
              </w:rPr>
              <w:t>Risk Zone</w:t>
            </w:r>
          </w:p>
        </w:tc>
        <w:tc>
          <w:tcPr>
            <w:tcW w:w="5200" w:type="dxa"/>
            <w:hideMark/>
          </w:tcPr>
          <w:p w14:paraId="4DFB35D8" w14:textId="77777777" w:rsidR="00536D78" w:rsidRPr="009E2403" w:rsidRDefault="00536D78" w:rsidP="00536D78">
            <w:pPr>
              <w:rPr>
                <w:rFonts w:ascii="Arial" w:eastAsia="Times New Roman" w:hAnsi="Arial" w:cs="Arial"/>
                <w:b/>
                <w:bCs/>
                <w:sz w:val="20"/>
                <w:szCs w:val="20"/>
              </w:rPr>
            </w:pPr>
            <w:r w:rsidRPr="009E2403">
              <w:rPr>
                <w:rFonts w:ascii="Arial" w:eastAsia="Times New Roman" w:hAnsi="Arial" w:cs="Arial"/>
                <w:b/>
                <w:bCs/>
                <w:sz w:val="20"/>
                <w:szCs w:val="20"/>
              </w:rPr>
              <w:t>Z-Score Calculation</w:t>
            </w:r>
          </w:p>
        </w:tc>
      </w:tr>
      <w:tr w:rsidR="00536D78" w:rsidRPr="009E2403" w14:paraId="37331F0B" w14:textId="77777777" w:rsidTr="006D279F">
        <w:trPr>
          <w:trHeight w:val="330"/>
        </w:trPr>
        <w:tc>
          <w:tcPr>
            <w:tcW w:w="520" w:type="dxa"/>
            <w:hideMark/>
          </w:tcPr>
          <w:p w14:paraId="6F193C01"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2020</w:t>
            </w:r>
          </w:p>
        </w:tc>
        <w:tc>
          <w:tcPr>
            <w:tcW w:w="1340" w:type="dxa"/>
            <w:hideMark/>
          </w:tcPr>
          <w:p w14:paraId="361FD6B1"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3.64</w:t>
            </w:r>
          </w:p>
        </w:tc>
        <w:tc>
          <w:tcPr>
            <w:tcW w:w="980" w:type="dxa"/>
            <w:hideMark/>
          </w:tcPr>
          <w:p w14:paraId="7E7C2687"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Safe</w:t>
            </w:r>
          </w:p>
        </w:tc>
        <w:tc>
          <w:tcPr>
            <w:tcW w:w="5200" w:type="dxa"/>
            <w:hideMark/>
          </w:tcPr>
          <w:p w14:paraId="7BDF0E43"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1.2(0.289)+1.4(0.637)+3.3(0.073)+0.6(1.590)+1.0(1.205)</w:t>
            </w:r>
          </w:p>
        </w:tc>
      </w:tr>
      <w:tr w:rsidR="00536D78" w:rsidRPr="009E2403" w14:paraId="4BB4C6EE" w14:textId="77777777" w:rsidTr="006D279F">
        <w:trPr>
          <w:trHeight w:val="315"/>
        </w:trPr>
        <w:tc>
          <w:tcPr>
            <w:tcW w:w="520" w:type="dxa"/>
            <w:hideMark/>
          </w:tcPr>
          <w:p w14:paraId="3F3AC8D4"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2021</w:t>
            </w:r>
          </w:p>
        </w:tc>
        <w:tc>
          <w:tcPr>
            <w:tcW w:w="1340" w:type="dxa"/>
            <w:hideMark/>
          </w:tcPr>
          <w:p w14:paraId="4D375311"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3.22</w:t>
            </w:r>
          </w:p>
        </w:tc>
        <w:tc>
          <w:tcPr>
            <w:tcW w:w="980" w:type="dxa"/>
            <w:hideMark/>
          </w:tcPr>
          <w:p w14:paraId="5E7A9C26"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Safe</w:t>
            </w:r>
          </w:p>
        </w:tc>
        <w:tc>
          <w:tcPr>
            <w:tcW w:w="5200" w:type="dxa"/>
            <w:hideMark/>
          </w:tcPr>
          <w:p w14:paraId="20C54A01"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1.2(0.236)+1.4(0.647)+3.3(0.046)+0.6(1.177)+1.0(1.179)</w:t>
            </w:r>
          </w:p>
        </w:tc>
      </w:tr>
      <w:tr w:rsidR="00536D78" w:rsidRPr="009E2403" w14:paraId="3A26D718" w14:textId="77777777" w:rsidTr="006D279F">
        <w:trPr>
          <w:trHeight w:val="315"/>
        </w:trPr>
        <w:tc>
          <w:tcPr>
            <w:tcW w:w="520" w:type="dxa"/>
            <w:hideMark/>
          </w:tcPr>
          <w:p w14:paraId="714065A2"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2022</w:t>
            </w:r>
          </w:p>
        </w:tc>
        <w:tc>
          <w:tcPr>
            <w:tcW w:w="1340" w:type="dxa"/>
            <w:hideMark/>
          </w:tcPr>
          <w:p w14:paraId="4E87FB80"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3.06</w:t>
            </w:r>
          </w:p>
        </w:tc>
        <w:tc>
          <w:tcPr>
            <w:tcW w:w="980" w:type="dxa"/>
            <w:hideMark/>
          </w:tcPr>
          <w:p w14:paraId="51C83CE2"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Safe</w:t>
            </w:r>
          </w:p>
        </w:tc>
        <w:tc>
          <w:tcPr>
            <w:tcW w:w="5200" w:type="dxa"/>
            <w:hideMark/>
          </w:tcPr>
          <w:p w14:paraId="09D48CB6"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1.2(0.241)+1.4(0.656)+3.3(0.029)+0.6(1.138)+1.0(1.077)</w:t>
            </w:r>
          </w:p>
        </w:tc>
      </w:tr>
      <w:tr w:rsidR="00536D78" w:rsidRPr="009E2403" w14:paraId="13BEF6BF" w14:textId="77777777" w:rsidTr="006D279F">
        <w:trPr>
          <w:trHeight w:val="315"/>
        </w:trPr>
        <w:tc>
          <w:tcPr>
            <w:tcW w:w="520" w:type="dxa"/>
            <w:hideMark/>
          </w:tcPr>
          <w:p w14:paraId="7F16774D"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2023</w:t>
            </w:r>
          </w:p>
        </w:tc>
        <w:tc>
          <w:tcPr>
            <w:tcW w:w="1340" w:type="dxa"/>
            <w:hideMark/>
          </w:tcPr>
          <w:p w14:paraId="1BEBBF09"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2.24</w:t>
            </w:r>
          </w:p>
        </w:tc>
        <w:tc>
          <w:tcPr>
            <w:tcW w:w="980" w:type="dxa"/>
            <w:hideMark/>
          </w:tcPr>
          <w:p w14:paraId="3E0C6BB3"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Gray</w:t>
            </w:r>
          </w:p>
        </w:tc>
        <w:tc>
          <w:tcPr>
            <w:tcW w:w="5200" w:type="dxa"/>
            <w:hideMark/>
          </w:tcPr>
          <w:p w14:paraId="7D8C8B0A"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1.2(0.275)+1.4(0.653)+3.3(−0.240)+0.6(1.011)+1.0(1.181)</w:t>
            </w:r>
          </w:p>
        </w:tc>
      </w:tr>
      <w:tr w:rsidR="00536D78" w:rsidRPr="009E2403" w14:paraId="6F43A698" w14:textId="77777777" w:rsidTr="006D279F">
        <w:trPr>
          <w:trHeight w:val="315"/>
        </w:trPr>
        <w:tc>
          <w:tcPr>
            <w:tcW w:w="520" w:type="dxa"/>
            <w:hideMark/>
          </w:tcPr>
          <w:p w14:paraId="200CB775"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2024</w:t>
            </w:r>
          </w:p>
        </w:tc>
        <w:tc>
          <w:tcPr>
            <w:tcW w:w="1340" w:type="dxa"/>
            <w:hideMark/>
          </w:tcPr>
          <w:p w14:paraId="22E6D494" w14:textId="77777777" w:rsidR="00536D78" w:rsidRPr="009E2403" w:rsidRDefault="00536D78" w:rsidP="00536D78">
            <w:pPr>
              <w:jc w:val="right"/>
              <w:rPr>
                <w:rFonts w:ascii="Arial" w:eastAsia="Times New Roman" w:hAnsi="Arial" w:cs="Arial"/>
                <w:sz w:val="20"/>
                <w:szCs w:val="20"/>
              </w:rPr>
            </w:pPr>
            <w:r w:rsidRPr="009E2403">
              <w:rPr>
                <w:rFonts w:ascii="Arial" w:eastAsia="Times New Roman" w:hAnsi="Arial" w:cs="Arial"/>
                <w:sz w:val="20"/>
                <w:szCs w:val="20"/>
              </w:rPr>
              <w:t>2.82</w:t>
            </w:r>
          </w:p>
        </w:tc>
        <w:tc>
          <w:tcPr>
            <w:tcW w:w="980" w:type="dxa"/>
            <w:hideMark/>
          </w:tcPr>
          <w:p w14:paraId="0C75F9C6"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Gray</w:t>
            </w:r>
          </w:p>
        </w:tc>
        <w:tc>
          <w:tcPr>
            <w:tcW w:w="5200" w:type="dxa"/>
            <w:hideMark/>
          </w:tcPr>
          <w:p w14:paraId="24FBE9C3"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1.2(0.260)+1.4(0.645)+3.3(−0.047)+0.6(0.899)+1.0(1.221)</w:t>
            </w:r>
          </w:p>
        </w:tc>
      </w:tr>
    </w:tbl>
    <w:p w14:paraId="115AFD5F" w14:textId="77777777" w:rsidR="00536D78" w:rsidRPr="009E2403" w:rsidRDefault="00536D78" w:rsidP="001F675A">
      <w:pPr>
        <w:pStyle w:val="NormalWeb"/>
        <w:spacing w:before="0" w:beforeAutospacing="0" w:line="360" w:lineRule="auto"/>
        <w:rPr>
          <w:rFonts w:ascii="Arial" w:hAnsi="Arial" w:cs="Arial"/>
          <w:color w:val="404040"/>
        </w:rPr>
      </w:pPr>
    </w:p>
    <w:p w14:paraId="6AB6EB91" w14:textId="77777777" w:rsidR="000E1D15" w:rsidRDefault="000E1D15" w:rsidP="001F675A">
      <w:pPr>
        <w:pStyle w:val="NormalWeb"/>
        <w:spacing w:before="0" w:beforeAutospacing="0" w:line="360" w:lineRule="auto"/>
        <w:rPr>
          <w:rFonts w:ascii="Arial" w:hAnsi="Arial" w:cs="Arial"/>
          <w:b/>
        </w:rPr>
      </w:pPr>
    </w:p>
    <w:p w14:paraId="06781383" w14:textId="77777777" w:rsidR="00536D78" w:rsidRPr="009E2403" w:rsidRDefault="00536D78" w:rsidP="001F675A">
      <w:pPr>
        <w:pStyle w:val="NormalWeb"/>
        <w:spacing w:before="0" w:beforeAutospacing="0" w:line="360" w:lineRule="auto"/>
        <w:rPr>
          <w:rFonts w:ascii="Arial" w:hAnsi="Arial" w:cs="Arial"/>
          <w:b/>
          <w:color w:val="404040"/>
        </w:rPr>
      </w:pPr>
      <w:r w:rsidRPr="009E2403">
        <w:rPr>
          <w:rFonts w:ascii="Arial" w:hAnsi="Arial" w:cs="Arial"/>
          <w:b/>
        </w:rPr>
        <w:lastRenderedPageBreak/>
        <w:t>Z-Score Risk Zone Definitions</w:t>
      </w:r>
    </w:p>
    <w:tbl>
      <w:tblPr>
        <w:tblStyle w:val="TableGrid"/>
        <w:tblW w:w="8054" w:type="dxa"/>
        <w:tblLook w:val="04A0" w:firstRow="1" w:lastRow="0" w:firstColumn="1" w:lastColumn="0" w:noHBand="0" w:noVBand="1"/>
      </w:tblPr>
      <w:tblGrid>
        <w:gridCol w:w="1175"/>
        <w:gridCol w:w="1816"/>
        <w:gridCol w:w="5063"/>
      </w:tblGrid>
      <w:tr w:rsidR="00536D78" w:rsidRPr="009E2403" w14:paraId="4C037406" w14:textId="77777777" w:rsidTr="006D279F">
        <w:trPr>
          <w:trHeight w:val="464"/>
        </w:trPr>
        <w:tc>
          <w:tcPr>
            <w:tcW w:w="1175" w:type="dxa"/>
            <w:hideMark/>
          </w:tcPr>
          <w:p w14:paraId="47914967" w14:textId="77777777" w:rsidR="00536D78" w:rsidRPr="009E2403" w:rsidRDefault="00536D78" w:rsidP="00536D78">
            <w:pPr>
              <w:rPr>
                <w:rFonts w:ascii="Arial" w:eastAsia="Times New Roman" w:hAnsi="Arial" w:cs="Arial"/>
                <w:b/>
                <w:bCs/>
                <w:sz w:val="20"/>
                <w:szCs w:val="20"/>
              </w:rPr>
            </w:pPr>
            <w:r w:rsidRPr="009E2403">
              <w:rPr>
                <w:rFonts w:ascii="Arial" w:eastAsia="Times New Roman" w:hAnsi="Arial" w:cs="Arial"/>
                <w:b/>
                <w:bCs/>
                <w:sz w:val="20"/>
                <w:szCs w:val="20"/>
              </w:rPr>
              <w:t>Zone</w:t>
            </w:r>
          </w:p>
        </w:tc>
        <w:tc>
          <w:tcPr>
            <w:tcW w:w="1816" w:type="dxa"/>
            <w:hideMark/>
          </w:tcPr>
          <w:p w14:paraId="2BB9D2D4" w14:textId="77777777" w:rsidR="00536D78" w:rsidRPr="009E2403" w:rsidRDefault="00536D78" w:rsidP="00536D78">
            <w:pPr>
              <w:rPr>
                <w:rFonts w:ascii="Arial" w:eastAsia="Times New Roman" w:hAnsi="Arial" w:cs="Arial"/>
                <w:b/>
                <w:bCs/>
                <w:sz w:val="20"/>
                <w:szCs w:val="20"/>
              </w:rPr>
            </w:pPr>
            <w:r w:rsidRPr="009E2403">
              <w:rPr>
                <w:rFonts w:ascii="Arial" w:eastAsia="Times New Roman" w:hAnsi="Arial" w:cs="Arial"/>
                <w:b/>
                <w:bCs/>
                <w:sz w:val="20"/>
                <w:szCs w:val="20"/>
              </w:rPr>
              <w:t>Z-Score Value</w:t>
            </w:r>
          </w:p>
        </w:tc>
        <w:tc>
          <w:tcPr>
            <w:tcW w:w="5063" w:type="dxa"/>
            <w:hideMark/>
          </w:tcPr>
          <w:p w14:paraId="12D9E3C3" w14:textId="77777777" w:rsidR="00536D78" w:rsidRPr="009E2403" w:rsidRDefault="00536D78" w:rsidP="00536D78">
            <w:pPr>
              <w:rPr>
                <w:rFonts w:ascii="Arial" w:eastAsia="Times New Roman" w:hAnsi="Arial" w:cs="Arial"/>
                <w:b/>
                <w:bCs/>
                <w:sz w:val="20"/>
                <w:szCs w:val="20"/>
              </w:rPr>
            </w:pPr>
            <w:r w:rsidRPr="009E2403">
              <w:rPr>
                <w:rFonts w:ascii="Arial" w:eastAsia="Times New Roman" w:hAnsi="Arial" w:cs="Arial"/>
                <w:b/>
                <w:bCs/>
                <w:sz w:val="20"/>
                <w:szCs w:val="20"/>
              </w:rPr>
              <w:t>Implication</w:t>
            </w:r>
          </w:p>
        </w:tc>
      </w:tr>
      <w:tr w:rsidR="00536D78" w:rsidRPr="009E2403" w14:paraId="7CC9961C" w14:textId="77777777" w:rsidTr="006D279F">
        <w:trPr>
          <w:trHeight w:val="477"/>
        </w:trPr>
        <w:tc>
          <w:tcPr>
            <w:tcW w:w="1175" w:type="dxa"/>
            <w:hideMark/>
          </w:tcPr>
          <w:p w14:paraId="3B86EF42"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Safe</w:t>
            </w:r>
          </w:p>
        </w:tc>
        <w:tc>
          <w:tcPr>
            <w:tcW w:w="1816" w:type="dxa"/>
            <w:hideMark/>
          </w:tcPr>
          <w:p w14:paraId="42959217"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&gt; 2.99</w:t>
            </w:r>
          </w:p>
        </w:tc>
        <w:tc>
          <w:tcPr>
            <w:tcW w:w="5063" w:type="dxa"/>
            <w:hideMark/>
          </w:tcPr>
          <w:p w14:paraId="7F125165"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Low probability of financial distress/bankruptcy.</w:t>
            </w:r>
          </w:p>
        </w:tc>
      </w:tr>
      <w:tr w:rsidR="00536D78" w:rsidRPr="009E2403" w14:paraId="1BECC995" w14:textId="77777777" w:rsidTr="006D279F">
        <w:trPr>
          <w:trHeight w:val="464"/>
        </w:trPr>
        <w:tc>
          <w:tcPr>
            <w:tcW w:w="1175" w:type="dxa"/>
            <w:hideMark/>
          </w:tcPr>
          <w:p w14:paraId="5C90AB47"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Gray</w:t>
            </w:r>
          </w:p>
        </w:tc>
        <w:tc>
          <w:tcPr>
            <w:tcW w:w="1816" w:type="dxa"/>
            <w:hideMark/>
          </w:tcPr>
          <w:p w14:paraId="3507AD6B"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1.81 to 2.99</w:t>
            </w:r>
          </w:p>
        </w:tc>
        <w:tc>
          <w:tcPr>
            <w:tcW w:w="5063" w:type="dxa"/>
            <w:hideMark/>
          </w:tcPr>
          <w:p w14:paraId="0294A78F"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Caution zone; company is susceptible to financial distress.</w:t>
            </w:r>
          </w:p>
        </w:tc>
      </w:tr>
      <w:tr w:rsidR="00536D78" w:rsidRPr="009E2403" w14:paraId="71981318" w14:textId="77777777" w:rsidTr="006D279F">
        <w:trPr>
          <w:trHeight w:val="464"/>
        </w:trPr>
        <w:tc>
          <w:tcPr>
            <w:tcW w:w="1175" w:type="dxa"/>
            <w:hideMark/>
          </w:tcPr>
          <w:p w14:paraId="65FE082F"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Distress</w:t>
            </w:r>
          </w:p>
        </w:tc>
        <w:tc>
          <w:tcPr>
            <w:tcW w:w="1816" w:type="dxa"/>
            <w:hideMark/>
          </w:tcPr>
          <w:p w14:paraId="5D8CE69D"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&lt; 1.81</w:t>
            </w:r>
          </w:p>
        </w:tc>
        <w:tc>
          <w:tcPr>
            <w:tcW w:w="5063" w:type="dxa"/>
            <w:hideMark/>
          </w:tcPr>
          <w:p w14:paraId="0177F253" w14:textId="77777777" w:rsidR="00536D78" w:rsidRPr="009E2403" w:rsidRDefault="00536D78" w:rsidP="00536D78">
            <w:pPr>
              <w:rPr>
                <w:rFonts w:ascii="Arial" w:eastAsia="Times New Roman" w:hAnsi="Arial" w:cs="Arial"/>
                <w:sz w:val="20"/>
                <w:szCs w:val="20"/>
              </w:rPr>
            </w:pPr>
            <w:r w:rsidRPr="009E2403">
              <w:rPr>
                <w:rFonts w:ascii="Arial" w:eastAsia="Times New Roman" w:hAnsi="Arial" w:cs="Arial"/>
                <w:sz w:val="20"/>
                <w:szCs w:val="20"/>
              </w:rPr>
              <w:t>High probability of financial distress/bankruptcy.</w:t>
            </w:r>
          </w:p>
        </w:tc>
      </w:tr>
    </w:tbl>
    <w:p w14:paraId="722181B8" w14:textId="77777777" w:rsidR="00617B37" w:rsidRPr="009E2403" w:rsidRDefault="00617B37" w:rsidP="00617B37">
      <w:pPr>
        <w:pStyle w:val="Caption"/>
        <w:jc w:val="center"/>
        <w:rPr>
          <w:rFonts w:ascii="Arial" w:hAnsi="Arial" w:cs="Arial"/>
          <w:b w:val="0"/>
          <w:i/>
        </w:rPr>
      </w:pPr>
      <w:bookmarkStart w:id="52" w:name="_Toc214807981"/>
      <w:r w:rsidRPr="009E2403">
        <w:rPr>
          <w:rFonts w:ascii="Arial" w:hAnsi="Arial" w:cs="Arial"/>
        </w:rPr>
        <w:t xml:space="preserve">Table </w:t>
      </w:r>
      <w:r w:rsidRPr="009E2403">
        <w:rPr>
          <w:rFonts w:ascii="Arial" w:hAnsi="Arial" w:cs="Arial"/>
        </w:rPr>
        <w:fldChar w:fldCharType="begin"/>
      </w:r>
      <w:r w:rsidRPr="009E2403">
        <w:rPr>
          <w:rFonts w:ascii="Arial" w:hAnsi="Arial" w:cs="Arial"/>
        </w:rPr>
        <w:instrText xml:space="preserve"> SEQ Table \* ARABIC </w:instrText>
      </w:r>
      <w:r w:rsidRPr="009E2403">
        <w:rPr>
          <w:rFonts w:ascii="Arial" w:hAnsi="Arial" w:cs="Arial"/>
        </w:rPr>
        <w:fldChar w:fldCharType="separate"/>
      </w:r>
      <w:r w:rsidR="004471DE">
        <w:rPr>
          <w:rFonts w:ascii="Arial" w:hAnsi="Arial" w:cs="Arial"/>
          <w:noProof/>
        </w:rPr>
        <w:t>5</w:t>
      </w:r>
      <w:r w:rsidRPr="009E2403">
        <w:rPr>
          <w:rFonts w:ascii="Arial" w:hAnsi="Arial" w:cs="Arial"/>
        </w:rPr>
        <w:fldChar w:fldCharType="end"/>
      </w:r>
      <w:r w:rsidRPr="009E2403">
        <w:rPr>
          <w:rFonts w:ascii="Arial" w:hAnsi="Arial" w:cs="Arial"/>
        </w:rPr>
        <w:t xml:space="preserve"> Altman Z-Score Analysis</w:t>
      </w:r>
      <w:bookmarkEnd w:id="52"/>
    </w:p>
    <w:p w14:paraId="0A7A5AEB" w14:textId="77777777" w:rsidR="00617B37" w:rsidRPr="00BD6F06" w:rsidRDefault="00617B37" w:rsidP="00617B37">
      <w:pPr>
        <w:jc w:val="center"/>
        <w:rPr>
          <w:rFonts w:ascii="Arial" w:hAnsi="Arial" w:cs="Arial"/>
          <w:i/>
          <w:sz w:val="18"/>
        </w:rPr>
      </w:pPr>
      <w:r w:rsidRPr="00BD6F06">
        <w:rPr>
          <w:rFonts w:ascii="Arial" w:hAnsi="Arial" w:cs="Arial"/>
          <w:b/>
          <w:i/>
          <w:sz w:val="18"/>
        </w:rPr>
        <w:t>Source</w:t>
      </w:r>
      <w:r w:rsidRPr="00BD6F06">
        <w:rPr>
          <w:rFonts w:ascii="Arial" w:hAnsi="Arial" w:cs="Arial"/>
          <w:i/>
          <w:sz w:val="18"/>
        </w:rPr>
        <w:t>: Author’s own work in MS Excel</w:t>
      </w:r>
    </w:p>
    <w:p w14:paraId="12FEB294" w14:textId="77777777" w:rsidR="00987360" w:rsidRPr="009E2403" w:rsidRDefault="00F4453B" w:rsidP="009E2403">
      <w:pPr>
        <w:pStyle w:val="Heading1"/>
      </w:pPr>
      <w:bookmarkStart w:id="53" w:name="_Toc214807972"/>
      <w:r w:rsidRPr="009E2403">
        <w:t>Appendix-</w:t>
      </w:r>
      <w:r w:rsidR="00CE5313" w:rsidRPr="009E2403">
        <w:t>V</w:t>
      </w:r>
      <w:r w:rsidR="00987360" w:rsidRPr="009E2403">
        <w:t xml:space="preserve"> Capital Budgeting and investment appraisal</w:t>
      </w:r>
      <w:r w:rsidR="000E1D15">
        <w:t xml:space="preserve"> Methods</w:t>
      </w:r>
      <w:bookmarkEnd w:id="53"/>
    </w:p>
    <w:p w14:paraId="50159D00" w14:textId="77777777" w:rsidR="00987360" w:rsidRPr="009E2403" w:rsidRDefault="00987360" w:rsidP="00BD6F06">
      <w:pPr>
        <w:pStyle w:val="Heading2"/>
        <w:rPr>
          <w:lang w:val="en-US"/>
        </w:rPr>
      </w:pPr>
      <w:bookmarkStart w:id="54" w:name="_Toc214807973"/>
      <w:r w:rsidRPr="009E2403">
        <w:rPr>
          <w:lang w:val="en-US"/>
        </w:rPr>
        <w:t>Payback Period</w:t>
      </w:r>
      <w:bookmarkEnd w:id="54"/>
    </w:p>
    <w:p w14:paraId="6834DC8B" w14:textId="77777777" w:rsidR="00987360" w:rsidRPr="009E2403" w:rsidRDefault="00DB66C6" w:rsidP="00987360">
      <w:pPr>
        <w:spacing w:line="360" w:lineRule="auto"/>
        <w:jc w:val="both"/>
        <w:rPr>
          <w:rFonts w:ascii="Arial" w:hAnsi="Arial" w:cs="Arial"/>
          <w:b/>
          <w:sz w:val="24"/>
          <w:szCs w:val="24"/>
          <w:lang w:val="en-US"/>
        </w:rPr>
      </w:pPr>
      <w:r w:rsidRPr="009E2403">
        <w:rPr>
          <w:rFonts w:ascii="Arial" w:hAnsi="Arial" w:cs="Arial"/>
          <w:b/>
          <w:sz w:val="24"/>
          <w:szCs w:val="24"/>
          <w:lang w:val="en-US"/>
        </w:rPr>
        <w:t>Project A</w:t>
      </w:r>
    </w:p>
    <w:tbl>
      <w:tblPr>
        <w:tblStyle w:val="TableGrid"/>
        <w:tblW w:w="6541" w:type="dxa"/>
        <w:tblLook w:val="04A0" w:firstRow="1" w:lastRow="0" w:firstColumn="1" w:lastColumn="0" w:noHBand="0" w:noVBand="1"/>
      </w:tblPr>
      <w:tblGrid>
        <w:gridCol w:w="6541"/>
      </w:tblGrid>
      <w:tr w:rsidR="00A77CF6" w:rsidRPr="00A77CF6" w14:paraId="7521A3DD" w14:textId="77777777" w:rsidTr="00A77CF6">
        <w:trPr>
          <w:trHeight w:val="308"/>
        </w:trPr>
        <w:tc>
          <w:tcPr>
            <w:tcW w:w="6541" w:type="dxa"/>
            <w:noWrap/>
            <w:hideMark/>
          </w:tcPr>
          <w:p w14:paraId="4EFDAEA4" w14:textId="77777777" w:rsidR="006D33C5" w:rsidRPr="00A77CF6" w:rsidRDefault="006D33C5" w:rsidP="006D33C5">
            <w:pPr>
              <w:rPr>
                <w:rFonts w:ascii="Arial" w:eastAsia="Times New Roman" w:hAnsi="Arial" w:cs="Arial"/>
              </w:rPr>
            </w:pPr>
            <w:r w:rsidRPr="00A77CF6">
              <w:rPr>
                <w:rFonts w:ascii="Arial" w:eastAsia="Times New Roman" w:hAnsi="Arial" w:cs="Arial"/>
              </w:rPr>
              <w:t>Year      Net Cash Inflow     Cumulative Cash Flow</w:t>
            </w:r>
          </w:p>
        </w:tc>
      </w:tr>
      <w:tr w:rsidR="00A77CF6" w:rsidRPr="00A77CF6" w14:paraId="3C5F563B" w14:textId="77777777" w:rsidTr="00A77CF6">
        <w:trPr>
          <w:trHeight w:val="308"/>
        </w:trPr>
        <w:tc>
          <w:tcPr>
            <w:tcW w:w="6541" w:type="dxa"/>
            <w:noWrap/>
            <w:hideMark/>
          </w:tcPr>
          <w:p w14:paraId="269850C5" w14:textId="77777777" w:rsidR="006D33C5" w:rsidRPr="00A77CF6" w:rsidRDefault="006D33C5" w:rsidP="006D33C5">
            <w:pPr>
              <w:rPr>
                <w:rFonts w:ascii="Arial" w:eastAsia="Times New Roman" w:hAnsi="Arial" w:cs="Arial"/>
              </w:rPr>
            </w:pPr>
          </w:p>
        </w:tc>
      </w:tr>
      <w:tr w:rsidR="00A77CF6" w:rsidRPr="00A77CF6" w14:paraId="1C2FD245" w14:textId="77777777" w:rsidTr="00A77CF6">
        <w:trPr>
          <w:trHeight w:val="308"/>
        </w:trPr>
        <w:tc>
          <w:tcPr>
            <w:tcW w:w="6541" w:type="dxa"/>
            <w:noWrap/>
            <w:hideMark/>
          </w:tcPr>
          <w:p w14:paraId="307BE5E8" w14:textId="77777777" w:rsidR="006D33C5" w:rsidRPr="00A77CF6" w:rsidRDefault="006D33C5" w:rsidP="006D33C5">
            <w:pPr>
              <w:rPr>
                <w:rFonts w:ascii="Arial" w:eastAsia="Times New Roman" w:hAnsi="Arial" w:cs="Arial"/>
              </w:rPr>
            </w:pPr>
            <w:r w:rsidRPr="00A77CF6">
              <w:rPr>
                <w:rFonts w:ascii="Arial" w:eastAsia="Times New Roman" w:hAnsi="Arial" w:cs="Arial"/>
              </w:rPr>
              <w:t xml:space="preserve">0              –            </w:t>
            </w:r>
            <w:r w:rsidR="00A77CF6">
              <w:rPr>
                <w:rFonts w:ascii="Arial" w:eastAsia="Times New Roman" w:hAnsi="Arial" w:cs="Arial"/>
              </w:rPr>
              <w:t xml:space="preserve">              </w:t>
            </w:r>
            <w:r w:rsidRPr="00A77CF6">
              <w:rPr>
                <w:rFonts w:ascii="Arial" w:eastAsia="Times New Roman" w:hAnsi="Arial" w:cs="Arial"/>
              </w:rPr>
              <w:t xml:space="preserve">   –40</w:t>
            </w:r>
          </w:p>
        </w:tc>
      </w:tr>
      <w:tr w:rsidR="00A77CF6" w:rsidRPr="00A77CF6" w14:paraId="7DF66E9E" w14:textId="77777777" w:rsidTr="00A77CF6">
        <w:trPr>
          <w:trHeight w:val="308"/>
        </w:trPr>
        <w:tc>
          <w:tcPr>
            <w:tcW w:w="6541" w:type="dxa"/>
            <w:noWrap/>
            <w:hideMark/>
          </w:tcPr>
          <w:p w14:paraId="71A26480" w14:textId="77777777" w:rsidR="006D33C5" w:rsidRPr="00A77CF6" w:rsidRDefault="006D33C5" w:rsidP="006D33C5">
            <w:pPr>
              <w:rPr>
                <w:rFonts w:ascii="Arial" w:eastAsia="Times New Roman" w:hAnsi="Arial" w:cs="Arial"/>
              </w:rPr>
            </w:pPr>
            <w:r w:rsidRPr="00A77CF6">
              <w:rPr>
                <w:rFonts w:ascii="Arial" w:eastAsia="Times New Roman" w:hAnsi="Arial" w:cs="Arial"/>
              </w:rPr>
              <w:t xml:space="preserve">1             10        </w:t>
            </w:r>
            <w:r w:rsidR="00A77CF6">
              <w:rPr>
                <w:rFonts w:ascii="Arial" w:eastAsia="Times New Roman" w:hAnsi="Arial" w:cs="Arial"/>
              </w:rPr>
              <w:t xml:space="preserve">             </w:t>
            </w:r>
            <w:r w:rsidRPr="00A77CF6">
              <w:rPr>
                <w:rFonts w:ascii="Arial" w:eastAsia="Times New Roman" w:hAnsi="Arial" w:cs="Arial"/>
              </w:rPr>
              <w:t xml:space="preserve">       –30</w:t>
            </w:r>
          </w:p>
        </w:tc>
      </w:tr>
      <w:tr w:rsidR="00A77CF6" w:rsidRPr="00A77CF6" w14:paraId="51781573" w14:textId="77777777" w:rsidTr="00A77CF6">
        <w:trPr>
          <w:trHeight w:val="308"/>
        </w:trPr>
        <w:tc>
          <w:tcPr>
            <w:tcW w:w="6541" w:type="dxa"/>
            <w:noWrap/>
            <w:hideMark/>
          </w:tcPr>
          <w:p w14:paraId="71FEA7CB" w14:textId="77777777" w:rsidR="006D33C5" w:rsidRPr="00A77CF6" w:rsidRDefault="006D33C5" w:rsidP="006D33C5">
            <w:pPr>
              <w:rPr>
                <w:rFonts w:ascii="Arial" w:eastAsia="Times New Roman" w:hAnsi="Arial" w:cs="Arial"/>
              </w:rPr>
            </w:pPr>
            <w:r w:rsidRPr="00A77CF6">
              <w:rPr>
                <w:rFonts w:ascii="Arial" w:eastAsia="Times New Roman" w:hAnsi="Arial" w:cs="Arial"/>
              </w:rPr>
              <w:t xml:space="preserve">2             12       </w:t>
            </w:r>
            <w:r w:rsidR="00A77CF6">
              <w:rPr>
                <w:rFonts w:ascii="Arial" w:eastAsia="Times New Roman" w:hAnsi="Arial" w:cs="Arial"/>
              </w:rPr>
              <w:t xml:space="preserve">             </w:t>
            </w:r>
            <w:r w:rsidRPr="00A77CF6">
              <w:rPr>
                <w:rFonts w:ascii="Arial" w:eastAsia="Times New Roman" w:hAnsi="Arial" w:cs="Arial"/>
              </w:rPr>
              <w:t xml:space="preserve">        –18</w:t>
            </w:r>
          </w:p>
        </w:tc>
      </w:tr>
      <w:tr w:rsidR="00A77CF6" w:rsidRPr="00A77CF6" w14:paraId="36DF92BA" w14:textId="77777777" w:rsidTr="00A77CF6">
        <w:trPr>
          <w:trHeight w:val="308"/>
        </w:trPr>
        <w:tc>
          <w:tcPr>
            <w:tcW w:w="6541" w:type="dxa"/>
            <w:noWrap/>
            <w:hideMark/>
          </w:tcPr>
          <w:p w14:paraId="06DBBC9D" w14:textId="77777777" w:rsidR="006D33C5" w:rsidRPr="00A77CF6" w:rsidRDefault="006D33C5" w:rsidP="006D33C5">
            <w:pPr>
              <w:rPr>
                <w:rFonts w:ascii="Arial" w:eastAsia="Times New Roman" w:hAnsi="Arial" w:cs="Arial"/>
              </w:rPr>
            </w:pPr>
            <w:r w:rsidRPr="00A77CF6">
              <w:rPr>
                <w:rFonts w:ascii="Arial" w:eastAsia="Times New Roman" w:hAnsi="Arial" w:cs="Arial"/>
              </w:rPr>
              <w:t xml:space="preserve">3             14       </w:t>
            </w:r>
            <w:r w:rsidR="00A77CF6">
              <w:rPr>
                <w:rFonts w:ascii="Arial" w:eastAsia="Times New Roman" w:hAnsi="Arial" w:cs="Arial"/>
              </w:rPr>
              <w:t xml:space="preserve">              </w:t>
            </w:r>
            <w:r w:rsidRPr="00A77CF6">
              <w:rPr>
                <w:rFonts w:ascii="Arial" w:eastAsia="Times New Roman" w:hAnsi="Arial" w:cs="Arial"/>
              </w:rPr>
              <w:t xml:space="preserve">        –4</w:t>
            </w:r>
          </w:p>
        </w:tc>
      </w:tr>
      <w:tr w:rsidR="00A77CF6" w:rsidRPr="00A77CF6" w14:paraId="13364CE9" w14:textId="77777777" w:rsidTr="00A77CF6">
        <w:trPr>
          <w:trHeight w:val="308"/>
        </w:trPr>
        <w:tc>
          <w:tcPr>
            <w:tcW w:w="6541" w:type="dxa"/>
            <w:noWrap/>
            <w:hideMark/>
          </w:tcPr>
          <w:p w14:paraId="3A0CAC2F" w14:textId="77777777" w:rsidR="006D33C5" w:rsidRPr="00A77CF6" w:rsidRDefault="006D33C5" w:rsidP="00A77CF6">
            <w:pPr>
              <w:rPr>
                <w:rFonts w:ascii="Arial" w:eastAsia="Times New Roman" w:hAnsi="Arial" w:cs="Arial"/>
              </w:rPr>
            </w:pPr>
            <w:r w:rsidRPr="00A77CF6">
              <w:rPr>
                <w:rFonts w:ascii="Arial" w:eastAsia="Times New Roman" w:hAnsi="Arial" w:cs="Arial"/>
              </w:rPr>
              <w:t xml:space="preserve">4             10      </w:t>
            </w:r>
            <w:r w:rsidR="00A77CF6">
              <w:rPr>
                <w:rFonts w:ascii="Arial" w:eastAsia="Times New Roman" w:hAnsi="Arial" w:cs="Arial"/>
              </w:rPr>
              <w:t xml:space="preserve">            </w:t>
            </w:r>
            <w:r w:rsidRPr="00A77CF6">
              <w:rPr>
                <w:rFonts w:ascii="Arial" w:eastAsia="Times New Roman" w:hAnsi="Arial" w:cs="Arial"/>
              </w:rPr>
              <w:t xml:space="preserve"> </w:t>
            </w:r>
            <w:r w:rsidR="00A77CF6">
              <w:rPr>
                <w:rFonts w:ascii="Arial" w:eastAsia="Times New Roman" w:hAnsi="Arial" w:cs="Arial"/>
              </w:rPr>
              <w:t xml:space="preserve"> </w:t>
            </w:r>
            <w:r w:rsidRPr="00A77CF6">
              <w:rPr>
                <w:rFonts w:ascii="Arial" w:eastAsia="Times New Roman" w:hAnsi="Arial" w:cs="Arial"/>
              </w:rPr>
              <w:t xml:space="preserve">         +6   </w:t>
            </w:r>
          </w:p>
        </w:tc>
      </w:tr>
      <w:tr w:rsidR="00A77CF6" w:rsidRPr="00A77CF6" w14:paraId="6E38F5CA" w14:textId="77777777" w:rsidTr="00A77CF6">
        <w:trPr>
          <w:trHeight w:val="324"/>
        </w:trPr>
        <w:tc>
          <w:tcPr>
            <w:tcW w:w="6541" w:type="dxa"/>
            <w:noWrap/>
            <w:hideMark/>
          </w:tcPr>
          <w:p w14:paraId="25314536" w14:textId="77777777" w:rsidR="006D33C5" w:rsidRPr="00A77CF6" w:rsidRDefault="006D33C5" w:rsidP="006D33C5">
            <w:pPr>
              <w:rPr>
                <w:rFonts w:ascii="Arial" w:eastAsia="Times New Roman" w:hAnsi="Arial" w:cs="Arial"/>
              </w:rPr>
            </w:pPr>
            <w:r w:rsidRPr="00A77CF6">
              <w:rPr>
                <w:rFonts w:ascii="Arial" w:eastAsia="Times New Roman" w:hAnsi="Arial" w:cs="Arial"/>
              </w:rPr>
              <w:t xml:space="preserve">5              8         </w:t>
            </w:r>
            <w:r w:rsidR="00A77CF6">
              <w:rPr>
                <w:rFonts w:ascii="Arial" w:eastAsia="Times New Roman" w:hAnsi="Arial" w:cs="Arial"/>
              </w:rPr>
              <w:t xml:space="preserve">             </w:t>
            </w:r>
            <w:r w:rsidRPr="00A77CF6">
              <w:rPr>
                <w:rFonts w:ascii="Arial" w:eastAsia="Times New Roman" w:hAnsi="Arial" w:cs="Arial"/>
              </w:rPr>
              <w:t xml:space="preserve">       +14</w:t>
            </w:r>
          </w:p>
        </w:tc>
      </w:tr>
    </w:tbl>
    <w:p w14:paraId="1A3A4A09" w14:textId="77777777" w:rsidR="00987360" w:rsidRPr="009E2403" w:rsidRDefault="00987360" w:rsidP="00987360">
      <w:pPr>
        <w:spacing w:line="360" w:lineRule="auto"/>
        <w:jc w:val="both"/>
        <w:rPr>
          <w:rFonts w:ascii="Arial" w:hAnsi="Arial" w:cs="Arial"/>
          <w:color w:val="001D35"/>
          <w:shd w:val="clear" w:color="auto" w:fill="FFFFFF"/>
        </w:rPr>
      </w:pPr>
    </w:p>
    <w:p w14:paraId="4936F44A" w14:textId="77777777" w:rsidR="00987360" w:rsidRPr="009E2403" w:rsidRDefault="00987360" w:rsidP="00987360">
      <w:pPr>
        <w:spacing w:line="360" w:lineRule="auto"/>
        <w:jc w:val="both"/>
        <w:rPr>
          <w:rFonts w:ascii="Arial" w:hAnsi="Arial" w:cs="Arial"/>
          <w:color w:val="001D35"/>
          <w:shd w:val="clear" w:color="auto" w:fill="FFFFFF"/>
        </w:rPr>
      </w:pPr>
      <w:r w:rsidRPr="009E2403">
        <w:rPr>
          <w:rFonts w:ascii="Arial" w:hAnsi="Arial" w:cs="Arial"/>
          <w:color w:val="001D35"/>
          <w:shd w:val="clear" w:color="auto" w:fill="FFFFFF"/>
        </w:rPr>
        <w:t>PBP = 3 + (4/10)</w:t>
      </w:r>
    </w:p>
    <w:p w14:paraId="5C469D7D" w14:textId="77777777" w:rsidR="00987360" w:rsidRPr="009E2403" w:rsidRDefault="00987360" w:rsidP="00987360">
      <w:pPr>
        <w:spacing w:line="360" w:lineRule="auto"/>
        <w:jc w:val="both"/>
        <w:rPr>
          <w:rFonts w:ascii="Arial" w:hAnsi="Arial" w:cs="Arial"/>
          <w:color w:val="001D35"/>
          <w:shd w:val="clear" w:color="auto" w:fill="FFFFFF"/>
        </w:rPr>
      </w:pPr>
      <w:r w:rsidRPr="009E2403">
        <w:rPr>
          <w:rFonts w:ascii="Arial" w:hAnsi="Arial" w:cs="Arial"/>
          <w:color w:val="001D35"/>
          <w:shd w:val="clear" w:color="auto" w:fill="FFFFFF"/>
        </w:rPr>
        <w:t>PBP = 3 + 0.4</w:t>
      </w:r>
    </w:p>
    <w:p w14:paraId="1C149FC0" w14:textId="77777777" w:rsidR="00987360" w:rsidRPr="009E2403" w:rsidRDefault="00987360" w:rsidP="00987360">
      <w:pPr>
        <w:spacing w:line="360" w:lineRule="auto"/>
        <w:jc w:val="both"/>
        <w:rPr>
          <w:rFonts w:ascii="Arial" w:hAnsi="Arial" w:cs="Arial"/>
          <w:sz w:val="24"/>
          <w:szCs w:val="24"/>
          <w:lang w:val="en-US"/>
        </w:rPr>
      </w:pPr>
      <w:r w:rsidRPr="009E2403">
        <w:rPr>
          <w:rFonts w:ascii="Arial" w:hAnsi="Arial" w:cs="Arial"/>
          <w:color w:val="001D35"/>
          <w:shd w:val="clear" w:color="auto" w:fill="FFFFFF"/>
        </w:rPr>
        <w:t>PBP = 3.4 Years</w:t>
      </w:r>
    </w:p>
    <w:p w14:paraId="5E414C55" w14:textId="77777777" w:rsidR="006D33C5" w:rsidRPr="009E2403" w:rsidRDefault="006D33C5">
      <w:pPr>
        <w:rPr>
          <w:rFonts w:ascii="Arial" w:hAnsi="Arial" w:cs="Arial"/>
          <w:b/>
        </w:rPr>
      </w:pPr>
      <w:r w:rsidRPr="009E2403">
        <w:rPr>
          <w:rFonts w:ascii="Arial" w:hAnsi="Arial" w:cs="Arial"/>
          <w:b/>
        </w:rPr>
        <w:br w:type="page"/>
      </w:r>
    </w:p>
    <w:p w14:paraId="0A1A52F1" w14:textId="77777777" w:rsidR="00987360" w:rsidRPr="009E2403" w:rsidRDefault="00987360" w:rsidP="00987360">
      <w:pPr>
        <w:rPr>
          <w:rFonts w:ascii="Arial" w:hAnsi="Arial" w:cs="Arial"/>
          <w:b/>
          <w:sz w:val="24"/>
          <w:szCs w:val="24"/>
          <w:lang w:val="en-US"/>
        </w:rPr>
      </w:pPr>
      <w:r w:rsidRPr="009E2403">
        <w:rPr>
          <w:rFonts w:ascii="Arial" w:hAnsi="Arial" w:cs="Arial"/>
          <w:b/>
        </w:rPr>
        <w:lastRenderedPageBreak/>
        <w:t>Project B</w:t>
      </w:r>
    </w:p>
    <w:tbl>
      <w:tblPr>
        <w:tblStyle w:val="TableGrid"/>
        <w:tblW w:w="4620" w:type="dxa"/>
        <w:tblLook w:val="04A0" w:firstRow="1" w:lastRow="0" w:firstColumn="1" w:lastColumn="0" w:noHBand="0" w:noVBand="1"/>
      </w:tblPr>
      <w:tblGrid>
        <w:gridCol w:w="4620"/>
      </w:tblGrid>
      <w:tr w:rsidR="00A77CF6" w:rsidRPr="00A77CF6" w14:paraId="45661454" w14:textId="77777777" w:rsidTr="00A77CF6">
        <w:trPr>
          <w:trHeight w:val="300"/>
        </w:trPr>
        <w:tc>
          <w:tcPr>
            <w:tcW w:w="4620" w:type="dxa"/>
            <w:noWrap/>
            <w:hideMark/>
          </w:tcPr>
          <w:p w14:paraId="2EEC96E8" w14:textId="77777777" w:rsidR="006D33C5" w:rsidRPr="00A77CF6" w:rsidRDefault="006D33C5" w:rsidP="006D33C5">
            <w:pPr>
              <w:rPr>
                <w:rFonts w:ascii="Arial" w:eastAsia="Times New Roman" w:hAnsi="Arial" w:cs="Arial"/>
              </w:rPr>
            </w:pPr>
            <w:r w:rsidRPr="00A77CF6">
              <w:rPr>
                <w:rFonts w:ascii="Arial" w:eastAsia="Times New Roman" w:hAnsi="Arial" w:cs="Arial"/>
              </w:rPr>
              <w:t>Year      Net Cash Inflow</w:t>
            </w:r>
          </w:p>
        </w:tc>
      </w:tr>
      <w:tr w:rsidR="00A77CF6" w:rsidRPr="00A77CF6" w14:paraId="7F497F95" w14:textId="77777777" w:rsidTr="00A77CF6">
        <w:trPr>
          <w:trHeight w:val="300"/>
        </w:trPr>
        <w:tc>
          <w:tcPr>
            <w:tcW w:w="4620" w:type="dxa"/>
            <w:noWrap/>
            <w:hideMark/>
          </w:tcPr>
          <w:p w14:paraId="7826B061" w14:textId="77777777" w:rsidR="006D33C5" w:rsidRPr="00A77CF6" w:rsidRDefault="006D33C5" w:rsidP="006D33C5">
            <w:pPr>
              <w:rPr>
                <w:rFonts w:ascii="Arial" w:eastAsia="Times New Roman" w:hAnsi="Arial" w:cs="Arial"/>
              </w:rPr>
            </w:pPr>
          </w:p>
        </w:tc>
      </w:tr>
      <w:tr w:rsidR="00A77CF6" w:rsidRPr="00A77CF6" w14:paraId="280D1E94" w14:textId="77777777" w:rsidTr="00A77CF6">
        <w:trPr>
          <w:trHeight w:val="300"/>
        </w:trPr>
        <w:tc>
          <w:tcPr>
            <w:tcW w:w="4620" w:type="dxa"/>
            <w:noWrap/>
            <w:hideMark/>
          </w:tcPr>
          <w:p w14:paraId="41B06B31" w14:textId="77777777" w:rsidR="006D33C5" w:rsidRPr="00A77CF6" w:rsidRDefault="006D33C5" w:rsidP="006D33C5">
            <w:pPr>
              <w:rPr>
                <w:rFonts w:ascii="Arial" w:eastAsia="Times New Roman" w:hAnsi="Arial" w:cs="Arial"/>
              </w:rPr>
            </w:pPr>
            <w:r w:rsidRPr="00A77CF6">
              <w:rPr>
                <w:rFonts w:ascii="Arial" w:eastAsia="Times New Roman" w:hAnsi="Arial" w:cs="Arial"/>
              </w:rPr>
              <w:t>0              –30</w:t>
            </w:r>
          </w:p>
        </w:tc>
      </w:tr>
      <w:tr w:rsidR="00A77CF6" w:rsidRPr="00A77CF6" w14:paraId="2AE4A14E" w14:textId="77777777" w:rsidTr="00A77CF6">
        <w:trPr>
          <w:trHeight w:val="300"/>
        </w:trPr>
        <w:tc>
          <w:tcPr>
            <w:tcW w:w="4620" w:type="dxa"/>
            <w:noWrap/>
            <w:hideMark/>
          </w:tcPr>
          <w:p w14:paraId="1A5ADD33" w14:textId="77777777" w:rsidR="006D33C5" w:rsidRPr="00A77CF6" w:rsidRDefault="006D33C5" w:rsidP="006D33C5">
            <w:pPr>
              <w:rPr>
                <w:rFonts w:ascii="Arial" w:eastAsia="Times New Roman" w:hAnsi="Arial" w:cs="Arial"/>
              </w:rPr>
            </w:pPr>
            <w:r w:rsidRPr="00A77CF6">
              <w:rPr>
                <w:rFonts w:ascii="Arial" w:eastAsia="Times New Roman" w:hAnsi="Arial" w:cs="Arial"/>
              </w:rPr>
              <w:t>1               6</w:t>
            </w:r>
          </w:p>
        </w:tc>
      </w:tr>
      <w:tr w:rsidR="00A77CF6" w:rsidRPr="00A77CF6" w14:paraId="2C0D5B39" w14:textId="77777777" w:rsidTr="00A77CF6">
        <w:trPr>
          <w:trHeight w:val="300"/>
        </w:trPr>
        <w:tc>
          <w:tcPr>
            <w:tcW w:w="4620" w:type="dxa"/>
            <w:noWrap/>
            <w:hideMark/>
          </w:tcPr>
          <w:p w14:paraId="200CF485" w14:textId="77777777" w:rsidR="006D33C5" w:rsidRPr="00A77CF6" w:rsidRDefault="006D33C5" w:rsidP="006D33C5">
            <w:pPr>
              <w:rPr>
                <w:rFonts w:ascii="Arial" w:eastAsia="Times New Roman" w:hAnsi="Arial" w:cs="Arial"/>
              </w:rPr>
            </w:pPr>
            <w:r w:rsidRPr="00A77CF6">
              <w:rPr>
                <w:rFonts w:ascii="Arial" w:eastAsia="Times New Roman" w:hAnsi="Arial" w:cs="Arial"/>
              </w:rPr>
              <w:t>2               6</w:t>
            </w:r>
          </w:p>
        </w:tc>
      </w:tr>
      <w:tr w:rsidR="00A77CF6" w:rsidRPr="00A77CF6" w14:paraId="74E684FD" w14:textId="77777777" w:rsidTr="00A77CF6">
        <w:trPr>
          <w:trHeight w:val="300"/>
        </w:trPr>
        <w:tc>
          <w:tcPr>
            <w:tcW w:w="4620" w:type="dxa"/>
            <w:noWrap/>
            <w:hideMark/>
          </w:tcPr>
          <w:p w14:paraId="1771696F" w14:textId="77777777" w:rsidR="006D33C5" w:rsidRPr="00A77CF6" w:rsidRDefault="006D33C5" w:rsidP="006D33C5">
            <w:pPr>
              <w:rPr>
                <w:rFonts w:ascii="Arial" w:eastAsia="Times New Roman" w:hAnsi="Arial" w:cs="Arial"/>
              </w:rPr>
            </w:pPr>
            <w:r w:rsidRPr="00A77CF6">
              <w:rPr>
                <w:rFonts w:ascii="Arial" w:eastAsia="Times New Roman" w:hAnsi="Arial" w:cs="Arial"/>
              </w:rPr>
              <w:t>3               6</w:t>
            </w:r>
          </w:p>
        </w:tc>
      </w:tr>
      <w:tr w:rsidR="00A77CF6" w:rsidRPr="00A77CF6" w14:paraId="7CCF921C" w14:textId="77777777" w:rsidTr="00A77CF6">
        <w:trPr>
          <w:trHeight w:val="300"/>
        </w:trPr>
        <w:tc>
          <w:tcPr>
            <w:tcW w:w="4620" w:type="dxa"/>
            <w:noWrap/>
            <w:hideMark/>
          </w:tcPr>
          <w:p w14:paraId="4A88CA8E" w14:textId="77777777" w:rsidR="006D33C5" w:rsidRPr="00A77CF6" w:rsidRDefault="006D33C5" w:rsidP="006D33C5">
            <w:pPr>
              <w:rPr>
                <w:rFonts w:ascii="Arial" w:eastAsia="Times New Roman" w:hAnsi="Arial" w:cs="Arial"/>
              </w:rPr>
            </w:pPr>
            <w:r w:rsidRPr="00A77CF6">
              <w:rPr>
                <w:rFonts w:ascii="Arial" w:eastAsia="Times New Roman" w:hAnsi="Arial" w:cs="Arial"/>
              </w:rPr>
              <w:t>4               6</w:t>
            </w:r>
          </w:p>
        </w:tc>
      </w:tr>
      <w:tr w:rsidR="00A77CF6" w:rsidRPr="00A77CF6" w14:paraId="2606492D" w14:textId="77777777" w:rsidTr="00A77CF6">
        <w:trPr>
          <w:trHeight w:val="300"/>
        </w:trPr>
        <w:tc>
          <w:tcPr>
            <w:tcW w:w="4620" w:type="dxa"/>
            <w:noWrap/>
            <w:hideMark/>
          </w:tcPr>
          <w:p w14:paraId="422524EC" w14:textId="77777777" w:rsidR="006D33C5" w:rsidRPr="00A77CF6" w:rsidRDefault="006D33C5" w:rsidP="006D33C5">
            <w:pPr>
              <w:rPr>
                <w:rFonts w:ascii="Arial" w:eastAsia="Times New Roman" w:hAnsi="Arial" w:cs="Arial"/>
              </w:rPr>
            </w:pPr>
            <w:r w:rsidRPr="00A77CF6">
              <w:rPr>
                <w:rFonts w:ascii="Arial" w:eastAsia="Times New Roman" w:hAnsi="Arial" w:cs="Arial"/>
              </w:rPr>
              <w:t>5               6</w:t>
            </w:r>
          </w:p>
        </w:tc>
      </w:tr>
    </w:tbl>
    <w:p w14:paraId="5A321C36" w14:textId="77777777" w:rsidR="00987360" w:rsidRPr="009E2403" w:rsidRDefault="00987360" w:rsidP="00987360">
      <w:pPr>
        <w:rPr>
          <w:rFonts w:ascii="Arial" w:hAnsi="Arial" w:cs="Arial"/>
          <w:sz w:val="24"/>
          <w:szCs w:val="24"/>
          <w:lang w:val="en-US"/>
        </w:rPr>
      </w:pPr>
    </w:p>
    <w:p w14:paraId="4F712DCA" w14:textId="77777777" w:rsidR="00987360" w:rsidRPr="009E2403" w:rsidRDefault="00987360" w:rsidP="00987360">
      <w:pPr>
        <w:rPr>
          <w:rFonts w:ascii="Arial" w:hAnsi="Arial" w:cs="Arial"/>
          <w:sz w:val="24"/>
          <w:szCs w:val="24"/>
          <w:lang w:val="en-US"/>
        </w:rPr>
      </w:pPr>
      <m:oMathPara>
        <m:oMathParaPr>
          <m:jc m:val="left"/>
        </m:oMathParaPr>
        <m:oMath>
          <m:r>
            <m:rPr>
              <m:sty m:val="p"/>
            </m:rPr>
            <w:rPr>
              <w:rFonts w:ascii="Cambria Math" w:hAnsi="Cambria Math" w:cs="Arial"/>
              <w:sz w:val="24"/>
              <w:szCs w:val="24"/>
              <w:lang w:val="en-US"/>
            </w:rPr>
            <m:t>PBP =</m:t>
          </m:r>
          <m:f>
            <m:fPr>
              <m:ctrlPr>
                <w:rPr>
                  <w:rFonts w:ascii="Cambria Math" w:hAnsi="Cambria Math" w:cs="Arial"/>
                  <w:sz w:val="24"/>
                  <w:szCs w:val="24"/>
                  <w:lang w:val="en-US"/>
                </w:rPr>
              </m:ctrlPr>
            </m:fPr>
            <m:num>
              <m:r>
                <m:rPr>
                  <m:sty m:val="p"/>
                </m:rPr>
                <w:rPr>
                  <w:rFonts w:ascii="Cambria Math" w:hAnsi="Cambria Math" w:cs="Arial"/>
                  <w:sz w:val="24"/>
                  <w:szCs w:val="24"/>
                </w:rPr>
                <m:t>30</m:t>
              </m:r>
            </m:num>
            <m:den>
              <m:r>
                <m:rPr>
                  <m:sty m:val="p"/>
                </m:rPr>
                <w:rPr>
                  <w:rFonts w:ascii="Cambria Math" w:hAnsi="Cambria Math" w:cs="Arial"/>
                  <w:sz w:val="24"/>
                  <w:szCs w:val="24"/>
                </w:rPr>
                <m:t>6</m:t>
              </m:r>
            </m:den>
          </m:f>
        </m:oMath>
      </m:oMathPara>
    </w:p>
    <w:p w14:paraId="43F686FC" w14:textId="77777777" w:rsidR="00987360" w:rsidRPr="009E2403" w:rsidRDefault="00987360" w:rsidP="00987360">
      <w:pPr>
        <w:rPr>
          <w:rFonts w:ascii="Arial" w:hAnsi="Arial" w:cs="Arial"/>
          <w:sz w:val="24"/>
          <w:szCs w:val="24"/>
          <w:lang w:val="en-US"/>
        </w:rPr>
      </w:pPr>
      <m:oMathPara>
        <m:oMathParaPr>
          <m:jc m:val="left"/>
        </m:oMathParaPr>
        <m:oMath>
          <m:r>
            <m:rPr>
              <m:sty m:val="p"/>
            </m:rPr>
            <w:rPr>
              <w:rFonts w:ascii="Cambria Math" w:hAnsi="Cambria Math" w:cs="Arial"/>
              <w:sz w:val="24"/>
              <w:szCs w:val="24"/>
              <w:lang w:val="en-US"/>
            </w:rPr>
            <m:t>PBP =5 Years</m:t>
          </m:r>
        </m:oMath>
      </m:oMathPara>
    </w:p>
    <w:p w14:paraId="63A53AE6" w14:textId="77777777" w:rsidR="00987360" w:rsidRPr="00A77CF6" w:rsidRDefault="00987360" w:rsidP="00987360">
      <w:pPr>
        <w:rPr>
          <w:rFonts w:ascii="Arial" w:hAnsi="Arial" w:cs="Arial"/>
          <w:b/>
          <w:sz w:val="24"/>
          <w:szCs w:val="24"/>
          <w:lang w:val="en-US"/>
        </w:rPr>
      </w:pPr>
      <w:r w:rsidRPr="00A77CF6">
        <w:rPr>
          <w:rFonts w:ascii="Arial" w:hAnsi="Arial" w:cs="Arial"/>
          <w:b/>
          <w:sz w:val="24"/>
          <w:szCs w:val="24"/>
          <w:lang w:val="en-US"/>
        </w:rPr>
        <w:t>Project C</w:t>
      </w:r>
    </w:p>
    <w:tbl>
      <w:tblPr>
        <w:tblStyle w:val="TableGrid"/>
        <w:tblW w:w="5874" w:type="dxa"/>
        <w:tblLook w:val="04A0" w:firstRow="1" w:lastRow="0" w:firstColumn="1" w:lastColumn="0" w:noHBand="0" w:noVBand="1"/>
      </w:tblPr>
      <w:tblGrid>
        <w:gridCol w:w="5874"/>
      </w:tblGrid>
      <w:tr w:rsidR="00A77CF6" w:rsidRPr="00A77CF6" w14:paraId="049ED4AA" w14:textId="77777777" w:rsidTr="00A77CF6">
        <w:trPr>
          <w:trHeight w:val="311"/>
        </w:trPr>
        <w:tc>
          <w:tcPr>
            <w:tcW w:w="5874" w:type="dxa"/>
            <w:noWrap/>
            <w:hideMark/>
          </w:tcPr>
          <w:p w14:paraId="54D18316" w14:textId="77777777" w:rsidR="006D33C5" w:rsidRPr="00A77CF6" w:rsidRDefault="006D33C5" w:rsidP="006D33C5">
            <w:pPr>
              <w:rPr>
                <w:rFonts w:ascii="Arial" w:eastAsia="Times New Roman" w:hAnsi="Arial" w:cs="Arial"/>
              </w:rPr>
            </w:pPr>
            <w:r w:rsidRPr="00A77CF6">
              <w:rPr>
                <w:rFonts w:ascii="Arial" w:eastAsia="Times New Roman" w:hAnsi="Arial" w:cs="Arial"/>
              </w:rPr>
              <w:t>Year      Net Cash Inflow     Cumulative Cash Flow</w:t>
            </w:r>
          </w:p>
        </w:tc>
      </w:tr>
      <w:tr w:rsidR="006D33C5" w:rsidRPr="006D33C5" w14:paraId="2F429A58" w14:textId="77777777" w:rsidTr="00A77CF6">
        <w:trPr>
          <w:trHeight w:val="311"/>
        </w:trPr>
        <w:tc>
          <w:tcPr>
            <w:tcW w:w="5874" w:type="dxa"/>
            <w:noWrap/>
            <w:hideMark/>
          </w:tcPr>
          <w:p w14:paraId="5C511FEC" w14:textId="77777777" w:rsidR="006D33C5" w:rsidRPr="006D33C5" w:rsidRDefault="006D33C5" w:rsidP="006D33C5">
            <w:pPr>
              <w:rPr>
                <w:rFonts w:ascii="Arial" w:eastAsia="Times New Roman" w:hAnsi="Arial" w:cs="Arial"/>
                <w:color w:val="000000"/>
              </w:rPr>
            </w:pPr>
          </w:p>
        </w:tc>
      </w:tr>
      <w:tr w:rsidR="006D33C5" w:rsidRPr="006D33C5" w14:paraId="7CD1B2EE" w14:textId="77777777" w:rsidTr="00A77CF6">
        <w:trPr>
          <w:trHeight w:val="311"/>
        </w:trPr>
        <w:tc>
          <w:tcPr>
            <w:tcW w:w="5874" w:type="dxa"/>
            <w:noWrap/>
            <w:hideMark/>
          </w:tcPr>
          <w:p w14:paraId="2927F43E" w14:textId="77777777" w:rsidR="006D33C5" w:rsidRPr="006D33C5" w:rsidRDefault="006D33C5" w:rsidP="006D33C5">
            <w:pPr>
              <w:rPr>
                <w:rFonts w:ascii="Arial" w:eastAsia="Times New Roman" w:hAnsi="Arial" w:cs="Arial"/>
                <w:color w:val="000000"/>
              </w:rPr>
            </w:pPr>
            <w:r w:rsidRPr="006D33C5">
              <w:rPr>
                <w:rFonts w:ascii="Arial" w:eastAsia="Times New Roman" w:hAnsi="Arial" w:cs="Arial"/>
                <w:color w:val="000000"/>
              </w:rPr>
              <w:t>0              –               –50</w:t>
            </w:r>
          </w:p>
        </w:tc>
      </w:tr>
      <w:tr w:rsidR="006D33C5" w:rsidRPr="006D33C5" w14:paraId="53303A2A" w14:textId="77777777" w:rsidTr="00A77CF6">
        <w:trPr>
          <w:trHeight w:val="311"/>
        </w:trPr>
        <w:tc>
          <w:tcPr>
            <w:tcW w:w="5874" w:type="dxa"/>
            <w:noWrap/>
            <w:hideMark/>
          </w:tcPr>
          <w:p w14:paraId="13CA4E72" w14:textId="77777777" w:rsidR="006D33C5" w:rsidRPr="006D33C5" w:rsidRDefault="006D33C5" w:rsidP="006D33C5">
            <w:pPr>
              <w:rPr>
                <w:rFonts w:ascii="Arial" w:eastAsia="Times New Roman" w:hAnsi="Arial" w:cs="Arial"/>
                <w:color w:val="000000"/>
              </w:rPr>
            </w:pPr>
            <w:r w:rsidRPr="006D33C5">
              <w:rPr>
                <w:rFonts w:ascii="Arial" w:eastAsia="Times New Roman" w:hAnsi="Arial" w:cs="Arial"/>
                <w:color w:val="000000"/>
              </w:rPr>
              <w:t>1              5               –45</w:t>
            </w:r>
          </w:p>
        </w:tc>
      </w:tr>
      <w:tr w:rsidR="006D33C5" w:rsidRPr="006D33C5" w14:paraId="79A5B216" w14:textId="77777777" w:rsidTr="00A77CF6">
        <w:trPr>
          <w:trHeight w:val="311"/>
        </w:trPr>
        <w:tc>
          <w:tcPr>
            <w:tcW w:w="5874" w:type="dxa"/>
            <w:noWrap/>
            <w:hideMark/>
          </w:tcPr>
          <w:p w14:paraId="7C34336C" w14:textId="77777777" w:rsidR="006D33C5" w:rsidRPr="006D33C5" w:rsidRDefault="006D33C5" w:rsidP="006D33C5">
            <w:pPr>
              <w:rPr>
                <w:rFonts w:ascii="Arial" w:eastAsia="Times New Roman" w:hAnsi="Arial" w:cs="Arial"/>
                <w:color w:val="000000"/>
              </w:rPr>
            </w:pPr>
            <w:r w:rsidRPr="006D33C5">
              <w:rPr>
                <w:rFonts w:ascii="Arial" w:eastAsia="Times New Roman" w:hAnsi="Arial" w:cs="Arial"/>
                <w:color w:val="000000"/>
              </w:rPr>
              <w:t>2             10               –35</w:t>
            </w:r>
          </w:p>
        </w:tc>
      </w:tr>
      <w:tr w:rsidR="006D33C5" w:rsidRPr="006D33C5" w14:paraId="02405D1A" w14:textId="77777777" w:rsidTr="00A77CF6">
        <w:trPr>
          <w:trHeight w:val="311"/>
        </w:trPr>
        <w:tc>
          <w:tcPr>
            <w:tcW w:w="5874" w:type="dxa"/>
            <w:noWrap/>
            <w:hideMark/>
          </w:tcPr>
          <w:p w14:paraId="64ADFFEF" w14:textId="77777777" w:rsidR="006D33C5" w:rsidRPr="006D33C5" w:rsidRDefault="006D33C5" w:rsidP="006D33C5">
            <w:pPr>
              <w:rPr>
                <w:rFonts w:ascii="Arial" w:eastAsia="Times New Roman" w:hAnsi="Arial" w:cs="Arial"/>
                <w:color w:val="000000"/>
              </w:rPr>
            </w:pPr>
            <w:r w:rsidRPr="006D33C5">
              <w:rPr>
                <w:rFonts w:ascii="Arial" w:eastAsia="Times New Roman" w:hAnsi="Arial" w:cs="Arial"/>
                <w:color w:val="000000"/>
              </w:rPr>
              <w:t>3             20               –15</w:t>
            </w:r>
          </w:p>
        </w:tc>
      </w:tr>
      <w:tr w:rsidR="006D33C5" w:rsidRPr="006D33C5" w14:paraId="14273ED5" w14:textId="77777777" w:rsidTr="00A77CF6">
        <w:trPr>
          <w:trHeight w:val="311"/>
        </w:trPr>
        <w:tc>
          <w:tcPr>
            <w:tcW w:w="5874" w:type="dxa"/>
            <w:noWrap/>
            <w:hideMark/>
          </w:tcPr>
          <w:p w14:paraId="7A4069C9" w14:textId="77777777" w:rsidR="006D33C5" w:rsidRPr="006D33C5" w:rsidRDefault="006D33C5" w:rsidP="00A77CF6">
            <w:pPr>
              <w:rPr>
                <w:rFonts w:ascii="Arial" w:eastAsia="Times New Roman" w:hAnsi="Arial" w:cs="Arial"/>
                <w:color w:val="000000"/>
              </w:rPr>
            </w:pPr>
            <w:r w:rsidRPr="006D33C5">
              <w:rPr>
                <w:rFonts w:ascii="Arial" w:eastAsia="Times New Roman" w:hAnsi="Arial" w:cs="Arial"/>
                <w:color w:val="000000"/>
              </w:rPr>
              <w:t xml:space="preserve">4             25               +10   </w:t>
            </w:r>
          </w:p>
        </w:tc>
      </w:tr>
      <w:tr w:rsidR="006D33C5" w:rsidRPr="006D33C5" w14:paraId="2932E2CC" w14:textId="77777777" w:rsidTr="00A77CF6">
        <w:trPr>
          <w:trHeight w:val="326"/>
        </w:trPr>
        <w:tc>
          <w:tcPr>
            <w:tcW w:w="5874" w:type="dxa"/>
            <w:noWrap/>
            <w:hideMark/>
          </w:tcPr>
          <w:p w14:paraId="40A230B2" w14:textId="77777777" w:rsidR="006D33C5" w:rsidRPr="006D33C5" w:rsidRDefault="006D33C5" w:rsidP="006D33C5">
            <w:pPr>
              <w:rPr>
                <w:rFonts w:ascii="Arial" w:eastAsia="Times New Roman" w:hAnsi="Arial" w:cs="Arial"/>
                <w:color w:val="000000"/>
              </w:rPr>
            </w:pPr>
            <w:r w:rsidRPr="006D33C5">
              <w:rPr>
                <w:rFonts w:ascii="Arial" w:eastAsia="Times New Roman" w:hAnsi="Arial" w:cs="Arial"/>
                <w:color w:val="000000"/>
              </w:rPr>
              <w:t>5             15               +25</w:t>
            </w:r>
          </w:p>
        </w:tc>
      </w:tr>
    </w:tbl>
    <w:p w14:paraId="2033868D" w14:textId="77777777" w:rsidR="00987360" w:rsidRDefault="00987360" w:rsidP="00987360">
      <w:pPr>
        <w:rPr>
          <w:rFonts w:ascii="Arial" w:hAnsi="Arial" w:cs="Arial"/>
          <w:sz w:val="24"/>
          <w:szCs w:val="24"/>
          <w:lang w:val="en-US"/>
        </w:rPr>
      </w:pPr>
    </w:p>
    <w:p w14:paraId="73BD8BE9" w14:textId="77777777" w:rsidR="00BD6F06" w:rsidRPr="009E2403" w:rsidRDefault="00BD6F06" w:rsidP="00BD6F06">
      <w:pPr>
        <w:pStyle w:val="Caption"/>
        <w:jc w:val="center"/>
        <w:rPr>
          <w:rFonts w:ascii="Arial" w:hAnsi="Arial" w:cs="Arial"/>
          <w:sz w:val="24"/>
          <w:szCs w:val="24"/>
          <w:lang w:val="en-US"/>
        </w:rPr>
      </w:pPr>
      <w:bookmarkStart w:id="55" w:name="_Toc214807982"/>
      <w:r>
        <w:t xml:space="preserve">Table </w:t>
      </w:r>
      <w:r>
        <w:fldChar w:fldCharType="begin"/>
      </w:r>
      <w:r>
        <w:instrText xml:space="preserve"> SEQ Table \* ARABIC </w:instrText>
      </w:r>
      <w:r>
        <w:fldChar w:fldCharType="separate"/>
      </w:r>
      <w:r w:rsidR="004471DE">
        <w:rPr>
          <w:noProof/>
        </w:rPr>
        <w:t>6</w:t>
      </w:r>
      <w:r>
        <w:fldChar w:fldCharType="end"/>
      </w:r>
      <w:r>
        <w:t xml:space="preserve"> </w:t>
      </w:r>
      <w:r w:rsidRPr="004C29A1">
        <w:t>Payback Period</w:t>
      </w:r>
      <w:bookmarkEnd w:id="55"/>
    </w:p>
    <w:p w14:paraId="49AD6ECB" w14:textId="77777777" w:rsidR="00BD6F06" w:rsidRPr="00BD6F06" w:rsidRDefault="00BD6F06" w:rsidP="00BD6F06">
      <w:pPr>
        <w:jc w:val="center"/>
        <w:rPr>
          <w:rFonts w:ascii="Arial" w:hAnsi="Arial" w:cs="Arial"/>
          <w:i/>
          <w:sz w:val="18"/>
        </w:rPr>
      </w:pPr>
      <w:r w:rsidRPr="00BD6F06">
        <w:rPr>
          <w:rFonts w:ascii="Arial" w:hAnsi="Arial" w:cs="Arial"/>
          <w:b/>
          <w:i/>
          <w:sz w:val="18"/>
        </w:rPr>
        <w:t>Source</w:t>
      </w:r>
      <w:r w:rsidRPr="00BD6F06">
        <w:rPr>
          <w:rFonts w:ascii="Arial" w:hAnsi="Arial" w:cs="Arial"/>
          <w:i/>
          <w:sz w:val="18"/>
        </w:rPr>
        <w:t>: Author’s own work in MS Excel</w:t>
      </w:r>
    </w:p>
    <w:p w14:paraId="1D80330C" w14:textId="77777777" w:rsidR="00987360" w:rsidRPr="009E2403" w:rsidRDefault="00987360" w:rsidP="00BD6F06">
      <w:pPr>
        <w:tabs>
          <w:tab w:val="left" w:pos="3570"/>
        </w:tabs>
        <w:spacing w:line="360" w:lineRule="auto"/>
        <w:jc w:val="both"/>
        <w:rPr>
          <w:rFonts w:ascii="Arial" w:hAnsi="Arial" w:cs="Arial"/>
          <w:color w:val="001D35"/>
          <w:shd w:val="clear" w:color="auto" w:fill="FFFFFF"/>
        </w:rPr>
      </w:pPr>
      <w:r w:rsidRPr="009E2403">
        <w:rPr>
          <w:rFonts w:ascii="Arial" w:hAnsi="Arial" w:cs="Arial"/>
          <w:color w:val="001D35"/>
          <w:shd w:val="clear" w:color="auto" w:fill="FFFFFF"/>
        </w:rPr>
        <w:t>PBP = 3 + (15/25)</w:t>
      </w:r>
      <w:r w:rsidR="00BD6F06">
        <w:rPr>
          <w:rFonts w:ascii="Arial" w:hAnsi="Arial" w:cs="Arial"/>
          <w:color w:val="001D35"/>
          <w:shd w:val="clear" w:color="auto" w:fill="FFFFFF"/>
        </w:rPr>
        <w:tab/>
      </w:r>
    </w:p>
    <w:p w14:paraId="5A3309E8" w14:textId="77777777" w:rsidR="00987360" w:rsidRPr="009E2403" w:rsidRDefault="00987360" w:rsidP="00987360">
      <w:pPr>
        <w:spacing w:line="360" w:lineRule="auto"/>
        <w:jc w:val="both"/>
        <w:rPr>
          <w:rFonts w:ascii="Arial" w:hAnsi="Arial" w:cs="Arial"/>
          <w:color w:val="001D35"/>
          <w:shd w:val="clear" w:color="auto" w:fill="FFFFFF"/>
        </w:rPr>
      </w:pPr>
      <w:r w:rsidRPr="009E2403">
        <w:rPr>
          <w:rFonts w:ascii="Arial" w:hAnsi="Arial" w:cs="Arial"/>
          <w:color w:val="001D35"/>
          <w:shd w:val="clear" w:color="auto" w:fill="FFFFFF"/>
        </w:rPr>
        <w:t>PBP = 3 + 0.6</w:t>
      </w:r>
    </w:p>
    <w:p w14:paraId="730FEC1C" w14:textId="77777777" w:rsidR="00987360" w:rsidRPr="009E2403" w:rsidRDefault="00987360" w:rsidP="00987360">
      <w:pPr>
        <w:spacing w:line="360" w:lineRule="auto"/>
        <w:jc w:val="both"/>
        <w:rPr>
          <w:rFonts w:ascii="Arial" w:hAnsi="Arial" w:cs="Arial"/>
          <w:color w:val="001D35"/>
          <w:shd w:val="clear" w:color="auto" w:fill="FFFFFF"/>
        </w:rPr>
      </w:pPr>
      <w:r w:rsidRPr="009E2403">
        <w:rPr>
          <w:rFonts w:ascii="Arial" w:hAnsi="Arial" w:cs="Arial"/>
          <w:color w:val="001D35"/>
          <w:shd w:val="clear" w:color="auto" w:fill="FFFFFF"/>
        </w:rPr>
        <w:t>PBP = 3.6 Years</w:t>
      </w:r>
    </w:p>
    <w:p w14:paraId="44E1DE6A" w14:textId="77777777" w:rsidR="00987360" w:rsidRPr="009E2403" w:rsidRDefault="00987360" w:rsidP="000E1D15">
      <w:pPr>
        <w:pStyle w:val="Heading2"/>
        <w:rPr>
          <w:rFonts w:eastAsia="Times New Roman"/>
          <w:lang w:val="en-US"/>
        </w:rPr>
      </w:pPr>
      <w:bookmarkStart w:id="56" w:name="_Toc214807974"/>
      <w:r w:rsidRPr="009E2403">
        <w:rPr>
          <w:rFonts w:eastAsia="Times New Roman"/>
          <w:lang w:val="en-US"/>
        </w:rPr>
        <w:t>Accounting Rate of Return</w:t>
      </w:r>
      <w:bookmarkEnd w:id="56"/>
    </w:p>
    <w:p w14:paraId="281E663F" w14:textId="77777777" w:rsidR="00987360" w:rsidRPr="009E2403" w:rsidRDefault="00987360" w:rsidP="00987360">
      <w:pPr>
        <w:spacing w:line="360" w:lineRule="auto"/>
        <w:jc w:val="both"/>
        <w:rPr>
          <w:rFonts w:ascii="Arial" w:hAnsi="Arial" w:cs="Arial"/>
          <w:b/>
          <w:sz w:val="24"/>
          <w:szCs w:val="24"/>
          <w:lang w:val="en-US"/>
        </w:rPr>
      </w:pPr>
      <w:r w:rsidRPr="009E2403">
        <w:rPr>
          <w:rFonts w:ascii="Arial" w:hAnsi="Arial" w:cs="Arial"/>
          <w:b/>
          <w:sz w:val="24"/>
          <w:szCs w:val="24"/>
          <w:lang w:val="en-US"/>
        </w:rPr>
        <w:t>Project A</w:t>
      </w:r>
    </w:p>
    <w:tbl>
      <w:tblPr>
        <w:tblStyle w:val="TableGrid"/>
        <w:tblW w:w="8436" w:type="dxa"/>
        <w:tblLook w:val="04A0" w:firstRow="1" w:lastRow="0" w:firstColumn="1" w:lastColumn="0" w:noHBand="0" w:noVBand="1"/>
      </w:tblPr>
      <w:tblGrid>
        <w:gridCol w:w="1185"/>
        <w:gridCol w:w="193"/>
        <w:gridCol w:w="1038"/>
        <w:gridCol w:w="389"/>
        <w:gridCol w:w="325"/>
        <w:gridCol w:w="1042"/>
        <w:gridCol w:w="714"/>
        <w:gridCol w:w="714"/>
        <w:gridCol w:w="714"/>
        <w:gridCol w:w="714"/>
        <w:gridCol w:w="714"/>
        <w:gridCol w:w="714"/>
      </w:tblGrid>
      <w:tr w:rsidR="00C30903" w:rsidRPr="00A77CF6" w14:paraId="628A7114" w14:textId="77777777" w:rsidTr="00A77CF6">
        <w:trPr>
          <w:trHeight w:val="307"/>
        </w:trPr>
        <w:tc>
          <w:tcPr>
            <w:tcW w:w="1378" w:type="dxa"/>
            <w:gridSpan w:val="2"/>
            <w:noWrap/>
            <w:hideMark/>
          </w:tcPr>
          <w:p w14:paraId="31453B48"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Project A</w:t>
            </w:r>
          </w:p>
        </w:tc>
        <w:tc>
          <w:tcPr>
            <w:tcW w:w="1038" w:type="dxa"/>
            <w:noWrap/>
            <w:hideMark/>
          </w:tcPr>
          <w:p w14:paraId="47FFFC11"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gridSpan w:val="2"/>
            <w:noWrap/>
            <w:hideMark/>
          </w:tcPr>
          <w:p w14:paraId="4275F9E2"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1022" w:type="dxa"/>
            <w:noWrap/>
            <w:hideMark/>
          </w:tcPr>
          <w:p w14:paraId="4300278C"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77F9F488"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4B26FAF8"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3176D5C9"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36F443C1"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53D824BE"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260680DD"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r>
      <w:tr w:rsidR="00C30903" w:rsidRPr="00A77CF6" w14:paraId="574AC5AD" w14:textId="77777777" w:rsidTr="00A77CF6">
        <w:trPr>
          <w:trHeight w:hRule="exact" w:val="432"/>
        </w:trPr>
        <w:tc>
          <w:tcPr>
            <w:tcW w:w="2416" w:type="dxa"/>
            <w:gridSpan w:val="3"/>
            <w:noWrap/>
            <w:hideMark/>
          </w:tcPr>
          <w:p w14:paraId="74210173"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gridSpan w:val="2"/>
            <w:noWrap/>
            <w:hideMark/>
          </w:tcPr>
          <w:p w14:paraId="31419C47"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3878" w:type="dxa"/>
            <w:gridSpan w:val="5"/>
            <w:noWrap/>
            <w:hideMark/>
          </w:tcPr>
          <w:p w14:paraId="3D15213E"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Average profit</w:t>
            </w:r>
          </w:p>
          <w:p w14:paraId="6EA90C01"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p w14:paraId="663E8350"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p w14:paraId="07408522"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p w14:paraId="51402080"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242B9C5A"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3819F7F8"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r>
      <w:tr w:rsidR="00C30903" w:rsidRPr="00A77CF6" w14:paraId="3C5880AA" w14:textId="77777777" w:rsidTr="00A77CF6">
        <w:trPr>
          <w:trHeight w:val="307"/>
        </w:trPr>
        <w:tc>
          <w:tcPr>
            <w:tcW w:w="1185" w:type="dxa"/>
            <w:noWrap/>
            <w:hideMark/>
          </w:tcPr>
          <w:p w14:paraId="6A8E5CDB"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1231" w:type="dxa"/>
            <w:gridSpan w:val="2"/>
            <w:noWrap/>
            <w:hideMark/>
          </w:tcPr>
          <w:p w14:paraId="728D23AF" w14:textId="77777777" w:rsidR="00C30903" w:rsidRPr="00A77CF6" w:rsidRDefault="00C30903" w:rsidP="00C30903">
            <w:pPr>
              <w:rPr>
                <w:rFonts w:ascii="Arial" w:eastAsia="Times New Roman" w:hAnsi="Arial" w:cs="Arial"/>
                <w:b/>
                <w:bCs/>
                <w:color w:val="000000"/>
              </w:rPr>
            </w:pPr>
            <w:r w:rsidRPr="00A77CF6">
              <w:rPr>
                <w:rFonts w:ascii="Arial" w:eastAsia="Times New Roman" w:hAnsi="Arial" w:cs="Arial"/>
                <w:b/>
                <w:bCs/>
                <w:color w:val="000000"/>
              </w:rPr>
              <w:t>Year</w:t>
            </w:r>
          </w:p>
        </w:tc>
        <w:tc>
          <w:tcPr>
            <w:tcW w:w="714" w:type="dxa"/>
            <w:gridSpan w:val="2"/>
            <w:noWrap/>
            <w:hideMark/>
          </w:tcPr>
          <w:p w14:paraId="2B9EE085" w14:textId="77777777" w:rsidR="00C30903" w:rsidRPr="00A77CF6" w:rsidRDefault="00C30903" w:rsidP="00C30903">
            <w:pPr>
              <w:jc w:val="right"/>
              <w:rPr>
                <w:rFonts w:ascii="Arial" w:eastAsia="Times New Roman" w:hAnsi="Arial" w:cs="Arial"/>
                <w:color w:val="000000"/>
              </w:rPr>
            </w:pPr>
            <w:r w:rsidRPr="00A77CF6">
              <w:rPr>
                <w:rFonts w:ascii="Arial" w:eastAsia="Times New Roman" w:hAnsi="Arial" w:cs="Arial"/>
                <w:color w:val="000000"/>
              </w:rPr>
              <w:t>1</w:t>
            </w:r>
          </w:p>
        </w:tc>
        <w:tc>
          <w:tcPr>
            <w:tcW w:w="1022" w:type="dxa"/>
            <w:noWrap/>
            <w:hideMark/>
          </w:tcPr>
          <w:p w14:paraId="0918102F" w14:textId="77777777" w:rsidR="00C30903" w:rsidRPr="00A77CF6" w:rsidRDefault="00C30903" w:rsidP="00C30903">
            <w:pPr>
              <w:jc w:val="right"/>
              <w:rPr>
                <w:rFonts w:ascii="Arial" w:eastAsia="Times New Roman" w:hAnsi="Arial" w:cs="Arial"/>
                <w:color w:val="000000"/>
              </w:rPr>
            </w:pPr>
            <w:r w:rsidRPr="00A77CF6">
              <w:rPr>
                <w:rFonts w:ascii="Arial" w:eastAsia="Times New Roman" w:hAnsi="Arial" w:cs="Arial"/>
                <w:color w:val="000000"/>
              </w:rPr>
              <w:t>2</w:t>
            </w:r>
          </w:p>
        </w:tc>
        <w:tc>
          <w:tcPr>
            <w:tcW w:w="714" w:type="dxa"/>
            <w:noWrap/>
            <w:hideMark/>
          </w:tcPr>
          <w:p w14:paraId="7B318196" w14:textId="77777777" w:rsidR="00C30903" w:rsidRPr="00A77CF6" w:rsidRDefault="00C30903" w:rsidP="00C30903">
            <w:pPr>
              <w:jc w:val="right"/>
              <w:rPr>
                <w:rFonts w:ascii="Arial" w:eastAsia="Times New Roman" w:hAnsi="Arial" w:cs="Arial"/>
                <w:color w:val="000000"/>
              </w:rPr>
            </w:pPr>
            <w:r w:rsidRPr="00A77CF6">
              <w:rPr>
                <w:rFonts w:ascii="Arial" w:eastAsia="Times New Roman" w:hAnsi="Arial" w:cs="Arial"/>
                <w:color w:val="000000"/>
              </w:rPr>
              <w:t>3</w:t>
            </w:r>
          </w:p>
        </w:tc>
        <w:tc>
          <w:tcPr>
            <w:tcW w:w="714" w:type="dxa"/>
            <w:noWrap/>
            <w:hideMark/>
          </w:tcPr>
          <w:p w14:paraId="35453F45" w14:textId="77777777" w:rsidR="00C30903" w:rsidRPr="00A77CF6" w:rsidRDefault="00C30903" w:rsidP="00C30903">
            <w:pPr>
              <w:jc w:val="right"/>
              <w:rPr>
                <w:rFonts w:ascii="Arial" w:eastAsia="Times New Roman" w:hAnsi="Arial" w:cs="Arial"/>
                <w:color w:val="000000"/>
              </w:rPr>
            </w:pPr>
            <w:r w:rsidRPr="00A77CF6">
              <w:rPr>
                <w:rFonts w:ascii="Arial" w:eastAsia="Times New Roman" w:hAnsi="Arial" w:cs="Arial"/>
                <w:color w:val="000000"/>
              </w:rPr>
              <w:t>4</w:t>
            </w:r>
          </w:p>
        </w:tc>
        <w:tc>
          <w:tcPr>
            <w:tcW w:w="714" w:type="dxa"/>
            <w:noWrap/>
            <w:hideMark/>
          </w:tcPr>
          <w:p w14:paraId="3C990392" w14:textId="77777777" w:rsidR="00C30903" w:rsidRPr="00A77CF6" w:rsidRDefault="00C30903" w:rsidP="00C30903">
            <w:pPr>
              <w:jc w:val="right"/>
              <w:rPr>
                <w:rFonts w:ascii="Arial" w:eastAsia="Times New Roman" w:hAnsi="Arial" w:cs="Arial"/>
                <w:color w:val="000000"/>
              </w:rPr>
            </w:pPr>
            <w:r w:rsidRPr="00A77CF6">
              <w:rPr>
                <w:rFonts w:ascii="Arial" w:eastAsia="Times New Roman" w:hAnsi="Arial" w:cs="Arial"/>
                <w:color w:val="000000"/>
              </w:rPr>
              <w:t>5</w:t>
            </w:r>
          </w:p>
        </w:tc>
        <w:tc>
          <w:tcPr>
            <w:tcW w:w="714" w:type="dxa"/>
            <w:noWrap/>
            <w:hideMark/>
          </w:tcPr>
          <w:p w14:paraId="552AD925"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67D949DD"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15F392EE"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r>
      <w:tr w:rsidR="00C30903" w:rsidRPr="00A77CF6" w14:paraId="5BF6FBBC" w14:textId="77777777" w:rsidTr="00A77CF6">
        <w:trPr>
          <w:trHeight w:val="307"/>
        </w:trPr>
        <w:tc>
          <w:tcPr>
            <w:tcW w:w="1185" w:type="dxa"/>
            <w:noWrap/>
            <w:hideMark/>
          </w:tcPr>
          <w:p w14:paraId="2A4CC92F"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1231" w:type="dxa"/>
            <w:gridSpan w:val="2"/>
            <w:noWrap/>
            <w:hideMark/>
          </w:tcPr>
          <w:p w14:paraId="5ECED83B" w14:textId="77777777" w:rsidR="00C30903" w:rsidRPr="00A77CF6" w:rsidRDefault="00C30903" w:rsidP="00C30903">
            <w:pPr>
              <w:rPr>
                <w:rFonts w:ascii="Arial" w:eastAsia="Times New Roman" w:hAnsi="Arial" w:cs="Arial"/>
                <w:b/>
                <w:bCs/>
                <w:color w:val="000000"/>
              </w:rPr>
            </w:pPr>
            <w:r w:rsidRPr="00A77CF6">
              <w:rPr>
                <w:rFonts w:ascii="Arial" w:eastAsia="Times New Roman" w:hAnsi="Arial" w:cs="Arial"/>
                <w:b/>
                <w:bCs/>
                <w:color w:val="000000"/>
              </w:rPr>
              <w:t>Profit</w:t>
            </w:r>
          </w:p>
        </w:tc>
        <w:tc>
          <w:tcPr>
            <w:tcW w:w="714" w:type="dxa"/>
            <w:gridSpan w:val="2"/>
            <w:noWrap/>
            <w:hideMark/>
          </w:tcPr>
          <w:p w14:paraId="404A2633" w14:textId="77777777" w:rsidR="00C30903" w:rsidRPr="00A77CF6" w:rsidRDefault="00C30903" w:rsidP="00C30903">
            <w:pPr>
              <w:jc w:val="right"/>
              <w:rPr>
                <w:rFonts w:ascii="Arial" w:eastAsia="Times New Roman" w:hAnsi="Arial" w:cs="Arial"/>
                <w:color w:val="000000"/>
              </w:rPr>
            </w:pPr>
            <w:r w:rsidRPr="00A77CF6">
              <w:rPr>
                <w:rFonts w:ascii="Arial" w:eastAsia="Times New Roman" w:hAnsi="Arial" w:cs="Arial"/>
                <w:color w:val="000000"/>
              </w:rPr>
              <w:t>10</w:t>
            </w:r>
          </w:p>
        </w:tc>
        <w:tc>
          <w:tcPr>
            <w:tcW w:w="1022" w:type="dxa"/>
            <w:noWrap/>
            <w:hideMark/>
          </w:tcPr>
          <w:p w14:paraId="77A85967" w14:textId="77777777" w:rsidR="00C30903" w:rsidRPr="00A77CF6" w:rsidRDefault="00C30903" w:rsidP="00C30903">
            <w:pPr>
              <w:jc w:val="right"/>
              <w:rPr>
                <w:rFonts w:ascii="Arial" w:eastAsia="Times New Roman" w:hAnsi="Arial" w:cs="Arial"/>
                <w:color w:val="000000"/>
              </w:rPr>
            </w:pPr>
            <w:r w:rsidRPr="00A77CF6">
              <w:rPr>
                <w:rFonts w:ascii="Arial" w:eastAsia="Times New Roman" w:hAnsi="Arial" w:cs="Arial"/>
                <w:color w:val="000000"/>
              </w:rPr>
              <w:t>12</w:t>
            </w:r>
          </w:p>
        </w:tc>
        <w:tc>
          <w:tcPr>
            <w:tcW w:w="714" w:type="dxa"/>
            <w:noWrap/>
            <w:hideMark/>
          </w:tcPr>
          <w:p w14:paraId="107AAD52" w14:textId="77777777" w:rsidR="00C30903" w:rsidRPr="00A77CF6" w:rsidRDefault="00C30903" w:rsidP="00C30903">
            <w:pPr>
              <w:jc w:val="right"/>
              <w:rPr>
                <w:rFonts w:ascii="Arial" w:eastAsia="Times New Roman" w:hAnsi="Arial" w:cs="Arial"/>
                <w:color w:val="000000"/>
              </w:rPr>
            </w:pPr>
            <w:r w:rsidRPr="00A77CF6">
              <w:rPr>
                <w:rFonts w:ascii="Arial" w:eastAsia="Times New Roman" w:hAnsi="Arial" w:cs="Arial"/>
                <w:color w:val="000000"/>
              </w:rPr>
              <w:t>14</w:t>
            </w:r>
          </w:p>
        </w:tc>
        <w:tc>
          <w:tcPr>
            <w:tcW w:w="714" w:type="dxa"/>
            <w:noWrap/>
            <w:hideMark/>
          </w:tcPr>
          <w:p w14:paraId="4D57E1A7" w14:textId="77777777" w:rsidR="00C30903" w:rsidRPr="00A77CF6" w:rsidRDefault="00C30903" w:rsidP="00C30903">
            <w:pPr>
              <w:jc w:val="right"/>
              <w:rPr>
                <w:rFonts w:ascii="Arial" w:eastAsia="Times New Roman" w:hAnsi="Arial" w:cs="Arial"/>
                <w:color w:val="000000"/>
              </w:rPr>
            </w:pPr>
            <w:r w:rsidRPr="00A77CF6">
              <w:rPr>
                <w:rFonts w:ascii="Arial" w:eastAsia="Times New Roman" w:hAnsi="Arial" w:cs="Arial"/>
                <w:color w:val="000000"/>
              </w:rPr>
              <w:t>10</w:t>
            </w:r>
          </w:p>
        </w:tc>
        <w:tc>
          <w:tcPr>
            <w:tcW w:w="714" w:type="dxa"/>
            <w:noWrap/>
            <w:hideMark/>
          </w:tcPr>
          <w:p w14:paraId="3F78ACB8" w14:textId="77777777" w:rsidR="00C30903" w:rsidRPr="00A77CF6" w:rsidRDefault="00C30903" w:rsidP="00C30903">
            <w:pPr>
              <w:jc w:val="right"/>
              <w:rPr>
                <w:rFonts w:ascii="Arial" w:eastAsia="Times New Roman" w:hAnsi="Arial" w:cs="Arial"/>
                <w:color w:val="000000"/>
              </w:rPr>
            </w:pPr>
            <w:r w:rsidRPr="00A77CF6">
              <w:rPr>
                <w:rFonts w:ascii="Arial" w:eastAsia="Times New Roman" w:hAnsi="Arial" w:cs="Arial"/>
                <w:color w:val="000000"/>
              </w:rPr>
              <w:t>8</w:t>
            </w:r>
          </w:p>
        </w:tc>
        <w:tc>
          <w:tcPr>
            <w:tcW w:w="714" w:type="dxa"/>
            <w:noWrap/>
            <w:hideMark/>
          </w:tcPr>
          <w:p w14:paraId="1386DBA6" w14:textId="77777777" w:rsidR="00C30903" w:rsidRPr="00A77CF6" w:rsidRDefault="00C30903" w:rsidP="00C30903">
            <w:pPr>
              <w:jc w:val="right"/>
              <w:rPr>
                <w:rFonts w:ascii="Arial" w:eastAsia="Times New Roman" w:hAnsi="Arial" w:cs="Arial"/>
                <w:color w:val="000000"/>
              </w:rPr>
            </w:pPr>
            <w:r w:rsidRPr="00A77CF6">
              <w:rPr>
                <w:rFonts w:ascii="Arial" w:eastAsia="Times New Roman" w:hAnsi="Arial" w:cs="Arial"/>
                <w:color w:val="000000"/>
              </w:rPr>
              <w:t>54</w:t>
            </w:r>
          </w:p>
        </w:tc>
        <w:tc>
          <w:tcPr>
            <w:tcW w:w="714" w:type="dxa"/>
            <w:noWrap/>
            <w:hideMark/>
          </w:tcPr>
          <w:p w14:paraId="37A529C0"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563F784D"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r>
      <w:tr w:rsidR="00C30903" w:rsidRPr="00A77CF6" w14:paraId="09DB386B" w14:textId="77777777" w:rsidTr="00A77CF6">
        <w:trPr>
          <w:trHeight w:val="307"/>
        </w:trPr>
        <w:tc>
          <w:tcPr>
            <w:tcW w:w="1185" w:type="dxa"/>
            <w:noWrap/>
            <w:hideMark/>
          </w:tcPr>
          <w:p w14:paraId="2D244C5D"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1231" w:type="dxa"/>
            <w:gridSpan w:val="2"/>
            <w:noWrap/>
            <w:hideMark/>
          </w:tcPr>
          <w:p w14:paraId="6492694B" w14:textId="77777777" w:rsidR="00C30903" w:rsidRPr="00A77CF6" w:rsidRDefault="00C30903" w:rsidP="00C30903">
            <w:pPr>
              <w:rPr>
                <w:rFonts w:ascii="Arial" w:eastAsia="Times New Roman" w:hAnsi="Arial" w:cs="Arial"/>
                <w:b/>
                <w:bCs/>
                <w:color w:val="000000"/>
              </w:rPr>
            </w:pPr>
            <w:r w:rsidRPr="00A77CF6">
              <w:rPr>
                <w:rFonts w:ascii="Arial" w:eastAsia="Times New Roman" w:hAnsi="Arial" w:cs="Arial"/>
                <w:b/>
                <w:bCs/>
                <w:color w:val="000000"/>
              </w:rPr>
              <w:t>Average Profit</w:t>
            </w:r>
          </w:p>
        </w:tc>
        <w:tc>
          <w:tcPr>
            <w:tcW w:w="3878" w:type="dxa"/>
            <w:gridSpan w:val="6"/>
            <w:noWrap/>
            <w:hideMark/>
          </w:tcPr>
          <w:p w14:paraId="5FDE5675" w14:textId="77777777" w:rsidR="00C30903" w:rsidRPr="00A77CF6" w:rsidRDefault="00C30903" w:rsidP="00C30903">
            <w:pPr>
              <w:jc w:val="center"/>
              <w:rPr>
                <w:rFonts w:ascii="Arial" w:eastAsia="Times New Roman" w:hAnsi="Arial" w:cs="Arial"/>
                <w:color w:val="000000"/>
              </w:rPr>
            </w:pPr>
            <w:r w:rsidRPr="00A77CF6">
              <w:rPr>
                <w:rFonts w:ascii="Arial" w:eastAsia="Times New Roman" w:hAnsi="Arial" w:cs="Arial"/>
                <w:color w:val="000000"/>
              </w:rPr>
              <w:t>54/5</w:t>
            </w:r>
          </w:p>
        </w:tc>
        <w:tc>
          <w:tcPr>
            <w:tcW w:w="714" w:type="dxa"/>
            <w:noWrap/>
            <w:hideMark/>
          </w:tcPr>
          <w:p w14:paraId="6FA7BC24" w14:textId="77777777" w:rsidR="00C30903" w:rsidRPr="00A77CF6" w:rsidRDefault="00C30903" w:rsidP="00C30903">
            <w:pPr>
              <w:jc w:val="right"/>
              <w:rPr>
                <w:rFonts w:ascii="Arial" w:eastAsia="Times New Roman" w:hAnsi="Arial" w:cs="Arial"/>
                <w:color w:val="000000"/>
              </w:rPr>
            </w:pPr>
            <w:r w:rsidRPr="00A77CF6">
              <w:rPr>
                <w:rFonts w:ascii="Arial" w:eastAsia="Times New Roman" w:hAnsi="Arial" w:cs="Arial"/>
                <w:color w:val="000000"/>
              </w:rPr>
              <w:t>10.8</w:t>
            </w:r>
          </w:p>
        </w:tc>
        <w:tc>
          <w:tcPr>
            <w:tcW w:w="714" w:type="dxa"/>
            <w:noWrap/>
            <w:hideMark/>
          </w:tcPr>
          <w:p w14:paraId="10E991AA"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6B85DF7A"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r>
      <w:tr w:rsidR="00C30903" w:rsidRPr="00A77CF6" w14:paraId="64878FD0" w14:textId="77777777" w:rsidTr="00A77CF6">
        <w:trPr>
          <w:trHeight w:val="307"/>
        </w:trPr>
        <w:tc>
          <w:tcPr>
            <w:tcW w:w="1185" w:type="dxa"/>
            <w:noWrap/>
            <w:hideMark/>
          </w:tcPr>
          <w:p w14:paraId="3A102655"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1231" w:type="dxa"/>
            <w:gridSpan w:val="2"/>
            <w:noWrap/>
            <w:hideMark/>
          </w:tcPr>
          <w:p w14:paraId="189B4CF8" w14:textId="77777777" w:rsidR="00C30903" w:rsidRPr="00A77CF6" w:rsidRDefault="00C30903" w:rsidP="00C30903">
            <w:pPr>
              <w:rPr>
                <w:rFonts w:ascii="Arial" w:eastAsia="Times New Roman" w:hAnsi="Arial" w:cs="Arial"/>
                <w:b/>
                <w:bCs/>
                <w:color w:val="000000"/>
              </w:rPr>
            </w:pPr>
            <w:r w:rsidRPr="00A77CF6">
              <w:rPr>
                <w:rFonts w:ascii="Arial" w:eastAsia="Times New Roman" w:hAnsi="Arial" w:cs="Arial"/>
                <w:b/>
                <w:bCs/>
                <w:color w:val="000000"/>
              </w:rPr>
              <w:t> </w:t>
            </w:r>
          </w:p>
        </w:tc>
        <w:tc>
          <w:tcPr>
            <w:tcW w:w="714" w:type="dxa"/>
            <w:gridSpan w:val="2"/>
            <w:noWrap/>
            <w:hideMark/>
          </w:tcPr>
          <w:p w14:paraId="18E48184"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1022" w:type="dxa"/>
            <w:noWrap/>
            <w:hideMark/>
          </w:tcPr>
          <w:p w14:paraId="11495A01"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460EA2EB"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3A8CE0F2"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499E7A02"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5FBB6D40"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345B17E0"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25AFCE3C"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r>
      <w:tr w:rsidR="00C30903" w:rsidRPr="00A77CF6" w14:paraId="6B496437" w14:textId="77777777" w:rsidTr="00A77CF6">
        <w:trPr>
          <w:trHeight w:val="353"/>
        </w:trPr>
        <w:tc>
          <w:tcPr>
            <w:tcW w:w="1185" w:type="dxa"/>
            <w:noWrap/>
            <w:hideMark/>
          </w:tcPr>
          <w:p w14:paraId="3FA50B5C"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lastRenderedPageBreak/>
              <w:t> </w:t>
            </w:r>
          </w:p>
        </w:tc>
        <w:tc>
          <w:tcPr>
            <w:tcW w:w="1945" w:type="dxa"/>
            <w:gridSpan w:val="4"/>
            <w:noWrap/>
            <w:hideMark/>
          </w:tcPr>
          <w:p w14:paraId="39B1985F" w14:textId="77777777" w:rsidR="00C30903" w:rsidRPr="00A77CF6" w:rsidRDefault="00C30903" w:rsidP="00C30903">
            <w:pPr>
              <w:rPr>
                <w:rFonts w:ascii="Arial" w:eastAsia="Times New Roman" w:hAnsi="Arial" w:cs="Arial"/>
                <w:b/>
                <w:bCs/>
                <w:color w:val="000000"/>
              </w:rPr>
            </w:pPr>
            <w:r w:rsidRPr="00A77CF6">
              <w:rPr>
                <w:rFonts w:ascii="Arial" w:eastAsia="Times New Roman" w:hAnsi="Arial" w:cs="Arial"/>
                <w:b/>
                <w:bCs/>
                <w:color w:val="000000"/>
              </w:rPr>
              <w:t>Average Investment</w:t>
            </w:r>
          </w:p>
        </w:tc>
        <w:tc>
          <w:tcPr>
            <w:tcW w:w="4592" w:type="dxa"/>
            <w:gridSpan w:val="6"/>
            <w:hideMark/>
          </w:tcPr>
          <w:p w14:paraId="6D2F4715" w14:textId="77777777" w:rsidR="00C30903" w:rsidRPr="00A77CF6" w:rsidRDefault="00C30903" w:rsidP="00C30903">
            <w:pPr>
              <w:jc w:val="center"/>
              <w:rPr>
                <w:rFonts w:ascii="Arial" w:eastAsia="Times New Roman" w:hAnsi="Arial" w:cs="Arial"/>
                <w:color w:val="374151"/>
                <w:sz w:val="24"/>
                <w:szCs w:val="24"/>
              </w:rPr>
            </w:pPr>
            <w:r w:rsidRPr="00A77CF6">
              <w:rPr>
                <w:rFonts w:ascii="Arial" w:eastAsia="Times New Roman" w:hAnsi="Arial" w:cs="Arial"/>
                <w:color w:val="374151"/>
                <w:sz w:val="16"/>
                <w:szCs w:val="24"/>
              </w:rPr>
              <w:t>(Book Value at Year 1 + Book Value at End of Useful Life) / 2</w:t>
            </w:r>
          </w:p>
        </w:tc>
        <w:tc>
          <w:tcPr>
            <w:tcW w:w="714" w:type="dxa"/>
            <w:noWrap/>
            <w:hideMark/>
          </w:tcPr>
          <w:p w14:paraId="49C6D0E9"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r>
      <w:tr w:rsidR="00C30903" w:rsidRPr="00A77CF6" w14:paraId="25F74B5A" w14:textId="77777777" w:rsidTr="00A77CF6">
        <w:trPr>
          <w:trHeight w:val="323"/>
        </w:trPr>
        <w:tc>
          <w:tcPr>
            <w:tcW w:w="1185" w:type="dxa"/>
            <w:noWrap/>
            <w:hideMark/>
          </w:tcPr>
          <w:p w14:paraId="79968F8F"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1620" w:type="dxa"/>
            <w:gridSpan w:val="3"/>
            <w:noWrap/>
            <w:hideMark/>
          </w:tcPr>
          <w:p w14:paraId="200E4B46"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325" w:type="dxa"/>
            <w:noWrap/>
            <w:hideMark/>
          </w:tcPr>
          <w:p w14:paraId="5F6A8CAD"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1022" w:type="dxa"/>
            <w:noWrap/>
            <w:hideMark/>
          </w:tcPr>
          <w:p w14:paraId="15A3B74B"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(40+0)/2</w:t>
            </w:r>
          </w:p>
        </w:tc>
        <w:tc>
          <w:tcPr>
            <w:tcW w:w="714" w:type="dxa"/>
            <w:noWrap/>
            <w:hideMark/>
          </w:tcPr>
          <w:p w14:paraId="44BB880B"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695EF8FE"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7B8310CC"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6E284ADB"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1ACCB15E"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714" w:type="dxa"/>
            <w:noWrap/>
            <w:hideMark/>
          </w:tcPr>
          <w:p w14:paraId="39BD15BA"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r>
      <w:tr w:rsidR="00C30903" w:rsidRPr="009E2403" w14:paraId="2B5506C2" w14:textId="77777777" w:rsidTr="00A77CF6">
        <w:trPr>
          <w:trHeight w:val="307"/>
        </w:trPr>
        <w:tc>
          <w:tcPr>
            <w:tcW w:w="1185" w:type="dxa"/>
            <w:noWrap/>
            <w:hideMark/>
          </w:tcPr>
          <w:p w14:paraId="1B1279D0"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1620" w:type="dxa"/>
            <w:gridSpan w:val="3"/>
            <w:noWrap/>
            <w:hideMark/>
          </w:tcPr>
          <w:p w14:paraId="2ED7EA4B"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Avg Investment</w:t>
            </w:r>
          </w:p>
        </w:tc>
        <w:tc>
          <w:tcPr>
            <w:tcW w:w="325" w:type="dxa"/>
            <w:noWrap/>
            <w:hideMark/>
          </w:tcPr>
          <w:p w14:paraId="2C440EE5" w14:textId="77777777" w:rsidR="00C30903" w:rsidRPr="00A77CF6" w:rsidRDefault="00C30903" w:rsidP="00C30903">
            <w:pPr>
              <w:rPr>
                <w:rFonts w:ascii="Arial" w:eastAsia="Times New Roman" w:hAnsi="Arial" w:cs="Arial"/>
                <w:color w:val="000000"/>
              </w:rPr>
            </w:pPr>
            <w:r w:rsidRPr="00A77CF6">
              <w:rPr>
                <w:rFonts w:ascii="Arial" w:eastAsia="Times New Roman" w:hAnsi="Arial" w:cs="Arial"/>
                <w:color w:val="000000"/>
              </w:rPr>
              <w:t> </w:t>
            </w:r>
          </w:p>
        </w:tc>
        <w:tc>
          <w:tcPr>
            <w:tcW w:w="1022" w:type="dxa"/>
            <w:noWrap/>
            <w:hideMark/>
          </w:tcPr>
          <w:p w14:paraId="49FC4441" w14:textId="77777777" w:rsidR="00C30903" w:rsidRPr="00C30903" w:rsidRDefault="00C30903" w:rsidP="00C30903">
            <w:pPr>
              <w:jc w:val="right"/>
              <w:rPr>
                <w:rFonts w:ascii="Arial" w:eastAsia="Times New Roman" w:hAnsi="Arial" w:cs="Arial"/>
                <w:color w:val="000000"/>
              </w:rPr>
            </w:pPr>
            <w:r w:rsidRPr="00A77CF6">
              <w:rPr>
                <w:rFonts w:ascii="Arial" w:eastAsia="Times New Roman" w:hAnsi="Arial" w:cs="Arial"/>
                <w:color w:val="000000"/>
              </w:rPr>
              <w:t>20</w:t>
            </w:r>
          </w:p>
        </w:tc>
        <w:tc>
          <w:tcPr>
            <w:tcW w:w="714" w:type="dxa"/>
            <w:noWrap/>
            <w:hideMark/>
          </w:tcPr>
          <w:p w14:paraId="6DD33C04"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714" w:type="dxa"/>
            <w:noWrap/>
            <w:hideMark/>
          </w:tcPr>
          <w:p w14:paraId="5BB24D74"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714" w:type="dxa"/>
            <w:noWrap/>
            <w:hideMark/>
          </w:tcPr>
          <w:p w14:paraId="62523979"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714" w:type="dxa"/>
            <w:noWrap/>
            <w:hideMark/>
          </w:tcPr>
          <w:p w14:paraId="0773CB1A"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714" w:type="dxa"/>
            <w:noWrap/>
            <w:hideMark/>
          </w:tcPr>
          <w:p w14:paraId="00434664"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714" w:type="dxa"/>
            <w:noWrap/>
            <w:hideMark/>
          </w:tcPr>
          <w:p w14:paraId="2FF028AB"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r>
    </w:tbl>
    <w:p w14:paraId="77F11225" w14:textId="77777777" w:rsidR="00C30903" w:rsidRPr="009E2403" w:rsidRDefault="00C30903" w:rsidP="00987360">
      <w:pPr>
        <w:spacing w:line="360" w:lineRule="auto"/>
        <w:jc w:val="both"/>
        <w:rPr>
          <w:rFonts w:ascii="Arial" w:hAnsi="Arial" w:cs="Arial"/>
          <w:sz w:val="24"/>
          <w:szCs w:val="24"/>
          <w:lang w:val="en-US"/>
        </w:rPr>
      </w:pPr>
      <w:r w:rsidRPr="009E2403">
        <w:rPr>
          <w:rFonts w:ascii="Arial" w:hAnsi="Arial" w:cs="Arial"/>
          <w:sz w:val="24"/>
          <w:szCs w:val="24"/>
          <w:lang w:val="en-US"/>
        </w:rPr>
        <w:t xml:space="preserve">  </w:t>
      </w:r>
    </w:p>
    <w:tbl>
      <w:tblPr>
        <w:tblStyle w:val="TableGrid"/>
        <w:tblW w:w="6260" w:type="dxa"/>
        <w:tblLook w:val="04A0" w:firstRow="1" w:lastRow="0" w:firstColumn="1" w:lastColumn="0" w:noHBand="0" w:noVBand="1"/>
      </w:tblPr>
      <w:tblGrid>
        <w:gridCol w:w="1720"/>
        <w:gridCol w:w="3156"/>
        <w:gridCol w:w="346"/>
        <w:gridCol w:w="346"/>
        <w:gridCol w:w="346"/>
        <w:gridCol w:w="346"/>
      </w:tblGrid>
      <w:tr w:rsidR="00C30903" w:rsidRPr="00C30903" w14:paraId="4603ED77" w14:textId="77777777" w:rsidTr="00A77CF6">
        <w:trPr>
          <w:trHeight w:val="300"/>
        </w:trPr>
        <w:tc>
          <w:tcPr>
            <w:tcW w:w="6260" w:type="dxa"/>
            <w:gridSpan w:val="6"/>
            <w:noWrap/>
            <w:hideMark/>
          </w:tcPr>
          <w:p w14:paraId="76521531" w14:textId="77777777" w:rsidR="00C30903" w:rsidRPr="00C30903" w:rsidRDefault="00C30903" w:rsidP="00C30903">
            <w:pPr>
              <w:rPr>
                <w:rFonts w:ascii="Arial" w:eastAsia="Times New Roman" w:hAnsi="Arial" w:cs="Arial"/>
                <w:b/>
                <w:bCs/>
                <w:color w:val="374151"/>
                <w:sz w:val="16"/>
                <w:szCs w:val="16"/>
              </w:rPr>
            </w:pPr>
            <w:r w:rsidRPr="00C30903">
              <w:rPr>
                <w:rFonts w:ascii="Arial" w:eastAsia="Times New Roman" w:hAnsi="Arial" w:cs="Arial"/>
                <w:b/>
                <w:bCs/>
                <w:color w:val="374151"/>
                <w:sz w:val="16"/>
                <w:szCs w:val="16"/>
              </w:rPr>
              <w:t>Accounting Rate of Return = Average Annual Profit / Average Investment</w:t>
            </w:r>
          </w:p>
        </w:tc>
      </w:tr>
      <w:tr w:rsidR="00C30903" w:rsidRPr="00C30903" w14:paraId="4F41A37C" w14:textId="77777777" w:rsidTr="00A77CF6">
        <w:trPr>
          <w:trHeight w:val="300"/>
        </w:trPr>
        <w:tc>
          <w:tcPr>
            <w:tcW w:w="1720" w:type="dxa"/>
            <w:noWrap/>
            <w:hideMark/>
          </w:tcPr>
          <w:p w14:paraId="1FB9C107"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3156" w:type="dxa"/>
            <w:noWrap/>
            <w:hideMark/>
          </w:tcPr>
          <w:p w14:paraId="342EF85E"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346" w:type="dxa"/>
            <w:noWrap/>
            <w:hideMark/>
          </w:tcPr>
          <w:p w14:paraId="08FB0B4A"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346" w:type="dxa"/>
            <w:noWrap/>
            <w:hideMark/>
          </w:tcPr>
          <w:p w14:paraId="21ECC0E5"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346" w:type="dxa"/>
            <w:noWrap/>
            <w:hideMark/>
          </w:tcPr>
          <w:p w14:paraId="12B0CEB6"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346" w:type="dxa"/>
            <w:noWrap/>
            <w:hideMark/>
          </w:tcPr>
          <w:p w14:paraId="23F6D477"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r>
      <w:tr w:rsidR="00C30903" w:rsidRPr="00C30903" w14:paraId="7D2335B6" w14:textId="77777777" w:rsidTr="00A77CF6">
        <w:trPr>
          <w:trHeight w:val="300"/>
        </w:trPr>
        <w:tc>
          <w:tcPr>
            <w:tcW w:w="1720" w:type="dxa"/>
            <w:noWrap/>
            <w:hideMark/>
          </w:tcPr>
          <w:p w14:paraId="2429A61D"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ARR</w:t>
            </w:r>
          </w:p>
        </w:tc>
        <w:tc>
          <w:tcPr>
            <w:tcW w:w="3156" w:type="dxa"/>
            <w:noWrap/>
            <w:hideMark/>
          </w:tcPr>
          <w:p w14:paraId="6CD666BF"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10.8/20</w:t>
            </w:r>
          </w:p>
        </w:tc>
        <w:tc>
          <w:tcPr>
            <w:tcW w:w="346" w:type="dxa"/>
            <w:noWrap/>
            <w:hideMark/>
          </w:tcPr>
          <w:p w14:paraId="7830A0C6"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346" w:type="dxa"/>
            <w:noWrap/>
            <w:hideMark/>
          </w:tcPr>
          <w:p w14:paraId="7C94C1A3"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346" w:type="dxa"/>
            <w:noWrap/>
            <w:hideMark/>
          </w:tcPr>
          <w:p w14:paraId="71D59834"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346" w:type="dxa"/>
            <w:noWrap/>
            <w:hideMark/>
          </w:tcPr>
          <w:p w14:paraId="2A3CE4D3"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r>
      <w:tr w:rsidR="00C30903" w:rsidRPr="00C30903" w14:paraId="5D9F82EE" w14:textId="77777777" w:rsidTr="00A77CF6">
        <w:trPr>
          <w:trHeight w:val="300"/>
        </w:trPr>
        <w:tc>
          <w:tcPr>
            <w:tcW w:w="1720" w:type="dxa"/>
            <w:noWrap/>
            <w:hideMark/>
          </w:tcPr>
          <w:p w14:paraId="4AD076C3"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3156" w:type="dxa"/>
            <w:noWrap/>
            <w:hideMark/>
          </w:tcPr>
          <w:p w14:paraId="3A68E331" w14:textId="77777777" w:rsidR="00C30903" w:rsidRPr="00C30903" w:rsidRDefault="00C30903" w:rsidP="00C30903">
            <w:pPr>
              <w:jc w:val="right"/>
              <w:rPr>
                <w:rFonts w:ascii="Arial" w:eastAsia="Times New Roman" w:hAnsi="Arial" w:cs="Arial"/>
                <w:color w:val="000000"/>
              </w:rPr>
            </w:pPr>
            <w:r w:rsidRPr="00C30903">
              <w:rPr>
                <w:rFonts w:ascii="Arial" w:eastAsia="Times New Roman" w:hAnsi="Arial" w:cs="Arial"/>
                <w:color w:val="000000"/>
              </w:rPr>
              <w:t>54%</w:t>
            </w:r>
          </w:p>
        </w:tc>
        <w:tc>
          <w:tcPr>
            <w:tcW w:w="346" w:type="dxa"/>
            <w:noWrap/>
            <w:hideMark/>
          </w:tcPr>
          <w:p w14:paraId="64E0AC29"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346" w:type="dxa"/>
            <w:noWrap/>
            <w:hideMark/>
          </w:tcPr>
          <w:p w14:paraId="1A39872D"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346" w:type="dxa"/>
            <w:noWrap/>
            <w:hideMark/>
          </w:tcPr>
          <w:p w14:paraId="2C037A81"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c>
          <w:tcPr>
            <w:tcW w:w="346" w:type="dxa"/>
            <w:noWrap/>
            <w:hideMark/>
          </w:tcPr>
          <w:p w14:paraId="1C7F6056" w14:textId="77777777" w:rsidR="00C30903" w:rsidRPr="00C30903" w:rsidRDefault="00C30903" w:rsidP="00C30903">
            <w:pPr>
              <w:rPr>
                <w:rFonts w:ascii="Arial" w:eastAsia="Times New Roman" w:hAnsi="Arial" w:cs="Arial"/>
                <w:color w:val="000000"/>
              </w:rPr>
            </w:pPr>
            <w:r w:rsidRPr="00C30903">
              <w:rPr>
                <w:rFonts w:ascii="Arial" w:eastAsia="Times New Roman" w:hAnsi="Arial" w:cs="Arial"/>
                <w:color w:val="000000"/>
              </w:rPr>
              <w:t> </w:t>
            </w:r>
          </w:p>
        </w:tc>
      </w:tr>
    </w:tbl>
    <w:p w14:paraId="4B6ECD6F" w14:textId="77777777" w:rsidR="00987360" w:rsidRPr="009E2403" w:rsidRDefault="00987360" w:rsidP="00987360">
      <w:pPr>
        <w:spacing w:line="360" w:lineRule="auto"/>
        <w:jc w:val="both"/>
        <w:rPr>
          <w:rFonts w:ascii="Arial" w:hAnsi="Arial" w:cs="Arial"/>
          <w:sz w:val="24"/>
          <w:szCs w:val="24"/>
          <w:lang w:val="en-US"/>
        </w:rPr>
      </w:pPr>
    </w:p>
    <w:p w14:paraId="74CC0785" w14:textId="77777777" w:rsidR="00FD6925" w:rsidRPr="009E2403" w:rsidRDefault="00FD6925" w:rsidP="00987360">
      <w:pPr>
        <w:spacing w:line="360" w:lineRule="auto"/>
        <w:jc w:val="both"/>
        <w:rPr>
          <w:rFonts w:ascii="Arial" w:hAnsi="Arial" w:cs="Arial"/>
          <w:sz w:val="24"/>
          <w:szCs w:val="24"/>
          <w:lang w:val="en-US"/>
        </w:rPr>
      </w:pPr>
      <w:r w:rsidRPr="009E2403">
        <w:rPr>
          <w:rFonts w:ascii="Arial" w:hAnsi="Arial" w:cs="Arial"/>
          <w:sz w:val="24"/>
          <w:szCs w:val="24"/>
          <w:lang w:val="en-US"/>
        </w:rPr>
        <w:t>Project B</w:t>
      </w:r>
    </w:p>
    <w:tbl>
      <w:tblPr>
        <w:tblStyle w:val="TableGrid"/>
        <w:tblW w:w="8262" w:type="dxa"/>
        <w:tblLook w:val="04A0" w:firstRow="1" w:lastRow="0" w:firstColumn="1" w:lastColumn="0" w:noHBand="0" w:noVBand="1"/>
      </w:tblPr>
      <w:tblGrid>
        <w:gridCol w:w="1460"/>
        <w:gridCol w:w="960"/>
        <w:gridCol w:w="1042"/>
        <w:gridCol w:w="960"/>
        <w:gridCol w:w="960"/>
        <w:gridCol w:w="960"/>
        <w:gridCol w:w="960"/>
        <w:gridCol w:w="960"/>
      </w:tblGrid>
      <w:tr w:rsidR="00FC43F6" w:rsidRPr="00A77CF6" w14:paraId="2E041753" w14:textId="77777777" w:rsidTr="00A77CF6">
        <w:trPr>
          <w:trHeight w:val="300"/>
        </w:trPr>
        <w:tc>
          <w:tcPr>
            <w:tcW w:w="1460" w:type="dxa"/>
            <w:noWrap/>
            <w:hideMark/>
          </w:tcPr>
          <w:p w14:paraId="52495E3E" w14:textId="77777777" w:rsidR="00FC43F6" w:rsidRPr="00A77CF6" w:rsidRDefault="00FC43F6" w:rsidP="00FD6925">
            <w:pPr>
              <w:rPr>
                <w:rFonts w:ascii="Arial" w:eastAsia="Times New Roman" w:hAnsi="Arial" w:cs="Arial"/>
                <w:color w:val="000000"/>
              </w:rPr>
            </w:pPr>
            <w:r w:rsidRPr="00FD6925">
              <w:rPr>
                <w:rFonts w:ascii="Arial" w:eastAsia="Times New Roman" w:hAnsi="Arial" w:cs="Arial"/>
                <w:color w:val="000000"/>
              </w:rPr>
              <w:t> </w:t>
            </w:r>
            <w:r w:rsidRPr="00A77CF6">
              <w:rPr>
                <w:rFonts w:ascii="Arial" w:eastAsia="Times New Roman" w:hAnsi="Arial" w:cs="Arial"/>
                <w:color w:val="000000"/>
              </w:rPr>
              <w:t>Project B</w:t>
            </w:r>
          </w:p>
        </w:tc>
        <w:tc>
          <w:tcPr>
            <w:tcW w:w="960" w:type="dxa"/>
            <w:noWrap/>
            <w:hideMark/>
          </w:tcPr>
          <w:p w14:paraId="63B16423"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1042" w:type="dxa"/>
            <w:noWrap/>
            <w:hideMark/>
          </w:tcPr>
          <w:p w14:paraId="275B76F9"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7AEFE347"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5FEF1D2B"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733ED68E"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4CBA00EB"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16C2109D"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r>
      <w:tr w:rsidR="00FC43F6" w:rsidRPr="00A77CF6" w14:paraId="192B74C0" w14:textId="77777777" w:rsidTr="00A77CF6">
        <w:trPr>
          <w:trHeight w:val="300"/>
        </w:trPr>
        <w:tc>
          <w:tcPr>
            <w:tcW w:w="1460" w:type="dxa"/>
            <w:noWrap/>
            <w:hideMark/>
          </w:tcPr>
          <w:p w14:paraId="6DFF9F25"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5842" w:type="dxa"/>
            <w:gridSpan w:val="6"/>
            <w:noWrap/>
            <w:hideMark/>
          </w:tcPr>
          <w:p w14:paraId="02894009" w14:textId="77777777" w:rsidR="00FC43F6" w:rsidRPr="00A77CF6" w:rsidRDefault="00FC43F6" w:rsidP="00FD6925">
            <w:pPr>
              <w:jc w:val="center"/>
              <w:rPr>
                <w:rFonts w:ascii="Arial" w:eastAsia="Times New Roman" w:hAnsi="Arial" w:cs="Arial"/>
                <w:color w:val="000000"/>
              </w:rPr>
            </w:pPr>
            <w:r w:rsidRPr="00A77CF6">
              <w:rPr>
                <w:rFonts w:ascii="Arial" w:eastAsia="Times New Roman" w:hAnsi="Arial" w:cs="Arial"/>
                <w:color w:val="000000"/>
              </w:rPr>
              <w:t>Average profit</w:t>
            </w:r>
          </w:p>
        </w:tc>
        <w:tc>
          <w:tcPr>
            <w:tcW w:w="960" w:type="dxa"/>
            <w:noWrap/>
            <w:hideMark/>
          </w:tcPr>
          <w:p w14:paraId="666A5AD4"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r>
      <w:tr w:rsidR="00FC43F6" w:rsidRPr="00A77CF6" w14:paraId="673EBA81" w14:textId="77777777" w:rsidTr="00A77CF6">
        <w:trPr>
          <w:trHeight w:val="300"/>
        </w:trPr>
        <w:tc>
          <w:tcPr>
            <w:tcW w:w="1460" w:type="dxa"/>
            <w:noWrap/>
            <w:hideMark/>
          </w:tcPr>
          <w:p w14:paraId="332AAC4A" w14:textId="77777777" w:rsidR="00FC43F6" w:rsidRPr="00A77CF6" w:rsidRDefault="00FC43F6" w:rsidP="00FD6925">
            <w:pPr>
              <w:rPr>
                <w:rFonts w:ascii="Arial" w:eastAsia="Times New Roman" w:hAnsi="Arial" w:cs="Arial"/>
                <w:b/>
                <w:bCs/>
                <w:color w:val="000000"/>
              </w:rPr>
            </w:pPr>
            <w:r w:rsidRPr="00A77CF6">
              <w:rPr>
                <w:rFonts w:ascii="Arial" w:eastAsia="Times New Roman" w:hAnsi="Arial" w:cs="Arial"/>
                <w:b/>
                <w:bCs/>
                <w:color w:val="000000"/>
              </w:rPr>
              <w:t>Year</w:t>
            </w:r>
          </w:p>
        </w:tc>
        <w:tc>
          <w:tcPr>
            <w:tcW w:w="960" w:type="dxa"/>
            <w:noWrap/>
            <w:hideMark/>
          </w:tcPr>
          <w:p w14:paraId="072051C0" w14:textId="77777777" w:rsidR="00FC43F6" w:rsidRPr="00A77CF6" w:rsidRDefault="00FC43F6" w:rsidP="00FD6925">
            <w:pPr>
              <w:jc w:val="right"/>
              <w:rPr>
                <w:rFonts w:ascii="Arial" w:eastAsia="Times New Roman" w:hAnsi="Arial" w:cs="Arial"/>
                <w:color w:val="000000"/>
              </w:rPr>
            </w:pPr>
            <w:r w:rsidRPr="00A77CF6">
              <w:rPr>
                <w:rFonts w:ascii="Arial" w:eastAsia="Times New Roman" w:hAnsi="Arial" w:cs="Arial"/>
                <w:color w:val="000000"/>
              </w:rPr>
              <w:t>1</w:t>
            </w:r>
          </w:p>
        </w:tc>
        <w:tc>
          <w:tcPr>
            <w:tcW w:w="1042" w:type="dxa"/>
            <w:noWrap/>
            <w:hideMark/>
          </w:tcPr>
          <w:p w14:paraId="7DECF56F" w14:textId="77777777" w:rsidR="00FC43F6" w:rsidRPr="00A77CF6" w:rsidRDefault="00FC43F6" w:rsidP="00FD6925">
            <w:pPr>
              <w:jc w:val="right"/>
              <w:rPr>
                <w:rFonts w:ascii="Arial" w:eastAsia="Times New Roman" w:hAnsi="Arial" w:cs="Arial"/>
                <w:color w:val="000000"/>
              </w:rPr>
            </w:pPr>
            <w:r w:rsidRPr="00A77CF6">
              <w:rPr>
                <w:rFonts w:ascii="Arial" w:eastAsia="Times New Roman" w:hAnsi="Arial" w:cs="Arial"/>
                <w:color w:val="000000"/>
              </w:rPr>
              <w:t>2</w:t>
            </w:r>
          </w:p>
        </w:tc>
        <w:tc>
          <w:tcPr>
            <w:tcW w:w="960" w:type="dxa"/>
            <w:noWrap/>
            <w:hideMark/>
          </w:tcPr>
          <w:p w14:paraId="0690967E" w14:textId="77777777" w:rsidR="00FC43F6" w:rsidRPr="00A77CF6" w:rsidRDefault="00FC43F6" w:rsidP="00FD6925">
            <w:pPr>
              <w:jc w:val="right"/>
              <w:rPr>
                <w:rFonts w:ascii="Arial" w:eastAsia="Times New Roman" w:hAnsi="Arial" w:cs="Arial"/>
                <w:color w:val="000000"/>
              </w:rPr>
            </w:pPr>
            <w:r w:rsidRPr="00A77CF6">
              <w:rPr>
                <w:rFonts w:ascii="Arial" w:eastAsia="Times New Roman" w:hAnsi="Arial" w:cs="Arial"/>
                <w:color w:val="000000"/>
              </w:rPr>
              <w:t>3</w:t>
            </w:r>
          </w:p>
        </w:tc>
        <w:tc>
          <w:tcPr>
            <w:tcW w:w="960" w:type="dxa"/>
            <w:noWrap/>
            <w:hideMark/>
          </w:tcPr>
          <w:p w14:paraId="73EA1A4A" w14:textId="77777777" w:rsidR="00FC43F6" w:rsidRPr="00A77CF6" w:rsidRDefault="00FC43F6" w:rsidP="00FD6925">
            <w:pPr>
              <w:jc w:val="right"/>
              <w:rPr>
                <w:rFonts w:ascii="Arial" w:eastAsia="Times New Roman" w:hAnsi="Arial" w:cs="Arial"/>
                <w:color w:val="000000"/>
              </w:rPr>
            </w:pPr>
            <w:r w:rsidRPr="00A77CF6">
              <w:rPr>
                <w:rFonts w:ascii="Arial" w:eastAsia="Times New Roman" w:hAnsi="Arial" w:cs="Arial"/>
                <w:color w:val="000000"/>
              </w:rPr>
              <w:t>4</w:t>
            </w:r>
          </w:p>
        </w:tc>
        <w:tc>
          <w:tcPr>
            <w:tcW w:w="960" w:type="dxa"/>
            <w:noWrap/>
            <w:hideMark/>
          </w:tcPr>
          <w:p w14:paraId="76FF83C3" w14:textId="77777777" w:rsidR="00FC43F6" w:rsidRPr="00A77CF6" w:rsidRDefault="00FC43F6" w:rsidP="00FD6925">
            <w:pPr>
              <w:jc w:val="right"/>
              <w:rPr>
                <w:rFonts w:ascii="Arial" w:eastAsia="Times New Roman" w:hAnsi="Arial" w:cs="Arial"/>
                <w:color w:val="000000"/>
              </w:rPr>
            </w:pPr>
            <w:r w:rsidRPr="00A77CF6">
              <w:rPr>
                <w:rFonts w:ascii="Arial" w:eastAsia="Times New Roman" w:hAnsi="Arial" w:cs="Arial"/>
                <w:color w:val="000000"/>
              </w:rPr>
              <w:t>5</w:t>
            </w:r>
          </w:p>
        </w:tc>
        <w:tc>
          <w:tcPr>
            <w:tcW w:w="960" w:type="dxa"/>
            <w:noWrap/>
            <w:hideMark/>
          </w:tcPr>
          <w:p w14:paraId="436ECBD9"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0C8F0EFD"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r>
      <w:tr w:rsidR="00FC43F6" w:rsidRPr="00A77CF6" w14:paraId="2022E00F" w14:textId="77777777" w:rsidTr="00A77CF6">
        <w:trPr>
          <w:trHeight w:val="300"/>
        </w:trPr>
        <w:tc>
          <w:tcPr>
            <w:tcW w:w="1460" w:type="dxa"/>
            <w:noWrap/>
            <w:hideMark/>
          </w:tcPr>
          <w:p w14:paraId="6C85C259" w14:textId="77777777" w:rsidR="00FC43F6" w:rsidRPr="00A77CF6" w:rsidRDefault="00FC43F6" w:rsidP="00FD6925">
            <w:pPr>
              <w:rPr>
                <w:rFonts w:ascii="Arial" w:eastAsia="Times New Roman" w:hAnsi="Arial" w:cs="Arial"/>
                <w:b/>
                <w:bCs/>
                <w:color w:val="000000"/>
              </w:rPr>
            </w:pPr>
            <w:r w:rsidRPr="00A77CF6">
              <w:rPr>
                <w:rFonts w:ascii="Arial" w:eastAsia="Times New Roman" w:hAnsi="Arial" w:cs="Arial"/>
                <w:b/>
                <w:bCs/>
                <w:color w:val="000000"/>
              </w:rPr>
              <w:t>Profit</w:t>
            </w:r>
          </w:p>
        </w:tc>
        <w:tc>
          <w:tcPr>
            <w:tcW w:w="960" w:type="dxa"/>
            <w:noWrap/>
            <w:hideMark/>
          </w:tcPr>
          <w:p w14:paraId="627DC837" w14:textId="77777777" w:rsidR="00FC43F6" w:rsidRPr="00A77CF6" w:rsidRDefault="00FC43F6" w:rsidP="00FD6925">
            <w:pPr>
              <w:jc w:val="right"/>
              <w:rPr>
                <w:rFonts w:ascii="Arial" w:eastAsia="Times New Roman" w:hAnsi="Arial" w:cs="Arial"/>
                <w:color w:val="000000"/>
              </w:rPr>
            </w:pPr>
            <w:r w:rsidRPr="00A77CF6">
              <w:rPr>
                <w:rFonts w:ascii="Arial" w:eastAsia="Times New Roman" w:hAnsi="Arial" w:cs="Arial"/>
                <w:color w:val="000000"/>
              </w:rPr>
              <w:t>6</w:t>
            </w:r>
          </w:p>
        </w:tc>
        <w:tc>
          <w:tcPr>
            <w:tcW w:w="1042" w:type="dxa"/>
            <w:noWrap/>
            <w:hideMark/>
          </w:tcPr>
          <w:p w14:paraId="0E76D7CD" w14:textId="77777777" w:rsidR="00FC43F6" w:rsidRPr="00A77CF6" w:rsidRDefault="00FC43F6" w:rsidP="00FD6925">
            <w:pPr>
              <w:jc w:val="right"/>
              <w:rPr>
                <w:rFonts w:ascii="Arial" w:eastAsia="Times New Roman" w:hAnsi="Arial" w:cs="Arial"/>
                <w:color w:val="000000"/>
              </w:rPr>
            </w:pPr>
            <w:r w:rsidRPr="00A77CF6">
              <w:rPr>
                <w:rFonts w:ascii="Arial" w:eastAsia="Times New Roman" w:hAnsi="Arial" w:cs="Arial"/>
                <w:color w:val="000000"/>
              </w:rPr>
              <w:t>6</w:t>
            </w:r>
          </w:p>
        </w:tc>
        <w:tc>
          <w:tcPr>
            <w:tcW w:w="960" w:type="dxa"/>
            <w:noWrap/>
            <w:hideMark/>
          </w:tcPr>
          <w:p w14:paraId="00418395" w14:textId="77777777" w:rsidR="00FC43F6" w:rsidRPr="00A77CF6" w:rsidRDefault="00FC43F6" w:rsidP="00FD6925">
            <w:pPr>
              <w:jc w:val="right"/>
              <w:rPr>
                <w:rFonts w:ascii="Arial" w:eastAsia="Times New Roman" w:hAnsi="Arial" w:cs="Arial"/>
                <w:color w:val="000000"/>
              </w:rPr>
            </w:pPr>
            <w:r w:rsidRPr="00A77CF6">
              <w:rPr>
                <w:rFonts w:ascii="Arial" w:eastAsia="Times New Roman" w:hAnsi="Arial" w:cs="Arial"/>
                <w:color w:val="000000"/>
              </w:rPr>
              <w:t>6</w:t>
            </w:r>
          </w:p>
        </w:tc>
        <w:tc>
          <w:tcPr>
            <w:tcW w:w="960" w:type="dxa"/>
            <w:noWrap/>
            <w:hideMark/>
          </w:tcPr>
          <w:p w14:paraId="6C618FC4" w14:textId="77777777" w:rsidR="00FC43F6" w:rsidRPr="00A77CF6" w:rsidRDefault="00FC43F6" w:rsidP="00FD6925">
            <w:pPr>
              <w:jc w:val="right"/>
              <w:rPr>
                <w:rFonts w:ascii="Arial" w:eastAsia="Times New Roman" w:hAnsi="Arial" w:cs="Arial"/>
                <w:color w:val="000000"/>
              </w:rPr>
            </w:pPr>
            <w:r w:rsidRPr="00A77CF6">
              <w:rPr>
                <w:rFonts w:ascii="Arial" w:eastAsia="Times New Roman" w:hAnsi="Arial" w:cs="Arial"/>
                <w:color w:val="000000"/>
              </w:rPr>
              <w:t>6</w:t>
            </w:r>
          </w:p>
        </w:tc>
        <w:tc>
          <w:tcPr>
            <w:tcW w:w="960" w:type="dxa"/>
            <w:noWrap/>
            <w:hideMark/>
          </w:tcPr>
          <w:p w14:paraId="75D54B96" w14:textId="77777777" w:rsidR="00FC43F6" w:rsidRPr="00A77CF6" w:rsidRDefault="00FC43F6" w:rsidP="00FD6925">
            <w:pPr>
              <w:jc w:val="right"/>
              <w:rPr>
                <w:rFonts w:ascii="Arial" w:eastAsia="Times New Roman" w:hAnsi="Arial" w:cs="Arial"/>
                <w:color w:val="000000"/>
              </w:rPr>
            </w:pPr>
            <w:r w:rsidRPr="00A77CF6">
              <w:rPr>
                <w:rFonts w:ascii="Arial" w:eastAsia="Times New Roman" w:hAnsi="Arial" w:cs="Arial"/>
                <w:color w:val="000000"/>
              </w:rPr>
              <w:t>6</w:t>
            </w:r>
          </w:p>
        </w:tc>
        <w:tc>
          <w:tcPr>
            <w:tcW w:w="960" w:type="dxa"/>
            <w:noWrap/>
            <w:hideMark/>
          </w:tcPr>
          <w:p w14:paraId="12C1AB9C" w14:textId="77777777" w:rsidR="00FC43F6" w:rsidRPr="00A77CF6" w:rsidRDefault="0057161F" w:rsidP="00FD6925">
            <w:pPr>
              <w:jc w:val="right"/>
              <w:rPr>
                <w:rFonts w:ascii="Arial" w:eastAsia="Times New Roman" w:hAnsi="Arial" w:cs="Arial"/>
                <w:color w:val="000000"/>
              </w:rPr>
            </w:pPr>
            <w:r w:rsidRPr="00A77CF6">
              <w:rPr>
                <w:rFonts w:ascii="Arial" w:eastAsia="Times New Roman" w:hAnsi="Arial" w:cs="Arial"/>
                <w:color w:val="000000"/>
              </w:rPr>
              <w:t>30</w:t>
            </w:r>
          </w:p>
        </w:tc>
        <w:tc>
          <w:tcPr>
            <w:tcW w:w="960" w:type="dxa"/>
            <w:noWrap/>
            <w:hideMark/>
          </w:tcPr>
          <w:p w14:paraId="2AE14BBA"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r>
      <w:tr w:rsidR="00FC43F6" w:rsidRPr="00A77CF6" w14:paraId="62B4199E" w14:textId="77777777" w:rsidTr="00A77CF6">
        <w:trPr>
          <w:trHeight w:val="300"/>
        </w:trPr>
        <w:tc>
          <w:tcPr>
            <w:tcW w:w="1460" w:type="dxa"/>
            <w:noWrap/>
            <w:hideMark/>
          </w:tcPr>
          <w:p w14:paraId="74FA6FD8" w14:textId="77777777" w:rsidR="00FC43F6" w:rsidRPr="00A77CF6" w:rsidRDefault="00FC43F6" w:rsidP="00FD6925">
            <w:pPr>
              <w:rPr>
                <w:rFonts w:ascii="Arial" w:eastAsia="Times New Roman" w:hAnsi="Arial" w:cs="Arial"/>
                <w:b/>
                <w:bCs/>
                <w:color w:val="000000"/>
              </w:rPr>
            </w:pPr>
            <w:r w:rsidRPr="00A77CF6">
              <w:rPr>
                <w:rFonts w:ascii="Arial" w:eastAsia="Times New Roman" w:hAnsi="Arial" w:cs="Arial"/>
                <w:b/>
                <w:bCs/>
                <w:color w:val="000000"/>
              </w:rPr>
              <w:t>Average Profit</w:t>
            </w:r>
          </w:p>
        </w:tc>
        <w:tc>
          <w:tcPr>
            <w:tcW w:w="4882" w:type="dxa"/>
            <w:gridSpan w:val="5"/>
            <w:noWrap/>
            <w:hideMark/>
          </w:tcPr>
          <w:p w14:paraId="46A1ADDA" w14:textId="77777777" w:rsidR="00FC43F6" w:rsidRPr="00A77CF6" w:rsidRDefault="0057161F" w:rsidP="00FD6925">
            <w:pPr>
              <w:jc w:val="center"/>
              <w:rPr>
                <w:rFonts w:ascii="Arial" w:eastAsia="Times New Roman" w:hAnsi="Arial" w:cs="Arial"/>
                <w:color w:val="000000"/>
              </w:rPr>
            </w:pPr>
            <w:r w:rsidRPr="00A77CF6">
              <w:rPr>
                <w:rFonts w:ascii="Arial" w:eastAsia="Times New Roman" w:hAnsi="Arial" w:cs="Arial"/>
                <w:color w:val="000000"/>
              </w:rPr>
              <w:t>30</w:t>
            </w:r>
            <w:r w:rsidR="00FC43F6" w:rsidRPr="00A77CF6">
              <w:rPr>
                <w:rFonts w:ascii="Arial" w:eastAsia="Times New Roman" w:hAnsi="Arial" w:cs="Arial"/>
                <w:color w:val="000000"/>
              </w:rPr>
              <w:t>/5</w:t>
            </w:r>
          </w:p>
        </w:tc>
        <w:tc>
          <w:tcPr>
            <w:tcW w:w="960" w:type="dxa"/>
            <w:noWrap/>
            <w:hideMark/>
          </w:tcPr>
          <w:p w14:paraId="43974BC0" w14:textId="77777777" w:rsidR="00FC43F6" w:rsidRPr="00A77CF6" w:rsidRDefault="0057161F" w:rsidP="00FD6925">
            <w:pPr>
              <w:jc w:val="right"/>
              <w:rPr>
                <w:rFonts w:ascii="Arial" w:eastAsia="Times New Roman" w:hAnsi="Arial" w:cs="Arial"/>
                <w:color w:val="000000"/>
              </w:rPr>
            </w:pPr>
            <w:r w:rsidRPr="00A77CF6">
              <w:rPr>
                <w:rFonts w:ascii="Arial" w:eastAsia="Times New Roman" w:hAnsi="Arial" w:cs="Arial"/>
                <w:color w:val="000000"/>
              </w:rPr>
              <w:t>6</w:t>
            </w:r>
          </w:p>
        </w:tc>
        <w:tc>
          <w:tcPr>
            <w:tcW w:w="960" w:type="dxa"/>
            <w:noWrap/>
            <w:hideMark/>
          </w:tcPr>
          <w:p w14:paraId="1E41F080"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r>
      <w:tr w:rsidR="00FC43F6" w:rsidRPr="00A77CF6" w14:paraId="75B79AB8" w14:textId="77777777" w:rsidTr="00A77CF6">
        <w:trPr>
          <w:trHeight w:val="300"/>
        </w:trPr>
        <w:tc>
          <w:tcPr>
            <w:tcW w:w="1460" w:type="dxa"/>
            <w:noWrap/>
            <w:hideMark/>
          </w:tcPr>
          <w:p w14:paraId="3247A84D" w14:textId="77777777" w:rsidR="00FC43F6" w:rsidRPr="00A77CF6" w:rsidRDefault="00FC43F6" w:rsidP="00FD6925">
            <w:pPr>
              <w:rPr>
                <w:rFonts w:ascii="Arial" w:eastAsia="Times New Roman" w:hAnsi="Arial" w:cs="Arial"/>
                <w:b/>
                <w:bCs/>
                <w:color w:val="000000"/>
              </w:rPr>
            </w:pPr>
            <w:r w:rsidRPr="00A77CF6">
              <w:rPr>
                <w:rFonts w:ascii="Arial" w:eastAsia="Times New Roman" w:hAnsi="Arial" w:cs="Arial"/>
                <w:b/>
                <w:bCs/>
                <w:color w:val="000000"/>
              </w:rPr>
              <w:t> </w:t>
            </w:r>
          </w:p>
        </w:tc>
        <w:tc>
          <w:tcPr>
            <w:tcW w:w="960" w:type="dxa"/>
            <w:noWrap/>
            <w:hideMark/>
          </w:tcPr>
          <w:p w14:paraId="02106D04"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1042" w:type="dxa"/>
            <w:noWrap/>
            <w:hideMark/>
          </w:tcPr>
          <w:p w14:paraId="4B32DA2A"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78E86170"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05EEF0EA"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3A9CF1C9"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31F48F60"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0E2D2A2C"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r>
      <w:tr w:rsidR="00FC43F6" w:rsidRPr="00A77CF6" w14:paraId="714F82AA" w14:textId="77777777" w:rsidTr="00A77CF6">
        <w:trPr>
          <w:trHeight w:val="300"/>
        </w:trPr>
        <w:tc>
          <w:tcPr>
            <w:tcW w:w="2420" w:type="dxa"/>
            <w:gridSpan w:val="2"/>
            <w:noWrap/>
            <w:hideMark/>
          </w:tcPr>
          <w:p w14:paraId="1FB782A7" w14:textId="77777777" w:rsidR="00FC43F6" w:rsidRPr="00A77CF6" w:rsidRDefault="00FC43F6" w:rsidP="00FD6925">
            <w:pPr>
              <w:rPr>
                <w:rFonts w:ascii="Arial" w:eastAsia="Times New Roman" w:hAnsi="Arial" w:cs="Arial"/>
                <w:b/>
                <w:bCs/>
                <w:color w:val="000000"/>
              </w:rPr>
            </w:pPr>
            <w:r w:rsidRPr="00A77CF6">
              <w:rPr>
                <w:rFonts w:ascii="Arial" w:eastAsia="Times New Roman" w:hAnsi="Arial" w:cs="Arial"/>
                <w:b/>
                <w:bCs/>
                <w:color w:val="000000"/>
              </w:rPr>
              <w:t>Average Investment</w:t>
            </w:r>
          </w:p>
        </w:tc>
        <w:tc>
          <w:tcPr>
            <w:tcW w:w="5842" w:type="dxa"/>
            <w:gridSpan w:val="6"/>
            <w:hideMark/>
          </w:tcPr>
          <w:p w14:paraId="5E1BF33E" w14:textId="77777777" w:rsidR="00FC43F6" w:rsidRPr="00A77CF6" w:rsidRDefault="00FC43F6" w:rsidP="00FD6925">
            <w:pPr>
              <w:jc w:val="center"/>
              <w:rPr>
                <w:rFonts w:ascii="Arial" w:eastAsia="Times New Roman" w:hAnsi="Arial" w:cs="Arial"/>
                <w:color w:val="374151"/>
                <w:sz w:val="16"/>
                <w:szCs w:val="16"/>
              </w:rPr>
            </w:pPr>
            <w:r w:rsidRPr="00A77CF6">
              <w:rPr>
                <w:rFonts w:ascii="Arial" w:eastAsia="Times New Roman" w:hAnsi="Arial" w:cs="Arial"/>
                <w:color w:val="374151"/>
                <w:sz w:val="16"/>
                <w:szCs w:val="16"/>
              </w:rPr>
              <w:t>(Book Value at Year 1 + Book Value at End of Useful Life) / 2</w:t>
            </w:r>
          </w:p>
        </w:tc>
      </w:tr>
      <w:tr w:rsidR="00FC43F6" w:rsidRPr="00A77CF6" w14:paraId="6319E53B" w14:textId="77777777" w:rsidTr="00A77CF6">
        <w:trPr>
          <w:trHeight w:val="315"/>
        </w:trPr>
        <w:tc>
          <w:tcPr>
            <w:tcW w:w="1460" w:type="dxa"/>
            <w:noWrap/>
            <w:hideMark/>
          </w:tcPr>
          <w:p w14:paraId="1254983D"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526125F7"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1042" w:type="dxa"/>
            <w:noWrap/>
            <w:hideMark/>
          </w:tcPr>
          <w:p w14:paraId="73FA4B58"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(30+0)/2</w:t>
            </w:r>
          </w:p>
        </w:tc>
        <w:tc>
          <w:tcPr>
            <w:tcW w:w="960" w:type="dxa"/>
            <w:noWrap/>
            <w:hideMark/>
          </w:tcPr>
          <w:p w14:paraId="64296E45"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24783E49"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33FA3B9B"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21CD6EEB"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6124FD65"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r>
      <w:tr w:rsidR="00FC43F6" w:rsidRPr="009E2403" w14:paraId="4200FB46" w14:textId="77777777" w:rsidTr="00A77CF6">
        <w:trPr>
          <w:trHeight w:val="300"/>
        </w:trPr>
        <w:tc>
          <w:tcPr>
            <w:tcW w:w="1460" w:type="dxa"/>
            <w:noWrap/>
            <w:hideMark/>
          </w:tcPr>
          <w:p w14:paraId="737BE498"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960" w:type="dxa"/>
            <w:noWrap/>
            <w:hideMark/>
          </w:tcPr>
          <w:p w14:paraId="72FD8517" w14:textId="77777777" w:rsidR="00FC43F6" w:rsidRPr="00A77CF6" w:rsidRDefault="00FC43F6" w:rsidP="00FD6925">
            <w:pPr>
              <w:rPr>
                <w:rFonts w:ascii="Arial" w:eastAsia="Times New Roman" w:hAnsi="Arial" w:cs="Arial"/>
                <w:color w:val="000000"/>
              </w:rPr>
            </w:pPr>
            <w:r w:rsidRPr="00A77CF6">
              <w:rPr>
                <w:rFonts w:ascii="Arial" w:eastAsia="Times New Roman" w:hAnsi="Arial" w:cs="Arial"/>
                <w:color w:val="000000"/>
              </w:rPr>
              <w:t> </w:t>
            </w:r>
          </w:p>
        </w:tc>
        <w:tc>
          <w:tcPr>
            <w:tcW w:w="1042" w:type="dxa"/>
            <w:noWrap/>
            <w:hideMark/>
          </w:tcPr>
          <w:p w14:paraId="02E7B686" w14:textId="77777777" w:rsidR="00FC43F6" w:rsidRPr="00FD6925" w:rsidRDefault="00FC43F6" w:rsidP="00FD6925">
            <w:pPr>
              <w:jc w:val="right"/>
              <w:rPr>
                <w:rFonts w:ascii="Arial" w:eastAsia="Times New Roman" w:hAnsi="Arial" w:cs="Arial"/>
                <w:color w:val="000000"/>
              </w:rPr>
            </w:pPr>
            <w:r w:rsidRPr="00A77CF6">
              <w:rPr>
                <w:rFonts w:ascii="Arial" w:eastAsia="Times New Roman" w:hAnsi="Arial" w:cs="Arial"/>
                <w:color w:val="000000"/>
              </w:rPr>
              <w:t>15</w:t>
            </w:r>
          </w:p>
        </w:tc>
        <w:tc>
          <w:tcPr>
            <w:tcW w:w="960" w:type="dxa"/>
            <w:noWrap/>
            <w:hideMark/>
          </w:tcPr>
          <w:p w14:paraId="0E51ED34" w14:textId="77777777" w:rsidR="00FC43F6" w:rsidRPr="00FD6925" w:rsidRDefault="00FC43F6" w:rsidP="00FD6925">
            <w:pPr>
              <w:rPr>
                <w:rFonts w:ascii="Arial" w:eastAsia="Times New Roman" w:hAnsi="Arial" w:cs="Arial"/>
                <w:color w:val="000000"/>
              </w:rPr>
            </w:pPr>
            <w:r w:rsidRPr="00FD6925">
              <w:rPr>
                <w:rFonts w:ascii="Arial" w:eastAsia="Times New Roman" w:hAnsi="Arial" w:cs="Arial"/>
                <w:color w:val="000000"/>
              </w:rPr>
              <w:t> </w:t>
            </w:r>
          </w:p>
        </w:tc>
        <w:tc>
          <w:tcPr>
            <w:tcW w:w="960" w:type="dxa"/>
            <w:noWrap/>
            <w:hideMark/>
          </w:tcPr>
          <w:p w14:paraId="7805920C" w14:textId="77777777" w:rsidR="00FC43F6" w:rsidRPr="00FD6925" w:rsidRDefault="00FC43F6" w:rsidP="00FD6925">
            <w:pPr>
              <w:rPr>
                <w:rFonts w:ascii="Arial" w:eastAsia="Times New Roman" w:hAnsi="Arial" w:cs="Arial"/>
                <w:color w:val="000000"/>
              </w:rPr>
            </w:pPr>
            <w:r w:rsidRPr="00FD6925">
              <w:rPr>
                <w:rFonts w:ascii="Arial" w:eastAsia="Times New Roman" w:hAnsi="Arial" w:cs="Arial"/>
                <w:color w:val="000000"/>
              </w:rPr>
              <w:t> </w:t>
            </w:r>
          </w:p>
        </w:tc>
        <w:tc>
          <w:tcPr>
            <w:tcW w:w="960" w:type="dxa"/>
            <w:noWrap/>
            <w:hideMark/>
          </w:tcPr>
          <w:p w14:paraId="08C0C302" w14:textId="77777777" w:rsidR="00FC43F6" w:rsidRPr="00FD6925" w:rsidRDefault="00FC43F6" w:rsidP="00FD6925">
            <w:pPr>
              <w:rPr>
                <w:rFonts w:ascii="Arial" w:eastAsia="Times New Roman" w:hAnsi="Arial" w:cs="Arial"/>
                <w:color w:val="000000"/>
              </w:rPr>
            </w:pPr>
            <w:r w:rsidRPr="00FD6925">
              <w:rPr>
                <w:rFonts w:ascii="Arial" w:eastAsia="Times New Roman" w:hAnsi="Arial" w:cs="Arial"/>
                <w:color w:val="000000"/>
              </w:rPr>
              <w:t> </w:t>
            </w:r>
          </w:p>
        </w:tc>
        <w:tc>
          <w:tcPr>
            <w:tcW w:w="960" w:type="dxa"/>
            <w:noWrap/>
            <w:hideMark/>
          </w:tcPr>
          <w:p w14:paraId="6605E5E3" w14:textId="77777777" w:rsidR="00FC43F6" w:rsidRPr="00FD6925" w:rsidRDefault="00FC43F6" w:rsidP="00FD6925">
            <w:pPr>
              <w:rPr>
                <w:rFonts w:ascii="Arial" w:eastAsia="Times New Roman" w:hAnsi="Arial" w:cs="Arial"/>
                <w:color w:val="000000"/>
              </w:rPr>
            </w:pPr>
            <w:r w:rsidRPr="00FD6925">
              <w:rPr>
                <w:rFonts w:ascii="Arial" w:eastAsia="Times New Roman" w:hAnsi="Arial" w:cs="Arial"/>
                <w:color w:val="000000"/>
              </w:rPr>
              <w:t> </w:t>
            </w:r>
          </w:p>
        </w:tc>
        <w:tc>
          <w:tcPr>
            <w:tcW w:w="960" w:type="dxa"/>
            <w:noWrap/>
            <w:hideMark/>
          </w:tcPr>
          <w:p w14:paraId="0B511E38" w14:textId="77777777" w:rsidR="00FC43F6" w:rsidRPr="00FD6925" w:rsidRDefault="00FC43F6" w:rsidP="00FD6925">
            <w:pPr>
              <w:rPr>
                <w:rFonts w:ascii="Arial" w:eastAsia="Times New Roman" w:hAnsi="Arial" w:cs="Arial"/>
                <w:color w:val="000000"/>
              </w:rPr>
            </w:pPr>
            <w:r w:rsidRPr="00FD6925">
              <w:rPr>
                <w:rFonts w:ascii="Arial" w:eastAsia="Times New Roman" w:hAnsi="Arial" w:cs="Arial"/>
                <w:color w:val="000000"/>
              </w:rPr>
              <w:t> </w:t>
            </w:r>
          </w:p>
        </w:tc>
      </w:tr>
    </w:tbl>
    <w:p w14:paraId="3AB4775C" w14:textId="77777777" w:rsidR="00FD6925" w:rsidRPr="009E2403" w:rsidRDefault="00FD6925" w:rsidP="00987360">
      <w:pPr>
        <w:spacing w:line="360" w:lineRule="auto"/>
        <w:jc w:val="both"/>
        <w:rPr>
          <w:rFonts w:ascii="Arial" w:hAnsi="Arial" w:cs="Arial"/>
          <w:sz w:val="24"/>
          <w:szCs w:val="24"/>
          <w:lang w:val="en-US"/>
        </w:rPr>
      </w:pPr>
    </w:p>
    <w:tbl>
      <w:tblPr>
        <w:tblW w:w="6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4"/>
        <w:gridCol w:w="2896"/>
        <w:gridCol w:w="375"/>
        <w:gridCol w:w="375"/>
        <w:gridCol w:w="375"/>
        <w:gridCol w:w="375"/>
      </w:tblGrid>
      <w:tr w:rsidR="00FD6925" w:rsidRPr="00A77CF6" w14:paraId="027199D0" w14:textId="77777777" w:rsidTr="00A77CF6">
        <w:trPr>
          <w:trHeight w:val="300"/>
          <w:jc w:val="center"/>
        </w:trPr>
        <w:tc>
          <w:tcPr>
            <w:tcW w:w="6260" w:type="dxa"/>
            <w:gridSpan w:val="6"/>
            <w:shd w:val="clear" w:color="000000" w:fill="EEECE1"/>
            <w:noWrap/>
            <w:vAlign w:val="bottom"/>
            <w:hideMark/>
          </w:tcPr>
          <w:p w14:paraId="3853D07A" w14:textId="77777777" w:rsidR="00FD6925" w:rsidRPr="00A77CF6" w:rsidRDefault="00FD6925" w:rsidP="00FD6925">
            <w:pPr>
              <w:spacing w:after="0" w:line="240" w:lineRule="auto"/>
              <w:rPr>
                <w:rFonts w:ascii="Arial" w:eastAsia="Times New Roman" w:hAnsi="Arial" w:cs="Arial"/>
                <w:b/>
                <w:bCs/>
                <w:color w:val="374151"/>
                <w:sz w:val="16"/>
                <w:szCs w:val="16"/>
                <w:lang w:val="en-US"/>
              </w:rPr>
            </w:pPr>
            <w:r w:rsidRPr="00A77CF6">
              <w:rPr>
                <w:rFonts w:ascii="Arial" w:eastAsia="Times New Roman" w:hAnsi="Arial" w:cs="Arial"/>
                <w:b/>
                <w:bCs/>
                <w:color w:val="374151"/>
                <w:sz w:val="16"/>
                <w:szCs w:val="16"/>
                <w:lang w:val="en-US"/>
              </w:rPr>
              <w:t>Accounting Rate of Return = Average Annual Profit / Average Investment</w:t>
            </w:r>
          </w:p>
        </w:tc>
      </w:tr>
      <w:tr w:rsidR="00FD6925" w:rsidRPr="00A77CF6" w14:paraId="7752D085" w14:textId="77777777" w:rsidTr="00A77CF6">
        <w:trPr>
          <w:trHeight w:val="300"/>
          <w:jc w:val="center"/>
        </w:trPr>
        <w:tc>
          <w:tcPr>
            <w:tcW w:w="1864" w:type="dxa"/>
            <w:shd w:val="clear" w:color="000000" w:fill="EEECE1"/>
            <w:noWrap/>
            <w:vAlign w:val="bottom"/>
            <w:hideMark/>
          </w:tcPr>
          <w:p w14:paraId="5B266A99" w14:textId="77777777" w:rsidR="00FD6925" w:rsidRPr="00A77CF6" w:rsidRDefault="00FD6925" w:rsidP="00FD6925">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2896" w:type="dxa"/>
            <w:shd w:val="clear" w:color="000000" w:fill="EEECE1"/>
            <w:noWrap/>
            <w:vAlign w:val="bottom"/>
            <w:hideMark/>
          </w:tcPr>
          <w:p w14:paraId="6BD4459A" w14:textId="77777777" w:rsidR="00FD6925" w:rsidRPr="00A77CF6" w:rsidRDefault="00FD6925" w:rsidP="00FD6925">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375" w:type="dxa"/>
            <w:shd w:val="clear" w:color="000000" w:fill="EEECE1"/>
            <w:noWrap/>
            <w:vAlign w:val="bottom"/>
            <w:hideMark/>
          </w:tcPr>
          <w:p w14:paraId="497F0381" w14:textId="77777777" w:rsidR="00FD6925" w:rsidRPr="00A77CF6" w:rsidRDefault="00FD6925" w:rsidP="00FD6925">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375" w:type="dxa"/>
            <w:shd w:val="clear" w:color="000000" w:fill="EEECE1"/>
            <w:noWrap/>
            <w:vAlign w:val="bottom"/>
            <w:hideMark/>
          </w:tcPr>
          <w:p w14:paraId="28B64EB2" w14:textId="77777777" w:rsidR="00FD6925" w:rsidRPr="00A77CF6" w:rsidRDefault="00FD6925" w:rsidP="00FD6925">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375" w:type="dxa"/>
            <w:shd w:val="clear" w:color="000000" w:fill="EEECE1"/>
            <w:noWrap/>
            <w:vAlign w:val="bottom"/>
            <w:hideMark/>
          </w:tcPr>
          <w:p w14:paraId="74F5CC8A" w14:textId="77777777" w:rsidR="00FD6925" w:rsidRPr="00A77CF6" w:rsidRDefault="00FD6925" w:rsidP="00FD6925">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375" w:type="dxa"/>
            <w:shd w:val="clear" w:color="000000" w:fill="EEECE1"/>
            <w:noWrap/>
            <w:vAlign w:val="bottom"/>
            <w:hideMark/>
          </w:tcPr>
          <w:p w14:paraId="14B4CE16" w14:textId="77777777" w:rsidR="00FD6925" w:rsidRPr="00A77CF6" w:rsidRDefault="00FD6925" w:rsidP="00FD6925">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r>
      <w:tr w:rsidR="00FD6925" w:rsidRPr="00A77CF6" w14:paraId="4D912353" w14:textId="77777777" w:rsidTr="00A77CF6">
        <w:trPr>
          <w:trHeight w:val="300"/>
          <w:jc w:val="center"/>
        </w:trPr>
        <w:tc>
          <w:tcPr>
            <w:tcW w:w="1864" w:type="dxa"/>
            <w:shd w:val="clear" w:color="000000" w:fill="EEECE1"/>
            <w:noWrap/>
            <w:vAlign w:val="bottom"/>
            <w:hideMark/>
          </w:tcPr>
          <w:p w14:paraId="3F1676CD" w14:textId="77777777" w:rsidR="00FD6925" w:rsidRPr="00A77CF6" w:rsidRDefault="00FD6925" w:rsidP="00FD6925">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ARR</w:t>
            </w:r>
          </w:p>
        </w:tc>
        <w:tc>
          <w:tcPr>
            <w:tcW w:w="2896" w:type="dxa"/>
            <w:shd w:val="clear" w:color="000000" w:fill="EEECE1"/>
            <w:noWrap/>
            <w:vAlign w:val="bottom"/>
            <w:hideMark/>
          </w:tcPr>
          <w:p w14:paraId="5BD8734F" w14:textId="77777777" w:rsidR="00FD6925" w:rsidRPr="00A77CF6" w:rsidRDefault="0057161F" w:rsidP="00FD6925">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30</w:t>
            </w:r>
            <w:r w:rsidR="00FD6925" w:rsidRPr="00A77CF6">
              <w:rPr>
                <w:rFonts w:ascii="Arial" w:eastAsia="Times New Roman" w:hAnsi="Arial" w:cs="Arial"/>
                <w:color w:val="000000"/>
                <w:lang w:val="en-US"/>
              </w:rPr>
              <w:t>/15</w:t>
            </w:r>
          </w:p>
        </w:tc>
        <w:tc>
          <w:tcPr>
            <w:tcW w:w="375" w:type="dxa"/>
            <w:shd w:val="clear" w:color="000000" w:fill="EEECE1"/>
            <w:noWrap/>
            <w:vAlign w:val="bottom"/>
            <w:hideMark/>
          </w:tcPr>
          <w:p w14:paraId="19CC7990" w14:textId="77777777" w:rsidR="00FD6925" w:rsidRPr="00A77CF6" w:rsidRDefault="00FD6925" w:rsidP="00FD6925">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375" w:type="dxa"/>
            <w:shd w:val="clear" w:color="000000" w:fill="EEECE1"/>
            <w:noWrap/>
            <w:vAlign w:val="bottom"/>
            <w:hideMark/>
          </w:tcPr>
          <w:p w14:paraId="54605750" w14:textId="77777777" w:rsidR="00FD6925" w:rsidRPr="00A77CF6" w:rsidRDefault="00FD6925" w:rsidP="00FD6925">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375" w:type="dxa"/>
            <w:shd w:val="clear" w:color="000000" w:fill="EEECE1"/>
            <w:noWrap/>
            <w:vAlign w:val="bottom"/>
            <w:hideMark/>
          </w:tcPr>
          <w:p w14:paraId="0F027547" w14:textId="77777777" w:rsidR="00FD6925" w:rsidRPr="00A77CF6" w:rsidRDefault="00FD6925" w:rsidP="00FD6925">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375" w:type="dxa"/>
            <w:shd w:val="clear" w:color="000000" w:fill="EEECE1"/>
            <w:noWrap/>
            <w:vAlign w:val="bottom"/>
            <w:hideMark/>
          </w:tcPr>
          <w:p w14:paraId="6C59D6C5" w14:textId="77777777" w:rsidR="00FD6925" w:rsidRPr="00A77CF6" w:rsidRDefault="00FD6925" w:rsidP="00FD6925">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r>
      <w:tr w:rsidR="00FD6925" w:rsidRPr="00FD6925" w14:paraId="7AEA8C2B" w14:textId="77777777" w:rsidTr="00A77CF6">
        <w:trPr>
          <w:trHeight w:val="300"/>
          <w:jc w:val="center"/>
        </w:trPr>
        <w:tc>
          <w:tcPr>
            <w:tcW w:w="1864" w:type="dxa"/>
            <w:shd w:val="clear" w:color="000000" w:fill="EEECE1"/>
            <w:noWrap/>
            <w:vAlign w:val="bottom"/>
            <w:hideMark/>
          </w:tcPr>
          <w:p w14:paraId="54050663" w14:textId="77777777" w:rsidR="00FD6925" w:rsidRPr="00A77CF6" w:rsidRDefault="00FD6925" w:rsidP="00FD6925">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2896" w:type="dxa"/>
            <w:shd w:val="clear" w:color="000000" w:fill="EEECE1"/>
            <w:noWrap/>
            <w:vAlign w:val="bottom"/>
            <w:hideMark/>
          </w:tcPr>
          <w:p w14:paraId="5FD2D8A2" w14:textId="77777777" w:rsidR="00FD6925" w:rsidRPr="00FD6925" w:rsidRDefault="0057161F" w:rsidP="00FD6925">
            <w:pPr>
              <w:spacing w:after="0" w:line="240" w:lineRule="auto"/>
              <w:jc w:val="right"/>
              <w:rPr>
                <w:rFonts w:ascii="Arial" w:eastAsia="Times New Roman" w:hAnsi="Arial" w:cs="Arial"/>
                <w:color w:val="000000"/>
                <w:lang w:val="en-US"/>
              </w:rPr>
            </w:pPr>
            <w:r w:rsidRPr="00A77CF6">
              <w:rPr>
                <w:rFonts w:ascii="Arial" w:eastAsia="Times New Roman" w:hAnsi="Arial" w:cs="Arial"/>
                <w:color w:val="000000"/>
                <w:lang w:val="en-US"/>
              </w:rPr>
              <w:t>40</w:t>
            </w:r>
            <w:r w:rsidR="00FD6925" w:rsidRPr="00A77CF6">
              <w:rPr>
                <w:rFonts w:ascii="Arial" w:eastAsia="Times New Roman" w:hAnsi="Arial" w:cs="Arial"/>
                <w:color w:val="000000"/>
                <w:lang w:val="en-US"/>
              </w:rPr>
              <w:t>%</w:t>
            </w:r>
          </w:p>
        </w:tc>
        <w:tc>
          <w:tcPr>
            <w:tcW w:w="375" w:type="dxa"/>
            <w:shd w:val="clear" w:color="000000" w:fill="EEECE1"/>
            <w:noWrap/>
            <w:vAlign w:val="bottom"/>
            <w:hideMark/>
          </w:tcPr>
          <w:p w14:paraId="36CDA26F" w14:textId="77777777" w:rsidR="00FD6925" w:rsidRPr="00FD6925" w:rsidRDefault="00FD6925" w:rsidP="00FD6925">
            <w:pPr>
              <w:spacing w:after="0" w:line="240" w:lineRule="auto"/>
              <w:rPr>
                <w:rFonts w:ascii="Arial" w:eastAsia="Times New Roman" w:hAnsi="Arial" w:cs="Arial"/>
                <w:color w:val="000000"/>
                <w:lang w:val="en-US"/>
              </w:rPr>
            </w:pPr>
            <w:r w:rsidRPr="00FD6925">
              <w:rPr>
                <w:rFonts w:ascii="Arial" w:eastAsia="Times New Roman" w:hAnsi="Arial" w:cs="Arial"/>
                <w:color w:val="000000"/>
                <w:lang w:val="en-US"/>
              </w:rPr>
              <w:t> </w:t>
            </w:r>
          </w:p>
        </w:tc>
        <w:tc>
          <w:tcPr>
            <w:tcW w:w="375" w:type="dxa"/>
            <w:shd w:val="clear" w:color="000000" w:fill="EEECE1"/>
            <w:noWrap/>
            <w:vAlign w:val="bottom"/>
            <w:hideMark/>
          </w:tcPr>
          <w:p w14:paraId="09DD3F2A" w14:textId="77777777" w:rsidR="00FD6925" w:rsidRPr="00FD6925" w:rsidRDefault="00FD6925" w:rsidP="00FD6925">
            <w:pPr>
              <w:spacing w:after="0" w:line="240" w:lineRule="auto"/>
              <w:rPr>
                <w:rFonts w:ascii="Arial" w:eastAsia="Times New Roman" w:hAnsi="Arial" w:cs="Arial"/>
                <w:color w:val="000000"/>
                <w:lang w:val="en-US"/>
              </w:rPr>
            </w:pPr>
            <w:r w:rsidRPr="00FD6925">
              <w:rPr>
                <w:rFonts w:ascii="Arial" w:eastAsia="Times New Roman" w:hAnsi="Arial" w:cs="Arial"/>
                <w:color w:val="000000"/>
                <w:lang w:val="en-US"/>
              </w:rPr>
              <w:t> </w:t>
            </w:r>
          </w:p>
        </w:tc>
        <w:tc>
          <w:tcPr>
            <w:tcW w:w="375" w:type="dxa"/>
            <w:shd w:val="clear" w:color="000000" w:fill="EEECE1"/>
            <w:noWrap/>
            <w:vAlign w:val="bottom"/>
            <w:hideMark/>
          </w:tcPr>
          <w:p w14:paraId="07CCE2A3" w14:textId="77777777" w:rsidR="00FD6925" w:rsidRPr="00FD6925" w:rsidRDefault="00FD6925" w:rsidP="00FD6925">
            <w:pPr>
              <w:spacing w:after="0" w:line="240" w:lineRule="auto"/>
              <w:rPr>
                <w:rFonts w:ascii="Arial" w:eastAsia="Times New Roman" w:hAnsi="Arial" w:cs="Arial"/>
                <w:color w:val="000000"/>
                <w:lang w:val="en-US"/>
              </w:rPr>
            </w:pPr>
            <w:r w:rsidRPr="00FD6925">
              <w:rPr>
                <w:rFonts w:ascii="Arial" w:eastAsia="Times New Roman" w:hAnsi="Arial" w:cs="Arial"/>
                <w:color w:val="000000"/>
                <w:lang w:val="en-US"/>
              </w:rPr>
              <w:t> </w:t>
            </w:r>
          </w:p>
        </w:tc>
        <w:tc>
          <w:tcPr>
            <w:tcW w:w="375" w:type="dxa"/>
            <w:shd w:val="clear" w:color="000000" w:fill="EEECE1"/>
            <w:noWrap/>
            <w:vAlign w:val="bottom"/>
            <w:hideMark/>
          </w:tcPr>
          <w:p w14:paraId="5A1F396A" w14:textId="77777777" w:rsidR="00FD6925" w:rsidRPr="00FD6925" w:rsidRDefault="00FD6925" w:rsidP="00FD6925">
            <w:pPr>
              <w:spacing w:after="0" w:line="240" w:lineRule="auto"/>
              <w:rPr>
                <w:rFonts w:ascii="Arial" w:eastAsia="Times New Roman" w:hAnsi="Arial" w:cs="Arial"/>
                <w:color w:val="000000"/>
                <w:lang w:val="en-US"/>
              </w:rPr>
            </w:pPr>
            <w:r w:rsidRPr="00FD6925">
              <w:rPr>
                <w:rFonts w:ascii="Arial" w:eastAsia="Times New Roman" w:hAnsi="Arial" w:cs="Arial"/>
                <w:color w:val="000000"/>
                <w:lang w:val="en-US"/>
              </w:rPr>
              <w:t> </w:t>
            </w:r>
          </w:p>
        </w:tc>
      </w:tr>
    </w:tbl>
    <w:p w14:paraId="131046B5" w14:textId="77777777" w:rsidR="00FD6925" w:rsidRPr="009E2403" w:rsidRDefault="00FD6925" w:rsidP="00987360">
      <w:pPr>
        <w:spacing w:line="360" w:lineRule="auto"/>
        <w:jc w:val="both"/>
        <w:rPr>
          <w:rFonts w:ascii="Arial" w:hAnsi="Arial" w:cs="Arial"/>
          <w:sz w:val="24"/>
          <w:szCs w:val="24"/>
          <w:lang w:val="en-US"/>
        </w:rPr>
      </w:pPr>
    </w:p>
    <w:p w14:paraId="7275559B" w14:textId="77777777" w:rsidR="005A4611" w:rsidRPr="009E2403" w:rsidRDefault="005A4611" w:rsidP="00987360">
      <w:pPr>
        <w:spacing w:line="360" w:lineRule="auto"/>
        <w:jc w:val="both"/>
        <w:rPr>
          <w:rFonts w:ascii="Arial" w:hAnsi="Arial" w:cs="Arial"/>
          <w:sz w:val="24"/>
          <w:szCs w:val="24"/>
          <w:lang w:val="en-US"/>
        </w:rPr>
      </w:pPr>
      <w:r w:rsidRPr="009E2403">
        <w:rPr>
          <w:rFonts w:ascii="Arial" w:hAnsi="Arial" w:cs="Arial"/>
          <w:sz w:val="24"/>
          <w:szCs w:val="24"/>
          <w:lang w:val="en-US"/>
        </w:rPr>
        <w:t>Project C</w:t>
      </w:r>
    </w:p>
    <w:tbl>
      <w:tblPr>
        <w:tblW w:w="81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0"/>
        <w:gridCol w:w="960"/>
        <w:gridCol w:w="1042"/>
        <w:gridCol w:w="960"/>
        <w:gridCol w:w="960"/>
        <w:gridCol w:w="960"/>
        <w:gridCol w:w="960"/>
        <w:gridCol w:w="960"/>
      </w:tblGrid>
      <w:tr w:rsidR="00FC43F6" w:rsidRPr="00A77CF6" w14:paraId="3C8BD1A5" w14:textId="77777777" w:rsidTr="00A77CF6">
        <w:trPr>
          <w:trHeight w:val="300"/>
        </w:trPr>
        <w:tc>
          <w:tcPr>
            <w:tcW w:w="1460" w:type="dxa"/>
            <w:shd w:val="clear" w:color="auto" w:fill="auto"/>
            <w:noWrap/>
            <w:vAlign w:val="bottom"/>
            <w:hideMark/>
          </w:tcPr>
          <w:p w14:paraId="1A6222EE"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Project C</w:t>
            </w:r>
          </w:p>
        </w:tc>
        <w:tc>
          <w:tcPr>
            <w:tcW w:w="960" w:type="dxa"/>
            <w:shd w:val="clear" w:color="auto" w:fill="auto"/>
            <w:noWrap/>
            <w:vAlign w:val="bottom"/>
            <w:hideMark/>
          </w:tcPr>
          <w:p w14:paraId="41E2D59C"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362990A6"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739EF503"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342A6396"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593B2FC2"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4EA3FD24"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04333BDA"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r>
      <w:tr w:rsidR="00FC43F6" w:rsidRPr="00A77CF6" w14:paraId="590402AD" w14:textId="77777777" w:rsidTr="00A77CF6">
        <w:trPr>
          <w:trHeight w:val="300"/>
        </w:trPr>
        <w:tc>
          <w:tcPr>
            <w:tcW w:w="1460" w:type="dxa"/>
            <w:shd w:val="clear" w:color="auto" w:fill="auto"/>
            <w:noWrap/>
            <w:vAlign w:val="bottom"/>
            <w:hideMark/>
          </w:tcPr>
          <w:p w14:paraId="5AF66A4D"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5760" w:type="dxa"/>
            <w:gridSpan w:val="6"/>
            <w:shd w:val="clear" w:color="auto" w:fill="auto"/>
            <w:noWrap/>
            <w:vAlign w:val="bottom"/>
            <w:hideMark/>
          </w:tcPr>
          <w:p w14:paraId="3A58F120" w14:textId="77777777" w:rsidR="00FC43F6" w:rsidRPr="00A77CF6" w:rsidRDefault="00FC43F6" w:rsidP="00FC43F6">
            <w:pPr>
              <w:spacing w:after="0" w:line="240" w:lineRule="auto"/>
              <w:jc w:val="center"/>
              <w:rPr>
                <w:rFonts w:ascii="Arial" w:eastAsia="Times New Roman" w:hAnsi="Arial" w:cs="Arial"/>
                <w:color w:val="000000"/>
                <w:lang w:val="en-US"/>
              </w:rPr>
            </w:pPr>
            <w:r w:rsidRPr="00A77CF6">
              <w:rPr>
                <w:rFonts w:ascii="Arial" w:eastAsia="Times New Roman" w:hAnsi="Arial" w:cs="Arial"/>
                <w:color w:val="000000"/>
                <w:lang w:val="en-US"/>
              </w:rPr>
              <w:t>Average profit</w:t>
            </w:r>
          </w:p>
        </w:tc>
        <w:tc>
          <w:tcPr>
            <w:tcW w:w="960" w:type="dxa"/>
            <w:shd w:val="clear" w:color="auto" w:fill="auto"/>
            <w:noWrap/>
            <w:vAlign w:val="bottom"/>
            <w:hideMark/>
          </w:tcPr>
          <w:p w14:paraId="01273AB6"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r>
      <w:tr w:rsidR="00FC43F6" w:rsidRPr="00A77CF6" w14:paraId="46B48AA1" w14:textId="77777777" w:rsidTr="00A77CF6">
        <w:trPr>
          <w:trHeight w:val="300"/>
        </w:trPr>
        <w:tc>
          <w:tcPr>
            <w:tcW w:w="1460" w:type="dxa"/>
            <w:shd w:val="clear" w:color="auto" w:fill="auto"/>
            <w:noWrap/>
            <w:vAlign w:val="bottom"/>
            <w:hideMark/>
          </w:tcPr>
          <w:p w14:paraId="09E78749" w14:textId="77777777" w:rsidR="00FC43F6" w:rsidRPr="00A77CF6" w:rsidRDefault="00FC43F6" w:rsidP="00FC43F6">
            <w:pPr>
              <w:spacing w:after="0" w:line="240" w:lineRule="auto"/>
              <w:rPr>
                <w:rFonts w:ascii="Arial" w:eastAsia="Times New Roman" w:hAnsi="Arial" w:cs="Arial"/>
                <w:b/>
                <w:bCs/>
                <w:color w:val="000000"/>
                <w:lang w:val="en-US"/>
              </w:rPr>
            </w:pPr>
            <w:r w:rsidRPr="00A77CF6">
              <w:rPr>
                <w:rFonts w:ascii="Arial" w:eastAsia="Times New Roman" w:hAnsi="Arial" w:cs="Arial"/>
                <w:b/>
                <w:bCs/>
                <w:color w:val="000000"/>
                <w:lang w:val="en-US"/>
              </w:rPr>
              <w:t>Year</w:t>
            </w:r>
          </w:p>
        </w:tc>
        <w:tc>
          <w:tcPr>
            <w:tcW w:w="960" w:type="dxa"/>
            <w:shd w:val="clear" w:color="auto" w:fill="auto"/>
            <w:noWrap/>
            <w:vAlign w:val="bottom"/>
            <w:hideMark/>
          </w:tcPr>
          <w:p w14:paraId="123DB1B2" w14:textId="77777777" w:rsidR="00FC43F6" w:rsidRPr="00A77CF6" w:rsidRDefault="00FC43F6" w:rsidP="00FC43F6">
            <w:pPr>
              <w:spacing w:after="0" w:line="240" w:lineRule="auto"/>
              <w:jc w:val="right"/>
              <w:rPr>
                <w:rFonts w:ascii="Arial" w:eastAsia="Times New Roman" w:hAnsi="Arial" w:cs="Arial"/>
                <w:color w:val="000000"/>
                <w:lang w:val="en-US"/>
              </w:rPr>
            </w:pPr>
            <w:r w:rsidRPr="00A77CF6">
              <w:rPr>
                <w:rFonts w:ascii="Arial" w:eastAsia="Times New Roman" w:hAnsi="Arial" w:cs="Arial"/>
                <w:color w:val="000000"/>
                <w:lang w:val="en-US"/>
              </w:rPr>
              <w:t>1</w:t>
            </w:r>
          </w:p>
        </w:tc>
        <w:tc>
          <w:tcPr>
            <w:tcW w:w="960" w:type="dxa"/>
            <w:shd w:val="clear" w:color="auto" w:fill="auto"/>
            <w:noWrap/>
            <w:vAlign w:val="bottom"/>
            <w:hideMark/>
          </w:tcPr>
          <w:p w14:paraId="63D6B9A7" w14:textId="77777777" w:rsidR="00FC43F6" w:rsidRPr="00A77CF6" w:rsidRDefault="00FC43F6" w:rsidP="00FC43F6">
            <w:pPr>
              <w:spacing w:after="0" w:line="240" w:lineRule="auto"/>
              <w:jc w:val="right"/>
              <w:rPr>
                <w:rFonts w:ascii="Arial" w:eastAsia="Times New Roman" w:hAnsi="Arial" w:cs="Arial"/>
                <w:color w:val="000000"/>
                <w:lang w:val="en-US"/>
              </w:rPr>
            </w:pPr>
            <w:r w:rsidRPr="00A77CF6">
              <w:rPr>
                <w:rFonts w:ascii="Arial" w:eastAsia="Times New Roman" w:hAnsi="Arial" w:cs="Arial"/>
                <w:color w:val="000000"/>
                <w:lang w:val="en-US"/>
              </w:rPr>
              <w:t>2</w:t>
            </w:r>
          </w:p>
        </w:tc>
        <w:tc>
          <w:tcPr>
            <w:tcW w:w="960" w:type="dxa"/>
            <w:shd w:val="clear" w:color="auto" w:fill="auto"/>
            <w:noWrap/>
            <w:vAlign w:val="bottom"/>
            <w:hideMark/>
          </w:tcPr>
          <w:p w14:paraId="3F9D1A27" w14:textId="77777777" w:rsidR="00FC43F6" w:rsidRPr="00A77CF6" w:rsidRDefault="00FC43F6" w:rsidP="00FC43F6">
            <w:pPr>
              <w:spacing w:after="0" w:line="240" w:lineRule="auto"/>
              <w:jc w:val="right"/>
              <w:rPr>
                <w:rFonts w:ascii="Arial" w:eastAsia="Times New Roman" w:hAnsi="Arial" w:cs="Arial"/>
                <w:color w:val="000000"/>
                <w:lang w:val="en-US"/>
              </w:rPr>
            </w:pPr>
            <w:r w:rsidRPr="00A77CF6">
              <w:rPr>
                <w:rFonts w:ascii="Arial" w:eastAsia="Times New Roman" w:hAnsi="Arial" w:cs="Arial"/>
                <w:color w:val="000000"/>
                <w:lang w:val="en-US"/>
              </w:rPr>
              <w:t>3</w:t>
            </w:r>
          </w:p>
        </w:tc>
        <w:tc>
          <w:tcPr>
            <w:tcW w:w="960" w:type="dxa"/>
            <w:shd w:val="clear" w:color="auto" w:fill="auto"/>
            <w:noWrap/>
            <w:vAlign w:val="bottom"/>
            <w:hideMark/>
          </w:tcPr>
          <w:p w14:paraId="090125E2" w14:textId="77777777" w:rsidR="00FC43F6" w:rsidRPr="00A77CF6" w:rsidRDefault="00FC43F6" w:rsidP="00FC43F6">
            <w:pPr>
              <w:spacing w:after="0" w:line="240" w:lineRule="auto"/>
              <w:jc w:val="right"/>
              <w:rPr>
                <w:rFonts w:ascii="Arial" w:eastAsia="Times New Roman" w:hAnsi="Arial" w:cs="Arial"/>
                <w:color w:val="000000"/>
                <w:lang w:val="en-US"/>
              </w:rPr>
            </w:pPr>
            <w:r w:rsidRPr="00A77CF6">
              <w:rPr>
                <w:rFonts w:ascii="Arial" w:eastAsia="Times New Roman" w:hAnsi="Arial" w:cs="Arial"/>
                <w:color w:val="000000"/>
                <w:lang w:val="en-US"/>
              </w:rPr>
              <w:t>4</w:t>
            </w:r>
          </w:p>
        </w:tc>
        <w:tc>
          <w:tcPr>
            <w:tcW w:w="960" w:type="dxa"/>
            <w:shd w:val="clear" w:color="auto" w:fill="auto"/>
            <w:noWrap/>
            <w:vAlign w:val="bottom"/>
            <w:hideMark/>
          </w:tcPr>
          <w:p w14:paraId="0C170F2B" w14:textId="77777777" w:rsidR="00FC43F6" w:rsidRPr="00A77CF6" w:rsidRDefault="00FC43F6" w:rsidP="00FC43F6">
            <w:pPr>
              <w:spacing w:after="0" w:line="240" w:lineRule="auto"/>
              <w:jc w:val="right"/>
              <w:rPr>
                <w:rFonts w:ascii="Arial" w:eastAsia="Times New Roman" w:hAnsi="Arial" w:cs="Arial"/>
                <w:color w:val="000000"/>
                <w:lang w:val="en-US"/>
              </w:rPr>
            </w:pPr>
            <w:r w:rsidRPr="00A77CF6">
              <w:rPr>
                <w:rFonts w:ascii="Arial" w:eastAsia="Times New Roman" w:hAnsi="Arial" w:cs="Arial"/>
                <w:color w:val="000000"/>
                <w:lang w:val="en-US"/>
              </w:rPr>
              <w:t>5</w:t>
            </w:r>
          </w:p>
        </w:tc>
        <w:tc>
          <w:tcPr>
            <w:tcW w:w="960" w:type="dxa"/>
            <w:shd w:val="clear" w:color="auto" w:fill="auto"/>
            <w:noWrap/>
            <w:vAlign w:val="bottom"/>
            <w:hideMark/>
          </w:tcPr>
          <w:p w14:paraId="6BADA3B5"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7F6E54B4"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r>
      <w:tr w:rsidR="00FC43F6" w:rsidRPr="00A77CF6" w14:paraId="461BC890" w14:textId="77777777" w:rsidTr="00A77CF6">
        <w:trPr>
          <w:trHeight w:val="300"/>
        </w:trPr>
        <w:tc>
          <w:tcPr>
            <w:tcW w:w="1460" w:type="dxa"/>
            <w:shd w:val="clear" w:color="auto" w:fill="auto"/>
            <w:noWrap/>
            <w:vAlign w:val="bottom"/>
            <w:hideMark/>
          </w:tcPr>
          <w:p w14:paraId="17372B77" w14:textId="77777777" w:rsidR="00FC43F6" w:rsidRPr="00A77CF6" w:rsidRDefault="00FC43F6" w:rsidP="00FC43F6">
            <w:pPr>
              <w:spacing w:after="0" w:line="240" w:lineRule="auto"/>
              <w:rPr>
                <w:rFonts w:ascii="Arial" w:eastAsia="Times New Roman" w:hAnsi="Arial" w:cs="Arial"/>
                <w:b/>
                <w:bCs/>
                <w:color w:val="000000"/>
                <w:lang w:val="en-US"/>
              </w:rPr>
            </w:pPr>
            <w:r w:rsidRPr="00A77CF6">
              <w:rPr>
                <w:rFonts w:ascii="Arial" w:eastAsia="Times New Roman" w:hAnsi="Arial" w:cs="Arial"/>
                <w:b/>
                <w:bCs/>
                <w:color w:val="000000"/>
                <w:lang w:val="en-US"/>
              </w:rPr>
              <w:t>Profit</w:t>
            </w:r>
          </w:p>
        </w:tc>
        <w:tc>
          <w:tcPr>
            <w:tcW w:w="960" w:type="dxa"/>
            <w:shd w:val="clear" w:color="auto" w:fill="auto"/>
            <w:noWrap/>
            <w:vAlign w:val="bottom"/>
            <w:hideMark/>
          </w:tcPr>
          <w:p w14:paraId="3A8B3A10" w14:textId="77777777" w:rsidR="00FC43F6" w:rsidRPr="00A77CF6" w:rsidRDefault="00FC43F6" w:rsidP="00FC43F6">
            <w:pPr>
              <w:spacing w:after="0" w:line="240" w:lineRule="auto"/>
              <w:jc w:val="right"/>
              <w:rPr>
                <w:rFonts w:ascii="Arial" w:eastAsia="Times New Roman" w:hAnsi="Arial" w:cs="Arial"/>
                <w:color w:val="000000"/>
                <w:lang w:val="en-US"/>
              </w:rPr>
            </w:pPr>
            <w:r w:rsidRPr="00A77CF6">
              <w:rPr>
                <w:rFonts w:ascii="Arial" w:eastAsia="Times New Roman" w:hAnsi="Arial" w:cs="Arial"/>
                <w:color w:val="000000"/>
                <w:lang w:val="en-US"/>
              </w:rPr>
              <w:t>5</w:t>
            </w:r>
          </w:p>
        </w:tc>
        <w:tc>
          <w:tcPr>
            <w:tcW w:w="960" w:type="dxa"/>
            <w:shd w:val="clear" w:color="auto" w:fill="auto"/>
            <w:noWrap/>
            <w:vAlign w:val="bottom"/>
            <w:hideMark/>
          </w:tcPr>
          <w:p w14:paraId="0A3F5CBF" w14:textId="77777777" w:rsidR="00FC43F6" w:rsidRPr="00A77CF6" w:rsidRDefault="00FC43F6" w:rsidP="00FC43F6">
            <w:pPr>
              <w:spacing w:after="0" w:line="240" w:lineRule="auto"/>
              <w:jc w:val="right"/>
              <w:rPr>
                <w:rFonts w:ascii="Arial" w:eastAsia="Times New Roman" w:hAnsi="Arial" w:cs="Arial"/>
                <w:color w:val="000000"/>
                <w:lang w:val="en-US"/>
              </w:rPr>
            </w:pPr>
            <w:r w:rsidRPr="00A77CF6">
              <w:rPr>
                <w:rFonts w:ascii="Arial" w:eastAsia="Times New Roman" w:hAnsi="Arial" w:cs="Arial"/>
                <w:color w:val="000000"/>
                <w:lang w:val="en-US"/>
              </w:rPr>
              <w:t>10</w:t>
            </w:r>
          </w:p>
        </w:tc>
        <w:tc>
          <w:tcPr>
            <w:tcW w:w="960" w:type="dxa"/>
            <w:shd w:val="clear" w:color="auto" w:fill="auto"/>
            <w:noWrap/>
            <w:vAlign w:val="bottom"/>
            <w:hideMark/>
          </w:tcPr>
          <w:p w14:paraId="3BD5B233" w14:textId="77777777" w:rsidR="00FC43F6" w:rsidRPr="00A77CF6" w:rsidRDefault="00FC43F6" w:rsidP="00FC43F6">
            <w:pPr>
              <w:spacing w:after="0" w:line="240" w:lineRule="auto"/>
              <w:jc w:val="right"/>
              <w:rPr>
                <w:rFonts w:ascii="Arial" w:eastAsia="Times New Roman" w:hAnsi="Arial" w:cs="Arial"/>
                <w:color w:val="000000"/>
                <w:lang w:val="en-US"/>
              </w:rPr>
            </w:pPr>
            <w:r w:rsidRPr="00A77CF6">
              <w:rPr>
                <w:rFonts w:ascii="Arial" w:eastAsia="Times New Roman" w:hAnsi="Arial" w:cs="Arial"/>
                <w:color w:val="000000"/>
                <w:lang w:val="en-US"/>
              </w:rPr>
              <w:t>20</w:t>
            </w:r>
          </w:p>
        </w:tc>
        <w:tc>
          <w:tcPr>
            <w:tcW w:w="960" w:type="dxa"/>
            <w:shd w:val="clear" w:color="auto" w:fill="auto"/>
            <w:noWrap/>
            <w:vAlign w:val="bottom"/>
            <w:hideMark/>
          </w:tcPr>
          <w:p w14:paraId="10222BD1" w14:textId="77777777" w:rsidR="00FC43F6" w:rsidRPr="00A77CF6" w:rsidRDefault="00FC43F6" w:rsidP="00FC43F6">
            <w:pPr>
              <w:spacing w:after="0" w:line="240" w:lineRule="auto"/>
              <w:jc w:val="right"/>
              <w:rPr>
                <w:rFonts w:ascii="Arial" w:eastAsia="Times New Roman" w:hAnsi="Arial" w:cs="Arial"/>
                <w:color w:val="000000"/>
                <w:lang w:val="en-US"/>
              </w:rPr>
            </w:pPr>
            <w:r w:rsidRPr="00A77CF6">
              <w:rPr>
                <w:rFonts w:ascii="Arial" w:eastAsia="Times New Roman" w:hAnsi="Arial" w:cs="Arial"/>
                <w:color w:val="000000"/>
                <w:lang w:val="en-US"/>
              </w:rPr>
              <w:t>25</w:t>
            </w:r>
          </w:p>
        </w:tc>
        <w:tc>
          <w:tcPr>
            <w:tcW w:w="960" w:type="dxa"/>
            <w:shd w:val="clear" w:color="auto" w:fill="auto"/>
            <w:noWrap/>
            <w:vAlign w:val="bottom"/>
            <w:hideMark/>
          </w:tcPr>
          <w:p w14:paraId="09F7A9E0" w14:textId="77777777" w:rsidR="00FC43F6" w:rsidRPr="00A77CF6" w:rsidRDefault="00FC43F6" w:rsidP="00FC43F6">
            <w:pPr>
              <w:spacing w:after="0" w:line="240" w:lineRule="auto"/>
              <w:jc w:val="right"/>
              <w:rPr>
                <w:rFonts w:ascii="Arial" w:eastAsia="Times New Roman" w:hAnsi="Arial" w:cs="Arial"/>
                <w:color w:val="000000"/>
                <w:lang w:val="en-US"/>
              </w:rPr>
            </w:pPr>
            <w:r w:rsidRPr="00A77CF6">
              <w:rPr>
                <w:rFonts w:ascii="Arial" w:eastAsia="Times New Roman" w:hAnsi="Arial" w:cs="Arial"/>
                <w:color w:val="000000"/>
                <w:lang w:val="en-US"/>
              </w:rPr>
              <w:t>15</w:t>
            </w:r>
          </w:p>
        </w:tc>
        <w:tc>
          <w:tcPr>
            <w:tcW w:w="960" w:type="dxa"/>
            <w:shd w:val="clear" w:color="auto" w:fill="auto"/>
            <w:noWrap/>
            <w:vAlign w:val="bottom"/>
            <w:hideMark/>
          </w:tcPr>
          <w:p w14:paraId="7D3CABA5" w14:textId="77777777" w:rsidR="00FC43F6" w:rsidRPr="00A77CF6" w:rsidRDefault="00FC43F6" w:rsidP="00FC43F6">
            <w:pPr>
              <w:spacing w:after="0" w:line="240" w:lineRule="auto"/>
              <w:jc w:val="right"/>
              <w:rPr>
                <w:rFonts w:ascii="Arial" w:eastAsia="Times New Roman" w:hAnsi="Arial" w:cs="Arial"/>
                <w:color w:val="000000"/>
                <w:lang w:val="en-US"/>
              </w:rPr>
            </w:pPr>
            <w:r w:rsidRPr="00A77CF6">
              <w:rPr>
                <w:rFonts w:ascii="Arial" w:eastAsia="Times New Roman" w:hAnsi="Arial" w:cs="Arial"/>
                <w:color w:val="000000"/>
                <w:lang w:val="en-US"/>
              </w:rPr>
              <w:t>75</w:t>
            </w:r>
          </w:p>
        </w:tc>
        <w:tc>
          <w:tcPr>
            <w:tcW w:w="960" w:type="dxa"/>
            <w:shd w:val="clear" w:color="auto" w:fill="auto"/>
            <w:noWrap/>
            <w:vAlign w:val="bottom"/>
            <w:hideMark/>
          </w:tcPr>
          <w:p w14:paraId="1B91DEC4"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r>
      <w:tr w:rsidR="00FC43F6" w:rsidRPr="00A77CF6" w14:paraId="49991E55" w14:textId="77777777" w:rsidTr="00A77CF6">
        <w:trPr>
          <w:trHeight w:val="300"/>
        </w:trPr>
        <w:tc>
          <w:tcPr>
            <w:tcW w:w="1460" w:type="dxa"/>
            <w:shd w:val="clear" w:color="auto" w:fill="auto"/>
            <w:noWrap/>
            <w:vAlign w:val="bottom"/>
            <w:hideMark/>
          </w:tcPr>
          <w:p w14:paraId="32EA2178" w14:textId="77777777" w:rsidR="00FC43F6" w:rsidRPr="00A77CF6" w:rsidRDefault="00FC43F6" w:rsidP="00FC43F6">
            <w:pPr>
              <w:spacing w:after="0" w:line="240" w:lineRule="auto"/>
              <w:rPr>
                <w:rFonts w:ascii="Arial" w:eastAsia="Times New Roman" w:hAnsi="Arial" w:cs="Arial"/>
                <w:b/>
                <w:bCs/>
                <w:color w:val="000000"/>
                <w:lang w:val="en-US"/>
              </w:rPr>
            </w:pPr>
            <w:r w:rsidRPr="00A77CF6">
              <w:rPr>
                <w:rFonts w:ascii="Arial" w:eastAsia="Times New Roman" w:hAnsi="Arial" w:cs="Arial"/>
                <w:b/>
                <w:bCs/>
                <w:color w:val="000000"/>
                <w:lang w:val="en-US"/>
              </w:rPr>
              <w:t>Average Profit</w:t>
            </w:r>
          </w:p>
        </w:tc>
        <w:tc>
          <w:tcPr>
            <w:tcW w:w="4800" w:type="dxa"/>
            <w:gridSpan w:val="5"/>
            <w:shd w:val="clear" w:color="auto" w:fill="auto"/>
            <w:noWrap/>
            <w:vAlign w:val="bottom"/>
            <w:hideMark/>
          </w:tcPr>
          <w:p w14:paraId="5B12B44F" w14:textId="77777777" w:rsidR="00FC43F6" w:rsidRPr="00A77CF6" w:rsidRDefault="00FC43F6" w:rsidP="00FC43F6">
            <w:pPr>
              <w:spacing w:after="0" w:line="240" w:lineRule="auto"/>
              <w:jc w:val="center"/>
              <w:rPr>
                <w:rFonts w:ascii="Arial" w:eastAsia="Times New Roman" w:hAnsi="Arial" w:cs="Arial"/>
                <w:color w:val="000000"/>
                <w:lang w:val="en-US"/>
              </w:rPr>
            </w:pPr>
            <w:r w:rsidRPr="00A77CF6">
              <w:rPr>
                <w:rFonts w:ascii="Arial" w:eastAsia="Times New Roman" w:hAnsi="Arial" w:cs="Arial"/>
                <w:color w:val="000000"/>
                <w:lang w:val="en-US"/>
              </w:rPr>
              <w:t>75/5</w:t>
            </w:r>
          </w:p>
        </w:tc>
        <w:tc>
          <w:tcPr>
            <w:tcW w:w="960" w:type="dxa"/>
            <w:shd w:val="clear" w:color="auto" w:fill="auto"/>
            <w:noWrap/>
            <w:vAlign w:val="bottom"/>
            <w:hideMark/>
          </w:tcPr>
          <w:p w14:paraId="779C31FB" w14:textId="77777777" w:rsidR="00FC43F6" w:rsidRPr="00A77CF6" w:rsidRDefault="00FC43F6" w:rsidP="00FC43F6">
            <w:pPr>
              <w:spacing w:after="0" w:line="240" w:lineRule="auto"/>
              <w:jc w:val="right"/>
              <w:rPr>
                <w:rFonts w:ascii="Arial" w:eastAsia="Times New Roman" w:hAnsi="Arial" w:cs="Arial"/>
                <w:color w:val="000000"/>
                <w:lang w:val="en-US"/>
              </w:rPr>
            </w:pPr>
            <w:r w:rsidRPr="00A77CF6">
              <w:rPr>
                <w:rFonts w:ascii="Arial" w:eastAsia="Times New Roman" w:hAnsi="Arial" w:cs="Arial"/>
                <w:color w:val="000000"/>
                <w:lang w:val="en-US"/>
              </w:rPr>
              <w:t>15</w:t>
            </w:r>
          </w:p>
        </w:tc>
        <w:tc>
          <w:tcPr>
            <w:tcW w:w="960" w:type="dxa"/>
            <w:shd w:val="clear" w:color="auto" w:fill="auto"/>
            <w:noWrap/>
            <w:vAlign w:val="bottom"/>
            <w:hideMark/>
          </w:tcPr>
          <w:p w14:paraId="3E3670FB"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r>
      <w:tr w:rsidR="00FC43F6" w:rsidRPr="00A77CF6" w14:paraId="153B4B76" w14:textId="77777777" w:rsidTr="00A77CF6">
        <w:trPr>
          <w:trHeight w:val="300"/>
        </w:trPr>
        <w:tc>
          <w:tcPr>
            <w:tcW w:w="1460" w:type="dxa"/>
            <w:shd w:val="clear" w:color="auto" w:fill="auto"/>
            <w:noWrap/>
            <w:vAlign w:val="bottom"/>
            <w:hideMark/>
          </w:tcPr>
          <w:p w14:paraId="122D71DB" w14:textId="77777777" w:rsidR="00FC43F6" w:rsidRPr="00A77CF6" w:rsidRDefault="00FC43F6" w:rsidP="00FC43F6">
            <w:pPr>
              <w:spacing w:after="0" w:line="240" w:lineRule="auto"/>
              <w:rPr>
                <w:rFonts w:ascii="Arial" w:eastAsia="Times New Roman" w:hAnsi="Arial" w:cs="Arial"/>
                <w:b/>
                <w:bCs/>
                <w:color w:val="000000"/>
                <w:lang w:val="en-US"/>
              </w:rPr>
            </w:pPr>
            <w:r w:rsidRPr="00A77CF6">
              <w:rPr>
                <w:rFonts w:ascii="Arial" w:eastAsia="Times New Roman" w:hAnsi="Arial" w:cs="Arial"/>
                <w:b/>
                <w:bCs/>
                <w:color w:val="000000"/>
                <w:lang w:val="en-US"/>
              </w:rPr>
              <w:t> </w:t>
            </w:r>
          </w:p>
        </w:tc>
        <w:tc>
          <w:tcPr>
            <w:tcW w:w="960" w:type="dxa"/>
            <w:shd w:val="clear" w:color="auto" w:fill="auto"/>
            <w:noWrap/>
            <w:vAlign w:val="bottom"/>
            <w:hideMark/>
          </w:tcPr>
          <w:p w14:paraId="7475A344"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60055732"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47EEFDCB"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368B2C6A"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1433A5EB"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1C70DFD2"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31473EA7"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r>
      <w:tr w:rsidR="00FC43F6" w:rsidRPr="00A77CF6" w14:paraId="16F4B2F1" w14:textId="77777777" w:rsidTr="00A77CF6">
        <w:trPr>
          <w:trHeight w:val="300"/>
        </w:trPr>
        <w:tc>
          <w:tcPr>
            <w:tcW w:w="2420" w:type="dxa"/>
            <w:gridSpan w:val="2"/>
            <w:shd w:val="clear" w:color="auto" w:fill="auto"/>
            <w:noWrap/>
            <w:vAlign w:val="bottom"/>
            <w:hideMark/>
          </w:tcPr>
          <w:p w14:paraId="1ECAA996" w14:textId="77777777" w:rsidR="00FC43F6" w:rsidRPr="00A77CF6" w:rsidRDefault="00FC43F6" w:rsidP="00FC43F6">
            <w:pPr>
              <w:spacing w:after="0" w:line="240" w:lineRule="auto"/>
              <w:rPr>
                <w:rFonts w:ascii="Arial" w:eastAsia="Times New Roman" w:hAnsi="Arial" w:cs="Arial"/>
                <w:b/>
                <w:bCs/>
                <w:color w:val="000000"/>
                <w:lang w:val="en-US"/>
              </w:rPr>
            </w:pPr>
            <w:r w:rsidRPr="00A77CF6">
              <w:rPr>
                <w:rFonts w:ascii="Arial" w:eastAsia="Times New Roman" w:hAnsi="Arial" w:cs="Arial"/>
                <w:b/>
                <w:bCs/>
                <w:color w:val="000000"/>
                <w:lang w:val="en-US"/>
              </w:rPr>
              <w:t>Average Investment</w:t>
            </w:r>
          </w:p>
        </w:tc>
        <w:tc>
          <w:tcPr>
            <w:tcW w:w="5760" w:type="dxa"/>
            <w:gridSpan w:val="6"/>
            <w:shd w:val="clear" w:color="auto" w:fill="auto"/>
            <w:vAlign w:val="center"/>
            <w:hideMark/>
          </w:tcPr>
          <w:p w14:paraId="5FD8B06A" w14:textId="77777777" w:rsidR="00FC43F6" w:rsidRPr="00A77CF6" w:rsidRDefault="00FC43F6" w:rsidP="00FC43F6">
            <w:pPr>
              <w:spacing w:after="0" w:line="240" w:lineRule="auto"/>
              <w:jc w:val="center"/>
              <w:rPr>
                <w:rFonts w:ascii="Arial" w:eastAsia="Times New Roman" w:hAnsi="Arial" w:cs="Arial"/>
                <w:color w:val="374151"/>
                <w:sz w:val="16"/>
                <w:szCs w:val="16"/>
                <w:lang w:val="en-US"/>
              </w:rPr>
            </w:pPr>
            <w:r w:rsidRPr="00A77CF6">
              <w:rPr>
                <w:rFonts w:ascii="Arial" w:eastAsia="Times New Roman" w:hAnsi="Arial" w:cs="Arial"/>
                <w:color w:val="374151"/>
                <w:sz w:val="16"/>
                <w:szCs w:val="16"/>
                <w:lang w:val="en-US"/>
              </w:rPr>
              <w:t>(Book Value at Year 1 + Book Value at End of Useful Life) / 2</w:t>
            </w:r>
          </w:p>
        </w:tc>
      </w:tr>
      <w:tr w:rsidR="00FC43F6" w:rsidRPr="00A77CF6" w14:paraId="6755E7CE" w14:textId="77777777" w:rsidTr="00A77CF6">
        <w:trPr>
          <w:trHeight w:val="315"/>
        </w:trPr>
        <w:tc>
          <w:tcPr>
            <w:tcW w:w="1460" w:type="dxa"/>
            <w:shd w:val="clear" w:color="auto" w:fill="auto"/>
            <w:noWrap/>
            <w:vAlign w:val="bottom"/>
            <w:hideMark/>
          </w:tcPr>
          <w:p w14:paraId="448198A0"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3AC8FA22"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4B30B32E"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(50+0)/2</w:t>
            </w:r>
          </w:p>
        </w:tc>
        <w:tc>
          <w:tcPr>
            <w:tcW w:w="960" w:type="dxa"/>
            <w:shd w:val="clear" w:color="auto" w:fill="auto"/>
            <w:noWrap/>
            <w:vAlign w:val="bottom"/>
            <w:hideMark/>
          </w:tcPr>
          <w:p w14:paraId="2656DAD5"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6D15DF2A"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7B1F3A87"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78153903"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61391E8D"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r>
      <w:tr w:rsidR="00FC43F6" w:rsidRPr="00FC43F6" w14:paraId="43AA5C04" w14:textId="77777777" w:rsidTr="00A77CF6">
        <w:trPr>
          <w:trHeight w:val="300"/>
        </w:trPr>
        <w:tc>
          <w:tcPr>
            <w:tcW w:w="1460" w:type="dxa"/>
            <w:shd w:val="clear" w:color="auto" w:fill="auto"/>
            <w:noWrap/>
            <w:vAlign w:val="bottom"/>
            <w:hideMark/>
          </w:tcPr>
          <w:p w14:paraId="65AAA8D8"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5F1C4C98" w14:textId="77777777" w:rsidR="00FC43F6" w:rsidRPr="00A77CF6" w:rsidRDefault="00FC43F6" w:rsidP="00FC43F6">
            <w:pPr>
              <w:spacing w:after="0" w:line="240" w:lineRule="auto"/>
              <w:rPr>
                <w:rFonts w:ascii="Arial" w:eastAsia="Times New Roman" w:hAnsi="Arial" w:cs="Arial"/>
                <w:color w:val="000000"/>
                <w:lang w:val="en-US"/>
              </w:rPr>
            </w:pPr>
            <w:r w:rsidRPr="00A77CF6">
              <w:rPr>
                <w:rFonts w:ascii="Arial" w:eastAsia="Times New Roman" w:hAnsi="Arial" w:cs="Arial"/>
                <w:color w:val="000000"/>
                <w:lang w:val="en-US"/>
              </w:rPr>
              <w:t> </w:t>
            </w:r>
          </w:p>
        </w:tc>
        <w:tc>
          <w:tcPr>
            <w:tcW w:w="960" w:type="dxa"/>
            <w:shd w:val="clear" w:color="auto" w:fill="auto"/>
            <w:noWrap/>
            <w:vAlign w:val="bottom"/>
            <w:hideMark/>
          </w:tcPr>
          <w:p w14:paraId="5BB35329" w14:textId="77777777" w:rsidR="00FC43F6" w:rsidRPr="00FC43F6" w:rsidRDefault="00FC43F6" w:rsidP="00FC43F6">
            <w:pPr>
              <w:spacing w:after="0" w:line="240" w:lineRule="auto"/>
              <w:jc w:val="right"/>
              <w:rPr>
                <w:rFonts w:ascii="Arial" w:eastAsia="Times New Roman" w:hAnsi="Arial" w:cs="Arial"/>
                <w:color w:val="000000"/>
                <w:lang w:val="en-US"/>
              </w:rPr>
            </w:pPr>
            <w:r w:rsidRPr="00A77CF6">
              <w:rPr>
                <w:rFonts w:ascii="Arial" w:eastAsia="Times New Roman" w:hAnsi="Arial" w:cs="Arial"/>
                <w:color w:val="000000"/>
                <w:lang w:val="en-US"/>
              </w:rPr>
              <w:t>25</w:t>
            </w:r>
          </w:p>
        </w:tc>
        <w:tc>
          <w:tcPr>
            <w:tcW w:w="960" w:type="dxa"/>
            <w:shd w:val="clear" w:color="auto" w:fill="auto"/>
            <w:noWrap/>
            <w:vAlign w:val="bottom"/>
            <w:hideMark/>
          </w:tcPr>
          <w:p w14:paraId="098A33F9"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960" w:type="dxa"/>
            <w:shd w:val="clear" w:color="auto" w:fill="auto"/>
            <w:noWrap/>
            <w:vAlign w:val="bottom"/>
            <w:hideMark/>
          </w:tcPr>
          <w:p w14:paraId="15F89666"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960" w:type="dxa"/>
            <w:shd w:val="clear" w:color="auto" w:fill="auto"/>
            <w:noWrap/>
            <w:vAlign w:val="bottom"/>
            <w:hideMark/>
          </w:tcPr>
          <w:p w14:paraId="7CAE90B5"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960" w:type="dxa"/>
            <w:shd w:val="clear" w:color="auto" w:fill="auto"/>
            <w:noWrap/>
            <w:vAlign w:val="bottom"/>
            <w:hideMark/>
          </w:tcPr>
          <w:p w14:paraId="4FF25ECC"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960" w:type="dxa"/>
            <w:shd w:val="clear" w:color="auto" w:fill="auto"/>
            <w:noWrap/>
            <w:vAlign w:val="bottom"/>
            <w:hideMark/>
          </w:tcPr>
          <w:p w14:paraId="202B9972"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r>
    </w:tbl>
    <w:p w14:paraId="7998E8BB" w14:textId="77777777" w:rsidR="005A4611" w:rsidRPr="009E2403" w:rsidRDefault="005A4611" w:rsidP="00987360">
      <w:pPr>
        <w:spacing w:line="360" w:lineRule="auto"/>
        <w:jc w:val="both"/>
        <w:rPr>
          <w:rFonts w:ascii="Arial" w:hAnsi="Arial" w:cs="Arial"/>
          <w:sz w:val="24"/>
          <w:szCs w:val="24"/>
          <w:lang w:val="en-US"/>
        </w:rPr>
      </w:pPr>
    </w:p>
    <w:tbl>
      <w:tblPr>
        <w:tblW w:w="6261" w:type="dxa"/>
        <w:jc w:val="center"/>
        <w:tblLook w:val="04A0" w:firstRow="1" w:lastRow="0" w:firstColumn="1" w:lastColumn="0" w:noHBand="0" w:noVBand="1"/>
      </w:tblPr>
      <w:tblGrid>
        <w:gridCol w:w="1945"/>
        <w:gridCol w:w="2748"/>
        <w:gridCol w:w="392"/>
        <w:gridCol w:w="392"/>
        <w:gridCol w:w="392"/>
        <w:gridCol w:w="392"/>
      </w:tblGrid>
      <w:tr w:rsidR="00FC43F6" w:rsidRPr="00FC43F6" w14:paraId="02535BFD" w14:textId="77777777" w:rsidTr="00A77CF6">
        <w:trPr>
          <w:trHeight w:val="300"/>
          <w:jc w:val="center"/>
        </w:trPr>
        <w:tc>
          <w:tcPr>
            <w:tcW w:w="6261"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25419F" w14:textId="77777777" w:rsidR="00FC43F6" w:rsidRPr="00FC43F6" w:rsidRDefault="00FC43F6" w:rsidP="00FC43F6">
            <w:pPr>
              <w:spacing w:after="0" w:line="240" w:lineRule="auto"/>
              <w:rPr>
                <w:rFonts w:ascii="Arial" w:eastAsia="Times New Roman" w:hAnsi="Arial" w:cs="Arial"/>
                <w:b/>
                <w:bCs/>
                <w:color w:val="374151"/>
                <w:sz w:val="16"/>
                <w:szCs w:val="16"/>
                <w:lang w:val="en-US"/>
              </w:rPr>
            </w:pPr>
            <w:r w:rsidRPr="00FC43F6">
              <w:rPr>
                <w:rFonts w:ascii="Arial" w:eastAsia="Times New Roman" w:hAnsi="Arial" w:cs="Arial"/>
                <w:b/>
                <w:bCs/>
                <w:color w:val="374151"/>
                <w:sz w:val="16"/>
                <w:szCs w:val="16"/>
                <w:lang w:val="en-US"/>
              </w:rPr>
              <w:lastRenderedPageBreak/>
              <w:t>Accounting Rate of Return = Average Annual Profit / Average Investment</w:t>
            </w:r>
          </w:p>
        </w:tc>
      </w:tr>
      <w:tr w:rsidR="00FC43F6" w:rsidRPr="00FC43F6" w14:paraId="29F68EA3" w14:textId="77777777" w:rsidTr="00A77CF6">
        <w:trPr>
          <w:trHeight w:val="300"/>
          <w:jc w:val="center"/>
        </w:trPr>
        <w:tc>
          <w:tcPr>
            <w:tcW w:w="19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FCA9B0"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27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06A84C"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73308C"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1A2289"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AB93AC"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392" w:type="dxa"/>
            <w:tcBorders>
              <w:top w:val="nil"/>
              <w:left w:val="single" w:sz="4" w:space="0" w:color="auto"/>
              <w:bottom w:val="nil"/>
              <w:right w:val="nil"/>
            </w:tcBorders>
            <w:shd w:val="clear" w:color="000000" w:fill="EEECE1"/>
            <w:noWrap/>
            <w:vAlign w:val="bottom"/>
            <w:hideMark/>
          </w:tcPr>
          <w:p w14:paraId="544D0646"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r>
      <w:tr w:rsidR="00FC43F6" w:rsidRPr="00FC43F6" w14:paraId="1E3F58FA" w14:textId="77777777" w:rsidTr="00A77CF6">
        <w:trPr>
          <w:trHeight w:val="300"/>
          <w:jc w:val="center"/>
        </w:trPr>
        <w:tc>
          <w:tcPr>
            <w:tcW w:w="19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CAC992"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ARR</w:t>
            </w:r>
          </w:p>
        </w:tc>
        <w:tc>
          <w:tcPr>
            <w:tcW w:w="27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A3D561"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15/25</w:t>
            </w:r>
          </w:p>
        </w:tc>
        <w:tc>
          <w:tcPr>
            <w:tcW w:w="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3DE771"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E4C7E6"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D5811F"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392" w:type="dxa"/>
            <w:tcBorders>
              <w:top w:val="nil"/>
              <w:left w:val="single" w:sz="4" w:space="0" w:color="auto"/>
              <w:bottom w:val="nil"/>
              <w:right w:val="nil"/>
            </w:tcBorders>
            <w:shd w:val="clear" w:color="000000" w:fill="EEECE1"/>
            <w:noWrap/>
            <w:vAlign w:val="bottom"/>
            <w:hideMark/>
          </w:tcPr>
          <w:p w14:paraId="69C74F70"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r>
      <w:tr w:rsidR="00FC43F6" w:rsidRPr="00FC43F6" w14:paraId="4678C450" w14:textId="77777777" w:rsidTr="00A77CF6">
        <w:trPr>
          <w:trHeight w:val="300"/>
          <w:jc w:val="center"/>
        </w:trPr>
        <w:tc>
          <w:tcPr>
            <w:tcW w:w="19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4527C3"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27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1365D8" w14:textId="77777777" w:rsidR="00FC43F6" w:rsidRPr="00FC43F6" w:rsidRDefault="00FC43F6" w:rsidP="00FC43F6">
            <w:pPr>
              <w:spacing w:after="0" w:line="240" w:lineRule="auto"/>
              <w:jc w:val="right"/>
              <w:rPr>
                <w:rFonts w:ascii="Arial" w:eastAsia="Times New Roman" w:hAnsi="Arial" w:cs="Arial"/>
                <w:color w:val="000000"/>
                <w:lang w:val="en-US"/>
              </w:rPr>
            </w:pPr>
            <w:r w:rsidRPr="00FC43F6">
              <w:rPr>
                <w:rFonts w:ascii="Arial" w:eastAsia="Times New Roman" w:hAnsi="Arial" w:cs="Arial"/>
                <w:color w:val="000000"/>
                <w:lang w:val="en-US"/>
              </w:rPr>
              <w:t>60%</w:t>
            </w:r>
          </w:p>
        </w:tc>
        <w:tc>
          <w:tcPr>
            <w:tcW w:w="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36C8A3"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BC05C2"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5B693"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c>
          <w:tcPr>
            <w:tcW w:w="392" w:type="dxa"/>
            <w:tcBorders>
              <w:top w:val="nil"/>
              <w:left w:val="single" w:sz="4" w:space="0" w:color="auto"/>
              <w:bottom w:val="nil"/>
              <w:right w:val="nil"/>
            </w:tcBorders>
            <w:shd w:val="clear" w:color="000000" w:fill="EEECE1"/>
            <w:noWrap/>
            <w:vAlign w:val="bottom"/>
            <w:hideMark/>
          </w:tcPr>
          <w:p w14:paraId="39A9E9BD" w14:textId="77777777" w:rsidR="00FC43F6" w:rsidRPr="00FC43F6" w:rsidRDefault="00FC43F6" w:rsidP="00FC43F6">
            <w:pPr>
              <w:spacing w:after="0" w:line="240" w:lineRule="auto"/>
              <w:rPr>
                <w:rFonts w:ascii="Arial" w:eastAsia="Times New Roman" w:hAnsi="Arial" w:cs="Arial"/>
                <w:color w:val="000000"/>
                <w:lang w:val="en-US"/>
              </w:rPr>
            </w:pPr>
            <w:r w:rsidRPr="00FC43F6">
              <w:rPr>
                <w:rFonts w:ascii="Arial" w:eastAsia="Times New Roman" w:hAnsi="Arial" w:cs="Arial"/>
                <w:color w:val="000000"/>
                <w:lang w:val="en-US"/>
              </w:rPr>
              <w:t> </w:t>
            </w:r>
          </w:p>
        </w:tc>
      </w:tr>
    </w:tbl>
    <w:p w14:paraId="221003EF" w14:textId="77777777" w:rsidR="00A444C1" w:rsidRPr="009E2403" w:rsidRDefault="00A444C1" w:rsidP="00A444C1">
      <w:pPr>
        <w:tabs>
          <w:tab w:val="left" w:pos="201"/>
        </w:tabs>
        <w:rPr>
          <w:rFonts w:ascii="Arial" w:hAnsi="Arial" w:cs="Arial"/>
          <w:b/>
          <w:lang w:val="en-US"/>
        </w:rPr>
      </w:pPr>
      <w:r w:rsidRPr="009E2403">
        <w:rPr>
          <w:rFonts w:ascii="Arial" w:hAnsi="Arial" w:cs="Arial"/>
          <w:b/>
        </w:rPr>
        <w:t xml:space="preserve">Summary </w:t>
      </w:r>
      <w:r w:rsidRPr="009E2403">
        <w:rPr>
          <w:rFonts w:ascii="Arial" w:hAnsi="Arial" w:cs="Arial"/>
          <w:b/>
          <w:lang w:val="en-US"/>
        </w:rPr>
        <w:t xml:space="preserve">Result </w:t>
      </w:r>
    </w:p>
    <w:tbl>
      <w:tblPr>
        <w:tblW w:w="4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0"/>
        <w:gridCol w:w="2470"/>
      </w:tblGrid>
      <w:tr w:rsidR="00040338" w:rsidRPr="00040338" w14:paraId="26ADC742" w14:textId="77777777" w:rsidTr="00A77CF6">
        <w:trPr>
          <w:trHeight w:val="304"/>
          <w:jc w:val="center"/>
        </w:trPr>
        <w:tc>
          <w:tcPr>
            <w:tcW w:w="2470" w:type="dxa"/>
            <w:shd w:val="clear" w:color="auto" w:fill="auto"/>
            <w:noWrap/>
            <w:vAlign w:val="bottom"/>
            <w:hideMark/>
          </w:tcPr>
          <w:p w14:paraId="5B73BD9E" w14:textId="77777777" w:rsidR="00040338" w:rsidRPr="00040338" w:rsidRDefault="00040338" w:rsidP="00040338">
            <w:pPr>
              <w:spacing w:after="0" w:line="240" w:lineRule="auto"/>
              <w:rPr>
                <w:rFonts w:ascii="Arial" w:eastAsia="Times New Roman" w:hAnsi="Arial" w:cs="Arial"/>
                <w:b/>
                <w:bCs/>
                <w:color w:val="FF0000"/>
                <w:lang w:val="en-US"/>
              </w:rPr>
            </w:pPr>
            <w:r w:rsidRPr="00040338">
              <w:rPr>
                <w:rFonts w:ascii="Arial" w:eastAsia="Times New Roman" w:hAnsi="Arial" w:cs="Arial"/>
                <w:b/>
                <w:bCs/>
                <w:color w:val="FF0000"/>
                <w:lang w:val="en-US"/>
              </w:rPr>
              <w:t xml:space="preserve">Project </w:t>
            </w:r>
          </w:p>
        </w:tc>
        <w:tc>
          <w:tcPr>
            <w:tcW w:w="2470" w:type="dxa"/>
            <w:shd w:val="clear" w:color="auto" w:fill="auto"/>
            <w:noWrap/>
            <w:vAlign w:val="bottom"/>
            <w:hideMark/>
          </w:tcPr>
          <w:p w14:paraId="023E2F6B" w14:textId="77777777" w:rsidR="00040338" w:rsidRPr="00040338" w:rsidRDefault="00040338" w:rsidP="00040338">
            <w:pPr>
              <w:spacing w:after="0" w:line="240" w:lineRule="auto"/>
              <w:rPr>
                <w:rFonts w:ascii="Arial" w:eastAsia="Times New Roman" w:hAnsi="Arial" w:cs="Arial"/>
                <w:b/>
                <w:bCs/>
                <w:color w:val="FF0000"/>
                <w:lang w:val="en-US"/>
              </w:rPr>
            </w:pPr>
            <w:r w:rsidRPr="00040338">
              <w:rPr>
                <w:rFonts w:ascii="Arial" w:eastAsia="Times New Roman" w:hAnsi="Arial" w:cs="Arial"/>
                <w:b/>
                <w:bCs/>
                <w:color w:val="FF0000"/>
                <w:lang w:val="en-US"/>
              </w:rPr>
              <w:t>ARR</w:t>
            </w:r>
          </w:p>
        </w:tc>
      </w:tr>
      <w:tr w:rsidR="00040338" w:rsidRPr="00040338" w14:paraId="132B72BD" w14:textId="77777777" w:rsidTr="00A77CF6">
        <w:trPr>
          <w:trHeight w:val="350"/>
          <w:jc w:val="center"/>
        </w:trPr>
        <w:tc>
          <w:tcPr>
            <w:tcW w:w="2470" w:type="dxa"/>
            <w:shd w:val="clear" w:color="auto" w:fill="auto"/>
            <w:noWrap/>
            <w:vAlign w:val="bottom"/>
            <w:hideMark/>
          </w:tcPr>
          <w:p w14:paraId="73C1E8F8" w14:textId="77777777" w:rsidR="00040338" w:rsidRPr="00040338" w:rsidRDefault="00040338" w:rsidP="00040338">
            <w:pPr>
              <w:spacing w:after="0" w:line="240" w:lineRule="auto"/>
              <w:rPr>
                <w:rFonts w:ascii="Arial" w:eastAsia="Times New Roman" w:hAnsi="Arial" w:cs="Arial"/>
                <w:color w:val="000000"/>
                <w:lang w:val="en-US"/>
              </w:rPr>
            </w:pPr>
            <w:r w:rsidRPr="00040338">
              <w:rPr>
                <w:rFonts w:ascii="Arial" w:eastAsia="Times New Roman" w:hAnsi="Arial" w:cs="Arial"/>
                <w:color w:val="000000"/>
                <w:lang w:val="en-US"/>
              </w:rPr>
              <w:t>Project A</w:t>
            </w:r>
          </w:p>
        </w:tc>
        <w:tc>
          <w:tcPr>
            <w:tcW w:w="2470" w:type="dxa"/>
            <w:shd w:val="clear" w:color="auto" w:fill="auto"/>
            <w:noWrap/>
            <w:vAlign w:val="bottom"/>
            <w:hideMark/>
          </w:tcPr>
          <w:p w14:paraId="71137990" w14:textId="77777777" w:rsidR="00040338" w:rsidRPr="00040338" w:rsidRDefault="00040338" w:rsidP="00040338">
            <w:pPr>
              <w:spacing w:after="0" w:line="240" w:lineRule="auto"/>
              <w:jc w:val="right"/>
              <w:rPr>
                <w:rFonts w:ascii="Arial" w:eastAsia="Times New Roman" w:hAnsi="Arial" w:cs="Arial"/>
                <w:color w:val="000000"/>
                <w:lang w:val="en-US"/>
              </w:rPr>
            </w:pPr>
            <w:r w:rsidRPr="00040338">
              <w:rPr>
                <w:rFonts w:ascii="Arial" w:eastAsia="Times New Roman" w:hAnsi="Arial" w:cs="Arial"/>
                <w:color w:val="000000"/>
                <w:lang w:val="en-US"/>
              </w:rPr>
              <w:t>54%</w:t>
            </w:r>
          </w:p>
        </w:tc>
      </w:tr>
      <w:tr w:rsidR="00040338" w:rsidRPr="00040338" w14:paraId="44E9376E" w14:textId="77777777" w:rsidTr="00A77CF6">
        <w:trPr>
          <w:trHeight w:val="319"/>
          <w:jc w:val="center"/>
        </w:trPr>
        <w:tc>
          <w:tcPr>
            <w:tcW w:w="2470" w:type="dxa"/>
            <w:shd w:val="clear" w:color="auto" w:fill="auto"/>
            <w:noWrap/>
            <w:vAlign w:val="bottom"/>
            <w:hideMark/>
          </w:tcPr>
          <w:p w14:paraId="04DD8605" w14:textId="77777777" w:rsidR="00040338" w:rsidRPr="00040338" w:rsidRDefault="00040338" w:rsidP="00040338">
            <w:pPr>
              <w:spacing w:after="0" w:line="240" w:lineRule="auto"/>
              <w:rPr>
                <w:rFonts w:ascii="Arial" w:eastAsia="Times New Roman" w:hAnsi="Arial" w:cs="Arial"/>
                <w:color w:val="000000"/>
                <w:lang w:val="en-US"/>
              </w:rPr>
            </w:pPr>
            <w:r w:rsidRPr="00040338">
              <w:rPr>
                <w:rFonts w:ascii="Arial" w:eastAsia="Times New Roman" w:hAnsi="Arial" w:cs="Arial"/>
                <w:color w:val="000000"/>
                <w:lang w:val="en-US"/>
              </w:rPr>
              <w:t>Project B</w:t>
            </w:r>
          </w:p>
        </w:tc>
        <w:tc>
          <w:tcPr>
            <w:tcW w:w="2470" w:type="dxa"/>
            <w:shd w:val="clear" w:color="auto" w:fill="auto"/>
            <w:noWrap/>
            <w:vAlign w:val="bottom"/>
            <w:hideMark/>
          </w:tcPr>
          <w:p w14:paraId="416B1AA0" w14:textId="77777777" w:rsidR="00040338" w:rsidRPr="00040338" w:rsidRDefault="00E21F3A" w:rsidP="00040338">
            <w:pPr>
              <w:spacing w:after="0" w:line="240" w:lineRule="auto"/>
              <w:jc w:val="right"/>
              <w:rPr>
                <w:rFonts w:ascii="Arial" w:eastAsia="Times New Roman" w:hAnsi="Arial" w:cs="Arial"/>
                <w:color w:val="000000"/>
                <w:lang w:val="en-US"/>
              </w:rPr>
            </w:pPr>
            <w:r>
              <w:rPr>
                <w:rFonts w:ascii="Arial" w:eastAsia="Times New Roman" w:hAnsi="Arial" w:cs="Arial"/>
                <w:color w:val="000000"/>
                <w:lang w:val="en-US"/>
              </w:rPr>
              <w:t>40</w:t>
            </w:r>
            <w:r w:rsidR="00040338" w:rsidRPr="00040338">
              <w:rPr>
                <w:rFonts w:ascii="Arial" w:eastAsia="Times New Roman" w:hAnsi="Arial" w:cs="Arial"/>
                <w:color w:val="000000"/>
                <w:lang w:val="en-US"/>
              </w:rPr>
              <w:t>%</w:t>
            </w:r>
          </w:p>
        </w:tc>
      </w:tr>
      <w:tr w:rsidR="00040338" w:rsidRPr="00040338" w14:paraId="2C24CA17" w14:textId="77777777" w:rsidTr="00A77CF6">
        <w:trPr>
          <w:trHeight w:val="304"/>
          <w:jc w:val="center"/>
        </w:trPr>
        <w:tc>
          <w:tcPr>
            <w:tcW w:w="2470" w:type="dxa"/>
            <w:shd w:val="clear" w:color="auto" w:fill="auto"/>
            <w:noWrap/>
            <w:vAlign w:val="bottom"/>
            <w:hideMark/>
          </w:tcPr>
          <w:p w14:paraId="42003F7E" w14:textId="77777777" w:rsidR="00040338" w:rsidRPr="00040338" w:rsidRDefault="00040338" w:rsidP="00040338">
            <w:pPr>
              <w:spacing w:after="0" w:line="240" w:lineRule="auto"/>
              <w:rPr>
                <w:rFonts w:ascii="Arial" w:eastAsia="Times New Roman" w:hAnsi="Arial" w:cs="Arial"/>
                <w:color w:val="000000"/>
                <w:lang w:val="en-US"/>
              </w:rPr>
            </w:pPr>
            <w:r w:rsidRPr="00040338">
              <w:rPr>
                <w:rFonts w:ascii="Arial" w:eastAsia="Times New Roman" w:hAnsi="Arial" w:cs="Arial"/>
                <w:color w:val="000000"/>
                <w:lang w:val="en-US"/>
              </w:rPr>
              <w:t>Project C</w:t>
            </w:r>
          </w:p>
        </w:tc>
        <w:tc>
          <w:tcPr>
            <w:tcW w:w="2470" w:type="dxa"/>
            <w:shd w:val="clear" w:color="auto" w:fill="auto"/>
            <w:noWrap/>
            <w:vAlign w:val="bottom"/>
            <w:hideMark/>
          </w:tcPr>
          <w:p w14:paraId="1E909805" w14:textId="77777777" w:rsidR="00040338" w:rsidRPr="00040338" w:rsidRDefault="00040338" w:rsidP="00040338">
            <w:pPr>
              <w:spacing w:after="0" w:line="240" w:lineRule="auto"/>
              <w:jc w:val="right"/>
              <w:rPr>
                <w:rFonts w:ascii="Arial" w:eastAsia="Times New Roman" w:hAnsi="Arial" w:cs="Arial"/>
                <w:color w:val="000000"/>
                <w:lang w:val="en-US"/>
              </w:rPr>
            </w:pPr>
            <w:r w:rsidRPr="00040338">
              <w:rPr>
                <w:rFonts w:ascii="Arial" w:eastAsia="Times New Roman" w:hAnsi="Arial" w:cs="Arial"/>
                <w:color w:val="000000"/>
                <w:lang w:val="en-US"/>
              </w:rPr>
              <w:t>60%</w:t>
            </w:r>
          </w:p>
        </w:tc>
      </w:tr>
    </w:tbl>
    <w:p w14:paraId="1A6998C5" w14:textId="77777777" w:rsidR="00C57B83" w:rsidRDefault="00BD6F06" w:rsidP="00BD6F06">
      <w:pPr>
        <w:pStyle w:val="Caption"/>
        <w:jc w:val="center"/>
        <w:rPr>
          <w:rFonts w:ascii="Arial" w:hAnsi="Arial" w:cs="Arial"/>
          <w:sz w:val="24"/>
          <w:szCs w:val="24"/>
          <w:lang w:val="en-US"/>
        </w:rPr>
      </w:pPr>
      <w:bookmarkStart w:id="57" w:name="_Toc214807983"/>
      <w:r>
        <w:t xml:space="preserve">Table </w:t>
      </w:r>
      <w:r>
        <w:fldChar w:fldCharType="begin"/>
      </w:r>
      <w:r>
        <w:instrText xml:space="preserve"> SEQ Table \* ARABIC </w:instrText>
      </w:r>
      <w:r>
        <w:fldChar w:fldCharType="separate"/>
      </w:r>
      <w:r w:rsidR="004471DE">
        <w:rPr>
          <w:noProof/>
        </w:rPr>
        <w:t>7</w:t>
      </w:r>
      <w:r>
        <w:fldChar w:fldCharType="end"/>
      </w:r>
      <w:r>
        <w:t xml:space="preserve"> ARR</w:t>
      </w:r>
      <w:bookmarkEnd w:id="57"/>
    </w:p>
    <w:p w14:paraId="60166AD2" w14:textId="77777777" w:rsidR="00BD6F06" w:rsidRPr="00BD6F06" w:rsidRDefault="00BD6F06" w:rsidP="00BD6F06">
      <w:pPr>
        <w:jc w:val="center"/>
        <w:rPr>
          <w:rFonts w:ascii="Arial" w:hAnsi="Arial" w:cs="Arial"/>
          <w:i/>
          <w:sz w:val="18"/>
        </w:rPr>
      </w:pPr>
      <w:r w:rsidRPr="00BD6F06">
        <w:rPr>
          <w:rFonts w:ascii="Arial" w:hAnsi="Arial" w:cs="Arial"/>
          <w:b/>
          <w:i/>
          <w:sz w:val="18"/>
        </w:rPr>
        <w:t>Source</w:t>
      </w:r>
      <w:r w:rsidRPr="00BD6F06">
        <w:rPr>
          <w:rFonts w:ascii="Arial" w:hAnsi="Arial" w:cs="Arial"/>
          <w:i/>
          <w:sz w:val="18"/>
        </w:rPr>
        <w:t>: Author’s own work in MS Excel</w:t>
      </w:r>
    </w:p>
    <w:p w14:paraId="570CEF67" w14:textId="77777777" w:rsidR="00BD6F06" w:rsidRPr="009E2403" w:rsidRDefault="00BD6F06" w:rsidP="00987360">
      <w:pPr>
        <w:spacing w:line="360" w:lineRule="auto"/>
        <w:jc w:val="both"/>
        <w:rPr>
          <w:rFonts w:ascii="Arial" w:hAnsi="Arial" w:cs="Arial"/>
          <w:sz w:val="24"/>
          <w:szCs w:val="24"/>
          <w:lang w:val="en-US"/>
        </w:rPr>
      </w:pPr>
    </w:p>
    <w:p w14:paraId="26491896" w14:textId="77777777" w:rsidR="00040338" w:rsidRPr="009E2403" w:rsidRDefault="006309D4" w:rsidP="000E1D15">
      <w:pPr>
        <w:pStyle w:val="Heading2"/>
        <w:rPr>
          <w:lang w:val="en-US"/>
        </w:rPr>
      </w:pPr>
      <w:bookmarkStart w:id="58" w:name="_Toc214807975"/>
      <w:r w:rsidRPr="009E2403">
        <w:rPr>
          <w:lang w:val="en-US"/>
        </w:rPr>
        <w:t>Profitability Index</w:t>
      </w:r>
      <w:bookmarkEnd w:id="58"/>
    </w:p>
    <w:p w14:paraId="5D4107FC" w14:textId="77777777" w:rsidR="006309D4" w:rsidRPr="009E2403" w:rsidRDefault="006309D4" w:rsidP="006309D4">
      <w:pPr>
        <w:rPr>
          <w:rFonts w:ascii="Arial" w:eastAsiaTheme="minorEastAsia" w:hAnsi="Arial" w:cs="Arial"/>
          <w:sz w:val="24"/>
        </w:rPr>
      </w:pPr>
      <m:oMathPara>
        <m:oMath>
          <m:r>
            <m:rPr>
              <m:sty m:val="p"/>
            </m:rPr>
            <w:rPr>
              <w:rFonts w:ascii="Cambria Math" w:hAnsi="Cambria Math" w:cs="Arial"/>
              <w:sz w:val="24"/>
            </w:rPr>
            <m:t>Profitability Index =</m:t>
          </m:r>
          <m:f>
            <m:fPr>
              <m:ctrlPr>
                <w:rPr>
                  <w:rFonts w:ascii="Cambria Math" w:hAnsi="Cambria Math" w:cs="Arial"/>
                  <w:sz w:val="24"/>
                </w:rPr>
              </m:ctrlPr>
            </m:fPr>
            <m:num>
              <m:r>
                <w:rPr>
                  <w:rFonts w:ascii="Cambria Math" w:hAnsi="Cambria Math" w:cs="Arial"/>
                  <w:sz w:val="24"/>
                </w:rPr>
                <m:t>Present value of future cash flows</m:t>
              </m:r>
            </m:num>
            <m:den>
              <m:r>
                <w:rPr>
                  <w:rFonts w:ascii="Cambria Math" w:hAnsi="Cambria Math" w:cs="Arial"/>
                  <w:sz w:val="24"/>
                </w:rPr>
                <m:t>Initial Investment</m:t>
              </m:r>
            </m:den>
          </m:f>
        </m:oMath>
      </m:oMathPara>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80"/>
        <w:gridCol w:w="1946"/>
        <w:gridCol w:w="1834"/>
        <w:gridCol w:w="2825"/>
        <w:gridCol w:w="1281"/>
      </w:tblGrid>
      <w:tr w:rsidR="001C41BB" w:rsidRPr="00A77CF6" w14:paraId="3F34975F" w14:textId="77777777" w:rsidTr="008850D2">
        <w:trPr>
          <w:trHeight w:val="315"/>
          <w:jc w:val="center"/>
        </w:trPr>
        <w:tc>
          <w:tcPr>
            <w:tcW w:w="1380" w:type="dxa"/>
            <w:shd w:val="clear" w:color="auto" w:fill="auto"/>
            <w:tcMar>
              <w:top w:w="30" w:type="dxa"/>
              <w:left w:w="120" w:type="dxa"/>
              <w:bottom w:w="30" w:type="dxa"/>
              <w:right w:w="120" w:type="dxa"/>
            </w:tcMar>
            <w:vAlign w:val="center"/>
            <w:hideMark/>
          </w:tcPr>
          <w:p w14:paraId="22DC320E"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Project</w:t>
            </w:r>
          </w:p>
        </w:tc>
        <w:tc>
          <w:tcPr>
            <w:tcW w:w="1946" w:type="dxa"/>
            <w:shd w:val="clear" w:color="auto" w:fill="auto"/>
            <w:tcMar>
              <w:top w:w="30" w:type="dxa"/>
              <w:left w:w="120" w:type="dxa"/>
              <w:bottom w:w="30" w:type="dxa"/>
              <w:right w:w="120" w:type="dxa"/>
            </w:tcMar>
            <w:vAlign w:val="center"/>
            <w:hideMark/>
          </w:tcPr>
          <w:p w14:paraId="7478FEF3"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Initial Investment (C0​)</w:t>
            </w:r>
          </w:p>
        </w:tc>
        <w:tc>
          <w:tcPr>
            <w:tcW w:w="1834" w:type="dxa"/>
            <w:shd w:val="clear" w:color="auto" w:fill="auto"/>
            <w:tcMar>
              <w:top w:w="30" w:type="dxa"/>
              <w:left w:w="120" w:type="dxa"/>
              <w:bottom w:w="30" w:type="dxa"/>
              <w:right w:w="120" w:type="dxa"/>
            </w:tcMar>
            <w:vAlign w:val="center"/>
            <w:hideMark/>
          </w:tcPr>
          <w:p w14:paraId="60D9B580"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Net Present Value (NPV)</w:t>
            </w:r>
          </w:p>
        </w:tc>
        <w:tc>
          <w:tcPr>
            <w:tcW w:w="2825" w:type="dxa"/>
            <w:shd w:val="clear" w:color="auto" w:fill="auto"/>
            <w:tcMar>
              <w:top w:w="30" w:type="dxa"/>
              <w:left w:w="120" w:type="dxa"/>
              <w:bottom w:w="30" w:type="dxa"/>
              <w:right w:w="120" w:type="dxa"/>
            </w:tcMar>
            <w:vAlign w:val="center"/>
            <w:hideMark/>
          </w:tcPr>
          <w:p w14:paraId="1B14C7D8"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Profitability Index (PI)</w:t>
            </w:r>
          </w:p>
        </w:tc>
        <w:tc>
          <w:tcPr>
            <w:tcW w:w="0" w:type="auto"/>
            <w:shd w:val="clear" w:color="auto" w:fill="auto"/>
            <w:tcMar>
              <w:top w:w="30" w:type="dxa"/>
              <w:left w:w="120" w:type="dxa"/>
              <w:bottom w:w="30" w:type="dxa"/>
              <w:right w:w="120" w:type="dxa"/>
            </w:tcMar>
            <w:vAlign w:val="center"/>
            <w:hideMark/>
          </w:tcPr>
          <w:p w14:paraId="074362DE"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PI Ranking</w:t>
            </w:r>
          </w:p>
        </w:tc>
      </w:tr>
      <w:tr w:rsidR="001C41BB" w:rsidRPr="00A77CF6" w14:paraId="66E7BC89" w14:textId="77777777" w:rsidTr="008850D2">
        <w:trPr>
          <w:trHeight w:val="315"/>
          <w:jc w:val="center"/>
        </w:trPr>
        <w:tc>
          <w:tcPr>
            <w:tcW w:w="1380" w:type="dxa"/>
            <w:shd w:val="clear" w:color="auto" w:fill="auto"/>
            <w:tcMar>
              <w:top w:w="30" w:type="dxa"/>
              <w:left w:w="120" w:type="dxa"/>
              <w:bottom w:w="30" w:type="dxa"/>
              <w:right w:w="120" w:type="dxa"/>
            </w:tcMar>
            <w:vAlign w:val="center"/>
            <w:hideMark/>
          </w:tcPr>
          <w:p w14:paraId="5F9FDE3E"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Project-A</w:t>
            </w:r>
          </w:p>
        </w:tc>
        <w:tc>
          <w:tcPr>
            <w:tcW w:w="1946" w:type="dxa"/>
            <w:shd w:val="clear" w:color="auto" w:fill="auto"/>
            <w:tcMar>
              <w:top w:w="30" w:type="dxa"/>
              <w:left w:w="120" w:type="dxa"/>
              <w:bottom w:w="30" w:type="dxa"/>
              <w:right w:w="120" w:type="dxa"/>
            </w:tcMar>
            <w:vAlign w:val="center"/>
            <w:hideMark/>
          </w:tcPr>
          <w:p w14:paraId="131DDC59"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£40 Mn</w:t>
            </w:r>
          </w:p>
        </w:tc>
        <w:tc>
          <w:tcPr>
            <w:tcW w:w="1834" w:type="dxa"/>
            <w:shd w:val="clear" w:color="auto" w:fill="auto"/>
            <w:tcMar>
              <w:top w:w="30" w:type="dxa"/>
              <w:left w:w="120" w:type="dxa"/>
              <w:bottom w:w="30" w:type="dxa"/>
              <w:right w:w="120" w:type="dxa"/>
            </w:tcMar>
            <w:vAlign w:val="center"/>
            <w:hideMark/>
          </w:tcPr>
          <w:p w14:paraId="7B9B046A"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£1.32 Mn</w:t>
            </w:r>
          </w:p>
        </w:tc>
        <w:tc>
          <w:tcPr>
            <w:tcW w:w="2825" w:type="dxa"/>
            <w:shd w:val="clear" w:color="auto" w:fill="auto"/>
            <w:tcMar>
              <w:top w:w="30" w:type="dxa"/>
              <w:left w:w="120" w:type="dxa"/>
              <w:bottom w:w="30" w:type="dxa"/>
              <w:right w:w="120" w:type="dxa"/>
            </w:tcMar>
            <w:vAlign w:val="center"/>
            <w:hideMark/>
          </w:tcPr>
          <w:p w14:paraId="05055EA8" w14:textId="77777777" w:rsidR="001C41BB" w:rsidRPr="00A77CF6" w:rsidRDefault="001C41BB" w:rsidP="00F77566">
            <w:pPr>
              <w:spacing w:after="0" w:line="240" w:lineRule="auto"/>
              <w:rPr>
                <w:rFonts w:ascii="Arial" w:eastAsia="Times New Roman" w:hAnsi="Arial" w:cs="Arial"/>
                <w:u w:val="single"/>
                <w:lang w:val="en-US"/>
              </w:rPr>
            </w:pPr>
            <w:r w:rsidRPr="00A77CF6">
              <w:rPr>
                <w:rFonts w:ascii="Arial" w:eastAsia="Times New Roman" w:hAnsi="Arial" w:cs="Arial"/>
                <w:u w:val="single"/>
                <w:lang w:val="en-US"/>
              </w:rPr>
              <w:t>1.32</w:t>
            </w:r>
            <w:r w:rsidRPr="00A77CF6">
              <w:rPr>
                <w:rFonts w:ascii="Arial" w:eastAsia="Times New Roman" w:hAnsi="Arial" w:cs="Arial"/>
                <w:lang w:val="en-US"/>
              </w:rPr>
              <w:t>​</w:t>
            </w:r>
            <w:r w:rsidRPr="00A77CF6">
              <w:rPr>
                <w:rFonts w:ascii="Arial" w:eastAsia="Times New Roman" w:hAnsi="Arial" w:cs="Arial"/>
                <w:u w:val="single"/>
                <w:lang w:val="en-US"/>
              </w:rPr>
              <w:t xml:space="preserve">  </w:t>
            </w:r>
            <w:r w:rsidRPr="00A77CF6">
              <w:rPr>
                <w:rFonts w:ascii="Arial" w:eastAsia="Times New Roman" w:hAnsi="Arial" w:cs="Arial"/>
                <w:lang w:val="en-US"/>
              </w:rPr>
              <w:t xml:space="preserve">   x 100</w:t>
            </w:r>
          </w:p>
          <w:p w14:paraId="3A0D0828"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40                       =3%</w:t>
            </w:r>
          </w:p>
        </w:tc>
        <w:tc>
          <w:tcPr>
            <w:tcW w:w="0" w:type="auto"/>
            <w:shd w:val="clear" w:color="auto" w:fill="auto"/>
            <w:tcMar>
              <w:top w:w="30" w:type="dxa"/>
              <w:left w:w="120" w:type="dxa"/>
              <w:bottom w:w="30" w:type="dxa"/>
              <w:right w:w="120" w:type="dxa"/>
            </w:tcMar>
            <w:vAlign w:val="center"/>
            <w:hideMark/>
          </w:tcPr>
          <w:p w14:paraId="20FEB80E"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2nd</w:t>
            </w:r>
          </w:p>
        </w:tc>
      </w:tr>
      <w:tr w:rsidR="001C41BB" w:rsidRPr="00A77CF6" w14:paraId="0F4ED614" w14:textId="77777777" w:rsidTr="008850D2">
        <w:trPr>
          <w:trHeight w:val="315"/>
          <w:jc w:val="center"/>
        </w:trPr>
        <w:tc>
          <w:tcPr>
            <w:tcW w:w="1380" w:type="dxa"/>
            <w:shd w:val="clear" w:color="auto" w:fill="auto"/>
            <w:tcMar>
              <w:top w:w="30" w:type="dxa"/>
              <w:left w:w="120" w:type="dxa"/>
              <w:bottom w:w="30" w:type="dxa"/>
              <w:right w:w="120" w:type="dxa"/>
            </w:tcMar>
            <w:vAlign w:val="center"/>
            <w:hideMark/>
          </w:tcPr>
          <w:p w14:paraId="6338D099"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Project-B</w:t>
            </w:r>
          </w:p>
        </w:tc>
        <w:tc>
          <w:tcPr>
            <w:tcW w:w="1946" w:type="dxa"/>
            <w:shd w:val="clear" w:color="auto" w:fill="auto"/>
            <w:tcMar>
              <w:top w:w="30" w:type="dxa"/>
              <w:left w:w="120" w:type="dxa"/>
              <w:bottom w:w="30" w:type="dxa"/>
              <w:right w:w="120" w:type="dxa"/>
            </w:tcMar>
            <w:vAlign w:val="center"/>
            <w:hideMark/>
          </w:tcPr>
          <w:p w14:paraId="15A76EF4"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£30 Mn</w:t>
            </w:r>
          </w:p>
        </w:tc>
        <w:tc>
          <w:tcPr>
            <w:tcW w:w="1834" w:type="dxa"/>
            <w:shd w:val="clear" w:color="auto" w:fill="auto"/>
            <w:tcMar>
              <w:top w:w="30" w:type="dxa"/>
              <w:left w:w="120" w:type="dxa"/>
              <w:bottom w:w="30" w:type="dxa"/>
              <w:right w:w="120" w:type="dxa"/>
            </w:tcMar>
            <w:vAlign w:val="center"/>
            <w:hideMark/>
          </w:tcPr>
          <w:p w14:paraId="5358334C"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-£7.26 Mn</w:t>
            </w:r>
          </w:p>
        </w:tc>
        <w:tc>
          <w:tcPr>
            <w:tcW w:w="2825" w:type="dxa"/>
            <w:shd w:val="clear" w:color="auto" w:fill="auto"/>
            <w:tcMar>
              <w:top w:w="30" w:type="dxa"/>
              <w:left w:w="120" w:type="dxa"/>
              <w:bottom w:w="30" w:type="dxa"/>
              <w:right w:w="120" w:type="dxa"/>
            </w:tcMar>
            <w:vAlign w:val="center"/>
            <w:hideMark/>
          </w:tcPr>
          <w:p w14:paraId="79B4CE56" w14:textId="77777777" w:rsidR="001C41BB" w:rsidRPr="00A77CF6" w:rsidRDefault="001C41BB" w:rsidP="00F77566">
            <w:pPr>
              <w:spacing w:after="0" w:line="240" w:lineRule="auto"/>
              <w:rPr>
                <w:rFonts w:ascii="Arial" w:eastAsia="Times New Roman" w:hAnsi="Arial" w:cs="Arial"/>
                <w:u w:val="single"/>
                <w:lang w:val="en-US"/>
              </w:rPr>
            </w:pPr>
            <w:r w:rsidRPr="00A77CF6">
              <w:rPr>
                <w:rFonts w:ascii="Arial" w:eastAsia="Times New Roman" w:hAnsi="Arial" w:cs="Arial"/>
                <w:u w:val="single"/>
                <w:lang w:val="en-US"/>
              </w:rPr>
              <w:t xml:space="preserve">−7.26  </w:t>
            </w:r>
            <w:r w:rsidRPr="00A77CF6">
              <w:rPr>
                <w:rFonts w:ascii="Arial" w:eastAsia="Times New Roman" w:hAnsi="Arial" w:cs="Arial"/>
                <w:lang w:val="en-US"/>
              </w:rPr>
              <w:t xml:space="preserve">   x 100</w:t>
            </w:r>
          </w:p>
          <w:p w14:paraId="285CB061"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30</w:t>
            </w:r>
          </w:p>
          <w:p w14:paraId="06E74BE3"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                          =-24%</w:t>
            </w:r>
          </w:p>
        </w:tc>
        <w:tc>
          <w:tcPr>
            <w:tcW w:w="0" w:type="auto"/>
            <w:shd w:val="clear" w:color="auto" w:fill="auto"/>
            <w:tcMar>
              <w:top w:w="30" w:type="dxa"/>
              <w:left w:w="120" w:type="dxa"/>
              <w:bottom w:w="30" w:type="dxa"/>
              <w:right w:w="120" w:type="dxa"/>
            </w:tcMar>
            <w:vAlign w:val="center"/>
            <w:hideMark/>
          </w:tcPr>
          <w:p w14:paraId="7257045A"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3rd</w:t>
            </w:r>
          </w:p>
        </w:tc>
      </w:tr>
      <w:tr w:rsidR="001C41BB" w:rsidRPr="009E2403" w14:paraId="2076ABE4" w14:textId="77777777" w:rsidTr="008850D2">
        <w:trPr>
          <w:trHeight w:val="315"/>
          <w:jc w:val="center"/>
        </w:trPr>
        <w:tc>
          <w:tcPr>
            <w:tcW w:w="1380" w:type="dxa"/>
            <w:shd w:val="clear" w:color="auto" w:fill="auto"/>
            <w:tcMar>
              <w:top w:w="30" w:type="dxa"/>
              <w:left w:w="120" w:type="dxa"/>
              <w:bottom w:w="30" w:type="dxa"/>
              <w:right w:w="120" w:type="dxa"/>
            </w:tcMar>
            <w:vAlign w:val="center"/>
            <w:hideMark/>
          </w:tcPr>
          <w:p w14:paraId="5E776799"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Project-C</w:t>
            </w:r>
          </w:p>
        </w:tc>
        <w:tc>
          <w:tcPr>
            <w:tcW w:w="1946" w:type="dxa"/>
            <w:shd w:val="clear" w:color="auto" w:fill="auto"/>
            <w:tcMar>
              <w:top w:w="30" w:type="dxa"/>
              <w:left w:w="120" w:type="dxa"/>
              <w:bottom w:w="30" w:type="dxa"/>
              <w:right w:w="120" w:type="dxa"/>
            </w:tcMar>
            <w:vAlign w:val="center"/>
            <w:hideMark/>
          </w:tcPr>
          <w:p w14:paraId="25CE4A7A"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£50 Mn</w:t>
            </w:r>
          </w:p>
        </w:tc>
        <w:tc>
          <w:tcPr>
            <w:tcW w:w="1834" w:type="dxa"/>
            <w:shd w:val="clear" w:color="auto" w:fill="auto"/>
            <w:tcMar>
              <w:top w:w="30" w:type="dxa"/>
              <w:left w:w="120" w:type="dxa"/>
              <w:bottom w:w="30" w:type="dxa"/>
              <w:right w:w="120" w:type="dxa"/>
            </w:tcMar>
            <w:vAlign w:val="center"/>
            <w:hideMark/>
          </w:tcPr>
          <w:p w14:paraId="760BE164"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£4.23 Mn</w:t>
            </w:r>
          </w:p>
        </w:tc>
        <w:tc>
          <w:tcPr>
            <w:tcW w:w="2825" w:type="dxa"/>
            <w:shd w:val="clear" w:color="auto" w:fill="auto"/>
            <w:tcMar>
              <w:top w:w="30" w:type="dxa"/>
              <w:left w:w="120" w:type="dxa"/>
              <w:bottom w:w="30" w:type="dxa"/>
              <w:right w:w="120" w:type="dxa"/>
            </w:tcMar>
            <w:vAlign w:val="center"/>
            <w:hideMark/>
          </w:tcPr>
          <w:p w14:paraId="40D2A693"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u w:val="single"/>
                <w:lang w:val="en-US"/>
              </w:rPr>
              <w:t>4.23</w:t>
            </w:r>
            <w:r w:rsidRPr="00A77CF6">
              <w:rPr>
                <w:rFonts w:ascii="Arial" w:eastAsia="Times New Roman" w:hAnsi="Arial" w:cs="Arial"/>
                <w:lang w:val="en-US"/>
              </w:rPr>
              <w:t>​  x 100</w:t>
            </w:r>
          </w:p>
          <w:p w14:paraId="6C4D28F2" w14:textId="77777777" w:rsidR="001C41BB" w:rsidRPr="00A77CF6"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50                       =8%</w:t>
            </w:r>
          </w:p>
        </w:tc>
        <w:tc>
          <w:tcPr>
            <w:tcW w:w="0" w:type="auto"/>
            <w:shd w:val="clear" w:color="auto" w:fill="auto"/>
            <w:tcMar>
              <w:top w:w="30" w:type="dxa"/>
              <w:left w:w="120" w:type="dxa"/>
              <w:bottom w:w="30" w:type="dxa"/>
              <w:right w:w="120" w:type="dxa"/>
            </w:tcMar>
            <w:vAlign w:val="center"/>
            <w:hideMark/>
          </w:tcPr>
          <w:p w14:paraId="6728BA0E" w14:textId="77777777" w:rsidR="001C41BB" w:rsidRPr="009E2403" w:rsidRDefault="001C41BB" w:rsidP="00F77566">
            <w:pPr>
              <w:spacing w:after="0" w:line="240" w:lineRule="auto"/>
              <w:rPr>
                <w:rFonts w:ascii="Arial" w:eastAsia="Times New Roman" w:hAnsi="Arial" w:cs="Arial"/>
                <w:lang w:val="en-US"/>
              </w:rPr>
            </w:pPr>
            <w:r w:rsidRPr="00A77CF6">
              <w:rPr>
                <w:rFonts w:ascii="Arial" w:eastAsia="Times New Roman" w:hAnsi="Arial" w:cs="Arial"/>
                <w:lang w:val="en-US"/>
              </w:rPr>
              <w:t>1st</w:t>
            </w:r>
          </w:p>
        </w:tc>
      </w:tr>
    </w:tbl>
    <w:p w14:paraId="03AD0686" w14:textId="77777777" w:rsidR="006309D4" w:rsidRDefault="00615675" w:rsidP="00615675">
      <w:pPr>
        <w:pStyle w:val="Caption"/>
        <w:jc w:val="center"/>
        <w:rPr>
          <w:rFonts w:ascii="Arial" w:hAnsi="Arial" w:cs="Arial"/>
          <w:sz w:val="24"/>
          <w:szCs w:val="24"/>
          <w:lang w:val="en-US"/>
        </w:rPr>
      </w:pPr>
      <w:bookmarkStart w:id="59" w:name="_Toc214807984"/>
      <w:r>
        <w:t xml:space="preserve">Table </w:t>
      </w:r>
      <w:r>
        <w:fldChar w:fldCharType="begin"/>
      </w:r>
      <w:r>
        <w:instrText xml:space="preserve"> SEQ Table \* ARABIC </w:instrText>
      </w:r>
      <w:r>
        <w:fldChar w:fldCharType="separate"/>
      </w:r>
      <w:r w:rsidR="004471DE">
        <w:rPr>
          <w:noProof/>
        </w:rPr>
        <w:t>8</w:t>
      </w:r>
      <w:r>
        <w:fldChar w:fldCharType="end"/>
      </w:r>
      <w:r>
        <w:t xml:space="preserve"> PI</w:t>
      </w:r>
      <w:bookmarkEnd w:id="59"/>
    </w:p>
    <w:p w14:paraId="1FDFFB1A" w14:textId="77777777" w:rsidR="00615675" w:rsidRPr="00BD6F06" w:rsidRDefault="00615675" w:rsidP="00615675">
      <w:pPr>
        <w:jc w:val="center"/>
        <w:rPr>
          <w:rFonts w:ascii="Arial" w:hAnsi="Arial" w:cs="Arial"/>
          <w:i/>
          <w:sz w:val="18"/>
        </w:rPr>
      </w:pPr>
      <w:r w:rsidRPr="00BD6F06">
        <w:rPr>
          <w:rFonts w:ascii="Arial" w:hAnsi="Arial" w:cs="Arial"/>
          <w:b/>
          <w:i/>
          <w:sz w:val="18"/>
        </w:rPr>
        <w:t>Source</w:t>
      </w:r>
      <w:r w:rsidRPr="00BD6F06">
        <w:rPr>
          <w:rFonts w:ascii="Arial" w:hAnsi="Arial" w:cs="Arial"/>
          <w:i/>
          <w:sz w:val="18"/>
        </w:rPr>
        <w:t>: Author’s own work in MS Excel</w:t>
      </w:r>
    </w:p>
    <w:p w14:paraId="6EB0E5AA" w14:textId="77777777" w:rsidR="00615675" w:rsidRPr="009E2403" w:rsidRDefault="00615675" w:rsidP="00987360">
      <w:pPr>
        <w:spacing w:line="360" w:lineRule="auto"/>
        <w:jc w:val="both"/>
        <w:rPr>
          <w:rFonts w:ascii="Arial" w:hAnsi="Arial" w:cs="Arial"/>
          <w:sz w:val="24"/>
          <w:szCs w:val="24"/>
          <w:lang w:val="en-US"/>
        </w:rPr>
      </w:pPr>
    </w:p>
    <w:p w14:paraId="1367A711" w14:textId="77777777" w:rsidR="00987360" w:rsidRPr="009E2403" w:rsidRDefault="00987360" w:rsidP="000E1D15">
      <w:pPr>
        <w:pStyle w:val="Heading2"/>
      </w:pPr>
      <w:bookmarkStart w:id="60" w:name="_Toc214807976"/>
      <w:r w:rsidRPr="009E2403">
        <w:t>Net Present Value</w:t>
      </w:r>
      <w:bookmarkEnd w:id="60"/>
    </w:p>
    <w:p w14:paraId="0A80F7D8" w14:textId="77777777" w:rsidR="00987360" w:rsidRPr="009E2403" w:rsidRDefault="00987360" w:rsidP="00987360">
      <w:pPr>
        <w:tabs>
          <w:tab w:val="left" w:pos="201"/>
        </w:tabs>
        <w:rPr>
          <w:rFonts w:ascii="Arial" w:hAnsi="Arial" w:cs="Arial"/>
          <w:sz w:val="24"/>
          <w:szCs w:val="24"/>
          <w:lang w:val="en-US"/>
        </w:rPr>
      </w:pPr>
      <w:r w:rsidRPr="009E2403">
        <w:rPr>
          <w:rFonts w:ascii="Arial" w:hAnsi="Arial" w:cs="Arial"/>
          <w:sz w:val="24"/>
          <w:szCs w:val="24"/>
          <w:lang w:val="en-US"/>
        </w:rPr>
        <w:t>Project A</w:t>
      </w:r>
    </w:p>
    <w:tbl>
      <w:tblPr>
        <w:tblStyle w:val="TableGrid"/>
        <w:tblW w:w="0" w:type="dxa"/>
        <w:jc w:val="center"/>
        <w:tblLook w:val="04A0" w:firstRow="1" w:lastRow="0" w:firstColumn="1" w:lastColumn="0" w:noHBand="0" w:noVBand="1"/>
      </w:tblPr>
      <w:tblGrid>
        <w:gridCol w:w="2940"/>
        <w:gridCol w:w="831"/>
        <w:gridCol w:w="831"/>
        <w:gridCol w:w="831"/>
        <w:gridCol w:w="781"/>
        <w:gridCol w:w="835"/>
      </w:tblGrid>
      <w:tr w:rsidR="00294BBD" w:rsidRPr="00294BBD" w14:paraId="2C399864" w14:textId="77777777" w:rsidTr="008850D2">
        <w:trPr>
          <w:trHeight w:val="315"/>
          <w:jc w:val="center"/>
        </w:trPr>
        <w:tc>
          <w:tcPr>
            <w:tcW w:w="0" w:type="auto"/>
            <w:hideMark/>
          </w:tcPr>
          <w:p w14:paraId="10B0C395" w14:textId="77777777" w:rsidR="00294BBD" w:rsidRPr="00294BBD" w:rsidRDefault="00294BBD" w:rsidP="00DF3EFB">
            <w:pPr>
              <w:rPr>
                <w:rFonts w:ascii="Roboto" w:eastAsia="Times New Roman" w:hAnsi="Roboto" w:cs="Arial"/>
                <w:sz w:val="20"/>
                <w:szCs w:val="20"/>
              </w:rPr>
            </w:pPr>
            <w:r w:rsidRPr="00294BBD">
              <w:rPr>
                <w:rFonts w:ascii="Roboto" w:eastAsia="Times New Roman" w:hAnsi="Roboto" w:cs="Arial"/>
                <w:sz w:val="20"/>
                <w:szCs w:val="20"/>
              </w:rPr>
              <w:t>Items</w:t>
            </w:r>
          </w:p>
        </w:tc>
        <w:tc>
          <w:tcPr>
            <w:tcW w:w="0" w:type="auto"/>
            <w:hideMark/>
          </w:tcPr>
          <w:p w14:paraId="684BE1C0" w14:textId="77777777" w:rsidR="00294BBD" w:rsidRPr="00294BBD" w:rsidRDefault="00294BBD" w:rsidP="00DF3EFB">
            <w:pPr>
              <w:rPr>
                <w:rFonts w:ascii="Roboto" w:eastAsia="Times New Roman" w:hAnsi="Roboto" w:cs="Arial"/>
                <w:sz w:val="20"/>
                <w:szCs w:val="20"/>
              </w:rPr>
            </w:pPr>
            <w:r w:rsidRPr="00294BBD">
              <w:rPr>
                <w:rFonts w:ascii="Roboto" w:eastAsia="Times New Roman" w:hAnsi="Roboto" w:cs="Arial"/>
                <w:sz w:val="20"/>
                <w:szCs w:val="20"/>
              </w:rPr>
              <w:t>Year 1</w:t>
            </w:r>
          </w:p>
        </w:tc>
        <w:tc>
          <w:tcPr>
            <w:tcW w:w="0" w:type="auto"/>
            <w:hideMark/>
          </w:tcPr>
          <w:p w14:paraId="42206C8D" w14:textId="77777777" w:rsidR="00294BBD" w:rsidRPr="00294BBD" w:rsidRDefault="00294BBD" w:rsidP="00DF3EFB">
            <w:pPr>
              <w:rPr>
                <w:rFonts w:ascii="Roboto" w:eastAsia="Times New Roman" w:hAnsi="Roboto" w:cs="Arial"/>
                <w:sz w:val="20"/>
                <w:szCs w:val="20"/>
              </w:rPr>
            </w:pPr>
            <w:r w:rsidRPr="00294BBD">
              <w:rPr>
                <w:rFonts w:ascii="Roboto" w:eastAsia="Times New Roman" w:hAnsi="Roboto" w:cs="Arial"/>
                <w:sz w:val="20"/>
                <w:szCs w:val="20"/>
              </w:rPr>
              <w:t>Year 2</w:t>
            </w:r>
          </w:p>
        </w:tc>
        <w:tc>
          <w:tcPr>
            <w:tcW w:w="0" w:type="auto"/>
            <w:hideMark/>
          </w:tcPr>
          <w:p w14:paraId="70F122FA" w14:textId="77777777" w:rsidR="00294BBD" w:rsidRPr="00294BBD" w:rsidRDefault="00294BBD" w:rsidP="00DF3EFB">
            <w:pPr>
              <w:rPr>
                <w:rFonts w:ascii="Roboto" w:eastAsia="Times New Roman" w:hAnsi="Roboto" w:cs="Arial"/>
                <w:sz w:val="20"/>
                <w:szCs w:val="20"/>
              </w:rPr>
            </w:pPr>
            <w:r w:rsidRPr="00294BBD">
              <w:rPr>
                <w:rFonts w:ascii="Roboto" w:eastAsia="Times New Roman" w:hAnsi="Roboto" w:cs="Arial"/>
                <w:sz w:val="20"/>
                <w:szCs w:val="20"/>
              </w:rPr>
              <w:t>Year 3</w:t>
            </w:r>
          </w:p>
        </w:tc>
        <w:tc>
          <w:tcPr>
            <w:tcW w:w="0" w:type="auto"/>
            <w:hideMark/>
          </w:tcPr>
          <w:p w14:paraId="6DD7D524" w14:textId="77777777" w:rsidR="00294BBD" w:rsidRPr="00294BBD" w:rsidRDefault="00294BBD" w:rsidP="00DF3EFB">
            <w:pPr>
              <w:rPr>
                <w:rFonts w:ascii="Roboto" w:eastAsia="Times New Roman" w:hAnsi="Roboto" w:cs="Arial"/>
                <w:sz w:val="20"/>
                <w:szCs w:val="20"/>
              </w:rPr>
            </w:pPr>
            <w:r w:rsidRPr="00294BBD">
              <w:rPr>
                <w:rFonts w:ascii="Roboto" w:eastAsia="Times New Roman" w:hAnsi="Roboto" w:cs="Arial"/>
                <w:sz w:val="20"/>
                <w:szCs w:val="20"/>
              </w:rPr>
              <w:t>Year 4</w:t>
            </w:r>
          </w:p>
        </w:tc>
        <w:tc>
          <w:tcPr>
            <w:tcW w:w="0" w:type="auto"/>
            <w:hideMark/>
          </w:tcPr>
          <w:p w14:paraId="0C18BDE4" w14:textId="77777777" w:rsidR="00294BBD" w:rsidRPr="00294BBD" w:rsidRDefault="00294BBD" w:rsidP="00DF3EFB">
            <w:pPr>
              <w:rPr>
                <w:rFonts w:ascii="Roboto" w:eastAsia="Times New Roman" w:hAnsi="Roboto" w:cs="Arial"/>
                <w:sz w:val="20"/>
                <w:szCs w:val="20"/>
              </w:rPr>
            </w:pPr>
            <w:r w:rsidRPr="00294BBD">
              <w:rPr>
                <w:rFonts w:ascii="Roboto" w:eastAsia="Times New Roman" w:hAnsi="Roboto" w:cs="Arial"/>
                <w:sz w:val="20"/>
                <w:szCs w:val="20"/>
              </w:rPr>
              <w:t>Year 5</w:t>
            </w:r>
          </w:p>
        </w:tc>
      </w:tr>
      <w:tr w:rsidR="00294BBD" w:rsidRPr="00294BBD" w14:paraId="3A5F5B46" w14:textId="77777777" w:rsidTr="008850D2">
        <w:trPr>
          <w:trHeight w:val="315"/>
          <w:jc w:val="center"/>
        </w:trPr>
        <w:tc>
          <w:tcPr>
            <w:tcW w:w="0" w:type="auto"/>
            <w:hideMark/>
          </w:tcPr>
          <w:p w14:paraId="3897EF86" w14:textId="77777777" w:rsidR="00294BBD" w:rsidRPr="00294BBD" w:rsidRDefault="00294BBD" w:rsidP="00DF3EFB">
            <w:pPr>
              <w:rPr>
                <w:rFonts w:ascii="Roboto" w:eastAsia="Times New Roman" w:hAnsi="Roboto" w:cs="Arial"/>
                <w:sz w:val="20"/>
                <w:szCs w:val="20"/>
              </w:rPr>
            </w:pPr>
            <w:r w:rsidRPr="00294BBD">
              <w:rPr>
                <w:rFonts w:ascii="Roboto" w:eastAsia="Times New Roman" w:hAnsi="Roboto" w:cs="Arial"/>
                <w:sz w:val="20"/>
                <w:szCs w:val="20"/>
              </w:rPr>
              <w:t>Cash Flow (£m)</w:t>
            </w:r>
          </w:p>
        </w:tc>
        <w:tc>
          <w:tcPr>
            <w:tcW w:w="0" w:type="auto"/>
            <w:hideMark/>
          </w:tcPr>
          <w:p w14:paraId="37CCAE30"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42433E5B"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12</w:t>
            </w:r>
          </w:p>
        </w:tc>
        <w:tc>
          <w:tcPr>
            <w:tcW w:w="0" w:type="auto"/>
            <w:hideMark/>
          </w:tcPr>
          <w:p w14:paraId="28BBF783"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14</w:t>
            </w:r>
          </w:p>
        </w:tc>
        <w:tc>
          <w:tcPr>
            <w:tcW w:w="0" w:type="auto"/>
            <w:hideMark/>
          </w:tcPr>
          <w:p w14:paraId="4E1316E2"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4D61C214"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8</w:t>
            </w:r>
          </w:p>
        </w:tc>
      </w:tr>
      <w:tr w:rsidR="00294BBD" w:rsidRPr="00294BBD" w14:paraId="71D882EB" w14:textId="77777777" w:rsidTr="008850D2">
        <w:trPr>
          <w:trHeight w:val="315"/>
          <w:jc w:val="center"/>
        </w:trPr>
        <w:tc>
          <w:tcPr>
            <w:tcW w:w="0" w:type="auto"/>
            <w:hideMark/>
          </w:tcPr>
          <w:p w14:paraId="773D5662" w14:textId="77777777" w:rsidR="00294BBD" w:rsidRPr="00294BBD" w:rsidRDefault="00294BBD" w:rsidP="00DF3EFB">
            <w:pPr>
              <w:rPr>
                <w:rFonts w:ascii="Roboto" w:eastAsia="Times New Roman" w:hAnsi="Roboto" w:cs="Arial"/>
                <w:sz w:val="20"/>
                <w:szCs w:val="20"/>
              </w:rPr>
            </w:pPr>
            <w:r w:rsidRPr="00294BBD">
              <w:rPr>
                <w:rFonts w:ascii="Roboto" w:eastAsia="Times New Roman" w:hAnsi="Roboto" w:cs="Arial"/>
                <w:sz w:val="20"/>
                <w:szCs w:val="20"/>
              </w:rPr>
              <w:t>Discount Rate (r)</w:t>
            </w:r>
          </w:p>
        </w:tc>
        <w:tc>
          <w:tcPr>
            <w:tcW w:w="0" w:type="auto"/>
            <w:hideMark/>
          </w:tcPr>
          <w:p w14:paraId="0727D229"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1DB61962"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6DF877B3"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70150995"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721D8732"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r>
      <w:tr w:rsidR="00294BBD" w:rsidRPr="00294BBD" w14:paraId="4C4E5FCA" w14:textId="77777777" w:rsidTr="008850D2">
        <w:trPr>
          <w:trHeight w:val="315"/>
          <w:jc w:val="center"/>
        </w:trPr>
        <w:tc>
          <w:tcPr>
            <w:tcW w:w="0" w:type="auto"/>
            <w:hideMark/>
          </w:tcPr>
          <w:p w14:paraId="1A237805" w14:textId="77777777" w:rsidR="00294BBD" w:rsidRPr="00294BBD" w:rsidRDefault="00294BBD" w:rsidP="00DF3EFB">
            <w:pPr>
              <w:rPr>
                <w:rFonts w:ascii="Roboto" w:eastAsia="Times New Roman" w:hAnsi="Roboto" w:cs="Arial"/>
                <w:sz w:val="20"/>
                <w:szCs w:val="20"/>
              </w:rPr>
            </w:pPr>
            <w:r w:rsidRPr="00294BBD">
              <w:rPr>
                <w:rFonts w:ascii="Roboto" w:eastAsia="Times New Roman" w:hAnsi="Roboto" w:cs="Arial"/>
                <w:sz w:val="20"/>
                <w:szCs w:val="20"/>
              </w:rPr>
              <w:t>Discount Factor (1/(1.10)t)</w:t>
            </w:r>
          </w:p>
        </w:tc>
        <w:tc>
          <w:tcPr>
            <w:tcW w:w="0" w:type="auto"/>
            <w:hideMark/>
          </w:tcPr>
          <w:p w14:paraId="5DC01B07"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0.9091</w:t>
            </w:r>
          </w:p>
        </w:tc>
        <w:tc>
          <w:tcPr>
            <w:tcW w:w="0" w:type="auto"/>
            <w:hideMark/>
          </w:tcPr>
          <w:p w14:paraId="2DD9B2C3"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0.8264</w:t>
            </w:r>
          </w:p>
        </w:tc>
        <w:tc>
          <w:tcPr>
            <w:tcW w:w="0" w:type="auto"/>
            <w:hideMark/>
          </w:tcPr>
          <w:p w14:paraId="13ABA6CE"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0.7513</w:t>
            </w:r>
          </w:p>
        </w:tc>
        <w:tc>
          <w:tcPr>
            <w:tcW w:w="0" w:type="auto"/>
            <w:hideMark/>
          </w:tcPr>
          <w:p w14:paraId="3B2AD6A6"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0.683</w:t>
            </w:r>
          </w:p>
        </w:tc>
        <w:tc>
          <w:tcPr>
            <w:tcW w:w="0" w:type="auto"/>
            <w:hideMark/>
          </w:tcPr>
          <w:p w14:paraId="75795F6A"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0.6209</w:t>
            </w:r>
          </w:p>
        </w:tc>
      </w:tr>
      <w:tr w:rsidR="00294BBD" w:rsidRPr="00294BBD" w14:paraId="0EB9D515" w14:textId="77777777" w:rsidTr="008850D2">
        <w:trPr>
          <w:trHeight w:val="315"/>
          <w:jc w:val="center"/>
        </w:trPr>
        <w:tc>
          <w:tcPr>
            <w:tcW w:w="0" w:type="auto"/>
            <w:hideMark/>
          </w:tcPr>
          <w:p w14:paraId="75BDB301" w14:textId="77777777" w:rsidR="00294BBD" w:rsidRPr="00294BBD" w:rsidRDefault="00294BBD" w:rsidP="00DF3EFB">
            <w:pPr>
              <w:rPr>
                <w:rFonts w:ascii="Roboto" w:eastAsia="Times New Roman" w:hAnsi="Roboto" w:cs="Arial"/>
                <w:sz w:val="20"/>
                <w:szCs w:val="20"/>
              </w:rPr>
            </w:pPr>
            <w:r w:rsidRPr="00294BBD">
              <w:rPr>
                <w:rFonts w:ascii="Roboto" w:eastAsia="Times New Roman" w:hAnsi="Roboto" w:cs="Arial"/>
                <w:sz w:val="20"/>
                <w:szCs w:val="20"/>
              </w:rPr>
              <w:t>Present Value (£m)</w:t>
            </w:r>
          </w:p>
        </w:tc>
        <w:tc>
          <w:tcPr>
            <w:tcW w:w="0" w:type="auto"/>
            <w:hideMark/>
          </w:tcPr>
          <w:p w14:paraId="0989196A"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9.09</w:t>
            </w:r>
          </w:p>
        </w:tc>
        <w:tc>
          <w:tcPr>
            <w:tcW w:w="0" w:type="auto"/>
            <w:hideMark/>
          </w:tcPr>
          <w:p w14:paraId="6BA0A849"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9.92</w:t>
            </w:r>
          </w:p>
        </w:tc>
        <w:tc>
          <w:tcPr>
            <w:tcW w:w="0" w:type="auto"/>
            <w:hideMark/>
          </w:tcPr>
          <w:p w14:paraId="0D64DBE1"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10.52</w:t>
            </w:r>
          </w:p>
        </w:tc>
        <w:tc>
          <w:tcPr>
            <w:tcW w:w="0" w:type="auto"/>
            <w:hideMark/>
          </w:tcPr>
          <w:p w14:paraId="7153F4D1"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6.83</w:t>
            </w:r>
          </w:p>
        </w:tc>
        <w:tc>
          <w:tcPr>
            <w:tcW w:w="0" w:type="auto"/>
            <w:hideMark/>
          </w:tcPr>
          <w:p w14:paraId="3CE3EAF7"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4.97</w:t>
            </w:r>
          </w:p>
        </w:tc>
      </w:tr>
      <w:tr w:rsidR="00294BBD" w:rsidRPr="00294BBD" w14:paraId="099B013A" w14:textId="77777777" w:rsidTr="008850D2">
        <w:trPr>
          <w:trHeight w:val="315"/>
          <w:jc w:val="center"/>
        </w:trPr>
        <w:tc>
          <w:tcPr>
            <w:tcW w:w="0" w:type="auto"/>
            <w:hideMark/>
          </w:tcPr>
          <w:p w14:paraId="0A3047D2" w14:textId="77777777" w:rsidR="00294BBD" w:rsidRPr="00294BBD" w:rsidRDefault="00294BBD" w:rsidP="00DF3EFB">
            <w:pPr>
              <w:rPr>
                <w:rFonts w:ascii="Roboto" w:eastAsia="Times New Roman" w:hAnsi="Roboto" w:cs="Arial"/>
                <w:sz w:val="20"/>
                <w:szCs w:val="20"/>
              </w:rPr>
            </w:pPr>
            <w:r w:rsidRPr="00294BBD">
              <w:rPr>
                <w:rFonts w:ascii="Roboto" w:eastAsia="Times New Roman" w:hAnsi="Roboto" w:cs="Arial"/>
                <w:sz w:val="20"/>
                <w:szCs w:val="20"/>
              </w:rPr>
              <w:t>Total Present Value of Inflows:</w:t>
            </w:r>
          </w:p>
        </w:tc>
        <w:tc>
          <w:tcPr>
            <w:tcW w:w="0" w:type="auto"/>
            <w:hideMark/>
          </w:tcPr>
          <w:p w14:paraId="793FF7D0" w14:textId="77777777" w:rsidR="00294BBD" w:rsidRPr="00294BBD" w:rsidRDefault="00294BBD" w:rsidP="00DF3EFB">
            <w:pPr>
              <w:rPr>
                <w:rFonts w:ascii="Arial" w:eastAsia="Times New Roman" w:hAnsi="Arial" w:cs="Arial"/>
                <w:sz w:val="20"/>
                <w:szCs w:val="20"/>
              </w:rPr>
            </w:pPr>
          </w:p>
        </w:tc>
        <w:tc>
          <w:tcPr>
            <w:tcW w:w="0" w:type="auto"/>
            <w:hideMark/>
          </w:tcPr>
          <w:p w14:paraId="2612CD11" w14:textId="77777777" w:rsidR="00294BBD" w:rsidRPr="00294BBD" w:rsidRDefault="00294BBD" w:rsidP="00DF3EFB">
            <w:pPr>
              <w:rPr>
                <w:rFonts w:ascii="Arial" w:eastAsia="Times New Roman" w:hAnsi="Arial" w:cs="Arial"/>
                <w:sz w:val="20"/>
                <w:szCs w:val="20"/>
              </w:rPr>
            </w:pPr>
          </w:p>
        </w:tc>
        <w:tc>
          <w:tcPr>
            <w:tcW w:w="0" w:type="auto"/>
            <w:hideMark/>
          </w:tcPr>
          <w:p w14:paraId="3A51CB3C" w14:textId="77777777" w:rsidR="00294BBD" w:rsidRPr="00294BBD" w:rsidRDefault="00294BBD" w:rsidP="00DF3EFB">
            <w:pPr>
              <w:rPr>
                <w:rFonts w:ascii="Arial" w:eastAsia="Times New Roman" w:hAnsi="Arial" w:cs="Arial"/>
                <w:sz w:val="20"/>
                <w:szCs w:val="20"/>
              </w:rPr>
            </w:pPr>
          </w:p>
        </w:tc>
        <w:tc>
          <w:tcPr>
            <w:tcW w:w="0" w:type="auto"/>
            <w:hideMark/>
          </w:tcPr>
          <w:p w14:paraId="6EEE9044" w14:textId="77777777" w:rsidR="00294BBD" w:rsidRPr="00294BBD" w:rsidRDefault="00294BBD" w:rsidP="00DF3EFB">
            <w:pPr>
              <w:rPr>
                <w:rFonts w:ascii="Arial" w:eastAsia="Times New Roman" w:hAnsi="Arial" w:cs="Arial"/>
                <w:sz w:val="20"/>
                <w:szCs w:val="20"/>
              </w:rPr>
            </w:pPr>
          </w:p>
        </w:tc>
        <w:tc>
          <w:tcPr>
            <w:tcW w:w="0" w:type="auto"/>
            <w:hideMark/>
          </w:tcPr>
          <w:p w14:paraId="512167E1"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£41.33</w:t>
            </w:r>
          </w:p>
        </w:tc>
      </w:tr>
      <w:tr w:rsidR="00294BBD" w:rsidRPr="00294BBD" w14:paraId="236472C8" w14:textId="77777777" w:rsidTr="008850D2">
        <w:trPr>
          <w:trHeight w:val="315"/>
          <w:jc w:val="center"/>
        </w:trPr>
        <w:tc>
          <w:tcPr>
            <w:tcW w:w="0" w:type="auto"/>
            <w:hideMark/>
          </w:tcPr>
          <w:p w14:paraId="1A8AC36C" w14:textId="77777777" w:rsidR="00294BBD" w:rsidRPr="00294BBD" w:rsidRDefault="00294BBD" w:rsidP="00DF3EFB">
            <w:pPr>
              <w:rPr>
                <w:rFonts w:ascii="Roboto" w:eastAsia="Times New Roman" w:hAnsi="Roboto" w:cs="Arial"/>
                <w:sz w:val="20"/>
                <w:szCs w:val="20"/>
              </w:rPr>
            </w:pPr>
            <w:r w:rsidRPr="00294BBD">
              <w:rPr>
                <w:rFonts w:ascii="Roboto" w:eastAsia="Times New Roman" w:hAnsi="Roboto" w:cs="Arial"/>
                <w:sz w:val="20"/>
                <w:szCs w:val="20"/>
              </w:rPr>
              <w:t>Initial Investment:</w:t>
            </w:r>
          </w:p>
        </w:tc>
        <w:tc>
          <w:tcPr>
            <w:tcW w:w="0" w:type="auto"/>
            <w:hideMark/>
          </w:tcPr>
          <w:p w14:paraId="5877C64C" w14:textId="77777777" w:rsidR="00294BBD" w:rsidRPr="00294BBD" w:rsidRDefault="00294BBD" w:rsidP="00DF3EFB">
            <w:pPr>
              <w:rPr>
                <w:rFonts w:ascii="Arial" w:eastAsia="Times New Roman" w:hAnsi="Arial" w:cs="Arial"/>
                <w:sz w:val="20"/>
                <w:szCs w:val="20"/>
              </w:rPr>
            </w:pPr>
          </w:p>
        </w:tc>
        <w:tc>
          <w:tcPr>
            <w:tcW w:w="0" w:type="auto"/>
            <w:hideMark/>
          </w:tcPr>
          <w:p w14:paraId="05FF3711" w14:textId="77777777" w:rsidR="00294BBD" w:rsidRPr="00294BBD" w:rsidRDefault="00294BBD" w:rsidP="00DF3EFB">
            <w:pPr>
              <w:rPr>
                <w:rFonts w:ascii="Arial" w:eastAsia="Times New Roman" w:hAnsi="Arial" w:cs="Arial"/>
                <w:sz w:val="20"/>
                <w:szCs w:val="20"/>
              </w:rPr>
            </w:pPr>
          </w:p>
        </w:tc>
        <w:tc>
          <w:tcPr>
            <w:tcW w:w="0" w:type="auto"/>
            <w:hideMark/>
          </w:tcPr>
          <w:p w14:paraId="2AF03868" w14:textId="77777777" w:rsidR="00294BBD" w:rsidRPr="00294BBD" w:rsidRDefault="00294BBD" w:rsidP="00DF3EFB">
            <w:pPr>
              <w:rPr>
                <w:rFonts w:ascii="Arial" w:eastAsia="Times New Roman" w:hAnsi="Arial" w:cs="Arial"/>
                <w:sz w:val="20"/>
                <w:szCs w:val="20"/>
              </w:rPr>
            </w:pPr>
          </w:p>
        </w:tc>
        <w:tc>
          <w:tcPr>
            <w:tcW w:w="0" w:type="auto"/>
            <w:hideMark/>
          </w:tcPr>
          <w:p w14:paraId="5CB0AE38" w14:textId="77777777" w:rsidR="00294BBD" w:rsidRPr="00294BBD" w:rsidRDefault="00294BBD" w:rsidP="00DF3EFB">
            <w:pPr>
              <w:rPr>
                <w:rFonts w:ascii="Arial" w:eastAsia="Times New Roman" w:hAnsi="Arial" w:cs="Arial"/>
                <w:sz w:val="20"/>
                <w:szCs w:val="20"/>
              </w:rPr>
            </w:pPr>
          </w:p>
        </w:tc>
        <w:tc>
          <w:tcPr>
            <w:tcW w:w="0" w:type="auto"/>
            <w:hideMark/>
          </w:tcPr>
          <w:p w14:paraId="01187C47"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£40.00</w:t>
            </w:r>
          </w:p>
        </w:tc>
      </w:tr>
      <w:tr w:rsidR="00294BBD" w:rsidRPr="00294BBD" w14:paraId="02FC229B" w14:textId="77777777" w:rsidTr="008850D2">
        <w:trPr>
          <w:trHeight w:val="315"/>
          <w:jc w:val="center"/>
        </w:trPr>
        <w:tc>
          <w:tcPr>
            <w:tcW w:w="0" w:type="auto"/>
            <w:hideMark/>
          </w:tcPr>
          <w:p w14:paraId="5F9424F8" w14:textId="77777777" w:rsidR="00294BBD" w:rsidRPr="00294BBD" w:rsidRDefault="00294BBD" w:rsidP="00DF3EFB">
            <w:pPr>
              <w:rPr>
                <w:rFonts w:ascii="Roboto" w:eastAsia="Times New Roman" w:hAnsi="Roboto" w:cs="Arial"/>
                <w:sz w:val="20"/>
                <w:szCs w:val="20"/>
              </w:rPr>
            </w:pPr>
            <w:r w:rsidRPr="00294BBD">
              <w:rPr>
                <w:rFonts w:ascii="Roboto" w:eastAsia="Times New Roman" w:hAnsi="Roboto" w:cs="Arial"/>
                <w:sz w:val="20"/>
                <w:szCs w:val="20"/>
              </w:rPr>
              <w:t>Net Present Value (NPV):</w:t>
            </w:r>
          </w:p>
        </w:tc>
        <w:tc>
          <w:tcPr>
            <w:tcW w:w="0" w:type="auto"/>
            <w:hideMark/>
          </w:tcPr>
          <w:p w14:paraId="515B19EB" w14:textId="77777777" w:rsidR="00294BBD" w:rsidRPr="00294BBD" w:rsidRDefault="00294BBD" w:rsidP="00DF3EFB">
            <w:pPr>
              <w:rPr>
                <w:rFonts w:ascii="Arial" w:eastAsia="Times New Roman" w:hAnsi="Arial" w:cs="Arial"/>
                <w:sz w:val="20"/>
                <w:szCs w:val="20"/>
              </w:rPr>
            </w:pPr>
          </w:p>
        </w:tc>
        <w:tc>
          <w:tcPr>
            <w:tcW w:w="0" w:type="auto"/>
            <w:hideMark/>
          </w:tcPr>
          <w:p w14:paraId="2EFE2A08" w14:textId="77777777" w:rsidR="00294BBD" w:rsidRPr="00294BBD" w:rsidRDefault="00294BBD" w:rsidP="00DF3EFB">
            <w:pPr>
              <w:rPr>
                <w:rFonts w:ascii="Arial" w:eastAsia="Times New Roman" w:hAnsi="Arial" w:cs="Arial"/>
                <w:sz w:val="20"/>
                <w:szCs w:val="20"/>
              </w:rPr>
            </w:pPr>
          </w:p>
        </w:tc>
        <w:tc>
          <w:tcPr>
            <w:tcW w:w="0" w:type="auto"/>
            <w:hideMark/>
          </w:tcPr>
          <w:p w14:paraId="679F50B1" w14:textId="77777777" w:rsidR="00294BBD" w:rsidRPr="00294BBD" w:rsidRDefault="00294BBD" w:rsidP="00DF3EFB">
            <w:pPr>
              <w:rPr>
                <w:rFonts w:ascii="Arial" w:eastAsia="Times New Roman" w:hAnsi="Arial" w:cs="Arial"/>
                <w:sz w:val="20"/>
                <w:szCs w:val="20"/>
              </w:rPr>
            </w:pPr>
          </w:p>
        </w:tc>
        <w:tc>
          <w:tcPr>
            <w:tcW w:w="0" w:type="auto"/>
            <w:hideMark/>
          </w:tcPr>
          <w:p w14:paraId="65E783B2" w14:textId="77777777" w:rsidR="00294BBD" w:rsidRPr="00294BBD" w:rsidRDefault="00294BBD" w:rsidP="00DF3EFB">
            <w:pPr>
              <w:rPr>
                <w:rFonts w:ascii="Arial" w:eastAsia="Times New Roman" w:hAnsi="Arial" w:cs="Arial"/>
                <w:sz w:val="20"/>
                <w:szCs w:val="20"/>
              </w:rPr>
            </w:pPr>
          </w:p>
        </w:tc>
        <w:tc>
          <w:tcPr>
            <w:tcW w:w="0" w:type="auto"/>
            <w:hideMark/>
          </w:tcPr>
          <w:p w14:paraId="7DB424FE" w14:textId="77777777" w:rsidR="00294BBD" w:rsidRPr="00294BBD" w:rsidRDefault="00294BBD" w:rsidP="00DF3EFB">
            <w:pPr>
              <w:jc w:val="right"/>
              <w:rPr>
                <w:rFonts w:ascii="Roboto" w:eastAsia="Times New Roman" w:hAnsi="Roboto" w:cs="Arial"/>
                <w:sz w:val="20"/>
                <w:szCs w:val="20"/>
              </w:rPr>
            </w:pPr>
            <w:r w:rsidRPr="00294BBD">
              <w:rPr>
                <w:rFonts w:ascii="Roboto" w:eastAsia="Times New Roman" w:hAnsi="Roboto" w:cs="Arial"/>
                <w:sz w:val="20"/>
                <w:szCs w:val="20"/>
              </w:rPr>
              <w:t>£1.33</w:t>
            </w:r>
          </w:p>
        </w:tc>
      </w:tr>
    </w:tbl>
    <w:p w14:paraId="1DC85161" w14:textId="77777777" w:rsidR="002C2BB0" w:rsidRPr="009E2403" w:rsidRDefault="002C2BB0" w:rsidP="00987360">
      <w:pPr>
        <w:tabs>
          <w:tab w:val="left" w:pos="201"/>
        </w:tabs>
        <w:rPr>
          <w:rFonts w:ascii="Arial" w:hAnsi="Arial" w:cs="Arial"/>
          <w:sz w:val="24"/>
          <w:szCs w:val="24"/>
          <w:lang w:val="en-US"/>
        </w:rPr>
      </w:pPr>
    </w:p>
    <w:p w14:paraId="28E6AB24" w14:textId="77777777" w:rsidR="00E13145" w:rsidRPr="009E2403" w:rsidRDefault="000D530D" w:rsidP="00987360">
      <w:pPr>
        <w:tabs>
          <w:tab w:val="left" w:pos="201"/>
        </w:tabs>
        <w:rPr>
          <w:rFonts w:ascii="Arial" w:hAnsi="Arial" w:cs="Arial"/>
          <w:sz w:val="24"/>
          <w:szCs w:val="24"/>
          <w:lang w:val="en-US"/>
        </w:rPr>
      </w:pPr>
      <w:r w:rsidRPr="009E2403">
        <w:rPr>
          <w:rFonts w:ascii="Arial" w:hAnsi="Arial" w:cs="Arial"/>
          <w:sz w:val="24"/>
          <w:szCs w:val="24"/>
          <w:lang w:val="en-US"/>
        </w:rPr>
        <w:t>Project B</w:t>
      </w:r>
    </w:p>
    <w:p w14:paraId="344057B3" w14:textId="77777777" w:rsidR="007A7B8F" w:rsidRPr="009E2403" w:rsidRDefault="000D530D" w:rsidP="00987360">
      <w:pPr>
        <w:tabs>
          <w:tab w:val="left" w:pos="201"/>
        </w:tabs>
        <w:rPr>
          <w:rFonts w:ascii="Arial" w:hAnsi="Arial" w:cs="Arial"/>
          <w:sz w:val="24"/>
          <w:szCs w:val="24"/>
          <w:lang w:val="en-US"/>
        </w:rPr>
      </w:pPr>
      <w:r w:rsidRPr="009E2403">
        <w:rPr>
          <w:rFonts w:ascii="Arial" w:hAnsi="Arial" w:cs="Arial"/>
          <w:sz w:val="24"/>
          <w:szCs w:val="24"/>
          <w:lang w:val="en-US"/>
        </w:rPr>
        <w:lastRenderedPageBreak/>
        <w:t xml:space="preserve"> </w:t>
      </w:r>
    </w:p>
    <w:tbl>
      <w:tblPr>
        <w:tblStyle w:val="TableGrid"/>
        <w:tblW w:w="0" w:type="dxa"/>
        <w:jc w:val="center"/>
        <w:tblLook w:val="04A0" w:firstRow="1" w:lastRow="0" w:firstColumn="1" w:lastColumn="0" w:noHBand="0" w:noVBand="1"/>
      </w:tblPr>
      <w:tblGrid>
        <w:gridCol w:w="2940"/>
        <w:gridCol w:w="831"/>
        <w:gridCol w:w="831"/>
        <w:gridCol w:w="831"/>
        <w:gridCol w:w="781"/>
        <w:gridCol w:w="837"/>
      </w:tblGrid>
      <w:tr w:rsidR="007A7B8F" w:rsidRPr="00294BBD" w14:paraId="429E5611" w14:textId="77777777" w:rsidTr="008850D2">
        <w:trPr>
          <w:trHeight w:val="315"/>
          <w:jc w:val="center"/>
        </w:trPr>
        <w:tc>
          <w:tcPr>
            <w:tcW w:w="0" w:type="auto"/>
            <w:hideMark/>
          </w:tcPr>
          <w:p w14:paraId="23713CC7" w14:textId="77777777" w:rsidR="007A7B8F" w:rsidRPr="00294BBD" w:rsidRDefault="007A7B8F" w:rsidP="00DF3EFB">
            <w:pPr>
              <w:rPr>
                <w:rFonts w:ascii="Roboto" w:eastAsia="Times New Roman" w:hAnsi="Roboto" w:cs="Arial"/>
                <w:sz w:val="20"/>
                <w:szCs w:val="20"/>
              </w:rPr>
            </w:pPr>
            <w:r w:rsidRPr="00294BBD">
              <w:rPr>
                <w:rFonts w:ascii="Roboto" w:eastAsia="Times New Roman" w:hAnsi="Roboto" w:cs="Arial"/>
                <w:sz w:val="20"/>
                <w:szCs w:val="20"/>
              </w:rPr>
              <w:t>Items</w:t>
            </w:r>
          </w:p>
        </w:tc>
        <w:tc>
          <w:tcPr>
            <w:tcW w:w="0" w:type="auto"/>
            <w:hideMark/>
          </w:tcPr>
          <w:p w14:paraId="4A357476" w14:textId="77777777" w:rsidR="007A7B8F" w:rsidRPr="00294BBD" w:rsidRDefault="007A7B8F" w:rsidP="00DF3EFB">
            <w:pPr>
              <w:rPr>
                <w:rFonts w:ascii="Roboto" w:eastAsia="Times New Roman" w:hAnsi="Roboto" w:cs="Arial"/>
                <w:sz w:val="20"/>
                <w:szCs w:val="20"/>
              </w:rPr>
            </w:pPr>
            <w:r w:rsidRPr="00294BBD">
              <w:rPr>
                <w:rFonts w:ascii="Roboto" w:eastAsia="Times New Roman" w:hAnsi="Roboto" w:cs="Arial"/>
                <w:sz w:val="20"/>
                <w:szCs w:val="20"/>
              </w:rPr>
              <w:t>Year 1</w:t>
            </w:r>
          </w:p>
        </w:tc>
        <w:tc>
          <w:tcPr>
            <w:tcW w:w="0" w:type="auto"/>
            <w:hideMark/>
          </w:tcPr>
          <w:p w14:paraId="7FC1A85B" w14:textId="77777777" w:rsidR="007A7B8F" w:rsidRPr="00294BBD" w:rsidRDefault="007A7B8F" w:rsidP="00DF3EFB">
            <w:pPr>
              <w:rPr>
                <w:rFonts w:ascii="Roboto" w:eastAsia="Times New Roman" w:hAnsi="Roboto" w:cs="Arial"/>
                <w:sz w:val="20"/>
                <w:szCs w:val="20"/>
              </w:rPr>
            </w:pPr>
            <w:r w:rsidRPr="00294BBD">
              <w:rPr>
                <w:rFonts w:ascii="Roboto" w:eastAsia="Times New Roman" w:hAnsi="Roboto" w:cs="Arial"/>
                <w:sz w:val="20"/>
                <w:szCs w:val="20"/>
              </w:rPr>
              <w:t>Year 2</w:t>
            </w:r>
          </w:p>
        </w:tc>
        <w:tc>
          <w:tcPr>
            <w:tcW w:w="0" w:type="auto"/>
            <w:hideMark/>
          </w:tcPr>
          <w:p w14:paraId="4364B4ED" w14:textId="77777777" w:rsidR="007A7B8F" w:rsidRPr="00294BBD" w:rsidRDefault="007A7B8F" w:rsidP="00DF3EFB">
            <w:pPr>
              <w:rPr>
                <w:rFonts w:ascii="Roboto" w:eastAsia="Times New Roman" w:hAnsi="Roboto" w:cs="Arial"/>
                <w:sz w:val="20"/>
                <w:szCs w:val="20"/>
              </w:rPr>
            </w:pPr>
            <w:r w:rsidRPr="00294BBD">
              <w:rPr>
                <w:rFonts w:ascii="Roboto" w:eastAsia="Times New Roman" w:hAnsi="Roboto" w:cs="Arial"/>
                <w:sz w:val="20"/>
                <w:szCs w:val="20"/>
              </w:rPr>
              <w:t>Year 3</w:t>
            </w:r>
          </w:p>
        </w:tc>
        <w:tc>
          <w:tcPr>
            <w:tcW w:w="0" w:type="auto"/>
            <w:hideMark/>
          </w:tcPr>
          <w:p w14:paraId="097DCA55" w14:textId="77777777" w:rsidR="007A7B8F" w:rsidRPr="00294BBD" w:rsidRDefault="007A7B8F" w:rsidP="00DF3EFB">
            <w:pPr>
              <w:rPr>
                <w:rFonts w:ascii="Roboto" w:eastAsia="Times New Roman" w:hAnsi="Roboto" w:cs="Arial"/>
                <w:sz w:val="20"/>
                <w:szCs w:val="20"/>
              </w:rPr>
            </w:pPr>
            <w:r w:rsidRPr="00294BBD">
              <w:rPr>
                <w:rFonts w:ascii="Roboto" w:eastAsia="Times New Roman" w:hAnsi="Roboto" w:cs="Arial"/>
                <w:sz w:val="20"/>
                <w:szCs w:val="20"/>
              </w:rPr>
              <w:t>Year 4</w:t>
            </w:r>
          </w:p>
        </w:tc>
        <w:tc>
          <w:tcPr>
            <w:tcW w:w="0" w:type="auto"/>
            <w:hideMark/>
          </w:tcPr>
          <w:p w14:paraId="39C7D760" w14:textId="77777777" w:rsidR="007A7B8F" w:rsidRPr="00294BBD" w:rsidRDefault="007A7B8F" w:rsidP="00DF3EFB">
            <w:pPr>
              <w:rPr>
                <w:rFonts w:ascii="Roboto" w:eastAsia="Times New Roman" w:hAnsi="Roboto" w:cs="Arial"/>
                <w:sz w:val="20"/>
                <w:szCs w:val="20"/>
              </w:rPr>
            </w:pPr>
            <w:r w:rsidRPr="00294BBD">
              <w:rPr>
                <w:rFonts w:ascii="Roboto" w:eastAsia="Times New Roman" w:hAnsi="Roboto" w:cs="Arial"/>
                <w:sz w:val="20"/>
                <w:szCs w:val="20"/>
              </w:rPr>
              <w:t>Year 5</w:t>
            </w:r>
          </w:p>
        </w:tc>
      </w:tr>
      <w:tr w:rsidR="007A7B8F" w:rsidRPr="00294BBD" w14:paraId="536C6600" w14:textId="77777777" w:rsidTr="008850D2">
        <w:trPr>
          <w:trHeight w:val="315"/>
          <w:jc w:val="center"/>
        </w:trPr>
        <w:tc>
          <w:tcPr>
            <w:tcW w:w="0" w:type="auto"/>
            <w:hideMark/>
          </w:tcPr>
          <w:p w14:paraId="4F589BFF" w14:textId="77777777" w:rsidR="007A7B8F" w:rsidRPr="00294BBD" w:rsidRDefault="007A7B8F" w:rsidP="00DF3EFB">
            <w:pPr>
              <w:rPr>
                <w:rFonts w:ascii="Roboto" w:eastAsia="Times New Roman" w:hAnsi="Roboto" w:cs="Arial"/>
                <w:sz w:val="20"/>
                <w:szCs w:val="20"/>
              </w:rPr>
            </w:pPr>
            <w:r w:rsidRPr="00294BBD">
              <w:rPr>
                <w:rFonts w:ascii="Roboto" w:eastAsia="Times New Roman" w:hAnsi="Roboto" w:cs="Arial"/>
                <w:sz w:val="20"/>
                <w:szCs w:val="20"/>
              </w:rPr>
              <w:t>Cash Flow (£m)</w:t>
            </w:r>
          </w:p>
        </w:tc>
        <w:tc>
          <w:tcPr>
            <w:tcW w:w="0" w:type="auto"/>
            <w:hideMark/>
          </w:tcPr>
          <w:p w14:paraId="15656CF7"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6</w:t>
            </w:r>
          </w:p>
        </w:tc>
        <w:tc>
          <w:tcPr>
            <w:tcW w:w="0" w:type="auto"/>
            <w:hideMark/>
          </w:tcPr>
          <w:p w14:paraId="6F1205B6"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6</w:t>
            </w:r>
          </w:p>
        </w:tc>
        <w:tc>
          <w:tcPr>
            <w:tcW w:w="0" w:type="auto"/>
            <w:hideMark/>
          </w:tcPr>
          <w:p w14:paraId="217209FC"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6</w:t>
            </w:r>
          </w:p>
        </w:tc>
        <w:tc>
          <w:tcPr>
            <w:tcW w:w="0" w:type="auto"/>
            <w:hideMark/>
          </w:tcPr>
          <w:p w14:paraId="2EF5CD8F"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6</w:t>
            </w:r>
          </w:p>
        </w:tc>
        <w:tc>
          <w:tcPr>
            <w:tcW w:w="0" w:type="auto"/>
            <w:hideMark/>
          </w:tcPr>
          <w:p w14:paraId="26DBA597"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6</w:t>
            </w:r>
          </w:p>
        </w:tc>
      </w:tr>
      <w:tr w:rsidR="007A7B8F" w:rsidRPr="00294BBD" w14:paraId="3551DA14" w14:textId="77777777" w:rsidTr="008850D2">
        <w:trPr>
          <w:trHeight w:val="315"/>
          <w:jc w:val="center"/>
        </w:trPr>
        <w:tc>
          <w:tcPr>
            <w:tcW w:w="0" w:type="auto"/>
            <w:hideMark/>
          </w:tcPr>
          <w:p w14:paraId="0091E72B" w14:textId="77777777" w:rsidR="007A7B8F" w:rsidRPr="00294BBD" w:rsidRDefault="007A7B8F" w:rsidP="00DF3EFB">
            <w:pPr>
              <w:rPr>
                <w:rFonts w:ascii="Roboto" w:eastAsia="Times New Roman" w:hAnsi="Roboto" w:cs="Arial"/>
                <w:sz w:val="20"/>
                <w:szCs w:val="20"/>
              </w:rPr>
            </w:pPr>
            <w:r w:rsidRPr="00294BBD">
              <w:rPr>
                <w:rFonts w:ascii="Roboto" w:eastAsia="Times New Roman" w:hAnsi="Roboto" w:cs="Arial"/>
                <w:sz w:val="20"/>
                <w:szCs w:val="20"/>
              </w:rPr>
              <w:t>Discount Rate (r)</w:t>
            </w:r>
          </w:p>
        </w:tc>
        <w:tc>
          <w:tcPr>
            <w:tcW w:w="0" w:type="auto"/>
            <w:hideMark/>
          </w:tcPr>
          <w:p w14:paraId="785E15F0"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4C7C96AB"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62ACF483"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202D2FFE"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0096D40E"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r>
      <w:tr w:rsidR="007A7B8F" w:rsidRPr="00294BBD" w14:paraId="38C0C8B1" w14:textId="77777777" w:rsidTr="008850D2">
        <w:trPr>
          <w:trHeight w:val="315"/>
          <w:jc w:val="center"/>
        </w:trPr>
        <w:tc>
          <w:tcPr>
            <w:tcW w:w="0" w:type="auto"/>
            <w:hideMark/>
          </w:tcPr>
          <w:p w14:paraId="20280590" w14:textId="77777777" w:rsidR="007A7B8F" w:rsidRPr="00294BBD" w:rsidRDefault="007A7B8F" w:rsidP="00DF3EFB">
            <w:pPr>
              <w:rPr>
                <w:rFonts w:ascii="Roboto" w:eastAsia="Times New Roman" w:hAnsi="Roboto" w:cs="Arial"/>
                <w:sz w:val="20"/>
                <w:szCs w:val="20"/>
              </w:rPr>
            </w:pPr>
            <w:r w:rsidRPr="00294BBD">
              <w:rPr>
                <w:rFonts w:ascii="Roboto" w:eastAsia="Times New Roman" w:hAnsi="Roboto" w:cs="Arial"/>
                <w:sz w:val="20"/>
                <w:szCs w:val="20"/>
              </w:rPr>
              <w:t>Discount Factor (1/(1.10)t)</w:t>
            </w:r>
          </w:p>
        </w:tc>
        <w:tc>
          <w:tcPr>
            <w:tcW w:w="0" w:type="auto"/>
            <w:hideMark/>
          </w:tcPr>
          <w:p w14:paraId="3A6A318D"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0.9091</w:t>
            </w:r>
          </w:p>
        </w:tc>
        <w:tc>
          <w:tcPr>
            <w:tcW w:w="0" w:type="auto"/>
            <w:hideMark/>
          </w:tcPr>
          <w:p w14:paraId="16FBD451"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0.8264</w:t>
            </w:r>
          </w:p>
        </w:tc>
        <w:tc>
          <w:tcPr>
            <w:tcW w:w="0" w:type="auto"/>
            <w:hideMark/>
          </w:tcPr>
          <w:p w14:paraId="560CDA60"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0.7513</w:t>
            </w:r>
          </w:p>
        </w:tc>
        <w:tc>
          <w:tcPr>
            <w:tcW w:w="0" w:type="auto"/>
            <w:hideMark/>
          </w:tcPr>
          <w:p w14:paraId="4622827F"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0.683</w:t>
            </w:r>
          </w:p>
        </w:tc>
        <w:tc>
          <w:tcPr>
            <w:tcW w:w="0" w:type="auto"/>
            <w:hideMark/>
          </w:tcPr>
          <w:p w14:paraId="34F51203"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0.6209</w:t>
            </w:r>
          </w:p>
        </w:tc>
      </w:tr>
      <w:tr w:rsidR="007A7B8F" w:rsidRPr="00294BBD" w14:paraId="5851F3D6" w14:textId="77777777" w:rsidTr="008850D2">
        <w:trPr>
          <w:trHeight w:val="315"/>
          <w:jc w:val="center"/>
        </w:trPr>
        <w:tc>
          <w:tcPr>
            <w:tcW w:w="0" w:type="auto"/>
            <w:hideMark/>
          </w:tcPr>
          <w:p w14:paraId="56E012B4" w14:textId="77777777" w:rsidR="007A7B8F" w:rsidRPr="00294BBD" w:rsidRDefault="007A7B8F" w:rsidP="00DF3EFB">
            <w:pPr>
              <w:rPr>
                <w:rFonts w:ascii="Roboto" w:eastAsia="Times New Roman" w:hAnsi="Roboto" w:cs="Arial"/>
                <w:sz w:val="20"/>
                <w:szCs w:val="20"/>
              </w:rPr>
            </w:pPr>
            <w:r w:rsidRPr="00294BBD">
              <w:rPr>
                <w:rFonts w:ascii="Roboto" w:eastAsia="Times New Roman" w:hAnsi="Roboto" w:cs="Arial"/>
                <w:sz w:val="20"/>
                <w:szCs w:val="20"/>
              </w:rPr>
              <w:t>Present Value (£m)</w:t>
            </w:r>
          </w:p>
        </w:tc>
        <w:tc>
          <w:tcPr>
            <w:tcW w:w="0" w:type="auto"/>
            <w:hideMark/>
          </w:tcPr>
          <w:p w14:paraId="6D3A6C83"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5.45</w:t>
            </w:r>
          </w:p>
        </w:tc>
        <w:tc>
          <w:tcPr>
            <w:tcW w:w="0" w:type="auto"/>
            <w:hideMark/>
          </w:tcPr>
          <w:p w14:paraId="7561D7B8"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4.96</w:t>
            </w:r>
          </w:p>
        </w:tc>
        <w:tc>
          <w:tcPr>
            <w:tcW w:w="0" w:type="auto"/>
            <w:hideMark/>
          </w:tcPr>
          <w:p w14:paraId="459DB10B"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4.51</w:t>
            </w:r>
          </w:p>
        </w:tc>
        <w:tc>
          <w:tcPr>
            <w:tcW w:w="0" w:type="auto"/>
            <w:hideMark/>
          </w:tcPr>
          <w:p w14:paraId="4D9DCEEF"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4.1</w:t>
            </w:r>
          </w:p>
        </w:tc>
        <w:tc>
          <w:tcPr>
            <w:tcW w:w="0" w:type="auto"/>
            <w:hideMark/>
          </w:tcPr>
          <w:p w14:paraId="3A187BCB"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3.73</w:t>
            </w:r>
          </w:p>
        </w:tc>
      </w:tr>
      <w:tr w:rsidR="007A7B8F" w:rsidRPr="00294BBD" w14:paraId="4586C67B" w14:textId="77777777" w:rsidTr="008850D2">
        <w:trPr>
          <w:trHeight w:val="315"/>
          <w:jc w:val="center"/>
        </w:trPr>
        <w:tc>
          <w:tcPr>
            <w:tcW w:w="0" w:type="auto"/>
            <w:hideMark/>
          </w:tcPr>
          <w:p w14:paraId="5B043175" w14:textId="77777777" w:rsidR="007A7B8F" w:rsidRPr="00294BBD" w:rsidRDefault="007A7B8F" w:rsidP="00DF3EFB">
            <w:pPr>
              <w:rPr>
                <w:rFonts w:ascii="Roboto" w:eastAsia="Times New Roman" w:hAnsi="Roboto" w:cs="Arial"/>
                <w:sz w:val="20"/>
                <w:szCs w:val="20"/>
              </w:rPr>
            </w:pPr>
            <w:r w:rsidRPr="00294BBD">
              <w:rPr>
                <w:rFonts w:ascii="Roboto" w:eastAsia="Times New Roman" w:hAnsi="Roboto" w:cs="Arial"/>
                <w:sz w:val="20"/>
                <w:szCs w:val="20"/>
              </w:rPr>
              <w:t>Total Present Value of Inflows:</w:t>
            </w:r>
          </w:p>
        </w:tc>
        <w:tc>
          <w:tcPr>
            <w:tcW w:w="0" w:type="auto"/>
            <w:hideMark/>
          </w:tcPr>
          <w:p w14:paraId="4AEA31BE" w14:textId="77777777" w:rsidR="007A7B8F" w:rsidRPr="00294BBD" w:rsidRDefault="007A7B8F" w:rsidP="00DF3EFB">
            <w:pPr>
              <w:rPr>
                <w:rFonts w:ascii="Arial" w:eastAsia="Times New Roman" w:hAnsi="Arial" w:cs="Arial"/>
                <w:sz w:val="20"/>
                <w:szCs w:val="20"/>
              </w:rPr>
            </w:pPr>
          </w:p>
        </w:tc>
        <w:tc>
          <w:tcPr>
            <w:tcW w:w="0" w:type="auto"/>
            <w:hideMark/>
          </w:tcPr>
          <w:p w14:paraId="15831081" w14:textId="77777777" w:rsidR="007A7B8F" w:rsidRPr="00294BBD" w:rsidRDefault="007A7B8F" w:rsidP="00DF3EFB">
            <w:pPr>
              <w:rPr>
                <w:rFonts w:ascii="Arial" w:eastAsia="Times New Roman" w:hAnsi="Arial" w:cs="Arial"/>
                <w:sz w:val="20"/>
                <w:szCs w:val="20"/>
              </w:rPr>
            </w:pPr>
          </w:p>
        </w:tc>
        <w:tc>
          <w:tcPr>
            <w:tcW w:w="0" w:type="auto"/>
            <w:hideMark/>
          </w:tcPr>
          <w:p w14:paraId="601CED78" w14:textId="77777777" w:rsidR="007A7B8F" w:rsidRPr="00294BBD" w:rsidRDefault="007A7B8F" w:rsidP="00DF3EFB">
            <w:pPr>
              <w:rPr>
                <w:rFonts w:ascii="Arial" w:eastAsia="Times New Roman" w:hAnsi="Arial" w:cs="Arial"/>
                <w:sz w:val="20"/>
                <w:szCs w:val="20"/>
              </w:rPr>
            </w:pPr>
          </w:p>
        </w:tc>
        <w:tc>
          <w:tcPr>
            <w:tcW w:w="0" w:type="auto"/>
            <w:hideMark/>
          </w:tcPr>
          <w:p w14:paraId="50CEEECF" w14:textId="77777777" w:rsidR="007A7B8F" w:rsidRPr="00294BBD" w:rsidRDefault="007A7B8F" w:rsidP="00DF3EFB">
            <w:pPr>
              <w:rPr>
                <w:rFonts w:ascii="Arial" w:eastAsia="Times New Roman" w:hAnsi="Arial" w:cs="Arial"/>
                <w:sz w:val="20"/>
                <w:szCs w:val="20"/>
              </w:rPr>
            </w:pPr>
          </w:p>
        </w:tc>
        <w:tc>
          <w:tcPr>
            <w:tcW w:w="0" w:type="auto"/>
            <w:hideMark/>
          </w:tcPr>
          <w:p w14:paraId="2DAC495A"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£22.75</w:t>
            </w:r>
          </w:p>
        </w:tc>
      </w:tr>
      <w:tr w:rsidR="007A7B8F" w:rsidRPr="00294BBD" w14:paraId="7D0D871F" w14:textId="77777777" w:rsidTr="008850D2">
        <w:trPr>
          <w:trHeight w:val="315"/>
          <w:jc w:val="center"/>
        </w:trPr>
        <w:tc>
          <w:tcPr>
            <w:tcW w:w="0" w:type="auto"/>
            <w:hideMark/>
          </w:tcPr>
          <w:p w14:paraId="5E792CC8" w14:textId="77777777" w:rsidR="007A7B8F" w:rsidRPr="00294BBD" w:rsidRDefault="007A7B8F" w:rsidP="00DF3EFB">
            <w:pPr>
              <w:rPr>
                <w:rFonts w:ascii="Roboto" w:eastAsia="Times New Roman" w:hAnsi="Roboto" w:cs="Arial"/>
                <w:sz w:val="20"/>
                <w:szCs w:val="20"/>
              </w:rPr>
            </w:pPr>
            <w:r w:rsidRPr="00294BBD">
              <w:rPr>
                <w:rFonts w:ascii="Roboto" w:eastAsia="Times New Roman" w:hAnsi="Roboto" w:cs="Arial"/>
                <w:sz w:val="20"/>
                <w:szCs w:val="20"/>
              </w:rPr>
              <w:t>Initial Investment:</w:t>
            </w:r>
          </w:p>
        </w:tc>
        <w:tc>
          <w:tcPr>
            <w:tcW w:w="0" w:type="auto"/>
            <w:hideMark/>
          </w:tcPr>
          <w:p w14:paraId="69B7D529" w14:textId="77777777" w:rsidR="007A7B8F" w:rsidRPr="00294BBD" w:rsidRDefault="007A7B8F" w:rsidP="00DF3EFB">
            <w:pPr>
              <w:rPr>
                <w:rFonts w:ascii="Arial" w:eastAsia="Times New Roman" w:hAnsi="Arial" w:cs="Arial"/>
                <w:sz w:val="20"/>
                <w:szCs w:val="20"/>
              </w:rPr>
            </w:pPr>
          </w:p>
        </w:tc>
        <w:tc>
          <w:tcPr>
            <w:tcW w:w="0" w:type="auto"/>
            <w:hideMark/>
          </w:tcPr>
          <w:p w14:paraId="4C79844C" w14:textId="77777777" w:rsidR="007A7B8F" w:rsidRPr="00294BBD" w:rsidRDefault="007A7B8F" w:rsidP="00DF3EFB">
            <w:pPr>
              <w:rPr>
                <w:rFonts w:ascii="Arial" w:eastAsia="Times New Roman" w:hAnsi="Arial" w:cs="Arial"/>
                <w:sz w:val="20"/>
                <w:szCs w:val="20"/>
              </w:rPr>
            </w:pPr>
          </w:p>
        </w:tc>
        <w:tc>
          <w:tcPr>
            <w:tcW w:w="0" w:type="auto"/>
            <w:hideMark/>
          </w:tcPr>
          <w:p w14:paraId="6CD541DB" w14:textId="77777777" w:rsidR="007A7B8F" w:rsidRPr="00294BBD" w:rsidRDefault="007A7B8F" w:rsidP="00DF3EFB">
            <w:pPr>
              <w:rPr>
                <w:rFonts w:ascii="Arial" w:eastAsia="Times New Roman" w:hAnsi="Arial" w:cs="Arial"/>
                <w:sz w:val="20"/>
                <w:szCs w:val="20"/>
              </w:rPr>
            </w:pPr>
          </w:p>
        </w:tc>
        <w:tc>
          <w:tcPr>
            <w:tcW w:w="0" w:type="auto"/>
            <w:hideMark/>
          </w:tcPr>
          <w:p w14:paraId="4C4C5E20" w14:textId="77777777" w:rsidR="007A7B8F" w:rsidRPr="00294BBD" w:rsidRDefault="007A7B8F" w:rsidP="00DF3EFB">
            <w:pPr>
              <w:rPr>
                <w:rFonts w:ascii="Arial" w:eastAsia="Times New Roman" w:hAnsi="Arial" w:cs="Arial"/>
                <w:sz w:val="20"/>
                <w:szCs w:val="20"/>
              </w:rPr>
            </w:pPr>
          </w:p>
        </w:tc>
        <w:tc>
          <w:tcPr>
            <w:tcW w:w="0" w:type="auto"/>
            <w:hideMark/>
          </w:tcPr>
          <w:p w14:paraId="28C3DD4C" w14:textId="77777777" w:rsidR="007A7B8F" w:rsidRPr="00294BBD" w:rsidRDefault="007A7B8F" w:rsidP="00DF3EFB">
            <w:pPr>
              <w:jc w:val="right"/>
              <w:rPr>
                <w:rFonts w:ascii="Roboto" w:eastAsia="Times New Roman" w:hAnsi="Roboto" w:cs="Arial"/>
                <w:sz w:val="20"/>
                <w:szCs w:val="20"/>
              </w:rPr>
            </w:pPr>
            <w:r w:rsidRPr="00294BBD">
              <w:rPr>
                <w:rFonts w:ascii="Roboto" w:eastAsia="Times New Roman" w:hAnsi="Roboto" w:cs="Arial"/>
                <w:sz w:val="20"/>
                <w:szCs w:val="20"/>
              </w:rPr>
              <w:t>£30.00</w:t>
            </w:r>
          </w:p>
        </w:tc>
      </w:tr>
      <w:tr w:rsidR="007A7B8F" w:rsidRPr="00294BBD" w14:paraId="5F95A975" w14:textId="77777777" w:rsidTr="008850D2">
        <w:trPr>
          <w:trHeight w:val="315"/>
          <w:jc w:val="center"/>
        </w:trPr>
        <w:tc>
          <w:tcPr>
            <w:tcW w:w="0" w:type="auto"/>
            <w:hideMark/>
          </w:tcPr>
          <w:p w14:paraId="0B059A4A" w14:textId="77777777" w:rsidR="007A7B8F" w:rsidRPr="00294BBD" w:rsidRDefault="007A7B8F" w:rsidP="00DF3EFB">
            <w:pPr>
              <w:rPr>
                <w:rFonts w:ascii="Roboto" w:eastAsia="Times New Roman" w:hAnsi="Roboto" w:cs="Arial"/>
                <w:sz w:val="20"/>
                <w:szCs w:val="20"/>
              </w:rPr>
            </w:pPr>
            <w:r w:rsidRPr="00294BBD">
              <w:rPr>
                <w:rFonts w:ascii="Roboto" w:eastAsia="Times New Roman" w:hAnsi="Roboto" w:cs="Arial"/>
                <w:sz w:val="20"/>
                <w:szCs w:val="20"/>
              </w:rPr>
              <w:t>Net Present Value (NPV):</w:t>
            </w:r>
          </w:p>
        </w:tc>
        <w:tc>
          <w:tcPr>
            <w:tcW w:w="0" w:type="auto"/>
            <w:hideMark/>
          </w:tcPr>
          <w:p w14:paraId="70FCBD41" w14:textId="77777777" w:rsidR="007A7B8F" w:rsidRPr="00294BBD" w:rsidRDefault="007A7B8F" w:rsidP="00DF3EFB">
            <w:pPr>
              <w:rPr>
                <w:rFonts w:ascii="Arial" w:eastAsia="Times New Roman" w:hAnsi="Arial" w:cs="Arial"/>
                <w:sz w:val="20"/>
                <w:szCs w:val="20"/>
              </w:rPr>
            </w:pPr>
          </w:p>
        </w:tc>
        <w:tc>
          <w:tcPr>
            <w:tcW w:w="0" w:type="auto"/>
            <w:hideMark/>
          </w:tcPr>
          <w:p w14:paraId="2AF5658B" w14:textId="77777777" w:rsidR="007A7B8F" w:rsidRPr="00294BBD" w:rsidRDefault="007A7B8F" w:rsidP="00DF3EFB">
            <w:pPr>
              <w:rPr>
                <w:rFonts w:ascii="Arial" w:eastAsia="Times New Roman" w:hAnsi="Arial" w:cs="Arial"/>
                <w:sz w:val="20"/>
                <w:szCs w:val="20"/>
              </w:rPr>
            </w:pPr>
          </w:p>
        </w:tc>
        <w:tc>
          <w:tcPr>
            <w:tcW w:w="0" w:type="auto"/>
            <w:hideMark/>
          </w:tcPr>
          <w:p w14:paraId="234553F3" w14:textId="77777777" w:rsidR="007A7B8F" w:rsidRPr="00294BBD" w:rsidRDefault="007A7B8F" w:rsidP="00DF3EFB">
            <w:pPr>
              <w:rPr>
                <w:rFonts w:ascii="Arial" w:eastAsia="Times New Roman" w:hAnsi="Arial" w:cs="Arial"/>
                <w:sz w:val="20"/>
                <w:szCs w:val="20"/>
              </w:rPr>
            </w:pPr>
          </w:p>
        </w:tc>
        <w:tc>
          <w:tcPr>
            <w:tcW w:w="0" w:type="auto"/>
            <w:hideMark/>
          </w:tcPr>
          <w:p w14:paraId="35B24B93" w14:textId="77777777" w:rsidR="007A7B8F" w:rsidRPr="00294BBD" w:rsidRDefault="007A7B8F" w:rsidP="00DF3EFB">
            <w:pPr>
              <w:rPr>
                <w:rFonts w:ascii="Arial" w:eastAsia="Times New Roman" w:hAnsi="Arial" w:cs="Arial"/>
                <w:sz w:val="20"/>
                <w:szCs w:val="20"/>
              </w:rPr>
            </w:pPr>
          </w:p>
        </w:tc>
        <w:tc>
          <w:tcPr>
            <w:tcW w:w="0" w:type="auto"/>
            <w:hideMark/>
          </w:tcPr>
          <w:p w14:paraId="140A0605" w14:textId="77777777" w:rsidR="007A7B8F" w:rsidRPr="00294BBD" w:rsidRDefault="007A7B8F" w:rsidP="00DF3EFB">
            <w:pPr>
              <w:rPr>
                <w:rFonts w:ascii="Roboto" w:eastAsia="Times New Roman" w:hAnsi="Roboto" w:cs="Arial"/>
                <w:sz w:val="20"/>
                <w:szCs w:val="20"/>
              </w:rPr>
            </w:pPr>
            <w:r w:rsidRPr="00294BBD">
              <w:rPr>
                <w:rFonts w:ascii="Roboto" w:eastAsia="Times New Roman" w:hAnsi="Roboto" w:cs="Arial"/>
                <w:sz w:val="20"/>
                <w:szCs w:val="20"/>
              </w:rPr>
              <w:t>−£7.25</w:t>
            </w:r>
          </w:p>
        </w:tc>
      </w:tr>
    </w:tbl>
    <w:p w14:paraId="0B92DDD3" w14:textId="77777777" w:rsidR="000D530D" w:rsidRPr="009E2403" w:rsidRDefault="000D530D" w:rsidP="00987360">
      <w:pPr>
        <w:tabs>
          <w:tab w:val="left" w:pos="201"/>
        </w:tabs>
        <w:rPr>
          <w:rFonts w:ascii="Arial" w:hAnsi="Arial" w:cs="Arial"/>
          <w:sz w:val="24"/>
          <w:szCs w:val="24"/>
          <w:lang w:val="en-US"/>
        </w:rPr>
      </w:pPr>
    </w:p>
    <w:p w14:paraId="1C54A5D8" w14:textId="77777777" w:rsidR="000D530D" w:rsidRPr="009E2403" w:rsidRDefault="000D530D" w:rsidP="00987360">
      <w:pPr>
        <w:tabs>
          <w:tab w:val="left" w:pos="201"/>
        </w:tabs>
        <w:rPr>
          <w:rFonts w:ascii="Arial" w:hAnsi="Arial" w:cs="Arial"/>
          <w:sz w:val="24"/>
          <w:szCs w:val="24"/>
          <w:lang w:val="en-US"/>
        </w:rPr>
      </w:pPr>
      <w:r w:rsidRPr="009E2403">
        <w:rPr>
          <w:rFonts w:ascii="Arial" w:hAnsi="Arial" w:cs="Arial"/>
          <w:sz w:val="24"/>
          <w:szCs w:val="24"/>
          <w:lang w:val="en-US"/>
        </w:rPr>
        <w:t>Project C</w:t>
      </w:r>
    </w:p>
    <w:tbl>
      <w:tblPr>
        <w:tblStyle w:val="TableGrid"/>
        <w:tblW w:w="0" w:type="dxa"/>
        <w:jc w:val="center"/>
        <w:tblLook w:val="04A0" w:firstRow="1" w:lastRow="0" w:firstColumn="1" w:lastColumn="0" w:noHBand="0" w:noVBand="1"/>
      </w:tblPr>
      <w:tblGrid>
        <w:gridCol w:w="2940"/>
        <w:gridCol w:w="917"/>
        <w:gridCol w:w="831"/>
        <w:gridCol w:w="831"/>
        <w:gridCol w:w="781"/>
        <w:gridCol w:w="835"/>
      </w:tblGrid>
      <w:tr w:rsidR="004B0470" w:rsidRPr="00294BBD" w14:paraId="1001AE1F" w14:textId="77777777" w:rsidTr="008850D2">
        <w:trPr>
          <w:trHeight w:val="315"/>
          <w:jc w:val="center"/>
        </w:trPr>
        <w:tc>
          <w:tcPr>
            <w:tcW w:w="0" w:type="auto"/>
            <w:hideMark/>
          </w:tcPr>
          <w:p w14:paraId="766B202A" w14:textId="77777777" w:rsidR="004B0470" w:rsidRPr="00294BBD" w:rsidRDefault="004B0470" w:rsidP="00DF3EFB">
            <w:pPr>
              <w:rPr>
                <w:rFonts w:ascii="Roboto" w:eastAsia="Times New Roman" w:hAnsi="Roboto" w:cs="Arial"/>
                <w:sz w:val="20"/>
                <w:szCs w:val="20"/>
              </w:rPr>
            </w:pPr>
            <w:r w:rsidRPr="00294BBD">
              <w:rPr>
                <w:rFonts w:ascii="Roboto" w:eastAsia="Times New Roman" w:hAnsi="Roboto" w:cs="Arial"/>
                <w:sz w:val="20"/>
                <w:szCs w:val="20"/>
              </w:rPr>
              <w:t>Items</w:t>
            </w:r>
          </w:p>
        </w:tc>
        <w:tc>
          <w:tcPr>
            <w:tcW w:w="0" w:type="auto"/>
            <w:hideMark/>
          </w:tcPr>
          <w:p w14:paraId="06BDDD27" w14:textId="77777777" w:rsidR="004B0470" w:rsidRPr="00294BBD" w:rsidRDefault="004B0470" w:rsidP="00DF3EFB">
            <w:pPr>
              <w:rPr>
                <w:rFonts w:ascii="Roboto" w:eastAsia="Times New Roman" w:hAnsi="Roboto" w:cs="Arial"/>
                <w:sz w:val="20"/>
                <w:szCs w:val="20"/>
              </w:rPr>
            </w:pPr>
            <w:r w:rsidRPr="00294BBD">
              <w:rPr>
                <w:rFonts w:ascii="Roboto" w:eastAsia="Times New Roman" w:hAnsi="Roboto" w:cs="Arial"/>
                <w:sz w:val="20"/>
                <w:szCs w:val="20"/>
              </w:rPr>
              <w:t>Year 1</w:t>
            </w:r>
          </w:p>
        </w:tc>
        <w:tc>
          <w:tcPr>
            <w:tcW w:w="0" w:type="auto"/>
            <w:hideMark/>
          </w:tcPr>
          <w:p w14:paraId="3CD9D83E" w14:textId="77777777" w:rsidR="004B0470" w:rsidRPr="00294BBD" w:rsidRDefault="004B0470" w:rsidP="00DF3EFB">
            <w:pPr>
              <w:rPr>
                <w:rFonts w:ascii="Roboto" w:eastAsia="Times New Roman" w:hAnsi="Roboto" w:cs="Arial"/>
                <w:sz w:val="20"/>
                <w:szCs w:val="20"/>
              </w:rPr>
            </w:pPr>
            <w:r w:rsidRPr="00294BBD">
              <w:rPr>
                <w:rFonts w:ascii="Roboto" w:eastAsia="Times New Roman" w:hAnsi="Roboto" w:cs="Arial"/>
                <w:sz w:val="20"/>
                <w:szCs w:val="20"/>
              </w:rPr>
              <w:t>Year 2</w:t>
            </w:r>
          </w:p>
        </w:tc>
        <w:tc>
          <w:tcPr>
            <w:tcW w:w="0" w:type="auto"/>
            <w:hideMark/>
          </w:tcPr>
          <w:p w14:paraId="0C498969" w14:textId="77777777" w:rsidR="004B0470" w:rsidRPr="00294BBD" w:rsidRDefault="004B0470" w:rsidP="00DF3EFB">
            <w:pPr>
              <w:rPr>
                <w:rFonts w:ascii="Roboto" w:eastAsia="Times New Roman" w:hAnsi="Roboto" w:cs="Arial"/>
                <w:sz w:val="20"/>
                <w:szCs w:val="20"/>
              </w:rPr>
            </w:pPr>
            <w:r w:rsidRPr="00294BBD">
              <w:rPr>
                <w:rFonts w:ascii="Roboto" w:eastAsia="Times New Roman" w:hAnsi="Roboto" w:cs="Arial"/>
                <w:sz w:val="20"/>
                <w:szCs w:val="20"/>
              </w:rPr>
              <w:t>Year 3</w:t>
            </w:r>
          </w:p>
        </w:tc>
        <w:tc>
          <w:tcPr>
            <w:tcW w:w="0" w:type="auto"/>
            <w:hideMark/>
          </w:tcPr>
          <w:p w14:paraId="7C292E2C" w14:textId="77777777" w:rsidR="004B0470" w:rsidRPr="00294BBD" w:rsidRDefault="004B0470" w:rsidP="00DF3EFB">
            <w:pPr>
              <w:rPr>
                <w:rFonts w:ascii="Roboto" w:eastAsia="Times New Roman" w:hAnsi="Roboto" w:cs="Arial"/>
                <w:sz w:val="20"/>
                <w:szCs w:val="20"/>
              </w:rPr>
            </w:pPr>
            <w:r w:rsidRPr="00294BBD">
              <w:rPr>
                <w:rFonts w:ascii="Roboto" w:eastAsia="Times New Roman" w:hAnsi="Roboto" w:cs="Arial"/>
                <w:sz w:val="20"/>
                <w:szCs w:val="20"/>
              </w:rPr>
              <w:t>Year 4</w:t>
            </w:r>
          </w:p>
        </w:tc>
        <w:tc>
          <w:tcPr>
            <w:tcW w:w="0" w:type="auto"/>
            <w:hideMark/>
          </w:tcPr>
          <w:p w14:paraId="52DD548E" w14:textId="77777777" w:rsidR="004B0470" w:rsidRPr="00294BBD" w:rsidRDefault="004B0470" w:rsidP="00DF3EFB">
            <w:pPr>
              <w:rPr>
                <w:rFonts w:ascii="Roboto" w:eastAsia="Times New Roman" w:hAnsi="Roboto" w:cs="Arial"/>
                <w:sz w:val="20"/>
                <w:szCs w:val="20"/>
              </w:rPr>
            </w:pPr>
            <w:r w:rsidRPr="00294BBD">
              <w:rPr>
                <w:rFonts w:ascii="Roboto" w:eastAsia="Times New Roman" w:hAnsi="Roboto" w:cs="Arial"/>
                <w:sz w:val="20"/>
                <w:szCs w:val="20"/>
              </w:rPr>
              <w:t>Year 5</w:t>
            </w:r>
          </w:p>
        </w:tc>
      </w:tr>
      <w:tr w:rsidR="004B0470" w:rsidRPr="00294BBD" w14:paraId="5ABF7D2B" w14:textId="77777777" w:rsidTr="008850D2">
        <w:trPr>
          <w:trHeight w:val="315"/>
          <w:jc w:val="center"/>
        </w:trPr>
        <w:tc>
          <w:tcPr>
            <w:tcW w:w="0" w:type="auto"/>
            <w:hideMark/>
          </w:tcPr>
          <w:p w14:paraId="2B818945" w14:textId="77777777" w:rsidR="004B0470" w:rsidRPr="00294BBD" w:rsidRDefault="004B0470" w:rsidP="00DF3EFB">
            <w:pPr>
              <w:rPr>
                <w:rFonts w:ascii="Roboto" w:eastAsia="Times New Roman" w:hAnsi="Roboto" w:cs="Arial"/>
                <w:sz w:val="20"/>
                <w:szCs w:val="20"/>
              </w:rPr>
            </w:pPr>
            <w:r w:rsidRPr="00294BBD">
              <w:rPr>
                <w:rFonts w:ascii="Roboto" w:eastAsia="Times New Roman" w:hAnsi="Roboto" w:cs="Arial"/>
                <w:sz w:val="20"/>
                <w:szCs w:val="20"/>
              </w:rPr>
              <w:t>Cash Flow (£m)</w:t>
            </w:r>
          </w:p>
        </w:tc>
        <w:tc>
          <w:tcPr>
            <w:tcW w:w="0" w:type="auto"/>
            <w:hideMark/>
          </w:tcPr>
          <w:p w14:paraId="237BE3C6"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5</w:t>
            </w:r>
          </w:p>
        </w:tc>
        <w:tc>
          <w:tcPr>
            <w:tcW w:w="0" w:type="auto"/>
            <w:hideMark/>
          </w:tcPr>
          <w:p w14:paraId="62DDF640"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783CCE7D"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20</w:t>
            </w:r>
          </w:p>
        </w:tc>
        <w:tc>
          <w:tcPr>
            <w:tcW w:w="0" w:type="auto"/>
            <w:hideMark/>
          </w:tcPr>
          <w:p w14:paraId="4FCA7810"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25</w:t>
            </w:r>
          </w:p>
        </w:tc>
        <w:tc>
          <w:tcPr>
            <w:tcW w:w="0" w:type="auto"/>
            <w:hideMark/>
          </w:tcPr>
          <w:p w14:paraId="256CD1F5"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15</w:t>
            </w:r>
          </w:p>
        </w:tc>
      </w:tr>
      <w:tr w:rsidR="004B0470" w:rsidRPr="00294BBD" w14:paraId="207DC779" w14:textId="77777777" w:rsidTr="008850D2">
        <w:trPr>
          <w:trHeight w:val="315"/>
          <w:jc w:val="center"/>
        </w:trPr>
        <w:tc>
          <w:tcPr>
            <w:tcW w:w="0" w:type="auto"/>
            <w:hideMark/>
          </w:tcPr>
          <w:p w14:paraId="7F31BA4D" w14:textId="77777777" w:rsidR="004B0470" w:rsidRPr="00294BBD" w:rsidRDefault="004B0470" w:rsidP="00DF3EFB">
            <w:pPr>
              <w:rPr>
                <w:rFonts w:ascii="Roboto" w:eastAsia="Times New Roman" w:hAnsi="Roboto" w:cs="Arial"/>
                <w:sz w:val="20"/>
                <w:szCs w:val="20"/>
              </w:rPr>
            </w:pPr>
            <w:r w:rsidRPr="00294BBD">
              <w:rPr>
                <w:rFonts w:ascii="Roboto" w:eastAsia="Times New Roman" w:hAnsi="Roboto" w:cs="Arial"/>
                <w:sz w:val="20"/>
                <w:szCs w:val="20"/>
              </w:rPr>
              <w:t>Discount Rate (r)</w:t>
            </w:r>
          </w:p>
        </w:tc>
        <w:tc>
          <w:tcPr>
            <w:tcW w:w="0" w:type="auto"/>
            <w:hideMark/>
          </w:tcPr>
          <w:p w14:paraId="31C51A74"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71949EFE"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6DA461B8"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5645BBF7"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4C48D0C4"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10%</w:t>
            </w:r>
          </w:p>
        </w:tc>
      </w:tr>
      <w:tr w:rsidR="004B0470" w:rsidRPr="00294BBD" w14:paraId="7582E0EC" w14:textId="77777777" w:rsidTr="008850D2">
        <w:trPr>
          <w:trHeight w:val="315"/>
          <w:jc w:val="center"/>
        </w:trPr>
        <w:tc>
          <w:tcPr>
            <w:tcW w:w="0" w:type="auto"/>
            <w:hideMark/>
          </w:tcPr>
          <w:p w14:paraId="145A1F63" w14:textId="77777777" w:rsidR="004B0470" w:rsidRPr="00294BBD" w:rsidRDefault="004B0470" w:rsidP="00DF3EFB">
            <w:pPr>
              <w:rPr>
                <w:rFonts w:ascii="Roboto" w:eastAsia="Times New Roman" w:hAnsi="Roboto" w:cs="Arial"/>
                <w:sz w:val="20"/>
                <w:szCs w:val="20"/>
              </w:rPr>
            </w:pPr>
            <w:r w:rsidRPr="00294BBD">
              <w:rPr>
                <w:rFonts w:ascii="Roboto" w:eastAsia="Times New Roman" w:hAnsi="Roboto" w:cs="Arial"/>
                <w:sz w:val="20"/>
                <w:szCs w:val="20"/>
              </w:rPr>
              <w:t>Discount Factor (1/(1+r)t)</w:t>
            </w:r>
          </w:p>
        </w:tc>
        <w:tc>
          <w:tcPr>
            <w:tcW w:w="0" w:type="auto"/>
            <w:hideMark/>
          </w:tcPr>
          <w:p w14:paraId="6072D5CE" w14:textId="77777777" w:rsidR="004B0470" w:rsidRPr="00294BBD" w:rsidRDefault="004B0470" w:rsidP="00DF3EFB">
            <w:pPr>
              <w:rPr>
                <w:rFonts w:ascii="Roboto" w:eastAsia="Times New Roman" w:hAnsi="Roboto" w:cs="Arial"/>
                <w:sz w:val="20"/>
                <w:szCs w:val="20"/>
              </w:rPr>
            </w:pPr>
            <w:r w:rsidRPr="00294BBD">
              <w:rPr>
                <w:rFonts w:ascii="Roboto" w:eastAsia="Times New Roman" w:hAnsi="Roboto" w:cs="Arial"/>
                <w:sz w:val="20"/>
                <w:szCs w:val="20"/>
              </w:rPr>
              <w:t>0.9091*</w:t>
            </w:r>
          </w:p>
        </w:tc>
        <w:tc>
          <w:tcPr>
            <w:tcW w:w="0" w:type="auto"/>
            <w:hideMark/>
          </w:tcPr>
          <w:p w14:paraId="30812C8F"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0.8264</w:t>
            </w:r>
          </w:p>
        </w:tc>
        <w:tc>
          <w:tcPr>
            <w:tcW w:w="0" w:type="auto"/>
            <w:hideMark/>
          </w:tcPr>
          <w:p w14:paraId="669732ED"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0.7513</w:t>
            </w:r>
          </w:p>
        </w:tc>
        <w:tc>
          <w:tcPr>
            <w:tcW w:w="0" w:type="auto"/>
            <w:hideMark/>
          </w:tcPr>
          <w:p w14:paraId="5189AB27"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0.683</w:t>
            </w:r>
          </w:p>
        </w:tc>
        <w:tc>
          <w:tcPr>
            <w:tcW w:w="0" w:type="auto"/>
            <w:hideMark/>
          </w:tcPr>
          <w:p w14:paraId="2977D714"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0.6209</w:t>
            </w:r>
          </w:p>
        </w:tc>
      </w:tr>
      <w:tr w:rsidR="004B0470" w:rsidRPr="00294BBD" w14:paraId="48A2221E" w14:textId="77777777" w:rsidTr="008850D2">
        <w:trPr>
          <w:trHeight w:val="315"/>
          <w:jc w:val="center"/>
        </w:trPr>
        <w:tc>
          <w:tcPr>
            <w:tcW w:w="0" w:type="auto"/>
            <w:hideMark/>
          </w:tcPr>
          <w:p w14:paraId="38FBA297" w14:textId="77777777" w:rsidR="004B0470" w:rsidRPr="00294BBD" w:rsidRDefault="004B0470" w:rsidP="00DF3EFB">
            <w:pPr>
              <w:rPr>
                <w:rFonts w:ascii="Roboto" w:eastAsia="Times New Roman" w:hAnsi="Roboto" w:cs="Arial"/>
                <w:sz w:val="20"/>
                <w:szCs w:val="20"/>
              </w:rPr>
            </w:pPr>
            <w:r w:rsidRPr="00294BBD">
              <w:rPr>
                <w:rFonts w:ascii="Roboto" w:eastAsia="Times New Roman" w:hAnsi="Roboto" w:cs="Arial"/>
                <w:sz w:val="20"/>
                <w:szCs w:val="20"/>
              </w:rPr>
              <w:t>Present Value (£m)</w:t>
            </w:r>
          </w:p>
        </w:tc>
        <w:tc>
          <w:tcPr>
            <w:tcW w:w="0" w:type="auto"/>
            <w:hideMark/>
          </w:tcPr>
          <w:p w14:paraId="28994137"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4.55</w:t>
            </w:r>
          </w:p>
        </w:tc>
        <w:tc>
          <w:tcPr>
            <w:tcW w:w="0" w:type="auto"/>
            <w:hideMark/>
          </w:tcPr>
          <w:p w14:paraId="1A67A3F7"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8.26</w:t>
            </w:r>
          </w:p>
        </w:tc>
        <w:tc>
          <w:tcPr>
            <w:tcW w:w="0" w:type="auto"/>
            <w:hideMark/>
          </w:tcPr>
          <w:p w14:paraId="1509EB10"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15.03</w:t>
            </w:r>
          </w:p>
        </w:tc>
        <w:tc>
          <w:tcPr>
            <w:tcW w:w="0" w:type="auto"/>
            <w:hideMark/>
          </w:tcPr>
          <w:p w14:paraId="388B7E5C"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17.08</w:t>
            </w:r>
          </w:p>
        </w:tc>
        <w:tc>
          <w:tcPr>
            <w:tcW w:w="0" w:type="auto"/>
            <w:hideMark/>
          </w:tcPr>
          <w:p w14:paraId="5A7B5614"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9.31</w:t>
            </w:r>
          </w:p>
        </w:tc>
      </w:tr>
      <w:tr w:rsidR="004B0470" w:rsidRPr="00294BBD" w14:paraId="4EE09330" w14:textId="77777777" w:rsidTr="008850D2">
        <w:trPr>
          <w:trHeight w:val="315"/>
          <w:jc w:val="center"/>
        </w:trPr>
        <w:tc>
          <w:tcPr>
            <w:tcW w:w="0" w:type="auto"/>
            <w:hideMark/>
          </w:tcPr>
          <w:p w14:paraId="0F03C579" w14:textId="77777777" w:rsidR="004B0470" w:rsidRPr="00294BBD" w:rsidRDefault="004B0470" w:rsidP="00DF3EFB">
            <w:pPr>
              <w:rPr>
                <w:rFonts w:ascii="Roboto" w:eastAsia="Times New Roman" w:hAnsi="Roboto" w:cs="Arial"/>
                <w:sz w:val="20"/>
                <w:szCs w:val="20"/>
              </w:rPr>
            </w:pPr>
            <w:r w:rsidRPr="00294BBD">
              <w:rPr>
                <w:rFonts w:ascii="Roboto" w:eastAsia="Times New Roman" w:hAnsi="Roboto" w:cs="Arial"/>
                <w:sz w:val="20"/>
                <w:szCs w:val="20"/>
              </w:rPr>
              <w:t>Total Present Value of Inflows:</w:t>
            </w:r>
          </w:p>
        </w:tc>
        <w:tc>
          <w:tcPr>
            <w:tcW w:w="0" w:type="auto"/>
            <w:hideMark/>
          </w:tcPr>
          <w:p w14:paraId="1EBB6E01" w14:textId="77777777" w:rsidR="004B0470" w:rsidRPr="00294BBD" w:rsidRDefault="004B0470" w:rsidP="00DF3EFB">
            <w:pPr>
              <w:rPr>
                <w:rFonts w:ascii="Arial" w:eastAsia="Times New Roman" w:hAnsi="Arial" w:cs="Arial"/>
                <w:sz w:val="20"/>
                <w:szCs w:val="20"/>
              </w:rPr>
            </w:pPr>
          </w:p>
        </w:tc>
        <w:tc>
          <w:tcPr>
            <w:tcW w:w="0" w:type="auto"/>
            <w:hideMark/>
          </w:tcPr>
          <w:p w14:paraId="1777D4F0" w14:textId="77777777" w:rsidR="004B0470" w:rsidRPr="00294BBD" w:rsidRDefault="004B0470" w:rsidP="00DF3EFB">
            <w:pPr>
              <w:rPr>
                <w:rFonts w:ascii="Arial" w:eastAsia="Times New Roman" w:hAnsi="Arial" w:cs="Arial"/>
                <w:sz w:val="20"/>
                <w:szCs w:val="20"/>
              </w:rPr>
            </w:pPr>
          </w:p>
        </w:tc>
        <w:tc>
          <w:tcPr>
            <w:tcW w:w="0" w:type="auto"/>
            <w:hideMark/>
          </w:tcPr>
          <w:p w14:paraId="6B30B3FB" w14:textId="77777777" w:rsidR="004B0470" w:rsidRPr="00294BBD" w:rsidRDefault="004B0470" w:rsidP="00DF3EFB">
            <w:pPr>
              <w:rPr>
                <w:rFonts w:ascii="Arial" w:eastAsia="Times New Roman" w:hAnsi="Arial" w:cs="Arial"/>
                <w:sz w:val="20"/>
                <w:szCs w:val="20"/>
              </w:rPr>
            </w:pPr>
          </w:p>
        </w:tc>
        <w:tc>
          <w:tcPr>
            <w:tcW w:w="0" w:type="auto"/>
            <w:hideMark/>
          </w:tcPr>
          <w:p w14:paraId="4675983F" w14:textId="77777777" w:rsidR="004B0470" w:rsidRPr="00294BBD" w:rsidRDefault="004B0470" w:rsidP="00DF3EFB">
            <w:pPr>
              <w:rPr>
                <w:rFonts w:ascii="Arial" w:eastAsia="Times New Roman" w:hAnsi="Arial" w:cs="Arial"/>
                <w:sz w:val="20"/>
                <w:szCs w:val="20"/>
              </w:rPr>
            </w:pPr>
          </w:p>
        </w:tc>
        <w:tc>
          <w:tcPr>
            <w:tcW w:w="0" w:type="auto"/>
            <w:hideMark/>
          </w:tcPr>
          <w:p w14:paraId="285E90AA"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£54.23</w:t>
            </w:r>
          </w:p>
        </w:tc>
      </w:tr>
      <w:tr w:rsidR="004B0470" w:rsidRPr="00294BBD" w14:paraId="3BF0E1F3" w14:textId="77777777" w:rsidTr="008850D2">
        <w:trPr>
          <w:trHeight w:val="315"/>
          <w:jc w:val="center"/>
        </w:trPr>
        <w:tc>
          <w:tcPr>
            <w:tcW w:w="0" w:type="auto"/>
            <w:hideMark/>
          </w:tcPr>
          <w:p w14:paraId="187B7294" w14:textId="77777777" w:rsidR="004B0470" w:rsidRPr="00294BBD" w:rsidRDefault="004B0470" w:rsidP="00DF3EFB">
            <w:pPr>
              <w:rPr>
                <w:rFonts w:ascii="Roboto" w:eastAsia="Times New Roman" w:hAnsi="Roboto" w:cs="Arial"/>
                <w:sz w:val="20"/>
                <w:szCs w:val="20"/>
              </w:rPr>
            </w:pPr>
            <w:r w:rsidRPr="00294BBD">
              <w:rPr>
                <w:rFonts w:ascii="Roboto" w:eastAsia="Times New Roman" w:hAnsi="Roboto" w:cs="Arial"/>
                <w:sz w:val="20"/>
                <w:szCs w:val="20"/>
              </w:rPr>
              <w:t>Initial Investment:</w:t>
            </w:r>
          </w:p>
        </w:tc>
        <w:tc>
          <w:tcPr>
            <w:tcW w:w="0" w:type="auto"/>
            <w:hideMark/>
          </w:tcPr>
          <w:p w14:paraId="52E75EF2" w14:textId="77777777" w:rsidR="004B0470" w:rsidRPr="00294BBD" w:rsidRDefault="004B0470" w:rsidP="00DF3EFB">
            <w:pPr>
              <w:rPr>
                <w:rFonts w:ascii="Arial" w:eastAsia="Times New Roman" w:hAnsi="Arial" w:cs="Arial"/>
                <w:sz w:val="20"/>
                <w:szCs w:val="20"/>
              </w:rPr>
            </w:pPr>
          </w:p>
        </w:tc>
        <w:tc>
          <w:tcPr>
            <w:tcW w:w="0" w:type="auto"/>
            <w:hideMark/>
          </w:tcPr>
          <w:p w14:paraId="11325930" w14:textId="77777777" w:rsidR="004B0470" w:rsidRPr="00294BBD" w:rsidRDefault="004B0470" w:rsidP="00DF3EFB">
            <w:pPr>
              <w:rPr>
                <w:rFonts w:ascii="Arial" w:eastAsia="Times New Roman" w:hAnsi="Arial" w:cs="Arial"/>
                <w:sz w:val="20"/>
                <w:szCs w:val="20"/>
              </w:rPr>
            </w:pPr>
          </w:p>
        </w:tc>
        <w:tc>
          <w:tcPr>
            <w:tcW w:w="0" w:type="auto"/>
            <w:hideMark/>
          </w:tcPr>
          <w:p w14:paraId="53942FCC" w14:textId="77777777" w:rsidR="004B0470" w:rsidRPr="00294BBD" w:rsidRDefault="004B0470" w:rsidP="00DF3EFB">
            <w:pPr>
              <w:rPr>
                <w:rFonts w:ascii="Arial" w:eastAsia="Times New Roman" w:hAnsi="Arial" w:cs="Arial"/>
                <w:sz w:val="20"/>
                <w:szCs w:val="20"/>
              </w:rPr>
            </w:pPr>
          </w:p>
        </w:tc>
        <w:tc>
          <w:tcPr>
            <w:tcW w:w="0" w:type="auto"/>
            <w:hideMark/>
          </w:tcPr>
          <w:p w14:paraId="76FA8923" w14:textId="77777777" w:rsidR="004B0470" w:rsidRPr="00294BBD" w:rsidRDefault="004B0470" w:rsidP="00DF3EFB">
            <w:pPr>
              <w:rPr>
                <w:rFonts w:ascii="Arial" w:eastAsia="Times New Roman" w:hAnsi="Arial" w:cs="Arial"/>
                <w:sz w:val="20"/>
                <w:szCs w:val="20"/>
              </w:rPr>
            </w:pPr>
          </w:p>
        </w:tc>
        <w:tc>
          <w:tcPr>
            <w:tcW w:w="0" w:type="auto"/>
            <w:hideMark/>
          </w:tcPr>
          <w:p w14:paraId="046BF05D"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£50.00</w:t>
            </w:r>
          </w:p>
        </w:tc>
      </w:tr>
      <w:tr w:rsidR="004B0470" w:rsidRPr="00294BBD" w14:paraId="58A9FDB8" w14:textId="77777777" w:rsidTr="008850D2">
        <w:trPr>
          <w:trHeight w:val="315"/>
          <w:jc w:val="center"/>
        </w:trPr>
        <w:tc>
          <w:tcPr>
            <w:tcW w:w="0" w:type="auto"/>
            <w:hideMark/>
          </w:tcPr>
          <w:p w14:paraId="2318E9AA" w14:textId="77777777" w:rsidR="004B0470" w:rsidRPr="00294BBD" w:rsidRDefault="004B0470" w:rsidP="00DF3EFB">
            <w:pPr>
              <w:rPr>
                <w:rFonts w:ascii="Roboto" w:eastAsia="Times New Roman" w:hAnsi="Roboto" w:cs="Arial"/>
                <w:sz w:val="20"/>
                <w:szCs w:val="20"/>
              </w:rPr>
            </w:pPr>
            <w:r w:rsidRPr="00294BBD">
              <w:rPr>
                <w:rFonts w:ascii="Roboto" w:eastAsia="Times New Roman" w:hAnsi="Roboto" w:cs="Arial"/>
                <w:sz w:val="20"/>
                <w:szCs w:val="20"/>
              </w:rPr>
              <w:t>Net Present Value (NPV):</w:t>
            </w:r>
          </w:p>
        </w:tc>
        <w:tc>
          <w:tcPr>
            <w:tcW w:w="0" w:type="auto"/>
            <w:hideMark/>
          </w:tcPr>
          <w:p w14:paraId="0DC8F60D" w14:textId="77777777" w:rsidR="004B0470" w:rsidRPr="00294BBD" w:rsidRDefault="004B0470" w:rsidP="00DF3EFB">
            <w:pPr>
              <w:rPr>
                <w:rFonts w:ascii="Arial" w:eastAsia="Times New Roman" w:hAnsi="Arial" w:cs="Arial"/>
                <w:sz w:val="20"/>
                <w:szCs w:val="20"/>
              </w:rPr>
            </w:pPr>
          </w:p>
        </w:tc>
        <w:tc>
          <w:tcPr>
            <w:tcW w:w="0" w:type="auto"/>
            <w:hideMark/>
          </w:tcPr>
          <w:p w14:paraId="71941BA6" w14:textId="77777777" w:rsidR="004B0470" w:rsidRPr="00294BBD" w:rsidRDefault="004B0470" w:rsidP="00DF3EFB">
            <w:pPr>
              <w:rPr>
                <w:rFonts w:ascii="Arial" w:eastAsia="Times New Roman" w:hAnsi="Arial" w:cs="Arial"/>
                <w:sz w:val="20"/>
                <w:szCs w:val="20"/>
              </w:rPr>
            </w:pPr>
          </w:p>
        </w:tc>
        <w:tc>
          <w:tcPr>
            <w:tcW w:w="0" w:type="auto"/>
            <w:hideMark/>
          </w:tcPr>
          <w:p w14:paraId="59F5A1B8" w14:textId="77777777" w:rsidR="004B0470" w:rsidRPr="00294BBD" w:rsidRDefault="004B0470" w:rsidP="00DF3EFB">
            <w:pPr>
              <w:rPr>
                <w:rFonts w:ascii="Arial" w:eastAsia="Times New Roman" w:hAnsi="Arial" w:cs="Arial"/>
                <w:sz w:val="20"/>
                <w:szCs w:val="20"/>
              </w:rPr>
            </w:pPr>
          </w:p>
        </w:tc>
        <w:tc>
          <w:tcPr>
            <w:tcW w:w="0" w:type="auto"/>
            <w:hideMark/>
          </w:tcPr>
          <w:p w14:paraId="3F49F7C5" w14:textId="77777777" w:rsidR="004B0470" w:rsidRPr="00294BBD" w:rsidRDefault="004B0470" w:rsidP="00DF3EFB">
            <w:pPr>
              <w:rPr>
                <w:rFonts w:ascii="Arial" w:eastAsia="Times New Roman" w:hAnsi="Arial" w:cs="Arial"/>
                <w:sz w:val="20"/>
                <w:szCs w:val="20"/>
              </w:rPr>
            </w:pPr>
          </w:p>
        </w:tc>
        <w:tc>
          <w:tcPr>
            <w:tcW w:w="0" w:type="auto"/>
            <w:hideMark/>
          </w:tcPr>
          <w:p w14:paraId="13B317F0" w14:textId="77777777" w:rsidR="004B0470" w:rsidRPr="00294BBD" w:rsidRDefault="004B0470" w:rsidP="00DF3EFB">
            <w:pPr>
              <w:jc w:val="right"/>
              <w:rPr>
                <w:rFonts w:ascii="Roboto" w:eastAsia="Times New Roman" w:hAnsi="Roboto" w:cs="Arial"/>
                <w:sz w:val="20"/>
                <w:szCs w:val="20"/>
              </w:rPr>
            </w:pPr>
            <w:r w:rsidRPr="00294BBD">
              <w:rPr>
                <w:rFonts w:ascii="Roboto" w:eastAsia="Times New Roman" w:hAnsi="Roboto" w:cs="Arial"/>
                <w:sz w:val="20"/>
                <w:szCs w:val="20"/>
              </w:rPr>
              <w:t>£4.23</w:t>
            </w:r>
          </w:p>
        </w:tc>
      </w:tr>
    </w:tbl>
    <w:p w14:paraId="0C776A24" w14:textId="77777777" w:rsidR="000D530D" w:rsidRPr="009E2403" w:rsidRDefault="00A444C1" w:rsidP="00987360">
      <w:pPr>
        <w:tabs>
          <w:tab w:val="left" w:pos="201"/>
        </w:tabs>
        <w:rPr>
          <w:rFonts w:ascii="Arial" w:hAnsi="Arial" w:cs="Arial"/>
          <w:b/>
          <w:lang w:val="en-US"/>
        </w:rPr>
      </w:pPr>
      <w:r w:rsidRPr="009E2403">
        <w:rPr>
          <w:rFonts w:ascii="Arial" w:hAnsi="Arial" w:cs="Arial"/>
          <w:b/>
        </w:rPr>
        <w:t xml:space="preserve">Summary </w:t>
      </w:r>
      <w:r w:rsidR="00985633" w:rsidRPr="009E2403">
        <w:rPr>
          <w:rFonts w:ascii="Arial" w:hAnsi="Arial" w:cs="Arial"/>
          <w:b/>
          <w:lang w:val="en-US"/>
        </w:rPr>
        <w:t xml:space="preserve">Result </w:t>
      </w:r>
    </w:p>
    <w:tbl>
      <w:tblPr>
        <w:tblW w:w="7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2019"/>
        <w:gridCol w:w="1220"/>
        <w:gridCol w:w="1340"/>
        <w:gridCol w:w="1919"/>
      </w:tblGrid>
      <w:tr w:rsidR="00A77CF6" w:rsidRPr="00A77CF6" w14:paraId="12248081" w14:textId="77777777" w:rsidTr="00A77CF6">
        <w:trPr>
          <w:trHeight w:val="300"/>
          <w:jc w:val="center"/>
        </w:trPr>
        <w:tc>
          <w:tcPr>
            <w:tcW w:w="960" w:type="dxa"/>
            <w:shd w:val="clear" w:color="auto" w:fill="auto"/>
            <w:vAlign w:val="center"/>
            <w:hideMark/>
          </w:tcPr>
          <w:p w14:paraId="5C2FA8F0" w14:textId="77777777" w:rsidR="00985633" w:rsidRPr="00A77CF6" w:rsidRDefault="00985633" w:rsidP="00985633">
            <w:pPr>
              <w:spacing w:after="0" w:line="240" w:lineRule="auto"/>
              <w:jc w:val="center"/>
              <w:rPr>
                <w:rFonts w:ascii="Arial" w:eastAsia="Times New Roman" w:hAnsi="Arial" w:cs="Arial"/>
                <w:b/>
                <w:bCs/>
                <w:lang w:val="en-US"/>
              </w:rPr>
            </w:pPr>
            <w:r w:rsidRPr="00A77CF6">
              <w:rPr>
                <w:rFonts w:ascii="Arial" w:eastAsia="Times New Roman" w:hAnsi="Arial" w:cs="Arial"/>
                <w:b/>
                <w:bCs/>
                <w:lang w:val="en-US"/>
              </w:rPr>
              <w:t>Project</w:t>
            </w:r>
          </w:p>
        </w:tc>
        <w:tc>
          <w:tcPr>
            <w:tcW w:w="2020" w:type="dxa"/>
            <w:shd w:val="clear" w:color="auto" w:fill="auto"/>
            <w:vAlign w:val="center"/>
            <w:hideMark/>
          </w:tcPr>
          <w:p w14:paraId="2B70F26E" w14:textId="77777777" w:rsidR="00985633" w:rsidRPr="00A77CF6" w:rsidRDefault="00985633" w:rsidP="00985633">
            <w:pPr>
              <w:spacing w:after="0" w:line="240" w:lineRule="auto"/>
              <w:jc w:val="center"/>
              <w:rPr>
                <w:rFonts w:ascii="Arial" w:eastAsia="Times New Roman" w:hAnsi="Arial" w:cs="Arial"/>
                <w:b/>
                <w:bCs/>
                <w:lang w:val="en-US"/>
              </w:rPr>
            </w:pPr>
            <w:r w:rsidRPr="00A77CF6">
              <w:rPr>
                <w:rFonts w:ascii="Arial" w:eastAsia="Times New Roman" w:hAnsi="Arial" w:cs="Arial"/>
                <w:b/>
                <w:bCs/>
                <w:lang w:val="en-US"/>
              </w:rPr>
              <w:t>Total PV of Inflows</w:t>
            </w:r>
          </w:p>
        </w:tc>
        <w:tc>
          <w:tcPr>
            <w:tcW w:w="1220" w:type="dxa"/>
            <w:shd w:val="clear" w:color="auto" w:fill="auto"/>
            <w:vAlign w:val="center"/>
            <w:hideMark/>
          </w:tcPr>
          <w:p w14:paraId="27112760" w14:textId="77777777" w:rsidR="00985633" w:rsidRPr="00A77CF6" w:rsidRDefault="00985633" w:rsidP="00985633">
            <w:pPr>
              <w:spacing w:after="0" w:line="240" w:lineRule="auto"/>
              <w:jc w:val="center"/>
              <w:rPr>
                <w:rFonts w:ascii="Arial" w:eastAsia="Times New Roman" w:hAnsi="Arial" w:cs="Arial"/>
                <w:b/>
                <w:bCs/>
                <w:lang w:val="en-US"/>
              </w:rPr>
            </w:pPr>
            <w:r w:rsidRPr="00A77CF6">
              <w:rPr>
                <w:rFonts w:ascii="Arial" w:eastAsia="Times New Roman" w:hAnsi="Arial" w:cs="Arial"/>
                <w:b/>
                <w:bCs/>
                <w:lang w:val="en-US"/>
              </w:rPr>
              <w:t>Initial Cost</w:t>
            </w:r>
          </w:p>
        </w:tc>
        <w:tc>
          <w:tcPr>
            <w:tcW w:w="1340" w:type="dxa"/>
            <w:shd w:val="clear" w:color="auto" w:fill="auto"/>
            <w:vAlign w:val="center"/>
            <w:hideMark/>
          </w:tcPr>
          <w:p w14:paraId="5820574E" w14:textId="77777777" w:rsidR="00985633" w:rsidRPr="00A77CF6" w:rsidRDefault="00985633" w:rsidP="00985633">
            <w:pPr>
              <w:spacing w:after="0" w:line="240" w:lineRule="auto"/>
              <w:jc w:val="center"/>
              <w:rPr>
                <w:rFonts w:ascii="Arial" w:eastAsia="Times New Roman" w:hAnsi="Arial" w:cs="Arial"/>
                <w:b/>
                <w:bCs/>
                <w:lang w:val="en-US"/>
              </w:rPr>
            </w:pPr>
            <w:r w:rsidRPr="00A77CF6">
              <w:rPr>
                <w:rFonts w:ascii="Arial" w:eastAsia="Times New Roman" w:hAnsi="Arial" w:cs="Arial"/>
                <w:b/>
                <w:bCs/>
                <w:lang w:val="en-US"/>
              </w:rPr>
              <w:t>NPV</w:t>
            </w:r>
          </w:p>
        </w:tc>
        <w:tc>
          <w:tcPr>
            <w:tcW w:w="1920" w:type="dxa"/>
            <w:shd w:val="clear" w:color="auto" w:fill="auto"/>
            <w:vAlign w:val="center"/>
            <w:hideMark/>
          </w:tcPr>
          <w:p w14:paraId="6BC22579" w14:textId="77777777" w:rsidR="00985633" w:rsidRPr="00A77CF6" w:rsidRDefault="00985633" w:rsidP="00985633">
            <w:pPr>
              <w:spacing w:after="0" w:line="240" w:lineRule="auto"/>
              <w:jc w:val="center"/>
              <w:rPr>
                <w:rFonts w:ascii="Arial" w:eastAsia="Times New Roman" w:hAnsi="Arial" w:cs="Arial"/>
                <w:b/>
                <w:bCs/>
                <w:lang w:val="en-US"/>
              </w:rPr>
            </w:pPr>
            <w:r w:rsidRPr="00A77CF6">
              <w:rPr>
                <w:rFonts w:ascii="Arial" w:eastAsia="Times New Roman" w:hAnsi="Arial" w:cs="Arial"/>
                <w:b/>
                <w:bCs/>
                <w:lang w:val="en-US"/>
              </w:rPr>
              <w:t>Decision</w:t>
            </w:r>
          </w:p>
        </w:tc>
      </w:tr>
      <w:tr w:rsidR="00A77CF6" w:rsidRPr="00A77CF6" w14:paraId="1127C07F" w14:textId="77777777" w:rsidTr="00A77CF6">
        <w:trPr>
          <w:trHeight w:val="600"/>
          <w:jc w:val="center"/>
        </w:trPr>
        <w:tc>
          <w:tcPr>
            <w:tcW w:w="960" w:type="dxa"/>
            <w:shd w:val="clear" w:color="auto" w:fill="auto"/>
            <w:vAlign w:val="center"/>
            <w:hideMark/>
          </w:tcPr>
          <w:p w14:paraId="1D629DEC" w14:textId="77777777" w:rsidR="00985633" w:rsidRPr="00A77CF6" w:rsidRDefault="00985633" w:rsidP="00985633">
            <w:pPr>
              <w:spacing w:after="0" w:line="240" w:lineRule="auto"/>
              <w:rPr>
                <w:rFonts w:ascii="Arial" w:eastAsia="Times New Roman" w:hAnsi="Arial" w:cs="Arial"/>
                <w:b/>
                <w:bCs/>
                <w:lang w:val="en-US"/>
              </w:rPr>
            </w:pPr>
            <w:r w:rsidRPr="00A77CF6">
              <w:rPr>
                <w:rFonts w:ascii="Arial" w:eastAsia="Times New Roman" w:hAnsi="Arial" w:cs="Arial"/>
                <w:b/>
                <w:bCs/>
                <w:lang w:val="en-US"/>
              </w:rPr>
              <w:t>A</w:t>
            </w:r>
          </w:p>
        </w:tc>
        <w:tc>
          <w:tcPr>
            <w:tcW w:w="2020" w:type="dxa"/>
            <w:shd w:val="clear" w:color="auto" w:fill="auto"/>
            <w:vAlign w:val="center"/>
            <w:hideMark/>
          </w:tcPr>
          <w:p w14:paraId="6B511E07" w14:textId="77777777" w:rsidR="00985633" w:rsidRPr="00A77CF6" w:rsidRDefault="00985633" w:rsidP="00985633">
            <w:pPr>
              <w:spacing w:after="0" w:line="240" w:lineRule="auto"/>
              <w:rPr>
                <w:rFonts w:ascii="Arial" w:eastAsia="Times New Roman" w:hAnsi="Arial" w:cs="Arial"/>
                <w:lang w:val="en-US"/>
              </w:rPr>
            </w:pPr>
            <w:r w:rsidRPr="00A77CF6">
              <w:rPr>
                <w:rFonts w:ascii="Arial" w:eastAsia="Times New Roman" w:hAnsi="Arial" w:cs="Arial"/>
                <w:lang w:val="en-US"/>
              </w:rPr>
              <w:t>£41.32m</w:t>
            </w:r>
          </w:p>
        </w:tc>
        <w:tc>
          <w:tcPr>
            <w:tcW w:w="1220" w:type="dxa"/>
            <w:shd w:val="clear" w:color="auto" w:fill="auto"/>
            <w:vAlign w:val="center"/>
            <w:hideMark/>
          </w:tcPr>
          <w:p w14:paraId="21F9F4B2" w14:textId="77777777" w:rsidR="00985633" w:rsidRPr="00A77CF6" w:rsidRDefault="00985633" w:rsidP="00985633">
            <w:pPr>
              <w:spacing w:after="0" w:line="240" w:lineRule="auto"/>
              <w:rPr>
                <w:rFonts w:ascii="Arial" w:eastAsia="Times New Roman" w:hAnsi="Arial" w:cs="Arial"/>
                <w:lang w:val="en-US"/>
              </w:rPr>
            </w:pPr>
            <w:r w:rsidRPr="00A77CF6">
              <w:rPr>
                <w:rFonts w:ascii="Arial" w:eastAsia="Times New Roman" w:hAnsi="Arial" w:cs="Arial"/>
                <w:lang w:val="en-US"/>
              </w:rPr>
              <w:t>£40m</w:t>
            </w:r>
          </w:p>
        </w:tc>
        <w:tc>
          <w:tcPr>
            <w:tcW w:w="1340" w:type="dxa"/>
            <w:shd w:val="clear" w:color="auto" w:fill="auto"/>
            <w:vAlign w:val="center"/>
            <w:hideMark/>
          </w:tcPr>
          <w:p w14:paraId="0D2D17C6" w14:textId="77777777" w:rsidR="00985633" w:rsidRPr="00A77CF6" w:rsidRDefault="00985633" w:rsidP="00985633">
            <w:pPr>
              <w:spacing w:after="0" w:line="240" w:lineRule="auto"/>
              <w:rPr>
                <w:rFonts w:ascii="Arial" w:eastAsia="Times New Roman" w:hAnsi="Arial" w:cs="Arial"/>
                <w:b/>
                <w:bCs/>
                <w:lang w:val="en-US"/>
              </w:rPr>
            </w:pPr>
            <w:r w:rsidRPr="00A77CF6">
              <w:rPr>
                <w:rFonts w:ascii="Arial" w:eastAsia="Times New Roman" w:hAnsi="Arial" w:cs="Arial"/>
                <w:b/>
                <w:bCs/>
                <w:lang w:val="en-US"/>
              </w:rPr>
              <w:t>+£1.32m</w:t>
            </w:r>
          </w:p>
        </w:tc>
        <w:tc>
          <w:tcPr>
            <w:tcW w:w="1920" w:type="dxa"/>
            <w:shd w:val="clear" w:color="auto" w:fill="auto"/>
            <w:vAlign w:val="center"/>
            <w:hideMark/>
          </w:tcPr>
          <w:p w14:paraId="15F5C8DF" w14:textId="77777777" w:rsidR="00985633" w:rsidRPr="00A77CF6" w:rsidRDefault="00985633" w:rsidP="00985633">
            <w:pPr>
              <w:spacing w:after="0" w:line="240" w:lineRule="auto"/>
              <w:rPr>
                <w:rFonts w:ascii="Arial" w:eastAsia="Times New Roman" w:hAnsi="Arial" w:cs="Arial"/>
                <w:lang w:val="en-US"/>
              </w:rPr>
            </w:pPr>
            <w:r w:rsidRPr="00A77CF6">
              <w:rPr>
                <w:rFonts w:ascii="MS Gothic" w:eastAsia="MS Gothic" w:hAnsi="MS Gothic" w:cs="MS Gothic" w:hint="eastAsia"/>
                <w:lang w:val="en-US"/>
              </w:rPr>
              <w:t>✔</w:t>
            </w:r>
            <w:r w:rsidRPr="00A77CF6">
              <w:rPr>
                <w:rFonts w:ascii="Arial" w:eastAsia="Times New Roman" w:hAnsi="Arial" w:cs="Arial"/>
                <w:lang w:val="en-US"/>
              </w:rPr>
              <w:t xml:space="preserve"> Accept</w:t>
            </w:r>
          </w:p>
        </w:tc>
      </w:tr>
      <w:tr w:rsidR="00A77CF6" w:rsidRPr="00A77CF6" w14:paraId="6E6FEE18" w14:textId="77777777" w:rsidTr="00A77CF6">
        <w:trPr>
          <w:trHeight w:val="300"/>
          <w:jc w:val="center"/>
        </w:trPr>
        <w:tc>
          <w:tcPr>
            <w:tcW w:w="960" w:type="dxa"/>
            <w:shd w:val="clear" w:color="auto" w:fill="auto"/>
            <w:vAlign w:val="center"/>
            <w:hideMark/>
          </w:tcPr>
          <w:p w14:paraId="3D10856E" w14:textId="77777777" w:rsidR="00985633" w:rsidRPr="00A77CF6" w:rsidRDefault="00985633" w:rsidP="00985633">
            <w:pPr>
              <w:spacing w:after="0" w:line="240" w:lineRule="auto"/>
              <w:rPr>
                <w:rFonts w:ascii="Arial" w:eastAsia="Times New Roman" w:hAnsi="Arial" w:cs="Arial"/>
                <w:b/>
                <w:bCs/>
                <w:lang w:val="en-US"/>
              </w:rPr>
            </w:pPr>
            <w:r w:rsidRPr="00A77CF6">
              <w:rPr>
                <w:rFonts w:ascii="Arial" w:eastAsia="Times New Roman" w:hAnsi="Arial" w:cs="Arial"/>
                <w:b/>
                <w:bCs/>
                <w:lang w:val="en-US"/>
              </w:rPr>
              <w:t>B</w:t>
            </w:r>
          </w:p>
        </w:tc>
        <w:tc>
          <w:tcPr>
            <w:tcW w:w="2020" w:type="dxa"/>
            <w:shd w:val="clear" w:color="auto" w:fill="auto"/>
            <w:vAlign w:val="center"/>
            <w:hideMark/>
          </w:tcPr>
          <w:p w14:paraId="3DDB96C4" w14:textId="77777777" w:rsidR="00985633" w:rsidRPr="00A77CF6" w:rsidRDefault="00985633" w:rsidP="00985633">
            <w:pPr>
              <w:spacing w:after="0" w:line="240" w:lineRule="auto"/>
              <w:rPr>
                <w:rFonts w:ascii="Arial" w:eastAsia="Times New Roman" w:hAnsi="Arial" w:cs="Arial"/>
                <w:lang w:val="en-US"/>
              </w:rPr>
            </w:pPr>
            <w:r w:rsidRPr="00A77CF6">
              <w:rPr>
                <w:rFonts w:ascii="Arial" w:eastAsia="Times New Roman" w:hAnsi="Arial" w:cs="Arial"/>
                <w:lang w:val="en-US"/>
              </w:rPr>
              <w:t>£22.74m</w:t>
            </w:r>
          </w:p>
        </w:tc>
        <w:tc>
          <w:tcPr>
            <w:tcW w:w="1220" w:type="dxa"/>
            <w:shd w:val="clear" w:color="auto" w:fill="auto"/>
            <w:vAlign w:val="center"/>
            <w:hideMark/>
          </w:tcPr>
          <w:p w14:paraId="2C33B3D2" w14:textId="77777777" w:rsidR="00985633" w:rsidRPr="00A77CF6" w:rsidRDefault="00985633" w:rsidP="00985633">
            <w:pPr>
              <w:spacing w:after="0" w:line="240" w:lineRule="auto"/>
              <w:rPr>
                <w:rFonts w:ascii="Arial" w:eastAsia="Times New Roman" w:hAnsi="Arial" w:cs="Arial"/>
                <w:lang w:val="en-US"/>
              </w:rPr>
            </w:pPr>
            <w:r w:rsidRPr="00A77CF6">
              <w:rPr>
                <w:rFonts w:ascii="Arial" w:eastAsia="Times New Roman" w:hAnsi="Arial" w:cs="Arial"/>
                <w:lang w:val="en-US"/>
              </w:rPr>
              <w:t>£30m</w:t>
            </w:r>
          </w:p>
        </w:tc>
        <w:tc>
          <w:tcPr>
            <w:tcW w:w="1340" w:type="dxa"/>
            <w:shd w:val="clear" w:color="auto" w:fill="auto"/>
            <w:vAlign w:val="center"/>
            <w:hideMark/>
          </w:tcPr>
          <w:p w14:paraId="5686583A" w14:textId="77777777" w:rsidR="00985633" w:rsidRPr="00A77CF6" w:rsidRDefault="00985633" w:rsidP="00985633">
            <w:pPr>
              <w:spacing w:after="0" w:line="240" w:lineRule="auto"/>
              <w:rPr>
                <w:rFonts w:ascii="Arial" w:eastAsia="Times New Roman" w:hAnsi="Arial" w:cs="Arial"/>
                <w:b/>
                <w:bCs/>
                <w:lang w:val="en-US"/>
              </w:rPr>
            </w:pPr>
            <w:r w:rsidRPr="00A77CF6">
              <w:rPr>
                <w:rFonts w:ascii="Arial" w:eastAsia="Times New Roman" w:hAnsi="Arial" w:cs="Arial"/>
                <w:b/>
                <w:bCs/>
                <w:lang w:val="en-US"/>
              </w:rPr>
              <w:t>–£7.26m</w:t>
            </w:r>
          </w:p>
        </w:tc>
        <w:tc>
          <w:tcPr>
            <w:tcW w:w="1920" w:type="dxa"/>
            <w:shd w:val="clear" w:color="auto" w:fill="auto"/>
            <w:vAlign w:val="center"/>
            <w:hideMark/>
          </w:tcPr>
          <w:p w14:paraId="7AF39A35" w14:textId="77777777" w:rsidR="00985633" w:rsidRPr="00A77CF6" w:rsidRDefault="00985633" w:rsidP="00985633">
            <w:pPr>
              <w:spacing w:after="0" w:line="240" w:lineRule="auto"/>
              <w:rPr>
                <w:rFonts w:ascii="Arial" w:eastAsia="Times New Roman" w:hAnsi="Arial" w:cs="Arial"/>
                <w:lang w:val="en-US"/>
              </w:rPr>
            </w:pPr>
            <w:r w:rsidRPr="00A77CF6">
              <w:rPr>
                <w:rFonts w:ascii="MS Gothic" w:eastAsia="MS Gothic" w:hAnsi="MS Gothic" w:cs="MS Gothic" w:hint="eastAsia"/>
                <w:lang w:val="en-US"/>
              </w:rPr>
              <w:t>✘</w:t>
            </w:r>
            <w:r w:rsidRPr="00A77CF6">
              <w:rPr>
                <w:rFonts w:ascii="Arial" w:eastAsia="Times New Roman" w:hAnsi="Arial" w:cs="Arial"/>
                <w:lang w:val="en-US"/>
              </w:rPr>
              <w:t xml:space="preserve"> Reject</w:t>
            </w:r>
          </w:p>
        </w:tc>
      </w:tr>
      <w:tr w:rsidR="00A77CF6" w:rsidRPr="00A77CF6" w14:paraId="59E1FEE1" w14:textId="77777777" w:rsidTr="00A77CF6">
        <w:trPr>
          <w:trHeight w:val="600"/>
          <w:jc w:val="center"/>
        </w:trPr>
        <w:tc>
          <w:tcPr>
            <w:tcW w:w="960" w:type="dxa"/>
            <w:shd w:val="clear" w:color="auto" w:fill="auto"/>
            <w:vAlign w:val="center"/>
            <w:hideMark/>
          </w:tcPr>
          <w:p w14:paraId="570DFEE3" w14:textId="77777777" w:rsidR="00985633" w:rsidRPr="00A77CF6" w:rsidRDefault="00985633" w:rsidP="00985633">
            <w:pPr>
              <w:spacing w:after="0" w:line="240" w:lineRule="auto"/>
              <w:rPr>
                <w:rFonts w:ascii="Arial" w:eastAsia="Times New Roman" w:hAnsi="Arial" w:cs="Arial"/>
                <w:b/>
                <w:bCs/>
                <w:lang w:val="en-US"/>
              </w:rPr>
            </w:pPr>
            <w:r w:rsidRPr="00A77CF6">
              <w:rPr>
                <w:rFonts w:ascii="Arial" w:eastAsia="Times New Roman" w:hAnsi="Arial" w:cs="Arial"/>
                <w:b/>
                <w:bCs/>
                <w:lang w:val="en-US"/>
              </w:rPr>
              <w:t>C</w:t>
            </w:r>
          </w:p>
        </w:tc>
        <w:tc>
          <w:tcPr>
            <w:tcW w:w="2020" w:type="dxa"/>
            <w:shd w:val="clear" w:color="auto" w:fill="auto"/>
            <w:vAlign w:val="center"/>
            <w:hideMark/>
          </w:tcPr>
          <w:p w14:paraId="4EF82128" w14:textId="77777777" w:rsidR="00985633" w:rsidRPr="00A77CF6" w:rsidRDefault="00985633" w:rsidP="00985633">
            <w:pPr>
              <w:spacing w:after="0" w:line="240" w:lineRule="auto"/>
              <w:rPr>
                <w:rFonts w:ascii="Arial" w:eastAsia="Times New Roman" w:hAnsi="Arial" w:cs="Arial"/>
                <w:lang w:val="en-US"/>
              </w:rPr>
            </w:pPr>
            <w:r w:rsidRPr="00A77CF6">
              <w:rPr>
                <w:rFonts w:ascii="Arial" w:eastAsia="Times New Roman" w:hAnsi="Arial" w:cs="Arial"/>
                <w:lang w:val="en-US"/>
              </w:rPr>
              <w:t>£54.23m</w:t>
            </w:r>
          </w:p>
        </w:tc>
        <w:tc>
          <w:tcPr>
            <w:tcW w:w="1220" w:type="dxa"/>
            <w:shd w:val="clear" w:color="auto" w:fill="auto"/>
            <w:vAlign w:val="center"/>
            <w:hideMark/>
          </w:tcPr>
          <w:p w14:paraId="201CDB71" w14:textId="77777777" w:rsidR="00985633" w:rsidRPr="00A77CF6" w:rsidRDefault="00985633" w:rsidP="00985633">
            <w:pPr>
              <w:spacing w:after="0" w:line="240" w:lineRule="auto"/>
              <w:rPr>
                <w:rFonts w:ascii="Arial" w:eastAsia="Times New Roman" w:hAnsi="Arial" w:cs="Arial"/>
                <w:lang w:val="en-US"/>
              </w:rPr>
            </w:pPr>
            <w:r w:rsidRPr="00A77CF6">
              <w:rPr>
                <w:rFonts w:ascii="Arial" w:eastAsia="Times New Roman" w:hAnsi="Arial" w:cs="Arial"/>
                <w:lang w:val="en-US"/>
              </w:rPr>
              <w:t>£50m</w:t>
            </w:r>
          </w:p>
        </w:tc>
        <w:tc>
          <w:tcPr>
            <w:tcW w:w="1340" w:type="dxa"/>
            <w:shd w:val="clear" w:color="auto" w:fill="auto"/>
            <w:vAlign w:val="center"/>
            <w:hideMark/>
          </w:tcPr>
          <w:p w14:paraId="0E1B44B6" w14:textId="77777777" w:rsidR="00985633" w:rsidRPr="00A77CF6" w:rsidRDefault="00985633" w:rsidP="00985633">
            <w:pPr>
              <w:spacing w:after="0" w:line="240" w:lineRule="auto"/>
              <w:rPr>
                <w:rFonts w:ascii="Arial" w:eastAsia="Times New Roman" w:hAnsi="Arial" w:cs="Arial"/>
                <w:b/>
                <w:bCs/>
                <w:lang w:val="en-US"/>
              </w:rPr>
            </w:pPr>
            <w:r w:rsidRPr="00A77CF6">
              <w:rPr>
                <w:rFonts w:ascii="Arial" w:eastAsia="Times New Roman" w:hAnsi="Arial" w:cs="Arial"/>
                <w:b/>
                <w:bCs/>
                <w:lang w:val="en-US"/>
              </w:rPr>
              <w:t>+£4.23m</w:t>
            </w:r>
          </w:p>
        </w:tc>
        <w:tc>
          <w:tcPr>
            <w:tcW w:w="1920" w:type="dxa"/>
            <w:shd w:val="clear" w:color="auto" w:fill="auto"/>
            <w:vAlign w:val="center"/>
            <w:hideMark/>
          </w:tcPr>
          <w:p w14:paraId="4727B89B" w14:textId="77777777" w:rsidR="00985633" w:rsidRPr="00A77CF6" w:rsidRDefault="00985633" w:rsidP="00985633">
            <w:pPr>
              <w:spacing w:after="0" w:line="240" w:lineRule="auto"/>
              <w:rPr>
                <w:rFonts w:ascii="Arial" w:eastAsia="Times New Roman" w:hAnsi="Arial" w:cs="Arial"/>
                <w:lang w:val="en-US"/>
              </w:rPr>
            </w:pPr>
            <w:r w:rsidRPr="00A77CF6">
              <w:rPr>
                <w:rFonts w:ascii="MS Gothic" w:eastAsia="MS Gothic" w:hAnsi="MS Gothic" w:cs="MS Gothic" w:hint="eastAsia"/>
                <w:lang w:val="en-US"/>
              </w:rPr>
              <w:t>✔</w:t>
            </w:r>
            <w:r w:rsidRPr="00A77CF6">
              <w:rPr>
                <w:rFonts w:ascii="Arial" w:eastAsia="Times New Roman" w:hAnsi="Arial" w:cs="Arial"/>
                <w:lang w:val="en-US"/>
              </w:rPr>
              <w:t xml:space="preserve"> Accept</w:t>
            </w:r>
          </w:p>
        </w:tc>
      </w:tr>
    </w:tbl>
    <w:p w14:paraId="4DFBDF25" w14:textId="77777777" w:rsidR="00985633" w:rsidRPr="009E2403" w:rsidRDefault="002B0837" w:rsidP="002B0837">
      <w:pPr>
        <w:pStyle w:val="Caption"/>
        <w:jc w:val="center"/>
        <w:rPr>
          <w:rFonts w:ascii="Arial" w:hAnsi="Arial" w:cs="Arial"/>
          <w:sz w:val="24"/>
          <w:szCs w:val="24"/>
          <w:lang w:val="en-US"/>
        </w:rPr>
      </w:pPr>
      <w:bookmarkStart w:id="61" w:name="_Toc214807985"/>
      <w:r>
        <w:t xml:space="preserve">Table </w:t>
      </w:r>
      <w:r>
        <w:fldChar w:fldCharType="begin"/>
      </w:r>
      <w:r>
        <w:instrText xml:space="preserve"> SEQ Table \* ARABIC </w:instrText>
      </w:r>
      <w:r>
        <w:fldChar w:fldCharType="separate"/>
      </w:r>
      <w:r w:rsidR="004471DE">
        <w:rPr>
          <w:noProof/>
        </w:rPr>
        <w:t>9</w:t>
      </w:r>
      <w:r>
        <w:fldChar w:fldCharType="end"/>
      </w:r>
      <w:r>
        <w:t xml:space="preserve"> NPV</w:t>
      </w:r>
      <w:bookmarkEnd w:id="61"/>
    </w:p>
    <w:p w14:paraId="52AC6D60" w14:textId="77777777" w:rsidR="004471DE" w:rsidRPr="008850D2" w:rsidRDefault="002B0837" w:rsidP="008850D2">
      <w:pPr>
        <w:jc w:val="center"/>
        <w:rPr>
          <w:rFonts w:ascii="Arial" w:hAnsi="Arial" w:cs="Arial"/>
          <w:i/>
          <w:sz w:val="18"/>
        </w:rPr>
      </w:pPr>
      <w:r w:rsidRPr="00BD6F06">
        <w:rPr>
          <w:rFonts w:ascii="Arial" w:hAnsi="Arial" w:cs="Arial"/>
          <w:b/>
          <w:i/>
          <w:sz w:val="18"/>
        </w:rPr>
        <w:t>Source</w:t>
      </w:r>
      <w:r w:rsidR="008850D2">
        <w:rPr>
          <w:rFonts w:ascii="Arial" w:hAnsi="Arial" w:cs="Arial"/>
          <w:i/>
          <w:sz w:val="18"/>
        </w:rPr>
        <w:t>: Author’s own work in MS Excel</w:t>
      </w:r>
    </w:p>
    <w:p w14:paraId="3BECDB09" w14:textId="77777777" w:rsidR="008850D2" w:rsidRDefault="008850D2">
      <w:pPr>
        <w:rPr>
          <w:rFonts w:ascii="Arial" w:eastAsia="Times New Roman" w:hAnsi="Arial" w:cs="Arial"/>
          <w:color w:val="5B9BD5" w:themeColor="accent1"/>
          <w:sz w:val="24"/>
          <w:szCs w:val="24"/>
          <w:lang w:val="en-US"/>
        </w:rPr>
      </w:pPr>
      <w:r>
        <w:rPr>
          <w:rFonts w:ascii="Arial" w:hAnsi="Arial" w:cs="Arial"/>
          <w:color w:val="5B9BD5" w:themeColor="accent1"/>
        </w:rPr>
        <w:br w:type="page"/>
      </w:r>
    </w:p>
    <w:p w14:paraId="089BB5F9" w14:textId="77777777" w:rsidR="00987360" w:rsidRDefault="00C7208C" w:rsidP="000E1D15">
      <w:pPr>
        <w:pStyle w:val="Heading2"/>
      </w:pPr>
      <w:bookmarkStart w:id="62" w:name="_Toc214807977"/>
      <w:r w:rsidRPr="009E2403">
        <w:lastRenderedPageBreak/>
        <w:t>Internal Rate of Return-IRR</w:t>
      </w:r>
      <w:bookmarkEnd w:id="62"/>
    </w:p>
    <w:p w14:paraId="58A0D2CB" w14:textId="77777777" w:rsidR="007B1DA6" w:rsidRPr="000E1D15" w:rsidRDefault="007B1DA6" w:rsidP="00CE7101">
      <w:pPr>
        <w:pStyle w:val="NormalWeb"/>
        <w:spacing w:before="0" w:beforeAutospacing="0" w:line="360" w:lineRule="auto"/>
        <w:rPr>
          <w:rFonts w:ascii="Arial" w:hAnsi="Arial" w:cs="Arial"/>
        </w:rPr>
      </w:pPr>
      <w:r w:rsidRPr="000E1D15">
        <w:rPr>
          <w:rFonts w:ascii="Arial" w:hAnsi="Arial" w:cs="Arial"/>
        </w:rPr>
        <w:t>Project A</w:t>
      </w:r>
    </w:p>
    <w:tbl>
      <w:tblPr>
        <w:tblStyle w:val="TableGrid"/>
        <w:tblW w:w="0" w:type="dxa"/>
        <w:jc w:val="center"/>
        <w:tblLook w:val="04A0" w:firstRow="1" w:lastRow="0" w:firstColumn="1" w:lastColumn="0" w:noHBand="0" w:noVBand="1"/>
      </w:tblPr>
      <w:tblGrid>
        <w:gridCol w:w="2940"/>
        <w:gridCol w:w="831"/>
        <w:gridCol w:w="831"/>
        <w:gridCol w:w="831"/>
        <w:gridCol w:w="781"/>
        <w:gridCol w:w="835"/>
      </w:tblGrid>
      <w:tr w:rsidR="00294BBD" w:rsidRPr="00294BBD" w14:paraId="38BCECA8" w14:textId="77777777" w:rsidTr="008850D2">
        <w:trPr>
          <w:trHeight w:val="315"/>
          <w:jc w:val="center"/>
        </w:trPr>
        <w:tc>
          <w:tcPr>
            <w:tcW w:w="0" w:type="auto"/>
            <w:hideMark/>
          </w:tcPr>
          <w:p w14:paraId="2CC39E93"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Items</w:t>
            </w:r>
          </w:p>
        </w:tc>
        <w:tc>
          <w:tcPr>
            <w:tcW w:w="0" w:type="auto"/>
            <w:hideMark/>
          </w:tcPr>
          <w:p w14:paraId="67A7254C"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1</w:t>
            </w:r>
          </w:p>
        </w:tc>
        <w:tc>
          <w:tcPr>
            <w:tcW w:w="0" w:type="auto"/>
            <w:hideMark/>
          </w:tcPr>
          <w:p w14:paraId="124EC1C8"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2</w:t>
            </w:r>
          </w:p>
        </w:tc>
        <w:tc>
          <w:tcPr>
            <w:tcW w:w="0" w:type="auto"/>
            <w:hideMark/>
          </w:tcPr>
          <w:p w14:paraId="726CE215"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3</w:t>
            </w:r>
          </w:p>
        </w:tc>
        <w:tc>
          <w:tcPr>
            <w:tcW w:w="0" w:type="auto"/>
            <w:hideMark/>
          </w:tcPr>
          <w:p w14:paraId="562A23F5"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4</w:t>
            </w:r>
          </w:p>
        </w:tc>
        <w:tc>
          <w:tcPr>
            <w:tcW w:w="0" w:type="auto"/>
            <w:hideMark/>
          </w:tcPr>
          <w:p w14:paraId="29B2503D"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5</w:t>
            </w:r>
          </w:p>
        </w:tc>
      </w:tr>
      <w:tr w:rsidR="00294BBD" w:rsidRPr="00294BBD" w14:paraId="3B119068" w14:textId="77777777" w:rsidTr="008850D2">
        <w:trPr>
          <w:trHeight w:val="315"/>
          <w:jc w:val="center"/>
        </w:trPr>
        <w:tc>
          <w:tcPr>
            <w:tcW w:w="0" w:type="auto"/>
            <w:hideMark/>
          </w:tcPr>
          <w:p w14:paraId="42CFC139"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Cash Flow (£m)</w:t>
            </w:r>
          </w:p>
        </w:tc>
        <w:tc>
          <w:tcPr>
            <w:tcW w:w="0" w:type="auto"/>
            <w:hideMark/>
          </w:tcPr>
          <w:p w14:paraId="37347988"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7327175E"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12</w:t>
            </w:r>
          </w:p>
        </w:tc>
        <w:tc>
          <w:tcPr>
            <w:tcW w:w="0" w:type="auto"/>
            <w:hideMark/>
          </w:tcPr>
          <w:p w14:paraId="3DB85D7F"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14</w:t>
            </w:r>
          </w:p>
        </w:tc>
        <w:tc>
          <w:tcPr>
            <w:tcW w:w="0" w:type="auto"/>
            <w:hideMark/>
          </w:tcPr>
          <w:p w14:paraId="64E79DC9"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249D2141"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8</w:t>
            </w:r>
          </w:p>
        </w:tc>
      </w:tr>
      <w:tr w:rsidR="00294BBD" w:rsidRPr="00294BBD" w14:paraId="1E7B4D7B" w14:textId="77777777" w:rsidTr="008850D2">
        <w:trPr>
          <w:trHeight w:val="315"/>
          <w:jc w:val="center"/>
        </w:trPr>
        <w:tc>
          <w:tcPr>
            <w:tcW w:w="0" w:type="auto"/>
            <w:hideMark/>
          </w:tcPr>
          <w:p w14:paraId="2BDDBECC"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Discount Rate (r)</w:t>
            </w:r>
          </w:p>
        </w:tc>
        <w:tc>
          <w:tcPr>
            <w:tcW w:w="0" w:type="auto"/>
            <w:hideMark/>
          </w:tcPr>
          <w:p w14:paraId="74ED69DA"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5302D6EA"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2EFBBFA0"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0AF33731"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2F991304"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r>
      <w:tr w:rsidR="00294BBD" w:rsidRPr="00294BBD" w14:paraId="2DDD72A1" w14:textId="77777777" w:rsidTr="008850D2">
        <w:trPr>
          <w:trHeight w:val="315"/>
          <w:jc w:val="center"/>
        </w:trPr>
        <w:tc>
          <w:tcPr>
            <w:tcW w:w="0" w:type="auto"/>
            <w:hideMark/>
          </w:tcPr>
          <w:p w14:paraId="7B583708"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Discount Factor (1/(1.10)t)</w:t>
            </w:r>
          </w:p>
        </w:tc>
        <w:tc>
          <w:tcPr>
            <w:tcW w:w="0" w:type="auto"/>
            <w:hideMark/>
          </w:tcPr>
          <w:p w14:paraId="02441576"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0.9091</w:t>
            </w:r>
          </w:p>
        </w:tc>
        <w:tc>
          <w:tcPr>
            <w:tcW w:w="0" w:type="auto"/>
            <w:hideMark/>
          </w:tcPr>
          <w:p w14:paraId="08F8048C"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0.8264</w:t>
            </w:r>
          </w:p>
        </w:tc>
        <w:tc>
          <w:tcPr>
            <w:tcW w:w="0" w:type="auto"/>
            <w:hideMark/>
          </w:tcPr>
          <w:p w14:paraId="2DD31693"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0.7513</w:t>
            </w:r>
          </w:p>
        </w:tc>
        <w:tc>
          <w:tcPr>
            <w:tcW w:w="0" w:type="auto"/>
            <w:hideMark/>
          </w:tcPr>
          <w:p w14:paraId="1615DA37"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0.683</w:t>
            </w:r>
          </w:p>
        </w:tc>
        <w:tc>
          <w:tcPr>
            <w:tcW w:w="0" w:type="auto"/>
            <w:hideMark/>
          </w:tcPr>
          <w:p w14:paraId="5F612BE2"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0.6209</w:t>
            </w:r>
          </w:p>
        </w:tc>
      </w:tr>
      <w:tr w:rsidR="00294BBD" w:rsidRPr="00294BBD" w14:paraId="51172557" w14:textId="77777777" w:rsidTr="008850D2">
        <w:trPr>
          <w:trHeight w:val="315"/>
          <w:jc w:val="center"/>
        </w:trPr>
        <w:tc>
          <w:tcPr>
            <w:tcW w:w="0" w:type="auto"/>
            <w:hideMark/>
          </w:tcPr>
          <w:p w14:paraId="23834D7A"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Present Value (£m)</w:t>
            </w:r>
          </w:p>
        </w:tc>
        <w:tc>
          <w:tcPr>
            <w:tcW w:w="0" w:type="auto"/>
            <w:hideMark/>
          </w:tcPr>
          <w:p w14:paraId="7F4003A1"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9.09</w:t>
            </w:r>
          </w:p>
        </w:tc>
        <w:tc>
          <w:tcPr>
            <w:tcW w:w="0" w:type="auto"/>
            <w:hideMark/>
          </w:tcPr>
          <w:p w14:paraId="55D82E2C"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9.92</w:t>
            </w:r>
          </w:p>
        </w:tc>
        <w:tc>
          <w:tcPr>
            <w:tcW w:w="0" w:type="auto"/>
            <w:hideMark/>
          </w:tcPr>
          <w:p w14:paraId="61704365"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10.52</w:t>
            </w:r>
          </w:p>
        </w:tc>
        <w:tc>
          <w:tcPr>
            <w:tcW w:w="0" w:type="auto"/>
            <w:hideMark/>
          </w:tcPr>
          <w:p w14:paraId="2AD66BBC"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6.83</w:t>
            </w:r>
          </w:p>
        </w:tc>
        <w:tc>
          <w:tcPr>
            <w:tcW w:w="0" w:type="auto"/>
            <w:hideMark/>
          </w:tcPr>
          <w:p w14:paraId="7EEFD04D"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4.97</w:t>
            </w:r>
          </w:p>
        </w:tc>
      </w:tr>
      <w:tr w:rsidR="00294BBD" w:rsidRPr="00294BBD" w14:paraId="7C6280F2" w14:textId="77777777" w:rsidTr="008850D2">
        <w:trPr>
          <w:trHeight w:val="315"/>
          <w:jc w:val="center"/>
        </w:trPr>
        <w:tc>
          <w:tcPr>
            <w:tcW w:w="0" w:type="auto"/>
            <w:hideMark/>
          </w:tcPr>
          <w:p w14:paraId="00004EC1"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Total Present Value of Inflows:</w:t>
            </w:r>
          </w:p>
        </w:tc>
        <w:tc>
          <w:tcPr>
            <w:tcW w:w="0" w:type="auto"/>
            <w:hideMark/>
          </w:tcPr>
          <w:p w14:paraId="26D9F4EB" w14:textId="77777777" w:rsidR="00294BBD" w:rsidRPr="00294BBD" w:rsidRDefault="00294BBD" w:rsidP="00294BBD">
            <w:pPr>
              <w:rPr>
                <w:rFonts w:ascii="Arial" w:eastAsia="Times New Roman" w:hAnsi="Arial" w:cs="Arial"/>
                <w:sz w:val="20"/>
                <w:szCs w:val="20"/>
              </w:rPr>
            </w:pPr>
          </w:p>
        </w:tc>
        <w:tc>
          <w:tcPr>
            <w:tcW w:w="0" w:type="auto"/>
            <w:hideMark/>
          </w:tcPr>
          <w:p w14:paraId="129594B2" w14:textId="77777777" w:rsidR="00294BBD" w:rsidRPr="00294BBD" w:rsidRDefault="00294BBD" w:rsidP="00294BBD">
            <w:pPr>
              <w:rPr>
                <w:rFonts w:ascii="Arial" w:eastAsia="Times New Roman" w:hAnsi="Arial" w:cs="Arial"/>
                <w:sz w:val="20"/>
                <w:szCs w:val="20"/>
              </w:rPr>
            </w:pPr>
          </w:p>
        </w:tc>
        <w:tc>
          <w:tcPr>
            <w:tcW w:w="0" w:type="auto"/>
            <w:hideMark/>
          </w:tcPr>
          <w:p w14:paraId="0F763035" w14:textId="77777777" w:rsidR="00294BBD" w:rsidRPr="00294BBD" w:rsidRDefault="00294BBD" w:rsidP="00294BBD">
            <w:pPr>
              <w:rPr>
                <w:rFonts w:ascii="Arial" w:eastAsia="Times New Roman" w:hAnsi="Arial" w:cs="Arial"/>
                <w:sz w:val="20"/>
                <w:szCs w:val="20"/>
              </w:rPr>
            </w:pPr>
          </w:p>
        </w:tc>
        <w:tc>
          <w:tcPr>
            <w:tcW w:w="0" w:type="auto"/>
            <w:hideMark/>
          </w:tcPr>
          <w:p w14:paraId="442415EE" w14:textId="77777777" w:rsidR="00294BBD" w:rsidRPr="00294BBD" w:rsidRDefault="00294BBD" w:rsidP="00294BBD">
            <w:pPr>
              <w:rPr>
                <w:rFonts w:ascii="Arial" w:eastAsia="Times New Roman" w:hAnsi="Arial" w:cs="Arial"/>
                <w:sz w:val="20"/>
                <w:szCs w:val="20"/>
              </w:rPr>
            </w:pPr>
          </w:p>
        </w:tc>
        <w:tc>
          <w:tcPr>
            <w:tcW w:w="0" w:type="auto"/>
            <w:hideMark/>
          </w:tcPr>
          <w:p w14:paraId="376A1989"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£41.33</w:t>
            </w:r>
          </w:p>
        </w:tc>
      </w:tr>
      <w:tr w:rsidR="00294BBD" w:rsidRPr="00294BBD" w14:paraId="31114398" w14:textId="77777777" w:rsidTr="008850D2">
        <w:trPr>
          <w:trHeight w:val="315"/>
          <w:jc w:val="center"/>
        </w:trPr>
        <w:tc>
          <w:tcPr>
            <w:tcW w:w="0" w:type="auto"/>
            <w:hideMark/>
          </w:tcPr>
          <w:p w14:paraId="69F9BE7F"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Initial Investment:</w:t>
            </w:r>
          </w:p>
        </w:tc>
        <w:tc>
          <w:tcPr>
            <w:tcW w:w="0" w:type="auto"/>
            <w:hideMark/>
          </w:tcPr>
          <w:p w14:paraId="2D0DEE45" w14:textId="77777777" w:rsidR="00294BBD" w:rsidRPr="00294BBD" w:rsidRDefault="00294BBD" w:rsidP="00294BBD">
            <w:pPr>
              <w:rPr>
                <w:rFonts w:ascii="Arial" w:eastAsia="Times New Roman" w:hAnsi="Arial" w:cs="Arial"/>
                <w:sz w:val="20"/>
                <w:szCs w:val="20"/>
              </w:rPr>
            </w:pPr>
          </w:p>
        </w:tc>
        <w:tc>
          <w:tcPr>
            <w:tcW w:w="0" w:type="auto"/>
            <w:hideMark/>
          </w:tcPr>
          <w:p w14:paraId="0A7AA8A2" w14:textId="77777777" w:rsidR="00294BBD" w:rsidRPr="00294BBD" w:rsidRDefault="00294BBD" w:rsidP="00294BBD">
            <w:pPr>
              <w:rPr>
                <w:rFonts w:ascii="Arial" w:eastAsia="Times New Roman" w:hAnsi="Arial" w:cs="Arial"/>
                <w:sz w:val="20"/>
                <w:szCs w:val="20"/>
              </w:rPr>
            </w:pPr>
          </w:p>
        </w:tc>
        <w:tc>
          <w:tcPr>
            <w:tcW w:w="0" w:type="auto"/>
            <w:hideMark/>
          </w:tcPr>
          <w:p w14:paraId="1EA400FB" w14:textId="77777777" w:rsidR="00294BBD" w:rsidRPr="00294BBD" w:rsidRDefault="00294BBD" w:rsidP="00294BBD">
            <w:pPr>
              <w:rPr>
                <w:rFonts w:ascii="Arial" w:eastAsia="Times New Roman" w:hAnsi="Arial" w:cs="Arial"/>
                <w:sz w:val="20"/>
                <w:szCs w:val="20"/>
              </w:rPr>
            </w:pPr>
          </w:p>
        </w:tc>
        <w:tc>
          <w:tcPr>
            <w:tcW w:w="0" w:type="auto"/>
            <w:hideMark/>
          </w:tcPr>
          <w:p w14:paraId="14C66485" w14:textId="77777777" w:rsidR="00294BBD" w:rsidRPr="00294BBD" w:rsidRDefault="00294BBD" w:rsidP="00294BBD">
            <w:pPr>
              <w:rPr>
                <w:rFonts w:ascii="Arial" w:eastAsia="Times New Roman" w:hAnsi="Arial" w:cs="Arial"/>
                <w:sz w:val="20"/>
                <w:szCs w:val="20"/>
              </w:rPr>
            </w:pPr>
          </w:p>
        </w:tc>
        <w:tc>
          <w:tcPr>
            <w:tcW w:w="0" w:type="auto"/>
            <w:hideMark/>
          </w:tcPr>
          <w:p w14:paraId="1A0AF2CC"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£40.00</w:t>
            </w:r>
          </w:p>
        </w:tc>
      </w:tr>
      <w:tr w:rsidR="00294BBD" w:rsidRPr="00294BBD" w14:paraId="4BAE0962" w14:textId="77777777" w:rsidTr="008850D2">
        <w:trPr>
          <w:trHeight w:val="315"/>
          <w:jc w:val="center"/>
        </w:trPr>
        <w:tc>
          <w:tcPr>
            <w:tcW w:w="0" w:type="auto"/>
            <w:hideMark/>
          </w:tcPr>
          <w:p w14:paraId="7E5ADCA1"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Net Present Value (NPV):</w:t>
            </w:r>
          </w:p>
        </w:tc>
        <w:tc>
          <w:tcPr>
            <w:tcW w:w="0" w:type="auto"/>
            <w:hideMark/>
          </w:tcPr>
          <w:p w14:paraId="7ECF1873" w14:textId="77777777" w:rsidR="00294BBD" w:rsidRPr="00294BBD" w:rsidRDefault="00294BBD" w:rsidP="00294BBD">
            <w:pPr>
              <w:rPr>
                <w:rFonts w:ascii="Arial" w:eastAsia="Times New Roman" w:hAnsi="Arial" w:cs="Arial"/>
                <w:sz w:val="20"/>
                <w:szCs w:val="20"/>
              </w:rPr>
            </w:pPr>
          </w:p>
        </w:tc>
        <w:tc>
          <w:tcPr>
            <w:tcW w:w="0" w:type="auto"/>
            <w:hideMark/>
          </w:tcPr>
          <w:p w14:paraId="69E9FFAB" w14:textId="77777777" w:rsidR="00294BBD" w:rsidRPr="00294BBD" w:rsidRDefault="00294BBD" w:rsidP="00294BBD">
            <w:pPr>
              <w:rPr>
                <w:rFonts w:ascii="Arial" w:eastAsia="Times New Roman" w:hAnsi="Arial" w:cs="Arial"/>
                <w:sz w:val="20"/>
                <w:szCs w:val="20"/>
              </w:rPr>
            </w:pPr>
          </w:p>
        </w:tc>
        <w:tc>
          <w:tcPr>
            <w:tcW w:w="0" w:type="auto"/>
            <w:hideMark/>
          </w:tcPr>
          <w:p w14:paraId="510221C1" w14:textId="77777777" w:rsidR="00294BBD" w:rsidRPr="00294BBD" w:rsidRDefault="00294BBD" w:rsidP="00294BBD">
            <w:pPr>
              <w:rPr>
                <w:rFonts w:ascii="Arial" w:eastAsia="Times New Roman" w:hAnsi="Arial" w:cs="Arial"/>
                <w:sz w:val="20"/>
                <w:szCs w:val="20"/>
              </w:rPr>
            </w:pPr>
          </w:p>
        </w:tc>
        <w:tc>
          <w:tcPr>
            <w:tcW w:w="0" w:type="auto"/>
            <w:hideMark/>
          </w:tcPr>
          <w:p w14:paraId="59D5D2C3" w14:textId="77777777" w:rsidR="00294BBD" w:rsidRPr="00294BBD" w:rsidRDefault="00294BBD" w:rsidP="00294BBD">
            <w:pPr>
              <w:rPr>
                <w:rFonts w:ascii="Arial" w:eastAsia="Times New Roman" w:hAnsi="Arial" w:cs="Arial"/>
                <w:sz w:val="20"/>
                <w:szCs w:val="20"/>
              </w:rPr>
            </w:pPr>
          </w:p>
        </w:tc>
        <w:tc>
          <w:tcPr>
            <w:tcW w:w="0" w:type="auto"/>
            <w:hideMark/>
          </w:tcPr>
          <w:p w14:paraId="7B036105"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£1.33</w:t>
            </w:r>
          </w:p>
        </w:tc>
      </w:tr>
    </w:tbl>
    <w:p w14:paraId="6EAAC526" w14:textId="77777777" w:rsidR="00F149EE" w:rsidRDefault="00F149EE" w:rsidP="00F149EE"/>
    <w:tbl>
      <w:tblPr>
        <w:tblStyle w:val="TableGrid"/>
        <w:tblW w:w="0" w:type="dxa"/>
        <w:jc w:val="center"/>
        <w:tblLook w:val="04A0" w:firstRow="1" w:lastRow="0" w:firstColumn="1" w:lastColumn="0" w:noHBand="0" w:noVBand="1"/>
      </w:tblPr>
      <w:tblGrid>
        <w:gridCol w:w="2940"/>
        <w:gridCol w:w="831"/>
        <w:gridCol w:w="831"/>
        <w:gridCol w:w="831"/>
        <w:gridCol w:w="831"/>
        <w:gridCol w:w="837"/>
      </w:tblGrid>
      <w:tr w:rsidR="002612F4" w:rsidRPr="002612F4" w14:paraId="2A5CBF06" w14:textId="77777777" w:rsidTr="008850D2">
        <w:trPr>
          <w:trHeight w:val="315"/>
          <w:jc w:val="center"/>
        </w:trPr>
        <w:tc>
          <w:tcPr>
            <w:tcW w:w="0" w:type="auto"/>
            <w:hideMark/>
          </w:tcPr>
          <w:p w14:paraId="285A26C3" w14:textId="77777777" w:rsidR="002612F4" w:rsidRPr="002612F4" w:rsidRDefault="002612F4" w:rsidP="002612F4">
            <w:pPr>
              <w:rPr>
                <w:rFonts w:ascii="Roboto" w:eastAsia="Times New Roman" w:hAnsi="Roboto" w:cs="Arial"/>
                <w:sz w:val="20"/>
                <w:szCs w:val="20"/>
              </w:rPr>
            </w:pPr>
            <w:r w:rsidRPr="002612F4">
              <w:rPr>
                <w:rFonts w:ascii="Roboto" w:eastAsia="Times New Roman" w:hAnsi="Roboto" w:cs="Arial"/>
                <w:sz w:val="20"/>
                <w:szCs w:val="20"/>
              </w:rPr>
              <w:t>Items</w:t>
            </w:r>
          </w:p>
        </w:tc>
        <w:tc>
          <w:tcPr>
            <w:tcW w:w="0" w:type="auto"/>
            <w:hideMark/>
          </w:tcPr>
          <w:p w14:paraId="258DC64E" w14:textId="77777777" w:rsidR="002612F4" w:rsidRPr="002612F4" w:rsidRDefault="002612F4" w:rsidP="002612F4">
            <w:pPr>
              <w:rPr>
                <w:rFonts w:ascii="Roboto" w:eastAsia="Times New Roman" w:hAnsi="Roboto" w:cs="Arial"/>
                <w:sz w:val="20"/>
                <w:szCs w:val="20"/>
              </w:rPr>
            </w:pPr>
            <w:r w:rsidRPr="002612F4">
              <w:rPr>
                <w:rFonts w:ascii="Roboto" w:eastAsia="Times New Roman" w:hAnsi="Roboto" w:cs="Arial"/>
                <w:sz w:val="20"/>
                <w:szCs w:val="20"/>
              </w:rPr>
              <w:t>Year 1</w:t>
            </w:r>
          </w:p>
        </w:tc>
        <w:tc>
          <w:tcPr>
            <w:tcW w:w="0" w:type="auto"/>
            <w:hideMark/>
          </w:tcPr>
          <w:p w14:paraId="4AFD7268" w14:textId="77777777" w:rsidR="002612F4" w:rsidRPr="002612F4" w:rsidRDefault="002612F4" w:rsidP="002612F4">
            <w:pPr>
              <w:rPr>
                <w:rFonts w:ascii="Roboto" w:eastAsia="Times New Roman" w:hAnsi="Roboto" w:cs="Arial"/>
                <w:sz w:val="20"/>
                <w:szCs w:val="20"/>
              </w:rPr>
            </w:pPr>
            <w:r w:rsidRPr="002612F4">
              <w:rPr>
                <w:rFonts w:ascii="Roboto" w:eastAsia="Times New Roman" w:hAnsi="Roboto" w:cs="Arial"/>
                <w:sz w:val="20"/>
                <w:szCs w:val="20"/>
              </w:rPr>
              <w:t>Year 2</w:t>
            </w:r>
          </w:p>
        </w:tc>
        <w:tc>
          <w:tcPr>
            <w:tcW w:w="0" w:type="auto"/>
            <w:hideMark/>
          </w:tcPr>
          <w:p w14:paraId="781AD1F9" w14:textId="77777777" w:rsidR="002612F4" w:rsidRPr="002612F4" w:rsidRDefault="002612F4" w:rsidP="002612F4">
            <w:pPr>
              <w:rPr>
                <w:rFonts w:ascii="Roboto" w:eastAsia="Times New Roman" w:hAnsi="Roboto" w:cs="Arial"/>
                <w:sz w:val="20"/>
                <w:szCs w:val="20"/>
              </w:rPr>
            </w:pPr>
            <w:r w:rsidRPr="002612F4">
              <w:rPr>
                <w:rFonts w:ascii="Roboto" w:eastAsia="Times New Roman" w:hAnsi="Roboto" w:cs="Arial"/>
                <w:sz w:val="20"/>
                <w:szCs w:val="20"/>
              </w:rPr>
              <w:t>Year 3</w:t>
            </w:r>
          </w:p>
        </w:tc>
        <w:tc>
          <w:tcPr>
            <w:tcW w:w="0" w:type="auto"/>
            <w:hideMark/>
          </w:tcPr>
          <w:p w14:paraId="37F647A0" w14:textId="77777777" w:rsidR="002612F4" w:rsidRPr="002612F4" w:rsidRDefault="002612F4" w:rsidP="002612F4">
            <w:pPr>
              <w:rPr>
                <w:rFonts w:ascii="Roboto" w:eastAsia="Times New Roman" w:hAnsi="Roboto" w:cs="Arial"/>
                <w:sz w:val="20"/>
                <w:szCs w:val="20"/>
              </w:rPr>
            </w:pPr>
            <w:r w:rsidRPr="002612F4">
              <w:rPr>
                <w:rFonts w:ascii="Roboto" w:eastAsia="Times New Roman" w:hAnsi="Roboto" w:cs="Arial"/>
                <w:sz w:val="20"/>
                <w:szCs w:val="20"/>
              </w:rPr>
              <w:t>Year 4</w:t>
            </w:r>
          </w:p>
        </w:tc>
        <w:tc>
          <w:tcPr>
            <w:tcW w:w="0" w:type="auto"/>
            <w:hideMark/>
          </w:tcPr>
          <w:p w14:paraId="7E269CDD" w14:textId="77777777" w:rsidR="002612F4" w:rsidRPr="002612F4" w:rsidRDefault="002612F4" w:rsidP="002612F4">
            <w:pPr>
              <w:rPr>
                <w:rFonts w:ascii="Roboto" w:eastAsia="Times New Roman" w:hAnsi="Roboto" w:cs="Arial"/>
                <w:sz w:val="20"/>
                <w:szCs w:val="20"/>
              </w:rPr>
            </w:pPr>
            <w:r w:rsidRPr="002612F4">
              <w:rPr>
                <w:rFonts w:ascii="Roboto" w:eastAsia="Times New Roman" w:hAnsi="Roboto" w:cs="Arial"/>
                <w:sz w:val="20"/>
                <w:szCs w:val="20"/>
              </w:rPr>
              <w:t>Year 5</w:t>
            </w:r>
          </w:p>
        </w:tc>
      </w:tr>
      <w:tr w:rsidR="002612F4" w:rsidRPr="002612F4" w14:paraId="535483BC" w14:textId="77777777" w:rsidTr="008850D2">
        <w:trPr>
          <w:trHeight w:val="315"/>
          <w:jc w:val="center"/>
        </w:trPr>
        <w:tc>
          <w:tcPr>
            <w:tcW w:w="0" w:type="auto"/>
            <w:hideMark/>
          </w:tcPr>
          <w:p w14:paraId="43192305" w14:textId="77777777" w:rsidR="002612F4" w:rsidRPr="002612F4" w:rsidRDefault="002612F4" w:rsidP="002612F4">
            <w:pPr>
              <w:rPr>
                <w:rFonts w:ascii="Roboto" w:eastAsia="Times New Roman" w:hAnsi="Roboto" w:cs="Arial"/>
                <w:sz w:val="20"/>
                <w:szCs w:val="20"/>
              </w:rPr>
            </w:pPr>
            <w:r w:rsidRPr="002612F4">
              <w:rPr>
                <w:rFonts w:ascii="Roboto" w:eastAsia="Times New Roman" w:hAnsi="Roboto" w:cs="Arial"/>
                <w:sz w:val="20"/>
                <w:szCs w:val="20"/>
              </w:rPr>
              <w:t>Cash Flow (£m)</w:t>
            </w:r>
          </w:p>
        </w:tc>
        <w:tc>
          <w:tcPr>
            <w:tcW w:w="0" w:type="auto"/>
            <w:hideMark/>
          </w:tcPr>
          <w:p w14:paraId="3661487D"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10</w:t>
            </w:r>
          </w:p>
        </w:tc>
        <w:tc>
          <w:tcPr>
            <w:tcW w:w="0" w:type="auto"/>
            <w:hideMark/>
          </w:tcPr>
          <w:p w14:paraId="4D26BCCD"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12</w:t>
            </w:r>
          </w:p>
        </w:tc>
        <w:tc>
          <w:tcPr>
            <w:tcW w:w="0" w:type="auto"/>
            <w:hideMark/>
          </w:tcPr>
          <w:p w14:paraId="6225D2B2"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14</w:t>
            </w:r>
          </w:p>
        </w:tc>
        <w:tc>
          <w:tcPr>
            <w:tcW w:w="0" w:type="auto"/>
            <w:hideMark/>
          </w:tcPr>
          <w:p w14:paraId="6010E8C7"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10</w:t>
            </w:r>
          </w:p>
        </w:tc>
        <w:tc>
          <w:tcPr>
            <w:tcW w:w="0" w:type="auto"/>
            <w:hideMark/>
          </w:tcPr>
          <w:p w14:paraId="03BF0CA3"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8</w:t>
            </w:r>
          </w:p>
        </w:tc>
      </w:tr>
      <w:tr w:rsidR="002612F4" w:rsidRPr="002612F4" w14:paraId="0A3B5D12" w14:textId="77777777" w:rsidTr="008850D2">
        <w:trPr>
          <w:trHeight w:val="315"/>
          <w:jc w:val="center"/>
        </w:trPr>
        <w:tc>
          <w:tcPr>
            <w:tcW w:w="0" w:type="auto"/>
            <w:hideMark/>
          </w:tcPr>
          <w:p w14:paraId="6C4E97D0" w14:textId="77777777" w:rsidR="002612F4" w:rsidRPr="002612F4" w:rsidRDefault="002612F4" w:rsidP="002612F4">
            <w:pPr>
              <w:rPr>
                <w:rFonts w:ascii="Roboto" w:eastAsia="Times New Roman" w:hAnsi="Roboto" w:cs="Arial"/>
                <w:sz w:val="20"/>
                <w:szCs w:val="20"/>
              </w:rPr>
            </w:pPr>
            <w:r w:rsidRPr="002612F4">
              <w:rPr>
                <w:rFonts w:ascii="Roboto" w:eastAsia="Times New Roman" w:hAnsi="Roboto" w:cs="Arial"/>
                <w:sz w:val="20"/>
                <w:szCs w:val="20"/>
              </w:rPr>
              <w:t>Discount Rate (r)</w:t>
            </w:r>
          </w:p>
        </w:tc>
        <w:tc>
          <w:tcPr>
            <w:tcW w:w="0" w:type="auto"/>
            <w:hideMark/>
          </w:tcPr>
          <w:p w14:paraId="1E230292"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15%</w:t>
            </w:r>
          </w:p>
        </w:tc>
        <w:tc>
          <w:tcPr>
            <w:tcW w:w="0" w:type="auto"/>
            <w:hideMark/>
          </w:tcPr>
          <w:p w14:paraId="40266631"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15%</w:t>
            </w:r>
          </w:p>
        </w:tc>
        <w:tc>
          <w:tcPr>
            <w:tcW w:w="0" w:type="auto"/>
            <w:hideMark/>
          </w:tcPr>
          <w:p w14:paraId="1C2B46C3"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15%</w:t>
            </w:r>
          </w:p>
        </w:tc>
        <w:tc>
          <w:tcPr>
            <w:tcW w:w="0" w:type="auto"/>
            <w:hideMark/>
          </w:tcPr>
          <w:p w14:paraId="43465BF7"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15%</w:t>
            </w:r>
          </w:p>
        </w:tc>
        <w:tc>
          <w:tcPr>
            <w:tcW w:w="0" w:type="auto"/>
            <w:hideMark/>
          </w:tcPr>
          <w:p w14:paraId="7D42E440"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15%</w:t>
            </w:r>
          </w:p>
        </w:tc>
      </w:tr>
      <w:tr w:rsidR="002612F4" w:rsidRPr="002612F4" w14:paraId="75E172CD" w14:textId="77777777" w:rsidTr="008850D2">
        <w:trPr>
          <w:trHeight w:val="315"/>
          <w:jc w:val="center"/>
        </w:trPr>
        <w:tc>
          <w:tcPr>
            <w:tcW w:w="0" w:type="auto"/>
            <w:hideMark/>
          </w:tcPr>
          <w:p w14:paraId="226E2BB8" w14:textId="77777777" w:rsidR="002612F4" w:rsidRPr="002612F4" w:rsidRDefault="002612F4" w:rsidP="002612F4">
            <w:pPr>
              <w:rPr>
                <w:rFonts w:ascii="Roboto" w:eastAsia="Times New Roman" w:hAnsi="Roboto" w:cs="Arial"/>
                <w:sz w:val="20"/>
                <w:szCs w:val="20"/>
              </w:rPr>
            </w:pPr>
            <w:r w:rsidRPr="002612F4">
              <w:rPr>
                <w:rFonts w:ascii="Roboto" w:eastAsia="Times New Roman" w:hAnsi="Roboto" w:cs="Arial"/>
                <w:sz w:val="20"/>
                <w:szCs w:val="20"/>
              </w:rPr>
              <w:t>Discount Factor (1/(1.15)t)</w:t>
            </w:r>
          </w:p>
        </w:tc>
        <w:tc>
          <w:tcPr>
            <w:tcW w:w="0" w:type="auto"/>
            <w:hideMark/>
          </w:tcPr>
          <w:p w14:paraId="779003D0"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0.8696</w:t>
            </w:r>
          </w:p>
        </w:tc>
        <w:tc>
          <w:tcPr>
            <w:tcW w:w="0" w:type="auto"/>
            <w:hideMark/>
          </w:tcPr>
          <w:p w14:paraId="6AEF37D3"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0.7561</w:t>
            </w:r>
          </w:p>
        </w:tc>
        <w:tc>
          <w:tcPr>
            <w:tcW w:w="0" w:type="auto"/>
            <w:hideMark/>
          </w:tcPr>
          <w:p w14:paraId="763D7DD4"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0.6575</w:t>
            </w:r>
          </w:p>
        </w:tc>
        <w:tc>
          <w:tcPr>
            <w:tcW w:w="0" w:type="auto"/>
            <w:hideMark/>
          </w:tcPr>
          <w:p w14:paraId="301128AD"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0.5718</w:t>
            </w:r>
          </w:p>
        </w:tc>
        <w:tc>
          <w:tcPr>
            <w:tcW w:w="0" w:type="auto"/>
            <w:hideMark/>
          </w:tcPr>
          <w:p w14:paraId="1D5235AA"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0.4972</w:t>
            </w:r>
          </w:p>
        </w:tc>
      </w:tr>
      <w:tr w:rsidR="002612F4" w:rsidRPr="002612F4" w14:paraId="7B95339D" w14:textId="77777777" w:rsidTr="008850D2">
        <w:trPr>
          <w:trHeight w:val="315"/>
          <w:jc w:val="center"/>
        </w:trPr>
        <w:tc>
          <w:tcPr>
            <w:tcW w:w="0" w:type="auto"/>
            <w:hideMark/>
          </w:tcPr>
          <w:p w14:paraId="64FE1D94" w14:textId="77777777" w:rsidR="002612F4" w:rsidRPr="002612F4" w:rsidRDefault="002612F4" w:rsidP="002612F4">
            <w:pPr>
              <w:rPr>
                <w:rFonts w:ascii="Roboto" w:eastAsia="Times New Roman" w:hAnsi="Roboto" w:cs="Arial"/>
                <w:sz w:val="20"/>
                <w:szCs w:val="20"/>
              </w:rPr>
            </w:pPr>
            <w:r w:rsidRPr="002612F4">
              <w:rPr>
                <w:rFonts w:ascii="Roboto" w:eastAsia="Times New Roman" w:hAnsi="Roboto" w:cs="Arial"/>
                <w:sz w:val="20"/>
                <w:szCs w:val="20"/>
              </w:rPr>
              <w:t>Present Value (£m)</w:t>
            </w:r>
          </w:p>
        </w:tc>
        <w:tc>
          <w:tcPr>
            <w:tcW w:w="0" w:type="auto"/>
            <w:hideMark/>
          </w:tcPr>
          <w:p w14:paraId="03C1A165"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8.7</w:t>
            </w:r>
          </w:p>
        </w:tc>
        <w:tc>
          <w:tcPr>
            <w:tcW w:w="0" w:type="auto"/>
            <w:hideMark/>
          </w:tcPr>
          <w:p w14:paraId="36593F03"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9.07</w:t>
            </w:r>
          </w:p>
        </w:tc>
        <w:tc>
          <w:tcPr>
            <w:tcW w:w="0" w:type="auto"/>
            <w:hideMark/>
          </w:tcPr>
          <w:p w14:paraId="18D32D16"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9.21</w:t>
            </w:r>
          </w:p>
        </w:tc>
        <w:tc>
          <w:tcPr>
            <w:tcW w:w="0" w:type="auto"/>
            <w:hideMark/>
          </w:tcPr>
          <w:p w14:paraId="7875540B"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5.72</w:t>
            </w:r>
          </w:p>
        </w:tc>
        <w:tc>
          <w:tcPr>
            <w:tcW w:w="0" w:type="auto"/>
            <w:hideMark/>
          </w:tcPr>
          <w:p w14:paraId="48262CE5"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3.98</w:t>
            </w:r>
          </w:p>
        </w:tc>
      </w:tr>
      <w:tr w:rsidR="002612F4" w:rsidRPr="002612F4" w14:paraId="119443DA" w14:textId="77777777" w:rsidTr="008850D2">
        <w:trPr>
          <w:trHeight w:val="315"/>
          <w:jc w:val="center"/>
        </w:trPr>
        <w:tc>
          <w:tcPr>
            <w:tcW w:w="0" w:type="auto"/>
            <w:hideMark/>
          </w:tcPr>
          <w:p w14:paraId="25EA19DA" w14:textId="77777777" w:rsidR="002612F4" w:rsidRPr="002612F4" w:rsidRDefault="002612F4" w:rsidP="002612F4">
            <w:pPr>
              <w:rPr>
                <w:rFonts w:ascii="Roboto" w:eastAsia="Times New Roman" w:hAnsi="Roboto" w:cs="Arial"/>
                <w:sz w:val="20"/>
                <w:szCs w:val="20"/>
              </w:rPr>
            </w:pPr>
            <w:r w:rsidRPr="002612F4">
              <w:rPr>
                <w:rFonts w:ascii="Roboto" w:eastAsia="Times New Roman" w:hAnsi="Roboto" w:cs="Arial"/>
                <w:sz w:val="20"/>
                <w:szCs w:val="20"/>
              </w:rPr>
              <w:t>Total Present Value of Inflows:</w:t>
            </w:r>
          </w:p>
        </w:tc>
        <w:tc>
          <w:tcPr>
            <w:tcW w:w="0" w:type="auto"/>
            <w:hideMark/>
          </w:tcPr>
          <w:p w14:paraId="20EE97F0" w14:textId="77777777" w:rsidR="002612F4" w:rsidRPr="002612F4" w:rsidRDefault="002612F4" w:rsidP="002612F4">
            <w:pPr>
              <w:rPr>
                <w:rFonts w:ascii="Arial" w:eastAsia="Times New Roman" w:hAnsi="Arial" w:cs="Arial"/>
                <w:sz w:val="20"/>
                <w:szCs w:val="20"/>
              </w:rPr>
            </w:pPr>
          </w:p>
        </w:tc>
        <w:tc>
          <w:tcPr>
            <w:tcW w:w="0" w:type="auto"/>
            <w:hideMark/>
          </w:tcPr>
          <w:p w14:paraId="7C47A08F" w14:textId="77777777" w:rsidR="002612F4" w:rsidRPr="002612F4" w:rsidRDefault="002612F4" w:rsidP="002612F4">
            <w:pPr>
              <w:rPr>
                <w:rFonts w:ascii="Arial" w:eastAsia="Times New Roman" w:hAnsi="Arial" w:cs="Arial"/>
                <w:sz w:val="20"/>
                <w:szCs w:val="20"/>
              </w:rPr>
            </w:pPr>
          </w:p>
        </w:tc>
        <w:tc>
          <w:tcPr>
            <w:tcW w:w="0" w:type="auto"/>
            <w:hideMark/>
          </w:tcPr>
          <w:p w14:paraId="62E78E00" w14:textId="77777777" w:rsidR="002612F4" w:rsidRPr="002612F4" w:rsidRDefault="002612F4" w:rsidP="002612F4">
            <w:pPr>
              <w:rPr>
                <w:rFonts w:ascii="Arial" w:eastAsia="Times New Roman" w:hAnsi="Arial" w:cs="Arial"/>
                <w:sz w:val="20"/>
                <w:szCs w:val="20"/>
              </w:rPr>
            </w:pPr>
          </w:p>
        </w:tc>
        <w:tc>
          <w:tcPr>
            <w:tcW w:w="0" w:type="auto"/>
            <w:hideMark/>
          </w:tcPr>
          <w:p w14:paraId="683F802C" w14:textId="77777777" w:rsidR="002612F4" w:rsidRPr="002612F4" w:rsidRDefault="002612F4" w:rsidP="002612F4">
            <w:pPr>
              <w:rPr>
                <w:rFonts w:ascii="Arial" w:eastAsia="Times New Roman" w:hAnsi="Arial" w:cs="Arial"/>
                <w:sz w:val="20"/>
                <w:szCs w:val="20"/>
              </w:rPr>
            </w:pPr>
          </w:p>
        </w:tc>
        <w:tc>
          <w:tcPr>
            <w:tcW w:w="0" w:type="auto"/>
            <w:hideMark/>
          </w:tcPr>
          <w:p w14:paraId="67250095"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£36.68</w:t>
            </w:r>
          </w:p>
        </w:tc>
      </w:tr>
      <w:tr w:rsidR="002612F4" w:rsidRPr="002612F4" w14:paraId="6115DFDE" w14:textId="77777777" w:rsidTr="008850D2">
        <w:trPr>
          <w:trHeight w:val="315"/>
          <w:jc w:val="center"/>
        </w:trPr>
        <w:tc>
          <w:tcPr>
            <w:tcW w:w="0" w:type="auto"/>
            <w:hideMark/>
          </w:tcPr>
          <w:p w14:paraId="7FFBAF00" w14:textId="77777777" w:rsidR="002612F4" w:rsidRPr="002612F4" w:rsidRDefault="002612F4" w:rsidP="002612F4">
            <w:pPr>
              <w:rPr>
                <w:rFonts w:ascii="Roboto" w:eastAsia="Times New Roman" w:hAnsi="Roboto" w:cs="Arial"/>
                <w:sz w:val="20"/>
                <w:szCs w:val="20"/>
              </w:rPr>
            </w:pPr>
            <w:r w:rsidRPr="002612F4">
              <w:rPr>
                <w:rFonts w:ascii="Roboto" w:eastAsia="Times New Roman" w:hAnsi="Roboto" w:cs="Arial"/>
                <w:sz w:val="20"/>
                <w:szCs w:val="20"/>
              </w:rPr>
              <w:t>Initial Investment:</w:t>
            </w:r>
          </w:p>
        </w:tc>
        <w:tc>
          <w:tcPr>
            <w:tcW w:w="0" w:type="auto"/>
            <w:hideMark/>
          </w:tcPr>
          <w:p w14:paraId="757584AA" w14:textId="77777777" w:rsidR="002612F4" w:rsidRPr="002612F4" w:rsidRDefault="002612F4" w:rsidP="002612F4">
            <w:pPr>
              <w:rPr>
                <w:rFonts w:ascii="Arial" w:eastAsia="Times New Roman" w:hAnsi="Arial" w:cs="Arial"/>
                <w:sz w:val="20"/>
                <w:szCs w:val="20"/>
              </w:rPr>
            </w:pPr>
          </w:p>
        </w:tc>
        <w:tc>
          <w:tcPr>
            <w:tcW w:w="0" w:type="auto"/>
            <w:hideMark/>
          </w:tcPr>
          <w:p w14:paraId="386F5CBA" w14:textId="77777777" w:rsidR="002612F4" w:rsidRPr="002612F4" w:rsidRDefault="002612F4" w:rsidP="002612F4">
            <w:pPr>
              <w:rPr>
                <w:rFonts w:ascii="Arial" w:eastAsia="Times New Roman" w:hAnsi="Arial" w:cs="Arial"/>
                <w:sz w:val="20"/>
                <w:szCs w:val="20"/>
              </w:rPr>
            </w:pPr>
          </w:p>
        </w:tc>
        <w:tc>
          <w:tcPr>
            <w:tcW w:w="0" w:type="auto"/>
            <w:hideMark/>
          </w:tcPr>
          <w:p w14:paraId="234525DC" w14:textId="77777777" w:rsidR="002612F4" w:rsidRPr="002612F4" w:rsidRDefault="002612F4" w:rsidP="002612F4">
            <w:pPr>
              <w:rPr>
                <w:rFonts w:ascii="Arial" w:eastAsia="Times New Roman" w:hAnsi="Arial" w:cs="Arial"/>
                <w:sz w:val="20"/>
                <w:szCs w:val="20"/>
              </w:rPr>
            </w:pPr>
          </w:p>
        </w:tc>
        <w:tc>
          <w:tcPr>
            <w:tcW w:w="0" w:type="auto"/>
            <w:hideMark/>
          </w:tcPr>
          <w:p w14:paraId="2ECA3E0B" w14:textId="77777777" w:rsidR="002612F4" w:rsidRPr="002612F4" w:rsidRDefault="002612F4" w:rsidP="002612F4">
            <w:pPr>
              <w:rPr>
                <w:rFonts w:ascii="Arial" w:eastAsia="Times New Roman" w:hAnsi="Arial" w:cs="Arial"/>
                <w:sz w:val="20"/>
                <w:szCs w:val="20"/>
              </w:rPr>
            </w:pPr>
          </w:p>
        </w:tc>
        <w:tc>
          <w:tcPr>
            <w:tcW w:w="0" w:type="auto"/>
            <w:hideMark/>
          </w:tcPr>
          <w:p w14:paraId="1FBAECA9" w14:textId="77777777" w:rsidR="002612F4" w:rsidRPr="002612F4" w:rsidRDefault="002612F4" w:rsidP="002612F4">
            <w:pPr>
              <w:jc w:val="right"/>
              <w:rPr>
                <w:rFonts w:ascii="Roboto" w:eastAsia="Times New Roman" w:hAnsi="Roboto" w:cs="Arial"/>
                <w:sz w:val="20"/>
                <w:szCs w:val="20"/>
              </w:rPr>
            </w:pPr>
            <w:r w:rsidRPr="002612F4">
              <w:rPr>
                <w:rFonts w:ascii="Roboto" w:eastAsia="Times New Roman" w:hAnsi="Roboto" w:cs="Arial"/>
                <w:sz w:val="20"/>
                <w:szCs w:val="20"/>
              </w:rPr>
              <w:t>£40.00</w:t>
            </w:r>
          </w:p>
        </w:tc>
      </w:tr>
      <w:tr w:rsidR="002612F4" w:rsidRPr="002612F4" w14:paraId="270E63F1" w14:textId="77777777" w:rsidTr="008850D2">
        <w:trPr>
          <w:trHeight w:val="315"/>
          <w:jc w:val="center"/>
        </w:trPr>
        <w:tc>
          <w:tcPr>
            <w:tcW w:w="0" w:type="auto"/>
            <w:hideMark/>
          </w:tcPr>
          <w:p w14:paraId="1F3A24A3" w14:textId="77777777" w:rsidR="002612F4" w:rsidRPr="002612F4" w:rsidRDefault="002612F4" w:rsidP="002612F4">
            <w:pPr>
              <w:rPr>
                <w:rFonts w:ascii="Roboto" w:eastAsia="Times New Roman" w:hAnsi="Roboto" w:cs="Arial"/>
                <w:sz w:val="20"/>
                <w:szCs w:val="20"/>
              </w:rPr>
            </w:pPr>
            <w:r w:rsidRPr="002612F4">
              <w:rPr>
                <w:rFonts w:ascii="Roboto" w:eastAsia="Times New Roman" w:hAnsi="Roboto" w:cs="Arial"/>
                <w:sz w:val="20"/>
                <w:szCs w:val="20"/>
              </w:rPr>
              <w:t>Net Present Value (NPV):</w:t>
            </w:r>
          </w:p>
        </w:tc>
        <w:tc>
          <w:tcPr>
            <w:tcW w:w="0" w:type="auto"/>
            <w:hideMark/>
          </w:tcPr>
          <w:p w14:paraId="149C44A7" w14:textId="77777777" w:rsidR="002612F4" w:rsidRPr="002612F4" w:rsidRDefault="002612F4" w:rsidP="002612F4">
            <w:pPr>
              <w:rPr>
                <w:rFonts w:ascii="Arial" w:eastAsia="Times New Roman" w:hAnsi="Arial" w:cs="Arial"/>
                <w:sz w:val="20"/>
                <w:szCs w:val="20"/>
              </w:rPr>
            </w:pPr>
          </w:p>
        </w:tc>
        <w:tc>
          <w:tcPr>
            <w:tcW w:w="0" w:type="auto"/>
            <w:hideMark/>
          </w:tcPr>
          <w:p w14:paraId="4A02806D" w14:textId="77777777" w:rsidR="002612F4" w:rsidRPr="002612F4" w:rsidRDefault="002612F4" w:rsidP="002612F4">
            <w:pPr>
              <w:rPr>
                <w:rFonts w:ascii="Arial" w:eastAsia="Times New Roman" w:hAnsi="Arial" w:cs="Arial"/>
                <w:sz w:val="20"/>
                <w:szCs w:val="20"/>
              </w:rPr>
            </w:pPr>
          </w:p>
        </w:tc>
        <w:tc>
          <w:tcPr>
            <w:tcW w:w="0" w:type="auto"/>
            <w:hideMark/>
          </w:tcPr>
          <w:p w14:paraId="5D05B38E" w14:textId="77777777" w:rsidR="002612F4" w:rsidRPr="002612F4" w:rsidRDefault="002612F4" w:rsidP="002612F4">
            <w:pPr>
              <w:rPr>
                <w:rFonts w:ascii="Arial" w:eastAsia="Times New Roman" w:hAnsi="Arial" w:cs="Arial"/>
                <w:sz w:val="20"/>
                <w:szCs w:val="20"/>
              </w:rPr>
            </w:pPr>
          </w:p>
        </w:tc>
        <w:tc>
          <w:tcPr>
            <w:tcW w:w="0" w:type="auto"/>
            <w:hideMark/>
          </w:tcPr>
          <w:p w14:paraId="3EC6463F" w14:textId="77777777" w:rsidR="002612F4" w:rsidRPr="002612F4" w:rsidRDefault="002612F4" w:rsidP="002612F4">
            <w:pPr>
              <w:rPr>
                <w:rFonts w:ascii="Arial" w:eastAsia="Times New Roman" w:hAnsi="Arial" w:cs="Arial"/>
                <w:sz w:val="20"/>
                <w:szCs w:val="20"/>
              </w:rPr>
            </w:pPr>
          </w:p>
        </w:tc>
        <w:tc>
          <w:tcPr>
            <w:tcW w:w="0" w:type="auto"/>
            <w:hideMark/>
          </w:tcPr>
          <w:p w14:paraId="5781BBCC" w14:textId="77777777" w:rsidR="002612F4" w:rsidRPr="002612F4" w:rsidRDefault="002612F4" w:rsidP="002612F4">
            <w:pPr>
              <w:rPr>
                <w:rFonts w:ascii="Roboto" w:eastAsia="Times New Roman" w:hAnsi="Roboto" w:cs="Arial"/>
                <w:sz w:val="20"/>
                <w:szCs w:val="20"/>
              </w:rPr>
            </w:pPr>
            <w:r w:rsidRPr="002612F4">
              <w:rPr>
                <w:rFonts w:ascii="Roboto" w:eastAsia="Times New Roman" w:hAnsi="Roboto" w:cs="Arial"/>
                <w:sz w:val="20"/>
                <w:szCs w:val="20"/>
              </w:rPr>
              <w:t>−£3.32</w:t>
            </w:r>
          </w:p>
        </w:tc>
      </w:tr>
    </w:tbl>
    <w:p w14:paraId="6E1CDE6D" w14:textId="77777777" w:rsidR="00F149EE" w:rsidRDefault="00F149EE" w:rsidP="00F149EE"/>
    <w:p w14:paraId="648DFF8B"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 xml:space="preserve">IRR =Ra+ </m:t>
          </m:r>
          <m:f>
            <m:fPr>
              <m:ctrlPr>
                <w:rPr>
                  <w:rFonts w:ascii="Cambria Math" w:hAnsi="Cambria Math" w:cs="Arial"/>
                  <w:sz w:val="24"/>
                </w:rPr>
              </m:ctrlPr>
            </m:fPr>
            <m:num>
              <m:r>
                <w:rPr>
                  <w:rFonts w:ascii="Cambria Math" w:hAnsi="Cambria Math" w:cs="Arial"/>
                  <w:sz w:val="24"/>
                </w:rPr>
                <m:t>NPVa</m:t>
              </m:r>
            </m:num>
            <m:den>
              <m:r>
                <w:rPr>
                  <w:rFonts w:ascii="Cambria Math" w:hAnsi="Cambria Math" w:cs="Arial"/>
                  <w:sz w:val="24"/>
                </w:rPr>
                <m:t>NPVa-NPVb</m:t>
              </m:r>
            </m:den>
          </m:f>
          <m:r>
            <w:rPr>
              <w:rFonts w:ascii="Cambria Math" w:hAnsi="Cambria Math" w:cs="Arial"/>
              <w:sz w:val="24"/>
            </w:rPr>
            <m:t xml:space="preserve"> x (Rb-Ra)</m:t>
          </m:r>
        </m:oMath>
      </m:oMathPara>
    </w:p>
    <w:p w14:paraId="369172C1" w14:textId="77777777" w:rsidR="00F149EE" w:rsidRPr="009E2403" w:rsidRDefault="00F149EE" w:rsidP="00F149EE">
      <w:pPr>
        <w:rPr>
          <w:rFonts w:ascii="Arial" w:eastAsiaTheme="minorEastAsia" w:hAnsi="Arial" w:cs="Arial"/>
          <w:sz w:val="24"/>
        </w:rPr>
      </w:pPr>
      <w:r w:rsidRPr="009E2403">
        <w:rPr>
          <w:rFonts w:ascii="Arial" w:hAnsi="Arial" w:cs="Arial"/>
          <w:sz w:val="24"/>
        </w:rPr>
        <w:t xml:space="preserve"> </w:t>
      </w:r>
      <m:oMath>
        <m:r>
          <m:rPr>
            <m:sty m:val="p"/>
          </m:rPr>
          <w:rPr>
            <w:rFonts w:ascii="Cambria Math" w:hAnsi="Cambria Math" w:cs="Arial"/>
            <w:sz w:val="24"/>
          </w:rPr>
          <w:br/>
        </m:r>
      </m:oMath>
      <m:oMathPara>
        <m:oMathParaPr>
          <m:jc m:val="left"/>
        </m:oMathParaPr>
        <m:oMath>
          <m:r>
            <m:rPr>
              <m:sty m:val="p"/>
            </m:rPr>
            <w:rPr>
              <w:rFonts w:ascii="Cambria Math" w:hAnsi="Cambria Math" w:cs="Arial"/>
              <w:sz w:val="24"/>
            </w:rPr>
            <m:t xml:space="preserve">IRR =0.1+ </m:t>
          </m:r>
          <m:f>
            <m:fPr>
              <m:ctrlPr>
                <w:rPr>
                  <w:rFonts w:ascii="Cambria Math" w:hAnsi="Cambria Math" w:cs="Arial"/>
                  <w:sz w:val="24"/>
                </w:rPr>
              </m:ctrlPr>
            </m:fPr>
            <m:num>
              <m:r>
                <w:rPr>
                  <w:rFonts w:ascii="Cambria Math" w:hAnsi="Cambria Math" w:cs="Arial"/>
                  <w:sz w:val="24"/>
                </w:rPr>
                <m:t>1.32</m:t>
              </m:r>
            </m:num>
            <m:den>
              <m:r>
                <w:rPr>
                  <w:rFonts w:ascii="Cambria Math" w:hAnsi="Cambria Math" w:cs="Arial"/>
                  <w:sz w:val="24"/>
                </w:rPr>
                <m:t>1.32-(-3.3)</m:t>
              </m:r>
            </m:den>
          </m:f>
          <m:r>
            <w:rPr>
              <w:rFonts w:ascii="Cambria Math" w:hAnsi="Cambria Math" w:cs="Arial"/>
              <w:sz w:val="24"/>
            </w:rPr>
            <m:t xml:space="preserve"> x (0.15-0.1)</m:t>
          </m:r>
        </m:oMath>
      </m:oMathPara>
    </w:p>
    <w:p w14:paraId="04EC283D"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 xml:space="preserve">IRR =0.1+ </m:t>
          </m:r>
          <m:f>
            <m:fPr>
              <m:ctrlPr>
                <w:rPr>
                  <w:rFonts w:ascii="Cambria Math" w:hAnsi="Cambria Math" w:cs="Arial"/>
                  <w:sz w:val="24"/>
                </w:rPr>
              </m:ctrlPr>
            </m:fPr>
            <m:num>
              <m:r>
                <w:rPr>
                  <w:rFonts w:ascii="Cambria Math" w:hAnsi="Cambria Math" w:cs="Arial"/>
                  <w:sz w:val="24"/>
                </w:rPr>
                <m:t>1.32</m:t>
              </m:r>
            </m:num>
            <m:den>
              <m:r>
                <w:rPr>
                  <w:rFonts w:ascii="Cambria Math" w:hAnsi="Cambria Math" w:cs="Arial"/>
                  <w:sz w:val="24"/>
                </w:rPr>
                <m:t>4.62</m:t>
              </m:r>
            </m:den>
          </m:f>
          <m:r>
            <w:rPr>
              <w:rFonts w:ascii="Cambria Math" w:hAnsi="Cambria Math" w:cs="Arial"/>
              <w:sz w:val="24"/>
            </w:rPr>
            <m:t xml:space="preserve"> x (0.05)</m:t>
          </m:r>
        </m:oMath>
      </m:oMathPara>
    </w:p>
    <w:p w14:paraId="72D062A1"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IRR =0.1+</m:t>
          </m:r>
          <m:r>
            <w:rPr>
              <w:rFonts w:ascii="Cambria Math" w:hAnsi="Cambria Math" w:cs="Arial"/>
              <w:sz w:val="24"/>
            </w:rPr>
            <m:t>(0.2857) x (0.05)</m:t>
          </m:r>
        </m:oMath>
      </m:oMathPara>
    </w:p>
    <w:p w14:paraId="3F64BCB7"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IRR =0.1+</m:t>
          </m:r>
          <m:r>
            <w:rPr>
              <w:rFonts w:ascii="Cambria Math" w:hAnsi="Cambria Math" w:cs="Arial"/>
              <w:sz w:val="24"/>
            </w:rPr>
            <m:t>0.001426</m:t>
          </m:r>
        </m:oMath>
      </m:oMathPara>
    </w:p>
    <w:p w14:paraId="16A886A2"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IRR =</m:t>
          </m:r>
          <m:r>
            <w:rPr>
              <w:rFonts w:ascii="Cambria Math" w:hAnsi="Cambria Math" w:cs="Arial"/>
              <w:sz w:val="24"/>
            </w:rPr>
            <m:t>0.1142</m:t>
          </m:r>
        </m:oMath>
      </m:oMathPara>
    </w:p>
    <w:p w14:paraId="5A41B9A2"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IRR =</m:t>
          </m:r>
          <m:r>
            <w:rPr>
              <w:rFonts w:ascii="Cambria Math" w:hAnsi="Cambria Math" w:cs="Arial"/>
              <w:sz w:val="24"/>
            </w:rPr>
            <m:t>11.42%</m:t>
          </m:r>
        </m:oMath>
      </m:oMathPara>
    </w:p>
    <w:p w14:paraId="267B7251" w14:textId="77777777" w:rsidR="00F149EE" w:rsidRDefault="00F149EE" w:rsidP="00F149EE">
      <w:r>
        <w:br w:type="page"/>
      </w:r>
    </w:p>
    <w:p w14:paraId="68DD4791" w14:textId="77777777" w:rsidR="00F149EE" w:rsidRPr="00294BBD" w:rsidRDefault="00294BBD" w:rsidP="00F149EE">
      <w:pPr>
        <w:rPr>
          <w:b/>
        </w:rPr>
      </w:pPr>
      <w:r>
        <w:rPr>
          <w:b/>
        </w:rPr>
        <w:lastRenderedPageBreak/>
        <w:t>Project B</w:t>
      </w:r>
    </w:p>
    <w:tbl>
      <w:tblPr>
        <w:tblStyle w:val="TableGrid"/>
        <w:tblW w:w="0" w:type="dxa"/>
        <w:jc w:val="center"/>
        <w:tblLook w:val="04A0" w:firstRow="1" w:lastRow="0" w:firstColumn="1" w:lastColumn="0" w:noHBand="0" w:noVBand="1"/>
      </w:tblPr>
      <w:tblGrid>
        <w:gridCol w:w="2940"/>
        <w:gridCol w:w="831"/>
        <w:gridCol w:w="831"/>
        <w:gridCol w:w="831"/>
        <w:gridCol w:w="781"/>
        <w:gridCol w:w="837"/>
      </w:tblGrid>
      <w:tr w:rsidR="00294BBD" w:rsidRPr="00294BBD" w14:paraId="4610E783" w14:textId="77777777" w:rsidTr="008850D2">
        <w:trPr>
          <w:trHeight w:val="315"/>
          <w:jc w:val="center"/>
        </w:trPr>
        <w:tc>
          <w:tcPr>
            <w:tcW w:w="0" w:type="auto"/>
            <w:hideMark/>
          </w:tcPr>
          <w:p w14:paraId="0C0F8415"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Items</w:t>
            </w:r>
          </w:p>
        </w:tc>
        <w:tc>
          <w:tcPr>
            <w:tcW w:w="0" w:type="auto"/>
            <w:hideMark/>
          </w:tcPr>
          <w:p w14:paraId="4A4ADD83"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1</w:t>
            </w:r>
          </w:p>
        </w:tc>
        <w:tc>
          <w:tcPr>
            <w:tcW w:w="0" w:type="auto"/>
            <w:hideMark/>
          </w:tcPr>
          <w:p w14:paraId="3520DA29"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2</w:t>
            </w:r>
          </w:p>
        </w:tc>
        <w:tc>
          <w:tcPr>
            <w:tcW w:w="0" w:type="auto"/>
            <w:hideMark/>
          </w:tcPr>
          <w:p w14:paraId="485E1C21"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3</w:t>
            </w:r>
          </w:p>
        </w:tc>
        <w:tc>
          <w:tcPr>
            <w:tcW w:w="0" w:type="auto"/>
            <w:hideMark/>
          </w:tcPr>
          <w:p w14:paraId="5D69F188"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4</w:t>
            </w:r>
          </w:p>
        </w:tc>
        <w:tc>
          <w:tcPr>
            <w:tcW w:w="0" w:type="auto"/>
            <w:hideMark/>
          </w:tcPr>
          <w:p w14:paraId="4463DC8D"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5</w:t>
            </w:r>
          </w:p>
        </w:tc>
      </w:tr>
      <w:tr w:rsidR="00294BBD" w:rsidRPr="00294BBD" w14:paraId="2AFF1F55" w14:textId="77777777" w:rsidTr="008850D2">
        <w:trPr>
          <w:trHeight w:val="315"/>
          <w:jc w:val="center"/>
        </w:trPr>
        <w:tc>
          <w:tcPr>
            <w:tcW w:w="0" w:type="auto"/>
            <w:hideMark/>
          </w:tcPr>
          <w:p w14:paraId="118E61B6"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Cash Flow (£m)</w:t>
            </w:r>
          </w:p>
        </w:tc>
        <w:tc>
          <w:tcPr>
            <w:tcW w:w="0" w:type="auto"/>
            <w:hideMark/>
          </w:tcPr>
          <w:p w14:paraId="1E4743C8"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6</w:t>
            </w:r>
          </w:p>
        </w:tc>
        <w:tc>
          <w:tcPr>
            <w:tcW w:w="0" w:type="auto"/>
            <w:hideMark/>
          </w:tcPr>
          <w:p w14:paraId="2F002021"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6</w:t>
            </w:r>
          </w:p>
        </w:tc>
        <w:tc>
          <w:tcPr>
            <w:tcW w:w="0" w:type="auto"/>
            <w:hideMark/>
          </w:tcPr>
          <w:p w14:paraId="32DD6EFA"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6</w:t>
            </w:r>
          </w:p>
        </w:tc>
        <w:tc>
          <w:tcPr>
            <w:tcW w:w="0" w:type="auto"/>
            <w:hideMark/>
          </w:tcPr>
          <w:p w14:paraId="73F73041"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6</w:t>
            </w:r>
          </w:p>
        </w:tc>
        <w:tc>
          <w:tcPr>
            <w:tcW w:w="0" w:type="auto"/>
            <w:hideMark/>
          </w:tcPr>
          <w:p w14:paraId="6D0319BB"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6</w:t>
            </w:r>
          </w:p>
        </w:tc>
      </w:tr>
      <w:tr w:rsidR="00294BBD" w:rsidRPr="00294BBD" w14:paraId="308C1854" w14:textId="77777777" w:rsidTr="008850D2">
        <w:trPr>
          <w:trHeight w:val="315"/>
          <w:jc w:val="center"/>
        </w:trPr>
        <w:tc>
          <w:tcPr>
            <w:tcW w:w="0" w:type="auto"/>
            <w:hideMark/>
          </w:tcPr>
          <w:p w14:paraId="1861D839"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Discount Rate (r)</w:t>
            </w:r>
          </w:p>
        </w:tc>
        <w:tc>
          <w:tcPr>
            <w:tcW w:w="0" w:type="auto"/>
            <w:hideMark/>
          </w:tcPr>
          <w:p w14:paraId="7CB0BC19"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232D1088"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12DFF837"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35422269"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452ED41C"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r>
      <w:tr w:rsidR="00294BBD" w:rsidRPr="00294BBD" w14:paraId="733738E5" w14:textId="77777777" w:rsidTr="008850D2">
        <w:trPr>
          <w:trHeight w:val="315"/>
          <w:jc w:val="center"/>
        </w:trPr>
        <w:tc>
          <w:tcPr>
            <w:tcW w:w="0" w:type="auto"/>
            <w:hideMark/>
          </w:tcPr>
          <w:p w14:paraId="098E2669"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Discount Factor (1/(1.10)t)</w:t>
            </w:r>
          </w:p>
        </w:tc>
        <w:tc>
          <w:tcPr>
            <w:tcW w:w="0" w:type="auto"/>
            <w:hideMark/>
          </w:tcPr>
          <w:p w14:paraId="2D644018"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0.9091</w:t>
            </w:r>
          </w:p>
        </w:tc>
        <w:tc>
          <w:tcPr>
            <w:tcW w:w="0" w:type="auto"/>
            <w:hideMark/>
          </w:tcPr>
          <w:p w14:paraId="79FBAA2A"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0.8264</w:t>
            </w:r>
          </w:p>
        </w:tc>
        <w:tc>
          <w:tcPr>
            <w:tcW w:w="0" w:type="auto"/>
            <w:hideMark/>
          </w:tcPr>
          <w:p w14:paraId="46BBF81B"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0.7513</w:t>
            </w:r>
          </w:p>
        </w:tc>
        <w:tc>
          <w:tcPr>
            <w:tcW w:w="0" w:type="auto"/>
            <w:hideMark/>
          </w:tcPr>
          <w:p w14:paraId="3429FE8C"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0.683</w:t>
            </w:r>
          </w:p>
        </w:tc>
        <w:tc>
          <w:tcPr>
            <w:tcW w:w="0" w:type="auto"/>
            <w:hideMark/>
          </w:tcPr>
          <w:p w14:paraId="4A17196D"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0.6209</w:t>
            </w:r>
          </w:p>
        </w:tc>
      </w:tr>
      <w:tr w:rsidR="00294BBD" w:rsidRPr="00294BBD" w14:paraId="1A9A50DF" w14:textId="77777777" w:rsidTr="008850D2">
        <w:trPr>
          <w:trHeight w:val="315"/>
          <w:jc w:val="center"/>
        </w:trPr>
        <w:tc>
          <w:tcPr>
            <w:tcW w:w="0" w:type="auto"/>
            <w:hideMark/>
          </w:tcPr>
          <w:p w14:paraId="288EA247"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Present Value (£m)</w:t>
            </w:r>
          </w:p>
        </w:tc>
        <w:tc>
          <w:tcPr>
            <w:tcW w:w="0" w:type="auto"/>
            <w:hideMark/>
          </w:tcPr>
          <w:p w14:paraId="02F445A7"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5.45</w:t>
            </w:r>
          </w:p>
        </w:tc>
        <w:tc>
          <w:tcPr>
            <w:tcW w:w="0" w:type="auto"/>
            <w:hideMark/>
          </w:tcPr>
          <w:p w14:paraId="7020D28F"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4.96</w:t>
            </w:r>
          </w:p>
        </w:tc>
        <w:tc>
          <w:tcPr>
            <w:tcW w:w="0" w:type="auto"/>
            <w:hideMark/>
          </w:tcPr>
          <w:p w14:paraId="363AAF50"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4.51</w:t>
            </w:r>
          </w:p>
        </w:tc>
        <w:tc>
          <w:tcPr>
            <w:tcW w:w="0" w:type="auto"/>
            <w:hideMark/>
          </w:tcPr>
          <w:p w14:paraId="0464681B"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4.1</w:t>
            </w:r>
          </w:p>
        </w:tc>
        <w:tc>
          <w:tcPr>
            <w:tcW w:w="0" w:type="auto"/>
            <w:hideMark/>
          </w:tcPr>
          <w:p w14:paraId="1AFA97B2"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3.73</w:t>
            </w:r>
          </w:p>
        </w:tc>
      </w:tr>
      <w:tr w:rsidR="00294BBD" w:rsidRPr="00294BBD" w14:paraId="7E99070E" w14:textId="77777777" w:rsidTr="008850D2">
        <w:trPr>
          <w:trHeight w:val="315"/>
          <w:jc w:val="center"/>
        </w:trPr>
        <w:tc>
          <w:tcPr>
            <w:tcW w:w="0" w:type="auto"/>
            <w:hideMark/>
          </w:tcPr>
          <w:p w14:paraId="2D1D403F"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Total Present Value of Inflows:</w:t>
            </w:r>
          </w:p>
        </w:tc>
        <w:tc>
          <w:tcPr>
            <w:tcW w:w="0" w:type="auto"/>
            <w:hideMark/>
          </w:tcPr>
          <w:p w14:paraId="5636846E" w14:textId="77777777" w:rsidR="00294BBD" w:rsidRPr="00294BBD" w:rsidRDefault="00294BBD" w:rsidP="00294BBD">
            <w:pPr>
              <w:rPr>
                <w:rFonts w:ascii="Arial" w:eastAsia="Times New Roman" w:hAnsi="Arial" w:cs="Arial"/>
                <w:sz w:val="20"/>
                <w:szCs w:val="20"/>
              </w:rPr>
            </w:pPr>
          </w:p>
        </w:tc>
        <w:tc>
          <w:tcPr>
            <w:tcW w:w="0" w:type="auto"/>
            <w:hideMark/>
          </w:tcPr>
          <w:p w14:paraId="04835E1C" w14:textId="77777777" w:rsidR="00294BBD" w:rsidRPr="00294BBD" w:rsidRDefault="00294BBD" w:rsidP="00294BBD">
            <w:pPr>
              <w:rPr>
                <w:rFonts w:ascii="Arial" w:eastAsia="Times New Roman" w:hAnsi="Arial" w:cs="Arial"/>
                <w:sz w:val="20"/>
                <w:szCs w:val="20"/>
              </w:rPr>
            </w:pPr>
          </w:p>
        </w:tc>
        <w:tc>
          <w:tcPr>
            <w:tcW w:w="0" w:type="auto"/>
            <w:hideMark/>
          </w:tcPr>
          <w:p w14:paraId="3EBE0C19" w14:textId="77777777" w:rsidR="00294BBD" w:rsidRPr="00294BBD" w:rsidRDefault="00294BBD" w:rsidP="00294BBD">
            <w:pPr>
              <w:rPr>
                <w:rFonts w:ascii="Arial" w:eastAsia="Times New Roman" w:hAnsi="Arial" w:cs="Arial"/>
                <w:sz w:val="20"/>
                <w:szCs w:val="20"/>
              </w:rPr>
            </w:pPr>
          </w:p>
        </w:tc>
        <w:tc>
          <w:tcPr>
            <w:tcW w:w="0" w:type="auto"/>
            <w:hideMark/>
          </w:tcPr>
          <w:p w14:paraId="1BE2F034" w14:textId="77777777" w:rsidR="00294BBD" w:rsidRPr="00294BBD" w:rsidRDefault="00294BBD" w:rsidP="00294BBD">
            <w:pPr>
              <w:rPr>
                <w:rFonts w:ascii="Arial" w:eastAsia="Times New Roman" w:hAnsi="Arial" w:cs="Arial"/>
                <w:sz w:val="20"/>
                <w:szCs w:val="20"/>
              </w:rPr>
            </w:pPr>
          </w:p>
        </w:tc>
        <w:tc>
          <w:tcPr>
            <w:tcW w:w="0" w:type="auto"/>
            <w:hideMark/>
          </w:tcPr>
          <w:p w14:paraId="6C25BB8D"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£22.75</w:t>
            </w:r>
          </w:p>
        </w:tc>
      </w:tr>
      <w:tr w:rsidR="00294BBD" w:rsidRPr="00294BBD" w14:paraId="3BF87D2D" w14:textId="77777777" w:rsidTr="008850D2">
        <w:trPr>
          <w:trHeight w:val="315"/>
          <w:jc w:val="center"/>
        </w:trPr>
        <w:tc>
          <w:tcPr>
            <w:tcW w:w="0" w:type="auto"/>
            <w:hideMark/>
          </w:tcPr>
          <w:p w14:paraId="4FB0A796"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Initial Investment:</w:t>
            </w:r>
          </w:p>
        </w:tc>
        <w:tc>
          <w:tcPr>
            <w:tcW w:w="0" w:type="auto"/>
            <w:hideMark/>
          </w:tcPr>
          <w:p w14:paraId="4719F6F0" w14:textId="77777777" w:rsidR="00294BBD" w:rsidRPr="00294BBD" w:rsidRDefault="00294BBD" w:rsidP="00294BBD">
            <w:pPr>
              <w:rPr>
                <w:rFonts w:ascii="Arial" w:eastAsia="Times New Roman" w:hAnsi="Arial" w:cs="Arial"/>
                <w:sz w:val="20"/>
                <w:szCs w:val="20"/>
              </w:rPr>
            </w:pPr>
          </w:p>
        </w:tc>
        <w:tc>
          <w:tcPr>
            <w:tcW w:w="0" w:type="auto"/>
            <w:hideMark/>
          </w:tcPr>
          <w:p w14:paraId="4A234009" w14:textId="77777777" w:rsidR="00294BBD" w:rsidRPr="00294BBD" w:rsidRDefault="00294BBD" w:rsidP="00294BBD">
            <w:pPr>
              <w:rPr>
                <w:rFonts w:ascii="Arial" w:eastAsia="Times New Roman" w:hAnsi="Arial" w:cs="Arial"/>
                <w:sz w:val="20"/>
                <w:szCs w:val="20"/>
              </w:rPr>
            </w:pPr>
          </w:p>
        </w:tc>
        <w:tc>
          <w:tcPr>
            <w:tcW w:w="0" w:type="auto"/>
            <w:hideMark/>
          </w:tcPr>
          <w:p w14:paraId="455C73DC" w14:textId="77777777" w:rsidR="00294BBD" w:rsidRPr="00294BBD" w:rsidRDefault="00294BBD" w:rsidP="00294BBD">
            <w:pPr>
              <w:rPr>
                <w:rFonts w:ascii="Arial" w:eastAsia="Times New Roman" w:hAnsi="Arial" w:cs="Arial"/>
                <w:sz w:val="20"/>
                <w:szCs w:val="20"/>
              </w:rPr>
            </w:pPr>
          </w:p>
        </w:tc>
        <w:tc>
          <w:tcPr>
            <w:tcW w:w="0" w:type="auto"/>
            <w:hideMark/>
          </w:tcPr>
          <w:p w14:paraId="06D5898E" w14:textId="77777777" w:rsidR="00294BBD" w:rsidRPr="00294BBD" w:rsidRDefault="00294BBD" w:rsidP="00294BBD">
            <w:pPr>
              <w:rPr>
                <w:rFonts w:ascii="Arial" w:eastAsia="Times New Roman" w:hAnsi="Arial" w:cs="Arial"/>
                <w:sz w:val="20"/>
                <w:szCs w:val="20"/>
              </w:rPr>
            </w:pPr>
          </w:p>
        </w:tc>
        <w:tc>
          <w:tcPr>
            <w:tcW w:w="0" w:type="auto"/>
            <w:hideMark/>
          </w:tcPr>
          <w:p w14:paraId="490ABCC4"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£30.00</w:t>
            </w:r>
          </w:p>
        </w:tc>
      </w:tr>
      <w:tr w:rsidR="00294BBD" w:rsidRPr="00294BBD" w14:paraId="5200632A" w14:textId="77777777" w:rsidTr="008850D2">
        <w:trPr>
          <w:trHeight w:val="315"/>
          <w:jc w:val="center"/>
        </w:trPr>
        <w:tc>
          <w:tcPr>
            <w:tcW w:w="0" w:type="auto"/>
            <w:hideMark/>
          </w:tcPr>
          <w:p w14:paraId="46E6F63F"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Net Present Value (NPV):</w:t>
            </w:r>
          </w:p>
        </w:tc>
        <w:tc>
          <w:tcPr>
            <w:tcW w:w="0" w:type="auto"/>
            <w:hideMark/>
          </w:tcPr>
          <w:p w14:paraId="2581B2FE" w14:textId="77777777" w:rsidR="00294BBD" w:rsidRPr="00294BBD" w:rsidRDefault="00294BBD" w:rsidP="00294BBD">
            <w:pPr>
              <w:rPr>
                <w:rFonts w:ascii="Arial" w:eastAsia="Times New Roman" w:hAnsi="Arial" w:cs="Arial"/>
                <w:sz w:val="20"/>
                <w:szCs w:val="20"/>
              </w:rPr>
            </w:pPr>
          </w:p>
        </w:tc>
        <w:tc>
          <w:tcPr>
            <w:tcW w:w="0" w:type="auto"/>
            <w:hideMark/>
          </w:tcPr>
          <w:p w14:paraId="7BBC8785" w14:textId="77777777" w:rsidR="00294BBD" w:rsidRPr="00294BBD" w:rsidRDefault="00294BBD" w:rsidP="00294BBD">
            <w:pPr>
              <w:rPr>
                <w:rFonts w:ascii="Arial" w:eastAsia="Times New Roman" w:hAnsi="Arial" w:cs="Arial"/>
                <w:sz w:val="20"/>
                <w:szCs w:val="20"/>
              </w:rPr>
            </w:pPr>
          </w:p>
        </w:tc>
        <w:tc>
          <w:tcPr>
            <w:tcW w:w="0" w:type="auto"/>
            <w:hideMark/>
          </w:tcPr>
          <w:p w14:paraId="0AA803F0" w14:textId="77777777" w:rsidR="00294BBD" w:rsidRPr="00294BBD" w:rsidRDefault="00294BBD" w:rsidP="00294BBD">
            <w:pPr>
              <w:rPr>
                <w:rFonts w:ascii="Arial" w:eastAsia="Times New Roman" w:hAnsi="Arial" w:cs="Arial"/>
                <w:sz w:val="20"/>
                <w:szCs w:val="20"/>
              </w:rPr>
            </w:pPr>
          </w:p>
        </w:tc>
        <w:tc>
          <w:tcPr>
            <w:tcW w:w="0" w:type="auto"/>
            <w:hideMark/>
          </w:tcPr>
          <w:p w14:paraId="6AABC329" w14:textId="77777777" w:rsidR="00294BBD" w:rsidRPr="00294BBD" w:rsidRDefault="00294BBD" w:rsidP="00294BBD">
            <w:pPr>
              <w:rPr>
                <w:rFonts w:ascii="Arial" w:eastAsia="Times New Roman" w:hAnsi="Arial" w:cs="Arial"/>
                <w:sz w:val="20"/>
                <w:szCs w:val="20"/>
              </w:rPr>
            </w:pPr>
          </w:p>
        </w:tc>
        <w:tc>
          <w:tcPr>
            <w:tcW w:w="0" w:type="auto"/>
            <w:hideMark/>
          </w:tcPr>
          <w:p w14:paraId="5A6AE5D8"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−£7.25</w:t>
            </w:r>
          </w:p>
        </w:tc>
      </w:tr>
    </w:tbl>
    <w:p w14:paraId="73E917F9" w14:textId="77777777" w:rsidR="00F149EE" w:rsidRDefault="00F149EE" w:rsidP="00F149EE"/>
    <w:tbl>
      <w:tblPr>
        <w:tblStyle w:val="TableGrid"/>
        <w:tblW w:w="0" w:type="dxa"/>
        <w:jc w:val="center"/>
        <w:tblLook w:val="04A0" w:firstRow="1" w:lastRow="0" w:firstColumn="1" w:lastColumn="0" w:noHBand="0" w:noVBand="1"/>
      </w:tblPr>
      <w:tblGrid>
        <w:gridCol w:w="2940"/>
        <w:gridCol w:w="831"/>
        <w:gridCol w:w="831"/>
        <w:gridCol w:w="831"/>
        <w:gridCol w:w="831"/>
        <w:gridCol w:w="837"/>
      </w:tblGrid>
      <w:tr w:rsidR="00294BBD" w:rsidRPr="00294BBD" w14:paraId="01434E99" w14:textId="77777777" w:rsidTr="008850D2">
        <w:trPr>
          <w:trHeight w:val="315"/>
          <w:jc w:val="center"/>
        </w:trPr>
        <w:tc>
          <w:tcPr>
            <w:tcW w:w="0" w:type="auto"/>
            <w:hideMark/>
          </w:tcPr>
          <w:p w14:paraId="5049A3DE"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Items</w:t>
            </w:r>
          </w:p>
        </w:tc>
        <w:tc>
          <w:tcPr>
            <w:tcW w:w="0" w:type="auto"/>
            <w:hideMark/>
          </w:tcPr>
          <w:p w14:paraId="34205198"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1</w:t>
            </w:r>
          </w:p>
        </w:tc>
        <w:tc>
          <w:tcPr>
            <w:tcW w:w="0" w:type="auto"/>
            <w:hideMark/>
          </w:tcPr>
          <w:p w14:paraId="56E6F4CE"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2</w:t>
            </w:r>
          </w:p>
        </w:tc>
        <w:tc>
          <w:tcPr>
            <w:tcW w:w="0" w:type="auto"/>
            <w:hideMark/>
          </w:tcPr>
          <w:p w14:paraId="754A72B3"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3</w:t>
            </w:r>
          </w:p>
        </w:tc>
        <w:tc>
          <w:tcPr>
            <w:tcW w:w="0" w:type="auto"/>
            <w:hideMark/>
          </w:tcPr>
          <w:p w14:paraId="441F447F"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4</w:t>
            </w:r>
          </w:p>
        </w:tc>
        <w:tc>
          <w:tcPr>
            <w:tcW w:w="0" w:type="auto"/>
            <w:hideMark/>
          </w:tcPr>
          <w:p w14:paraId="7E93A58F"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5</w:t>
            </w:r>
          </w:p>
        </w:tc>
      </w:tr>
      <w:tr w:rsidR="00294BBD" w:rsidRPr="00294BBD" w14:paraId="7D432B1A" w14:textId="77777777" w:rsidTr="008850D2">
        <w:trPr>
          <w:trHeight w:val="315"/>
          <w:jc w:val="center"/>
        </w:trPr>
        <w:tc>
          <w:tcPr>
            <w:tcW w:w="0" w:type="auto"/>
            <w:hideMark/>
          </w:tcPr>
          <w:p w14:paraId="0E2AE993"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Cash Flow (£m)</w:t>
            </w:r>
          </w:p>
        </w:tc>
        <w:tc>
          <w:tcPr>
            <w:tcW w:w="0" w:type="auto"/>
            <w:hideMark/>
          </w:tcPr>
          <w:p w14:paraId="1F4F6367"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6</w:t>
            </w:r>
          </w:p>
        </w:tc>
        <w:tc>
          <w:tcPr>
            <w:tcW w:w="0" w:type="auto"/>
            <w:hideMark/>
          </w:tcPr>
          <w:p w14:paraId="43A531D5"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6</w:t>
            </w:r>
          </w:p>
        </w:tc>
        <w:tc>
          <w:tcPr>
            <w:tcW w:w="0" w:type="auto"/>
            <w:hideMark/>
          </w:tcPr>
          <w:p w14:paraId="33759E8B"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6</w:t>
            </w:r>
          </w:p>
        </w:tc>
        <w:tc>
          <w:tcPr>
            <w:tcW w:w="0" w:type="auto"/>
            <w:hideMark/>
          </w:tcPr>
          <w:p w14:paraId="42501AB4"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6</w:t>
            </w:r>
          </w:p>
        </w:tc>
        <w:tc>
          <w:tcPr>
            <w:tcW w:w="0" w:type="auto"/>
            <w:hideMark/>
          </w:tcPr>
          <w:p w14:paraId="161D4DED"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6</w:t>
            </w:r>
          </w:p>
        </w:tc>
      </w:tr>
      <w:tr w:rsidR="00294BBD" w:rsidRPr="00294BBD" w14:paraId="11DE79FD" w14:textId="77777777" w:rsidTr="008850D2">
        <w:trPr>
          <w:trHeight w:val="315"/>
          <w:jc w:val="center"/>
        </w:trPr>
        <w:tc>
          <w:tcPr>
            <w:tcW w:w="0" w:type="auto"/>
            <w:hideMark/>
          </w:tcPr>
          <w:p w14:paraId="14D97285"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Discount Rate (r)</w:t>
            </w:r>
          </w:p>
        </w:tc>
        <w:tc>
          <w:tcPr>
            <w:tcW w:w="0" w:type="auto"/>
            <w:hideMark/>
          </w:tcPr>
          <w:p w14:paraId="750B0558"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15%</w:t>
            </w:r>
          </w:p>
        </w:tc>
        <w:tc>
          <w:tcPr>
            <w:tcW w:w="0" w:type="auto"/>
            <w:hideMark/>
          </w:tcPr>
          <w:p w14:paraId="42D9078A"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15%</w:t>
            </w:r>
          </w:p>
        </w:tc>
        <w:tc>
          <w:tcPr>
            <w:tcW w:w="0" w:type="auto"/>
            <w:hideMark/>
          </w:tcPr>
          <w:p w14:paraId="1B031BAB"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15%</w:t>
            </w:r>
          </w:p>
        </w:tc>
        <w:tc>
          <w:tcPr>
            <w:tcW w:w="0" w:type="auto"/>
            <w:hideMark/>
          </w:tcPr>
          <w:p w14:paraId="61491D20"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15%</w:t>
            </w:r>
          </w:p>
        </w:tc>
        <w:tc>
          <w:tcPr>
            <w:tcW w:w="0" w:type="auto"/>
            <w:hideMark/>
          </w:tcPr>
          <w:p w14:paraId="4CEF42B2"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15%</w:t>
            </w:r>
          </w:p>
        </w:tc>
      </w:tr>
      <w:tr w:rsidR="00294BBD" w:rsidRPr="00294BBD" w14:paraId="6204C2AD" w14:textId="77777777" w:rsidTr="008850D2">
        <w:trPr>
          <w:trHeight w:val="315"/>
          <w:jc w:val="center"/>
        </w:trPr>
        <w:tc>
          <w:tcPr>
            <w:tcW w:w="0" w:type="auto"/>
            <w:hideMark/>
          </w:tcPr>
          <w:p w14:paraId="1EFA91CA"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Discount Factor (1/(1.15)t)</w:t>
            </w:r>
          </w:p>
        </w:tc>
        <w:tc>
          <w:tcPr>
            <w:tcW w:w="0" w:type="auto"/>
            <w:hideMark/>
          </w:tcPr>
          <w:p w14:paraId="0DB7B2AD"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0.8696</w:t>
            </w:r>
          </w:p>
        </w:tc>
        <w:tc>
          <w:tcPr>
            <w:tcW w:w="0" w:type="auto"/>
            <w:hideMark/>
          </w:tcPr>
          <w:p w14:paraId="5B4E447A"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0.7561</w:t>
            </w:r>
          </w:p>
        </w:tc>
        <w:tc>
          <w:tcPr>
            <w:tcW w:w="0" w:type="auto"/>
            <w:hideMark/>
          </w:tcPr>
          <w:p w14:paraId="64A5EDE9"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0.6575</w:t>
            </w:r>
          </w:p>
        </w:tc>
        <w:tc>
          <w:tcPr>
            <w:tcW w:w="0" w:type="auto"/>
            <w:hideMark/>
          </w:tcPr>
          <w:p w14:paraId="4CA4EB92"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0.5718</w:t>
            </w:r>
          </w:p>
        </w:tc>
        <w:tc>
          <w:tcPr>
            <w:tcW w:w="0" w:type="auto"/>
            <w:hideMark/>
          </w:tcPr>
          <w:p w14:paraId="6DEE1767"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0.4972</w:t>
            </w:r>
          </w:p>
        </w:tc>
      </w:tr>
      <w:tr w:rsidR="00294BBD" w:rsidRPr="00294BBD" w14:paraId="0F3F53F6" w14:textId="77777777" w:rsidTr="008850D2">
        <w:trPr>
          <w:trHeight w:val="315"/>
          <w:jc w:val="center"/>
        </w:trPr>
        <w:tc>
          <w:tcPr>
            <w:tcW w:w="0" w:type="auto"/>
            <w:hideMark/>
          </w:tcPr>
          <w:p w14:paraId="6BAD5537"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Present Value (£m)</w:t>
            </w:r>
          </w:p>
        </w:tc>
        <w:tc>
          <w:tcPr>
            <w:tcW w:w="0" w:type="auto"/>
            <w:hideMark/>
          </w:tcPr>
          <w:p w14:paraId="73AB0E2C"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5.22</w:t>
            </w:r>
          </w:p>
        </w:tc>
        <w:tc>
          <w:tcPr>
            <w:tcW w:w="0" w:type="auto"/>
            <w:hideMark/>
          </w:tcPr>
          <w:p w14:paraId="044B9D1B"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4.54</w:t>
            </w:r>
          </w:p>
        </w:tc>
        <w:tc>
          <w:tcPr>
            <w:tcW w:w="0" w:type="auto"/>
            <w:hideMark/>
          </w:tcPr>
          <w:p w14:paraId="63D6D6AB"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3.95</w:t>
            </w:r>
          </w:p>
        </w:tc>
        <w:tc>
          <w:tcPr>
            <w:tcW w:w="0" w:type="auto"/>
            <w:hideMark/>
          </w:tcPr>
          <w:p w14:paraId="43F6515C"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3.43</w:t>
            </w:r>
          </w:p>
        </w:tc>
        <w:tc>
          <w:tcPr>
            <w:tcW w:w="0" w:type="auto"/>
            <w:hideMark/>
          </w:tcPr>
          <w:p w14:paraId="5B9C1E32"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2.98</w:t>
            </w:r>
          </w:p>
        </w:tc>
      </w:tr>
      <w:tr w:rsidR="00294BBD" w:rsidRPr="00294BBD" w14:paraId="224916EC" w14:textId="77777777" w:rsidTr="008850D2">
        <w:trPr>
          <w:trHeight w:val="315"/>
          <w:jc w:val="center"/>
        </w:trPr>
        <w:tc>
          <w:tcPr>
            <w:tcW w:w="0" w:type="auto"/>
            <w:hideMark/>
          </w:tcPr>
          <w:p w14:paraId="0B84B825"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Total Present Value of Inflows:</w:t>
            </w:r>
          </w:p>
        </w:tc>
        <w:tc>
          <w:tcPr>
            <w:tcW w:w="0" w:type="auto"/>
            <w:hideMark/>
          </w:tcPr>
          <w:p w14:paraId="7D992A9F" w14:textId="77777777" w:rsidR="00294BBD" w:rsidRPr="00294BBD" w:rsidRDefault="00294BBD" w:rsidP="00294BBD">
            <w:pPr>
              <w:rPr>
                <w:rFonts w:ascii="Arial" w:eastAsia="Times New Roman" w:hAnsi="Arial" w:cs="Arial"/>
                <w:sz w:val="20"/>
                <w:szCs w:val="20"/>
              </w:rPr>
            </w:pPr>
          </w:p>
        </w:tc>
        <w:tc>
          <w:tcPr>
            <w:tcW w:w="0" w:type="auto"/>
            <w:hideMark/>
          </w:tcPr>
          <w:p w14:paraId="78050507" w14:textId="77777777" w:rsidR="00294BBD" w:rsidRPr="00294BBD" w:rsidRDefault="00294BBD" w:rsidP="00294BBD">
            <w:pPr>
              <w:rPr>
                <w:rFonts w:ascii="Arial" w:eastAsia="Times New Roman" w:hAnsi="Arial" w:cs="Arial"/>
                <w:sz w:val="20"/>
                <w:szCs w:val="20"/>
              </w:rPr>
            </w:pPr>
          </w:p>
        </w:tc>
        <w:tc>
          <w:tcPr>
            <w:tcW w:w="0" w:type="auto"/>
            <w:hideMark/>
          </w:tcPr>
          <w:p w14:paraId="739ED3B4" w14:textId="77777777" w:rsidR="00294BBD" w:rsidRPr="00294BBD" w:rsidRDefault="00294BBD" w:rsidP="00294BBD">
            <w:pPr>
              <w:rPr>
                <w:rFonts w:ascii="Arial" w:eastAsia="Times New Roman" w:hAnsi="Arial" w:cs="Arial"/>
                <w:sz w:val="20"/>
                <w:szCs w:val="20"/>
              </w:rPr>
            </w:pPr>
          </w:p>
        </w:tc>
        <w:tc>
          <w:tcPr>
            <w:tcW w:w="0" w:type="auto"/>
            <w:hideMark/>
          </w:tcPr>
          <w:p w14:paraId="2F2C8B77" w14:textId="77777777" w:rsidR="00294BBD" w:rsidRPr="00294BBD" w:rsidRDefault="00294BBD" w:rsidP="00294BBD">
            <w:pPr>
              <w:rPr>
                <w:rFonts w:ascii="Arial" w:eastAsia="Times New Roman" w:hAnsi="Arial" w:cs="Arial"/>
                <w:sz w:val="20"/>
                <w:szCs w:val="20"/>
              </w:rPr>
            </w:pPr>
          </w:p>
        </w:tc>
        <w:tc>
          <w:tcPr>
            <w:tcW w:w="0" w:type="auto"/>
            <w:hideMark/>
          </w:tcPr>
          <w:p w14:paraId="5AEF1D6F"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£20.12</w:t>
            </w:r>
          </w:p>
        </w:tc>
      </w:tr>
      <w:tr w:rsidR="00294BBD" w:rsidRPr="00294BBD" w14:paraId="0254F6E9" w14:textId="77777777" w:rsidTr="008850D2">
        <w:trPr>
          <w:trHeight w:val="315"/>
          <w:jc w:val="center"/>
        </w:trPr>
        <w:tc>
          <w:tcPr>
            <w:tcW w:w="0" w:type="auto"/>
            <w:hideMark/>
          </w:tcPr>
          <w:p w14:paraId="69012F47"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Initial Investment:</w:t>
            </w:r>
          </w:p>
        </w:tc>
        <w:tc>
          <w:tcPr>
            <w:tcW w:w="0" w:type="auto"/>
            <w:hideMark/>
          </w:tcPr>
          <w:p w14:paraId="6D7FA4EF" w14:textId="77777777" w:rsidR="00294BBD" w:rsidRPr="00294BBD" w:rsidRDefault="00294BBD" w:rsidP="00294BBD">
            <w:pPr>
              <w:rPr>
                <w:rFonts w:ascii="Arial" w:eastAsia="Times New Roman" w:hAnsi="Arial" w:cs="Arial"/>
                <w:sz w:val="20"/>
                <w:szCs w:val="20"/>
              </w:rPr>
            </w:pPr>
          </w:p>
        </w:tc>
        <w:tc>
          <w:tcPr>
            <w:tcW w:w="0" w:type="auto"/>
            <w:hideMark/>
          </w:tcPr>
          <w:p w14:paraId="54E7657A" w14:textId="77777777" w:rsidR="00294BBD" w:rsidRPr="00294BBD" w:rsidRDefault="00294BBD" w:rsidP="00294BBD">
            <w:pPr>
              <w:rPr>
                <w:rFonts w:ascii="Arial" w:eastAsia="Times New Roman" w:hAnsi="Arial" w:cs="Arial"/>
                <w:sz w:val="20"/>
                <w:szCs w:val="20"/>
              </w:rPr>
            </w:pPr>
          </w:p>
        </w:tc>
        <w:tc>
          <w:tcPr>
            <w:tcW w:w="0" w:type="auto"/>
            <w:hideMark/>
          </w:tcPr>
          <w:p w14:paraId="4C2CCE83" w14:textId="77777777" w:rsidR="00294BBD" w:rsidRPr="00294BBD" w:rsidRDefault="00294BBD" w:rsidP="00294BBD">
            <w:pPr>
              <w:rPr>
                <w:rFonts w:ascii="Arial" w:eastAsia="Times New Roman" w:hAnsi="Arial" w:cs="Arial"/>
                <w:sz w:val="20"/>
                <w:szCs w:val="20"/>
              </w:rPr>
            </w:pPr>
          </w:p>
        </w:tc>
        <w:tc>
          <w:tcPr>
            <w:tcW w:w="0" w:type="auto"/>
            <w:hideMark/>
          </w:tcPr>
          <w:p w14:paraId="6DFB6595" w14:textId="77777777" w:rsidR="00294BBD" w:rsidRPr="00294BBD" w:rsidRDefault="00294BBD" w:rsidP="00294BBD">
            <w:pPr>
              <w:rPr>
                <w:rFonts w:ascii="Arial" w:eastAsia="Times New Roman" w:hAnsi="Arial" w:cs="Arial"/>
                <w:sz w:val="20"/>
                <w:szCs w:val="20"/>
              </w:rPr>
            </w:pPr>
          </w:p>
        </w:tc>
        <w:tc>
          <w:tcPr>
            <w:tcW w:w="0" w:type="auto"/>
            <w:hideMark/>
          </w:tcPr>
          <w:p w14:paraId="6074F7D8"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£30.00</w:t>
            </w:r>
          </w:p>
        </w:tc>
      </w:tr>
      <w:tr w:rsidR="00294BBD" w:rsidRPr="00294BBD" w14:paraId="1653165A" w14:textId="77777777" w:rsidTr="008850D2">
        <w:trPr>
          <w:trHeight w:val="315"/>
          <w:jc w:val="center"/>
        </w:trPr>
        <w:tc>
          <w:tcPr>
            <w:tcW w:w="0" w:type="auto"/>
            <w:hideMark/>
          </w:tcPr>
          <w:p w14:paraId="1090E92B"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Net Present Value (NPV):</w:t>
            </w:r>
          </w:p>
        </w:tc>
        <w:tc>
          <w:tcPr>
            <w:tcW w:w="0" w:type="auto"/>
            <w:hideMark/>
          </w:tcPr>
          <w:p w14:paraId="224DC3A8" w14:textId="77777777" w:rsidR="00294BBD" w:rsidRPr="00294BBD" w:rsidRDefault="00294BBD" w:rsidP="00294BBD">
            <w:pPr>
              <w:rPr>
                <w:rFonts w:ascii="Arial" w:eastAsia="Times New Roman" w:hAnsi="Arial" w:cs="Arial"/>
                <w:sz w:val="20"/>
                <w:szCs w:val="20"/>
              </w:rPr>
            </w:pPr>
          </w:p>
        </w:tc>
        <w:tc>
          <w:tcPr>
            <w:tcW w:w="0" w:type="auto"/>
            <w:hideMark/>
          </w:tcPr>
          <w:p w14:paraId="1C57D4E2" w14:textId="77777777" w:rsidR="00294BBD" w:rsidRPr="00294BBD" w:rsidRDefault="00294BBD" w:rsidP="00294BBD">
            <w:pPr>
              <w:rPr>
                <w:rFonts w:ascii="Arial" w:eastAsia="Times New Roman" w:hAnsi="Arial" w:cs="Arial"/>
                <w:sz w:val="20"/>
                <w:szCs w:val="20"/>
              </w:rPr>
            </w:pPr>
          </w:p>
        </w:tc>
        <w:tc>
          <w:tcPr>
            <w:tcW w:w="0" w:type="auto"/>
            <w:hideMark/>
          </w:tcPr>
          <w:p w14:paraId="708E9533" w14:textId="77777777" w:rsidR="00294BBD" w:rsidRPr="00294BBD" w:rsidRDefault="00294BBD" w:rsidP="00294BBD">
            <w:pPr>
              <w:rPr>
                <w:rFonts w:ascii="Arial" w:eastAsia="Times New Roman" w:hAnsi="Arial" w:cs="Arial"/>
                <w:sz w:val="20"/>
                <w:szCs w:val="20"/>
              </w:rPr>
            </w:pPr>
          </w:p>
        </w:tc>
        <w:tc>
          <w:tcPr>
            <w:tcW w:w="0" w:type="auto"/>
            <w:hideMark/>
          </w:tcPr>
          <w:p w14:paraId="28FEC116" w14:textId="77777777" w:rsidR="00294BBD" w:rsidRPr="00294BBD" w:rsidRDefault="00294BBD" w:rsidP="00294BBD">
            <w:pPr>
              <w:rPr>
                <w:rFonts w:ascii="Arial" w:eastAsia="Times New Roman" w:hAnsi="Arial" w:cs="Arial"/>
                <w:sz w:val="20"/>
                <w:szCs w:val="20"/>
              </w:rPr>
            </w:pPr>
          </w:p>
        </w:tc>
        <w:tc>
          <w:tcPr>
            <w:tcW w:w="0" w:type="auto"/>
            <w:hideMark/>
          </w:tcPr>
          <w:p w14:paraId="504230B3"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−£9.88</w:t>
            </w:r>
          </w:p>
        </w:tc>
      </w:tr>
    </w:tbl>
    <w:p w14:paraId="0C8D2D93" w14:textId="77777777" w:rsidR="00F149EE" w:rsidRDefault="00F149EE" w:rsidP="00F149EE"/>
    <w:p w14:paraId="1F1A20B1" w14:textId="77777777" w:rsidR="00F149EE" w:rsidRDefault="00F149EE" w:rsidP="00F149EE"/>
    <w:p w14:paraId="4864FA4C"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 xml:space="preserve">IRR =Ra+ </m:t>
          </m:r>
          <m:f>
            <m:fPr>
              <m:ctrlPr>
                <w:rPr>
                  <w:rFonts w:ascii="Cambria Math" w:hAnsi="Cambria Math" w:cs="Arial"/>
                  <w:sz w:val="24"/>
                </w:rPr>
              </m:ctrlPr>
            </m:fPr>
            <m:num>
              <m:r>
                <w:rPr>
                  <w:rFonts w:ascii="Cambria Math" w:hAnsi="Cambria Math" w:cs="Arial"/>
                  <w:sz w:val="24"/>
                </w:rPr>
                <m:t>NPVa</m:t>
              </m:r>
            </m:num>
            <m:den>
              <m:r>
                <w:rPr>
                  <w:rFonts w:ascii="Cambria Math" w:hAnsi="Cambria Math" w:cs="Arial"/>
                  <w:sz w:val="24"/>
                </w:rPr>
                <m:t>NPVa-NPVb</m:t>
              </m:r>
            </m:den>
          </m:f>
          <m:r>
            <w:rPr>
              <w:rFonts w:ascii="Cambria Math" w:hAnsi="Cambria Math" w:cs="Arial"/>
              <w:sz w:val="24"/>
            </w:rPr>
            <m:t xml:space="preserve"> x (Rb-Ra)</m:t>
          </m:r>
        </m:oMath>
      </m:oMathPara>
    </w:p>
    <w:p w14:paraId="64E300D6" w14:textId="77777777" w:rsidR="00F149EE" w:rsidRPr="009E2403" w:rsidRDefault="00F149EE" w:rsidP="00F149EE">
      <w:pPr>
        <w:rPr>
          <w:rFonts w:ascii="Arial" w:eastAsiaTheme="minorEastAsia" w:hAnsi="Arial" w:cs="Arial"/>
          <w:sz w:val="24"/>
        </w:rPr>
      </w:pPr>
      <w:r w:rsidRPr="009E2403">
        <w:rPr>
          <w:rFonts w:ascii="Arial" w:hAnsi="Arial" w:cs="Arial"/>
          <w:sz w:val="24"/>
        </w:rPr>
        <w:t xml:space="preserve"> </w:t>
      </w:r>
      <m:oMath>
        <m:r>
          <m:rPr>
            <m:sty m:val="p"/>
          </m:rPr>
          <w:rPr>
            <w:rFonts w:ascii="Cambria Math" w:hAnsi="Cambria Math" w:cs="Arial"/>
            <w:sz w:val="24"/>
          </w:rPr>
          <w:br/>
        </m:r>
      </m:oMath>
      <m:oMathPara>
        <m:oMathParaPr>
          <m:jc m:val="left"/>
        </m:oMathParaPr>
        <m:oMath>
          <m:r>
            <m:rPr>
              <m:sty m:val="p"/>
            </m:rPr>
            <w:rPr>
              <w:rFonts w:ascii="Cambria Math" w:hAnsi="Cambria Math" w:cs="Arial"/>
              <w:sz w:val="24"/>
            </w:rPr>
            <m:t xml:space="preserve">IRR =0.1+ </m:t>
          </m:r>
          <m:f>
            <m:fPr>
              <m:ctrlPr>
                <w:rPr>
                  <w:rFonts w:ascii="Cambria Math" w:hAnsi="Cambria Math" w:cs="Arial"/>
                  <w:sz w:val="24"/>
                </w:rPr>
              </m:ctrlPr>
            </m:fPr>
            <m:num>
              <m:r>
                <w:rPr>
                  <w:rFonts w:ascii="Cambria Math" w:hAnsi="Cambria Math" w:cs="Arial"/>
                  <w:sz w:val="24"/>
                </w:rPr>
                <m:t>-7.26</m:t>
              </m:r>
            </m:num>
            <m:den>
              <m:r>
                <w:rPr>
                  <w:rFonts w:ascii="Cambria Math" w:hAnsi="Cambria Math" w:cs="Arial"/>
                  <w:sz w:val="24"/>
                </w:rPr>
                <m:t>-7.26-(-9.89)</m:t>
              </m:r>
            </m:den>
          </m:f>
          <m:r>
            <w:rPr>
              <w:rFonts w:ascii="Cambria Math" w:hAnsi="Cambria Math" w:cs="Arial"/>
              <w:sz w:val="24"/>
            </w:rPr>
            <m:t xml:space="preserve"> x (0.15-0.1)</m:t>
          </m:r>
        </m:oMath>
      </m:oMathPara>
    </w:p>
    <w:p w14:paraId="73A3F9AA"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 xml:space="preserve">IRR =0.1+ </m:t>
          </m:r>
          <m:f>
            <m:fPr>
              <m:ctrlPr>
                <w:rPr>
                  <w:rFonts w:ascii="Cambria Math" w:hAnsi="Cambria Math" w:cs="Arial"/>
                  <w:sz w:val="24"/>
                </w:rPr>
              </m:ctrlPr>
            </m:fPr>
            <m:num>
              <m:r>
                <w:rPr>
                  <w:rFonts w:ascii="Cambria Math" w:hAnsi="Cambria Math" w:cs="Arial"/>
                  <w:sz w:val="24"/>
                </w:rPr>
                <m:t>-7.26</m:t>
              </m:r>
            </m:num>
            <m:den>
              <m:r>
                <w:rPr>
                  <w:rFonts w:ascii="Cambria Math" w:hAnsi="Cambria Math" w:cs="Arial"/>
                  <w:sz w:val="24"/>
                </w:rPr>
                <m:t>17.15</m:t>
              </m:r>
            </m:den>
          </m:f>
          <m:r>
            <w:rPr>
              <w:rFonts w:ascii="Cambria Math" w:hAnsi="Cambria Math" w:cs="Arial"/>
              <w:sz w:val="24"/>
            </w:rPr>
            <m:t xml:space="preserve"> x (0.05)</m:t>
          </m:r>
        </m:oMath>
      </m:oMathPara>
    </w:p>
    <w:p w14:paraId="74ADEC7C"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IRR =0.1+</m:t>
          </m:r>
          <m:r>
            <w:rPr>
              <w:rFonts w:ascii="Cambria Math" w:hAnsi="Cambria Math" w:cs="Arial"/>
              <w:sz w:val="24"/>
            </w:rPr>
            <m:t>(0.4233) x (0.05)</m:t>
          </m:r>
        </m:oMath>
      </m:oMathPara>
    </w:p>
    <w:p w14:paraId="4F564975"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IRR =0.1+</m:t>
          </m:r>
          <m:r>
            <w:rPr>
              <w:rFonts w:ascii="Cambria Math" w:hAnsi="Cambria Math" w:cs="Arial"/>
              <w:sz w:val="24"/>
            </w:rPr>
            <m:t>0.021166</m:t>
          </m:r>
        </m:oMath>
      </m:oMathPara>
    </w:p>
    <w:p w14:paraId="3C4CE372"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IRR =</m:t>
          </m:r>
          <m:r>
            <w:rPr>
              <w:rFonts w:ascii="Cambria Math" w:hAnsi="Cambria Math" w:cs="Arial"/>
              <w:sz w:val="24"/>
            </w:rPr>
            <m:t>0.121166</m:t>
          </m:r>
        </m:oMath>
      </m:oMathPara>
    </w:p>
    <w:p w14:paraId="6CBE735D"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IRR =</m:t>
          </m:r>
          <m:r>
            <w:rPr>
              <w:rFonts w:ascii="Cambria Math" w:hAnsi="Cambria Math" w:cs="Arial"/>
              <w:sz w:val="24"/>
            </w:rPr>
            <m:t>12.12%</m:t>
          </m:r>
        </m:oMath>
      </m:oMathPara>
    </w:p>
    <w:p w14:paraId="615CA6A7" w14:textId="77777777" w:rsidR="007B1DA6" w:rsidRDefault="007B1DA6" w:rsidP="00F149EE"/>
    <w:p w14:paraId="3A7235DA" w14:textId="77777777" w:rsidR="007B1DA6" w:rsidRDefault="007B1DA6" w:rsidP="00F149EE"/>
    <w:p w14:paraId="4A88B639" w14:textId="77777777" w:rsidR="007B1DA6" w:rsidRDefault="007B1DA6" w:rsidP="00F149EE"/>
    <w:p w14:paraId="79C3943A" w14:textId="77777777" w:rsidR="004B0470" w:rsidRDefault="004B0470">
      <w:pPr>
        <w:rPr>
          <w:b/>
        </w:rPr>
      </w:pPr>
      <w:r>
        <w:rPr>
          <w:b/>
        </w:rPr>
        <w:br w:type="page"/>
      </w:r>
    </w:p>
    <w:p w14:paraId="5F1A6802" w14:textId="77777777" w:rsidR="00F149EE" w:rsidRDefault="007B1DA6" w:rsidP="00F149EE">
      <w:pPr>
        <w:rPr>
          <w:b/>
        </w:rPr>
      </w:pPr>
      <w:r w:rsidRPr="00AD7BA1">
        <w:rPr>
          <w:b/>
        </w:rPr>
        <w:lastRenderedPageBreak/>
        <w:t>Project C</w:t>
      </w:r>
    </w:p>
    <w:tbl>
      <w:tblPr>
        <w:tblStyle w:val="TableGrid"/>
        <w:tblW w:w="0" w:type="dxa"/>
        <w:jc w:val="center"/>
        <w:tblLook w:val="04A0" w:firstRow="1" w:lastRow="0" w:firstColumn="1" w:lastColumn="0" w:noHBand="0" w:noVBand="1"/>
      </w:tblPr>
      <w:tblGrid>
        <w:gridCol w:w="2940"/>
        <w:gridCol w:w="917"/>
        <w:gridCol w:w="831"/>
        <w:gridCol w:w="831"/>
        <w:gridCol w:w="781"/>
        <w:gridCol w:w="835"/>
      </w:tblGrid>
      <w:tr w:rsidR="00294BBD" w:rsidRPr="00294BBD" w14:paraId="3A9F5711" w14:textId="77777777" w:rsidTr="008850D2">
        <w:trPr>
          <w:trHeight w:val="315"/>
          <w:jc w:val="center"/>
        </w:trPr>
        <w:tc>
          <w:tcPr>
            <w:tcW w:w="0" w:type="auto"/>
            <w:hideMark/>
          </w:tcPr>
          <w:p w14:paraId="13150725"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Items</w:t>
            </w:r>
          </w:p>
        </w:tc>
        <w:tc>
          <w:tcPr>
            <w:tcW w:w="0" w:type="auto"/>
            <w:hideMark/>
          </w:tcPr>
          <w:p w14:paraId="28BFD7EE"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1</w:t>
            </w:r>
          </w:p>
        </w:tc>
        <w:tc>
          <w:tcPr>
            <w:tcW w:w="0" w:type="auto"/>
            <w:hideMark/>
          </w:tcPr>
          <w:p w14:paraId="62CB95DB"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2</w:t>
            </w:r>
          </w:p>
        </w:tc>
        <w:tc>
          <w:tcPr>
            <w:tcW w:w="0" w:type="auto"/>
            <w:hideMark/>
          </w:tcPr>
          <w:p w14:paraId="3740EEF1"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3</w:t>
            </w:r>
          </w:p>
        </w:tc>
        <w:tc>
          <w:tcPr>
            <w:tcW w:w="0" w:type="auto"/>
            <w:hideMark/>
          </w:tcPr>
          <w:p w14:paraId="511B5B1B"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4</w:t>
            </w:r>
          </w:p>
        </w:tc>
        <w:tc>
          <w:tcPr>
            <w:tcW w:w="0" w:type="auto"/>
            <w:hideMark/>
          </w:tcPr>
          <w:p w14:paraId="2183068F"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5</w:t>
            </w:r>
          </w:p>
        </w:tc>
      </w:tr>
      <w:tr w:rsidR="00294BBD" w:rsidRPr="00294BBD" w14:paraId="66433A80" w14:textId="77777777" w:rsidTr="008850D2">
        <w:trPr>
          <w:trHeight w:val="315"/>
          <w:jc w:val="center"/>
        </w:trPr>
        <w:tc>
          <w:tcPr>
            <w:tcW w:w="0" w:type="auto"/>
            <w:hideMark/>
          </w:tcPr>
          <w:p w14:paraId="0DDC0D15"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Cash Flow (£m)</w:t>
            </w:r>
          </w:p>
        </w:tc>
        <w:tc>
          <w:tcPr>
            <w:tcW w:w="0" w:type="auto"/>
            <w:hideMark/>
          </w:tcPr>
          <w:p w14:paraId="4DEE934E"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5</w:t>
            </w:r>
          </w:p>
        </w:tc>
        <w:tc>
          <w:tcPr>
            <w:tcW w:w="0" w:type="auto"/>
            <w:hideMark/>
          </w:tcPr>
          <w:p w14:paraId="5495E569"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158ED154"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20</w:t>
            </w:r>
          </w:p>
        </w:tc>
        <w:tc>
          <w:tcPr>
            <w:tcW w:w="0" w:type="auto"/>
            <w:hideMark/>
          </w:tcPr>
          <w:p w14:paraId="23013160"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25</w:t>
            </w:r>
          </w:p>
        </w:tc>
        <w:tc>
          <w:tcPr>
            <w:tcW w:w="0" w:type="auto"/>
            <w:hideMark/>
          </w:tcPr>
          <w:p w14:paraId="7FCFE9A4"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15</w:t>
            </w:r>
          </w:p>
        </w:tc>
      </w:tr>
      <w:tr w:rsidR="00294BBD" w:rsidRPr="00294BBD" w14:paraId="1FD7E78F" w14:textId="77777777" w:rsidTr="008850D2">
        <w:trPr>
          <w:trHeight w:val="315"/>
          <w:jc w:val="center"/>
        </w:trPr>
        <w:tc>
          <w:tcPr>
            <w:tcW w:w="0" w:type="auto"/>
            <w:hideMark/>
          </w:tcPr>
          <w:p w14:paraId="3C283F81"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Discount Rate (r)</w:t>
            </w:r>
          </w:p>
        </w:tc>
        <w:tc>
          <w:tcPr>
            <w:tcW w:w="0" w:type="auto"/>
            <w:hideMark/>
          </w:tcPr>
          <w:p w14:paraId="6F190D21"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2F199FF4"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051A1BF3"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55AEF79E"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345E4709"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r>
      <w:tr w:rsidR="00294BBD" w:rsidRPr="00294BBD" w14:paraId="66A457D9" w14:textId="77777777" w:rsidTr="008850D2">
        <w:trPr>
          <w:trHeight w:val="315"/>
          <w:jc w:val="center"/>
        </w:trPr>
        <w:tc>
          <w:tcPr>
            <w:tcW w:w="0" w:type="auto"/>
            <w:hideMark/>
          </w:tcPr>
          <w:p w14:paraId="38DB10C6"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Discount Factor (1/(1+r)t)</w:t>
            </w:r>
          </w:p>
        </w:tc>
        <w:tc>
          <w:tcPr>
            <w:tcW w:w="0" w:type="auto"/>
            <w:hideMark/>
          </w:tcPr>
          <w:p w14:paraId="471F3BC5"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0.9091*</w:t>
            </w:r>
          </w:p>
        </w:tc>
        <w:tc>
          <w:tcPr>
            <w:tcW w:w="0" w:type="auto"/>
            <w:hideMark/>
          </w:tcPr>
          <w:p w14:paraId="1444C51E"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0.8264</w:t>
            </w:r>
          </w:p>
        </w:tc>
        <w:tc>
          <w:tcPr>
            <w:tcW w:w="0" w:type="auto"/>
            <w:hideMark/>
          </w:tcPr>
          <w:p w14:paraId="2D4ACD7E"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0.7513</w:t>
            </w:r>
          </w:p>
        </w:tc>
        <w:tc>
          <w:tcPr>
            <w:tcW w:w="0" w:type="auto"/>
            <w:hideMark/>
          </w:tcPr>
          <w:p w14:paraId="29BA1A17"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0.683</w:t>
            </w:r>
          </w:p>
        </w:tc>
        <w:tc>
          <w:tcPr>
            <w:tcW w:w="0" w:type="auto"/>
            <w:hideMark/>
          </w:tcPr>
          <w:p w14:paraId="6387AA7D"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0.6209</w:t>
            </w:r>
          </w:p>
        </w:tc>
      </w:tr>
      <w:tr w:rsidR="00294BBD" w:rsidRPr="00294BBD" w14:paraId="34D57D0B" w14:textId="77777777" w:rsidTr="008850D2">
        <w:trPr>
          <w:trHeight w:val="315"/>
          <w:jc w:val="center"/>
        </w:trPr>
        <w:tc>
          <w:tcPr>
            <w:tcW w:w="0" w:type="auto"/>
            <w:hideMark/>
          </w:tcPr>
          <w:p w14:paraId="49CB02E3"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Present Value (£m)</w:t>
            </w:r>
          </w:p>
        </w:tc>
        <w:tc>
          <w:tcPr>
            <w:tcW w:w="0" w:type="auto"/>
            <w:hideMark/>
          </w:tcPr>
          <w:p w14:paraId="0C3A9D41"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4.55</w:t>
            </w:r>
          </w:p>
        </w:tc>
        <w:tc>
          <w:tcPr>
            <w:tcW w:w="0" w:type="auto"/>
            <w:hideMark/>
          </w:tcPr>
          <w:p w14:paraId="3FAF7179"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8.26</w:t>
            </w:r>
          </w:p>
        </w:tc>
        <w:tc>
          <w:tcPr>
            <w:tcW w:w="0" w:type="auto"/>
            <w:hideMark/>
          </w:tcPr>
          <w:p w14:paraId="48A104E6"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15.03</w:t>
            </w:r>
          </w:p>
        </w:tc>
        <w:tc>
          <w:tcPr>
            <w:tcW w:w="0" w:type="auto"/>
            <w:hideMark/>
          </w:tcPr>
          <w:p w14:paraId="6445D281"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17.08</w:t>
            </w:r>
          </w:p>
        </w:tc>
        <w:tc>
          <w:tcPr>
            <w:tcW w:w="0" w:type="auto"/>
            <w:hideMark/>
          </w:tcPr>
          <w:p w14:paraId="65A98EBB"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9.31</w:t>
            </w:r>
          </w:p>
        </w:tc>
      </w:tr>
      <w:tr w:rsidR="00294BBD" w:rsidRPr="00294BBD" w14:paraId="29497522" w14:textId="77777777" w:rsidTr="008850D2">
        <w:trPr>
          <w:trHeight w:val="315"/>
          <w:jc w:val="center"/>
        </w:trPr>
        <w:tc>
          <w:tcPr>
            <w:tcW w:w="0" w:type="auto"/>
            <w:hideMark/>
          </w:tcPr>
          <w:p w14:paraId="7D2AD20E"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Total Present Value of Inflows:</w:t>
            </w:r>
          </w:p>
        </w:tc>
        <w:tc>
          <w:tcPr>
            <w:tcW w:w="0" w:type="auto"/>
            <w:hideMark/>
          </w:tcPr>
          <w:p w14:paraId="6EC952BA" w14:textId="77777777" w:rsidR="00294BBD" w:rsidRPr="00294BBD" w:rsidRDefault="00294BBD" w:rsidP="00294BBD">
            <w:pPr>
              <w:rPr>
                <w:rFonts w:ascii="Arial" w:eastAsia="Times New Roman" w:hAnsi="Arial" w:cs="Arial"/>
                <w:sz w:val="20"/>
                <w:szCs w:val="20"/>
              </w:rPr>
            </w:pPr>
          </w:p>
        </w:tc>
        <w:tc>
          <w:tcPr>
            <w:tcW w:w="0" w:type="auto"/>
            <w:hideMark/>
          </w:tcPr>
          <w:p w14:paraId="3C779C49" w14:textId="77777777" w:rsidR="00294BBD" w:rsidRPr="00294BBD" w:rsidRDefault="00294BBD" w:rsidP="00294BBD">
            <w:pPr>
              <w:rPr>
                <w:rFonts w:ascii="Arial" w:eastAsia="Times New Roman" w:hAnsi="Arial" w:cs="Arial"/>
                <w:sz w:val="20"/>
                <w:szCs w:val="20"/>
              </w:rPr>
            </w:pPr>
          </w:p>
        </w:tc>
        <w:tc>
          <w:tcPr>
            <w:tcW w:w="0" w:type="auto"/>
            <w:hideMark/>
          </w:tcPr>
          <w:p w14:paraId="53B379F4" w14:textId="77777777" w:rsidR="00294BBD" w:rsidRPr="00294BBD" w:rsidRDefault="00294BBD" w:rsidP="00294BBD">
            <w:pPr>
              <w:rPr>
                <w:rFonts w:ascii="Arial" w:eastAsia="Times New Roman" w:hAnsi="Arial" w:cs="Arial"/>
                <w:sz w:val="20"/>
                <w:szCs w:val="20"/>
              </w:rPr>
            </w:pPr>
          </w:p>
        </w:tc>
        <w:tc>
          <w:tcPr>
            <w:tcW w:w="0" w:type="auto"/>
            <w:hideMark/>
          </w:tcPr>
          <w:p w14:paraId="275A72E3" w14:textId="77777777" w:rsidR="00294BBD" w:rsidRPr="00294BBD" w:rsidRDefault="00294BBD" w:rsidP="00294BBD">
            <w:pPr>
              <w:rPr>
                <w:rFonts w:ascii="Arial" w:eastAsia="Times New Roman" w:hAnsi="Arial" w:cs="Arial"/>
                <w:sz w:val="20"/>
                <w:szCs w:val="20"/>
              </w:rPr>
            </w:pPr>
          </w:p>
        </w:tc>
        <w:tc>
          <w:tcPr>
            <w:tcW w:w="0" w:type="auto"/>
            <w:hideMark/>
          </w:tcPr>
          <w:p w14:paraId="53F641DC"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£54.23</w:t>
            </w:r>
          </w:p>
        </w:tc>
      </w:tr>
      <w:tr w:rsidR="00294BBD" w:rsidRPr="00294BBD" w14:paraId="12F3DB14" w14:textId="77777777" w:rsidTr="008850D2">
        <w:trPr>
          <w:trHeight w:val="315"/>
          <w:jc w:val="center"/>
        </w:trPr>
        <w:tc>
          <w:tcPr>
            <w:tcW w:w="0" w:type="auto"/>
            <w:hideMark/>
          </w:tcPr>
          <w:p w14:paraId="021F5586"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Initial Investment:</w:t>
            </w:r>
          </w:p>
        </w:tc>
        <w:tc>
          <w:tcPr>
            <w:tcW w:w="0" w:type="auto"/>
            <w:hideMark/>
          </w:tcPr>
          <w:p w14:paraId="0720A3B1" w14:textId="77777777" w:rsidR="00294BBD" w:rsidRPr="00294BBD" w:rsidRDefault="00294BBD" w:rsidP="00294BBD">
            <w:pPr>
              <w:rPr>
                <w:rFonts w:ascii="Arial" w:eastAsia="Times New Roman" w:hAnsi="Arial" w:cs="Arial"/>
                <w:sz w:val="20"/>
                <w:szCs w:val="20"/>
              </w:rPr>
            </w:pPr>
          </w:p>
        </w:tc>
        <w:tc>
          <w:tcPr>
            <w:tcW w:w="0" w:type="auto"/>
            <w:hideMark/>
          </w:tcPr>
          <w:p w14:paraId="0A345EA6" w14:textId="77777777" w:rsidR="00294BBD" w:rsidRPr="00294BBD" w:rsidRDefault="00294BBD" w:rsidP="00294BBD">
            <w:pPr>
              <w:rPr>
                <w:rFonts w:ascii="Arial" w:eastAsia="Times New Roman" w:hAnsi="Arial" w:cs="Arial"/>
                <w:sz w:val="20"/>
                <w:szCs w:val="20"/>
              </w:rPr>
            </w:pPr>
          </w:p>
        </w:tc>
        <w:tc>
          <w:tcPr>
            <w:tcW w:w="0" w:type="auto"/>
            <w:hideMark/>
          </w:tcPr>
          <w:p w14:paraId="161FCA42" w14:textId="77777777" w:rsidR="00294BBD" w:rsidRPr="00294BBD" w:rsidRDefault="00294BBD" w:rsidP="00294BBD">
            <w:pPr>
              <w:rPr>
                <w:rFonts w:ascii="Arial" w:eastAsia="Times New Roman" w:hAnsi="Arial" w:cs="Arial"/>
                <w:sz w:val="20"/>
                <w:szCs w:val="20"/>
              </w:rPr>
            </w:pPr>
          </w:p>
        </w:tc>
        <w:tc>
          <w:tcPr>
            <w:tcW w:w="0" w:type="auto"/>
            <w:hideMark/>
          </w:tcPr>
          <w:p w14:paraId="5C9F06E4" w14:textId="77777777" w:rsidR="00294BBD" w:rsidRPr="00294BBD" w:rsidRDefault="00294BBD" w:rsidP="00294BBD">
            <w:pPr>
              <w:rPr>
                <w:rFonts w:ascii="Arial" w:eastAsia="Times New Roman" w:hAnsi="Arial" w:cs="Arial"/>
                <w:sz w:val="20"/>
                <w:szCs w:val="20"/>
              </w:rPr>
            </w:pPr>
          </w:p>
        </w:tc>
        <w:tc>
          <w:tcPr>
            <w:tcW w:w="0" w:type="auto"/>
            <w:hideMark/>
          </w:tcPr>
          <w:p w14:paraId="5BD8459F"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£50.00</w:t>
            </w:r>
          </w:p>
        </w:tc>
      </w:tr>
      <w:tr w:rsidR="00294BBD" w:rsidRPr="00294BBD" w14:paraId="020504D2" w14:textId="77777777" w:rsidTr="008850D2">
        <w:trPr>
          <w:trHeight w:val="315"/>
          <w:jc w:val="center"/>
        </w:trPr>
        <w:tc>
          <w:tcPr>
            <w:tcW w:w="0" w:type="auto"/>
            <w:hideMark/>
          </w:tcPr>
          <w:p w14:paraId="30283A7A"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Net Present Value (NPV):</w:t>
            </w:r>
          </w:p>
        </w:tc>
        <w:tc>
          <w:tcPr>
            <w:tcW w:w="0" w:type="auto"/>
            <w:hideMark/>
          </w:tcPr>
          <w:p w14:paraId="1258143E" w14:textId="77777777" w:rsidR="00294BBD" w:rsidRPr="00294BBD" w:rsidRDefault="00294BBD" w:rsidP="00294BBD">
            <w:pPr>
              <w:rPr>
                <w:rFonts w:ascii="Arial" w:eastAsia="Times New Roman" w:hAnsi="Arial" w:cs="Arial"/>
                <w:sz w:val="20"/>
                <w:szCs w:val="20"/>
              </w:rPr>
            </w:pPr>
          </w:p>
        </w:tc>
        <w:tc>
          <w:tcPr>
            <w:tcW w:w="0" w:type="auto"/>
            <w:hideMark/>
          </w:tcPr>
          <w:p w14:paraId="580D51A8" w14:textId="77777777" w:rsidR="00294BBD" w:rsidRPr="00294BBD" w:rsidRDefault="00294BBD" w:rsidP="00294BBD">
            <w:pPr>
              <w:rPr>
                <w:rFonts w:ascii="Arial" w:eastAsia="Times New Roman" w:hAnsi="Arial" w:cs="Arial"/>
                <w:sz w:val="20"/>
                <w:szCs w:val="20"/>
              </w:rPr>
            </w:pPr>
          </w:p>
        </w:tc>
        <w:tc>
          <w:tcPr>
            <w:tcW w:w="0" w:type="auto"/>
            <w:hideMark/>
          </w:tcPr>
          <w:p w14:paraId="120290A5" w14:textId="77777777" w:rsidR="00294BBD" w:rsidRPr="00294BBD" w:rsidRDefault="00294BBD" w:rsidP="00294BBD">
            <w:pPr>
              <w:rPr>
                <w:rFonts w:ascii="Arial" w:eastAsia="Times New Roman" w:hAnsi="Arial" w:cs="Arial"/>
                <w:sz w:val="20"/>
                <w:szCs w:val="20"/>
              </w:rPr>
            </w:pPr>
          </w:p>
        </w:tc>
        <w:tc>
          <w:tcPr>
            <w:tcW w:w="0" w:type="auto"/>
            <w:hideMark/>
          </w:tcPr>
          <w:p w14:paraId="0773D207" w14:textId="77777777" w:rsidR="00294BBD" w:rsidRPr="00294BBD" w:rsidRDefault="00294BBD" w:rsidP="00294BBD">
            <w:pPr>
              <w:rPr>
                <w:rFonts w:ascii="Arial" w:eastAsia="Times New Roman" w:hAnsi="Arial" w:cs="Arial"/>
                <w:sz w:val="20"/>
                <w:szCs w:val="20"/>
              </w:rPr>
            </w:pPr>
          </w:p>
        </w:tc>
        <w:tc>
          <w:tcPr>
            <w:tcW w:w="0" w:type="auto"/>
            <w:hideMark/>
          </w:tcPr>
          <w:p w14:paraId="014CFFFC"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£4.23</w:t>
            </w:r>
          </w:p>
        </w:tc>
      </w:tr>
    </w:tbl>
    <w:p w14:paraId="1596AE74" w14:textId="77777777" w:rsidR="00F149EE" w:rsidRDefault="00F149EE" w:rsidP="00F149EE"/>
    <w:tbl>
      <w:tblPr>
        <w:tblStyle w:val="TableGrid"/>
        <w:tblW w:w="0" w:type="dxa"/>
        <w:jc w:val="center"/>
        <w:tblLook w:val="04A0" w:firstRow="1" w:lastRow="0" w:firstColumn="1" w:lastColumn="0" w:noHBand="0" w:noVBand="1"/>
      </w:tblPr>
      <w:tblGrid>
        <w:gridCol w:w="2940"/>
        <w:gridCol w:w="917"/>
        <w:gridCol w:w="831"/>
        <w:gridCol w:w="831"/>
        <w:gridCol w:w="831"/>
        <w:gridCol w:w="837"/>
      </w:tblGrid>
      <w:tr w:rsidR="00294BBD" w:rsidRPr="00294BBD" w14:paraId="4476C375" w14:textId="77777777" w:rsidTr="008850D2">
        <w:trPr>
          <w:trHeight w:val="315"/>
          <w:jc w:val="center"/>
        </w:trPr>
        <w:tc>
          <w:tcPr>
            <w:tcW w:w="0" w:type="auto"/>
            <w:hideMark/>
          </w:tcPr>
          <w:p w14:paraId="50AF6607"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Items</w:t>
            </w:r>
          </w:p>
        </w:tc>
        <w:tc>
          <w:tcPr>
            <w:tcW w:w="0" w:type="auto"/>
            <w:hideMark/>
          </w:tcPr>
          <w:p w14:paraId="73E9E97A"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1</w:t>
            </w:r>
          </w:p>
        </w:tc>
        <w:tc>
          <w:tcPr>
            <w:tcW w:w="0" w:type="auto"/>
            <w:hideMark/>
          </w:tcPr>
          <w:p w14:paraId="6FAEE80D"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2</w:t>
            </w:r>
          </w:p>
        </w:tc>
        <w:tc>
          <w:tcPr>
            <w:tcW w:w="0" w:type="auto"/>
            <w:hideMark/>
          </w:tcPr>
          <w:p w14:paraId="240928F2"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3</w:t>
            </w:r>
          </w:p>
        </w:tc>
        <w:tc>
          <w:tcPr>
            <w:tcW w:w="0" w:type="auto"/>
            <w:hideMark/>
          </w:tcPr>
          <w:p w14:paraId="0E7486E3"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4</w:t>
            </w:r>
          </w:p>
        </w:tc>
        <w:tc>
          <w:tcPr>
            <w:tcW w:w="0" w:type="auto"/>
            <w:hideMark/>
          </w:tcPr>
          <w:p w14:paraId="27676412"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Year 5</w:t>
            </w:r>
          </w:p>
        </w:tc>
      </w:tr>
      <w:tr w:rsidR="00294BBD" w:rsidRPr="00294BBD" w14:paraId="32CBC80C" w14:textId="77777777" w:rsidTr="008850D2">
        <w:trPr>
          <w:trHeight w:val="315"/>
          <w:jc w:val="center"/>
        </w:trPr>
        <w:tc>
          <w:tcPr>
            <w:tcW w:w="0" w:type="auto"/>
            <w:hideMark/>
          </w:tcPr>
          <w:p w14:paraId="1B352CD5"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Cash Flow (£m)</w:t>
            </w:r>
          </w:p>
        </w:tc>
        <w:tc>
          <w:tcPr>
            <w:tcW w:w="0" w:type="auto"/>
            <w:hideMark/>
          </w:tcPr>
          <w:p w14:paraId="6205AC3C"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5</w:t>
            </w:r>
          </w:p>
        </w:tc>
        <w:tc>
          <w:tcPr>
            <w:tcW w:w="0" w:type="auto"/>
            <w:hideMark/>
          </w:tcPr>
          <w:p w14:paraId="0EAD773B"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10</w:t>
            </w:r>
          </w:p>
        </w:tc>
        <w:tc>
          <w:tcPr>
            <w:tcW w:w="0" w:type="auto"/>
            <w:hideMark/>
          </w:tcPr>
          <w:p w14:paraId="2FC3C875"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20</w:t>
            </w:r>
          </w:p>
        </w:tc>
        <w:tc>
          <w:tcPr>
            <w:tcW w:w="0" w:type="auto"/>
            <w:hideMark/>
          </w:tcPr>
          <w:p w14:paraId="04EE08EC"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25</w:t>
            </w:r>
          </w:p>
        </w:tc>
        <w:tc>
          <w:tcPr>
            <w:tcW w:w="0" w:type="auto"/>
            <w:hideMark/>
          </w:tcPr>
          <w:p w14:paraId="3AD90619"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15</w:t>
            </w:r>
          </w:p>
        </w:tc>
      </w:tr>
      <w:tr w:rsidR="00294BBD" w:rsidRPr="00294BBD" w14:paraId="0EF8547C" w14:textId="77777777" w:rsidTr="008850D2">
        <w:trPr>
          <w:trHeight w:val="315"/>
          <w:jc w:val="center"/>
        </w:trPr>
        <w:tc>
          <w:tcPr>
            <w:tcW w:w="0" w:type="auto"/>
            <w:hideMark/>
          </w:tcPr>
          <w:p w14:paraId="4EC63B77"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Discount Rate (r)</w:t>
            </w:r>
          </w:p>
        </w:tc>
        <w:tc>
          <w:tcPr>
            <w:tcW w:w="0" w:type="auto"/>
            <w:hideMark/>
          </w:tcPr>
          <w:p w14:paraId="25E42C88"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15%</w:t>
            </w:r>
          </w:p>
        </w:tc>
        <w:tc>
          <w:tcPr>
            <w:tcW w:w="0" w:type="auto"/>
            <w:hideMark/>
          </w:tcPr>
          <w:p w14:paraId="3D8D3140"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15%</w:t>
            </w:r>
          </w:p>
        </w:tc>
        <w:tc>
          <w:tcPr>
            <w:tcW w:w="0" w:type="auto"/>
            <w:hideMark/>
          </w:tcPr>
          <w:p w14:paraId="6CA747E7"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15%</w:t>
            </w:r>
          </w:p>
        </w:tc>
        <w:tc>
          <w:tcPr>
            <w:tcW w:w="0" w:type="auto"/>
            <w:hideMark/>
          </w:tcPr>
          <w:p w14:paraId="687E5915"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15%</w:t>
            </w:r>
          </w:p>
        </w:tc>
        <w:tc>
          <w:tcPr>
            <w:tcW w:w="0" w:type="auto"/>
            <w:hideMark/>
          </w:tcPr>
          <w:p w14:paraId="522C77AF"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15%</w:t>
            </w:r>
          </w:p>
        </w:tc>
      </w:tr>
      <w:tr w:rsidR="00294BBD" w:rsidRPr="00294BBD" w14:paraId="237708E0" w14:textId="77777777" w:rsidTr="008850D2">
        <w:trPr>
          <w:trHeight w:val="315"/>
          <w:jc w:val="center"/>
        </w:trPr>
        <w:tc>
          <w:tcPr>
            <w:tcW w:w="0" w:type="auto"/>
            <w:hideMark/>
          </w:tcPr>
          <w:p w14:paraId="67CDDFB4"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Discount Factor (1/(1+r)t)</w:t>
            </w:r>
          </w:p>
        </w:tc>
        <w:tc>
          <w:tcPr>
            <w:tcW w:w="0" w:type="auto"/>
            <w:hideMark/>
          </w:tcPr>
          <w:p w14:paraId="600BE13E"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0.8696*</w:t>
            </w:r>
          </w:p>
        </w:tc>
        <w:tc>
          <w:tcPr>
            <w:tcW w:w="0" w:type="auto"/>
            <w:hideMark/>
          </w:tcPr>
          <w:p w14:paraId="42CCF418"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0.7561</w:t>
            </w:r>
          </w:p>
        </w:tc>
        <w:tc>
          <w:tcPr>
            <w:tcW w:w="0" w:type="auto"/>
            <w:hideMark/>
          </w:tcPr>
          <w:p w14:paraId="4BBD1E20"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0.6575</w:t>
            </w:r>
          </w:p>
        </w:tc>
        <w:tc>
          <w:tcPr>
            <w:tcW w:w="0" w:type="auto"/>
            <w:hideMark/>
          </w:tcPr>
          <w:p w14:paraId="3139908F"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0.5718</w:t>
            </w:r>
          </w:p>
        </w:tc>
        <w:tc>
          <w:tcPr>
            <w:tcW w:w="0" w:type="auto"/>
            <w:hideMark/>
          </w:tcPr>
          <w:p w14:paraId="086B9D1D"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0.4972</w:t>
            </w:r>
          </w:p>
        </w:tc>
      </w:tr>
      <w:tr w:rsidR="00294BBD" w:rsidRPr="00294BBD" w14:paraId="6D0BCFFF" w14:textId="77777777" w:rsidTr="008850D2">
        <w:trPr>
          <w:trHeight w:val="315"/>
          <w:jc w:val="center"/>
        </w:trPr>
        <w:tc>
          <w:tcPr>
            <w:tcW w:w="0" w:type="auto"/>
            <w:hideMark/>
          </w:tcPr>
          <w:p w14:paraId="289C3AB7"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Present Value (£m)</w:t>
            </w:r>
          </w:p>
        </w:tc>
        <w:tc>
          <w:tcPr>
            <w:tcW w:w="0" w:type="auto"/>
            <w:hideMark/>
          </w:tcPr>
          <w:p w14:paraId="0C8540F2"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4.35</w:t>
            </w:r>
          </w:p>
        </w:tc>
        <w:tc>
          <w:tcPr>
            <w:tcW w:w="0" w:type="auto"/>
            <w:hideMark/>
          </w:tcPr>
          <w:p w14:paraId="6F193BCF"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7.56</w:t>
            </w:r>
          </w:p>
        </w:tc>
        <w:tc>
          <w:tcPr>
            <w:tcW w:w="0" w:type="auto"/>
            <w:hideMark/>
          </w:tcPr>
          <w:p w14:paraId="3618615F"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13.15</w:t>
            </w:r>
          </w:p>
        </w:tc>
        <w:tc>
          <w:tcPr>
            <w:tcW w:w="0" w:type="auto"/>
            <w:hideMark/>
          </w:tcPr>
          <w:p w14:paraId="605C4603"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14.29</w:t>
            </w:r>
          </w:p>
        </w:tc>
        <w:tc>
          <w:tcPr>
            <w:tcW w:w="0" w:type="auto"/>
            <w:hideMark/>
          </w:tcPr>
          <w:p w14:paraId="4EF6CC63"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7.46</w:t>
            </w:r>
          </w:p>
        </w:tc>
      </w:tr>
      <w:tr w:rsidR="00294BBD" w:rsidRPr="00294BBD" w14:paraId="57A7A82E" w14:textId="77777777" w:rsidTr="008850D2">
        <w:trPr>
          <w:trHeight w:val="315"/>
          <w:jc w:val="center"/>
        </w:trPr>
        <w:tc>
          <w:tcPr>
            <w:tcW w:w="0" w:type="auto"/>
            <w:hideMark/>
          </w:tcPr>
          <w:p w14:paraId="79376843"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Total Present Value of Inflows:</w:t>
            </w:r>
          </w:p>
        </w:tc>
        <w:tc>
          <w:tcPr>
            <w:tcW w:w="0" w:type="auto"/>
            <w:hideMark/>
          </w:tcPr>
          <w:p w14:paraId="5DA7D1A4" w14:textId="77777777" w:rsidR="00294BBD" w:rsidRPr="00294BBD" w:rsidRDefault="00294BBD" w:rsidP="00294BBD">
            <w:pPr>
              <w:rPr>
                <w:rFonts w:ascii="Arial" w:eastAsia="Times New Roman" w:hAnsi="Arial" w:cs="Arial"/>
                <w:sz w:val="20"/>
                <w:szCs w:val="20"/>
              </w:rPr>
            </w:pPr>
          </w:p>
        </w:tc>
        <w:tc>
          <w:tcPr>
            <w:tcW w:w="0" w:type="auto"/>
            <w:hideMark/>
          </w:tcPr>
          <w:p w14:paraId="0A2271CC" w14:textId="77777777" w:rsidR="00294BBD" w:rsidRPr="00294BBD" w:rsidRDefault="00294BBD" w:rsidP="00294BBD">
            <w:pPr>
              <w:rPr>
                <w:rFonts w:ascii="Arial" w:eastAsia="Times New Roman" w:hAnsi="Arial" w:cs="Arial"/>
                <w:sz w:val="20"/>
                <w:szCs w:val="20"/>
              </w:rPr>
            </w:pPr>
          </w:p>
        </w:tc>
        <w:tc>
          <w:tcPr>
            <w:tcW w:w="0" w:type="auto"/>
            <w:hideMark/>
          </w:tcPr>
          <w:p w14:paraId="66746431" w14:textId="77777777" w:rsidR="00294BBD" w:rsidRPr="00294BBD" w:rsidRDefault="00294BBD" w:rsidP="00294BBD">
            <w:pPr>
              <w:rPr>
                <w:rFonts w:ascii="Arial" w:eastAsia="Times New Roman" w:hAnsi="Arial" w:cs="Arial"/>
                <w:sz w:val="20"/>
                <w:szCs w:val="20"/>
              </w:rPr>
            </w:pPr>
          </w:p>
        </w:tc>
        <w:tc>
          <w:tcPr>
            <w:tcW w:w="0" w:type="auto"/>
            <w:hideMark/>
          </w:tcPr>
          <w:p w14:paraId="1A3497C6" w14:textId="77777777" w:rsidR="00294BBD" w:rsidRPr="00294BBD" w:rsidRDefault="00294BBD" w:rsidP="00294BBD">
            <w:pPr>
              <w:rPr>
                <w:rFonts w:ascii="Arial" w:eastAsia="Times New Roman" w:hAnsi="Arial" w:cs="Arial"/>
                <w:sz w:val="20"/>
                <w:szCs w:val="20"/>
              </w:rPr>
            </w:pPr>
          </w:p>
        </w:tc>
        <w:tc>
          <w:tcPr>
            <w:tcW w:w="0" w:type="auto"/>
            <w:hideMark/>
          </w:tcPr>
          <w:p w14:paraId="6EAF56F3"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£46.81</w:t>
            </w:r>
          </w:p>
        </w:tc>
      </w:tr>
      <w:tr w:rsidR="00294BBD" w:rsidRPr="00294BBD" w14:paraId="070500F6" w14:textId="77777777" w:rsidTr="008850D2">
        <w:trPr>
          <w:trHeight w:val="315"/>
          <w:jc w:val="center"/>
        </w:trPr>
        <w:tc>
          <w:tcPr>
            <w:tcW w:w="0" w:type="auto"/>
            <w:hideMark/>
          </w:tcPr>
          <w:p w14:paraId="55EBC8F2"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Initial Investment:</w:t>
            </w:r>
          </w:p>
        </w:tc>
        <w:tc>
          <w:tcPr>
            <w:tcW w:w="0" w:type="auto"/>
            <w:hideMark/>
          </w:tcPr>
          <w:p w14:paraId="5188DCC1" w14:textId="77777777" w:rsidR="00294BBD" w:rsidRPr="00294BBD" w:rsidRDefault="00294BBD" w:rsidP="00294BBD">
            <w:pPr>
              <w:rPr>
                <w:rFonts w:ascii="Arial" w:eastAsia="Times New Roman" w:hAnsi="Arial" w:cs="Arial"/>
                <w:sz w:val="20"/>
                <w:szCs w:val="20"/>
              </w:rPr>
            </w:pPr>
          </w:p>
        </w:tc>
        <w:tc>
          <w:tcPr>
            <w:tcW w:w="0" w:type="auto"/>
            <w:hideMark/>
          </w:tcPr>
          <w:p w14:paraId="0A89C716" w14:textId="77777777" w:rsidR="00294BBD" w:rsidRPr="00294BBD" w:rsidRDefault="00294BBD" w:rsidP="00294BBD">
            <w:pPr>
              <w:rPr>
                <w:rFonts w:ascii="Arial" w:eastAsia="Times New Roman" w:hAnsi="Arial" w:cs="Arial"/>
                <w:sz w:val="20"/>
                <w:szCs w:val="20"/>
              </w:rPr>
            </w:pPr>
          </w:p>
        </w:tc>
        <w:tc>
          <w:tcPr>
            <w:tcW w:w="0" w:type="auto"/>
            <w:hideMark/>
          </w:tcPr>
          <w:p w14:paraId="62A74AD7" w14:textId="77777777" w:rsidR="00294BBD" w:rsidRPr="00294BBD" w:rsidRDefault="00294BBD" w:rsidP="00294BBD">
            <w:pPr>
              <w:rPr>
                <w:rFonts w:ascii="Arial" w:eastAsia="Times New Roman" w:hAnsi="Arial" w:cs="Arial"/>
                <w:sz w:val="20"/>
                <w:szCs w:val="20"/>
              </w:rPr>
            </w:pPr>
          </w:p>
        </w:tc>
        <w:tc>
          <w:tcPr>
            <w:tcW w:w="0" w:type="auto"/>
            <w:hideMark/>
          </w:tcPr>
          <w:p w14:paraId="46EF0E9E" w14:textId="77777777" w:rsidR="00294BBD" w:rsidRPr="00294BBD" w:rsidRDefault="00294BBD" w:rsidP="00294BBD">
            <w:pPr>
              <w:rPr>
                <w:rFonts w:ascii="Arial" w:eastAsia="Times New Roman" w:hAnsi="Arial" w:cs="Arial"/>
                <w:sz w:val="20"/>
                <w:szCs w:val="20"/>
              </w:rPr>
            </w:pPr>
          </w:p>
        </w:tc>
        <w:tc>
          <w:tcPr>
            <w:tcW w:w="0" w:type="auto"/>
            <w:hideMark/>
          </w:tcPr>
          <w:p w14:paraId="5C10AE8B" w14:textId="77777777" w:rsidR="00294BBD" w:rsidRPr="00294BBD" w:rsidRDefault="00294BBD" w:rsidP="00294BBD">
            <w:pPr>
              <w:jc w:val="right"/>
              <w:rPr>
                <w:rFonts w:ascii="Roboto" w:eastAsia="Times New Roman" w:hAnsi="Roboto" w:cs="Arial"/>
                <w:sz w:val="20"/>
                <w:szCs w:val="20"/>
              </w:rPr>
            </w:pPr>
            <w:r w:rsidRPr="00294BBD">
              <w:rPr>
                <w:rFonts w:ascii="Roboto" w:eastAsia="Times New Roman" w:hAnsi="Roboto" w:cs="Arial"/>
                <w:sz w:val="20"/>
                <w:szCs w:val="20"/>
              </w:rPr>
              <w:t>£50.00</w:t>
            </w:r>
          </w:p>
        </w:tc>
      </w:tr>
      <w:tr w:rsidR="00294BBD" w:rsidRPr="00294BBD" w14:paraId="507AC4D9" w14:textId="77777777" w:rsidTr="008850D2">
        <w:trPr>
          <w:trHeight w:val="315"/>
          <w:jc w:val="center"/>
        </w:trPr>
        <w:tc>
          <w:tcPr>
            <w:tcW w:w="0" w:type="auto"/>
            <w:hideMark/>
          </w:tcPr>
          <w:p w14:paraId="66029782"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Net Present Value (NPV):</w:t>
            </w:r>
          </w:p>
        </w:tc>
        <w:tc>
          <w:tcPr>
            <w:tcW w:w="0" w:type="auto"/>
            <w:hideMark/>
          </w:tcPr>
          <w:p w14:paraId="0C7B54A2" w14:textId="77777777" w:rsidR="00294BBD" w:rsidRPr="00294BBD" w:rsidRDefault="00294BBD" w:rsidP="00294BBD">
            <w:pPr>
              <w:rPr>
                <w:rFonts w:ascii="Arial" w:eastAsia="Times New Roman" w:hAnsi="Arial" w:cs="Arial"/>
                <w:sz w:val="20"/>
                <w:szCs w:val="20"/>
              </w:rPr>
            </w:pPr>
          </w:p>
        </w:tc>
        <w:tc>
          <w:tcPr>
            <w:tcW w:w="0" w:type="auto"/>
            <w:hideMark/>
          </w:tcPr>
          <w:p w14:paraId="726A8EBC" w14:textId="77777777" w:rsidR="00294BBD" w:rsidRPr="00294BBD" w:rsidRDefault="00294BBD" w:rsidP="00294BBD">
            <w:pPr>
              <w:rPr>
                <w:rFonts w:ascii="Arial" w:eastAsia="Times New Roman" w:hAnsi="Arial" w:cs="Arial"/>
                <w:sz w:val="20"/>
                <w:szCs w:val="20"/>
              </w:rPr>
            </w:pPr>
          </w:p>
        </w:tc>
        <w:tc>
          <w:tcPr>
            <w:tcW w:w="0" w:type="auto"/>
            <w:hideMark/>
          </w:tcPr>
          <w:p w14:paraId="7CF2B1DD" w14:textId="77777777" w:rsidR="00294BBD" w:rsidRPr="00294BBD" w:rsidRDefault="00294BBD" w:rsidP="00294BBD">
            <w:pPr>
              <w:rPr>
                <w:rFonts w:ascii="Arial" w:eastAsia="Times New Roman" w:hAnsi="Arial" w:cs="Arial"/>
                <w:sz w:val="20"/>
                <w:szCs w:val="20"/>
              </w:rPr>
            </w:pPr>
          </w:p>
        </w:tc>
        <w:tc>
          <w:tcPr>
            <w:tcW w:w="0" w:type="auto"/>
            <w:hideMark/>
          </w:tcPr>
          <w:p w14:paraId="059E56F6" w14:textId="77777777" w:rsidR="00294BBD" w:rsidRPr="00294BBD" w:rsidRDefault="00294BBD" w:rsidP="00294BBD">
            <w:pPr>
              <w:rPr>
                <w:rFonts w:ascii="Arial" w:eastAsia="Times New Roman" w:hAnsi="Arial" w:cs="Arial"/>
                <w:sz w:val="20"/>
                <w:szCs w:val="20"/>
              </w:rPr>
            </w:pPr>
          </w:p>
        </w:tc>
        <w:tc>
          <w:tcPr>
            <w:tcW w:w="0" w:type="auto"/>
            <w:hideMark/>
          </w:tcPr>
          <w:p w14:paraId="267ACF98" w14:textId="77777777" w:rsidR="00294BBD" w:rsidRPr="00294BBD" w:rsidRDefault="00294BBD" w:rsidP="00294BBD">
            <w:pPr>
              <w:rPr>
                <w:rFonts w:ascii="Roboto" w:eastAsia="Times New Roman" w:hAnsi="Roboto" w:cs="Arial"/>
                <w:sz w:val="20"/>
                <w:szCs w:val="20"/>
              </w:rPr>
            </w:pPr>
            <w:r w:rsidRPr="00294BBD">
              <w:rPr>
                <w:rFonts w:ascii="Roboto" w:eastAsia="Times New Roman" w:hAnsi="Roboto" w:cs="Arial"/>
                <w:sz w:val="20"/>
                <w:szCs w:val="20"/>
              </w:rPr>
              <w:t>−£3.19</w:t>
            </w:r>
          </w:p>
        </w:tc>
      </w:tr>
    </w:tbl>
    <w:p w14:paraId="10DE8F61" w14:textId="77777777" w:rsidR="00F149EE" w:rsidRDefault="00F149EE" w:rsidP="00F149EE"/>
    <w:p w14:paraId="452F27D9"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 xml:space="preserve">IRR =0.1+ </m:t>
          </m:r>
          <m:f>
            <m:fPr>
              <m:ctrlPr>
                <w:rPr>
                  <w:rFonts w:ascii="Cambria Math" w:hAnsi="Cambria Math" w:cs="Arial"/>
                  <w:sz w:val="24"/>
                </w:rPr>
              </m:ctrlPr>
            </m:fPr>
            <m:num>
              <m:r>
                <w:rPr>
                  <w:rFonts w:ascii="Cambria Math" w:hAnsi="Cambria Math" w:cs="Arial"/>
                  <w:sz w:val="24"/>
                </w:rPr>
                <m:t>4.23</m:t>
              </m:r>
            </m:num>
            <m:den>
              <m:r>
                <w:rPr>
                  <w:rFonts w:ascii="Cambria Math" w:hAnsi="Cambria Math" w:cs="Arial"/>
                  <w:sz w:val="24"/>
                </w:rPr>
                <m:t>4.23-(-3.19)</m:t>
              </m:r>
            </m:den>
          </m:f>
          <m:r>
            <w:rPr>
              <w:rFonts w:ascii="Cambria Math" w:hAnsi="Cambria Math" w:cs="Arial"/>
              <w:sz w:val="24"/>
            </w:rPr>
            <m:t xml:space="preserve"> x (0.15-0.1)</m:t>
          </m:r>
        </m:oMath>
      </m:oMathPara>
    </w:p>
    <w:p w14:paraId="3D187EBB"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 xml:space="preserve">IRR =0.1+ </m:t>
          </m:r>
          <m:f>
            <m:fPr>
              <m:ctrlPr>
                <w:rPr>
                  <w:rFonts w:ascii="Cambria Math" w:hAnsi="Cambria Math" w:cs="Arial"/>
                  <w:sz w:val="24"/>
                </w:rPr>
              </m:ctrlPr>
            </m:fPr>
            <m:num>
              <m:r>
                <w:rPr>
                  <w:rFonts w:ascii="Cambria Math" w:hAnsi="Cambria Math" w:cs="Arial"/>
                  <w:sz w:val="24"/>
                </w:rPr>
                <m:t>4.23</m:t>
              </m:r>
            </m:num>
            <m:den>
              <m:r>
                <w:rPr>
                  <w:rFonts w:ascii="Cambria Math" w:hAnsi="Cambria Math" w:cs="Arial"/>
                  <w:sz w:val="24"/>
                </w:rPr>
                <m:t>7.42</m:t>
              </m:r>
            </m:den>
          </m:f>
          <m:r>
            <w:rPr>
              <w:rFonts w:ascii="Cambria Math" w:hAnsi="Cambria Math" w:cs="Arial"/>
              <w:sz w:val="24"/>
            </w:rPr>
            <m:t xml:space="preserve"> x (0.05)</m:t>
          </m:r>
        </m:oMath>
      </m:oMathPara>
    </w:p>
    <w:p w14:paraId="6FC2B009"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IRR =0.1+</m:t>
          </m:r>
          <m:r>
            <w:rPr>
              <w:rFonts w:ascii="Cambria Math" w:hAnsi="Cambria Math" w:cs="Arial"/>
              <w:sz w:val="24"/>
            </w:rPr>
            <m:t>(0.57008) x (0.05)</m:t>
          </m:r>
        </m:oMath>
      </m:oMathPara>
    </w:p>
    <w:p w14:paraId="1AE83CE3"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IRR =0.1+</m:t>
          </m:r>
          <m:r>
            <w:rPr>
              <w:rFonts w:ascii="Cambria Math" w:hAnsi="Cambria Math" w:cs="Arial"/>
              <w:sz w:val="24"/>
            </w:rPr>
            <m:t>0.0285</m:t>
          </m:r>
        </m:oMath>
      </m:oMathPara>
    </w:p>
    <w:p w14:paraId="5A748E6E"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IRR =</m:t>
          </m:r>
          <m:r>
            <w:rPr>
              <w:rFonts w:ascii="Cambria Math" w:hAnsi="Cambria Math" w:cs="Arial"/>
              <w:sz w:val="24"/>
            </w:rPr>
            <m:t>0.12285</m:t>
          </m:r>
        </m:oMath>
      </m:oMathPara>
    </w:p>
    <w:p w14:paraId="4488F41E" w14:textId="77777777" w:rsidR="00F149EE" w:rsidRPr="009E2403" w:rsidRDefault="00F149EE" w:rsidP="00F149EE">
      <w:pPr>
        <w:rPr>
          <w:rFonts w:ascii="Arial" w:eastAsiaTheme="minorEastAsia" w:hAnsi="Arial" w:cs="Arial"/>
          <w:sz w:val="24"/>
        </w:rPr>
      </w:pPr>
      <m:oMathPara>
        <m:oMathParaPr>
          <m:jc m:val="left"/>
        </m:oMathParaPr>
        <m:oMath>
          <m:r>
            <m:rPr>
              <m:sty m:val="p"/>
            </m:rPr>
            <w:rPr>
              <w:rFonts w:ascii="Cambria Math" w:hAnsi="Cambria Math" w:cs="Arial"/>
              <w:sz w:val="24"/>
            </w:rPr>
            <m:t>IRR =</m:t>
          </m:r>
          <m:r>
            <w:rPr>
              <w:rFonts w:ascii="Cambria Math" w:hAnsi="Cambria Math" w:cs="Arial"/>
              <w:sz w:val="24"/>
            </w:rPr>
            <m:t>12.85%</m:t>
          </m:r>
        </m:oMath>
      </m:oMathPara>
    </w:p>
    <w:p w14:paraId="5509FACA" w14:textId="77777777" w:rsidR="006161E7" w:rsidRPr="009E2403" w:rsidRDefault="006161E7" w:rsidP="00CE7101">
      <w:pPr>
        <w:pStyle w:val="NormalWeb"/>
        <w:spacing w:before="0" w:beforeAutospacing="0" w:line="360" w:lineRule="auto"/>
        <w:rPr>
          <w:rFonts w:ascii="Arial" w:hAnsi="Arial" w:cs="Arial"/>
          <w:b/>
          <w:color w:val="404040"/>
        </w:rPr>
      </w:pPr>
      <w:r w:rsidRPr="009E2403">
        <w:rPr>
          <w:rFonts w:ascii="Arial" w:hAnsi="Arial" w:cs="Arial"/>
          <w:b/>
          <w:color w:val="404040"/>
        </w:rPr>
        <w:t xml:space="preserve">IRR Summary </w:t>
      </w:r>
    </w:p>
    <w:tbl>
      <w:tblPr>
        <w:tblW w:w="6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5"/>
        <w:gridCol w:w="2863"/>
      </w:tblGrid>
      <w:tr w:rsidR="00A77CF6" w:rsidRPr="00A77CF6" w14:paraId="22D9AE19" w14:textId="77777777" w:rsidTr="00A77CF6">
        <w:trPr>
          <w:trHeight w:val="342"/>
          <w:jc w:val="center"/>
        </w:trPr>
        <w:tc>
          <w:tcPr>
            <w:tcW w:w="3495" w:type="dxa"/>
            <w:shd w:val="clear" w:color="auto" w:fill="auto"/>
            <w:vAlign w:val="center"/>
            <w:hideMark/>
          </w:tcPr>
          <w:p w14:paraId="7AE6F3B1" w14:textId="77777777" w:rsidR="006161E7" w:rsidRPr="00A77CF6" w:rsidRDefault="006161E7" w:rsidP="006161E7">
            <w:pPr>
              <w:spacing w:after="0" w:line="240" w:lineRule="auto"/>
              <w:jc w:val="center"/>
              <w:rPr>
                <w:rFonts w:ascii="Arial" w:eastAsia="Times New Roman" w:hAnsi="Arial" w:cs="Arial"/>
                <w:b/>
                <w:bCs/>
                <w:lang w:val="en-US"/>
              </w:rPr>
            </w:pPr>
            <w:r w:rsidRPr="00A77CF6">
              <w:rPr>
                <w:rFonts w:ascii="Arial" w:eastAsia="Times New Roman" w:hAnsi="Arial" w:cs="Arial"/>
                <w:b/>
                <w:bCs/>
                <w:lang w:val="en-US"/>
              </w:rPr>
              <w:t>Project</w:t>
            </w:r>
          </w:p>
        </w:tc>
        <w:tc>
          <w:tcPr>
            <w:tcW w:w="2863" w:type="dxa"/>
            <w:shd w:val="clear" w:color="auto" w:fill="auto"/>
            <w:vAlign w:val="center"/>
            <w:hideMark/>
          </w:tcPr>
          <w:p w14:paraId="091FC51D" w14:textId="77777777" w:rsidR="006161E7" w:rsidRPr="00A77CF6" w:rsidRDefault="006161E7" w:rsidP="006161E7">
            <w:pPr>
              <w:spacing w:after="0" w:line="240" w:lineRule="auto"/>
              <w:jc w:val="center"/>
              <w:rPr>
                <w:rFonts w:ascii="Arial" w:eastAsia="Times New Roman" w:hAnsi="Arial" w:cs="Arial"/>
                <w:b/>
                <w:bCs/>
                <w:lang w:val="en-US"/>
              </w:rPr>
            </w:pPr>
            <w:r w:rsidRPr="00A77CF6">
              <w:rPr>
                <w:rFonts w:ascii="Arial" w:eastAsia="Times New Roman" w:hAnsi="Arial" w:cs="Arial"/>
                <w:b/>
                <w:bCs/>
                <w:lang w:val="en-US"/>
              </w:rPr>
              <w:t>IRR</w:t>
            </w:r>
          </w:p>
        </w:tc>
      </w:tr>
      <w:tr w:rsidR="00A77CF6" w:rsidRPr="00A77CF6" w14:paraId="048812E5" w14:textId="77777777" w:rsidTr="00A77CF6">
        <w:trPr>
          <w:trHeight w:val="342"/>
          <w:jc w:val="center"/>
        </w:trPr>
        <w:tc>
          <w:tcPr>
            <w:tcW w:w="3495" w:type="dxa"/>
            <w:shd w:val="clear" w:color="auto" w:fill="auto"/>
            <w:vAlign w:val="center"/>
            <w:hideMark/>
          </w:tcPr>
          <w:p w14:paraId="13F8B047" w14:textId="77777777" w:rsidR="006161E7" w:rsidRPr="00A77CF6" w:rsidRDefault="006161E7" w:rsidP="006161E7">
            <w:pPr>
              <w:spacing w:after="0" w:line="240" w:lineRule="auto"/>
              <w:rPr>
                <w:rFonts w:ascii="Arial" w:eastAsia="Times New Roman" w:hAnsi="Arial" w:cs="Arial"/>
                <w:b/>
                <w:bCs/>
                <w:lang w:val="en-US"/>
              </w:rPr>
            </w:pPr>
            <w:r w:rsidRPr="00A77CF6">
              <w:rPr>
                <w:rFonts w:ascii="Arial" w:eastAsia="Times New Roman" w:hAnsi="Arial" w:cs="Arial"/>
                <w:b/>
                <w:bCs/>
                <w:lang w:val="en-US"/>
              </w:rPr>
              <w:t>Project A</w:t>
            </w:r>
          </w:p>
        </w:tc>
        <w:tc>
          <w:tcPr>
            <w:tcW w:w="2863" w:type="dxa"/>
            <w:shd w:val="clear" w:color="auto" w:fill="auto"/>
            <w:vAlign w:val="center"/>
            <w:hideMark/>
          </w:tcPr>
          <w:p w14:paraId="468F5A4D" w14:textId="77777777" w:rsidR="006161E7" w:rsidRPr="00A77CF6" w:rsidRDefault="00AD7BA1" w:rsidP="006161E7">
            <w:pPr>
              <w:spacing w:after="0" w:line="240" w:lineRule="auto"/>
              <w:jc w:val="right"/>
              <w:rPr>
                <w:rFonts w:ascii="Arial" w:eastAsia="Times New Roman" w:hAnsi="Arial" w:cs="Arial"/>
                <w:b/>
                <w:bCs/>
                <w:lang w:val="en-US"/>
              </w:rPr>
            </w:pPr>
            <w:r w:rsidRPr="00A77CF6">
              <w:rPr>
                <w:rFonts w:ascii="Arial" w:eastAsia="Times New Roman" w:hAnsi="Arial" w:cs="Arial"/>
                <w:b/>
                <w:bCs/>
                <w:lang w:val="en-US"/>
              </w:rPr>
              <w:t>11.42</w:t>
            </w:r>
            <w:r w:rsidR="006161E7" w:rsidRPr="00A77CF6">
              <w:rPr>
                <w:rFonts w:ascii="Arial" w:eastAsia="Times New Roman" w:hAnsi="Arial" w:cs="Arial"/>
                <w:b/>
                <w:bCs/>
                <w:lang w:val="en-US"/>
              </w:rPr>
              <w:t>%</w:t>
            </w:r>
          </w:p>
        </w:tc>
      </w:tr>
      <w:tr w:rsidR="00A77CF6" w:rsidRPr="00A77CF6" w14:paraId="77AFF0E7" w14:textId="77777777" w:rsidTr="00A77CF6">
        <w:trPr>
          <w:trHeight w:val="342"/>
          <w:jc w:val="center"/>
        </w:trPr>
        <w:tc>
          <w:tcPr>
            <w:tcW w:w="3495" w:type="dxa"/>
            <w:shd w:val="clear" w:color="auto" w:fill="auto"/>
            <w:vAlign w:val="center"/>
            <w:hideMark/>
          </w:tcPr>
          <w:p w14:paraId="73498346" w14:textId="77777777" w:rsidR="006161E7" w:rsidRPr="00A77CF6" w:rsidRDefault="006161E7" w:rsidP="006161E7">
            <w:pPr>
              <w:spacing w:after="0" w:line="240" w:lineRule="auto"/>
              <w:rPr>
                <w:rFonts w:ascii="Arial" w:eastAsia="Times New Roman" w:hAnsi="Arial" w:cs="Arial"/>
                <w:b/>
                <w:bCs/>
                <w:lang w:val="en-US"/>
              </w:rPr>
            </w:pPr>
            <w:r w:rsidRPr="00A77CF6">
              <w:rPr>
                <w:rFonts w:ascii="Arial" w:eastAsia="Times New Roman" w:hAnsi="Arial" w:cs="Arial"/>
                <w:b/>
                <w:bCs/>
                <w:lang w:val="en-US"/>
              </w:rPr>
              <w:t>Project B</w:t>
            </w:r>
          </w:p>
        </w:tc>
        <w:tc>
          <w:tcPr>
            <w:tcW w:w="2863" w:type="dxa"/>
            <w:shd w:val="clear" w:color="auto" w:fill="auto"/>
            <w:vAlign w:val="center"/>
            <w:hideMark/>
          </w:tcPr>
          <w:p w14:paraId="663E1B73" w14:textId="77777777" w:rsidR="006161E7" w:rsidRPr="00A77CF6" w:rsidRDefault="006161E7" w:rsidP="00AD7BA1">
            <w:pPr>
              <w:spacing w:after="0" w:line="240" w:lineRule="auto"/>
              <w:jc w:val="right"/>
              <w:rPr>
                <w:rFonts w:ascii="Arial" w:eastAsia="Times New Roman" w:hAnsi="Arial" w:cs="Arial"/>
                <w:b/>
                <w:bCs/>
                <w:lang w:val="en-US"/>
              </w:rPr>
            </w:pPr>
            <w:r w:rsidRPr="00A77CF6">
              <w:rPr>
                <w:rFonts w:ascii="Arial" w:eastAsia="Times New Roman" w:hAnsi="Arial" w:cs="Arial"/>
                <w:b/>
                <w:bCs/>
                <w:lang w:val="en-US"/>
              </w:rPr>
              <w:t>1</w:t>
            </w:r>
            <w:r w:rsidR="00AD7BA1" w:rsidRPr="00A77CF6">
              <w:rPr>
                <w:rFonts w:ascii="Arial" w:eastAsia="Times New Roman" w:hAnsi="Arial" w:cs="Arial"/>
                <w:b/>
                <w:bCs/>
                <w:lang w:val="en-US"/>
              </w:rPr>
              <w:t>2.12</w:t>
            </w:r>
            <w:r w:rsidRPr="00A77CF6">
              <w:rPr>
                <w:rFonts w:ascii="Arial" w:eastAsia="Times New Roman" w:hAnsi="Arial" w:cs="Arial"/>
                <w:b/>
                <w:bCs/>
                <w:lang w:val="en-US"/>
              </w:rPr>
              <w:t>%</w:t>
            </w:r>
          </w:p>
        </w:tc>
      </w:tr>
      <w:tr w:rsidR="00A77CF6" w:rsidRPr="00A77CF6" w14:paraId="0A5B43AF" w14:textId="77777777" w:rsidTr="00A77CF6">
        <w:trPr>
          <w:trHeight w:val="342"/>
          <w:jc w:val="center"/>
        </w:trPr>
        <w:tc>
          <w:tcPr>
            <w:tcW w:w="3495" w:type="dxa"/>
            <w:shd w:val="clear" w:color="auto" w:fill="auto"/>
            <w:vAlign w:val="center"/>
            <w:hideMark/>
          </w:tcPr>
          <w:p w14:paraId="33B9BDDD" w14:textId="77777777" w:rsidR="006161E7" w:rsidRPr="00A77CF6" w:rsidRDefault="006161E7" w:rsidP="006161E7">
            <w:pPr>
              <w:spacing w:after="0" w:line="240" w:lineRule="auto"/>
              <w:rPr>
                <w:rFonts w:ascii="Arial" w:eastAsia="Times New Roman" w:hAnsi="Arial" w:cs="Arial"/>
                <w:b/>
                <w:bCs/>
                <w:lang w:val="en-US"/>
              </w:rPr>
            </w:pPr>
            <w:r w:rsidRPr="00A77CF6">
              <w:rPr>
                <w:rFonts w:ascii="Arial" w:eastAsia="Times New Roman" w:hAnsi="Arial" w:cs="Arial"/>
                <w:b/>
                <w:bCs/>
                <w:lang w:val="en-US"/>
              </w:rPr>
              <w:t>Project C</w:t>
            </w:r>
          </w:p>
        </w:tc>
        <w:tc>
          <w:tcPr>
            <w:tcW w:w="2863" w:type="dxa"/>
            <w:shd w:val="clear" w:color="auto" w:fill="auto"/>
            <w:vAlign w:val="center"/>
            <w:hideMark/>
          </w:tcPr>
          <w:p w14:paraId="77B58925" w14:textId="77777777" w:rsidR="006161E7" w:rsidRPr="00A77CF6" w:rsidRDefault="00AD7BA1" w:rsidP="006161E7">
            <w:pPr>
              <w:spacing w:after="0" w:line="240" w:lineRule="auto"/>
              <w:jc w:val="right"/>
              <w:rPr>
                <w:rFonts w:ascii="Arial" w:eastAsia="Times New Roman" w:hAnsi="Arial" w:cs="Arial"/>
                <w:b/>
                <w:bCs/>
                <w:lang w:val="en-US"/>
              </w:rPr>
            </w:pPr>
            <w:r w:rsidRPr="00A77CF6">
              <w:rPr>
                <w:rFonts w:ascii="Arial" w:eastAsia="Times New Roman" w:hAnsi="Arial" w:cs="Arial"/>
                <w:b/>
                <w:bCs/>
                <w:lang w:val="en-US"/>
              </w:rPr>
              <w:t>12.85</w:t>
            </w:r>
            <w:r w:rsidR="006161E7" w:rsidRPr="00A77CF6">
              <w:rPr>
                <w:rFonts w:ascii="Arial" w:eastAsia="Times New Roman" w:hAnsi="Arial" w:cs="Arial"/>
                <w:b/>
                <w:bCs/>
                <w:lang w:val="en-US"/>
              </w:rPr>
              <w:t>%</w:t>
            </w:r>
          </w:p>
        </w:tc>
      </w:tr>
    </w:tbl>
    <w:p w14:paraId="6A405222" w14:textId="77777777" w:rsidR="004471DE" w:rsidRDefault="004471DE" w:rsidP="004471DE">
      <w:pPr>
        <w:pStyle w:val="Caption"/>
        <w:jc w:val="center"/>
        <w:rPr>
          <w:rFonts w:ascii="Arial" w:hAnsi="Arial" w:cs="Arial"/>
          <w:color w:val="404040"/>
        </w:rPr>
      </w:pPr>
      <w:bookmarkStart w:id="63" w:name="_Toc214807986"/>
      <w:r>
        <w:t xml:space="preserve">Table </w:t>
      </w:r>
      <w:r>
        <w:fldChar w:fldCharType="begin"/>
      </w:r>
      <w:r>
        <w:instrText xml:space="preserve"> SEQ Table \* ARABIC </w:instrText>
      </w:r>
      <w:r>
        <w:fldChar w:fldCharType="separate"/>
      </w:r>
      <w:r>
        <w:rPr>
          <w:noProof/>
        </w:rPr>
        <w:t>10</w:t>
      </w:r>
      <w:r>
        <w:fldChar w:fldCharType="end"/>
      </w:r>
      <w:r>
        <w:t xml:space="preserve"> IRR of General Electronics</w:t>
      </w:r>
      <w:bookmarkEnd w:id="63"/>
    </w:p>
    <w:p w14:paraId="409BE015" w14:textId="77777777" w:rsidR="004471DE" w:rsidRPr="00BD6F06" w:rsidRDefault="006161E7" w:rsidP="004471DE">
      <w:pPr>
        <w:jc w:val="center"/>
        <w:rPr>
          <w:rFonts w:ascii="Arial" w:hAnsi="Arial" w:cs="Arial"/>
          <w:i/>
          <w:sz w:val="18"/>
        </w:rPr>
      </w:pPr>
      <w:r w:rsidRPr="009E2403">
        <w:rPr>
          <w:rFonts w:ascii="Arial" w:hAnsi="Arial" w:cs="Arial"/>
          <w:color w:val="404040"/>
        </w:rPr>
        <w:t xml:space="preserve"> </w:t>
      </w:r>
      <w:r w:rsidR="004471DE" w:rsidRPr="00BD6F06">
        <w:rPr>
          <w:rFonts w:ascii="Arial" w:hAnsi="Arial" w:cs="Arial"/>
          <w:b/>
          <w:i/>
          <w:sz w:val="18"/>
        </w:rPr>
        <w:t>Source</w:t>
      </w:r>
      <w:r w:rsidR="004471DE" w:rsidRPr="00BD6F06">
        <w:rPr>
          <w:rFonts w:ascii="Arial" w:hAnsi="Arial" w:cs="Arial"/>
          <w:i/>
          <w:sz w:val="18"/>
        </w:rPr>
        <w:t>: Author’s own work in MS Excel</w:t>
      </w:r>
    </w:p>
    <w:sectPr w:rsidR="004471DE" w:rsidRPr="00BD6F06" w:rsidSect="001D184D">
      <w:pgSz w:w="11906" w:h="16838"/>
      <w:pgMar w:top="1440" w:right="1440" w:bottom="1440" w:left="1440" w:header="708" w:footer="708" w:gutter="0"/>
      <w:pgNumType w:start="2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7EB2E1" w14:textId="77777777" w:rsidR="0085058C" w:rsidRDefault="0085058C" w:rsidP="008C45E0">
      <w:pPr>
        <w:spacing w:after="0" w:line="240" w:lineRule="auto"/>
      </w:pPr>
      <w:r>
        <w:separator/>
      </w:r>
    </w:p>
  </w:endnote>
  <w:endnote w:type="continuationSeparator" w:id="0">
    <w:p w14:paraId="171AF00C" w14:textId="77777777" w:rsidR="0085058C" w:rsidRDefault="0085058C"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697BAE" w14:textId="77777777" w:rsidR="00616498" w:rsidRDefault="006164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559981"/>
      <w:docPartObj>
        <w:docPartGallery w:val="Page Numbers (Bottom of Page)"/>
        <w:docPartUnique/>
      </w:docPartObj>
    </w:sdtPr>
    <w:sdtEndPr>
      <w:rPr>
        <w:noProof/>
      </w:rPr>
    </w:sdtEndPr>
    <w:sdtContent>
      <w:p w14:paraId="29575592" w14:textId="77777777" w:rsidR="00616498" w:rsidRDefault="00616498">
        <w:pPr>
          <w:pStyle w:val="Footer"/>
          <w:jc w:val="center"/>
        </w:pPr>
        <w:r>
          <w:fldChar w:fldCharType="begin"/>
        </w:r>
        <w:r>
          <w:instrText xml:space="preserve"> PAGE   \* MERGEFORMAT </w:instrText>
        </w:r>
        <w:r>
          <w:fldChar w:fldCharType="separate"/>
        </w:r>
        <w:r w:rsidR="00982A8D">
          <w:rPr>
            <w:noProof/>
          </w:rPr>
          <w:t>II</w:t>
        </w:r>
        <w:r>
          <w:rPr>
            <w:noProof/>
          </w:rPr>
          <w:fldChar w:fldCharType="end"/>
        </w:r>
      </w:p>
    </w:sdtContent>
  </w:sdt>
  <w:p w14:paraId="167A9536" w14:textId="77777777" w:rsidR="00616498" w:rsidRDefault="006164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A388D" w14:textId="77777777" w:rsidR="00616498" w:rsidRDefault="00616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5231A3" w14:textId="77777777" w:rsidR="0085058C" w:rsidRDefault="0085058C" w:rsidP="008C45E0">
      <w:pPr>
        <w:spacing w:after="0" w:line="240" w:lineRule="auto"/>
      </w:pPr>
      <w:r>
        <w:separator/>
      </w:r>
    </w:p>
  </w:footnote>
  <w:footnote w:type="continuationSeparator" w:id="0">
    <w:p w14:paraId="6EE482BA" w14:textId="77777777" w:rsidR="0085058C" w:rsidRDefault="0085058C"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8112DE" w14:textId="77777777" w:rsidR="00616498" w:rsidRDefault="006164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05E05" w14:textId="77777777" w:rsidR="00616498" w:rsidRDefault="006164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23D43" w14:textId="77777777" w:rsidR="00616498" w:rsidRDefault="006164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F53F9"/>
    <w:multiLevelType w:val="multilevel"/>
    <w:tmpl w:val="67C8C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524ECB"/>
    <w:multiLevelType w:val="hybridMultilevel"/>
    <w:tmpl w:val="30823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330707"/>
    <w:multiLevelType w:val="hybridMultilevel"/>
    <w:tmpl w:val="9A5660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1E594D"/>
    <w:multiLevelType w:val="hybridMultilevel"/>
    <w:tmpl w:val="55B0B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F34EEA"/>
    <w:multiLevelType w:val="hybridMultilevel"/>
    <w:tmpl w:val="E1900ED4"/>
    <w:lvl w:ilvl="0" w:tplc="436AC55C">
      <w:start w:val="3"/>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7733BE"/>
    <w:multiLevelType w:val="hybridMultilevel"/>
    <w:tmpl w:val="5CAA5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693414720">
    <w:abstractNumId w:val="6"/>
  </w:num>
  <w:num w:numId="2" w16cid:durableId="163975465">
    <w:abstractNumId w:val="4"/>
  </w:num>
  <w:num w:numId="3" w16cid:durableId="2111198894">
    <w:abstractNumId w:val="13"/>
  </w:num>
  <w:num w:numId="4" w16cid:durableId="1204706567">
    <w:abstractNumId w:val="12"/>
  </w:num>
  <w:num w:numId="5" w16cid:durableId="912817379">
    <w:abstractNumId w:val="2"/>
  </w:num>
  <w:num w:numId="6" w16cid:durableId="1154104845">
    <w:abstractNumId w:val="10"/>
  </w:num>
  <w:num w:numId="7" w16cid:durableId="1575582048">
    <w:abstractNumId w:val="14"/>
  </w:num>
  <w:num w:numId="8" w16cid:durableId="248733688">
    <w:abstractNumId w:val="9"/>
  </w:num>
  <w:num w:numId="9" w16cid:durableId="2126190050">
    <w:abstractNumId w:val="7"/>
  </w:num>
  <w:num w:numId="10" w16cid:durableId="745415651">
    <w:abstractNumId w:val="8"/>
  </w:num>
  <w:num w:numId="11" w16cid:durableId="1542472314">
    <w:abstractNumId w:val="1"/>
  </w:num>
  <w:num w:numId="12" w16cid:durableId="1587180036">
    <w:abstractNumId w:val="0"/>
  </w:num>
  <w:num w:numId="13" w16cid:durableId="1660494944">
    <w:abstractNumId w:val="11"/>
  </w:num>
  <w:num w:numId="14" w16cid:durableId="1479495125">
    <w:abstractNumId w:val="5"/>
  </w:num>
  <w:num w:numId="15" w16cid:durableId="172736494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1EB"/>
    <w:rsid w:val="000027A4"/>
    <w:rsid w:val="000067B3"/>
    <w:rsid w:val="000115F5"/>
    <w:rsid w:val="00013BC8"/>
    <w:rsid w:val="00015733"/>
    <w:rsid w:val="00015806"/>
    <w:rsid w:val="00015AA7"/>
    <w:rsid w:val="00023282"/>
    <w:rsid w:val="00023AE7"/>
    <w:rsid w:val="00024BBE"/>
    <w:rsid w:val="00037B49"/>
    <w:rsid w:val="00040338"/>
    <w:rsid w:val="00042399"/>
    <w:rsid w:val="000446D0"/>
    <w:rsid w:val="00044D56"/>
    <w:rsid w:val="00047F90"/>
    <w:rsid w:val="00051666"/>
    <w:rsid w:val="000559E2"/>
    <w:rsid w:val="000602DD"/>
    <w:rsid w:val="00061153"/>
    <w:rsid w:val="00065F4C"/>
    <w:rsid w:val="00065F6B"/>
    <w:rsid w:val="000707C9"/>
    <w:rsid w:val="00070DC8"/>
    <w:rsid w:val="000738BD"/>
    <w:rsid w:val="000813B4"/>
    <w:rsid w:val="000836EA"/>
    <w:rsid w:val="000837F8"/>
    <w:rsid w:val="0008704C"/>
    <w:rsid w:val="00090580"/>
    <w:rsid w:val="00093EE9"/>
    <w:rsid w:val="00096218"/>
    <w:rsid w:val="000A0A3E"/>
    <w:rsid w:val="000B16C8"/>
    <w:rsid w:val="000B49F0"/>
    <w:rsid w:val="000B4ED3"/>
    <w:rsid w:val="000B5FFF"/>
    <w:rsid w:val="000C03CF"/>
    <w:rsid w:val="000C1E6B"/>
    <w:rsid w:val="000C3CE7"/>
    <w:rsid w:val="000D0DD1"/>
    <w:rsid w:val="000D18AA"/>
    <w:rsid w:val="000D4AAB"/>
    <w:rsid w:val="000D50D9"/>
    <w:rsid w:val="000D530D"/>
    <w:rsid w:val="000E145E"/>
    <w:rsid w:val="000E1D15"/>
    <w:rsid w:val="000E3733"/>
    <w:rsid w:val="000F0D7B"/>
    <w:rsid w:val="000F4B59"/>
    <w:rsid w:val="000F5921"/>
    <w:rsid w:val="001026D9"/>
    <w:rsid w:val="00103AD8"/>
    <w:rsid w:val="00107801"/>
    <w:rsid w:val="00107BBF"/>
    <w:rsid w:val="00111B4C"/>
    <w:rsid w:val="001137B7"/>
    <w:rsid w:val="00113DE1"/>
    <w:rsid w:val="00113FB0"/>
    <w:rsid w:val="0011570E"/>
    <w:rsid w:val="001172BC"/>
    <w:rsid w:val="001231DE"/>
    <w:rsid w:val="00124BE1"/>
    <w:rsid w:val="00127840"/>
    <w:rsid w:val="00135C1B"/>
    <w:rsid w:val="001424BF"/>
    <w:rsid w:val="00145784"/>
    <w:rsid w:val="0014683F"/>
    <w:rsid w:val="00146B8F"/>
    <w:rsid w:val="00152BB6"/>
    <w:rsid w:val="001668A8"/>
    <w:rsid w:val="00166B90"/>
    <w:rsid w:val="0016791D"/>
    <w:rsid w:val="0017159B"/>
    <w:rsid w:val="0017554C"/>
    <w:rsid w:val="00177631"/>
    <w:rsid w:val="00177D9B"/>
    <w:rsid w:val="0018283B"/>
    <w:rsid w:val="00182AE1"/>
    <w:rsid w:val="00183449"/>
    <w:rsid w:val="00183F43"/>
    <w:rsid w:val="00185692"/>
    <w:rsid w:val="00186C3D"/>
    <w:rsid w:val="001875CD"/>
    <w:rsid w:val="00197E95"/>
    <w:rsid w:val="001A0528"/>
    <w:rsid w:val="001A08BC"/>
    <w:rsid w:val="001A1120"/>
    <w:rsid w:val="001A1789"/>
    <w:rsid w:val="001A1A5D"/>
    <w:rsid w:val="001B071D"/>
    <w:rsid w:val="001B1536"/>
    <w:rsid w:val="001B6D55"/>
    <w:rsid w:val="001B761E"/>
    <w:rsid w:val="001B7879"/>
    <w:rsid w:val="001C0C26"/>
    <w:rsid w:val="001C0F9F"/>
    <w:rsid w:val="001C382A"/>
    <w:rsid w:val="001C41BB"/>
    <w:rsid w:val="001C5AF2"/>
    <w:rsid w:val="001C76E3"/>
    <w:rsid w:val="001D17A2"/>
    <w:rsid w:val="001D184D"/>
    <w:rsid w:val="001E0D5D"/>
    <w:rsid w:val="001E0DB9"/>
    <w:rsid w:val="001E10B2"/>
    <w:rsid w:val="001E3112"/>
    <w:rsid w:val="001E370F"/>
    <w:rsid w:val="001E658B"/>
    <w:rsid w:val="001E70BD"/>
    <w:rsid w:val="001F0F74"/>
    <w:rsid w:val="001F2D01"/>
    <w:rsid w:val="001F675A"/>
    <w:rsid w:val="001F7B4F"/>
    <w:rsid w:val="00200562"/>
    <w:rsid w:val="00200A86"/>
    <w:rsid w:val="00201345"/>
    <w:rsid w:val="002064F3"/>
    <w:rsid w:val="00206E11"/>
    <w:rsid w:val="002075BB"/>
    <w:rsid w:val="00211D77"/>
    <w:rsid w:val="00216AC4"/>
    <w:rsid w:val="00216B03"/>
    <w:rsid w:val="002225A3"/>
    <w:rsid w:val="00222FEF"/>
    <w:rsid w:val="00224337"/>
    <w:rsid w:val="00226CC9"/>
    <w:rsid w:val="0023111D"/>
    <w:rsid w:val="00233B2A"/>
    <w:rsid w:val="002351DE"/>
    <w:rsid w:val="00235D59"/>
    <w:rsid w:val="002423B1"/>
    <w:rsid w:val="00244898"/>
    <w:rsid w:val="0024517C"/>
    <w:rsid w:val="00245313"/>
    <w:rsid w:val="00245873"/>
    <w:rsid w:val="00245DDE"/>
    <w:rsid w:val="00250EE7"/>
    <w:rsid w:val="00251315"/>
    <w:rsid w:val="00251ED2"/>
    <w:rsid w:val="00252494"/>
    <w:rsid w:val="0025338C"/>
    <w:rsid w:val="00255E49"/>
    <w:rsid w:val="00260245"/>
    <w:rsid w:val="002612F4"/>
    <w:rsid w:val="002628B7"/>
    <w:rsid w:val="00265866"/>
    <w:rsid w:val="002713B0"/>
    <w:rsid w:val="00271961"/>
    <w:rsid w:val="00275324"/>
    <w:rsid w:val="00275C96"/>
    <w:rsid w:val="002771FC"/>
    <w:rsid w:val="002828A3"/>
    <w:rsid w:val="00286811"/>
    <w:rsid w:val="00286E19"/>
    <w:rsid w:val="0029431B"/>
    <w:rsid w:val="00294BBD"/>
    <w:rsid w:val="00296C66"/>
    <w:rsid w:val="00297D6B"/>
    <w:rsid w:val="002A079B"/>
    <w:rsid w:val="002A589B"/>
    <w:rsid w:val="002A5A71"/>
    <w:rsid w:val="002B0837"/>
    <w:rsid w:val="002B11F8"/>
    <w:rsid w:val="002B184C"/>
    <w:rsid w:val="002B6D5D"/>
    <w:rsid w:val="002C0340"/>
    <w:rsid w:val="002C15B8"/>
    <w:rsid w:val="002C2BB0"/>
    <w:rsid w:val="002C2DF7"/>
    <w:rsid w:val="002D245B"/>
    <w:rsid w:val="002D6B40"/>
    <w:rsid w:val="002E4855"/>
    <w:rsid w:val="002E7359"/>
    <w:rsid w:val="002E7D36"/>
    <w:rsid w:val="002E7D83"/>
    <w:rsid w:val="002F114C"/>
    <w:rsid w:val="002F3B04"/>
    <w:rsid w:val="002F71C6"/>
    <w:rsid w:val="002F7B27"/>
    <w:rsid w:val="0030045B"/>
    <w:rsid w:val="00311EA2"/>
    <w:rsid w:val="00311F23"/>
    <w:rsid w:val="0031560D"/>
    <w:rsid w:val="00315BE1"/>
    <w:rsid w:val="0031680A"/>
    <w:rsid w:val="00323694"/>
    <w:rsid w:val="0032516B"/>
    <w:rsid w:val="003304E1"/>
    <w:rsid w:val="00334AAE"/>
    <w:rsid w:val="0034078A"/>
    <w:rsid w:val="0034272E"/>
    <w:rsid w:val="00343DC2"/>
    <w:rsid w:val="00344644"/>
    <w:rsid w:val="00344D8F"/>
    <w:rsid w:val="00351353"/>
    <w:rsid w:val="003558CF"/>
    <w:rsid w:val="00362EE2"/>
    <w:rsid w:val="00364B06"/>
    <w:rsid w:val="00364EB6"/>
    <w:rsid w:val="0036677F"/>
    <w:rsid w:val="00372870"/>
    <w:rsid w:val="00373773"/>
    <w:rsid w:val="00375318"/>
    <w:rsid w:val="00382D8A"/>
    <w:rsid w:val="00385E67"/>
    <w:rsid w:val="003900AC"/>
    <w:rsid w:val="003917FC"/>
    <w:rsid w:val="0039590F"/>
    <w:rsid w:val="003A46B3"/>
    <w:rsid w:val="003B2E2E"/>
    <w:rsid w:val="003B5634"/>
    <w:rsid w:val="003B7216"/>
    <w:rsid w:val="003B7645"/>
    <w:rsid w:val="003C0F29"/>
    <w:rsid w:val="003C4707"/>
    <w:rsid w:val="003D5C94"/>
    <w:rsid w:val="003E0AFE"/>
    <w:rsid w:val="003F170D"/>
    <w:rsid w:val="003F333C"/>
    <w:rsid w:val="003F6F94"/>
    <w:rsid w:val="003F75D3"/>
    <w:rsid w:val="003F7824"/>
    <w:rsid w:val="00402E00"/>
    <w:rsid w:val="00406ADA"/>
    <w:rsid w:val="00411242"/>
    <w:rsid w:val="004124AA"/>
    <w:rsid w:val="00412736"/>
    <w:rsid w:val="00413BB3"/>
    <w:rsid w:val="00417405"/>
    <w:rsid w:val="00420ADA"/>
    <w:rsid w:val="0042328F"/>
    <w:rsid w:val="004257CB"/>
    <w:rsid w:val="0043043E"/>
    <w:rsid w:val="00430DB7"/>
    <w:rsid w:val="00431551"/>
    <w:rsid w:val="00431D39"/>
    <w:rsid w:val="004356EC"/>
    <w:rsid w:val="004428B6"/>
    <w:rsid w:val="00442E11"/>
    <w:rsid w:val="00443979"/>
    <w:rsid w:val="00445781"/>
    <w:rsid w:val="004471DE"/>
    <w:rsid w:val="0045483F"/>
    <w:rsid w:val="00454894"/>
    <w:rsid w:val="00454E5B"/>
    <w:rsid w:val="00455464"/>
    <w:rsid w:val="004561EB"/>
    <w:rsid w:val="00462414"/>
    <w:rsid w:val="00462770"/>
    <w:rsid w:val="00462ED2"/>
    <w:rsid w:val="00463EB2"/>
    <w:rsid w:val="00464B2A"/>
    <w:rsid w:val="00464CDB"/>
    <w:rsid w:val="00466373"/>
    <w:rsid w:val="0047085A"/>
    <w:rsid w:val="0047666D"/>
    <w:rsid w:val="0047767D"/>
    <w:rsid w:val="004808A5"/>
    <w:rsid w:val="00482006"/>
    <w:rsid w:val="00483A69"/>
    <w:rsid w:val="0048417B"/>
    <w:rsid w:val="0048503A"/>
    <w:rsid w:val="004854CF"/>
    <w:rsid w:val="00485569"/>
    <w:rsid w:val="00493337"/>
    <w:rsid w:val="004959ED"/>
    <w:rsid w:val="004978C1"/>
    <w:rsid w:val="004A4694"/>
    <w:rsid w:val="004A6DA1"/>
    <w:rsid w:val="004B0470"/>
    <w:rsid w:val="004B1B7A"/>
    <w:rsid w:val="004B1E91"/>
    <w:rsid w:val="004B1F81"/>
    <w:rsid w:val="004B23DF"/>
    <w:rsid w:val="004B3EEF"/>
    <w:rsid w:val="004B5F38"/>
    <w:rsid w:val="004B60DD"/>
    <w:rsid w:val="004C0549"/>
    <w:rsid w:val="004C14C3"/>
    <w:rsid w:val="004C2C49"/>
    <w:rsid w:val="004C3E0D"/>
    <w:rsid w:val="004C7CE4"/>
    <w:rsid w:val="004D1F88"/>
    <w:rsid w:val="004D2A05"/>
    <w:rsid w:val="004D428A"/>
    <w:rsid w:val="004D7A03"/>
    <w:rsid w:val="004E0449"/>
    <w:rsid w:val="004E1BAC"/>
    <w:rsid w:val="004E1F5C"/>
    <w:rsid w:val="004E21D4"/>
    <w:rsid w:val="004F015E"/>
    <w:rsid w:val="004F1C2C"/>
    <w:rsid w:val="004F23E3"/>
    <w:rsid w:val="004F405B"/>
    <w:rsid w:val="00510BE5"/>
    <w:rsid w:val="00510EC0"/>
    <w:rsid w:val="0051180C"/>
    <w:rsid w:val="00513965"/>
    <w:rsid w:val="00514033"/>
    <w:rsid w:val="005150E0"/>
    <w:rsid w:val="00516A6C"/>
    <w:rsid w:val="00517B91"/>
    <w:rsid w:val="00521924"/>
    <w:rsid w:val="005229A8"/>
    <w:rsid w:val="00524469"/>
    <w:rsid w:val="00525B46"/>
    <w:rsid w:val="0053213E"/>
    <w:rsid w:val="00533D5B"/>
    <w:rsid w:val="005347DF"/>
    <w:rsid w:val="00536D78"/>
    <w:rsid w:val="005407E1"/>
    <w:rsid w:val="005468AC"/>
    <w:rsid w:val="00546BEB"/>
    <w:rsid w:val="00546C8D"/>
    <w:rsid w:val="0054714E"/>
    <w:rsid w:val="00552E11"/>
    <w:rsid w:val="00554CC3"/>
    <w:rsid w:val="00556320"/>
    <w:rsid w:val="0055746C"/>
    <w:rsid w:val="005622B7"/>
    <w:rsid w:val="00562410"/>
    <w:rsid w:val="00562BE4"/>
    <w:rsid w:val="00567A1D"/>
    <w:rsid w:val="00567BA3"/>
    <w:rsid w:val="005701B2"/>
    <w:rsid w:val="0057161F"/>
    <w:rsid w:val="005730E8"/>
    <w:rsid w:val="00573B66"/>
    <w:rsid w:val="00577C95"/>
    <w:rsid w:val="0058498A"/>
    <w:rsid w:val="00585ADE"/>
    <w:rsid w:val="00585DA7"/>
    <w:rsid w:val="00587BDE"/>
    <w:rsid w:val="005915CF"/>
    <w:rsid w:val="0059179A"/>
    <w:rsid w:val="00592522"/>
    <w:rsid w:val="00593E97"/>
    <w:rsid w:val="005945D9"/>
    <w:rsid w:val="005974C4"/>
    <w:rsid w:val="005A055E"/>
    <w:rsid w:val="005A1A0E"/>
    <w:rsid w:val="005A1F09"/>
    <w:rsid w:val="005A37EB"/>
    <w:rsid w:val="005A3B2A"/>
    <w:rsid w:val="005A3E6F"/>
    <w:rsid w:val="005A4611"/>
    <w:rsid w:val="005A4A93"/>
    <w:rsid w:val="005B1C32"/>
    <w:rsid w:val="005B7944"/>
    <w:rsid w:val="005C0DB9"/>
    <w:rsid w:val="005C225D"/>
    <w:rsid w:val="005C462C"/>
    <w:rsid w:val="005C5E09"/>
    <w:rsid w:val="005C7088"/>
    <w:rsid w:val="005D06FA"/>
    <w:rsid w:val="005D139E"/>
    <w:rsid w:val="005D6381"/>
    <w:rsid w:val="005E29F7"/>
    <w:rsid w:val="005E3769"/>
    <w:rsid w:val="005E56F5"/>
    <w:rsid w:val="005E5CC1"/>
    <w:rsid w:val="005E7B3B"/>
    <w:rsid w:val="005F4213"/>
    <w:rsid w:val="005F6357"/>
    <w:rsid w:val="005F7C87"/>
    <w:rsid w:val="006016A5"/>
    <w:rsid w:val="00602A5A"/>
    <w:rsid w:val="00606968"/>
    <w:rsid w:val="0061143F"/>
    <w:rsid w:val="006120BA"/>
    <w:rsid w:val="00615675"/>
    <w:rsid w:val="006161E7"/>
    <w:rsid w:val="00616498"/>
    <w:rsid w:val="00616EBD"/>
    <w:rsid w:val="00617B37"/>
    <w:rsid w:val="00622C32"/>
    <w:rsid w:val="00626C3F"/>
    <w:rsid w:val="0063028D"/>
    <w:rsid w:val="00630929"/>
    <w:rsid w:val="006309D4"/>
    <w:rsid w:val="00632B42"/>
    <w:rsid w:val="00635148"/>
    <w:rsid w:val="00644F4D"/>
    <w:rsid w:val="0064559B"/>
    <w:rsid w:val="0065001D"/>
    <w:rsid w:val="0065412B"/>
    <w:rsid w:val="00662AC8"/>
    <w:rsid w:val="0067005C"/>
    <w:rsid w:val="00672DDC"/>
    <w:rsid w:val="006738CC"/>
    <w:rsid w:val="006768F9"/>
    <w:rsid w:val="0068086E"/>
    <w:rsid w:val="006844A0"/>
    <w:rsid w:val="00685A46"/>
    <w:rsid w:val="00693C55"/>
    <w:rsid w:val="006948C1"/>
    <w:rsid w:val="00697ACF"/>
    <w:rsid w:val="006B0ADC"/>
    <w:rsid w:val="006B1D50"/>
    <w:rsid w:val="006B5938"/>
    <w:rsid w:val="006B5BB7"/>
    <w:rsid w:val="006C001A"/>
    <w:rsid w:val="006C1901"/>
    <w:rsid w:val="006C4AF8"/>
    <w:rsid w:val="006C757F"/>
    <w:rsid w:val="006C7CF3"/>
    <w:rsid w:val="006D24E1"/>
    <w:rsid w:val="006D279F"/>
    <w:rsid w:val="006D33C5"/>
    <w:rsid w:val="006D5224"/>
    <w:rsid w:val="006D7E5C"/>
    <w:rsid w:val="006D7F47"/>
    <w:rsid w:val="006E1084"/>
    <w:rsid w:val="006F2F70"/>
    <w:rsid w:val="006F5EBA"/>
    <w:rsid w:val="00703CAB"/>
    <w:rsid w:val="00703FBE"/>
    <w:rsid w:val="00706432"/>
    <w:rsid w:val="00706D90"/>
    <w:rsid w:val="00712F8D"/>
    <w:rsid w:val="0072143D"/>
    <w:rsid w:val="0072476B"/>
    <w:rsid w:val="007259D9"/>
    <w:rsid w:val="00726C31"/>
    <w:rsid w:val="0073108C"/>
    <w:rsid w:val="007321CF"/>
    <w:rsid w:val="007321E8"/>
    <w:rsid w:val="00742010"/>
    <w:rsid w:val="00743D10"/>
    <w:rsid w:val="00760D82"/>
    <w:rsid w:val="00762FD7"/>
    <w:rsid w:val="00766E15"/>
    <w:rsid w:val="0076741B"/>
    <w:rsid w:val="00767458"/>
    <w:rsid w:val="00772C05"/>
    <w:rsid w:val="00785DD3"/>
    <w:rsid w:val="0079103C"/>
    <w:rsid w:val="00792EDD"/>
    <w:rsid w:val="00797B0D"/>
    <w:rsid w:val="007A2B94"/>
    <w:rsid w:val="007A3152"/>
    <w:rsid w:val="007A3B2E"/>
    <w:rsid w:val="007A7B8F"/>
    <w:rsid w:val="007B1DA6"/>
    <w:rsid w:val="007C1235"/>
    <w:rsid w:val="007C36EF"/>
    <w:rsid w:val="007C7AFC"/>
    <w:rsid w:val="007D6555"/>
    <w:rsid w:val="007E10E6"/>
    <w:rsid w:val="007E5F68"/>
    <w:rsid w:val="007F2CDB"/>
    <w:rsid w:val="007F43D7"/>
    <w:rsid w:val="007F7024"/>
    <w:rsid w:val="007F77C7"/>
    <w:rsid w:val="008011DB"/>
    <w:rsid w:val="00807818"/>
    <w:rsid w:val="00807E6F"/>
    <w:rsid w:val="0081282D"/>
    <w:rsid w:val="00812F22"/>
    <w:rsid w:val="00813C4B"/>
    <w:rsid w:val="00816D70"/>
    <w:rsid w:val="00820534"/>
    <w:rsid w:val="008220A6"/>
    <w:rsid w:val="008221D7"/>
    <w:rsid w:val="008222E5"/>
    <w:rsid w:val="0082462A"/>
    <w:rsid w:val="00827A8B"/>
    <w:rsid w:val="008313EB"/>
    <w:rsid w:val="00836AC1"/>
    <w:rsid w:val="00840C3C"/>
    <w:rsid w:val="0084437D"/>
    <w:rsid w:val="0084609C"/>
    <w:rsid w:val="00846808"/>
    <w:rsid w:val="008474D3"/>
    <w:rsid w:val="0085058C"/>
    <w:rsid w:val="00850BF3"/>
    <w:rsid w:val="008572FA"/>
    <w:rsid w:val="008635B5"/>
    <w:rsid w:val="00866CEF"/>
    <w:rsid w:val="00867BE0"/>
    <w:rsid w:val="00871EA0"/>
    <w:rsid w:val="00874A0E"/>
    <w:rsid w:val="00874BF6"/>
    <w:rsid w:val="00875A3E"/>
    <w:rsid w:val="00875DD6"/>
    <w:rsid w:val="008850D2"/>
    <w:rsid w:val="00885EC9"/>
    <w:rsid w:val="00890A19"/>
    <w:rsid w:val="00890DBF"/>
    <w:rsid w:val="00891BB5"/>
    <w:rsid w:val="00895492"/>
    <w:rsid w:val="00896E68"/>
    <w:rsid w:val="008A3B0B"/>
    <w:rsid w:val="008A768E"/>
    <w:rsid w:val="008B0A87"/>
    <w:rsid w:val="008B0C25"/>
    <w:rsid w:val="008B3A44"/>
    <w:rsid w:val="008B5C1D"/>
    <w:rsid w:val="008B7A4C"/>
    <w:rsid w:val="008C30E9"/>
    <w:rsid w:val="008C3ABE"/>
    <w:rsid w:val="008C45E0"/>
    <w:rsid w:val="008C57F7"/>
    <w:rsid w:val="008D0516"/>
    <w:rsid w:val="008D0E17"/>
    <w:rsid w:val="008D51E5"/>
    <w:rsid w:val="008D65B9"/>
    <w:rsid w:val="008E3138"/>
    <w:rsid w:val="008E6632"/>
    <w:rsid w:val="008E75B0"/>
    <w:rsid w:val="008F2231"/>
    <w:rsid w:val="008F4830"/>
    <w:rsid w:val="008F4B10"/>
    <w:rsid w:val="008F5347"/>
    <w:rsid w:val="008F5FEF"/>
    <w:rsid w:val="00901B64"/>
    <w:rsid w:val="00902022"/>
    <w:rsid w:val="00905574"/>
    <w:rsid w:val="00910A45"/>
    <w:rsid w:val="00911F84"/>
    <w:rsid w:val="00917B5C"/>
    <w:rsid w:val="009225E6"/>
    <w:rsid w:val="00923033"/>
    <w:rsid w:val="00925978"/>
    <w:rsid w:val="00926EEA"/>
    <w:rsid w:val="00927831"/>
    <w:rsid w:val="00931179"/>
    <w:rsid w:val="00931C38"/>
    <w:rsid w:val="00932A91"/>
    <w:rsid w:val="0093634F"/>
    <w:rsid w:val="00943C93"/>
    <w:rsid w:val="009448CE"/>
    <w:rsid w:val="0094554C"/>
    <w:rsid w:val="0095002B"/>
    <w:rsid w:val="0095312A"/>
    <w:rsid w:val="00954D4E"/>
    <w:rsid w:val="00962CC2"/>
    <w:rsid w:val="00962D25"/>
    <w:rsid w:val="0096725B"/>
    <w:rsid w:val="009675B1"/>
    <w:rsid w:val="009726AD"/>
    <w:rsid w:val="009726B7"/>
    <w:rsid w:val="009804BC"/>
    <w:rsid w:val="00982A8D"/>
    <w:rsid w:val="00985633"/>
    <w:rsid w:val="009865F2"/>
    <w:rsid w:val="00987360"/>
    <w:rsid w:val="00990467"/>
    <w:rsid w:val="009922AE"/>
    <w:rsid w:val="00992861"/>
    <w:rsid w:val="00994108"/>
    <w:rsid w:val="009944F3"/>
    <w:rsid w:val="009A15B9"/>
    <w:rsid w:val="009A2C32"/>
    <w:rsid w:val="009A50B4"/>
    <w:rsid w:val="009B4DF0"/>
    <w:rsid w:val="009B52CA"/>
    <w:rsid w:val="009C6D99"/>
    <w:rsid w:val="009D1380"/>
    <w:rsid w:val="009D1E5B"/>
    <w:rsid w:val="009D2BB4"/>
    <w:rsid w:val="009D35B4"/>
    <w:rsid w:val="009D39A1"/>
    <w:rsid w:val="009D534D"/>
    <w:rsid w:val="009D5E52"/>
    <w:rsid w:val="009D7A3D"/>
    <w:rsid w:val="009E2403"/>
    <w:rsid w:val="009E2F95"/>
    <w:rsid w:val="009E3F80"/>
    <w:rsid w:val="009E5ECC"/>
    <w:rsid w:val="009E7D78"/>
    <w:rsid w:val="009E7F8E"/>
    <w:rsid w:val="009F186C"/>
    <w:rsid w:val="009F4933"/>
    <w:rsid w:val="009F498A"/>
    <w:rsid w:val="009F73C2"/>
    <w:rsid w:val="00A00654"/>
    <w:rsid w:val="00A078B7"/>
    <w:rsid w:val="00A10060"/>
    <w:rsid w:val="00A11BC3"/>
    <w:rsid w:val="00A14057"/>
    <w:rsid w:val="00A15BCD"/>
    <w:rsid w:val="00A2454B"/>
    <w:rsid w:val="00A3264A"/>
    <w:rsid w:val="00A32FC9"/>
    <w:rsid w:val="00A34457"/>
    <w:rsid w:val="00A348DA"/>
    <w:rsid w:val="00A414D3"/>
    <w:rsid w:val="00A4304F"/>
    <w:rsid w:val="00A444C1"/>
    <w:rsid w:val="00A46928"/>
    <w:rsid w:val="00A50220"/>
    <w:rsid w:val="00A5151D"/>
    <w:rsid w:val="00A537DC"/>
    <w:rsid w:val="00A54462"/>
    <w:rsid w:val="00A5671F"/>
    <w:rsid w:val="00A62234"/>
    <w:rsid w:val="00A62735"/>
    <w:rsid w:val="00A733CD"/>
    <w:rsid w:val="00A77CF6"/>
    <w:rsid w:val="00A80DAA"/>
    <w:rsid w:val="00A81A6C"/>
    <w:rsid w:val="00A87AB7"/>
    <w:rsid w:val="00A90321"/>
    <w:rsid w:val="00A9134D"/>
    <w:rsid w:val="00A93E75"/>
    <w:rsid w:val="00A94A5B"/>
    <w:rsid w:val="00AA0038"/>
    <w:rsid w:val="00AA2744"/>
    <w:rsid w:val="00AA4156"/>
    <w:rsid w:val="00AA5DF6"/>
    <w:rsid w:val="00AB050A"/>
    <w:rsid w:val="00AB3FE6"/>
    <w:rsid w:val="00AC03B2"/>
    <w:rsid w:val="00AC3EC9"/>
    <w:rsid w:val="00AD075F"/>
    <w:rsid w:val="00AD35FD"/>
    <w:rsid w:val="00AD617A"/>
    <w:rsid w:val="00AD7B87"/>
    <w:rsid w:val="00AD7BA1"/>
    <w:rsid w:val="00AD7CC7"/>
    <w:rsid w:val="00AE1BCD"/>
    <w:rsid w:val="00AE27D8"/>
    <w:rsid w:val="00AE2945"/>
    <w:rsid w:val="00AE4FC9"/>
    <w:rsid w:val="00AE5C3B"/>
    <w:rsid w:val="00AF489C"/>
    <w:rsid w:val="00AF5582"/>
    <w:rsid w:val="00AF6EB0"/>
    <w:rsid w:val="00B048C8"/>
    <w:rsid w:val="00B11005"/>
    <w:rsid w:val="00B140EC"/>
    <w:rsid w:val="00B148DB"/>
    <w:rsid w:val="00B20268"/>
    <w:rsid w:val="00B255C0"/>
    <w:rsid w:val="00B3076F"/>
    <w:rsid w:val="00B323B2"/>
    <w:rsid w:val="00B35B5D"/>
    <w:rsid w:val="00B41DCC"/>
    <w:rsid w:val="00B42DF3"/>
    <w:rsid w:val="00B474EC"/>
    <w:rsid w:val="00B51C81"/>
    <w:rsid w:val="00B5394E"/>
    <w:rsid w:val="00B54E04"/>
    <w:rsid w:val="00B61DCF"/>
    <w:rsid w:val="00B623EB"/>
    <w:rsid w:val="00B6514D"/>
    <w:rsid w:val="00B653FD"/>
    <w:rsid w:val="00B6718A"/>
    <w:rsid w:val="00B67C34"/>
    <w:rsid w:val="00B72D22"/>
    <w:rsid w:val="00B73858"/>
    <w:rsid w:val="00B74D7F"/>
    <w:rsid w:val="00B8090E"/>
    <w:rsid w:val="00B818F5"/>
    <w:rsid w:val="00B81AEB"/>
    <w:rsid w:val="00B81C7C"/>
    <w:rsid w:val="00B82776"/>
    <w:rsid w:val="00B837E9"/>
    <w:rsid w:val="00B8447E"/>
    <w:rsid w:val="00B84E29"/>
    <w:rsid w:val="00B866ED"/>
    <w:rsid w:val="00B87CB1"/>
    <w:rsid w:val="00B93327"/>
    <w:rsid w:val="00B9458B"/>
    <w:rsid w:val="00B9612E"/>
    <w:rsid w:val="00BA0FA5"/>
    <w:rsid w:val="00BA14A9"/>
    <w:rsid w:val="00BA6DE9"/>
    <w:rsid w:val="00BA7E6D"/>
    <w:rsid w:val="00BB1814"/>
    <w:rsid w:val="00BB2A47"/>
    <w:rsid w:val="00BB53F2"/>
    <w:rsid w:val="00BB5515"/>
    <w:rsid w:val="00BC64C0"/>
    <w:rsid w:val="00BD023E"/>
    <w:rsid w:val="00BD03D0"/>
    <w:rsid w:val="00BD2CE6"/>
    <w:rsid w:val="00BD3815"/>
    <w:rsid w:val="00BD38C2"/>
    <w:rsid w:val="00BD48AB"/>
    <w:rsid w:val="00BD6F06"/>
    <w:rsid w:val="00BE0048"/>
    <w:rsid w:val="00BE126F"/>
    <w:rsid w:val="00BE13B5"/>
    <w:rsid w:val="00BE253D"/>
    <w:rsid w:val="00BE4437"/>
    <w:rsid w:val="00BE6986"/>
    <w:rsid w:val="00BF3C9B"/>
    <w:rsid w:val="00BF3EED"/>
    <w:rsid w:val="00BF4D56"/>
    <w:rsid w:val="00C01472"/>
    <w:rsid w:val="00C024E4"/>
    <w:rsid w:val="00C0332A"/>
    <w:rsid w:val="00C03875"/>
    <w:rsid w:val="00C0462C"/>
    <w:rsid w:val="00C12A38"/>
    <w:rsid w:val="00C12F4F"/>
    <w:rsid w:val="00C20598"/>
    <w:rsid w:val="00C24646"/>
    <w:rsid w:val="00C256A7"/>
    <w:rsid w:val="00C26DD5"/>
    <w:rsid w:val="00C3038A"/>
    <w:rsid w:val="00C30903"/>
    <w:rsid w:val="00C30CFA"/>
    <w:rsid w:val="00C315FE"/>
    <w:rsid w:val="00C32E0A"/>
    <w:rsid w:val="00C3563D"/>
    <w:rsid w:val="00C37550"/>
    <w:rsid w:val="00C41CF0"/>
    <w:rsid w:val="00C45884"/>
    <w:rsid w:val="00C47568"/>
    <w:rsid w:val="00C50C83"/>
    <w:rsid w:val="00C51641"/>
    <w:rsid w:val="00C53BAC"/>
    <w:rsid w:val="00C56BAA"/>
    <w:rsid w:val="00C57B83"/>
    <w:rsid w:val="00C61C08"/>
    <w:rsid w:val="00C636E0"/>
    <w:rsid w:val="00C70F8E"/>
    <w:rsid w:val="00C70FE2"/>
    <w:rsid w:val="00C71669"/>
    <w:rsid w:val="00C7208C"/>
    <w:rsid w:val="00C80E58"/>
    <w:rsid w:val="00C818C1"/>
    <w:rsid w:val="00C8601E"/>
    <w:rsid w:val="00C87706"/>
    <w:rsid w:val="00C91CA4"/>
    <w:rsid w:val="00C921A5"/>
    <w:rsid w:val="00C95F23"/>
    <w:rsid w:val="00CA39E0"/>
    <w:rsid w:val="00CA7B8E"/>
    <w:rsid w:val="00CB38C1"/>
    <w:rsid w:val="00CB4A9B"/>
    <w:rsid w:val="00CB68BF"/>
    <w:rsid w:val="00CB7A8A"/>
    <w:rsid w:val="00CB7D55"/>
    <w:rsid w:val="00CC313A"/>
    <w:rsid w:val="00CC5322"/>
    <w:rsid w:val="00CC66D8"/>
    <w:rsid w:val="00CC6BA8"/>
    <w:rsid w:val="00CC6E03"/>
    <w:rsid w:val="00CC793E"/>
    <w:rsid w:val="00CE1036"/>
    <w:rsid w:val="00CE2CA0"/>
    <w:rsid w:val="00CE5313"/>
    <w:rsid w:val="00CE7101"/>
    <w:rsid w:val="00CF08C9"/>
    <w:rsid w:val="00CF16CD"/>
    <w:rsid w:val="00CF4F56"/>
    <w:rsid w:val="00CF7650"/>
    <w:rsid w:val="00D0049E"/>
    <w:rsid w:val="00D00A93"/>
    <w:rsid w:val="00D023F9"/>
    <w:rsid w:val="00D03692"/>
    <w:rsid w:val="00D036DD"/>
    <w:rsid w:val="00D07C8E"/>
    <w:rsid w:val="00D1417F"/>
    <w:rsid w:val="00D14598"/>
    <w:rsid w:val="00D16AB1"/>
    <w:rsid w:val="00D20FA4"/>
    <w:rsid w:val="00D23F46"/>
    <w:rsid w:val="00D27F7C"/>
    <w:rsid w:val="00D31581"/>
    <w:rsid w:val="00D31978"/>
    <w:rsid w:val="00D328C2"/>
    <w:rsid w:val="00D337FB"/>
    <w:rsid w:val="00D42D18"/>
    <w:rsid w:val="00D43FFB"/>
    <w:rsid w:val="00D44D99"/>
    <w:rsid w:val="00D461BC"/>
    <w:rsid w:val="00D53067"/>
    <w:rsid w:val="00D537CA"/>
    <w:rsid w:val="00D53A70"/>
    <w:rsid w:val="00D54BED"/>
    <w:rsid w:val="00D55776"/>
    <w:rsid w:val="00D55FDC"/>
    <w:rsid w:val="00D572EF"/>
    <w:rsid w:val="00D618DD"/>
    <w:rsid w:val="00D745FF"/>
    <w:rsid w:val="00D80516"/>
    <w:rsid w:val="00D8054C"/>
    <w:rsid w:val="00D82788"/>
    <w:rsid w:val="00D92230"/>
    <w:rsid w:val="00D923B3"/>
    <w:rsid w:val="00D933D3"/>
    <w:rsid w:val="00D95ABF"/>
    <w:rsid w:val="00D97D17"/>
    <w:rsid w:val="00DA16F8"/>
    <w:rsid w:val="00DA1E35"/>
    <w:rsid w:val="00DA34DB"/>
    <w:rsid w:val="00DA4536"/>
    <w:rsid w:val="00DA6156"/>
    <w:rsid w:val="00DA78EE"/>
    <w:rsid w:val="00DB15F8"/>
    <w:rsid w:val="00DB1DA5"/>
    <w:rsid w:val="00DB48B0"/>
    <w:rsid w:val="00DB5711"/>
    <w:rsid w:val="00DB66C6"/>
    <w:rsid w:val="00DC1A5B"/>
    <w:rsid w:val="00DC39DB"/>
    <w:rsid w:val="00DC5367"/>
    <w:rsid w:val="00DC78A3"/>
    <w:rsid w:val="00DD115C"/>
    <w:rsid w:val="00DD391E"/>
    <w:rsid w:val="00DD567A"/>
    <w:rsid w:val="00DD6FD0"/>
    <w:rsid w:val="00DD7700"/>
    <w:rsid w:val="00DD7F6B"/>
    <w:rsid w:val="00DE0008"/>
    <w:rsid w:val="00DE2FBF"/>
    <w:rsid w:val="00DE3550"/>
    <w:rsid w:val="00DE7851"/>
    <w:rsid w:val="00DE7AF5"/>
    <w:rsid w:val="00DF01CA"/>
    <w:rsid w:val="00DF02AB"/>
    <w:rsid w:val="00DF1FB2"/>
    <w:rsid w:val="00DF2222"/>
    <w:rsid w:val="00DF2902"/>
    <w:rsid w:val="00DF2E8C"/>
    <w:rsid w:val="00DF2F72"/>
    <w:rsid w:val="00E0039F"/>
    <w:rsid w:val="00E06A6A"/>
    <w:rsid w:val="00E1241F"/>
    <w:rsid w:val="00E13145"/>
    <w:rsid w:val="00E140ED"/>
    <w:rsid w:val="00E1602C"/>
    <w:rsid w:val="00E2146E"/>
    <w:rsid w:val="00E21F3A"/>
    <w:rsid w:val="00E22505"/>
    <w:rsid w:val="00E23DE5"/>
    <w:rsid w:val="00E3000E"/>
    <w:rsid w:val="00E30F9C"/>
    <w:rsid w:val="00E31D5C"/>
    <w:rsid w:val="00E3424F"/>
    <w:rsid w:val="00E34CF4"/>
    <w:rsid w:val="00E41A5E"/>
    <w:rsid w:val="00E439FF"/>
    <w:rsid w:val="00E44D02"/>
    <w:rsid w:val="00E46A8F"/>
    <w:rsid w:val="00E46E14"/>
    <w:rsid w:val="00E519D4"/>
    <w:rsid w:val="00E5434A"/>
    <w:rsid w:val="00E54A66"/>
    <w:rsid w:val="00E54A6B"/>
    <w:rsid w:val="00E570DE"/>
    <w:rsid w:val="00E63032"/>
    <w:rsid w:val="00E67C84"/>
    <w:rsid w:val="00E76BEC"/>
    <w:rsid w:val="00E77B95"/>
    <w:rsid w:val="00E8001B"/>
    <w:rsid w:val="00E95538"/>
    <w:rsid w:val="00EA23AD"/>
    <w:rsid w:val="00EA2BCD"/>
    <w:rsid w:val="00EB121A"/>
    <w:rsid w:val="00EB35F2"/>
    <w:rsid w:val="00EB53DD"/>
    <w:rsid w:val="00EB6C69"/>
    <w:rsid w:val="00EB7885"/>
    <w:rsid w:val="00EC03CF"/>
    <w:rsid w:val="00EC5436"/>
    <w:rsid w:val="00EC561A"/>
    <w:rsid w:val="00EC6CBE"/>
    <w:rsid w:val="00ED6502"/>
    <w:rsid w:val="00EE0A09"/>
    <w:rsid w:val="00EE160F"/>
    <w:rsid w:val="00EE3F79"/>
    <w:rsid w:val="00EE784F"/>
    <w:rsid w:val="00EF0E2B"/>
    <w:rsid w:val="00EF2345"/>
    <w:rsid w:val="00EF234A"/>
    <w:rsid w:val="00EF5239"/>
    <w:rsid w:val="00EF6A41"/>
    <w:rsid w:val="00EF725F"/>
    <w:rsid w:val="00F015A9"/>
    <w:rsid w:val="00F03544"/>
    <w:rsid w:val="00F045BC"/>
    <w:rsid w:val="00F047AD"/>
    <w:rsid w:val="00F060A9"/>
    <w:rsid w:val="00F062C8"/>
    <w:rsid w:val="00F138C1"/>
    <w:rsid w:val="00F1496C"/>
    <w:rsid w:val="00F149EE"/>
    <w:rsid w:val="00F21D4F"/>
    <w:rsid w:val="00F23201"/>
    <w:rsid w:val="00F267A0"/>
    <w:rsid w:val="00F27B3B"/>
    <w:rsid w:val="00F30E26"/>
    <w:rsid w:val="00F31753"/>
    <w:rsid w:val="00F318F1"/>
    <w:rsid w:val="00F31D9C"/>
    <w:rsid w:val="00F349CF"/>
    <w:rsid w:val="00F34EBC"/>
    <w:rsid w:val="00F35E07"/>
    <w:rsid w:val="00F4027D"/>
    <w:rsid w:val="00F44013"/>
    <w:rsid w:val="00F4453B"/>
    <w:rsid w:val="00F446A4"/>
    <w:rsid w:val="00F47019"/>
    <w:rsid w:val="00F47AE4"/>
    <w:rsid w:val="00F50687"/>
    <w:rsid w:val="00F51B6F"/>
    <w:rsid w:val="00F51CB6"/>
    <w:rsid w:val="00F54653"/>
    <w:rsid w:val="00F54B6C"/>
    <w:rsid w:val="00F55F08"/>
    <w:rsid w:val="00F57CA8"/>
    <w:rsid w:val="00F648F9"/>
    <w:rsid w:val="00F64F72"/>
    <w:rsid w:val="00F700BA"/>
    <w:rsid w:val="00F716F0"/>
    <w:rsid w:val="00F74665"/>
    <w:rsid w:val="00F7466F"/>
    <w:rsid w:val="00F74F7E"/>
    <w:rsid w:val="00F75D10"/>
    <w:rsid w:val="00F770B5"/>
    <w:rsid w:val="00F77566"/>
    <w:rsid w:val="00F77A83"/>
    <w:rsid w:val="00F77C0B"/>
    <w:rsid w:val="00F86849"/>
    <w:rsid w:val="00F869D4"/>
    <w:rsid w:val="00F87DB6"/>
    <w:rsid w:val="00F93762"/>
    <w:rsid w:val="00F94F16"/>
    <w:rsid w:val="00F95B36"/>
    <w:rsid w:val="00FA2217"/>
    <w:rsid w:val="00FA372B"/>
    <w:rsid w:val="00FB327D"/>
    <w:rsid w:val="00FB49F4"/>
    <w:rsid w:val="00FB57F0"/>
    <w:rsid w:val="00FB771B"/>
    <w:rsid w:val="00FB798F"/>
    <w:rsid w:val="00FC223F"/>
    <w:rsid w:val="00FC34E6"/>
    <w:rsid w:val="00FC43F6"/>
    <w:rsid w:val="00FD0388"/>
    <w:rsid w:val="00FD0758"/>
    <w:rsid w:val="00FD0FF6"/>
    <w:rsid w:val="00FD1EC1"/>
    <w:rsid w:val="00FD62F1"/>
    <w:rsid w:val="00FD6925"/>
    <w:rsid w:val="00FE005A"/>
    <w:rsid w:val="00FE5D9D"/>
    <w:rsid w:val="00FF1045"/>
    <w:rsid w:val="00FF1FA5"/>
    <w:rsid w:val="00FF4535"/>
    <w:rsid w:val="00FF7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66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F062C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71517">
      <w:bodyDiv w:val="1"/>
      <w:marLeft w:val="0"/>
      <w:marRight w:val="0"/>
      <w:marTop w:val="0"/>
      <w:marBottom w:val="0"/>
      <w:divBdr>
        <w:top w:val="none" w:sz="0" w:space="0" w:color="auto"/>
        <w:left w:val="none" w:sz="0" w:space="0" w:color="auto"/>
        <w:bottom w:val="none" w:sz="0" w:space="0" w:color="auto"/>
        <w:right w:val="none" w:sz="0" w:space="0" w:color="auto"/>
      </w:divBdr>
    </w:div>
    <w:div w:id="41442915">
      <w:bodyDiv w:val="1"/>
      <w:marLeft w:val="0"/>
      <w:marRight w:val="0"/>
      <w:marTop w:val="0"/>
      <w:marBottom w:val="0"/>
      <w:divBdr>
        <w:top w:val="none" w:sz="0" w:space="0" w:color="auto"/>
        <w:left w:val="none" w:sz="0" w:space="0" w:color="auto"/>
        <w:bottom w:val="none" w:sz="0" w:space="0" w:color="auto"/>
        <w:right w:val="none" w:sz="0" w:space="0" w:color="auto"/>
      </w:divBdr>
    </w:div>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47803579">
      <w:bodyDiv w:val="1"/>
      <w:marLeft w:val="0"/>
      <w:marRight w:val="0"/>
      <w:marTop w:val="0"/>
      <w:marBottom w:val="0"/>
      <w:divBdr>
        <w:top w:val="none" w:sz="0" w:space="0" w:color="auto"/>
        <w:left w:val="none" w:sz="0" w:space="0" w:color="auto"/>
        <w:bottom w:val="none" w:sz="0" w:space="0" w:color="auto"/>
        <w:right w:val="none" w:sz="0" w:space="0" w:color="auto"/>
      </w:divBdr>
    </w:div>
    <w:div w:id="54016395">
      <w:bodyDiv w:val="1"/>
      <w:marLeft w:val="0"/>
      <w:marRight w:val="0"/>
      <w:marTop w:val="0"/>
      <w:marBottom w:val="0"/>
      <w:divBdr>
        <w:top w:val="none" w:sz="0" w:space="0" w:color="auto"/>
        <w:left w:val="none" w:sz="0" w:space="0" w:color="auto"/>
        <w:bottom w:val="none" w:sz="0" w:space="0" w:color="auto"/>
        <w:right w:val="none" w:sz="0" w:space="0" w:color="auto"/>
      </w:divBdr>
    </w:div>
    <w:div w:id="60179998">
      <w:bodyDiv w:val="1"/>
      <w:marLeft w:val="0"/>
      <w:marRight w:val="0"/>
      <w:marTop w:val="0"/>
      <w:marBottom w:val="0"/>
      <w:divBdr>
        <w:top w:val="none" w:sz="0" w:space="0" w:color="auto"/>
        <w:left w:val="none" w:sz="0" w:space="0" w:color="auto"/>
        <w:bottom w:val="none" w:sz="0" w:space="0" w:color="auto"/>
        <w:right w:val="none" w:sz="0" w:space="0" w:color="auto"/>
      </w:divBdr>
      <w:divsChild>
        <w:div w:id="255989144">
          <w:marLeft w:val="0"/>
          <w:marRight w:val="0"/>
          <w:marTop w:val="0"/>
          <w:marBottom w:val="0"/>
          <w:divBdr>
            <w:top w:val="none" w:sz="0" w:space="0" w:color="auto"/>
            <w:left w:val="none" w:sz="0" w:space="0" w:color="auto"/>
            <w:bottom w:val="none" w:sz="0" w:space="0" w:color="auto"/>
            <w:right w:val="none" w:sz="0" w:space="0" w:color="auto"/>
          </w:divBdr>
          <w:divsChild>
            <w:div w:id="1699813615">
              <w:marLeft w:val="0"/>
              <w:marRight w:val="0"/>
              <w:marTop w:val="0"/>
              <w:marBottom w:val="0"/>
              <w:divBdr>
                <w:top w:val="none" w:sz="0" w:space="0" w:color="auto"/>
                <w:left w:val="none" w:sz="0" w:space="0" w:color="auto"/>
                <w:bottom w:val="none" w:sz="0" w:space="0" w:color="auto"/>
                <w:right w:val="none" w:sz="0" w:space="0" w:color="auto"/>
              </w:divBdr>
            </w:div>
          </w:divsChild>
        </w:div>
        <w:div w:id="1811553046">
          <w:marLeft w:val="0"/>
          <w:marRight w:val="0"/>
          <w:marTop w:val="0"/>
          <w:marBottom w:val="0"/>
          <w:divBdr>
            <w:top w:val="none" w:sz="0" w:space="0" w:color="auto"/>
            <w:left w:val="none" w:sz="0" w:space="0" w:color="auto"/>
            <w:bottom w:val="none" w:sz="0" w:space="0" w:color="auto"/>
            <w:right w:val="none" w:sz="0" w:space="0" w:color="auto"/>
          </w:divBdr>
          <w:divsChild>
            <w:div w:id="1762070271">
              <w:marLeft w:val="0"/>
              <w:marRight w:val="0"/>
              <w:marTop w:val="0"/>
              <w:marBottom w:val="0"/>
              <w:divBdr>
                <w:top w:val="none" w:sz="0" w:space="0" w:color="auto"/>
                <w:left w:val="none" w:sz="0" w:space="0" w:color="auto"/>
                <w:bottom w:val="none" w:sz="0" w:space="0" w:color="auto"/>
                <w:right w:val="none" w:sz="0" w:space="0" w:color="auto"/>
              </w:divBdr>
            </w:div>
          </w:divsChild>
        </w:div>
        <w:div w:id="1512405664">
          <w:marLeft w:val="0"/>
          <w:marRight w:val="0"/>
          <w:marTop w:val="0"/>
          <w:marBottom w:val="0"/>
          <w:divBdr>
            <w:top w:val="none" w:sz="0" w:space="0" w:color="auto"/>
            <w:left w:val="none" w:sz="0" w:space="0" w:color="auto"/>
            <w:bottom w:val="none" w:sz="0" w:space="0" w:color="auto"/>
            <w:right w:val="none" w:sz="0" w:space="0" w:color="auto"/>
          </w:divBdr>
          <w:divsChild>
            <w:div w:id="630407031">
              <w:marLeft w:val="0"/>
              <w:marRight w:val="0"/>
              <w:marTop w:val="0"/>
              <w:marBottom w:val="0"/>
              <w:divBdr>
                <w:top w:val="none" w:sz="0" w:space="0" w:color="auto"/>
                <w:left w:val="none" w:sz="0" w:space="0" w:color="auto"/>
                <w:bottom w:val="none" w:sz="0" w:space="0" w:color="auto"/>
                <w:right w:val="none" w:sz="0" w:space="0" w:color="auto"/>
              </w:divBdr>
            </w:div>
          </w:divsChild>
        </w:div>
        <w:div w:id="9333145">
          <w:marLeft w:val="0"/>
          <w:marRight w:val="0"/>
          <w:marTop w:val="0"/>
          <w:marBottom w:val="0"/>
          <w:divBdr>
            <w:top w:val="none" w:sz="0" w:space="0" w:color="auto"/>
            <w:left w:val="none" w:sz="0" w:space="0" w:color="auto"/>
            <w:bottom w:val="none" w:sz="0" w:space="0" w:color="auto"/>
            <w:right w:val="none" w:sz="0" w:space="0" w:color="auto"/>
          </w:divBdr>
          <w:divsChild>
            <w:div w:id="173318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98783">
      <w:bodyDiv w:val="1"/>
      <w:marLeft w:val="0"/>
      <w:marRight w:val="0"/>
      <w:marTop w:val="0"/>
      <w:marBottom w:val="0"/>
      <w:divBdr>
        <w:top w:val="none" w:sz="0" w:space="0" w:color="auto"/>
        <w:left w:val="none" w:sz="0" w:space="0" w:color="auto"/>
        <w:bottom w:val="none" w:sz="0" w:space="0" w:color="auto"/>
        <w:right w:val="none" w:sz="0" w:space="0" w:color="auto"/>
      </w:divBdr>
      <w:divsChild>
        <w:div w:id="440878687">
          <w:marLeft w:val="660"/>
          <w:marRight w:val="660"/>
          <w:marTop w:val="0"/>
          <w:marBottom w:val="360"/>
          <w:divBdr>
            <w:top w:val="none" w:sz="0" w:space="0" w:color="auto"/>
            <w:left w:val="none" w:sz="0" w:space="0" w:color="auto"/>
            <w:bottom w:val="none" w:sz="0" w:space="0" w:color="auto"/>
            <w:right w:val="none" w:sz="0" w:space="0" w:color="auto"/>
          </w:divBdr>
          <w:divsChild>
            <w:div w:id="1637103731">
              <w:marLeft w:val="0"/>
              <w:marRight w:val="0"/>
              <w:marTop w:val="0"/>
              <w:marBottom w:val="0"/>
              <w:divBdr>
                <w:top w:val="none" w:sz="0" w:space="0" w:color="auto"/>
                <w:left w:val="none" w:sz="0" w:space="0" w:color="auto"/>
                <w:bottom w:val="none" w:sz="0" w:space="0" w:color="auto"/>
                <w:right w:val="none" w:sz="0" w:space="0" w:color="auto"/>
              </w:divBdr>
              <w:divsChild>
                <w:div w:id="1222133294">
                  <w:marLeft w:val="0"/>
                  <w:marRight w:val="0"/>
                  <w:marTop w:val="0"/>
                  <w:marBottom w:val="0"/>
                  <w:divBdr>
                    <w:top w:val="none" w:sz="0" w:space="0" w:color="auto"/>
                    <w:left w:val="none" w:sz="0" w:space="0" w:color="auto"/>
                    <w:bottom w:val="none" w:sz="0" w:space="0" w:color="auto"/>
                    <w:right w:val="none" w:sz="0" w:space="0" w:color="auto"/>
                  </w:divBdr>
                  <w:divsChild>
                    <w:div w:id="207369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37651">
      <w:bodyDiv w:val="1"/>
      <w:marLeft w:val="0"/>
      <w:marRight w:val="0"/>
      <w:marTop w:val="0"/>
      <w:marBottom w:val="0"/>
      <w:divBdr>
        <w:top w:val="none" w:sz="0" w:space="0" w:color="auto"/>
        <w:left w:val="none" w:sz="0" w:space="0" w:color="auto"/>
        <w:bottom w:val="none" w:sz="0" w:space="0" w:color="auto"/>
        <w:right w:val="none" w:sz="0" w:space="0" w:color="auto"/>
      </w:divBdr>
      <w:divsChild>
        <w:div w:id="1207836324">
          <w:marLeft w:val="0"/>
          <w:marRight w:val="0"/>
          <w:marTop w:val="0"/>
          <w:marBottom w:val="0"/>
          <w:divBdr>
            <w:top w:val="none" w:sz="0" w:space="0" w:color="auto"/>
            <w:left w:val="none" w:sz="0" w:space="0" w:color="auto"/>
            <w:bottom w:val="none" w:sz="0" w:space="0" w:color="auto"/>
            <w:right w:val="none" w:sz="0" w:space="0" w:color="auto"/>
          </w:divBdr>
        </w:div>
      </w:divsChild>
    </w:div>
    <w:div w:id="71005851">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00150710">
      <w:bodyDiv w:val="1"/>
      <w:marLeft w:val="0"/>
      <w:marRight w:val="0"/>
      <w:marTop w:val="0"/>
      <w:marBottom w:val="0"/>
      <w:divBdr>
        <w:top w:val="none" w:sz="0" w:space="0" w:color="auto"/>
        <w:left w:val="none" w:sz="0" w:space="0" w:color="auto"/>
        <w:bottom w:val="none" w:sz="0" w:space="0" w:color="auto"/>
        <w:right w:val="none" w:sz="0" w:space="0" w:color="auto"/>
      </w:divBdr>
    </w:div>
    <w:div w:id="103037406">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120342279">
      <w:bodyDiv w:val="1"/>
      <w:marLeft w:val="0"/>
      <w:marRight w:val="0"/>
      <w:marTop w:val="0"/>
      <w:marBottom w:val="0"/>
      <w:divBdr>
        <w:top w:val="none" w:sz="0" w:space="0" w:color="auto"/>
        <w:left w:val="none" w:sz="0" w:space="0" w:color="auto"/>
        <w:bottom w:val="none" w:sz="0" w:space="0" w:color="auto"/>
        <w:right w:val="none" w:sz="0" w:space="0" w:color="auto"/>
      </w:divBdr>
    </w:div>
    <w:div w:id="123813093">
      <w:bodyDiv w:val="1"/>
      <w:marLeft w:val="0"/>
      <w:marRight w:val="0"/>
      <w:marTop w:val="0"/>
      <w:marBottom w:val="0"/>
      <w:divBdr>
        <w:top w:val="none" w:sz="0" w:space="0" w:color="auto"/>
        <w:left w:val="none" w:sz="0" w:space="0" w:color="auto"/>
        <w:bottom w:val="none" w:sz="0" w:space="0" w:color="auto"/>
        <w:right w:val="none" w:sz="0" w:space="0" w:color="auto"/>
      </w:divBdr>
    </w:div>
    <w:div w:id="192378001">
      <w:bodyDiv w:val="1"/>
      <w:marLeft w:val="0"/>
      <w:marRight w:val="0"/>
      <w:marTop w:val="0"/>
      <w:marBottom w:val="0"/>
      <w:divBdr>
        <w:top w:val="none" w:sz="0" w:space="0" w:color="auto"/>
        <w:left w:val="none" w:sz="0" w:space="0" w:color="auto"/>
        <w:bottom w:val="none" w:sz="0" w:space="0" w:color="auto"/>
        <w:right w:val="none" w:sz="0" w:space="0" w:color="auto"/>
      </w:divBdr>
    </w:div>
    <w:div w:id="203642846">
      <w:bodyDiv w:val="1"/>
      <w:marLeft w:val="0"/>
      <w:marRight w:val="0"/>
      <w:marTop w:val="0"/>
      <w:marBottom w:val="0"/>
      <w:divBdr>
        <w:top w:val="none" w:sz="0" w:space="0" w:color="auto"/>
        <w:left w:val="none" w:sz="0" w:space="0" w:color="auto"/>
        <w:bottom w:val="none" w:sz="0" w:space="0" w:color="auto"/>
        <w:right w:val="none" w:sz="0" w:space="0" w:color="auto"/>
      </w:divBdr>
    </w:div>
    <w:div w:id="212079543">
      <w:bodyDiv w:val="1"/>
      <w:marLeft w:val="0"/>
      <w:marRight w:val="0"/>
      <w:marTop w:val="0"/>
      <w:marBottom w:val="0"/>
      <w:divBdr>
        <w:top w:val="none" w:sz="0" w:space="0" w:color="auto"/>
        <w:left w:val="none" w:sz="0" w:space="0" w:color="auto"/>
        <w:bottom w:val="none" w:sz="0" w:space="0" w:color="auto"/>
        <w:right w:val="none" w:sz="0" w:space="0" w:color="auto"/>
      </w:divBdr>
    </w:div>
    <w:div w:id="220601911">
      <w:bodyDiv w:val="1"/>
      <w:marLeft w:val="0"/>
      <w:marRight w:val="0"/>
      <w:marTop w:val="0"/>
      <w:marBottom w:val="0"/>
      <w:divBdr>
        <w:top w:val="none" w:sz="0" w:space="0" w:color="auto"/>
        <w:left w:val="none" w:sz="0" w:space="0" w:color="auto"/>
        <w:bottom w:val="none" w:sz="0" w:space="0" w:color="auto"/>
        <w:right w:val="none" w:sz="0" w:space="0" w:color="auto"/>
      </w:divBdr>
    </w:div>
    <w:div w:id="224603759">
      <w:bodyDiv w:val="1"/>
      <w:marLeft w:val="0"/>
      <w:marRight w:val="0"/>
      <w:marTop w:val="0"/>
      <w:marBottom w:val="0"/>
      <w:divBdr>
        <w:top w:val="none" w:sz="0" w:space="0" w:color="auto"/>
        <w:left w:val="none" w:sz="0" w:space="0" w:color="auto"/>
        <w:bottom w:val="none" w:sz="0" w:space="0" w:color="auto"/>
        <w:right w:val="none" w:sz="0" w:space="0" w:color="auto"/>
      </w:divBdr>
    </w:div>
    <w:div w:id="235165513">
      <w:bodyDiv w:val="1"/>
      <w:marLeft w:val="0"/>
      <w:marRight w:val="0"/>
      <w:marTop w:val="0"/>
      <w:marBottom w:val="0"/>
      <w:divBdr>
        <w:top w:val="none" w:sz="0" w:space="0" w:color="auto"/>
        <w:left w:val="none" w:sz="0" w:space="0" w:color="auto"/>
        <w:bottom w:val="none" w:sz="0" w:space="0" w:color="auto"/>
        <w:right w:val="none" w:sz="0" w:space="0" w:color="auto"/>
      </w:divBdr>
    </w:div>
    <w:div w:id="295793952">
      <w:bodyDiv w:val="1"/>
      <w:marLeft w:val="0"/>
      <w:marRight w:val="0"/>
      <w:marTop w:val="0"/>
      <w:marBottom w:val="0"/>
      <w:divBdr>
        <w:top w:val="none" w:sz="0" w:space="0" w:color="auto"/>
        <w:left w:val="none" w:sz="0" w:space="0" w:color="auto"/>
        <w:bottom w:val="none" w:sz="0" w:space="0" w:color="auto"/>
        <w:right w:val="none" w:sz="0" w:space="0" w:color="auto"/>
      </w:divBdr>
    </w:div>
    <w:div w:id="296687974">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37931720">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382952567">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60881337">
      <w:bodyDiv w:val="1"/>
      <w:marLeft w:val="0"/>
      <w:marRight w:val="0"/>
      <w:marTop w:val="0"/>
      <w:marBottom w:val="0"/>
      <w:divBdr>
        <w:top w:val="none" w:sz="0" w:space="0" w:color="auto"/>
        <w:left w:val="none" w:sz="0" w:space="0" w:color="auto"/>
        <w:bottom w:val="none" w:sz="0" w:space="0" w:color="auto"/>
        <w:right w:val="none" w:sz="0" w:space="0" w:color="auto"/>
      </w:divBdr>
      <w:divsChild>
        <w:div w:id="1453328978">
          <w:marLeft w:val="0"/>
          <w:marRight w:val="0"/>
          <w:marTop w:val="0"/>
          <w:marBottom w:val="0"/>
          <w:divBdr>
            <w:top w:val="none" w:sz="0" w:space="0" w:color="auto"/>
            <w:left w:val="none" w:sz="0" w:space="0" w:color="auto"/>
            <w:bottom w:val="none" w:sz="0" w:space="0" w:color="auto"/>
            <w:right w:val="none" w:sz="0" w:space="0" w:color="auto"/>
          </w:divBdr>
          <w:divsChild>
            <w:div w:id="36930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870912">
      <w:bodyDiv w:val="1"/>
      <w:marLeft w:val="0"/>
      <w:marRight w:val="0"/>
      <w:marTop w:val="0"/>
      <w:marBottom w:val="0"/>
      <w:divBdr>
        <w:top w:val="none" w:sz="0" w:space="0" w:color="auto"/>
        <w:left w:val="none" w:sz="0" w:space="0" w:color="auto"/>
        <w:bottom w:val="none" w:sz="0" w:space="0" w:color="auto"/>
        <w:right w:val="none" w:sz="0" w:space="0" w:color="auto"/>
      </w:divBdr>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487597214">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51115282">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37686005">
      <w:bodyDiv w:val="1"/>
      <w:marLeft w:val="0"/>
      <w:marRight w:val="0"/>
      <w:marTop w:val="0"/>
      <w:marBottom w:val="0"/>
      <w:divBdr>
        <w:top w:val="none" w:sz="0" w:space="0" w:color="auto"/>
        <w:left w:val="none" w:sz="0" w:space="0" w:color="auto"/>
        <w:bottom w:val="none" w:sz="0" w:space="0" w:color="auto"/>
        <w:right w:val="none" w:sz="0" w:space="0" w:color="auto"/>
      </w:divBdr>
    </w:div>
    <w:div w:id="640574422">
      <w:bodyDiv w:val="1"/>
      <w:marLeft w:val="0"/>
      <w:marRight w:val="0"/>
      <w:marTop w:val="0"/>
      <w:marBottom w:val="0"/>
      <w:divBdr>
        <w:top w:val="none" w:sz="0" w:space="0" w:color="auto"/>
        <w:left w:val="none" w:sz="0" w:space="0" w:color="auto"/>
        <w:bottom w:val="none" w:sz="0" w:space="0" w:color="auto"/>
        <w:right w:val="none" w:sz="0" w:space="0" w:color="auto"/>
      </w:divBdr>
    </w:div>
    <w:div w:id="649020021">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32123305">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5957250">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88205006">
      <w:bodyDiv w:val="1"/>
      <w:marLeft w:val="0"/>
      <w:marRight w:val="0"/>
      <w:marTop w:val="0"/>
      <w:marBottom w:val="0"/>
      <w:divBdr>
        <w:top w:val="none" w:sz="0" w:space="0" w:color="auto"/>
        <w:left w:val="none" w:sz="0" w:space="0" w:color="auto"/>
        <w:bottom w:val="none" w:sz="0" w:space="0" w:color="auto"/>
        <w:right w:val="none" w:sz="0" w:space="0" w:color="auto"/>
      </w:divBdr>
      <w:divsChild>
        <w:div w:id="1685663982">
          <w:marLeft w:val="0"/>
          <w:marRight w:val="0"/>
          <w:marTop w:val="0"/>
          <w:marBottom w:val="0"/>
          <w:divBdr>
            <w:top w:val="none" w:sz="0" w:space="0" w:color="auto"/>
            <w:left w:val="none" w:sz="0" w:space="0" w:color="auto"/>
            <w:bottom w:val="none" w:sz="0" w:space="0" w:color="auto"/>
            <w:right w:val="none" w:sz="0" w:space="0" w:color="auto"/>
          </w:divBdr>
          <w:divsChild>
            <w:div w:id="257258206">
              <w:marLeft w:val="0"/>
              <w:marRight w:val="0"/>
              <w:marTop w:val="0"/>
              <w:marBottom w:val="0"/>
              <w:divBdr>
                <w:top w:val="none" w:sz="0" w:space="0" w:color="auto"/>
                <w:left w:val="none" w:sz="0" w:space="0" w:color="auto"/>
                <w:bottom w:val="none" w:sz="0" w:space="0" w:color="auto"/>
                <w:right w:val="none" w:sz="0" w:space="0" w:color="auto"/>
              </w:divBdr>
              <w:divsChild>
                <w:div w:id="2015066184">
                  <w:marLeft w:val="0"/>
                  <w:marRight w:val="0"/>
                  <w:marTop w:val="0"/>
                  <w:marBottom w:val="0"/>
                  <w:divBdr>
                    <w:top w:val="none" w:sz="0" w:space="0" w:color="auto"/>
                    <w:left w:val="none" w:sz="0" w:space="0" w:color="auto"/>
                    <w:bottom w:val="none" w:sz="0" w:space="0" w:color="auto"/>
                    <w:right w:val="none" w:sz="0" w:space="0" w:color="auto"/>
                  </w:divBdr>
                  <w:divsChild>
                    <w:div w:id="32710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979938">
      <w:bodyDiv w:val="1"/>
      <w:marLeft w:val="0"/>
      <w:marRight w:val="0"/>
      <w:marTop w:val="0"/>
      <w:marBottom w:val="0"/>
      <w:divBdr>
        <w:top w:val="none" w:sz="0" w:space="0" w:color="auto"/>
        <w:left w:val="none" w:sz="0" w:space="0" w:color="auto"/>
        <w:bottom w:val="none" w:sz="0" w:space="0" w:color="auto"/>
        <w:right w:val="none" w:sz="0" w:space="0" w:color="auto"/>
      </w:divBdr>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10514287">
      <w:bodyDiv w:val="1"/>
      <w:marLeft w:val="0"/>
      <w:marRight w:val="0"/>
      <w:marTop w:val="0"/>
      <w:marBottom w:val="0"/>
      <w:divBdr>
        <w:top w:val="none" w:sz="0" w:space="0" w:color="auto"/>
        <w:left w:val="none" w:sz="0" w:space="0" w:color="auto"/>
        <w:bottom w:val="none" w:sz="0" w:space="0" w:color="auto"/>
        <w:right w:val="none" w:sz="0" w:space="0" w:color="auto"/>
      </w:divBdr>
      <w:divsChild>
        <w:div w:id="904413670">
          <w:marLeft w:val="0"/>
          <w:marRight w:val="0"/>
          <w:marTop w:val="0"/>
          <w:marBottom w:val="0"/>
          <w:divBdr>
            <w:top w:val="none" w:sz="0" w:space="0" w:color="auto"/>
            <w:left w:val="none" w:sz="0" w:space="0" w:color="auto"/>
            <w:bottom w:val="none" w:sz="0" w:space="0" w:color="auto"/>
            <w:right w:val="none" w:sz="0" w:space="0" w:color="auto"/>
          </w:divBdr>
          <w:divsChild>
            <w:div w:id="1753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40900334">
      <w:bodyDiv w:val="1"/>
      <w:marLeft w:val="0"/>
      <w:marRight w:val="0"/>
      <w:marTop w:val="0"/>
      <w:marBottom w:val="0"/>
      <w:divBdr>
        <w:top w:val="none" w:sz="0" w:space="0" w:color="auto"/>
        <w:left w:val="none" w:sz="0" w:space="0" w:color="auto"/>
        <w:bottom w:val="none" w:sz="0" w:space="0" w:color="auto"/>
        <w:right w:val="none" w:sz="0" w:space="0" w:color="auto"/>
      </w:divBdr>
    </w:div>
    <w:div w:id="849680439">
      <w:bodyDiv w:val="1"/>
      <w:marLeft w:val="0"/>
      <w:marRight w:val="0"/>
      <w:marTop w:val="0"/>
      <w:marBottom w:val="0"/>
      <w:divBdr>
        <w:top w:val="none" w:sz="0" w:space="0" w:color="auto"/>
        <w:left w:val="none" w:sz="0" w:space="0" w:color="auto"/>
        <w:bottom w:val="none" w:sz="0" w:space="0" w:color="auto"/>
        <w:right w:val="none" w:sz="0" w:space="0" w:color="auto"/>
      </w:divBdr>
    </w:div>
    <w:div w:id="849836136">
      <w:bodyDiv w:val="1"/>
      <w:marLeft w:val="0"/>
      <w:marRight w:val="0"/>
      <w:marTop w:val="0"/>
      <w:marBottom w:val="0"/>
      <w:divBdr>
        <w:top w:val="none" w:sz="0" w:space="0" w:color="auto"/>
        <w:left w:val="none" w:sz="0" w:space="0" w:color="auto"/>
        <w:bottom w:val="none" w:sz="0" w:space="0" w:color="auto"/>
        <w:right w:val="none" w:sz="0" w:space="0" w:color="auto"/>
      </w:divBdr>
    </w:div>
    <w:div w:id="861673383">
      <w:bodyDiv w:val="1"/>
      <w:marLeft w:val="0"/>
      <w:marRight w:val="0"/>
      <w:marTop w:val="0"/>
      <w:marBottom w:val="0"/>
      <w:divBdr>
        <w:top w:val="none" w:sz="0" w:space="0" w:color="auto"/>
        <w:left w:val="none" w:sz="0" w:space="0" w:color="auto"/>
        <w:bottom w:val="none" w:sz="0" w:space="0" w:color="auto"/>
        <w:right w:val="none" w:sz="0" w:space="0" w:color="auto"/>
      </w:divBdr>
    </w:div>
    <w:div w:id="865485115">
      <w:bodyDiv w:val="1"/>
      <w:marLeft w:val="0"/>
      <w:marRight w:val="0"/>
      <w:marTop w:val="0"/>
      <w:marBottom w:val="0"/>
      <w:divBdr>
        <w:top w:val="none" w:sz="0" w:space="0" w:color="auto"/>
        <w:left w:val="none" w:sz="0" w:space="0" w:color="auto"/>
        <w:bottom w:val="none" w:sz="0" w:space="0" w:color="auto"/>
        <w:right w:val="none" w:sz="0" w:space="0" w:color="auto"/>
      </w:divBdr>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901015006">
      <w:bodyDiv w:val="1"/>
      <w:marLeft w:val="0"/>
      <w:marRight w:val="0"/>
      <w:marTop w:val="0"/>
      <w:marBottom w:val="0"/>
      <w:divBdr>
        <w:top w:val="none" w:sz="0" w:space="0" w:color="auto"/>
        <w:left w:val="none" w:sz="0" w:space="0" w:color="auto"/>
        <w:bottom w:val="none" w:sz="0" w:space="0" w:color="auto"/>
        <w:right w:val="none" w:sz="0" w:space="0" w:color="auto"/>
      </w:divBdr>
    </w:div>
    <w:div w:id="904993759">
      <w:bodyDiv w:val="1"/>
      <w:marLeft w:val="0"/>
      <w:marRight w:val="0"/>
      <w:marTop w:val="0"/>
      <w:marBottom w:val="0"/>
      <w:divBdr>
        <w:top w:val="none" w:sz="0" w:space="0" w:color="auto"/>
        <w:left w:val="none" w:sz="0" w:space="0" w:color="auto"/>
        <w:bottom w:val="none" w:sz="0" w:space="0" w:color="auto"/>
        <w:right w:val="none" w:sz="0" w:space="0" w:color="auto"/>
      </w:divBdr>
    </w:div>
    <w:div w:id="906305726">
      <w:bodyDiv w:val="1"/>
      <w:marLeft w:val="0"/>
      <w:marRight w:val="0"/>
      <w:marTop w:val="0"/>
      <w:marBottom w:val="0"/>
      <w:divBdr>
        <w:top w:val="none" w:sz="0" w:space="0" w:color="auto"/>
        <w:left w:val="none" w:sz="0" w:space="0" w:color="auto"/>
        <w:bottom w:val="none" w:sz="0" w:space="0" w:color="auto"/>
        <w:right w:val="none" w:sz="0" w:space="0" w:color="auto"/>
      </w:divBdr>
    </w:div>
    <w:div w:id="909081006">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36521373">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50037640">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87917771">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090080346">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17407247">
      <w:bodyDiv w:val="1"/>
      <w:marLeft w:val="0"/>
      <w:marRight w:val="0"/>
      <w:marTop w:val="0"/>
      <w:marBottom w:val="0"/>
      <w:divBdr>
        <w:top w:val="none" w:sz="0" w:space="0" w:color="auto"/>
        <w:left w:val="none" w:sz="0" w:space="0" w:color="auto"/>
        <w:bottom w:val="none" w:sz="0" w:space="0" w:color="auto"/>
        <w:right w:val="none" w:sz="0" w:space="0" w:color="auto"/>
      </w:divBdr>
    </w:div>
    <w:div w:id="1125806492">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128737863">
      <w:bodyDiv w:val="1"/>
      <w:marLeft w:val="0"/>
      <w:marRight w:val="0"/>
      <w:marTop w:val="0"/>
      <w:marBottom w:val="0"/>
      <w:divBdr>
        <w:top w:val="none" w:sz="0" w:space="0" w:color="auto"/>
        <w:left w:val="none" w:sz="0" w:space="0" w:color="auto"/>
        <w:bottom w:val="none" w:sz="0" w:space="0" w:color="auto"/>
        <w:right w:val="none" w:sz="0" w:space="0" w:color="auto"/>
      </w:divBdr>
    </w:div>
    <w:div w:id="1149710472">
      <w:bodyDiv w:val="1"/>
      <w:marLeft w:val="0"/>
      <w:marRight w:val="0"/>
      <w:marTop w:val="0"/>
      <w:marBottom w:val="0"/>
      <w:divBdr>
        <w:top w:val="none" w:sz="0" w:space="0" w:color="auto"/>
        <w:left w:val="none" w:sz="0" w:space="0" w:color="auto"/>
        <w:bottom w:val="none" w:sz="0" w:space="0" w:color="auto"/>
        <w:right w:val="none" w:sz="0" w:space="0" w:color="auto"/>
      </w:divBdr>
    </w:div>
    <w:div w:id="1193032466">
      <w:bodyDiv w:val="1"/>
      <w:marLeft w:val="0"/>
      <w:marRight w:val="0"/>
      <w:marTop w:val="0"/>
      <w:marBottom w:val="0"/>
      <w:divBdr>
        <w:top w:val="none" w:sz="0" w:space="0" w:color="auto"/>
        <w:left w:val="none" w:sz="0" w:space="0" w:color="auto"/>
        <w:bottom w:val="none" w:sz="0" w:space="0" w:color="auto"/>
        <w:right w:val="none" w:sz="0" w:space="0" w:color="auto"/>
      </w:divBdr>
    </w:div>
    <w:div w:id="1198469874">
      <w:bodyDiv w:val="1"/>
      <w:marLeft w:val="0"/>
      <w:marRight w:val="0"/>
      <w:marTop w:val="0"/>
      <w:marBottom w:val="0"/>
      <w:divBdr>
        <w:top w:val="none" w:sz="0" w:space="0" w:color="auto"/>
        <w:left w:val="none" w:sz="0" w:space="0" w:color="auto"/>
        <w:bottom w:val="none" w:sz="0" w:space="0" w:color="auto"/>
        <w:right w:val="none" w:sz="0" w:space="0" w:color="auto"/>
      </w:divBdr>
    </w:div>
    <w:div w:id="1200314093">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61454058">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44672378">
      <w:bodyDiv w:val="1"/>
      <w:marLeft w:val="0"/>
      <w:marRight w:val="0"/>
      <w:marTop w:val="0"/>
      <w:marBottom w:val="0"/>
      <w:divBdr>
        <w:top w:val="none" w:sz="0" w:space="0" w:color="auto"/>
        <w:left w:val="none" w:sz="0" w:space="0" w:color="auto"/>
        <w:bottom w:val="none" w:sz="0" w:space="0" w:color="auto"/>
        <w:right w:val="none" w:sz="0" w:space="0" w:color="auto"/>
      </w:divBdr>
      <w:divsChild>
        <w:div w:id="844245938">
          <w:marLeft w:val="0"/>
          <w:marRight w:val="0"/>
          <w:marTop w:val="0"/>
          <w:marBottom w:val="0"/>
          <w:divBdr>
            <w:top w:val="none" w:sz="0" w:space="0" w:color="auto"/>
            <w:left w:val="none" w:sz="0" w:space="0" w:color="auto"/>
            <w:bottom w:val="none" w:sz="0" w:space="0" w:color="auto"/>
            <w:right w:val="none" w:sz="0" w:space="0" w:color="auto"/>
          </w:divBdr>
          <w:divsChild>
            <w:div w:id="173935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466633">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63096698">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6029972">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392924662">
      <w:bodyDiv w:val="1"/>
      <w:marLeft w:val="0"/>
      <w:marRight w:val="0"/>
      <w:marTop w:val="0"/>
      <w:marBottom w:val="0"/>
      <w:divBdr>
        <w:top w:val="none" w:sz="0" w:space="0" w:color="auto"/>
        <w:left w:val="none" w:sz="0" w:space="0" w:color="auto"/>
        <w:bottom w:val="none" w:sz="0" w:space="0" w:color="auto"/>
        <w:right w:val="none" w:sz="0" w:space="0" w:color="auto"/>
      </w:divBdr>
    </w:div>
    <w:div w:id="1426151655">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276003">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69517420">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498301454">
      <w:bodyDiv w:val="1"/>
      <w:marLeft w:val="0"/>
      <w:marRight w:val="0"/>
      <w:marTop w:val="0"/>
      <w:marBottom w:val="0"/>
      <w:divBdr>
        <w:top w:val="none" w:sz="0" w:space="0" w:color="auto"/>
        <w:left w:val="none" w:sz="0" w:space="0" w:color="auto"/>
        <w:bottom w:val="none" w:sz="0" w:space="0" w:color="auto"/>
        <w:right w:val="none" w:sz="0" w:space="0" w:color="auto"/>
      </w:divBdr>
    </w:div>
    <w:div w:id="1506821481">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34272253">
      <w:bodyDiv w:val="1"/>
      <w:marLeft w:val="0"/>
      <w:marRight w:val="0"/>
      <w:marTop w:val="0"/>
      <w:marBottom w:val="0"/>
      <w:divBdr>
        <w:top w:val="none" w:sz="0" w:space="0" w:color="auto"/>
        <w:left w:val="none" w:sz="0" w:space="0" w:color="auto"/>
        <w:bottom w:val="none" w:sz="0" w:space="0" w:color="auto"/>
        <w:right w:val="none" w:sz="0" w:space="0" w:color="auto"/>
      </w:divBdr>
    </w:div>
    <w:div w:id="1541504771">
      <w:bodyDiv w:val="1"/>
      <w:marLeft w:val="0"/>
      <w:marRight w:val="0"/>
      <w:marTop w:val="0"/>
      <w:marBottom w:val="0"/>
      <w:divBdr>
        <w:top w:val="none" w:sz="0" w:space="0" w:color="auto"/>
        <w:left w:val="none" w:sz="0" w:space="0" w:color="auto"/>
        <w:bottom w:val="none" w:sz="0" w:space="0" w:color="auto"/>
        <w:right w:val="none" w:sz="0" w:space="0" w:color="auto"/>
      </w:divBdr>
    </w:div>
    <w:div w:id="1547981680">
      <w:bodyDiv w:val="1"/>
      <w:marLeft w:val="0"/>
      <w:marRight w:val="0"/>
      <w:marTop w:val="0"/>
      <w:marBottom w:val="0"/>
      <w:divBdr>
        <w:top w:val="none" w:sz="0" w:space="0" w:color="auto"/>
        <w:left w:val="none" w:sz="0" w:space="0" w:color="auto"/>
        <w:bottom w:val="none" w:sz="0" w:space="0" w:color="auto"/>
        <w:right w:val="none" w:sz="0" w:space="0" w:color="auto"/>
      </w:divBdr>
    </w:div>
    <w:div w:id="1550730185">
      <w:bodyDiv w:val="1"/>
      <w:marLeft w:val="0"/>
      <w:marRight w:val="0"/>
      <w:marTop w:val="0"/>
      <w:marBottom w:val="0"/>
      <w:divBdr>
        <w:top w:val="none" w:sz="0" w:space="0" w:color="auto"/>
        <w:left w:val="none" w:sz="0" w:space="0" w:color="auto"/>
        <w:bottom w:val="none" w:sz="0" w:space="0" w:color="auto"/>
        <w:right w:val="none" w:sz="0" w:space="0" w:color="auto"/>
      </w:divBdr>
    </w:div>
    <w:div w:id="1554345194">
      <w:bodyDiv w:val="1"/>
      <w:marLeft w:val="0"/>
      <w:marRight w:val="0"/>
      <w:marTop w:val="0"/>
      <w:marBottom w:val="0"/>
      <w:divBdr>
        <w:top w:val="none" w:sz="0" w:space="0" w:color="auto"/>
        <w:left w:val="none" w:sz="0" w:space="0" w:color="auto"/>
        <w:bottom w:val="none" w:sz="0" w:space="0" w:color="auto"/>
        <w:right w:val="none" w:sz="0" w:space="0" w:color="auto"/>
      </w:divBdr>
    </w:div>
    <w:div w:id="1561558274">
      <w:bodyDiv w:val="1"/>
      <w:marLeft w:val="0"/>
      <w:marRight w:val="0"/>
      <w:marTop w:val="0"/>
      <w:marBottom w:val="0"/>
      <w:divBdr>
        <w:top w:val="none" w:sz="0" w:space="0" w:color="auto"/>
        <w:left w:val="none" w:sz="0" w:space="0" w:color="auto"/>
        <w:bottom w:val="none" w:sz="0" w:space="0" w:color="auto"/>
        <w:right w:val="none" w:sz="0" w:space="0" w:color="auto"/>
      </w:divBdr>
    </w:div>
    <w:div w:id="1565799396">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599170149">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44962063">
      <w:bodyDiv w:val="1"/>
      <w:marLeft w:val="0"/>
      <w:marRight w:val="0"/>
      <w:marTop w:val="0"/>
      <w:marBottom w:val="0"/>
      <w:divBdr>
        <w:top w:val="none" w:sz="0" w:space="0" w:color="auto"/>
        <w:left w:val="none" w:sz="0" w:space="0" w:color="auto"/>
        <w:bottom w:val="none" w:sz="0" w:space="0" w:color="auto"/>
        <w:right w:val="none" w:sz="0" w:space="0" w:color="auto"/>
      </w:divBdr>
    </w:div>
    <w:div w:id="1677072434">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16612070">
      <w:bodyDiv w:val="1"/>
      <w:marLeft w:val="0"/>
      <w:marRight w:val="0"/>
      <w:marTop w:val="0"/>
      <w:marBottom w:val="0"/>
      <w:divBdr>
        <w:top w:val="none" w:sz="0" w:space="0" w:color="auto"/>
        <w:left w:val="none" w:sz="0" w:space="0" w:color="auto"/>
        <w:bottom w:val="none" w:sz="0" w:space="0" w:color="auto"/>
        <w:right w:val="none" w:sz="0" w:space="0" w:color="auto"/>
      </w:divBdr>
    </w:div>
    <w:div w:id="1722055710">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25370691">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34280732">
      <w:bodyDiv w:val="1"/>
      <w:marLeft w:val="0"/>
      <w:marRight w:val="0"/>
      <w:marTop w:val="0"/>
      <w:marBottom w:val="0"/>
      <w:divBdr>
        <w:top w:val="none" w:sz="0" w:space="0" w:color="auto"/>
        <w:left w:val="none" w:sz="0" w:space="0" w:color="auto"/>
        <w:bottom w:val="none" w:sz="0" w:space="0" w:color="auto"/>
        <w:right w:val="none" w:sz="0" w:space="0" w:color="auto"/>
      </w:divBdr>
    </w:div>
    <w:div w:id="1758019633">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1004195">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82644769">
      <w:bodyDiv w:val="1"/>
      <w:marLeft w:val="0"/>
      <w:marRight w:val="0"/>
      <w:marTop w:val="0"/>
      <w:marBottom w:val="0"/>
      <w:divBdr>
        <w:top w:val="none" w:sz="0" w:space="0" w:color="auto"/>
        <w:left w:val="none" w:sz="0" w:space="0" w:color="auto"/>
        <w:bottom w:val="none" w:sz="0" w:space="0" w:color="auto"/>
        <w:right w:val="none" w:sz="0" w:space="0" w:color="auto"/>
      </w:divBdr>
    </w:div>
    <w:div w:id="1788962962">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56843094">
      <w:bodyDiv w:val="1"/>
      <w:marLeft w:val="0"/>
      <w:marRight w:val="0"/>
      <w:marTop w:val="0"/>
      <w:marBottom w:val="0"/>
      <w:divBdr>
        <w:top w:val="none" w:sz="0" w:space="0" w:color="auto"/>
        <w:left w:val="none" w:sz="0" w:space="0" w:color="auto"/>
        <w:bottom w:val="none" w:sz="0" w:space="0" w:color="auto"/>
        <w:right w:val="none" w:sz="0" w:space="0" w:color="auto"/>
      </w:divBdr>
    </w:div>
    <w:div w:id="1866096491">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889805315">
      <w:bodyDiv w:val="1"/>
      <w:marLeft w:val="0"/>
      <w:marRight w:val="0"/>
      <w:marTop w:val="0"/>
      <w:marBottom w:val="0"/>
      <w:divBdr>
        <w:top w:val="none" w:sz="0" w:space="0" w:color="auto"/>
        <w:left w:val="none" w:sz="0" w:space="0" w:color="auto"/>
        <w:bottom w:val="none" w:sz="0" w:space="0" w:color="auto"/>
        <w:right w:val="none" w:sz="0" w:space="0" w:color="auto"/>
      </w:divBdr>
    </w:div>
    <w:div w:id="1896313094">
      <w:bodyDiv w:val="1"/>
      <w:marLeft w:val="0"/>
      <w:marRight w:val="0"/>
      <w:marTop w:val="0"/>
      <w:marBottom w:val="0"/>
      <w:divBdr>
        <w:top w:val="none" w:sz="0" w:space="0" w:color="auto"/>
        <w:left w:val="none" w:sz="0" w:space="0" w:color="auto"/>
        <w:bottom w:val="none" w:sz="0" w:space="0" w:color="auto"/>
        <w:right w:val="none" w:sz="0" w:space="0" w:color="auto"/>
      </w:divBdr>
    </w:div>
    <w:div w:id="1896382142">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25068502">
      <w:bodyDiv w:val="1"/>
      <w:marLeft w:val="0"/>
      <w:marRight w:val="0"/>
      <w:marTop w:val="0"/>
      <w:marBottom w:val="0"/>
      <w:divBdr>
        <w:top w:val="none" w:sz="0" w:space="0" w:color="auto"/>
        <w:left w:val="none" w:sz="0" w:space="0" w:color="auto"/>
        <w:bottom w:val="none" w:sz="0" w:space="0" w:color="auto"/>
        <w:right w:val="none" w:sz="0" w:space="0" w:color="auto"/>
      </w:divBdr>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38323301">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59486681">
      <w:bodyDiv w:val="1"/>
      <w:marLeft w:val="0"/>
      <w:marRight w:val="0"/>
      <w:marTop w:val="0"/>
      <w:marBottom w:val="0"/>
      <w:divBdr>
        <w:top w:val="none" w:sz="0" w:space="0" w:color="auto"/>
        <w:left w:val="none" w:sz="0" w:space="0" w:color="auto"/>
        <w:bottom w:val="none" w:sz="0" w:space="0" w:color="auto"/>
        <w:right w:val="none" w:sz="0" w:space="0" w:color="auto"/>
      </w:divBdr>
    </w:div>
    <w:div w:id="1962227217">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72245792">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01690490">
      <w:bodyDiv w:val="1"/>
      <w:marLeft w:val="0"/>
      <w:marRight w:val="0"/>
      <w:marTop w:val="0"/>
      <w:marBottom w:val="0"/>
      <w:divBdr>
        <w:top w:val="none" w:sz="0" w:space="0" w:color="auto"/>
        <w:left w:val="none" w:sz="0" w:space="0" w:color="auto"/>
        <w:bottom w:val="none" w:sz="0" w:space="0" w:color="auto"/>
        <w:right w:val="none" w:sz="0" w:space="0" w:color="auto"/>
      </w:divBdr>
    </w:div>
    <w:div w:id="2002853264">
      <w:bodyDiv w:val="1"/>
      <w:marLeft w:val="0"/>
      <w:marRight w:val="0"/>
      <w:marTop w:val="0"/>
      <w:marBottom w:val="0"/>
      <w:divBdr>
        <w:top w:val="none" w:sz="0" w:space="0" w:color="auto"/>
        <w:left w:val="none" w:sz="0" w:space="0" w:color="auto"/>
        <w:bottom w:val="none" w:sz="0" w:space="0" w:color="auto"/>
        <w:right w:val="none" w:sz="0" w:space="0" w:color="auto"/>
      </w:divBdr>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064677475">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37522377">
      <w:bodyDiv w:val="1"/>
      <w:marLeft w:val="0"/>
      <w:marRight w:val="0"/>
      <w:marTop w:val="0"/>
      <w:marBottom w:val="0"/>
      <w:divBdr>
        <w:top w:val="none" w:sz="0" w:space="0" w:color="auto"/>
        <w:left w:val="none" w:sz="0" w:space="0" w:color="auto"/>
        <w:bottom w:val="none" w:sz="0" w:space="0" w:color="auto"/>
        <w:right w:val="none" w:sz="0" w:space="0" w:color="auto"/>
      </w:divBdr>
    </w:div>
    <w:div w:id="2137798176">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emf"/><Relationship Id="rId26"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emf"/><Relationship Id="rId25"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chart" Target="charts/chart2.xml"/><Relationship Id="rId29"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hart" Target="charts/chart6.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chart" Target="charts/chart5.xml"/><Relationship Id="rId28" Type="http://schemas.openxmlformats.org/officeDocument/2006/relationships/chart" Target="charts/chart10.xml"/><Relationship Id="rId10" Type="http://schemas.openxmlformats.org/officeDocument/2006/relationships/header" Target="header2.xml"/><Relationship Id="rId19" Type="http://schemas.openxmlformats.org/officeDocument/2006/relationships/chart" Target="charts/chart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hart" Target="charts/chart4.xml"/><Relationship Id="rId27" Type="http://schemas.openxmlformats.org/officeDocument/2006/relationships/chart" Target="charts/chart9.xml"/><Relationship Id="rId30" Type="http://schemas.openxmlformats.org/officeDocument/2006/relationships/chart" Target="charts/chart12.xml"/></Relationships>
</file>

<file path=word/charts/_rels/chart1.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27"/>
    </mc:Choice>
    <mc:Fallback>
      <c:style val="27"/>
    </mc:Fallback>
  </mc:AlternateContent>
  <c:chart>
    <c:title>
      <c:overlay val="0"/>
    </c:title>
    <c:autoTitleDeleted val="0"/>
    <c:plotArea>
      <c:layout/>
      <c:lineChart>
        <c:grouping val="standard"/>
        <c:varyColors val="0"/>
        <c:ser>
          <c:idx val="1"/>
          <c:order val="0"/>
          <c:tx>
            <c:strRef>
              <c:f>'Ratios (3)'!$C$6</c:f>
              <c:strCache>
                <c:ptCount val="1"/>
                <c:pt idx="0">
                  <c:v>Return on Capital Employed</c:v>
                </c:pt>
              </c:strCache>
            </c:strRef>
          </c:tx>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(3)'!$D$6:$H$6</c:f>
              <c:numCache>
                <c:formatCode>0%</c:formatCode>
                <c:ptCount val="5"/>
                <c:pt idx="0">
                  <c:v>0.11266400628816736</c:v>
                </c:pt>
                <c:pt idx="1">
                  <c:v>7.9210113059977313E-2</c:v>
                </c:pt>
                <c:pt idx="2">
                  <c:v>5.0568320066738504E-2</c:v>
                </c:pt>
                <c:pt idx="3">
                  <c:v>-0.43806105051252031</c:v>
                </c:pt>
                <c:pt idx="4">
                  <c:v>-9.2673706403009759E-2</c:v>
                </c:pt>
              </c:numCache>
            </c:numRef>
          </c:val>
          <c:smooth val="0"/>
          <c:extLst>
            <c:ext xmlns:c16="http://schemas.microsoft.com/office/drawing/2014/chart" uri="{C3380CC4-5D6E-409C-BE32-E72D297353CC}">
              <c16:uniqueId val="{00000000-84EA-408F-8D7E-A606E458D93A}"/>
            </c:ext>
          </c:extLst>
        </c:ser>
        <c:dLbls>
          <c:dLblPos val="ctr"/>
          <c:showLegendKey val="0"/>
          <c:showVal val="1"/>
          <c:showCatName val="0"/>
          <c:showSerName val="0"/>
          <c:showPercent val="0"/>
          <c:showBubbleSize val="0"/>
        </c:dLbls>
        <c:marker val="1"/>
        <c:smooth val="0"/>
        <c:axId val="410844160"/>
        <c:axId val="410977024"/>
      </c:lineChart>
      <c:catAx>
        <c:axId val="410844160"/>
        <c:scaling>
          <c:orientation val="minMax"/>
        </c:scaling>
        <c:delete val="0"/>
        <c:axPos val="b"/>
        <c:numFmt formatCode="General" sourceLinked="1"/>
        <c:majorTickMark val="none"/>
        <c:minorTickMark val="none"/>
        <c:tickLblPos val="nextTo"/>
        <c:crossAx val="410977024"/>
        <c:crosses val="autoZero"/>
        <c:auto val="1"/>
        <c:lblAlgn val="ctr"/>
        <c:lblOffset val="100"/>
        <c:noMultiLvlLbl val="0"/>
      </c:catAx>
      <c:valAx>
        <c:axId val="410977024"/>
        <c:scaling>
          <c:orientation val="minMax"/>
        </c:scaling>
        <c:delete val="1"/>
        <c:axPos val="l"/>
        <c:numFmt formatCode="0%" sourceLinked="1"/>
        <c:majorTickMark val="out"/>
        <c:minorTickMark val="none"/>
        <c:tickLblPos val="nextTo"/>
        <c:crossAx val="410844160"/>
        <c:crosses val="autoZero"/>
        <c:crossBetween val="between"/>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strRef>
              <c:f>'Ratios (3)'!$C$7</c:f>
              <c:strCache>
                <c:ptCount val="1"/>
                <c:pt idx="0">
                  <c:v>Return on Equity</c:v>
                </c:pt>
              </c:strCache>
            </c:strRef>
          </c:tx>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(3)'!$D$7:$H$7</c:f>
              <c:numCache>
                <c:formatCode>0%</c:formatCode>
                <c:ptCount val="5"/>
                <c:pt idx="0">
                  <c:v>0.1231148320624575</c:v>
                </c:pt>
                <c:pt idx="1">
                  <c:v>1.9210071426241804E-2</c:v>
                </c:pt>
                <c:pt idx="2">
                  <c:v>1.5163595448685946E-3</c:v>
                </c:pt>
                <c:pt idx="3">
                  <c:v>-0.54906103286384977</c:v>
                </c:pt>
                <c:pt idx="4">
                  <c:v>-0.1569445805166389</c:v>
                </c:pt>
              </c:numCache>
            </c:numRef>
          </c:val>
          <c:smooth val="0"/>
          <c:extLst>
            <c:ext xmlns:c16="http://schemas.microsoft.com/office/drawing/2014/chart" uri="{C3380CC4-5D6E-409C-BE32-E72D297353CC}">
              <c16:uniqueId val="{00000000-67FF-4964-BEB3-709800DC962E}"/>
            </c:ext>
          </c:extLst>
        </c:ser>
        <c:dLbls>
          <c:dLblPos val="ctr"/>
          <c:showLegendKey val="0"/>
          <c:showVal val="1"/>
          <c:showCatName val="0"/>
          <c:showSerName val="0"/>
          <c:showPercent val="0"/>
          <c:showBubbleSize val="0"/>
        </c:dLbls>
        <c:marker val="1"/>
        <c:smooth val="0"/>
        <c:axId val="401912576"/>
        <c:axId val="401914112"/>
      </c:lineChart>
      <c:catAx>
        <c:axId val="401912576"/>
        <c:scaling>
          <c:orientation val="minMax"/>
        </c:scaling>
        <c:delete val="0"/>
        <c:axPos val="b"/>
        <c:numFmt formatCode="General" sourceLinked="1"/>
        <c:majorTickMark val="none"/>
        <c:minorTickMark val="none"/>
        <c:tickLblPos val="nextTo"/>
        <c:spPr>
          <a:ln w="6350">
            <a:noFill/>
          </a:ln>
        </c:spPr>
        <c:crossAx val="401914112"/>
        <c:crosses val="autoZero"/>
        <c:auto val="1"/>
        <c:lblAlgn val="ctr"/>
        <c:lblOffset val="100"/>
        <c:noMultiLvlLbl val="0"/>
      </c:catAx>
      <c:valAx>
        <c:axId val="401914112"/>
        <c:scaling>
          <c:orientation val="minMax"/>
        </c:scaling>
        <c:delete val="1"/>
        <c:axPos val="l"/>
        <c:numFmt formatCode="0%" sourceLinked="1"/>
        <c:majorTickMark val="out"/>
        <c:minorTickMark val="none"/>
        <c:tickLblPos val="nextTo"/>
        <c:crossAx val="401912576"/>
        <c:crosses val="autoZero"/>
        <c:crossBetween val="between"/>
      </c:valAx>
    </c:plotArea>
    <c:legend>
      <c:legendPos val="b"/>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cked"/>
        <c:varyColors val="0"/>
        <c:ser>
          <c:idx val="0"/>
          <c:order val="0"/>
          <c:tx>
            <c:strRef>
              <c:f>'Ratios (3)'!$C$8</c:f>
              <c:strCache>
                <c:ptCount val="1"/>
                <c:pt idx="0">
                  <c:v>Gross Profit Ratio</c:v>
                </c:pt>
              </c:strCache>
            </c:strRef>
          </c:tx>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(3)'!$D$8:$H$8</c:f>
              <c:numCache>
                <c:formatCode>0%</c:formatCode>
                <c:ptCount val="5"/>
                <c:pt idx="0">
                  <c:v>0.28674432224897506</c:v>
                </c:pt>
                <c:pt idx="1">
                  <c:v>0.28759212901552855</c:v>
                </c:pt>
                <c:pt idx="2">
                  <c:v>0.28059275800505207</c:v>
                </c:pt>
                <c:pt idx="3">
                  <c:v>0.23203324002216635</c:v>
                </c:pt>
                <c:pt idx="4">
                  <c:v>0.28868083640811487</c:v>
                </c:pt>
              </c:numCache>
            </c:numRef>
          </c:val>
          <c:smooth val="0"/>
          <c:extLst>
            <c:ext xmlns:c16="http://schemas.microsoft.com/office/drawing/2014/chart" uri="{C3380CC4-5D6E-409C-BE32-E72D297353CC}">
              <c16:uniqueId val="{00000000-E422-46FD-85CF-33233F260B70}"/>
            </c:ext>
          </c:extLst>
        </c:ser>
        <c:dLbls>
          <c:dLblPos val="ctr"/>
          <c:showLegendKey val="0"/>
          <c:showVal val="1"/>
          <c:showCatName val="0"/>
          <c:showSerName val="0"/>
          <c:showPercent val="0"/>
          <c:showBubbleSize val="0"/>
        </c:dLbls>
        <c:marker val="1"/>
        <c:smooth val="0"/>
        <c:axId val="401927168"/>
        <c:axId val="402326272"/>
      </c:lineChart>
      <c:catAx>
        <c:axId val="401927168"/>
        <c:scaling>
          <c:orientation val="minMax"/>
        </c:scaling>
        <c:delete val="0"/>
        <c:axPos val="b"/>
        <c:numFmt formatCode="General" sourceLinked="1"/>
        <c:majorTickMark val="none"/>
        <c:minorTickMark val="none"/>
        <c:tickLblPos val="nextTo"/>
        <c:spPr>
          <a:ln w="6350">
            <a:noFill/>
          </a:ln>
        </c:spPr>
        <c:crossAx val="402326272"/>
        <c:crosses val="autoZero"/>
        <c:auto val="1"/>
        <c:lblAlgn val="ctr"/>
        <c:lblOffset val="100"/>
        <c:noMultiLvlLbl val="0"/>
      </c:catAx>
      <c:valAx>
        <c:axId val="402326272"/>
        <c:scaling>
          <c:orientation val="minMax"/>
        </c:scaling>
        <c:delete val="1"/>
        <c:axPos val="l"/>
        <c:numFmt formatCode="0%" sourceLinked="1"/>
        <c:majorTickMark val="none"/>
        <c:minorTickMark val="none"/>
        <c:tickLblPos val="nextTo"/>
        <c:crossAx val="401927168"/>
        <c:crosses val="autoZero"/>
        <c:crossBetween val="between"/>
      </c:valAx>
    </c:plotArea>
    <c:legend>
      <c:legendPos val="b"/>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percentStacked"/>
        <c:varyColors val="0"/>
        <c:ser>
          <c:idx val="0"/>
          <c:order val="0"/>
          <c:tx>
            <c:strRef>
              <c:f>'Ratios (3)'!$C$9</c:f>
              <c:strCache>
                <c:ptCount val="1"/>
                <c:pt idx="0">
                  <c:v>Operating Profit Ratio</c:v>
                </c:pt>
              </c:strCache>
            </c:strRef>
          </c:tx>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(3)'!$D$9:$H$9</c:f>
              <c:numCache>
                <c:formatCode>0%</c:formatCode>
                <c:ptCount val="5"/>
                <c:pt idx="0">
                  <c:v>6.0628294397084663E-2</c:v>
                </c:pt>
                <c:pt idx="1">
                  <c:v>3.8651799694814845E-2</c:v>
                </c:pt>
                <c:pt idx="2">
                  <c:v>2.6804188292605634E-2</c:v>
                </c:pt>
                <c:pt idx="3">
                  <c:v>-0.20287686969178775</c:v>
                </c:pt>
                <c:pt idx="4">
                  <c:v>-3.8738448993235905E-2</c:v>
                </c:pt>
              </c:numCache>
            </c:numRef>
          </c:val>
          <c:smooth val="0"/>
          <c:extLst>
            <c:ext xmlns:c16="http://schemas.microsoft.com/office/drawing/2014/chart" uri="{C3380CC4-5D6E-409C-BE32-E72D297353CC}">
              <c16:uniqueId val="{00000000-77DB-4A28-B6E0-99769A61EECE}"/>
            </c:ext>
          </c:extLst>
        </c:ser>
        <c:dLbls>
          <c:dLblPos val="ctr"/>
          <c:showLegendKey val="0"/>
          <c:showVal val="1"/>
          <c:showCatName val="0"/>
          <c:showSerName val="0"/>
          <c:showPercent val="0"/>
          <c:showBubbleSize val="0"/>
        </c:dLbls>
        <c:marker val="1"/>
        <c:smooth val="0"/>
        <c:axId val="402335232"/>
        <c:axId val="402336768"/>
      </c:lineChart>
      <c:catAx>
        <c:axId val="402335232"/>
        <c:scaling>
          <c:orientation val="minMax"/>
        </c:scaling>
        <c:delete val="0"/>
        <c:axPos val="b"/>
        <c:numFmt formatCode="General" sourceLinked="1"/>
        <c:majorTickMark val="none"/>
        <c:minorTickMark val="none"/>
        <c:tickLblPos val="nextTo"/>
        <c:spPr>
          <a:ln w="6350">
            <a:noFill/>
          </a:ln>
        </c:spPr>
        <c:crossAx val="402336768"/>
        <c:crosses val="autoZero"/>
        <c:auto val="1"/>
        <c:lblAlgn val="ctr"/>
        <c:lblOffset val="100"/>
        <c:noMultiLvlLbl val="0"/>
      </c:catAx>
      <c:valAx>
        <c:axId val="402336768"/>
        <c:scaling>
          <c:orientation val="minMax"/>
        </c:scaling>
        <c:delete val="1"/>
        <c:axPos val="l"/>
        <c:numFmt formatCode="0%" sourceLinked="1"/>
        <c:majorTickMark val="out"/>
        <c:minorTickMark val="none"/>
        <c:tickLblPos val="nextTo"/>
        <c:crossAx val="402335232"/>
        <c:crosses val="autoZero"/>
        <c:crossBetween val="between"/>
      </c:valAx>
    </c:plotArea>
    <c:legend>
      <c:legendPos val="b"/>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strRef>
              <c:f>'Ratios (3)'!$C$10</c:f>
              <c:strCache>
                <c:ptCount val="1"/>
                <c:pt idx="0">
                  <c:v>Current Ratio</c:v>
                </c:pt>
              </c:strCache>
            </c:strRef>
          </c:tx>
          <c:marker>
            <c:symbol val="none"/>
          </c:marker>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(3)'!$D$10:$H$10</c:f>
              <c:numCache>
                <c:formatCode>[$£-809]#,##0.00</c:formatCode>
                <c:ptCount val="5"/>
                <c:pt idx="0">
                  <c:v>1.8207509330956493</c:v>
                </c:pt>
                <c:pt idx="1">
                  <c:v>1.5551947303113194</c:v>
                </c:pt>
                <c:pt idx="2">
                  <c:v>1.5615804280441441</c:v>
                </c:pt>
                <c:pt idx="3">
                  <c:v>1.6062935934668752</c:v>
                </c:pt>
                <c:pt idx="4">
                  <c:v>1.5319506478574272</c:v>
                </c:pt>
              </c:numCache>
            </c:numRef>
          </c:val>
          <c:smooth val="0"/>
          <c:extLst>
            <c:ext xmlns:c16="http://schemas.microsoft.com/office/drawing/2014/chart" uri="{C3380CC4-5D6E-409C-BE32-E72D297353CC}">
              <c16:uniqueId val="{00000000-C829-4127-9922-0BAB1B51CFAC}"/>
            </c:ext>
          </c:extLst>
        </c:ser>
        <c:dLbls>
          <c:dLblPos val="ctr"/>
          <c:showLegendKey val="0"/>
          <c:showVal val="1"/>
          <c:showCatName val="0"/>
          <c:showSerName val="0"/>
          <c:showPercent val="0"/>
          <c:showBubbleSize val="0"/>
        </c:dLbls>
        <c:smooth val="0"/>
        <c:axId val="402358272"/>
        <c:axId val="402359808"/>
      </c:lineChart>
      <c:catAx>
        <c:axId val="402358272"/>
        <c:scaling>
          <c:orientation val="minMax"/>
        </c:scaling>
        <c:delete val="0"/>
        <c:axPos val="b"/>
        <c:numFmt formatCode="General" sourceLinked="1"/>
        <c:majorTickMark val="none"/>
        <c:minorTickMark val="none"/>
        <c:tickLblPos val="nextTo"/>
        <c:spPr>
          <a:ln w="6350">
            <a:noFill/>
          </a:ln>
        </c:spPr>
        <c:crossAx val="402359808"/>
        <c:crosses val="autoZero"/>
        <c:auto val="1"/>
        <c:lblAlgn val="ctr"/>
        <c:lblOffset val="100"/>
        <c:noMultiLvlLbl val="0"/>
      </c:catAx>
      <c:valAx>
        <c:axId val="402359808"/>
        <c:scaling>
          <c:orientation val="minMax"/>
        </c:scaling>
        <c:delete val="1"/>
        <c:axPos val="l"/>
        <c:numFmt formatCode="[$£-809]#,##0.00" sourceLinked="1"/>
        <c:majorTickMark val="out"/>
        <c:minorTickMark val="none"/>
        <c:tickLblPos val="nextTo"/>
        <c:crossAx val="402358272"/>
        <c:crosses val="autoZero"/>
        <c:crossBetween val="between"/>
      </c:valAx>
    </c:plotArea>
    <c:legend>
      <c:legendPos val="b"/>
      <c:overlay val="0"/>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strRef>
              <c:f>'Ratios (3)'!$C$11</c:f>
              <c:strCache>
                <c:ptCount val="1"/>
                <c:pt idx="0">
                  <c:v>Quick Ratio</c:v>
                </c:pt>
              </c:strCache>
            </c:strRef>
          </c:tx>
          <c:marker>
            <c:symbol val="none"/>
          </c:marker>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(3)'!$D$11:$H$11</c:f>
              <c:numCache>
                <c:formatCode>[$£-809]#,##0.00</c:formatCode>
                <c:ptCount val="5"/>
                <c:pt idx="0">
                  <c:v>-1.1498690880730877</c:v>
                </c:pt>
                <c:pt idx="1">
                  <c:v>-0.93491307135575474</c:v>
                </c:pt>
                <c:pt idx="2">
                  <c:v>-0.9140123710578224</c:v>
                </c:pt>
                <c:pt idx="3">
                  <c:v>-1.0585176359619728</c:v>
                </c:pt>
                <c:pt idx="4">
                  <c:v>-1.0306271360974408</c:v>
                </c:pt>
              </c:numCache>
            </c:numRef>
          </c:val>
          <c:smooth val="0"/>
          <c:extLst>
            <c:ext xmlns:c16="http://schemas.microsoft.com/office/drawing/2014/chart" uri="{C3380CC4-5D6E-409C-BE32-E72D297353CC}">
              <c16:uniqueId val="{00000000-588A-4297-8339-FCBC4338ECB7}"/>
            </c:ext>
          </c:extLst>
        </c:ser>
        <c:dLbls>
          <c:dLblPos val="ctr"/>
          <c:showLegendKey val="0"/>
          <c:showVal val="1"/>
          <c:showCatName val="0"/>
          <c:showSerName val="0"/>
          <c:showPercent val="0"/>
          <c:showBubbleSize val="0"/>
        </c:dLbls>
        <c:smooth val="0"/>
        <c:axId val="402372864"/>
        <c:axId val="402374656"/>
      </c:lineChart>
      <c:catAx>
        <c:axId val="402372864"/>
        <c:scaling>
          <c:orientation val="minMax"/>
        </c:scaling>
        <c:delete val="0"/>
        <c:axPos val="b"/>
        <c:numFmt formatCode="General" sourceLinked="1"/>
        <c:majorTickMark val="none"/>
        <c:minorTickMark val="none"/>
        <c:tickLblPos val="nextTo"/>
        <c:spPr>
          <a:ln w="6350">
            <a:noFill/>
          </a:ln>
        </c:spPr>
        <c:crossAx val="402374656"/>
        <c:crosses val="autoZero"/>
        <c:auto val="1"/>
        <c:lblAlgn val="ctr"/>
        <c:lblOffset val="100"/>
        <c:noMultiLvlLbl val="0"/>
      </c:catAx>
      <c:valAx>
        <c:axId val="402374656"/>
        <c:scaling>
          <c:orientation val="minMax"/>
        </c:scaling>
        <c:delete val="1"/>
        <c:axPos val="l"/>
        <c:numFmt formatCode="[$£-809]#,##0.00" sourceLinked="1"/>
        <c:majorTickMark val="out"/>
        <c:minorTickMark val="none"/>
        <c:tickLblPos val="nextTo"/>
        <c:crossAx val="402372864"/>
        <c:crosses val="autoZero"/>
        <c:crossBetween val="between"/>
      </c:valAx>
    </c:plotArea>
    <c:legend>
      <c:legendPos val="b"/>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cked"/>
        <c:varyColors val="0"/>
        <c:ser>
          <c:idx val="0"/>
          <c:order val="0"/>
          <c:tx>
            <c:strRef>
              <c:f>'Ratios (3)'!$C$12</c:f>
              <c:strCache>
                <c:ptCount val="1"/>
                <c:pt idx="0">
                  <c:v>Assets Turnover Ratio</c:v>
                </c:pt>
              </c:strCache>
            </c:strRef>
          </c:tx>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(3)'!$D$12:$H$12</c:f>
              <c:numCache>
                <c:formatCode>[$£-809]#,##0.00</c:formatCode>
                <c:ptCount val="5"/>
                <c:pt idx="0">
                  <c:v>3.4242103503983063</c:v>
                </c:pt>
                <c:pt idx="1">
                  <c:v>2.7750833767707475</c:v>
                </c:pt>
                <c:pt idx="2">
                  <c:v>2.5072457073168479</c:v>
                </c:pt>
                <c:pt idx="3">
                  <c:v>2.6091357013428649</c:v>
                </c:pt>
                <c:pt idx="4">
                  <c:v>2.494639619435091</c:v>
                </c:pt>
              </c:numCache>
            </c:numRef>
          </c:val>
          <c:smooth val="0"/>
          <c:extLst>
            <c:ext xmlns:c16="http://schemas.microsoft.com/office/drawing/2014/chart" uri="{C3380CC4-5D6E-409C-BE32-E72D297353CC}">
              <c16:uniqueId val="{00000000-A4C3-4BE9-BCF7-95FC84DAB589}"/>
            </c:ext>
          </c:extLst>
        </c:ser>
        <c:dLbls>
          <c:dLblPos val="ctr"/>
          <c:showLegendKey val="0"/>
          <c:showVal val="1"/>
          <c:showCatName val="0"/>
          <c:showSerName val="0"/>
          <c:showPercent val="0"/>
          <c:showBubbleSize val="0"/>
        </c:dLbls>
        <c:marker val="1"/>
        <c:smooth val="0"/>
        <c:axId val="402457344"/>
        <c:axId val="402458880"/>
      </c:lineChart>
      <c:catAx>
        <c:axId val="402457344"/>
        <c:scaling>
          <c:orientation val="minMax"/>
        </c:scaling>
        <c:delete val="0"/>
        <c:axPos val="b"/>
        <c:numFmt formatCode="General" sourceLinked="1"/>
        <c:majorTickMark val="none"/>
        <c:minorTickMark val="none"/>
        <c:tickLblPos val="nextTo"/>
        <c:spPr>
          <a:ln w="6350">
            <a:noFill/>
          </a:ln>
        </c:spPr>
        <c:crossAx val="402458880"/>
        <c:crosses val="autoZero"/>
        <c:auto val="1"/>
        <c:lblAlgn val="ctr"/>
        <c:lblOffset val="100"/>
        <c:noMultiLvlLbl val="0"/>
      </c:catAx>
      <c:valAx>
        <c:axId val="402458880"/>
        <c:scaling>
          <c:orientation val="minMax"/>
        </c:scaling>
        <c:delete val="1"/>
        <c:axPos val="l"/>
        <c:numFmt formatCode="[$£-809]#,##0.00" sourceLinked="1"/>
        <c:majorTickMark val="out"/>
        <c:minorTickMark val="none"/>
        <c:tickLblPos val="nextTo"/>
        <c:crossAx val="402457344"/>
        <c:crosses val="autoZero"/>
        <c:crossBetween val="between"/>
      </c:valAx>
    </c:plotArea>
    <c:legend>
      <c:legendPos val="b"/>
      <c:overlay val="0"/>
    </c:legend>
    <c:plotVisOnly val="1"/>
    <c:dispBlanksAs val="zero"/>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strRef>
              <c:f>'Ratios (3)'!$C$13</c:f>
              <c:strCache>
                <c:ptCount val="1"/>
                <c:pt idx="0">
                  <c:v>Stock Holding Period</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(3)'!$D$13:$H$13</c:f>
              <c:numCache>
                <c:formatCode>0</c:formatCode>
                <c:ptCount val="5"/>
                <c:pt idx="0">
                  <c:v>100.26127675492218</c:v>
                </c:pt>
                <c:pt idx="1">
                  <c:v>114.51887135837381</c:v>
                </c:pt>
                <c:pt idx="2">
                  <c:v>131.04081350410669</c:v>
                </c:pt>
                <c:pt idx="3">
                  <c:v>99.783042270445378</c:v>
                </c:pt>
                <c:pt idx="4">
                  <c:v>103.11898107766524</c:v>
                </c:pt>
              </c:numCache>
            </c:numRef>
          </c:val>
          <c:smooth val="0"/>
          <c:extLst>
            <c:ext xmlns:c16="http://schemas.microsoft.com/office/drawing/2014/chart" uri="{C3380CC4-5D6E-409C-BE32-E72D297353CC}">
              <c16:uniqueId val="{00000000-37D6-4168-8ED4-FDDCD71B9C59}"/>
            </c:ext>
          </c:extLst>
        </c:ser>
        <c:dLbls>
          <c:showLegendKey val="0"/>
          <c:showVal val="1"/>
          <c:showCatName val="0"/>
          <c:showSerName val="0"/>
          <c:showPercent val="0"/>
          <c:showBubbleSize val="0"/>
        </c:dLbls>
        <c:marker val="1"/>
        <c:smooth val="0"/>
        <c:axId val="402496512"/>
        <c:axId val="402510592"/>
      </c:lineChart>
      <c:catAx>
        <c:axId val="402496512"/>
        <c:scaling>
          <c:orientation val="minMax"/>
        </c:scaling>
        <c:delete val="0"/>
        <c:axPos val="b"/>
        <c:numFmt formatCode="General" sourceLinked="1"/>
        <c:majorTickMark val="none"/>
        <c:minorTickMark val="none"/>
        <c:tickLblPos val="nextTo"/>
        <c:crossAx val="402510592"/>
        <c:crosses val="autoZero"/>
        <c:auto val="1"/>
        <c:lblAlgn val="ctr"/>
        <c:lblOffset val="100"/>
        <c:noMultiLvlLbl val="0"/>
      </c:catAx>
      <c:valAx>
        <c:axId val="402510592"/>
        <c:scaling>
          <c:orientation val="minMax"/>
        </c:scaling>
        <c:delete val="1"/>
        <c:axPos val="l"/>
        <c:numFmt formatCode="0" sourceLinked="1"/>
        <c:majorTickMark val="out"/>
        <c:minorTickMark val="none"/>
        <c:tickLblPos val="nextTo"/>
        <c:crossAx val="402496512"/>
        <c:crosses val="autoZero"/>
        <c:crossBetween val="between"/>
      </c:valAx>
    </c:plotArea>
    <c:legend>
      <c:legendPos val="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strRef>
              <c:f>'Ratios (3)'!$C$15</c:f>
              <c:strCache>
                <c:ptCount val="1"/>
                <c:pt idx="0">
                  <c:v>Creditors Payment Period</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(3)'!$D$15:$H$15</c:f>
              <c:numCache>
                <c:formatCode>0</c:formatCode>
                <c:ptCount val="5"/>
                <c:pt idx="0">
                  <c:v>69.290424338083682</c:v>
                </c:pt>
                <c:pt idx="1">
                  <c:v>78.952777272239402</c:v>
                </c:pt>
                <c:pt idx="2">
                  <c:v>66.719284227025113</c:v>
                </c:pt>
                <c:pt idx="3">
                  <c:v>64.469614149403682</c:v>
                </c:pt>
                <c:pt idx="4">
                  <c:v>93.601705324243014</c:v>
                </c:pt>
              </c:numCache>
            </c:numRef>
          </c:val>
          <c:smooth val="0"/>
          <c:extLst>
            <c:ext xmlns:c16="http://schemas.microsoft.com/office/drawing/2014/chart" uri="{C3380CC4-5D6E-409C-BE32-E72D297353CC}">
              <c16:uniqueId val="{00000000-874D-48E1-B495-89BDA9404F94}"/>
            </c:ext>
          </c:extLst>
        </c:ser>
        <c:dLbls>
          <c:showLegendKey val="0"/>
          <c:showVal val="1"/>
          <c:showCatName val="0"/>
          <c:showSerName val="0"/>
          <c:showPercent val="0"/>
          <c:showBubbleSize val="0"/>
        </c:dLbls>
        <c:marker val="1"/>
        <c:smooth val="0"/>
        <c:axId val="403994112"/>
        <c:axId val="403995648"/>
      </c:lineChart>
      <c:catAx>
        <c:axId val="403994112"/>
        <c:scaling>
          <c:orientation val="minMax"/>
        </c:scaling>
        <c:delete val="0"/>
        <c:axPos val="b"/>
        <c:numFmt formatCode="General" sourceLinked="1"/>
        <c:majorTickMark val="none"/>
        <c:minorTickMark val="none"/>
        <c:tickLblPos val="nextTo"/>
        <c:crossAx val="403995648"/>
        <c:crosses val="autoZero"/>
        <c:auto val="1"/>
        <c:lblAlgn val="ctr"/>
        <c:lblOffset val="100"/>
        <c:noMultiLvlLbl val="0"/>
      </c:catAx>
      <c:valAx>
        <c:axId val="403995648"/>
        <c:scaling>
          <c:orientation val="minMax"/>
        </c:scaling>
        <c:delete val="1"/>
        <c:axPos val="l"/>
        <c:numFmt formatCode="0" sourceLinked="1"/>
        <c:majorTickMark val="out"/>
        <c:minorTickMark val="none"/>
        <c:tickLblPos val="nextTo"/>
        <c:crossAx val="403994112"/>
        <c:crosses val="autoZero"/>
        <c:crossBetween val="between"/>
      </c:valAx>
    </c:plotArea>
    <c:legend>
      <c:legendPos val="t"/>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cked"/>
        <c:varyColors val="0"/>
        <c:ser>
          <c:idx val="0"/>
          <c:order val="0"/>
          <c:tx>
            <c:strRef>
              <c:f>'Ratios (3)'!$C$16</c:f>
              <c:strCache>
                <c:ptCount val="1"/>
                <c:pt idx="0">
                  <c:v>Interest Coverage Ratio</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(3)'!$D$16:$H$16</c:f>
              <c:numCache>
                <c:formatCode>0.00</c:formatCode>
                <c:ptCount val="5"/>
                <c:pt idx="0">
                  <c:v>-26.20745428973277</c:v>
                </c:pt>
                <c:pt idx="1">
                  <c:v>-41.083038869257948</c:v>
                </c:pt>
                <c:pt idx="2">
                  <c:v>-6.6127272727272723</c:v>
                </c:pt>
                <c:pt idx="3">
                  <c:v>19.690904893813482</c:v>
                </c:pt>
                <c:pt idx="4">
                  <c:v>4.5513240107110979</c:v>
                </c:pt>
              </c:numCache>
            </c:numRef>
          </c:val>
          <c:smooth val="0"/>
          <c:extLst>
            <c:ext xmlns:c16="http://schemas.microsoft.com/office/drawing/2014/chart" uri="{C3380CC4-5D6E-409C-BE32-E72D297353CC}">
              <c16:uniqueId val="{00000000-5069-4B49-A0CE-E0CAD3027486}"/>
            </c:ext>
          </c:extLst>
        </c:ser>
        <c:dLbls>
          <c:showLegendKey val="0"/>
          <c:showVal val="1"/>
          <c:showCatName val="0"/>
          <c:showSerName val="0"/>
          <c:showPercent val="0"/>
          <c:showBubbleSize val="0"/>
        </c:dLbls>
        <c:marker val="1"/>
        <c:smooth val="0"/>
        <c:axId val="404009344"/>
        <c:axId val="404010880"/>
      </c:lineChart>
      <c:catAx>
        <c:axId val="404009344"/>
        <c:scaling>
          <c:orientation val="minMax"/>
        </c:scaling>
        <c:delete val="0"/>
        <c:axPos val="b"/>
        <c:numFmt formatCode="General" sourceLinked="1"/>
        <c:majorTickMark val="none"/>
        <c:minorTickMark val="none"/>
        <c:tickLblPos val="nextTo"/>
        <c:crossAx val="404010880"/>
        <c:crosses val="autoZero"/>
        <c:auto val="1"/>
        <c:lblAlgn val="ctr"/>
        <c:lblOffset val="100"/>
        <c:noMultiLvlLbl val="0"/>
      </c:catAx>
      <c:valAx>
        <c:axId val="404010880"/>
        <c:scaling>
          <c:orientation val="minMax"/>
        </c:scaling>
        <c:delete val="1"/>
        <c:axPos val="l"/>
        <c:numFmt formatCode="0.00" sourceLinked="1"/>
        <c:majorTickMark val="out"/>
        <c:minorTickMark val="none"/>
        <c:tickLblPos val="nextTo"/>
        <c:crossAx val="404009344"/>
        <c:crosses val="autoZero"/>
        <c:crossBetween val="between"/>
      </c:valAx>
    </c:plotArea>
    <c:legend>
      <c:legendPos val="t"/>
      <c:overlay val="0"/>
    </c:legend>
    <c:plotVisOnly val="1"/>
    <c:dispBlanksAs val="zero"/>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cked"/>
        <c:varyColors val="0"/>
        <c:ser>
          <c:idx val="0"/>
          <c:order val="0"/>
          <c:tx>
            <c:strRef>
              <c:f>'Ratios (3)'!$C$17</c:f>
              <c:strCache>
                <c:ptCount val="1"/>
                <c:pt idx="0">
                  <c:v>Gearing Ratio</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(3)'!$D$17:$H$17</c:f>
              <c:numCache>
                <c:formatCode>0%</c:formatCode>
                <c:ptCount val="5"/>
                <c:pt idx="0">
                  <c:v>3.3680848145172353E-2</c:v>
                </c:pt>
                <c:pt idx="1">
                  <c:v>3.4509785479711882E-2</c:v>
                </c:pt>
                <c:pt idx="2">
                  <c:v>3.8249534376778936E-2</c:v>
                </c:pt>
                <c:pt idx="3">
                  <c:v>4.4409225789047747E-2</c:v>
                </c:pt>
                <c:pt idx="4">
                  <c:v>3.6981141411579876E-2</c:v>
                </c:pt>
              </c:numCache>
            </c:numRef>
          </c:val>
          <c:smooth val="0"/>
          <c:extLst>
            <c:ext xmlns:c16="http://schemas.microsoft.com/office/drawing/2014/chart" uri="{C3380CC4-5D6E-409C-BE32-E72D297353CC}">
              <c16:uniqueId val="{00000000-4EE2-4032-A6AD-7EA574E71708}"/>
            </c:ext>
          </c:extLst>
        </c:ser>
        <c:dLbls>
          <c:showLegendKey val="0"/>
          <c:showVal val="1"/>
          <c:showCatName val="0"/>
          <c:showSerName val="0"/>
          <c:showPercent val="0"/>
          <c:showBubbleSize val="0"/>
        </c:dLbls>
        <c:marker val="1"/>
        <c:smooth val="0"/>
        <c:axId val="410413696"/>
        <c:axId val="410415488"/>
      </c:lineChart>
      <c:catAx>
        <c:axId val="410413696"/>
        <c:scaling>
          <c:orientation val="minMax"/>
        </c:scaling>
        <c:delete val="0"/>
        <c:axPos val="b"/>
        <c:numFmt formatCode="General" sourceLinked="1"/>
        <c:majorTickMark val="none"/>
        <c:minorTickMark val="none"/>
        <c:tickLblPos val="nextTo"/>
        <c:crossAx val="410415488"/>
        <c:crosses val="autoZero"/>
        <c:auto val="1"/>
        <c:lblAlgn val="ctr"/>
        <c:lblOffset val="100"/>
        <c:noMultiLvlLbl val="0"/>
      </c:catAx>
      <c:valAx>
        <c:axId val="410415488"/>
        <c:scaling>
          <c:orientation val="minMax"/>
        </c:scaling>
        <c:delete val="1"/>
        <c:axPos val="l"/>
        <c:numFmt formatCode="0%" sourceLinked="1"/>
        <c:majorTickMark val="out"/>
        <c:minorTickMark val="none"/>
        <c:tickLblPos val="nextTo"/>
        <c:crossAx val="410413696"/>
        <c:crosses val="autoZero"/>
        <c:crossBetween val="between"/>
      </c:valAx>
    </c:plotArea>
    <c:legend>
      <c:legendPos val="t"/>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strRef>
              <c:f>'Ratios (3)'!$C$19</c:f>
              <c:strCache>
                <c:ptCount val="1"/>
                <c:pt idx="0">
                  <c:v>Earnings Per Share</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(3)'!$D$19:$H$19</c:f>
              <c:numCache>
                <c:formatCode>[$£-809]#,##0.00</c:formatCode>
                <c:ptCount val="5"/>
                <c:pt idx="0">
                  <c:v>2.77636219678975</c:v>
                </c:pt>
                <c:pt idx="1">
                  <c:v>0.39368733754177498</c:v>
                </c:pt>
                <c:pt idx="2">
                  <c:v>3.2039675667165236E-2</c:v>
                </c:pt>
                <c:pt idx="3">
                  <c:v>-7.6420070011668608</c:v>
                </c:pt>
                <c:pt idx="4">
                  <c:v>-1.8542325796743575</c:v>
                </c:pt>
              </c:numCache>
            </c:numRef>
          </c:val>
          <c:smooth val="0"/>
          <c:extLst>
            <c:ext xmlns:c16="http://schemas.microsoft.com/office/drawing/2014/chart" uri="{C3380CC4-5D6E-409C-BE32-E72D297353CC}">
              <c16:uniqueId val="{00000000-41E0-45A7-98E5-2AD0B3CC4511}"/>
            </c:ext>
          </c:extLst>
        </c:ser>
        <c:dLbls>
          <c:showLegendKey val="0"/>
          <c:showVal val="1"/>
          <c:showCatName val="0"/>
          <c:showSerName val="0"/>
          <c:showPercent val="0"/>
          <c:showBubbleSize val="0"/>
        </c:dLbls>
        <c:marker val="1"/>
        <c:smooth val="0"/>
        <c:axId val="410461312"/>
        <c:axId val="410462848"/>
      </c:lineChart>
      <c:catAx>
        <c:axId val="410461312"/>
        <c:scaling>
          <c:orientation val="minMax"/>
        </c:scaling>
        <c:delete val="0"/>
        <c:axPos val="b"/>
        <c:numFmt formatCode="General" sourceLinked="1"/>
        <c:majorTickMark val="none"/>
        <c:minorTickMark val="none"/>
        <c:tickLblPos val="nextTo"/>
        <c:crossAx val="410462848"/>
        <c:crosses val="autoZero"/>
        <c:auto val="1"/>
        <c:lblAlgn val="ctr"/>
        <c:lblOffset val="100"/>
        <c:noMultiLvlLbl val="0"/>
      </c:catAx>
      <c:valAx>
        <c:axId val="410462848"/>
        <c:scaling>
          <c:orientation val="minMax"/>
        </c:scaling>
        <c:delete val="1"/>
        <c:axPos val="l"/>
        <c:numFmt formatCode="[$£-809]#,##0.00" sourceLinked="1"/>
        <c:majorTickMark val="out"/>
        <c:minorTickMark val="none"/>
        <c:tickLblPos val="nextTo"/>
        <c:crossAx val="410461312"/>
        <c:crosses val="autoZero"/>
        <c:crossBetween val="between"/>
      </c:valAx>
    </c:plotArea>
    <c:legend>
      <c:legendPos val="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531F9-8C18-44DB-ABBC-5EB06CBA8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9097</Words>
  <Characters>51859</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2025-11-22T12:13:00Z</dcterms:created>
  <dcterms:modified xsi:type="dcterms:W3CDTF">2025-11-24T12:55:00Z</dcterms:modified>
</cp:coreProperties>
</file>