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DF852" w14:textId="1C94C3D0" w:rsidR="00CD57BD" w:rsidRDefault="00CD57BD" w:rsidP="00CD57BD">
      <w:pPr>
        <w:spacing w:before="100" w:beforeAutospacing="1" w:after="100" w:afterAutospacing="1"/>
        <w:jc w:val="both"/>
        <w:rPr>
          <w:rFonts w:eastAsia="Times New Roman" w:cs="Times New Roman"/>
          <w:sz w:val="24"/>
          <w:szCs w:val="24"/>
        </w:rPr>
      </w:pPr>
      <w:r>
        <w:rPr>
          <w:noProof/>
        </w:rPr>
        <mc:AlternateContent>
          <mc:Choice Requires="wpg">
            <w:drawing>
              <wp:anchor distT="0" distB="0" distL="114300" distR="114300" simplePos="0" relativeHeight="251659264" behindDoc="1" locked="0" layoutInCell="1" allowOverlap="1" wp14:anchorId="2EA648E8" wp14:editId="32898254">
                <wp:simplePos x="0" y="0"/>
                <wp:positionH relativeFrom="page">
                  <wp:posOffset>628650</wp:posOffset>
                </wp:positionH>
                <wp:positionV relativeFrom="page">
                  <wp:posOffset>762000</wp:posOffset>
                </wp:positionV>
                <wp:extent cx="5924550" cy="9382125"/>
                <wp:effectExtent l="0" t="0" r="0" b="9525"/>
                <wp:wrapNone/>
                <wp:docPr id="193" name="Group 193"/>
                <wp:cNvGraphicFramePr/>
                <a:graphic xmlns:a="http://schemas.openxmlformats.org/drawingml/2006/main">
                  <a:graphicData uri="http://schemas.microsoft.com/office/word/2010/wordprocessingGroup">
                    <wpg:wgp>
                      <wpg:cNvGrpSpPr/>
                      <wpg:grpSpPr>
                        <a:xfrm>
                          <a:off x="0" y="0"/>
                          <a:ext cx="5924550" cy="938212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395DA3" w14:textId="77777777" w:rsidR="00CD57BD" w:rsidRPr="00CD57BD" w:rsidRDefault="00CD57BD" w:rsidP="00CD57BD">
                              <w:pPr>
                                <w:spacing w:after="0"/>
                                <w:rPr>
                                  <w:rFonts w:eastAsia="Times New Roman" w:cs="Times New Roman"/>
                                  <w:color w:val="0000FF"/>
                                  <w:sz w:val="24"/>
                                  <w:szCs w:val="24"/>
                                  <w:u w:val="single"/>
                                </w:rPr>
                              </w:pPr>
                              <w:r w:rsidRPr="00CD57BD">
                                <w:rPr>
                                  <w:rFonts w:eastAsia="Times New Roman" w:cs="Times New Roman"/>
                                  <w:sz w:val="24"/>
                                  <w:szCs w:val="24"/>
                                </w:rPr>
                                <w:fldChar w:fldCharType="begin"/>
                              </w:r>
                              <w:r w:rsidRPr="00CD57BD">
                                <w:rPr>
                                  <w:rFonts w:eastAsia="Times New Roman" w:cs="Times New Roman"/>
                                  <w:sz w:val="24"/>
                                  <w:szCs w:val="24"/>
                                </w:rPr>
                                <w:instrText xml:space="preserve"> HYPERLINK "https://moodle.uwtsd.ac.uk/course/view.php?id=7277" </w:instrText>
                              </w:r>
                              <w:r w:rsidRPr="00CD57BD">
                                <w:rPr>
                                  <w:rFonts w:eastAsia="Times New Roman" w:cs="Times New Roman"/>
                                  <w:sz w:val="24"/>
                                  <w:szCs w:val="24"/>
                                </w:rPr>
                                <w:fldChar w:fldCharType="separate"/>
                              </w:r>
                            </w:p>
                            <w:p w14:paraId="66CA0D6E" w14:textId="2A7DB525" w:rsidR="00CD57BD" w:rsidRPr="00CD57BD" w:rsidRDefault="00CD57BD" w:rsidP="00CD57BD">
                              <w:pPr>
                                <w:spacing w:before="100" w:beforeAutospacing="1" w:after="100" w:afterAutospacing="1"/>
                                <w:jc w:val="center"/>
                                <w:outlineLvl w:val="0"/>
                                <w:rPr>
                                  <w:rFonts w:eastAsia="Times New Roman" w:cs="Times New Roman"/>
                                  <w:b/>
                                  <w:bCs/>
                                  <w:color w:val="FFFFFF" w:themeColor="background1"/>
                                  <w:kern w:val="36"/>
                                  <w:sz w:val="48"/>
                                  <w:szCs w:val="48"/>
                                </w:rPr>
                              </w:pPr>
                              <w:r w:rsidRPr="00CD57BD">
                                <w:rPr>
                                  <w:rFonts w:eastAsia="Times New Roman" w:cs="Times New Roman"/>
                                  <w:b/>
                                  <w:bCs/>
                                  <w:color w:val="FFFFFF" w:themeColor="background1"/>
                                  <w:kern w:val="36"/>
                                  <w:sz w:val="48"/>
                                  <w:szCs w:val="48"/>
                                </w:rPr>
                                <w:t>Economics of Sustainability</w:t>
                              </w:r>
                            </w:p>
                            <w:p w14:paraId="70722ABF" w14:textId="77777777" w:rsidR="00CD57BD" w:rsidRPr="00CD57BD" w:rsidRDefault="00CD57BD" w:rsidP="00CD57BD">
                              <w:pPr>
                                <w:spacing w:after="0"/>
                                <w:rPr>
                                  <w:rFonts w:eastAsia="Times New Roman" w:cs="Times New Roman"/>
                                  <w:sz w:val="24"/>
                                  <w:szCs w:val="24"/>
                                </w:rPr>
                              </w:pPr>
                              <w:r w:rsidRPr="00CD57BD">
                                <w:rPr>
                                  <w:rFonts w:eastAsia="Times New Roman" w:cs="Times New Roman"/>
                                  <w:sz w:val="24"/>
                                  <w:szCs w:val="24"/>
                                </w:rPr>
                                <w:fldChar w:fldCharType="end"/>
                              </w:r>
                            </w:p>
                            <w:p w14:paraId="1D30322C" w14:textId="77777777" w:rsidR="00CD57BD" w:rsidRDefault="00CD57BD" w:rsidP="00CD57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0193A8" w14:textId="13CE79FE" w:rsidR="00CD57BD" w:rsidRPr="00C80164" w:rsidRDefault="00C80164" w:rsidP="00CD57BD">
                                  <w:pPr>
                                    <w:pStyle w:val="NoSpacing"/>
                                    <w:spacing w:before="120"/>
                                    <w:rPr>
                                      <w:color w:val="FFFFFF" w:themeColor="background1"/>
                                      <w:sz w:val="48"/>
                                      <w:szCs w:val="48"/>
                                    </w:rPr>
                                  </w:pPr>
                                  <w:r w:rsidRPr="00C80164">
                                    <w:rPr>
                                      <w:color w:val="FFFFFF" w:themeColor="background1"/>
                                      <w:sz w:val="48"/>
                                      <w:szCs w:val="48"/>
                                    </w:rPr>
                                    <w:t>Assignment 1</w:t>
                                  </w:r>
                                </w:p>
                              </w:sdtContent>
                            </w:sdt>
                            <w:p w14:paraId="208A6D6C" w14:textId="77777777" w:rsidR="00CD57BD" w:rsidRDefault="006A0492" w:rsidP="00CD57B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D57BD">
                                    <w:rPr>
                                      <w:caps/>
                                      <w:color w:val="FFFFFF" w:themeColor="background1"/>
                                    </w:rPr>
                                    <w:t xml:space="preserve">     </w:t>
                                  </w:r>
                                </w:sdtContent>
                              </w:sdt>
                              <w:r w:rsidR="00CD57BD">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49675" w14:textId="082E213D" w:rsidR="00CD57BD" w:rsidRDefault="00CD57BD" w:rsidP="00CD57BD">
                              <w:pPr>
                                <w:autoSpaceDE w:val="0"/>
                                <w:autoSpaceDN w:val="0"/>
                                <w:adjustRightInd w:val="0"/>
                                <w:spacing w:before="100" w:after="200" w:line="480" w:lineRule="auto"/>
                                <w:jc w:val="center"/>
                                <w:rPr>
                                  <w:rFonts w:cs="Times New Roman"/>
                                  <w:sz w:val="40"/>
                                  <w:szCs w:val="40"/>
                                  <w:lang w:val="en"/>
                                </w:rPr>
                              </w:pPr>
                              <w:r w:rsidRPr="00B62439">
                                <w:rPr>
                                  <w:rFonts w:cs="Times New Roman"/>
                                  <w:sz w:val="40"/>
                                  <w:szCs w:val="40"/>
                                  <w:lang w:val="en"/>
                                </w:rPr>
                                <w:t>Student: 1807552</w:t>
                              </w:r>
                            </w:p>
                            <w:p w14:paraId="6CBDD190" w14:textId="19248D82" w:rsidR="00C80164" w:rsidRPr="00B62439" w:rsidRDefault="00C80164" w:rsidP="00CD57BD">
                              <w:pPr>
                                <w:autoSpaceDE w:val="0"/>
                                <w:autoSpaceDN w:val="0"/>
                                <w:adjustRightInd w:val="0"/>
                                <w:spacing w:before="100" w:after="200" w:line="480" w:lineRule="auto"/>
                                <w:jc w:val="center"/>
                                <w:rPr>
                                  <w:rFonts w:cs="Times New Roman"/>
                                  <w:sz w:val="40"/>
                                  <w:szCs w:val="40"/>
                                  <w:lang w:val="en"/>
                                </w:rPr>
                              </w:pPr>
                              <w:r>
                                <w:rPr>
                                  <w:rFonts w:cs="Times New Roman"/>
                                  <w:sz w:val="40"/>
                                  <w:szCs w:val="40"/>
                                  <w:lang w:val="en"/>
                                </w:rPr>
                                <w:t>Jonathan Preston</w:t>
                              </w:r>
                            </w:p>
                            <w:p w14:paraId="036828D0" w14:textId="19248D82" w:rsidR="00CD57BD" w:rsidRDefault="00CD57BD" w:rsidP="00CD57BD">
                              <w:pPr>
                                <w:autoSpaceDE w:val="0"/>
                                <w:autoSpaceDN w:val="0"/>
                                <w:adjustRightInd w:val="0"/>
                                <w:spacing w:before="100" w:after="200" w:line="480" w:lineRule="auto"/>
                                <w:jc w:val="center"/>
                                <w:rPr>
                                  <w:rFonts w:cs="Times New Roman"/>
                                  <w:sz w:val="40"/>
                                  <w:szCs w:val="40"/>
                                  <w:lang w:val="en"/>
                                </w:rPr>
                              </w:pPr>
                              <w:r w:rsidRPr="00CD57BD">
                                <w:rPr>
                                  <w:rFonts w:cs="Times New Roman"/>
                                  <w:sz w:val="40"/>
                                  <w:szCs w:val="40"/>
                                  <w:lang w:val="en"/>
                                </w:rPr>
                                <w:t>(BMSP6007)</w:t>
                              </w:r>
                            </w:p>
                            <w:p w14:paraId="3386A85E" w14:textId="32222C6E" w:rsidR="00CD57BD" w:rsidRPr="00CD57BD" w:rsidRDefault="00CD57BD" w:rsidP="00CD57BD">
                              <w:pPr>
                                <w:autoSpaceDE w:val="0"/>
                                <w:autoSpaceDN w:val="0"/>
                                <w:adjustRightInd w:val="0"/>
                                <w:spacing w:before="100" w:after="200" w:line="480" w:lineRule="auto"/>
                                <w:jc w:val="center"/>
                                <w:rPr>
                                  <w:rFonts w:cs="Times New Roman"/>
                                  <w:sz w:val="44"/>
                                  <w:szCs w:val="44"/>
                                  <w:lang w:val="en"/>
                                </w:rPr>
                              </w:pPr>
                              <w:r w:rsidRPr="00C80164">
                                <w:rPr>
                                  <w:rStyle w:val="Strong"/>
                                  <w:b w:val="0"/>
                                  <w:bCs w:val="0"/>
                                  <w:sz w:val="44"/>
                                  <w:szCs w:val="44"/>
                                </w:rPr>
                                <w:t>Tutor:</w:t>
                              </w:r>
                              <w:r w:rsidRPr="00CD57BD">
                                <w:rPr>
                                  <w:sz w:val="44"/>
                                  <w:szCs w:val="44"/>
                                </w:rPr>
                                <w:t xml:space="preserve"> Anthony Burns</w:t>
                              </w:r>
                            </w:p>
                            <w:p w14:paraId="0DBAB7D1" w14:textId="77777777" w:rsidR="00CD57BD" w:rsidRDefault="00CD57BD" w:rsidP="00CD57BD">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A648E8" id="Group 193" o:spid="_x0000_s1026" style="position:absolute;left:0;text-align:left;margin-left:49.5pt;margin-top:60pt;width:466.5pt;height:738.75pt;z-index:-251657216;mso-position-horizontal-relative:page;mso-position-vertical-relative:page"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4F395DA3" w14:textId="77777777" w:rsidR="00CD57BD" w:rsidRPr="00CD57BD" w:rsidRDefault="00CD57BD" w:rsidP="00CD57BD">
                        <w:pPr>
                          <w:spacing w:after="0"/>
                          <w:rPr>
                            <w:rFonts w:eastAsia="Times New Roman" w:cs="Times New Roman"/>
                            <w:color w:val="0000FF"/>
                            <w:sz w:val="24"/>
                            <w:szCs w:val="24"/>
                            <w:u w:val="single"/>
                          </w:rPr>
                        </w:pPr>
                        <w:r w:rsidRPr="00CD57BD">
                          <w:rPr>
                            <w:rFonts w:eastAsia="Times New Roman" w:cs="Times New Roman"/>
                            <w:sz w:val="24"/>
                            <w:szCs w:val="24"/>
                          </w:rPr>
                          <w:fldChar w:fldCharType="begin"/>
                        </w:r>
                        <w:r w:rsidRPr="00CD57BD">
                          <w:rPr>
                            <w:rFonts w:eastAsia="Times New Roman" w:cs="Times New Roman"/>
                            <w:sz w:val="24"/>
                            <w:szCs w:val="24"/>
                          </w:rPr>
                          <w:instrText xml:space="preserve"> HYPERLINK "https://moodle.uwtsd.ac.uk/course/view.php?id=7277" </w:instrText>
                        </w:r>
                        <w:r w:rsidRPr="00CD57BD">
                          <w:rPr>
                            <w:rFonts w:eastAsia="Times New Roman" w:cs="Times New Roman"/>
                            <w:sz w:val="24"/>
                            <w:szCs w:val="24"/>
                          </w:rPr>
                          <w:fldChar w:fldCharType="separate"/>
                        </w:r>
                      </w:p>
                      <w:p w14:paraId="66CA0D6E" w14:textId="2A7DB525" w:rsidR="00CD57BD" w:rsidRPr="00CD57BD" w:rsidRDefault="00CD57BD" w:rsidP="00CD57BD">
                        <w:pPr>
                          <w:spacing w:before="100" w:beforeAutospacing="1" w:after="100" w:afterAutospacing="1"/>
                          <w:jc w:val="center"/>
                          <w:outlineLvl w:val="0"/>
                          <w:rPr>
                            <w:rFonts w:eastAsia="Times New Roman" w:cs="Times New Roman"/>
                            <w:b/>
                            <w:bCs/>
                            <w:color w:val="FFFFFF" w:themeColor="background1"/>
                            <w:kern w:val="36"/>
                            <w:sz w:val="48"/>
                            <w:szCs w:val="48"/>
                          </w:rPr>
                        </w:pPr>
                        <w:r w:rsidRPr="00CD57BD">
                          <w:rPr>
                            <w:rFonts w:eastAsia="Times New Roman" w:cs="Times New Roman"/>
                            <w:b/>
                            <w:bCs/>
                            <w:color w:val="FFFFFF" w:themeColor="background1"/>
                            <w:kern w:val="36"/>
                            <w:sz w:val="48"/>
                            <w:szCs w:val="48"/>
                          </w:rPr>
                          <w:t>Economics of Sustainability</w:t>
                        </w:r>
                      </w:p>
                      <w:p w14:paraId="70722ABF" w14:textId="77777777" w:rsidR="00CD57BD" w:rsidRPr="00CD57BD" w:rsidRDefault="00CD57BD" w:rsidP="00CD57BD">
                        <w:pPr>
                          <w:spacing w:after="0"/>
                          <w:rPr>
                            <w:rFonts w:eastAsia="Times New Roman" w:cs="Times New Roman"/>
                            <w:sz w:val="24"/>
                            <w:szCs w:val="24"/>
                          </w:rPr>
                        </w:pPr>
                        <w:r w:rsidRPr="00CD57BD">
                          <w:rPr>
                            <w:rFonts w:eastAsia="Times New Roman" w:cs="Times New Roman"/>
                            <w:sz w:val="24"/>
                            <w:szCs w:val="24"/>
                          </w:rPr>
                          <w:fldChar w:fldCharType="end"/>
                        </w:r>
                      </w:p>
                      <w:p w14:paraId="1D30322C" w14:textId="77777777" w:rsidR="00CD57BD" w:rsidRDefault="00CD57BD" w:rsidP="00CD57BD">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0193A8" w14:textId="13CE79FE" w:rsidR="00CD57BD" w:rsidRPr="00C80164" w:rsidRDefault="00C80164" w:rsidP="00CD57BD">
                            <w:pPr>
                              <w:pStyle w:val="NoSpacing"/>
                              <w:spacing w:before="120"/>
                              <w:rPr>
                                <w:color w:val="FFFFFF" w:themeColor="background1"/>
                                <w:sz w:val="48"/>
                                <w:szCs w:val="48"/>
                              </w:rPr>
                            </w:pPr>
                            <w:r w:rsidRPr="00C80164">
                              <w:rPr>
                                <w:color w:val="FFFFFF" w:themeColor="background1"/>
                                <w:sz w:val="48"/>
                                <w:szCs w:val="48"/>
                              </w:rPr>
                              <w:t>Assignment 1</w:t>
                            </w:r>
                          </w:p>
                        </w:sdtContent>
                      </w:sdt>
                      <w:p w14:paraId="208A6D6C" w14:textId="77777777" w:rsidR="00CD57BD" w:rsidRDefault="006A0492" w:rsidP="00CD57B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D57BD">
                              <w:rPr>
                                <w:caps/>
                                <w:color w:val="FFFFFF" w:themeColor="background1"/>
                              </w:rPr>
                              <w:t xml:space="preserve">     </w:t>
                            </w:r>
                          </w:sdtContent>
                        </w:sdt>
                        <w:r w:rsidR="00CD57BD">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9949675" w14:textId="082E213D" w:rsidR="00CD57BD" w:rsidRDefault="00CD57BD" w:rsidP="00CD57BD">
                        <w:pPr>
                          <w:autoSpaceDE w:val="0"/>
                          <w:autoSpaceDN w:val="0"/>
                          <w:adjustRightInd w:val="0"/>
                          <w:spacing w:before="100" w:after="200" w:line="480" w:lineRule="auto"/>
                          <w:jc w:val="center"/>
                          <w:rPr>
                            <w:rFonts w:cs="Times New Roman"/>
                            <w:sz w:val="40"/>
                            <w:szCs w:val="40"/>
                            <w:lang w:val="en"/>
                          </w:rPr>
                        </w:pPr>
                        <w:r w:rsidRPr="00B62439">
                          <w:rPr>
                            <w:rFonts w:cs="Times New Roman"/>
                            <w:sz w:val="40"/>
                            <w:szCs w:val="40"/>
                            <w:lang w:val="en"/>
                          </w:rPr>
                          <w:t>Student: 1807552</w:t>
                        </w:r>
                      </w:p>
                      <w:p w14:paraId="6CBDD190" w14:textId="19248D82" w:rsidR="00C80164" w:rsidRPr="00B62439" w:rsidRDefault="00C80164" w:rsidP="00CD57BD">
                        <w:pPr>
                          <w:autoSpaceDE w:val="0"/>
                          <w:autoSpaceDN w:val="0"/>
                          <w:adjustRightInd w:val="0"/>
                          <w:spacing w:before="100" w:after="200" w:line="480" w:lineRule="auto"/>
                          <w:jc w:val="center"/>
                          <w:rPr>
                            <w:rFonts w:cs="Times New Roman"/>
                            <w:sz w:val="40"/>
                            <w:szCs w:val="40"/>
                            <w:lang w:val="en"/>
                          </w:rPr>
                        </w:pPr>
                        <w:r>
                          <w:rPr>
                            <w:rFonts w:cs="Times New Roman"/>
                            <w:sz w:val="40"/>
                            <w:szCs w:val="40"/>
                            <w:lang w:val="en"/>
                          </w:rPr>
                          <w:t>Jonathan Preston</w:t>
                        </w:r>
                      </w:p>
                      <w:p w14:paraId="036828D0" w14:textId="19248D82" w:rsidR="00CD57BD" w:rsidRDefault="00CD57BD" w:rsidP="00CD57BD">
                        <w:pPr>
                          <w:autoSpaceDE w:val="0"/>
                          <w:autoSpaceDN w:val="0"/>
                          <w:adjustRightInd w:val="0"/>
                          <w:spacing w:before="100" w:after="200" w:line="480" w:lineRule="auto"/>
                          <w:jc w:val="center"/>
                          <w:rPr>
                            <w:rFonts w:cs="Times New Roman"/>
                            <w:sz w:val="40"/>
                            <w:szCs w:val="40"/>
                            <w:lang w:val="en"/>
                          </w:rPr>
                        </w:pPr>
                        <w:r w:rsidRPr="00CD57BD">
                          <w:rPr>
                            <w:rFonts w:cs="Times New Roman"/>
                            <w:sz w:val="40"/>
                            <w:szCs w:val="40"/>
                            <w:lang w:val="en"/>
                          </w:rPr>
                          <w:t>(BMSP6007)</w:t>
                        </w:r>
                      </w:p>
                      <w:p w14:paraId="3386A85E" w14:textId="32222C6E" w:rsidR="00CD57BD" w:rsidRPr="00CD57BD" w:rsidRDefault="00CD57BD" w:rsidP="00CD57BD">
                        <w:pPr>
                          <w:autoSpaceDE w:val="0"/>
                          <w:autoSpaceDN w:val="0"/>
                          <w:adjustRightInd w:val="0"/>
                          <w:spacing w:before="100" w:after="200" w:line="480" w:lineRule="auto"/>
                          <w:jc w:val="center"/>
                          <w:rPr>
                            <w:rFonts w:cs="Times New Roman"/>
                            <w:sz w:val="44"/>
                            <w:szCs w:val="44"/>
                            <w:lang w:val="en"/>
                          </w:rPr>
                        </w:pPr>
                        <w:r w:rsidRPr="00C80164">
                          <w:rPr>
                            <w:rStyle w:val="Strong"/>
                            <w:b w:val="0"/>
                            <w:bCs w:val="0"/>
                            <w:sz w:val="44"/>
                            <w:szCs w:val="44"/>
                          </w:rPr>
                          <w:t>Tutor:</w:t>
                        </w:r>
                        <w:r w:rsidRPr="00CD57BD">
                          <w:rPr>
                            <w:sz w:val="44"/>
                            <w:szCs w:val="44"/>
                          </w:rPr>
                          <w:t xml:space="preserve"> Anthony Burns</w:t>
                        </w:r>
                      </w:p>
                      <w:p w14:paraId="0DBAB7D1" w14:textId="77777777" w:rsidR="00CD57BD" w:rsidRDefault="00CD57BD" w:rsidP="00CD57BD">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03A45B94" w14:textId="679CBECD" w:rsidR="00EE7C05" w:rsidRDefault="00EE7C05" w:rsidP="001E34EC">
      <w:pPr>
        <w:spacing w:before="100" w:beforeAutospacing="1" w:after="100" w:afterAutospacing="1"/>
        <w:rPr>
          <w:rFonts w:eastAsia="Times New Roman" w:cs="Times New Roman"/>
          <w:sz w:val="24"/>
          <w:szCs w:val="24"/>
        </w:rPr>
      </w:pPr>
    </w:p>
    <w:p w14:paraId="3D25C367" w14:textId="205234D7" w:rsidR="00EE7C05" w:rsidRDefault="00EE7C05" w:rsidP="001E34EC">
      <w:pPr>
        <w:spacing w:before="100" w:beforeAutospacing="1" w:after="100" w:afterAutospacing="1"/>
        <w:rPr>
          <w:rFonts w:eastAsia="Times New Roman" w:cs="Times New Roman"/>
          <w:sz w:val="24"/>
          <w:szCs w:val="24"/>
        </w:rPr>
      </w:pPr>
    </w:p>
    <w:p w14:paraId="05FEAA9A" w14:textId="03A04296" w:rsidR="00EE7C05" w:rsidRDefault="00EE7C05" w:rsidP="001E34EC">
      <w:pPr>
        <w:spacing w:before="100" w:beforeAutospacing="1" w:after="100" w:afterAutospacing="1"/>
        <w:rPr>
          <w:rFonts w:eastAsia="Times New Roman" w:cs="Times New Roman"/>
          <w:sz w:val="24"/>
          <w:szCs w:val="24"/>
        </w:rPr>
      </w:pPr>
    </w:p>
    <w:p w14:paraId="575AAC0A" w14:textId="406C7A18" w:rsidR="00EE7C05" w:rsidRDefault="00EE7C05" w:rsidP="001E34EC">
      <w:pPr>
        <w:spacing w:before="100" w:beforeAutospacing="1" w:after="100" w:afterAutospacing="1"/>
        <w:rPr>
          <w:rFonts w:eastAsia="Times New Roman" w:cs="Times New Roman"/>
          <w:sz w:val="24"/>
          <w:szCs w:val="24"/>
        </w:rPr>
      </w:pPr>
    </w:p>
    <w:p w14:paraId="6E9DF343" w14:textId="77777777" w:rsidR="00EE7C05" w:rsidRPr="007478FB" w:rsidRDefault="00EE7C05" w:rsidP="001E34EC">
      <w:pPr>
        <w:spacing w:before="100" w:beforeAutospacing="1" w:after="100" w:afterAutospacing="1"/>
        <w:rPr>
          <w:rFonts w:eastAsia="Times New Roman" w:cs="Times New Roman"/>
          <w:sz w:val="24"/>
          <w:szCs w:val="24"/>
        </w:rPr>
      </w:pPr>
    </w:p>
    <w:p w14:paraId="37A67E13" w14:textId="093F6FAE" w:rsidR="007478FB" w:rsidRDefault="007478FB" w:rsidP="007478FB">
      <w:pPr>
        <w:spacing w:before="100" w:beforeAutospacing="1" w:after="100" w:afterAutospacing="1"/>
        <w:rPr>
          <w:rFonts w:eastAsia="Times New Roman" w:cs="Times New Roman"/>
          <w:sz w:val="24"/>
          <w:szCs w:val="24"/>
        </w:rPr>
      </w:pPr>
    </w:p>
    <w:p w14:paraId="61AC1258" w14:textId="18201D0F" w:rsidR="007478FB" w:rsidRDefault="007478FB" w:rsidP="007478FB">
      <w:pPr>
        <w:spacing w:before="100" w:beforeAutospacing="1" w:after="100" w:afterAutospacing="1"/>
        <w:rPr>
          <w:rFonts w:eastAsia="Times New Roman" w:cs="Times New Roman"/>
          <w:sz w:val="24"/>
          <w:szCs w:val="24"/>
        </w:rPr>
      </w:pPr>
    </w:p>
    <w:p w14:paraId="2307934E" w14:textId="74AADC6B" w:rsidR="001A0461" w:rsidRDefault="001A0461" w:rsidP="007478FB">
      <w:pPr>
        <w:spacing w:before="100" w:beforeAutospacing="1" w:after="100" w:afterAutospacing="1"/>
        <w:rPr>
          <w:rFonts w:eastAsia="Times New Roman" w:cs="Times New Roman"/>
          <w:sz w:val="24"/>
          <w:szCs w:val="24"/>
        </w:rPr>
      </w:pPr>
    </w:p>
    <w:p w14:paraId="59D6E0D7" w14:textId="237C8E92" w:rsidR="001A0461" w:rsidRDefault="001A0461" w:rsidP="007478FB">
      <w:pPr>
        <w:spacing w:before="100" w:beforeAutospacing="1" w:after="100" w:afterAutospacing="1"/>
        <w:rPr>
          <w:rFonts w:eastAsia="Times New Roman" w:cs="Times New Roman"/>
          <w:sz w:val="24"/>
          <w:szCs w:val="24"/>
        </w:rPr>
      </w:pPr>
    </w:p>
    <w:p w14:paraId="7C76312E" w14:textId="5D49B01D" w:rsidR="001A0461" w:rsidRDefault="001A0461" w:rsidP="007478FB">
      <w:pPr>
        <w:spacing w:before="100" w:beforeAutospacing="1" w:after="100" w:afterAutospacing="1"/>
        <w:rPr>
          <w:rFonts w:eastAsia="Times New Roman" w:cs="Times New Roman"/>
          <w:sz w:val="24"/>
          <w:szCs w:val="24"/>
        </w:rPr>
      </w:pPr>
    </w:p>
    <w:p w14:paraId="6EF632DB" w14:textId="7609F218" w:rsidR="001A0461" w:rsidRDefault="001A0461" w:rsidP="007478FB">
      <w:pPr>
        <w:spacing w:before="100" w:beforeAutospacing="1" w:after="100" w:afterAutospacing="1"/>
        <w:rPr>
          <w:rFonts w:eastAsia="Times New Roman" w:cs="Times New Roman"/>
          <w:sz w:val="24"/>
          <w:szCs w:val="24"/>
        </w:rPr>
      </w:pPr>
    </w:p>
    <w:p w14:paraId="76996A57" w14:textId="769193E6" w:rsidR="001A0461" w:rsidRDefault="001A0461" w:rsidP="007478FB">
      <w:pPr>
        <w:spacing w:before="100" w:beforeAutospacing="1" w:after="100" w:afterAutospacing="1"/>
        <w:rPr>
          <w:rFonts w:eastAsia="Times New Roman" w:cs="Times New Roman"/>
          <w:sz w:val="24"/>
          <w:szCs w:val="24"/>
        </w:rPr>
      </w:pPr>
    </w:p>
    <w:p w14:paraId="49E3C7FB" w14:textId="427BB18A" w:rsidR="001A0461" w:rsidRDefault="001A0461" w:rsidP="007478FB">
      <w:pPr>
        <w:spacing w:before="100" w:beforeAutospacing="1" w:after="100" w:afterAutospacing="1"/>
        <w:rPr>
          <w:rFonts w:eastAsia="Times New Roman" w:cs="Times New Roman"/>
          <w:sz w:val="24"/>
          <w:szCs w:val="24"/>
        </w:rPr>
      </w:pPr>
    </w:p>
    <w:p w14:paraId="1E56CE4E" w14:textId="033551A5" w:rsidR="001A0461" w:rsidRDefault="001A0461" w:rsidP="007478FB">
      <w:pPr>
        <w:spacing w:before="100" w:beforeAutospacing="1" w:after="100" w:afterAutospacing="1"/>
        <w:rPr>
          <w:rFonts w:eastAsia="Times New Roman" w:cs="Times New Roman"/>
          <w:sz w:val="24"/>
          <w:szCs w:val="24"/>
        </w:rPr>
      </w:pPr>
    </w:p>
    <w:p w14:paraId="2F89C91C" w14:textId="53F50A6B" w:rsidR="001A0461" w:rsidRDefault="001A0461" w:rsidP="007478FB">
      <w:pPr>
        <w:spacing w:before="100" w:beforeAutospacing="1" w:after="100" w:afterAutospacing="1"/>
        <w:rPr>
          <w:rFonts w:eastAsia="Times New Roman" w:cs="Times New Roman"/>
          <w:sz w:val="24"/>
          <w:szCs w:val="24"/>
        </w:rPr>
      </w:pPr>
    </w:p>
    <w:p w14:paraId="7A9D9424" w14:textId="0A493127" w:rsidR="001A0461" w:rsidRDefault="001A0461" w:rsidP="007478FB">
      <w:pPr>
        <w:spacing w:before="100" w:beforeAutospacing="1" w:after="100" w:afterAutospacing="1"/>
        <w:rPr>
          <w:rFonts w:eastAsia="Times New Roman" w:cs="Times New Roman"/>
          <w:sz w:val="24"/>
          <w:szCs w:val="24"/>
        </w:rPr>
      </w:pPr>
    </w:p>
    <w:p w14:paraId="34EF5340" w14:textId="5C598CEC" w:rsidR="001A0461" w:rsidRDefault="001A0461" w:rsidP="007478FB">
      <w:pPr>
        <w:spacing w:before="100" w:beforeAutospacing="1" w:after="100" w:afterAutospacing="1"/>
        <w:rPr>
          <w:rFonts w:eastAsia="Times New Roman" w:cs="Times New Roman"/>
          <w:sz w:val="24"/>
          <w:szCs w:val="24"/>
        </w:rPr>
      </w:pPr>
    </w:p>
    <w:p w14:paraId="72802F4B" w14:textId="3AA35039" w:rsidR="001A0461" w:rsidRDefault="001A0461" w:rsidP="007478FB">
      <w:pPr>
        <w:spacing w:before="100" w:beforeAutospacing="1" w:after="100" w:afterAutospacing="1"/>
        <w:rPr>
          <w:rFonts w:eastAsia="Times New Roman" w:cs="Times New Roman"/>
          <w:sz w:val="24"/>
          <w:szCs w:val="24"/>
        </w:rPr>
      </w:pPr>
    </w:p>
    <w:p w14:paraId="26497DD7" w14:textId="6C6D607E" w:rsidR="001A0461" w:rsidRDefault="001A0461" w:rsidP="007478FB">
      <w:pPr>
        <w:spacing w:before="100" w:beforeAutospacing="1" w:after="100" w:afterAutospacing="1"/>
        <w:rPr>
          <w:rFonts w:eastAsia="Times New Roman" w:cs="Times New Roman"/>
          <w:sz w:val="24"/>
          <w:szCs w:val="24"/>
        </w:rPr>
      </w:pPr>
    </w:p>
    <w:p w14:paraId="3B1BB53D" w14:textId="3104BB8E" w:rsidR="001A0461" w:rsidRDefault="001A0461" w:rsidP="007478FB">
      <w:pPr>
        <w:spacing w:before="100" w:beforeAutospacing="1" w:after="100" w:afterAutospacing="1"/>
        <w:rPr>
          <w:rFonts w:eastAsia="Times New Roman" w:cs="Times New Roman"/>
          <w:sz w:val="24"/>
          <w:szCs w:val="24"/>
        </w:rPr>
      </w:pPr>
    </w:p>
    <w:p w14:paraId="1D9BFAA0" w14:textId="77777777" w:rsidR="001A0461" w:rsidRPr="007478FB" w:rsidRDefault="001A0461" w:rsidP="007478FB">
      <w:pPr>
        <w:spacing w:before="100" w:beforeAutospacing="1" w:after="100" w:afterAutospacing="1"/>
        <w:rPr>
          <w:rFonts w:eastAsia="Times New Roman" w:cs="Times New Roman"/>
          <w:sz w:val="24"/>
          <w:szCs w:val="24"/>
        </w:rPr>
      </w:pPr>
    </w:p>
    <w:p w14:paraId="0F798448" w14:textId="551E6E68" w:rsidR="006B6EA9" w:rsidRDefault="006B6EA9"/>
    <w:p w14:paraId="0B7E74C2" w14:textId="77777777" w:rsidR="00AE1EA4" w:rsidRDefault="00AE1EA4"/>
    <w:tbl>
      <w:tblPr>
        <w:tblW w:w="0" w:type="auto"/>
        <w:tblCellSpacing w:w="0" w:type="dxa"/>
        <w:tblCellMar>
          <w:top w:w="45" w:type="dxa"/>
          <w:left w:w="45" w:type="dxa"/>
          <w:bottom w:w="45" w:type="dxa"/>
          <w:right w:w="45" w:type="dxa"/>
        </w:tblCellMar>
        <w:tblLook w:val="04A0" w:firstRow="1" w:lastRow="0" w:firstColumn="1" w:lastColumn="0" w:noHBand="0" w:noVBand="1"/>
      </w:tblPr>
      <w:tblGrid>
        <w:gridCol w:w="96"/>
        <w:gridCol w:w="96"/>
      </w:tblGrid>
      <w:tr w:rsidR="006B6EA9" w:rsidRPr="006B6EA9" w14:paraId="632EE999" w14:textId="77777777" w:rsidTr="007F3ACA">
        <w:trPr>
          <w:tblCellSpacing w:w="0" w:type="dxa"/>
        </w:trPr>
        <w:tc>
          <w:tcPr>
            <w:tcW w:w="0" w:type="auto"/>
            <w:hideMark/>
          </w:tcPr>
          <w:p w14:paraId="03AFE9D6" w14:textId="77777777" w:rsidR="006B6EA9" w:rsidRPr="006B6EA9" w:rsidRDefault="006B6EA9" w:rsidP="006B6EA9">
            <w:pPr>
              <w:spacing w:after="0"/>
              <w:rPr>
                <w:rFonts w:eastAsia="Times New Roman" w:cs="Times New Roman"/>
                <w:sz w:val="24"/>
                <w:szCs w:val="24"/>
              </w:rPr>
            </w:pPr>
          </w:p>
        </w:tc>
        <w:tc>
          <w:tcPr>
            <w:tcW w:w="0" w:type="auto"/>
            <w:vAlign w:val="center"/>
          </w:tcPr>
          <w:p w14:paraId="6225E77F" w14:textId="240A884F" w:rsidR="006B6EA9" w:rsidRPr="006B6EA9" w:rsidRDefault="006B6EA9" w:rsidP="006B6EA9">
            <w:pPr>
              <w:spacing w:before="100" w:beforeAutospacing="1" w:after="100" w:afterAutospacing="1"/>
              <w:rPr>
                <w:rFonts w:eastAsia="Times New Roman" w:cs="Times New Roman"/>
                <w:sz w:val="24"/>
                <w:szCs w:val="24"/>
              </w:rPr>
            </w:pPr>
          </w:p>
        </w:tc>
      </w:tr>
    </w:tbl>
    <w:p w14:paraId="1D39C35B" w14:textId="77777777" w:rsidR="00EE7C05" w:rsidRDefault="00EE7C05" w:rsidP="001A0461">
      <w:pPr>
        <w:spacing w:line="480" w:lineRule="auto"/>
        <w:rPr>
          <w:rFonts w:ascii="Arial" w:hAnsi="Arial" w:cs="Arial"/>
          <w:sz w:val="17"/>
          <w:szCs w:val="17"/>
        </w:rPr>
      </w:pPr>
    </w:p>
    <w:p w14:paraId="406D956D" w14:textId="4C08328E" w:rsidR="00744694" w:rsidRPr="001A0461" w:rsidRDefault="00744694" w:rsidP="001A0461">
      <w:pPr>
        <w:spacing w:line="480" w:lineRule="auto"/>
        <w:rPr>
          <w:rFonts w:cs="Times New Roman"/>
          <w:b/>
          <w:bCs/>
          <w:sz w:val="24"/>
          <w:szCs w:val="24"/>
        </w:rPr>
      </w:pPr>
      <w:r w:rsidRPr="001A0461">
        <w:rPr>
          <w:rFonts w:cs="Times New Roman"/>
          <w:b/>
          <w:bCs/>
          <w:sz w:val="24"/>
          <w:szCs w:val="24"/>
        </w:rPr>
        <w:lastRenderedPageBreak/>
        <w:t>Introduction</w:t>
      </w:r>
    </w:p>
    <w:p w14:paraId="718849C6" w14:textId="77777777" w:rsidR="00EE7C05" w:rsidRPr="001A0461" w:rsidRDefault="00EE7C05" w:rsidP="001A0461">
      <w:pPr>
        <w:pStyle w:val="ListParagraph"/>
        <w:spacing w:line="480" w:lineRule="auto"/>
        <w:ind w:left="502"/>
        <w:rPr>
          <w:b/>
          <w:bCs/>
          <w:sz w:val="24"/>
          <w:szCs w:val="24"/>
        </w:rPr>
      </w:pPr>
    </w:p>
    <w:p w14:paraId="35FD87FB" w14:textId="190D7185" w:rsidR="00744694" w:rsidRPr="00D7232E" w:rsidRDefault="00C50354" w:rsidP="00D7232E">
      <w:pPr>
        <w:spacing w:after="160" w:line="480" w:lineRule="auto"/>
        <w:ind w:firstLine="720"/>
        <w:rPr>
          <w:rFonts w:cs="Times New Roman"/>
          <w:sz w:val="24"/>
          <w:szCs w:val="24"/>
        </w:rPr>
      </w:pPr>
      <w:r w:rsidRPr="001A0461">
        <w:rPr>
          <w:rFonts w:cs="Times New Roman"/>
          <w:sz w:val="24"/>
          <w:szCs w:val="24"/>
        </w:rPr>
        <w:t xml:space="preserve">Packaging externalities are prevalent in terms of pollution by littering, municipal </w:t>
      </w:r>
      <w:r w:rsidR="00D770F5" w:rsidRPr="001A0461">
        <w:rPr>
          <w:rFonts w:cs="Times New Roman"/>
          <w:sz w:val="24"/>
          <w:szCs w:val="24"/>
        </w:rPr>
        <w:t>solid</w:t>
      </w:r>
      <w:r w:rsidRPr="001A0461">
        <w:rPr>
          <w:rFonts w:cs="Times New Roman"/>
          <w:sz w:val="24"/>
          <w:szCs w:val="24"/>
        </w:rPr>
        <w:t xml:space="preserve"> waste (MSW) recovery and </w:t>
      </w:r>
      <w:r w:rsidR="00D770F5" w:rsidRPr="001A0461">
        <w:rPr>
          <w:rFonts w:cs="Times New Roman"/>
          <w:sz w:val="24"/>
          <w:szCs w:val="24"/>
        </w:rPr>
        <w:t>processing</w:t>
      </w:r>
      <w:r w:rsidRPr="001A0461">
        <w:rPr>
          <w:rFonts w:cs="Times New Roman"/>
          <w:sz w:val="24"/>
          <w:szCs w:val="24"/>
        </w:rPr>
        <w:t xml:space="preserve"> costs. Externalities focus on the </w:t>
      </w:r>
      <w:r w:rsidRPr="001A0461">
        <w:rPr>
          <w:rFonts w:cs="Times New Roman"/>
          <w:color w:val="202124"/>
          <w:sz w:val="24"/>
          <w:szCs w:val="24"/>
          <w:shd w:val="clear" w:color="auto" w:fill="FFFFFF"/>
        </w:rPr>
        <w:t xml:space="preserve"> cost or benefit of  </w:t>
      </w:r>
      <w:r w:rsidR="00240CBB" w:rsidRPr="001A0461">
        <w:rPr>
          <w:rFonts w:cs="Times New Roman"/>
          <w:color w:val="202124"/>
          <w:sz w:val="24"/>
          <w:szCs w:val="24"/>
          <w:shd w:val="clear" w:color="auto" w:fill="FFFFFF"/>
        </w:rPr>
        <w:t>production that is not directly received by the producer</w:t>
      </w:r>
      <w:r w:rsidR="00340080" w:rsidRPr="001A0461">
        <w:rPr>
          <w:rFonts w:cs="Times New Roman"/>
          <w:color w:val="202124"/>
          <w:sz w:val="24"/>
          <w:szCs w:val="24"/>
          <w:shd w:val="clear" w:color="auto" w:fill="FFFFFF"/>
        </w:rPr>
        <w:t xml:space="preserve"> </w:t>
      </w:r>
      <w:sdt>
        <w:sdtPr>
          <w:rPr>
            <w:rFonts w:cs="Times New Roman"/>
            <w:color w:val="202124"/>
            <w:sz w:val="24"/>
            <w:szCs w:val="24"/>
            <w:shd w:val="clear" w:color="auto" w:fill="FFFFFF"/>
          </w:rPr>
          <w:id w:val="-321591720"/>
          <w:citation/>
        </w:sdtPr>
        <w:sdtEndPr/>
        <w:sdtContent>
          <w:r w:rsidR="00340080" w:rsidRPr="001A0461">
            <w:rPr>
              <w:rFonts w:cs="Times New Roman"/>
              <w:color w:val="202124"/>
              <w:sz w:val="24"/>
              <w:szCs w:val="24"/>
              <w:shd w:val="clear" w:color="auto" w:fill="FFFFFF"/>
            </w:rPr>
            <w:fldChar w:fldCharType="begin"/>
          </w:r>
          <w:r w:rsidR="00340080" w:rsidRPr="001A0461">
            <w:rPr>
              <w:rFonts w:cs="Times New Roman"/>
              <w:color w:val="202124"/>
              <w:sz w:val="24"/>
              <w:szCs w:val="24"/>
              <w:shd w:val="clear" w:color="auto" w:fill="FFFFFF"/>
            </w:rPr>
            <w:instrText xml:space="preserve"> CITATION Mes21 \l 2057 </w:instrText>
          </w:r>
          <w:r w:rsidR="00340080" w:rsidRPr="001A0461">
            <w:rPr>
              <w:rFonts w:cs="Times New Roman"/>
              <w:color w:val="202124"/>
              <w:sz w:val="24"/>
              <w:szCs w:val="24"/>
              <w:shd w:val="clear" w:color="auto" w:fill="FFFFFF"/>
            </w:rPr>
            <w:fldChar w:fldCharType="separate"/>
          </w:r>
          <w:r w:rsidR="00340080" w:rsidRPr="001A0461">
            <w:rPr>
              <w:rFonts w:cs="Times New Roman"/>
              <w:noProof/>
              <w:color w:val="202124"/>
              <w:sz w:val="24"/>
              <w:szCs w:val="24"/>
              <w:shd w:val="clear" w:color="auto" w:fill="FFFFFF"/>
            </w:rPr>
            <w:t>(Messer, 2021)</w:t>
          </w:r>
          <w:r w:rsidR="00340080" w:rsidRPr="001A0461">
            <w:rPr>
              <w:rFonts w:cs="Times New Roman"/>
              <w:color w:val="202124"/>
              <w:sz w:val="24"/>
              <w:szCs w:val="24"/>
              <w:shd w:val="clear" w:color="auto" w:fill="FFFFFF"/>
            </w:rPr>
            <w:fldChar w:fldCharType="end"/>
          </w:r>
        </w:sdtContent>
      </w:sdt>
      <w:r w:rsidR="00EE7C05" w:rsidRPr="001A0461">
        <w:rPr>
          <w:rFonts w:cs="Times New Roman"/>
          <w:color w:val="202124"/>
          <w:sz w:val="24"/>
          <w:szCs w:val="24"/>
          <w:shd w:val="clear" w:color="auto" w:fill="FFFFFF"/>
        </w:rPr>
        <w:t xml:space="preserve">. </w:t>
      </w:r>
      <w:r w:rsidR="00240CBB" w:rsidRPr="001A0461">
        <w:rPr>
          <w:rFonts w:cs="Times New Roman"/>
          <w:color w:val="202124"/>
          <w:sz w:val="24"/>
          <w:szCs w:val="24"/>
          <w:shd w:val="clear" w:color="auto" w:fill="FFFFFF"/>
        </w:rPr>
        <w:t>This essay</w:t>
      </w:r>
      <w:r w:rsidR="00EE7C05" w:rsidRPr="001A0461">
        <w:rPr>
          <w:rFonts w:cs="Times New Roman"/>
          <w:color w:val="202124"/>
          <w:sz w:val="24"/>
          <w:szCs w:val="24"/>
          <w:shd w:val="clear" w:color="auto" w:fill="FFFFFF"/>
        </w:rPr>
        <w:t xml:space="preserve"> will </w:t>
      </w:r>
      <w:r w:rsidR="00240CBB" w:rsidRPr="001A0461">
        <w:rPr>
          <w:rFonts w:cs="Times New Roman"/>
          <w:color w:val="202124"/>
          <w:sz w:val="24"/>
          <w:szCs w:val="24"/>
          <w:shd w:val="clear" w:color="auto" w:fill="FFFFFF"/>
        </w:rPr>
        <w:t xml:space="preserve"> investigate the impacts incurred by the life cycle of packaging and how those impacts can be mitigated through economic intervention. </w:t>
      </w:r>
      <w:r w:rsidR="00744694" w:rsidRPr="001A0461">
        <w:rPr>
          <w:rFonts w:cs="Times New Roman"/>
          <w:sz w:val="24"/>
          <w:szCs w:val="24"/>
        </w:rPr>
        <w:t xml:space="preserve">Sir </w:t>
      </w:r>
      <w:r w:rsidR="00D770F5" w:rsidRPr="001A0461">
        <w:rPr>
          <w:rFonts w:cs="Times New Roman"/>
          <w:sz w:val="24"/>
          <w:szCs w:val="24"/>
        </w:rPr>
        <w:t>Isaac</w:t>
      </w:r>
      <w:r w:rsidR="00744694" w:rsidRPr="001A0461">
        <w:rPr>
          <w:rFonts w:cs="Times New Roman"/>
          <w:sz w:val="24"/>
          <w:szCs w:val="24"/>
        </w:rPr>
        <w:t xml:space="preserve"> Newton has been quoted as stating that "to every action there is always an equal and opposite or contrary, reaction." This has never been so abundantly evident than in today’s world of global consumerism where little thought may be afforded to the consequences of continued demand and supply of goods and services that modern society has come to expect.</w:t>
      </w:r>
      <w:r w:rsidR="00240CBB" w:rsidRPr="001A0461">
        <w:rPr>
          <w:rFonts w:cs="Times New Roman"/>
          <w:sz w:val="24"/>
          <w:szCs w:val="24"/>
        </w:rPr>
        <w:t xml:space="preserve"> </w:t>
      </w:r>
      <w:r w:rsidR="00D7232E">
        <w:rPr>
          <w:rFonts w:cs="Times New Roman"/>
          <w:sz w:val="24"/>
          <w:szCs w:val="24"/>
        </w:rPr>
        <w:t>However, the damage effects all environmental systems. The effects are far reaching, are not easy to control and are costly to society</w:t>
      </w:r>
      <w:sdt>
        <w:sdtPr>
          <w:rPr>
            <w:rFonts w:cs="Times New Roman"/>
            <w:sz w:val="24"/>
            <w:szCs w:val="24"/>
          </w:rPr>
          <w:id w:val="1676376167"/>
          <w:citation/>
        </w:sdtPr>
        <w:sdtEndPr/>
        <w:sdtContent>
          <w:r w:rsidR="00D7232E">
            <w:rPr>
              <w:rFonts w:cs="Times New Roman"/>
              <w:sz w:val="24"/>
              <w:szCs w:val="24"/>
            </w:rPr>
            <w:fldChar w:fldCharType="begin"/>
          </w:r>
          <w:r w:rsidR="00D7232E">
            <w:rPr>
              <w:rFonts w:cs="Times New Roman"/>
              <w:sz w:val="24"/>
              <w:szCs w:val="24"/>
            </w:rPr>
            <w:instrText xml:space="preserve"> CITATION Sco12 \l 2057 </w:instrText>
          </w:r>
          <w:r w:rsidR="00D7232E">
            <w:rPr>
              <w:rFonts w:cs="Times New Roman"/>
              <w:sz w:val="24"/>
              <w:szCs w:val="24"/>
            </w:rPr>
            <w:fldChar w:fldCharType="separate"/>
          </w:r>
          <w:r w:rsidR="00D7232E">
            <w:rPr>
              <w:rFonts w:cs="Times New Roman"/>
              <w:noProof/>
              <w:sz w:val="24"/>
              <w:szCs w:val="24"/>
            </w:rPr>
            <w:t xml:space="preserve"> </w:t>
          </w:r>
          <w:r w:rsidR="00D7232E" w:rsidRPr="00D7232E">
            <w:rPr>
              <w:rFonts w:cs="Times New Roman"/>
              <w:noProof/>
              <w:sz w:val="24"/>
              <w:szCs w:val="24"/>
            </w:rPr>
            <w:t>(Callan &amp; Thomas, 2012)</w:t>
          </w:r>
          <w:r w:rsidR="00D7232E">
            <w:rPr>
              <w:rFonts w:cs="Times New Roman"/>
              <w:sz w:val="24"/>
              <w:szCs w:val="24"/>
            </w:rPr>
            <w:fldChar w:fldCharType="end"/>
          </w:r>
        </w:sdtContent>
      </w:sdt>
      <w:r w:rsidR="00D7232E">
        <w:rPr>
          <w:rFonts w:cs="Times New Roman"/>
          <w:sz w:val="24"/>
          <w:szCs w:val="24"/>
        </w:rPr>
        <w:t xml:space="preserve">.  </w:t>
      </w:r>
      <w:r w:rsidR="00744694" w:rsidRPr="001A0461">
        <w:rPr>
          <w:rFonts w:cs="Times New Roman"/>
          <w:sz w:val="24"/>
          <w:szCs w:val="24"/>
        </w:rPr>
        <w:t xml:space="preserve">Since the 1950’s the use of plastic in the USA alone has risen by 10% year on year. </w:t>
      </w:r>
      <w:r w:rsidR="00D770F5" w:rsidRPr="001A0461">
        <w:rPr>
          <w:rFonts w:cs="Times New Roman"/>
          <w:sz w:val="24"/>
          <w:szCs w:val="24"/>
        </w:rPr>
        <w:t>Consequently,</w:t>
      </w:r>
      <w:r w:rsidR="00744694" w:rsidRPr="001A0461">
        <w:rPr>
          <w:rFonts w:cs="Times New Roman"/>
          <w:sz w:val="24"/>
          <w:szCs w:val="24"/>
        </w:rPr>
        <w:t xml:space="preserve"> there has been </w:t>
      </w:r>
      <w:r w:rsidR="00240CBB" w:rsidRPr="001A0461">
        <w:rPr>
          <w:rFonts w:cs="Times New Roman"/>
          <w:sz w:val="24"/>
          <w:szCs w:val="24"/>
        </w:rPr>
        <w:t>a comparable increase</w:t>
      </w:r>
      <w:r w:rsidR="00744694" w:rsidRPr="001A0461">
        <w:rPr>
          <w:rFonts w:cs="Times New Roman"/>
          <w:sz w:val="24"/>
          <w:szCs w:val="24"/>
        </w:rPr>
        <w:t xml:space="preserve"> in plastic waste</w:t>
      </w:r>
      <w:r w:rsidR="00240CBB" w:rsidRPr="001A0461">
        <w:rPr>
          <w:rFonts w:cs="Times New Roman"/>
          <w:sz w:val="24"/>
          <w:szCs w:val="24"/>
        </w:rPr>
        <w:t xml:space="preserve"> </w:t>
      </w:r>
      <w:r w:rsidR="00744694" w:rsidRPr="001A0461">
        <w:rPr>
          <w:rFonts w:cs="Times New Roman"/>
          <w:sz w:val="24"/>
          <w:szCs w:val="24"/>
        </w:rPr>
        <w:t>.</w:t>
      </w:r>
      <w:r w:rsidR="00240CBB" w:rsidRPr="001A0461">
        <w:rPr>
          <w:rFonts w:cs="Times New Roman"/>
          <w:sz w:val="24"/>
          <w:szCs w:val="24"/>
        </w:rPr>
        <w:t>For example</w:t>
      </w:r>
      <w:r w:rsidR="00744694" w:rsidRPr="001A0461">
        <w:rPr>
          <w:rFonts w:cs="Times New Roman"/>
          <w:sz w:val="24"/>
          <w:szCs w:val="24"/>
        </w:rPr>
        <w:t xml:space="preserve"> in 1960 the United States accumulated just under 400,000 tons of plastic waste. By 2010 that waste was closer to 30 million tons</w:t>
      </w:r>
      <w:r w:rsidR="00240CBB" w:rsidRPr="001A0461">
        <w:rPr>
          <w:rFonts w:cs="Times New Roman"/>
          <w:sz w:val="24"/>
          <w:szCs w:val="24"/>
        </w:rPr>
        <w:t>.</w:t>
      </w:r>
      <w:r w:rsidR="00B74686" w:rsidRPr="001A0461">
        <w:rPr>
          <w:rFonts w:cs="Times New Roman"/>
          <w:sz w:val="24"/>
          <w:szCs w:val="24"/>
        </w:rPr>
        <w:t xml:space="preserve"> In the UK plastic packaging is a key part of the UK packaging industry accounting for over 50 % of all goods packed in the UK</w:t>
      </w:r>
      <w:r w:rsidR="00850451" w:rsidRPr="001A0461">
        <w:rPr>
          <w:rFonts w:cs="Times New Roman"/>
          <w:sz w:val="24"/>
          <w:szCs w:val="24"/>
        </w:rPr>
        <w:t xml:space="preserve"> </w:t>
      </w:r>
      <w:sdt>
        <w:sdtPr>
          <w:rPr>
            <w:rFonts w:cs="Times New Roman"/>
            <w:sz w:val="24"/>
            <w:szCs w:val="24"/>
          </w:rPr>
          <w:id w:val="1697962754"/>
          <w:citation/>
        </w:sdtPr>
        <w:sdtEndPr/>
        <w:sdtContent>
          <w:r w:rsidR="00850451" w:rsidRPr="001A0461">
            <w:rPr>
              <w:rFonts w:cs="Times New Roman"/>
              <w:sz w:val="24"/>
              <w:szCs w:val="24"/>
            </w:rPr>
            <w:fldChar w:fldCharType="begin"/>
          </w:r>
          <w:r w:rsidR="00850451" w:rsidRPr="001A0461">
            <w:rPr>
              <w:rFonts w:cs="Times New Roman"/>
              <w:sz w:val="24"/>
              <w:szCs w:val="24"/>
            </w:rPr>
            <w:instrText xml:space="preserve"> CITATION Mor20 \l 2057 </w:instrText>
          </w:r>
          <w:r w:rsidR="00850451" w:rsidRPr="001A0461">
            <w:rPr>
              <w:rFonts w:cs="Times New Roman"/>
              <w:sz w:val="24"/>
              <w:szCs w:val="24"/>
            </w:rPr>
            <w:fldChar w:fldCharType="separate"/>
          </w:r>
          <w:r w:rsidR="00850451" w:rsidRPr="001A0461">
            <w:rPr>
              <w:rFonts w:cs="Times New Roman"/>
              <w:noProof/>
              <w:sz w:val="24"/>
              <w:szCs w:val="24"/>
            </w:rPr>
            <w:t>(Mordor, 2020)</w:t>
          </w:r>
          <w:r w:rsidR="00850451" w:rsidRPr="001A0461">
            <w:rPr>
              <w:rFonts w:cs="Times New Roman"/>
              <w:sz w:val="24"/>
              <w:szCs w:val="24"/>
            </w:rPr>
            <w:fldChar w:fldCharType="end"/>
          </w:r>
        </w:sdtContent>
      </w:sdt>
      <w:r w:rsidR="00B74686" w:rsidRPr="001A0461">
        <w:rPr>
          <w:rFonts w:cs="Times New Roman"/>
          <w:sz w:val="24"/>
          <w:szCs w:val="24"/>
        </w:rPr>
        <w:t xml:space="preserve">. A government report in 2018 states that </w:t>
      </w:r>
      <w:r w:rsidR="001A0461" w:rsidRPr="001A0461">
        <w:rPr>
          <w:rFonts w:cs="Times New Roman"/>
          <w:sz w:val="24"/>
          <w:szCs w:val="24"/>
        </w:rPr>
        <w:t>more than</w:t>
      </w:r>
      <w:r w:rsidR="00B74686" w:rsidRPr="001A0461">
        <w:rPr>
          <w:rFonts w:cs="Times New Roman"/>
          <w:sz w:val="24"/>
          <w:szCs w:val="24"/>
        </w:rPr>
        <w:t xml:space="preserve"> 2 million metric tons is used in the UK every year</w:t>
      </w:r>
      <w:sdt>
        <w:sdtPr>
          <w:rPr>
            <w:rFonts w:cs="Times New Roman"/>
            <w:sz w:val="24"/>
            <w:szCs w:val="24"/>
          </w:rPr>
          <w:id w:val="-518697879"/>
          <w:citation/>
        </w:sdtPr>
        <w:sdtEndPr/>
        <w:sdtContent>
          <w:r w:rsidR="00850451" w:rsidRPr="001A0461">
            <w:rPr>
              <w:rFonts w:cs="Times New Roman"/>
              <w:sz w:val="24"/>
              <w:szCs w:val="24"/>
            </w:rPr>
            <w:fldChar w:fldCharType="begin"/>
          </w:r>
          <w:r w:rsidR="00850451" w:rsidRPr="001A0461">
            <w:rPr>
              <w:rFonts w:cs="Times New Roman"/>
              <w:sz w:val="24"/>
              <w:szCs w:val="24"/>
            </w:rPr>
            <w:instrText xml:space="preserve"> CITATION GOV20 \l 2057 </w:instrText>
          </w:r>
          <w:r w:rsidR="00850451" w:rsidRPr="001A0461">
            <w:rPr>
              <w:rFonts w:cs="Times New Roman"/>
              <w:sz w:val="24"/>
              <w:szCs w:val="24"/>
            </w:rPr>
            <w:fldChar w:fldCharType="separate"/>
          </w:r>
          <w:r w:rsidR="00850451" w:rsidRPr="001A0461">
            <w:rPr>
              <w:rFonts w:cs="Times New Roman"/>
              <w:noProof/>
              <w:sz w:val="24"/>
              <w:szCs w:val="24"/>
            </w:rPr>
            <w:t xml:space="preserve"> (GOV.UK, 2020)</w:t>
          </w:r>
          <w:r w:rsidR="00850451" w:rsidRPr="001A0461">
            <w:rPr>
              <w:rFonts w:cs="Times New Roman"/>
              <w:sz w:val="24"/>
              <w:szCs w:val="24"/>
            </w:rPr>
            <w:fldChar w:fldCharType="end"/>
          </w:r>
        </w:sdtContent>
      </w:sdt>
      <w:r w:rsidR="00EE7C05" w:rsidRPr="001A0461">
        <w:rPr>
          <w:rFonts w:cs="Times New Roman"/>
          <w:sz w:val="24"/>
          <w:szCs w:val="24"/>
        </w:rPr>
        <w:t xml:space="preserve"> </w:t>
      </w:r>
      <w:r w:rsidR="00B74686" w:rsidRPr="001A0461">
        <w:rPr>
          <w:rFonts w:cs="Times New Roman"/>
          <w:sz w:val="24"/>
          <w:szCs w:val="24"/>
          <w:shd w:val="clear" w:color="auto" w:fill="FFFFFF"/>
        </w:rPr>
        <w:t>Plastic packaging constitutes a significant part of the UK packaging industry. According to the UK Parliament Plastic Waste Report, 20</w:t>
      </w:r>
      <w:r w:rsidR="00733F97" w:rsidRPr="001A0461">
        <w:rPr>
          <w:rFonts w:cs="Times New Roman"/>
          <w:sz w:val="24"/>
          <w:szCs w:val="24"/>
          <w:shd w:val="clear" w:color="auto" w:fill="FFFFFF"/>
        </w:rPr>
        <w:t>20 it is </w:t>
      </w:r>
      <w:hyperlink r:id="rId6" w:history="1">
        <w:r w:rsidR="00733F97" w:rsidRPr="001A0461">
          <w:rPr>
            <w:rStyle w:val="Hyperlink"/>
            <w:rFonts w:eastAsiaTheme="majorEastAsia" w:cs="Times New Roman"/>
            <w:color w:val="auto"/>
            <w:sz w:val="24"/>
            <w:szCs w:val="24"/>
            <w:u w:val="none"/>
            <w:bdr w:val="none" w:sz="0" w:space="0" w:color="auto" w:frame="1"/>
            <w:shd w:val="clear" w:color="auto" w:fill="FFFFFF"/>
          </w:rPr>
          <w:t>estimated</w:t>
        </w:r>
      </w:hyperlink>
      <w:r w:rsidR="00733F97" w:rsidRPr="001A0461">
        <w:rPr>
          <w:rFonts w:cs="Times New Roman"/>
          <w:sz w:val="24"/>
          <w:szCs w:val="24"/>
          <w:shd w:val="clear" w:color="auto" w:fill="FFFFFF"/>
        </w:rPr>
        <w:t> that five million tonnes of plastic is used every year, nearly half of which is</w:t>
      </w:r>
      <w:r w:rsidR="007C403C" w:rsidRPr="001A0461">
        <w:rPr>
          <w:rFonts w:cs="Times New Roman"/>
          <w:sz w:val="24"/>
          <w:szCs w:val="24"/>
          <w:shd w:val="clear" w:color="auto" w:fill="FFFFFF"/>
        </w:rPr>
        <w:t xml:space="preserve"> being used for</w:t>
      </w:r>
      <w:r w:rsidR="00733F97" w:rsidRPr="001A0461">
        <w:rPr>
          <w:rFonts w:cs="Times New Roman"/>
          <w:sz w:val="24"/>
          <w:szCs w:val="24"/>
          <w:shd w:val="clear" w:color="auto" w:fill="FFFFFF"/>
        </w:rPr>
        <w:t xml:space="preserve"> packaging</w:t>
      </w:r>
      <w:r w:rsidR="00B74686" w:rsidRPr="001A0461">
        <w:rPr>
          <w:rFonts w:cs="Times New Roman"/>
          <w:sz w:val="24"/>
          <w:szCs w:val="24"/>
          <w:shd w:val="clear" w:color="auto" w:fill="FFFFFF"/>
        </w:rPr>
        <w:t xml:space="preserve"> </w:t>
      </w:r>
      <w:r w:rsidR="007C403C" w:rsidRPr="001A0461">
        <w:rPr>
          <w:rFonts w:cs="Times New Roman"/>
          <w:sz w:val="24"/>
          <w:szCs w:val="24"/>
          <w:shd w:val="clear" w:color="auto" w:fill="FFFFFF"/>
        </w:rPr>
        <w:t>in the UK</w:t>
      </w:r>
      <w:r w:rsidR="00B74686" w:rsidRPr="001A0461">
        <w:rPr>
          <w:rFonts w:cs="Times New Roman"/>
          <w:sz w:val="24"/>
          <w:szCs w:val="24"/>
          <w:shd w:val="clear" w:color="auto" w:fill="FFFFFF"/>
        </w:rPr>
        <w:t xml:space="preserve"> </w:t>
      </w:r>
      <w:r w:rsidR="00EE7C05" w:rsidRPr="001A0461">
        <w:rPr>
          <w:rFonts w:cs="Times New Roman"/>
          <w:sz w:val="24"/>
          <w:szCs w:val="24"/>
          <w:shd w:val="clear" w:color="auto" w:fill="FFFFFF"/>
        </w:rPr>
        <w:t>per annum</w:t>
      </w:r>
      <w:r w:rsidR="00B74686" w:rsidRPr="001A0461">
        <w:rPr>
          <w:rFonts w:cs="Times New Roman"/>
          <w:sz w:val="24"/>
          <w:szCs w:val="24"/>
          <w:shd w:val="clear" w:color="auto" w:fill="FFFFFF"/>
        </w:rPr>
        <w:t>.</w:t>
      </w:r>
      <w:r w:rsidR="00733F97" w:rsidRPr="001A0461">
        <w:rPr>
          <w:rFonts w:cs="Times New Roman"/>
          <w:sz w:val="24"/>
          <w:szCs w:val="24"/>
          <w:shd w:val="clear" w:color="auto" w:fill="FFFFFF"/>
        </w:rPr>
        <w:t xml:space="preserve"> </w:t>
      </w:r>
      <w:sdt>
        <w:sdtPr>
          <w:rPr>
            <w:rFonts w:cs="Times New Roman"/>
            <w:sz w:val="24"/>
            <w:szCs w:val="24"/>
            <w:shd w:val="clear" w:color="auto" w:fill="FFFFFF"/>
          </w:rPr>
          <w:id w:val="-928497434"/>
          <w:citation/>
        </w:sdtPr>
        <w:sdtEndPr/>
        <w:sdtContent>
          <w:r w:rsidR="00733F97" w:rsidRPr="001A0461">
            <w:rPr>
              <w:rFonts w:cs="Times New Roman"/>
              <w:sz w:val="24"/>
              <w:szCs w:val="24"/>
              <w:shd w:val="clear" w:color="auto" w:fill="FFFFFF"/>
            </w:rPr>
            <w:fldChar w:fldCharType="begin"/>
          </w:r>
          <w:r w:rsidR="00733F97" w:rsidRPr="001A0461">
            <w:rPr>
              <w:rFonts w:cs="Times New Roman"/>
              <w:sz w:val="24"/>
              <w:szCs w:val="24"/>
              <w:shd w:val="clear" w:color="auto" w:fill="FFFFFF"/>
            </w:rPr>
            <w:instrText xml:space="preserve"> CITATION Lou21 \l 2057 </w:instrText>
          </w:r>
          <w:r w:rsidR="00733F97" w:rsidRPr="001A0461">
            <w:rPr>
              <w:rFonts w:cs="Times New Roman"/>
              <w:sz w:val="24"/>
              <w:szCs w:val="24"/>
              <w:shd w:val="clear" w:color="auto" w:fill="FFFFFF"/>
            </w:rPr>
            <w:fldChar w:fldCharType="separate"/>
          </w:r>
          <w:r w:rsidR="00733F97" w:rsidRPr="001A0461">
            <w:rPr>
              <w:rFonts w:cs="Times New Roman"/>
              <w:noProof/>
              <w:sz w:val="24"/>
              <w:szCs w:val="24"/>
              <w:shd w:val="clear" w:color="auto" w:fill="FFFFFF"/>
            </w:rPr>
            <w:t>(Smith, 2021)</w:t>
          </w:r>
          <w:r w:rsidR="00733F97" w:rsidRPr="001A0461">
            <w:rPr>
              <w:rFonts w:cs="Times New Roman"/>
              <w:sz w:val="24"/>
              <w:szCs w:val="24"/>
              <w:shd w:val="clear" w:color="auto" w:fill="FFFFFF"/>
            </w:rPr>
            <w:fldChar w:fldCharType="end"/>
          </w:r>
        </w:sdtContent>
      </w:sdt>
      <w:r w:rsidR="00B74686" w:rsidRPr="001A0461">
        <w:rPr>
          <w:rFonts w:cs="Times New Roman"/>
          <w:sz w:val="24"/>
          <w:szCs w:val="24"/>
          <w:shd w:val="clear" w:color="auto" w:fill="FFFFFF"/>
        </w:rPr>
        <w:t>.</w:t>
      </w:r>
      <w:r w:rsidR="00693A13" w:rsidRPr="001A0461">
        <w:rPr>
          <w:rFonts w:cs="Times New Roman"/>
          <w:sz w:val="24"/>
          <w:szCs w:val="24"/>
          <w:shd w:val="clear" w:color="auto" w:fill="FFFFFF"/>
        </w:rPr>
        <w:t xml:space="preserve"> </w:t>
      </w:r>
      <w:r w:rsidR="00693A13" w:rsidRPr="001A0461">
        <w:rPr>
          <w:rFonts w:eastAsia="Times New Roman" w:cs="Times New Roman"/>
          <w:sz w:val="24"/>
          <w:szCs w:val="24"/>
        </w:rPr>
        <w:t xml:space="preserve">Along with paper, polyethylene is one of the most widely produced packaging materials worldwide. It is a robust thermoplastic which is produced by tens of millions of tons annually across the globe </w:t>
      </w:r>
      <w:sdt>
        <w:sdtPr>
          <w:rPr>
            <w:rFonts w:eastAsia="Times New Roman" w:cs="Times New Roman"/>
            <w:sz w:val="24"/>
            <w:szCs w:val="24"/>
          </w:rPr>
          <w:id w:val="-404141289"/>
          <w:citation/>
        </w:sdtPr>
        <w:sdtEndPr/>
        <w:sdtContent>
          <w:r w:rsidR="00693A13" w:rsidRPr="001A0461">
            <w:rPr>
              <w:rFonts w:eastAsia="Times New Roman" w:cs="Times New Roman"/>
              <w:sz w:val="24"/>
              <w:szCs w:val="24"/>
            </w:rPr>
            <w:fldChar w:fldCharType="begin"/>
          </w:r>
          <w:r w:rsidR="00693A13" w:rsidRPr="001A0461">
            <w:rPr>
              <w:rFonts w:eastAsia="Times New Roman" w:cs="Times New Roman"/>
              <w:sz w:val="24"/>
              <w:szCs w:val="24"/>
            </w:rPr>
            <w:instrText xml:space="preserve"> CITATION Omn21 \l 2057 </w:instrText>
          </w:r>
          <w:r w:rsidR="00693A13" w:rsidRPr="001A0461">
            <w:rPr>
              <w:rFonts w:eastAsia="Times New Roman" w:cs="Times New Roman"/>
              <w:sz w:val="24"/>
              <w:szCs w:val="24"/>
            </w:rPr>
            <w:fldChar w:fldCharType="separate"/>
          </w:r>
          <w:r w:rsidR="00693A13" w:rsidRPr="001A0461">
            <w:rPr>
              <w:rFonts w:eastAsia="Times New Roman" w:cs="Times New Roman"/>
              <w:noProof/>
              <w:sz w:val="24"/>
              <w:szCs w:val="24"/>
            </w:rPr>
            <w:t>(Omnexus, 2021)</w:t>
          </w:r>
          <w:r w:rsidR="00693A13" w:rsidRPr="001A0461">
            <w:rPr>
              <w:rFonts w:eastAsia="Times New Roman" w:cs="Times New Roman"/>
              <w:sz w:val="24"/>
              <w:szCs w:val="24"/>
            </w:rPr>
            <w:fldChar w:fldCharType="end"/>
          </w:r>
        </w:sdtContent>
      </w:sdt>
      <w:r w:rsidR="00693A13" w:rsidRPr="001A0461">
        <w:rPr>
          <w:rFonts w:eastAsia="Times New Roman" w:cs="Times New Roman"/>
          <w:sz w:val="24"/>
          <w:szCs w:val="24"/>
        </w:rPr>
        <w:t xml:space="preserve">. It is popular due to its flexibility and superior damage resistance. It is used </w:t>
      </w:r>
      <w:r w:rsidR="00693A13" w:rsidRPr="001A0461">
        <w:rPr>
          <w:rFonts w:eastAsia="Times New Roman" w:cs="Times New Roman"/>
          <w:sz w:val="24"/>
          <w:szCs w:val="24"/>
        </w:rPr>
        <w:lastRenderedPageBreak/>
        <w:t xml:space="preserve">in a diverse range of packaging solutions from food items and auto spares to hand tools and stretch wrap. Paper is used in primary and secondary packaging by companies worldwide. Paperboard is a stronger rigid packaging material which has wide ranging applications including drink cartons, confectionary packets, and cereal boxes </w:t>
      </w:r>
      <w:sdt>
        <w:sdtPr>
          <w:rPr>
            <w:rFonts w:eastAsia="Times New Roman" w:cs="Times New Roman"/>
            <w:sz w:val="24"/>
            <w:szCs w:val="24"/>
          </w:rPr>
          <w:id w:val="385143332"/>
          <w:citation/>
        </w:sdtPr>
        <w:sdtEndPr/>
        <w:sdtContent>
          <w:r w:rsidR="00693A13" w:rsidRPr="001A0461">
            <w:rPr>
              <w:rFonts w:eastAsia="Times New Roman" w:cs="Times New Roman"/>
              <w:sz w:val="24"/>
              <w:szCs w:val="24"/>
            </w:rPr>
            <w:fldChar w:fldCharType="begin"/>
          </w:r>
          <w:r w:rsidR="00693A13" w:rsidRPr="001A0461">
            <w:rPr>
              <w:rFonts w:eastAsia="Times New Roman" w:cs="Times New Roman"/>
              <w:sz w:val="24"/>
              <w:szCs w:val="24"/>
            </w:rPr>
            <w:instrText xml:space="preserve"> CITATION Bre21 \l 2057 </w:instrText>
          </w:r>
          <w:r w:rsidR="00693A13" w:rsidRPr="001A0461">
            <w:rPr>
              <w:rFonts w:eastAsia="Times New Roman" w:cs="Times New Roman"/>
              <w:sz w:val="24"/>
              <w:szCs w:val="24"/>
            </w:rPr>
            <w:fldChar w:fldCharType="separate"/>
          </w:r>
          <w:r w:rsidR="00693A13" w:rsidRPr="001A0461">
            <w:rPr>
              <w:rFonts w:eastAsia="Times New Roman" w:cs="Times New Roman"/>
              <w:noProof/>
              <w:sz w:val="24"/>
              <w:szCs w:val="24"/>
            </w:rPr>
            <w:t>(Roake, 2021)</w:t>
          </w:r>
          <w:r w:rsidR="00693A13" w:rsidRPr="001A0461">
            <w:rPr>
              <w:rFonts w:eastAsia="Times New Roman" w:cs="Times New Roman"/>
              <w:sz w:val="24"/>
              <w:szCs w:val="24"/>
            </w:rPr>
            <w:fldChar w:fldCharType="end"/>
          </w:r>
        </w:sdtContent>
      </w:sdt>
      <w:r w:rsidR="00693A13" w:rsidRPr="001A0461">
        <w:rPr>
          <w:rFonts w:eastAsia="Times New Roman" w:cs="Times New Roman"/>
          <w:sz w:val="24"/>
          <w:szCs w:val="24"/>
        </w:rPr>
        <w:t>.</w:t>
      </w:r>
      <w:r w:rsidR="001A0461">
        <w:rPr>
          <w:rFonts w:cs="Times New Roman"/>
          <w:sz w:val="24"/>
          <w:szCs w:val="24"/>
          <w:shd w:val="clear" w:color="auto" w:fill="FFFFFF"/>
        </w:rPr>
        <w:t xml:space="preserve"> </w:t>
      </w:r>
      <w:r w:rsidR="00744694" w:rsidRPr="001A0461">
        <w:rPr>
          <w:rFonts w:cs="Times New Roman"/>
          <w:sz w:val="24"/>
          <w:szCs w:val="24"/>
        </w:rPr>
        <w:t xml:space="preserve">According to the  American </w:t>
      </w:r>
      <w:r w:rsidR="007C403C" w:rsidRPr="001A0461">
        <w:rPr>
          <w:rFonts w:cs="Times New Roman"/>
          <w:sz w:val="24"/>
          <w:szCs w:val="24"/>
        </w:rPr>
        <w:t>j</w:t>
      </w:r>
      <w:r w:rsidR="00744694" w:rsidRPr="001A0461">
        <w:rPr>
          <w:rFonts w:cs="Times New Roman"/>
          <w:sz w:val="24"/>
          <w:szCs w:val="24"/>
        </w:rPr>
        <w:t xml:space="preserve">ournal of </w:t>
      </w:r>
      <w:r w:rsidR="007C403C" w:rsidRPr="001A0461">
        <w:rPr>
          <w:rFonts w:cs="Times New Roman"/>
          <w:sz w:val="24"/>
          <w:szCs w:val="24"/>
        </w:rPr>
        <w:t>a</w:t>
      </w:r>
      <w:r w:rsidR="00744694" w:rsidRPr="001A0461">
        <w:rPr>
          <w:rFonts w:cs="Times New Roman"/>
          <w:sz w:val="24"/>
          <w:szCs w:val="24"/>
        </w:rPr>
        <w:t xml:space="preserve">gricultural </w:t>
      </w:r>
      <w:r w:rsidR="007C403C" w:rsidRPr="001A0461">
        <w:rPr>
          <w:rFonts w:cs="Times New Roman"/>
          <w:sz w:val="24"/>
          <w:szCs w:val="24"/>
        </w:rPr>
        <w:t>e</w:t>
      </w:r>
      <w:r w:rsidR="00744694" w:rsidRPr="001A0461">
        <w:rPr>
          <w:rFonts w:cs="Times New Roman"/>
          <w:sz w:val="24"/>
          <w:szCs w:val="24"/>
        </w:rPr>
        <w:t>conomics</w:t>
      </w:r>
      <w:r w:rsidRPr="001A0461">
        <w:rPr>
          <w:rFonts w:cs="Times New Roman"/>
          <w:sz w:val="24"/>
          <w:szCs w:val="24"/>
        </w:rPr>
        <w:t xml:space="preserve"> t</w:t>
      </w:r>
      <w:r w:rsidR="00744694" w:rsidRPr="001A0461">
        <w:rPr>
          <w:rFonts w:cs="Times New Roman"/>
          <w:sz w:val="24"/>
          <w:szCs w:val="24"/>
        </w:rPr>
        <w:t xml:space="preserve">here exists a principle in the theory of economics that </w:t>
      </w:r>
      <w:r w:rsidR="00574345" w:rsidRPr="001A0461">
        <w:rPr>
          <w:rFonts w:cs="Times New Roman"/>
          <w:sz w:val="24"/>
          <w:szCs w:val="24"/>
        </w:rPr>
        <w:t>to</w:t>
      </w:r>
      <w:r w:rsidR="00744694" w:rsidRPr="001A0461">
        <w:rPr>
          <w:rFonts w:cs="Times New Roman"/>
          <w:sz w:val="24"/>
          <w:szCs w:val="24"/>
        </w:rPr>
        <w:t xml:space="preserve"> change the behaviour of an element of economics it is necessary to create incentives which are of benefit  to the </w:t>
      </w:r>
      <w:r w:rsidR="00D770F5" w:rsidRPr="001A0461">
        <w:rPr>
          <w:rFonts w:cs="Times New Roman"/>
          <w:sz w:val="24"/>
          <w:szCs w:val="24"/>
        </w:rPr>
        <w:t>economic</w:t>
      </w:r>
      <w:r w:rsidR="00744694" w:rsidRPr="001A0461">
        <w:rPr>
          <w:rFonts w:cs="Times New Roman"/>
          <w:sz w:val="24"/>
          <w:szCs w:val="24"/>
        </w:rPr>
        <w:t xml:space="preserve"> element and consequently the behaviours that are sought become more attractive to the economic element in question.</w:t>
      </w:r>
      <w:r w:rsidR="00105623" w:rsidRPr="001A0461">
        <w:rPr>
          <w:rFonts w:cs="Times New Roman"/>
          <w:sz w:val="24"/>
          <w:szCs w:val="24"/>
        </w:rPr>
        <w:t xml:space="preserve"> Published literature on the economics and  </w:t>
      </w:r>
      <w:r w:rsidR="00D770F5" w:rsidRPr="001A0461">
        <w:rPr>
          <w:rFonts w:cs="Times New Roman"/>
          <w:sz w:val="24"/>
          <w:szCs w:val="24"/>
        </w:rPr>
        <w:t>environmental</w:t>
      </w:r>
      <w:r w:rsidR="00105623" w:rsidRPr="001A0461">
        <w:rPr>
          <w:rFonts w:cs="Times New Roman"/>
          <w:sz w:val="24"/>
          <w:szCs w:val="24"/>
        </w:rPr>
        <w:t xml:space="preserve"> externalities make the case that there are three main solutions to environmental challenges. Each solution seeks to reduce the profitability</w:t>
      </w:r>
      <w:r w:rsidR="00D770F5" w:rsidRPr="001A0461">
        <w:rPr>
          <w:rFonts w:cs="Times New Roman"/>
          <w:sz w:val="24"/>
          <w:szCs w:val="24"/>
        </w:rPr>
        <w:t xml:space="preserve"> </w:t>
      </w:r>
      <w:r w:rsidR="00105623" w:rsidRPr="001A0461">
        <w:rPr>
          <w:rFonts w:cs="Times New Roman"/>
          <w:sz w:val="24"/>
          <w:szCs w:val="24"/>
        </w:rPr>
        <w:t>of Pareto-relevant externalities for the elements involved</w:t>
      </w:r>
      <w:r w:rsidR="00AC1A47" w:rsidRPr="001A0461">
        <w:rPr>
          <w:rFonts w:cs="Times New Roman"/>
          <w:sz w:val="24"/>
          <w:szCs w:val="24"/>
        </w:rPr>
        <w:t xml:space="preserve"> </w:t>
      </w:r>
      <w:sdt>
        <w:sdtPr>
          <w:rPr>
            <w:rFonts w:cs="Times New Roman"/>
            <w:sz w:val="24"/>
            <w:szCs w:val="24"/>
          </w:rPr>
          <w:id w:val="-1239547559"/>
          <w:citation/>
        </w:sdtPr>
        <w:sdtEndPr/>
        <w:sdtContent>
          <w:r w:rsidR="00AC1A47" w:rsidRPr="001A0461">
            <w:rPr>
              <w:rFonts w:cs="Times New Roman"/>
              <w:sz w:val="24"/>
              <w:szCs w:val="24"/>
            </w:rPr>
            <w:fldChar w:fldCharType="begin"/>
          </w:r>
          <w:r w:rsidR="00AC1A47" w:rsidRPr="001A0461">
            <w:rPr>
              <w:rFonts w:cs="Times New Roman"/>
              <w:sz w:val="24"/>
              <w:szCs w:val="24"/>
            </w:rPr>
            <w:instrText xml:space="preserve"> CITATION Ala72 \l 2057 </w:instrText>
          </w:r>
          <w:r w:rsidR="00AC1A47" w:rsidRPr="001A0461">
            <w:rPr>
              <w:rFonts w:cs="Times New Roman"/>
              <w:sz w:val="24"/>
              <w:szCs w:val="24"/>
            </w:rPr>
            <w:fldChar w:fldCharType="separate"/>
          </w:r>
          <w:r w:rsidR="00AC1A47" w:rsidRPr="001A0461">
            <w:rPr>
              <w:rFonts w:cs="Times New Roman"/>
              <w:noProof/>
              <w:sz w:val="24"/>
              <w:szCs w:val="24"/>
            </w:rPr>
            <w:t>(Randal, 1972)</w:t>
          </w:r>
          <w:r w:rsidR="00AC1A47" w:rsidRPr="001A0461">
            <w:rPr>
              <w:rFonts w:cs="Times New Roman"/>
              <w:sz w:val="24"/>
              <w:szCs w:val="24"/>
            </w:rPr>
            <w:fldChar w:fldCharType="end"/>
          </w:r>
        </w:sdtContent>
      </w:sdt>
      <w:r w:rsidR="00105623" w:rsidRPr="001A0461">
        <w:rPr>
          <w:rFonts w:cs="Times New Roman"/>
          <w:sz w:val="24"/>
          <w:szCs w:val="24"/>
        </w:rPr>
        <w:t>.</w:t>
      </w:r>
    </w:p>
    <w:p w14:paraId="165A6158" w14:textId="24553B32" w:rsidR="00105623" w:rsidRPr="001A0461" w:rsidRDefault="00105623" w:rsidP="001A0461">
      <w:pPr>
        <w:spacing w:line="480" w:lineRule="auto"/>
        <w:rPr>
          <w:rFonts w:cs="Times New Roman"/>
          <w:sz w:val="24"/>
          <w:szCs w:val="24"/>
        </w:rPr>
      </w:pPr>
    </w:p>
    <w:p w14:paraId="0E485CC6" w14:textId="46594E85" w:rsidR="00105623" w:rsidRPr="001A0461" w:rsidRDefault="00105623" w:rsidP="001A0461">
      <w:pPr>
        <w:pStyle w:val="ListParagraph"/>
        <w:numPr>
          <w:ilvl w:val="0"/>
          <w:numId w:val="8"/>
        </w:numPr>
        <w:spacing w:line="480" w:lineRule="auto"/>
        <w:rPr>
          <w:sz w:val="24"/>
          <w:szCs w:val="24"/>
        </w:rPr>
      </w:pPr>
      <w:r w:rsidRPr="001A0461">
        <w:rPr>
          <w:sz w:val="24"/>
          <w:szCs w:val="24"/>
        </w:rPr>
        <w:t>Market solutions</w:t>
      </w:r>
    </w:p>
    <w:p w14:paraId="6B260E45" w14:textId="424C5A92" w:rsidR="00105623" w:rsidRPr="001A0461" w:rsidRDefault="00105623" w:rsidP="001A0461">
      <w:pPr>
        <w:pStyle w:val="ListParagraph"/>
        <w:numPr>
          <w:ilvl w:val="0"/>
          <w:numId w:val="8"/>
        </w:numPr>
        <w:spacing w:line="480" w:lineRule="auto"/>
        <w:rPr>
          <w:sz w:val="24"/>
          <w:szCs w:val="24"/>
        </w:rPr>
      </w:pPr>
      <w:r w:rsidRPr="001A0461">
        <w:rPr>
          <w:sz w:val="24"/>
          <w:szCs w:val="24"/>
        </w:rPr>
        <w:t>Systems of charges, Su</w:t>
      </w:r>
      <w:r w:rsidR="00AC1A47" w:rsidRPr="001A0461">
        <w:rPr>
          <w:sz w:val="24"/>
          <w:szCs w:val="24"/>
        </w:rPr>
        <w:t>b</w:t>
      </w:r>
      <w:r w:rsidRPr="001A0461">
        <w:rPr>
          <w:sz w:val="24"/>
          <w:szCs w:val="24"/>
        </w:rPr>
        <w:t>sidies,</w:t>
      </w:r>
      <w:r w:rsidR="00AC1A47" w:rsidRPr="001A0461">
        <w:rPr>
          <w:sz w:val="24"/>
          <w:szCs w:val="24"/>
        </w:rPr>
        <w:t xml:space="preserve"> Fines and taxation</w:t>
      </w:r>
    </w:p>
    <w:p w14:paraId="063B6B9C" w14:textId="47E4AF13" w:rsidR="00AC1A47" w:rsidRPr="001A0461" w:rsidRDefault="00AC1A47" w:rsidP="001A0461">
      <w:pPr>
        <w:pStyle w:val="ListParagraph"/>
        <w:numPr>
          <w:ilvl w:val="0"/>
          <w:numId w:val="8"/>
        </w:numPr>
        <w:spacing w:line="480" w:lineRule="auto"/>
        <w:rPr>
          <w:sz w:val="24"/>
          <w:szCs w:val="24"/>
        </w:rPr>
      </w:pPr>
      <w:r w:rsidRPr="001A0461">
        <w:rPr>
          <w:sz w:val="24"/>
          <w:szCs w:val="24"/>
        </w:rPr>
        <w:t>Systems of Standards</w:t>
      </w:r>
    </w:p>
    <w:p w14:paraId="5A566D0B" w14:textId="1321294F" w:rsidR="00744694" w:rsidRPr="001A0461" w:rsidRDefault="00744694" w:rsidP="001A0461">
      <w:pPr>
        <w:pStyle w:val="ListParagraph"/>
        <w:spacing w:line="480" w:lineRule="auto"/>
        <w:ind w:left="502"/>
        <w:rPr>
          <w:sz w:val="24"/>
          <w:szCs w:val="24"/>
        </w:rPr>
      </w:pPr>
    </w:p>
    <w:p w14:paraId="40A21610" w14:textId="68515EC7" w:rsidR="00744694" w:rsidRPr="001A0461" w:rsidRDefault="00574345"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P</w:t>
      </w:r>
      <w:r w:rsidR="00744694" w:rsidRPr="001A0461">
        <w:rPr>
          <w:rFonts w:eastAsia="Times New Roman" w:cs="Times New Roman"/>
          <w:b/>
          <w:bCs/>
          <w:sz w:val="24"/>
          <w:szCs w:val="24"/>
        </w:rPr>
        <w:t xml:space="preserve">olicymakers </w:t>
      </w:r>
    </w:p>
    <w:p w14:paraId="10AA879D" w14:textId="3135EF40" w:rsidR="00574345" w:rsidRPr="001A0461" w:rsidRDefault="00574345" w:rsidP="001A0461">
      <w:pPr>
        <w:spacing w:before="100" w:beforeAutospacing="1" w:after="100" w:afterAutospacing="1" w:line="480" w:lineRule="auto"/>
        <w:ind w:firstLine="720"/>
        <w:rPr>
          <w:rFonts w:eastAsia="Times New Roman" w:cs="Times New Roman"/>
          <w:sz w:val="24"/>
          <w:szCs w:val="24"/>
        </w:rPr>
      </w:pPr>
      <w:r w:rsidRPr="001A0461">
        <w:rPr>
          <w:rFonts w:eastAsia="Times New Roman" w:cs="Times New Roman"/>
          <w:sz w:val="24"/>
          <w:szCs w:val="24"/>
        </w:rPr>
        <w:t>Governments and policy makers</w:t>
      </w:r>
      <w:r w:rsidR="007E0F11" w:rsidRPr="001A0461">
        <w:rPr>
          <w:rFonts w:eastAsia="Times New Roman" w:cs="Times New Roman"/>
          <w:sz w:val="24"/>
          <w:szCs w:val="24"/>
        </w:rPr>
        <w:t xml:space="preserve"> and </w:t>
      </w:r>
      <w:r w:rsidR="001A0461" w:rsidRPr="001A0461">
        <w:rPr>
          <w:rFonts w:eastAsia="Times New Roman" w:cs="Times New Roman"/>
          <w:sz w:val="24"/>
          <w:szCs w:val="24"/>
        </w:rPr>
        <w:t>non-governmental</w:t>
      </w:r>
      <w:r w:rsidR="007E0F11" w:rsidRPr="001A0461">
        <w:rPr>
          <w:rFonts w:eastAsia="Times New Roman" w:cs="Times New Roman"/>
          <w:sz w:val="24"/>
          <w:szCs w:val="24"/>
        </w:rPr>
        <w:t xml:space="preserve"> organisations (NGO’s)</w:t>
      </w:r>
      <w:r w:rsidR="008A11E1" w:rsidRPr="001A0461">
        <w:rPr>
          <w:rFonts w:eastAsia="Times New Roman" w:cs="Times New Roman"/>
          <w:sz w:val="24"/>
          <w:szCs w:val="24"/>
        </w:rPr>
        <w:t>, businesses</w:t>
      </w:r>
      <w:r w:rsidR="007E0F11" w:rsidRPr="001A0461">
        <w:rPr>
          <w:rFonts w:eastAsia="Times New Roman" w:cs="Times New Roman"/>
          <w:sz w:val="24"/>
          <w:szCs w:val="24"/>
        </w:rPr>
        <w:t xml:space="preserve"> and civil organisations</w:t>
      </w:r>
      <w:r w:rsidRPr="001A0461">
        <w:rPr>
          <w:rFonts w:eastAsia="Times New Roman" w:cs="Times New Roman"/>
          <w:sz w:val="24"/>
          <w:szCs w:val="24"/>
        </w:rPr>
        <w:t xml:space="preserve"> </w:t>
      </w:r>
      <w:r w:rsidR="007E0F11" w:rsidRPr="001A0461">
        <w:rPr>
          <w:rFonts w:eastAsia="Times New Roman" w:cs="Times New Roman"/>
          <w:sz w:val="24"/>
          <w:szCs w:val="24"/>
        </w:rPr>
        <w:t xml:space="preserve">can </w:t>
      </w:r>
      <w:r w:rsidRPr="001A0461">
        <w:rPr>
          <w:rFonts w:eastAsia="Times New Roman" w:cs="Times New Roman"/>
          <w:sz w:val="24"/>
          <w:szCs w:val="24"/>
        </w:rPr>
        <w:t>address the negative externalities that are created by the production of packaging materials</w:t>
      </w:r>
      <w:r w:rsidR="007E0F11" w:rsidRPr="001A0461">
        <w:rPr>
          <w:rFonts w:eastAsia="Times New Roman" w:cs="Times New Roman"/>
          <w:sz w:val="24"/>
          <w:szCs w:val="24"/>
        </w:rPr>
        <w:t xml:space="preserve"> in a variety of ways: </w:t>
      </w:r>
    </w:p>
    <w:p w14:paraId="25354033" w14:textId="6A992DF1"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Implement taxation, introduce green public procurement and other economic incentives to stimulate waste reduction, reuse, recycling and use of recycled and renewable materials</w:t>
      </w:r>
    </w:p>
    <w:p w14:paraId="06ECBCF2" w14:textId="118463CD"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lastRenderedPageBreak/>
        <w:t>●</w:t>
      </w:r>
      <w:r w:rsidR="007E0F11" w:rsidRPr="001A0461">
        <w:rPr>
          <w:rFonts w:eastAsia="Times New Roman" w:cs="Times New Roman"/>
          <w:sz w:val="24"/>
          <w:szCs w:val="24"/>
        </w:rPr>
        <w:t xml:space="preserve"> </w:t>
      </w:r>
      <w:r w:rsidRPr="001A0461">
        <w:rPr>
          <w:rFonts w:eastAsia="Times New Roman" w:cs="Times New Roman"/>
          <w:sz w:val="24"/>
          <w:szCs w:val="24"/>
        </w:rPr>
        <w:t>Continuous improvement of collection, sorting, and recycling systems create incentives to promote Deposit-Return Schemes.</w:t>
      </w:r>
    </w:p>
    <w:p w14:paraId="3D298EC2" w14:textId="1EF55C82"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Provide detailed, clear, and enforceable set of critical criteria to promote reduction, re-use, and proficient recycling.</w:t>
      </w:r>
    </w:p>
    <w:p w14:paraId="7E566F94" w14:textId="45EAA112"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Set targets and measures to support waste reduction and re-cycling</w:t>
      </w:r>
    </w:p>
    <w:p w14:paraId="55038F6E" w14:textId="55321212"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Develop robust EU definitions, standards, and labelling policies such as bio-based and compostable / biodegradable plastics and domestic composting</w:t>
      </w:r>
    </w:p>
    <w:p w14:paraId="04A242CF" w14:textId="37819A04" w:rsidR="00744694" w:rsidRPr="001A0461" w:rsidRDefault="00744694"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 xml:space="preserve"> (NGOs) and Civil Organisations</w:t>
      </w:r>
      <w:r w:rsidR="007E0F11" w:rsidRPr="001A0461">
        <w:rPr>
          <w:rFonts w:eastAsia="Times New Roman" w:cs="Times New Roman"/>
          <w:b/>
          <w:bCs/>
          <w:sz w:val="24"/>
          <w:szCs w:val="24"/>
        </w:rPr>
        <w:t xml:space="preserve"> </w:t>
      </w:r>
    </w:p>
    <w:p w14:paraId="5FE9BC7D" w14:textId="5082EA5D"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Share knowledge and best practices to mitigate consumer confusion and prevent ‘greenwashing’ a practice where a business or organisation may display a false impression of being environmentally responsible.</w:t>
      </w:r>
    </w:p>
    <w:p w14:paraId="24F0F794" w14:textId="0DD8C825"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Drive a shift in consumer behaviour and support the demand for sustainable food packaging</w:t>
      </w:r>
    </w:p>
    <w:p w14:paraId="4B56BF62" w14:textId="77777777" w:rsidR="00744694" w:rsidRPr="001A0461" w:rsidRDefault="00744694" w:rsidP="001A0461">
      <w:pPr>
        <w:spacing w:before="100" w:beforeAutospacing="1" w:after="100" w:afterAutospacing="1" w:line="480" w:lineRule="auto"/>
        <w:rPr>
          <w:rFonts w:eastAsia="Times New Roman" w:cs="Times New Roman"/>
          <w:b/>
          <w:bCs/>
          <w:sz w:val="24"/>
          <w:szCs w:val="24"/>
        </w:rPr>
      </w:pPr>
      <w:r w:rsidRPr="001A0461">
        <w:rPr>
          <w:rFonts w:eastAsia="Times New Roman" w:cs="Times New Roman"/>
          <w:b/>
          <w:bCs/>
          <w:sz w:val="24"/>
          <w:szCs w:val="24"/>
        </w:rPr>
        <w:t>Businesses</w:t>
      </w:r>
    </w:p>
    <w:p w14:paraId="59F8EB8A" w14:textId="77777777"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 Adopt a Life Cycle approach to determine the sustainability of food packaging, including packed food content.</w:t>
      </w:r>
    </w:p>
    <w:p w14:paraId="3D70FE46" w14:textId="4F513783" w:rsidR="00744694"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w:t>
      </w:r>
      <w:r w:rsidR="007E0F11" w:rsidRPr="001A0461">
        <w:rPr>
          <w:rFonts w:eastAsia="Times New Roman" w:cs="Times New Roman"/>
          <w:sz w:val="24"/>
          <w:szCs w:val="24"/>
        </w:rPr>
        <w:t xml:space="preserve"> </w:t>
      </w:r>
      <w:r w:rsidRPr="001A0461">
        <w:rPr>
          <w:rFonts w:eastAsia="Times New Roman" w:cs="Times New Roman"/>
          <w:sz w:val="24"/>
          <w:szCs w:val="24"/>
        </w:rPr>
        <w:t>Improve packaging efficiency and functionality to facilitate optimum reduction and reusing of packaging. Championing recycled and renewable materials, whilst maintaining food safety at the forefront of their operation</w:t>
      </w:r>
    </w:p>
    <w:p w14:paraId="07C24E79" w14:textId="1EDFEC66" w:rsidR="00463D72" w:rsidRPr="001A0461"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lastRenderedPageBreak/>
        <w:t>●</w:t>
      </w:r>
      <w:r w:rsidR="007E0F11" w:rsidRPr="001A0461">
        <w:rPr>
          <w:rFonts w:eastAsia="Times New Roman" w:cs="Times New Roman"/>
          <w:sz w:val="24"/>
          <w:szCs w:val="24"/>
        </w:rPr>
        <w:t xml:space="preserve"> </w:t>
      </w:r>
      <w:r w:rsidRPr="001A0461">
        <w:rPr>
          <w:rFonts w:eastAsia="Times New Roman" w:cs="Times New Roman"/>
          <w:sz w:val="24"/>
          <w:szCs w:val="24"/>
        </w:rPr>
        <w:t>Create and innovate packaging for reuse and recycling that is compatible with the existent mechanisms available within the local, national, and international re-cycling infrastructures</w:t>
      </w:r>
    </w:p>
    <w:p w14:paraId="160F6074" w14:textId="26A409D3" w:rsidR="00744694" w:rsidRPr="00361FC3" w:rsidRDefault="00744694"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 </w:t>
      </w:r>
      <w:r w:rsidRPr="001A0461">
        <w:rPr>
          <w:rFonts w:cs="Times New Roman"/>
          <w:b/>
          <w:bCs/>
          <w:sz w:val="24"/>
          <w:szCs w:val="24"/>
        </w:rPr>
        <w:t>Negative externalities from plastic production</w:t>
      </w:r>
    </w:p>
    <w:p w14:paraId="230072AB" w14:textId="617F7AAA" w:rsidR="00744694" w:rsidRPr="001A0461" w:rsidRDefault="007A1042" w:rsidP="001A0461">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There exist many negative externalities resulting from the consumption and disposal of plastics. Externalities which can create a detrimental effect to the aesthetics of the countryside when plastics are disposed of in landfill </w:t>
      </w:r>
      <w:sdt>
        <w:sdtPr>
          <w:rPr>
            <w:rFonts w:cs="Times New Roman"/>
            <w:sz w:val="24"/>
            <w:szCs w:val="24"/>
          </w:rPr>
          <w:id w:val="-343318982"/>
          <w:citation/>
        </w:sdtPr>
        <w:sdtEndPr/>
        <w:sdtContent>
          <w:r w:rsidRPr="001A0461">
            <w:rPr>
              <w:rFonts w:cs="Times New Roman"/>
              <w:sz w:val="24"/>
              <w:szCs w:val="24"/>
            </w:rPr>
            <w:fldChar w:fldCharType="begin"/>
          </w:r>
          <w:r w:rsidRPr="001A0461">
            <w:rPr>
              <w:rFonts w:cs="Times New Roman"/>
              <w:sz w:val="24"/>
              <w:szCs w:val="24"/>
            </w:rPr>
            <w:instrText xml:space="preserve"> CITATION Mar08 \l 2057 </w:instrText>
          </w:r>
          <w:r w:rsidRPr="001A0461">
            <w:rPr>
              <w:rFonts w:cs="Times New Roman"/>
              <w:sz w:val="24"/>
              <w:szCs w:val="24"/>
            </w:rPr>
            <w:fldChar w:fldCharType="separate"/>
          </w:r>
          <w:r w:rsidRPr="001A0461">
            <w:rPr>
              <w:rFonts w:cs="Times New Roman"/>
              <w:noProof/>
              <w:sz w:val="24"/>
              <w:szCs w:val="24"/>
            </w:rPr>
            <w:t>(Flores, 2008)</w:t>
          </w:r>
          <w:r w:rsidRPr="001A0461">
            <w:rPr>
              <w:rFonts w:cs="Times New Roman"/>
              <w:sz w:val="24"/>
              <w:szCs w:val="24"/>
            </w:rPr>
            <w:fldChar w:fldCharType="end"/>
          </w:r>
        </w:sdtContent>
      </w:sdt>
      <w:r w:rsidRPr="001A0461">
        <w:rPr>
          <w:rFonts w:cs="Times New Roman"/>
          <w:sz w:val="24"/>
          <w:szCs w:val="24"/>
        </w:rPr>
        <w:t xml:space="preserve">. The damaging effect of plastics on marine life is well documented and are arguably polluting every part of the food chain. Other disposal methods include incinerations which creates toxic emissions which pollute the air we breathe. </w:t>
      </w:r>
    </w:p>
    <w:p w14:paraId="7D0A691B" w14:textId="51B05FC2" w:rsidR="00B55883" w:rsidRPr="001A0461" w:rsidRDefault="00B55883" w:rsidP="001A0461">
      <w:pPr>
        <w:pStyle w:val="Heading3"/>
        <w:shd w:val="clear" w:color="auto" w:fill="FFFFFF"/>
        <w:spacing w:before="0" w:after="120" w:line="480" w:lineRule="auto"/>
        <w:rPr>
          <w:rStyle w:val="mw-headline"/>
          <w:rFonts w:ascii="Times New Roman" w:hAnsi="Times New Roman" w:cs="Times New Roman"/>
          <w:b/>
          <w:bCs/>
          <w:color w:val="222222"/>
        </w:rPr>
      </w:pPr>
      <w:r w:rsidRPr="001A0461">
        <w:rPr>
          <w:rStyle w:val="mw-headline"/>
          <w:rFonts w:ascii="Times New Roman" w:hAnsi="Times New Roman" w:cs="Times New Roman"/>
          <w:b/>
          <w:bCs/>
          <w:color w:val="222222"/>
        </w:rPr>
        <w:t xml:space="preserve">Economic </w:t>
      </w:r>
      <w:r w:rsidR="00E10F92" w:rsidRPr="001A0461">
        <w:rPr>
          <w:rStyle w:val="mw-headline"/>
          <w:rFonts w:ascii="Times New Roman" w:hAnsi="Times New Roman" w:cs="Times New Roman"/>
          <w:b/>
          <w:bCs/>
          <w:color w:val="222222"/>
        </w:rPr>
        <w:t>c</w:t>
      </w:r>
      <w:r w:rsidRPr="001A0461">
        <w:rPr>
          <w:rStyle w:val="mw-headline"/>
          <w:rFonts w:ascii="Times New Roman" w:hAnsi="Times New Roman" w:cs="Times New Roman"/>
          <w:b/>
          <w:bCs/>
          <w:color w:val="222222"/>
        </w:rPr>
        <w:t xml:space="preserve">ost of </w:t>
      </w:r>
      <w:r w:rsidR="00E10F92" w:rsidRPr="001A0461">
        <w:rPr>
          <w:rStyle w:val="mw-headline"/>
          <w:rFonts w:ascii="Times New Roman" w:hAnsi="Times New Roman" w:cs="Times New Roman"/>
          <w:b/>
          <w:bCs/>
          <w:color w:val="222222"/>
        </w:rPr>
        <w:t>p</w:t>
      </w:r>
      <w:r w:rsidRPr="001A0461">
        <w:rPr>
          <w:rStyle w:val="mw-headline"/>
          <w:rFonts w:ascii="Times New Roman" w:hAnsi="Times New Roman" w:cs="Times New Roman"/>
          <w:b/>
          <w:bCs/>
          <w:color w:val="222222"/>
        </w:rPr>
        <w:t xml:space="preserve">lastic </w:t>
      </w:r>
      <w:r w:rsidR="00E10F92" w:rsidRPr="001A0461">
        <w:rPr>
          <w:rStyle w:val="mw-headline"/>
          <w:rFonts w:ascii="Times New Roman" w:hAnsi="Times New Roman" w:cs="Times New Roman"/>
          <w:b/>
          <w:bCs/>
          <w:color w:val="222222"/>
        </w:rPr>
        <w:t>p</w:t>
      </w:r>
      <w:r w:rsidRPr="001A0461">
        <w:rPr>
          <w:rStyle w:val="mw-headline"/>
          <w:rFonts w:ascii="Times New Roman" w:hAnsi="Times New Roman" w:cs="Times New Roman"/>
          <w:b/>
          <w:bCs/>
          <w:color w:val="222222"/>
        </w:rPr>
        <w:t>ollution</w:t>
      </w:r>
    </w:p>
    <w:p w14:paraId="1612EB58" w14:textId="2E810A26" w:rsidR="00B55883" w:rsidRPr="001A0461" w:rsidRDefault="00E10F92" w:rsidP="001A0461">
      <w:pPr>
        <w:pStyle w:val="Heading3"/>
        <w:numPr>
          <w:ilvl w:val="0"/>
          <w:numId w:val="14"/>
        </w:numPr>
        <w:shd w:val="clear" w:color="auto" w:fill="FFFFFF"/>
        <w:spacing w:before="0" w:after="120" w:line="480" w:lineRule="auto"/>
        <w:rPr>
          <w:rFonts w:ascii="Times New Roman" w:hAnsi="Times New Roman" w:cs="Times New Roman"/>
          <w:color w:val="auto"/>
        </w:rPr>
      </w:pPr>
      <w:r w:rsidRPr="001A0461">
        <w:rPr>
          <w:rFonts w:ascii="Times New Roman" w:hAnsi="Times New Roman" w:cs="Times New Roman"/>
          <w:color w:val="auto"/>
        </w:rPr>
        <w:t>L</w:t>
      </w:r>
      <w:r w:rsidR="00B55883" w:rsidRPr="001A0461">
        <w:rPr>
          <w:rFonts w:ascii="Times New Roman" w:hAnsi="Times New Roman" w:cs="Times New Roman"/>
          <w:color w:val="auto"/>
        </w:rPr>
        <w:t xml:space="preserve">oss of ecosystem services - $3,300 and $33,000 per </w:t>
      </w:r>
      <w:r w:rsidRPr="001A0461">
        <w:rPr>
          <w:rFonts w:ascii="Times New Roman" w:hAnsi="Times New Roman" w:cs="Times New Roman"/>
          <w:color w:val="auto"/>
        </w:rPr>
        <w:t xml:space="preserve">ton per annum </w:t>
      </w:r>
    </w:p>
    <w:p w14:paraId="6EDB4A3C" w14:textId="47A6D77A" w:rsidR="00B55883" w:rsidRPr="001A0461" w:rsidRDefault="00E10F92" w:rsidP="001A0461">
      <w:pPr>
        <w:pStyle w:val="ListParagraph"/>
        <w:numPr>
          <w:ilvl w:val="0"/>
          <w:numId w:val="14"/>
        </w:numPr>
        <w:shd w:val="clear" w:color="auto" w:fill="FFFFFF"/>
        <w:spacing w:after="0" w:line="480" w:lineRule="auto"/>
        <w:ind w:right="300"/>
        <w:rPr>
          <w:sz w:val="24"/>
          <w:szCs w:val="24"/>
        </w:rPr>
      </w:pPr>
      <w:r w:rsidRPr="001A0461">
        <w:rPr>
          <w:sz w:val="24"/>
          <w:szCs w:val="24"/>
        </w:rPr>
        <w:t>R</w:t>
      </w:r>
      <w:r w:rsidR="00B55883" w:rsidRPr="001A0461">
        <w:rPr>
          <w:sz w:val="24"/>
          <w:szCs w:val="24"/>
        </w:rPr>
        <w:t>educed value of marine ecosystem services  $500–$2500 billion each year.</w:t>
      </w:r>
      <w:r w:rsidRPr="001A0461">
        <w:rPr>
          <w:sz w:val="24"/>
          <w:szCs w:val="24"/>
        </w:rPr>
        <w:t xml:space="preserve"> </w:t>
      </w:r>
    </w:p>
    <w:p w14:paraId="7F3561CD" w14:textId="77777777" w:rsidR="00E10F92" w:rsidRPr="001A0461" w:rsidRDefault="00E10F92" w:rsidP="001A0461">
      <w:pPr>
        <w:pStyle w:val="ListParagraph"/>
        <w:numPr>
          <w:ilvl w:val="0"/>
          <w:numId w:val="14"/>
        </w:numPr>
        <w:shd w:val="clear" w:color="auto" w:fill="FFFFFF"/>
        <w:spacing w:after="0" w:line="480" w:lineRule="auto"/>
        <w:ind w:right="300"/>
        <w:rPr>
          <w:sz w:val="24"/>
          <w:szCs w:val="24"/>
        </w:rPr>
      </w:pPr>
      <w:r w:rsidRPr="001A0461">
        <w:rPr>
          <w:sz w:val="24"/>
          <w:szCs w:val="24"/>
        </w:rPr>
        <w:t>N</w:t>
      </w:r>
      <w:r w:rsidR="00B55883" w:rsidRPr="001A0461">
        <w:rPr>
          <w:sz w:val="24"/>
          <w:szCs w:val="24"/>
        </w:rPr>
        <w:t>atural capital cost</w:t>
      </w:r>
      <w:r w:rsidRPr="001A0461">
        <w:rPr>
          <w:sz w:val="24"/>
          <w:szCs w:val="24"/>
        </w:rPr>
        <w:t xml:space="preserve"> </w:t>
      </w:r>
      <w:r w:rsidR="00B55883" w:rsidRPr="001A0461">
        <w:rPr>
          <w:sz w:val="24"/>
          <w:szCs w:val="24"/>
        </w:rPr>
        <w:t xml:space="preserve"> based on environmental impact</w:t>
      </w:r>
      <w:r w:rsidRPr="001A0461">
        <w:rPr>
          <w:sz w:val="24"/>
          <w:szCs w:val="24"/>
        </w:rPr>
        <w:t xml:space="preserve"> </w:t>
      </w:r>
      <w:r w:rsidR="00B55883" w:rsidRPr="001A0461">
        <w:rPr>
          <w:sz w:val="24"/>
          <w:szCs w:val="24"/>
        </w:rPr>
        <w:t xml:space="preserve"> $75 billion each year. </w:t>
      </w:r>
    </w:p>
    <w:p w14:paraId="6DBBD3A2" w14:textId="6D3C1326" w:rsidR="00B55883" w:rsidRPr="001A0461" w:rsidRDefault="00E10F92" w:rsidP="001A0461">
      <w:pPr>
        <w:pStyle w:val="ListParagraph"/>
        <w:numPr>
          <w:ilvl w:val="0"/>
          <w:numId w:val="14"/>
        </w:numPr>
        <w:shd w:val="clear" w:color="auto" w:fill="FFFFFF"/>
        <w:spacing w:after="0" w:line="480" w:lineRule="auto"/>
        <w:ind w:right="300"/>
        <w:rPr>
          <w:sz w:val="24"/>
          <w:szCs w:val="24"/>
        </w:rPr>
      </w:pPr>
      <w:r w:rsidRPr="001A0461">
        <w:rPr>
          <w:sz w:val="24"/>
          <w:szCs w:val="24"/>
        </w:rPr>
        <w:t>N</w:t>
      </w:r>
      <w:r w:rsidR="00B55883" w:rsidRPr="001A0461">
        <w:rPr>
          <w:sz w:val="24"/>
          <w:szCs w:val="24"/>
        </w:rPr>
        <w:t>atural capital cost</w:t>
      </w:r>
      <w:r w:rsidRPr="001A0461">
        <w:rPr>
          <w:sz w:val="24"/>
          <w:szCs w:val="24"/>
        </w:rPr>
        <w:t xml:space="preserve"> </w:t>
      </w:r>
      <w:r w:rsidR="00B55883" w:rsidRPr="001A0461">
        <w:rPr>
          <w:sz w:val="24"/>
          <w:szCs w:val="24"/>
        </w:rPr>
        <w:t>of plastic</w:t>
      </w:r>
      <w:r w:rsidRPr="001A0461">
        <w:rPr>
          <w:sz w:val="24"/>
          <w:szCs w:val="24"/>
        </w:rPr>
        <w:t xml:space="preserve"> </w:t>
      </w:r>
      <w:r w:rsidR="00B55883" w:rsidRPr="001A0461">
        <w:rPr>
          <w:sz w:val="24"/>
          <w:szCs w:val="24"/>
        </w:rPr>
        <w:t>marine debris  $13 billion each year.</w:t>
      </w:r>
      <w:r w:rsidRPr="001A0461">
        <w:rPr>
          <w:sz w:val="24"/>
          <w:szCs w:val="24"/>
        </w:rPr>
        <w:t xml:space="preserve"> </w:t>
      </w:r>
    </w:p>
    <w:p w14:paraId="59B2E729" w14:textId="7ECC6AD9" w:rsidR="00B55883" w:rsidRPr="001A0461" w:rsidRDefault="00E10F92" w:rsidP="001A0461">
      <w:pPr>
        <w:shd w:val="clear" w:color="auto" w:fill="FFFFFF"/>
        <w:spacing w:after="0" w:line="480" w:lineRule="auto"/>
        <w:ind w:left="660" w:right="300"/>
        <w:rPr>
          <w:rFonts w:cs="Times New Roman"/>
          <w:color w:val="222222"/>
          <w:sz w:val="24"/>
          <w:szCs w:val="24"/>
        </w:rPr>
      </w:pPr>
      <w:r w:rsidRPr="001A0461">
        <w:rPr>
          <w:rFonts w:cs="Times New Roman"/>
          <w:color w:val="222222"/>
          <w:sz w:val="24"/>
          <w:szCs w:val="24"/>
        </w:rPr>
        <w:t xml:space="preserve"> </w:t>
      </w:r>
    </w:p>
    <w:p w14:paraId="4EA6277C" w14:textId="258C68CF" w:rsidR="001A1C4D" w:rsidRPr="001A0461" w:rsidRDefault="001A1C4D" w:rsidP="001A0461">
      <w:pPr>
        <w:spacing w:before="100" w:beforeAutospacing="1" w:after="100" w:afterAutospacing="1" w:line="480" w:lineRule="auto"/>
        <w:rPr>
          <w:rFonts w:cs="Times New Roman"/>
          <w:b/>
          <w:bCs/>
          <w:sz w:val="24"/>
          <w:szCs w:val="24"/>
        </w:rPr>
      </w:pPr>
      <w:r w:rsidRPr="001A0461">
        <w:rPr>
          <w:rFonts w:cs="Times New Roman"/>
          <w:b/>
          <w:bCs/>
          <w:sz w:val="24"/>
          <w:szCs w:val="24"/>
        </w:rPr>
        <w:t>End of life cycle</w:t>
      </w:r>
    </w:p>
    <w:p w14:paraId="4E80648D" w14:textId="5EC69B6D" w:rsidR="00463D72" w:rsidRPr="00361FC3" w:rsidRDefault="001A1C4D" w:rsidP="00361FC3">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This presents an enormous challenge for the plastics industry. Single use plastics </w:t>
      </w:r>
      <w:proofErr w:type="gramStart"/>
      <w:r w:rsidRPr="001A0461">
        <w:rPr>
          <w:rFonts w:cs="Times New Roman"/>
          <w:sz w:val="24"/>
          <w:szCs w:val="24"/>
        </w:rPr>
        <w:t>in particular are</w:t>
      </w:r>
      <w:proofErr w:type="gramEnd"/>
      <w:r w:rsidRPr="001A0461">
        <w:rPr>
          <w:rFonts w:cs="Times New Roman"/>
          <w:sz w:val="24"/>
          <w:szCs w:val="24"/>
        </w:rPr>
        <w:t xml:space="preserve"> very likely to be banned for many applications by the European Commission. </w:t>
      </w:r>
      <w:r w:rsidR="001A0461" w:rsidRPr="001A0461">
        <w:rPr>
          <w:rFonts w:cs="Times New Roman"/>
          <w:sz w:val="24"/>
          <w:szCs w:val="24"/>
        </w:rPr>
        <w:t>However,</w:t>
      </w:r>
      <w:r w:rsidRPr="001A0461">
        <w:rPr>
          <w:rFonts w:cs="Times New Roman"/>
          <w:sz w:val="24"/>
          <w:szCs w:val="24"/>
        </w:rPr>
        <w:t xml:space="preserve"> the market demand for plastics is almost certain to continue therefore it is essential that innovative solutions to the ‘plastic problem’ continue to be sought and researched</w:t>
      </w:r>
      <w:r w:rsidR="000D4FE0" w:rsidRPr="001A0461">
        <w:rPr>
          <w:rFonts w:cs="Times New Roman"/>
          <w:sz w:val="24"/>
          <w:szCs w:val="24"/>
        </w:rPr>
        <w:t xml:space="preserve"> </w:t>
      </w:r>
      <w:sdt>
        <w:sdtPr>
          <w:rPr>
            <w:rFonts w:cs="Times New Roman"/>
            <w:sz w:val="24"/>
            <w:szCs w:val="24"/>
          </w:rPr>
          <w:id w:val="-1204949752"/>
          <w:citation/>
        </w:sdtPr>
        <w:sdtEndPr/>
        <w:sdtContent>
          <w:r w:rsidR="000D4FE0" w:rsidRPr="001A0461">
            <w:rPr>
              <w:rFonts w:cs="Times New Roman"/>
              <w:sz w:val="24"/>
              <w:szCs w:val="24"/>
            </w:rPr>
            <w:fldChar w:fldCharType="begin"/>
          </w:r>
          <w:r w:rsidR="000D4FE0" w:rsidRPr="001A0461">
            <w:rPr>
              <w:rFonts w:cs="Times New Roman"/>
              <w:sz w:val="24"/>
              <w:szCs w:val="24"/>
            </w:rPr>
            <w:instrText xml:space="preserve"> CITATION Eel21 \l 2057 </w:instrText>
          </w:r>
          <w:r w:rsidR="000D4FE0" w:rsidRPr="001A0461">
            <w:rPr>
              <w:rFonts w:cs="Times New Roman"/>
              <w:sz w:val="24"/>
              <w:szCs w:val="24"/>
            </w:rPr>
            <w:fldChar w:fldCharType="separate"/>
          </w:r>
          <w:r w:rsidR="000D4FE0" w:rsidRPr="001A0461">
            <w:rPr>
              <w:rFonts w:cs="Times New Roman"/>
              <w:noProof/>
              <w:sz w:val="24"/>
              <w:szCs w:val="24"/>
            </w:rPr>
            <w:t>(IJken, 2021)</w:t>
          </w:r>
          <w:r w:rsidR="000D4FE0" w:rsidRPr="001A0461">
            <w:rPr>
              <w:rFonts w:cs="Times New Roman"/>
              <w:sz w:val="24"/>
              <w:szCs w:val="24"/>
            </w:rPr>
            <w:fldChar w:fldCharType="end"/>
          </w:r>
        </w:sdtContent>
      </w:sdt>
      <w:r w:rsidRPr="001A0461">
        <w:rPr>
          <w:rFonts w:cs="Times New Roman"/>
          <w:sz w:val="24"/>
          <w:szCs w:val="24"/>
        </w:rPr>
        <w:t xml:space="preserve">. </w:t>
      </w:r>
    </w:p>
    <w:p w14:paraId="7CAB16D8" w14:textId="26B4766E" w:rsidR="00361FC3" w:rsidRPr="001A0461" w:rsidRDefault="00744694" w:rsidP="001A0461">
      <w:pPr>
        <w:spacing w:after="160" w:line="480" w:lineRule="auto"/>
        <w:rPr>
          <w:rFonts w:cs="Times New Roman"/>
          <w:b/>
          <w:bCs/>
          <w:sz w:val="24"/>
          <w:szCs w:val="24"/>
        </w:rPr>
      </w:pPr>
      <w:r w:rsidRPr="001A0461">
        <w:rPr>
          <w:rFonts w:cs="Times New Roman"/>
          <w:b/>
          <w:bCs/>
          <w:sz w:val="24"/>
          <w:szCs w:val="24"/>
        </w:rPr>
        <w:t>Solutions</w:t>
      </w:r>
    </w:p>
    <w:p w14:paraId="74302B55" w14:textId="2369AF00" w:rsidR="00361FC3" w:rsidRPr="001A0461" w:rsidRDefault="006A0492" w:rsidP="006A0492">
      <w:pPr>
        <w:spacing w:before="100" w:beforeAutospacing="1" w:after="100" w:afterAutospacing="1" w:line="480" w:lineRule="auto"/>
        <w:ind w:firstLine="720"/>
        <w:rPr>
          <w:rFonts w:eastAsia="Times New Roman" w:cs="Times New Roman"/>
          <w:sz w:val="24"/>
          <w:szCs w:val="24"/>
        </w:rPr>
      </w:pPr>
      <w:r>
        <w:rPr>
          <w:rFonts w:eastAsia="Times New Roman" w:cs="Times New Roman"/>
          <w:sz w:val="24"/>
          <w:szCs w:val="24"/>
        </w:rPr>
        <w:lastRenderedPageBreak/>
        <w:t>Taxation</w:t>
      </w:r>
      <w:r w:rsidR="00744694" w:rsidRPr="001A0461">
        <w:rPr>
          <w:rFonts w:eastAsia="Times New Roman" w:cs="Times New Roman"/>
          <w:sz w:val="24"/>
          <w:szCs w:val="24"/>
        </w:rPr>
        <w:t xml:space="preserve"> on plastic packaging in </w:t>
      </w:r>
      <w:r>
        <w:rPr>
          <w:rFonts w:eastAsia="Times New Roman" w:cs="Times New Roman"/>
          <w:sz w:val="24"/>
          <w:szCs w:val="24"/>
        </w:rPr>
        <w:t xml:space="preserve">was introduced by the UK government in </w:t>
      </w:r>
      <w:r w:rsidR="00744694" w:rsidRPr="001A0461">
        <w:rPr>
          <w:rFonts w:eastAsia="Times New Roman" w:cs="Times New Roman"/>
          <w:sz w:val="24"/>
          <w:szCs w:val="24"/>
        </w:rPr>
        <w:t xml:space="preserve">2020. </w:t>
      </w:r>
      <w:r>
        <w:rPr>
          <w:rFonts w:eastAsia="Times New Roman" w:cs="Times New Roman"/>
          <w:sz w:val="24"/>
          <w:szCs w:val="24"/>
        </w:rPr>
        <w:t>A</w:t>
      </w:r>
      <w:r w:rsidR="00744694" w:rsidRPr="001A0461">
        <w:rPr>
          <w:rFonts w:eastAsia="Times New Roman" w:cs="Times New Roman"/>
          <w:sz w:val="24"/>
          <w:szCs w:val="24"/>
        </w:rPr>
        <w:t>pplie</w:t>
      </w:r>
      <w:r>
        <w:rPr>
          <w:rFonts w:eastAsia="Times New Roman" w:cs="Times New Roman"/>
          <w:sz w:val="24"/>
          <w:szCs w:val="24"/>
        </w:rPr>
        <w:t>d</w:t>
      </w:r>
      <w:r w:rsidR="00744694" w:rsidRPr="001A0461">
        <w:rPr>
          <w:rFonts w:eastAsia="Times New Roman" w:cs="Times New Roman"/>
          <w:sz w:val="24"/>
          <w:szCs w:val="24"/>
        </w:rPr>
        <w:t xml:space="preserve"> to produced or imported into the UK which less than 30 % re-cyclable plastic materials. The </w:t>
      </w:r>
      <w:r>
        <w:rPr>
          <w:rFonts w:eastAsia="Times New Roman" w:cs="Times New Roman"/>
          <w:sz w:val="24"/>
          <w:szCs w:val="24"/>
        </w:rPr>
        <w:t>tax will become effective in 2022</w:t>
      </w:r>
      <w:r w:rsidR="00744694" w:rsidRPr="001A0461">
        <w:rPr>
          <w:rFonts w:eastAsia="Times New Roman" w:cs="Times New Roman"/>
          <w:sz w:val="24"/>
          <w:szCs w:val="24"/>
        </w:rPr>
        <w:t xml:space="preserve"> </w:t>
      </w:r>
      <w:sdt>
        <w:sdtPr>
          <w:rPr>
            <w:rFonts w:cs="Times New Roman"/>
            <w:sz w:val="24"/>
            <w:szCs w:val="24"/>
          </w:rPr>
          <w:id w:val="-960102124"/>
          <w:citation/>
        </w:sdtPr>
        <w:sdtEndPr/>
        <w:sdtContent>
          <w:r w:rsidR="00744694" w:rsidRPr="001A0461">
            <w:rPr>
              <w:rFonts w:eastAsia="Times New Roman" w:cs="Times New Roman"/>
              <w:sz w:val="24"/>
              <w:szCs w:val="24"/>
            </w:rPr>
            <w:fldChar w:fldCharType="begin"/>
          </w:r>
          <w:r w:rsidR="00744694" w:rsidRPr="001A0461">
            <w:rPr>
              <w:rFonts w:eastAsia="Times New Roman" w:cs="Times New Roman"/>
              <w:sz w:val="24"/>
              <w:szCs w:val="24"/>
            </w:rPr>
            <w:instrText xml:space="preserve"> CITATION GOV20 \l 2057 </w:instrText>
          </w:r>
          <w:r w:rsidR="00744694" w:rsidRPr="001A0461">
            <w:rPr>
              <w:rFonts w:eastAsia="Times New Roman" w:cs="Times New Roman"/>
              <w:sz w:val="24"/>
              <w:szCs w:val="24"/>
            </w:rPr>
            <w:fldChar w:fldCharType="separate"/>
          </w:r>
          <w:r w:rsidR="00744694" w:rsidRPr="001A0461">
            <w:rPr>
              <w:rFonts w:eastAsia="Times New Roman" w:cs="Times New Roman"/>
              <w:noProof/>
              <w:sz w:val="24"/>
              <w:szCs w:val="24"/>
            </w:rPr>
            <w:t>(GOV.UK, 2020)</w:t>
          </w:r>
          <w:r w:rsidR="00744694" w:rsidRPr="001A0461">
            <w:rPr>
              <w:rFonts w:eastAsia="Times New Roman" w:cs="Times New Roman"/>
              <w:sz w:val="24"/>
              <w:szCs w:val="24"/>
            </w:rPr>
            <w:fldChar w:fldCharType="end"/>
          </w:r>
        </w:sdtContent>
      </w:sdt>
      <w:r>
        <w:rPr>
          <w:rFonts w:cs="Times New Roman"/>
          <w:sz w:val="24"/>
          <w:szCs w:val="24"/>
        </w:rPr>
        <w:t>.</w:t>
      </w:r>
      <w:r w:rsidR="00744694" w:rsidRPr="001A0461">
        <w:rPr>
          <w:rFonts w:eastAsia="Times New Roman" w:cs="Times New Roman"/>
          <w:sz w:val="24"/>
          <w:szCs w:val="24"/>
        </w:rPr>
        <w:t xml:space="preserve">. Plastic packaging is packaging that is predominantly plastic by </w:t>
      </w:r>
      <w:r w:rsidRPr="001A0461">
        <w:rPr>
          <w:rFonts w:eastAsia="Times New Roman" w:cs="Times New Roman"/>
          <w:sz w:val="24"/>
          <w:szCs w:val="24"/>
        </w:rPr>
        <w:t>weight.</w:t>
      </w:r>
      <w:r>
        <w:rPr>
          <w:rFonts w:eastAsia="Times New Roman" w:cs="Times New Roman"/>
          <w:sz w:val="24"/>
          <w:szCs w:val="24"/>
        </w:rPr>
        <w:t xml:space="preserve"> </w:t>
      </w:r>
      <w:r w:rsidR="00361FC3" w:rsidRPr="001A0461">
        <w:rPr>
          <w:rFonts w:eastAsia="Times New Roman" w:cs="Times New Roman"/>
          <w:sz w:val="24"/>
          <w:szCs w:val="24"/>
        </w:rPr>
        <w:t>According to Packaging Europe there 5 key points to focus on when trying to reach a packaging equilibrium.</w:t>
      </w:r>
    </w:p>
    <w:p w14:paraId="76FB3FC1"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Damage prevention – Measures to avoid complete loss of product and or packaging.</w:t>
      </w:r>
    </w:p>
    <w:p w14:paraId="1FC9D443"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Cube optimization – Reducing packaging volumes to accommodate more items per sq. Inch.</w:t>
      </w:r>
    </w:p>
    <w:p w14:paraId="1CE0DFA4"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Choice of material – Consideration of full life cycle of packaging material and the environmental and economic costs of producing it.</w:t>
      </w:r>
    </w:p>
    <w:p w14:paraId="79F04D1F" w14:textId="77777777" w:rsidR="00361FC3" w:rsidRPr="001A0461" w:rsidRDefault="00361FC3" w:rsidP="00361FC3">
      <w:pPr>
        <w:numPr>
          <w:ilvl w:val="0"/>
          <w:numId w:val="1"/>
        </w:num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Collaboration – To provide overall more efficient and sustainable packaging solutions for business.</w:t>
      </w:r>
    </w:p>
    <w:p w14:paraId="20C0DBBD" w14:textId="77777777" w:rsidR="00DB25E5" w:rsidRPr="001A0461" w:rsidRDefault="00DB25E5" w:rsidP="001A0461">
      <w:pPr>
        <w:spacing w:before="100" w:beforeAutospacing="1" w:after="100" w:afterAutospacing="1" w:line="480" w:lineRule="auto"/>
        <w:ind w:left="142"/>
        <w:rPr>
          <w:rFonts w:eastAsia="Times New Roman" w:cs="Times New Roman"/>
          <w:sz w:val="24"/>
          <w:szCs w:val="24"/>
        </w:rPr>
      </w:pPr>
    </w:p>
    <w:p w14:paraId="2E31CE44" w14:textId="0EB0291D" w:rsidR="00744694" w:rsidRPr="001A0461" w:rsidRDefault="00744694" w:rsidP="001A0461">
      <w:pPr>
        <w:spacing w:before="100" w:beforeAutospacing="1" w:after="100" w:afterAutospacing="1" w:line="480" w:lineRule="auto"/>
        <w:rPr>
          <w:rFonts w:cs="Times New Roman"/>
          <w:sz w:val="24"/>
          <w:szCs w:val="24"/>
        </w:rPr>
      </w:pPr>
      <w:r w:rsidRPr="001A0461">
        <w:rPr>
          <w:rFonts w:cs="Times New Roman"/>
          <w:sz w:val="24"/>
          <w:szCs w:val="24"/>
        </w:rPr>
        <w:t>Fig 1 illustrates how hypothetically a subsidy for the plastics recycling markets which are captured from plastic waste streams, effectively creating a value for the waste plastic.</w:t>
      </w:r>
      <w:r w:rsidR="00DB25E5" w:rsidRPr="001A0461">
        <w:rPr>
          <w:rFonts w:cs="Times New Roman"/>
          <w:sz w:val="24"/>
          <w:szCs w:val="24"/>
        </w:rPr>
        <w:t xml:space="preserve"> </w:t>
      </w:r>
      <w:r w:rsidRPr="001A0461">
        <w:rPr>
          <w:rFonts w:cs="Times New Roman"/>
          <w:sz w:val="24"/>
          <w:szCs w:val="24"/>
        </w:rPr>
        <w:t xml:space="preserve">The graph shows the Marginal Cost Benefit (MPB) which does not incorporate the benefit derived from re-cycling processes that are low in pollutants. The benefit gained is therefore a Marginal External Benefit (MEB). When added together this produces a Marginal Social Benefit (MSB) </w:t>
      </w:r>
    </w:p>
    <w:p w14:paraId="47C2D933" w14:textId="38BC7DDB" w:rsidR="00744694" w:rsidRDefault="00744694" w:rsidP="001A0461">
      <w:pPr>
        <w:spacing w:before="100" w:beforeAutospacing="1" w:after="100" w:afterAutospacing="1" w:line="480" w:lineRule="auto"/>
        <w:rPr>
          <w:rFonts w:cs="Times New Roman"/>
          <w:sz w:val="24"/>
          <w:szCs w:val="24"/>
        </w:rPr>
      </w:pPr>
      <w:r w:rsidRPr="001A0461">
        <w:rPr>
          <w:rFonts w:cs="Times New Roman"/>
          <w:sz w:val="24"/>
          <w:szCs w:val="24"/>
        </w:rPr>
        <w:t>MPB + MEB = MSB</w:t>
      </w:r>
    </w:p>
    <w:p w14:paraId="32350F14" w14:textId="389047E9" w:rsidR="00CD57BD" w:rsidRDefault="00CD57BD" w:rsidP="001A0461">
      <w:pPr>
        <w:spacing w:before="100" w:beforeAutospacing="1" w:after="100" w:afterAutospacing="1" w:line="480" w:lineRule="auto"/>
        <w:rPr>
          <w:rFonts w:cs="Times New Roman"/>
          <w:sz w:val="24"/>
          <w:szCs w:val="24"/>
        </w:rPr>
      </w:pPr>
    </w:p>
    <w:p w14:paraId="122380BA" w14:textId="770E1331" w:rsidR="00CD57BD" w:rsidRDefault="00CD57BD" w:rsidP="001A0461">
      <w:pPr>
        <w:spacing w:before="100" w:beforeAutospacing="1" w:after="100" w:afterAutospacing="1" w:line="480" w:lineRule="auto"/>
        <w:rPr>
          <w:rFonts w:cs="Times New Roman"/>
          <w:sz w:val="24"/>
          <w:szCs w:val="24"/>
        </w:rPr>
      </w:pPr>
    </w:p>
    <w:p w14:paraId="720344C5" w14:textId="02723115" w:rsidR="00CD57BD" w:rsidRDefault="00CD57BD" w:rsidP="001A0461">
      <w:pPr>
        <w:spacing w:before="100" w:beforeAutospacing="1" w:after="100" w:afterAutospacing="1" w:line="480" w:lineRule="auto"/>
        <w:rPr>
          <w:rFonts w:cs="Times New Roman"/>
          <w:sz w:val="24"/>
          <w:szCs w:val="24"/>
        </w:rPr>
      </w:pPr>
    </w:p>
    <w:p w14:paraId="71D19B50" w14:textId="77777777" w:rsidR="00CD57BD" w:rsidRPr="001A0461" w:rsidRDefault="00CD57BD" w:rsidP="001A0461">
      <w:pPr>
        <w:spacing w:before="100" w:beforeAutospacing="1" w:after="100" w:afterAutospacing="1" w:line="480" w:lineRule="auto"/>
        <w:rPr>
          <w:rFonts w:cs="Times New Roman"/>
          <w:sz w:val="24"/>
          <w:szCs w:val="24"/>
        </w:rPr>
      </w:pPr>
    </w:p>
    <w:p w14:paraId="191352D8" w14:textId="32553179" w:rsidR="00744694" w:rsidRPr="001A0461" w:rsidRDefault="004A657F"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Price</w:t>
      </w:r>
    </w:p>
    <w:p w14:paraId="155DEFBA" w14:textId="3833E34B" w:rsidR="00744694" w:rsidRPr="001A0461" w:rsidRDefault="004A657F" w:rsidP="001A0461">
      <w:pPr>
        <w:spacing w:before="100" w:beforeAutospacing="1" w:after="100" w:afterAutospacing="1" w:line="480" w:lineRule="auto"/>
        <w:rPr>
          <w:rFonts w:eastAsia="Times New Roman" w:cs="Times New Roman"/>
          <w:sz w:val="24"/>
          <w:szCs w:val="24"/>
        </w:rPr>
      </w:pPr>
      <w:r w:rsidRPr="001A0461">
        <w:rPr>
          <w:rFonts w:cs="Times New Roman"/>
          <w:noProof/>
          <w:sz w:val="24"/>
          <w:szCs w:val="24"/>
        </w:rPr>
        <w:drawing>
          <wp:inline distT="0" distB="0" distL="0" distR="0" wp14:anchorId="7A29C841" wp14:editId="2FF456E8">
            <wp:extent cx="4438650"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38650" cy="2819400"/>
                    </a:xfrm>
                    <a:prstGeom prst="rect">
                      <a:avLst/>
                    </a:prstGeom>
                  </pic:spPr>
                </pic:pic>
              </a:graphicData>
            </a:graphic>
          </wp:inline>
        </w:drawing>
      </w:r>
      <w:r w:rsidRPr="001A0461">
        <w:rPr>
          <w:rFonts w:eastAsia="Times New Roman" w:cs="Times New Roman"/>
          <w:sz w:val="24"/>
          <w:szCs w:val="24"/>
        </w:rPr>
        <w:t xml:space="preserve">Quantity </w:t>
      </w:r>
    </w:p>
    <w:p w14:paraId="4FC28271" w14:textId="4D152247" w:rsidR="00744694" w:rsidRPr="001A0461" w:rsidRDefault="004A657F" w:rsidP="001A0461">
      <w:pPr>
        <w:spacing w:before="100" w:beforeAutospacing="1" w:after="100" w:afterAutospacing="1" w:line="480" w:lineRule="auto"/>
        <w:rPr>
          <w:rFonts w:eastAsia="Times New Roman" w:cs="Times New Roman"/>
          <w:sz w:val="24"/>
          <w:szCs w:val="24"/>
        </w:rPr>
      </w:pPr>
      <w:r w:rsidRPr="001A0461">
        <w:rPr>
          <w:rFonts w:eastAsia="Times New Roman" w:cs="Times New Roman"/>
          <w:sz w:val="24"/>
          <w:szCs w:val="24"/>
        </w:rPr>
        <w:t xml:space="preserve">                                     A              </w:t>
      </w:r>
      <w:proofErr w:type="spellStart"/>
      <w:r w:rsidRPr="001A0461">
        <w:rPr>
          <w:rFonts w:eastAsia="Times New Roman" w:cs="Times New Roman"/>
          <w:sz w:val="24"/>
          <w:szCs w:val="24"/>
        </w:rPr>
        <w:t>A</w:t>
      </w:r>
      <w:proofErr w:type="spellEnd"/>
    </w:p>
    <w:p w14:paraId="0ED24BA9" w14:textId="28F0B56F" w:rsidR="00744694" w:rsidRPr="001A0461" w:rsidRDefault="00744694" w:rsidP="001A0461">
      <w:pPr>
        <w:spacing w:before="100" w:beforeAutospacing="1" w:after="100" w:afterAutospacing="1" w:line="480" w:lineRule="auto"/>
        <w:rPr>
          <w:b/>
          <w:bCs/>
          <w:sz w:val="24"/>
          <w:szCs w:val="24"/>
        </w:rPr>
      </w:pPr>
      <w:r w:rsidRPr="001A0461">
        <w:rPr>
          <w:b/>
          <w:bCs/>
          <w:sz w:val="24"/>
          <w:szCs w:val="24"/>
        </w:rPr>
        <w:t>Negative externalities from paper production</w:t>
      </w:r>
    </w:p>
    <w:p w14:paraId="3AFCCD32" w14:textId="4C23F017" w:rsidR="00A02DE3" w:rsidRPr="001A0461" w:rsidRDefault="00CD57BD" w:rsidP="00CD57BD">
      <w:pPr>
        <w:spacing w:before="100" w:beforeAutospacing="1" w:after="100" w:afterAutospacing="1" w:line="480" w:lineRule="auto"/>
        <w:ind w:firstLine="720"/>
        <w:rPr>
          <w:sz w:val="24"/>
          <w:szCs w:val="24"/>
        </w:rPr>
      </w:pPr>
      <w:r w:rsidRPr="001A0461">
        <w:rPr>
          <w:rFonts w:cs="Times New Roman"/>
          <w:sz w:val="24"/>
          <w:szCs w:val="24"/>
        </w:rPr>
        <w:t>From 2008 to 2018, paper and cardboard were the main packaging waste material in the EU (31.8 million tonnes in 2018)</w:t>
      </w:r>
      <w:r w:rsidRPr="001A0461">
        <w:rPr>
          <w:rFonts w:eastAsia="Times New Roman" w:cs="Times New Roman"/>
          <w:sz w:val="24"/>
          <w:szCs w:val="24"/>
        </w:rPr>
        <w:t xml:space="preserve"> According to data from the European statistics, between 2008 and 2018 paper and carboard waste packaging was the main waste material in the European Union  reaching  almost 32 million tonnes by the year 2018 </w:t>
      </w:r>
      <w:sdt>
        <w:sdtPr>
          <w:rPr>
            <w:rFonts w:eastAsia="Times New Roman" w:cs="Times New Roman"/>
            <w:sz w:val="24"/>
            <w:szCs w:val="24"/>
          </w:rPr>
          <w:id w:val="1680235584"/>
          <w:citation/>
        </w:sdtPr>
        <w:sdtEndPr/>
        <w:sdtContent>
          <w:r w:rsidRPr="001A0461">
            <w:rPr>
              <w:rFonts w:eastAsia="Times New Roman" w:cs="Times New Roman"/>
              <w:sz w:val="24"/>
              <w:szCs w:val="24"/>
            </w:rPr>
            <w:fldChar w:fldCharType="begin"/>
          </w:r>
          <w:r w:rsidRPr="001A0461">
            <w:rPr>
              <w:rFonts w:eastAsia="Times New Roman" w:cs="Times New Roman"/>
              <w:sz w:val="24"/>
              <w:szCs w:val="24"/>
            </w:rPr>
            <w:instrText xml:space="preserve"> CITATION Eur20 \l 2057 </w:instrText>
          </w:r>
          <w:r w:rsidRPr="001A0461">
            <w:rPr>
              <w:rFonts w:eastAsia="Times New Roman" w:cs="Times New Roman"/>
              <w:sz w:val="24"/>
              <w:szCs w:val="24"/>
            </w:rPr>
            <w:fldChar w:fldCharType="separate"/>
          </w:r>
          <w:r w:rsidRPr="001A0461">
            <w:rPr>
              <w:rFonts w:eastAsia="Times New Roman" w:cs="Times New Roman"/>
              <w:noProof/>
              <w:sz w:val="24"/>
              <w:szCs w:val="24"/>
            </w:rPr>
            <w:t>(Eurostat, 2020)</w:t>
          </w:r>
          <w:r w:rsidRPr="001A0461">
            <w:rPr>
              <w:rFonts w:eastAsia="Times New Roman" w:cs="Times New Roman"/>
              <w:sz w:val="24"/>
              <w:szCs w:val="24"/>
            </w:rPr>
            <w:fldChar w:fldCharType="end"/>
          </w:r>
        </w:sdtContent>
      </w:sdt>
      <w:r w:rsidRPr="001A0461">
        <w:rPr>
          <w:rFonts w:eastAsia="Times New Roman" w:cs="Times New Roman"/>
          <w:sz w:val="24"/>
          <w:szCs w:val="24"/>
        </w:rPr>
        <w:t>.</w:t>
      </w:r>
      <w:r>
        <w:rPr>
          <w:rFonts w:eastAsia="Times New Roman" w:cs="Times New Roman"/>
          <w:sz w:val="24"/>
          <w:szCs w:val="24"/>
        </w:rPr>
        <w:t xml:space="preserve"> </w:t>
      </w:r>
      <w:r w:rsidR="00FF621D" w:rsidRPr="001A0461">
        <w:rPr>
          <w:sz w:val="24"/>
          <w:szCs w:val="24"/>
        </w:rPr>
        <w:t>The production of paper involves the use of powerful chemicals such as chlorine and sulphur. These type of chemicals are harmful to the environment and the natural eco sytems.</w:t>
      </w:r>
      <w:r w:rsidR="00DB25E5" w:rsidRPr="001A0461">
        <w:rPr>
          <w:rFonts w:cs="Times New Roman"/>
          <w:sz w:val="24"/>
          <w:szCs w:val="24"/>
        </w:rPr>
        <w:t>From 2008 to 2018, paper and cardboard were the main packaging waste material in the EU (31.8 million tonnes in 2018)</w:t>
      </w:r>
      <w:r w:rsidR="00DB25E5" w:rsidRPr="001A0461">
        <w:rPr>
          <w:rFonts w:eastAsia="Times New Roman" w:cs="Times New Roman"/>
          <w:sz w:val="24"/>
          <w:szCs w:val="24"/>
        </w:rPr>
        <w:t xml:space="preserve"> According to data from the European statistics, between 2008 and 2018 paper and carboard waste packaging was the main waste material in the European </w:t>
      </w:r>
      <w:r w:rsidR="00DB25E5" w:rsidRPr="001A0461">
        <w:rPr>
          <w:rFonts w:eastAsia="Times New Roman" w:cs="Times New Roman"/>
          <w:sz w:val="24"/>
          <w:szCs w:val="24"/>
        </w:rPr>
        <w:lastRenderedPageBreak/>
        <w:t xml:space="preserve">Union  reaching  almost 32 million tonnes by the year 2018 </w:t>
      </w:r>
      <w:sdt>
        <w:sdtPr>
          <w:rPr>
            <w:rFonts w:eastAsia="Times New Roman" w:cs="Times New Roman"/>
            <w:sz w:val="24"/>
            <w:szCs w:val="24"/>
          </w:rPr>
          <w:id w:val="237988095"/>
          <w:citation/>
        </w:sdtPr>
        <w:sdtEndPr/>
        <w:sdtContent>
          <w:r w:rsidR="00DB25E5" w:rsidRPr="001A0461">
            <w:rPr>
              <w:rFonts w:eastAsia="Times New Roman" w:cs="Times New Roman"/>
              <w:sz w:val="24"/>
              <w:szCs w:val="24"/>
            </w:rPr>
            <w:fldChar w:fldCharType="begin"/>
          </w:r>
          <w:r w:rsidR="00DB25E5" w:rsidRPr="001A0461">
            <w:rPr>
              <w:rFonts w:eastAsia="Times New Roman" w:cs="Times New Roman"/>
              <w:sz w:val="24"/>
              <w:szCs w:val="24"/>
            </w:rPr>
            <w:instrText xml:space="preserve"> CITATION Eur20 \l 2057 </w:instrText>
          </w:r>
          <w:r w:rsidR="00DB25E5" w:rsidRPr="001A0461">
            <w:rPr>
              <w:rFonts w:eastAsia="Times New Roman" w:cs="Times New Roman"/>
              <w:sz w:val="24"/>
              <w:szCs w:val="24"/>
            </w:rPr>
            <w:fldChar w:fldCharType="separate"/>
          </w:r>
          <w:r w:rsidR="00DB25E5" w:rsidRPr="001A0461">
            <w:rPr>
              <w:rFonts w:eastAsia="Times New Roman" w:cs="Times New Roman"/>
              <w:noProof/>
              <w:sz w:val="24"/>
              <w:szCs w:val="24"/>
            </w:rPr>
            <w:t>(Eurostat, 2020)</w:t>
          </w:r>
          <w:r w:rsidR="00DB25E5" w:rsidRPr="001A0461">
            <w:rPr>
              <w:rFonts w:eastAsia="Times New Roman" w:cs="Times New Roman"/>
              <w:sz w:val="24"/>
              <w:szCs w:val="24"/>
            </w:rPr>
            <w:fldChar w:fldCharType="end"/>
          </w:r>
        </w:sdtContent>
      </w:sdt>
      <w:r w:rsidR="00DB25E5" w:rsidRPr="001A0461">
        <w:rPr>
          <w:rFonts w:eastAsia="Times New Roman" w:cs="Times New Roman"/>
          <w:sz w:val="24"/>
          <w:szCs w:val="24"/>
        </w:rPr>
        <w:t xml:space="preserve">. </w:t>
      </w:r>
      <w:r w:rsidR="00A02DE3" w:rsidRPr="001A0461">
        <w:rPr>
          <w:rFonts w:cs="Times New Roman"/>
          <w:sz w:val="24"/>
          <w:szCs w:val="24"/>
        </w:rPr>
        <w:t xml:space="preserve">The manufacturing process at paper mills produces wastewater which contains high concentrations of total suspended solids (TSS) which contains organic compounds which are measured by </w:t>
      </w:r>
      <w:r w:rsidR="00201CB5" w:rsidRPr="001A0461">
        <w:rPr>
          <w:rFonts w:cs="Times New Roman"/>
          <w:sz w:val="24"/>
          <w:szCs w:val="24"/>
        </w:rPr>
        <w:t>their</w:t>
      </w:r>
      <w:r w:rsidR="00A02DE3" w:rsidRPr="001A0461">
        <w:rPr>
          <w:rFonts w:cs="Times New Roman"/>
          <w:sz w:val="24"/>
          <w:szCs w:val="24"/>
        </w:rPr>
        <w:t xml:space="preserve"> chemical oxygen demand (COD). One of the key challenges </w:t>
      </w:r>
      <w:r w:rsidR="00201CB5" w:rsidRPr="001A0461">
        <w:rPr>
          <w:rFonts w:cs="Times New Roman"/>
          <w:sz w:val="24"/>
          <w:szCs w:val="24"/>
        </w:rPr>
        <w:t>for</w:t>
      </w:r>
      <w:r w:rsidR="00A02DE3" w:rsidRPr="001A0461">
        <w:rPr>
          <w:rFonts w:cs="Times New Roman"/>
          <w:sz w:val="24"/>
          <w:szCs w:val="24"/>
        </w:rPr>
        <w:t xml:space="preserve"> the paper industry is to manage their effluent discharge and the </w:t>
      </w:r>
      <w:r w:rsidR="001A0461" w:rsidRPr="001A0461">
        <w:rPr>
          <w:rFonts w:cs="Times New Roman"/>
          <w:sz w:val="24"/>
          <w:szCs w:val="24"/>
        </w:rPr>
        <w:t>by-products</w:t>
      </w:r>
      <w:r w:rsidR="00A02DE3" w:rsidRPr="001A0461">
        <w:rPr>
          <w:rFonts w:cs="Times New Roman"/>
          <w:sz w:val="24"/>
          <w:szCs w:val="24"/>
        </w:rPr>
        <w:t xml:space="preserve"> created during their manufacturing processes</w:t>
      </w:r>
      <w:r w:rsidR="00201CB5" w:rsidRPr="001A0461">
        <w:rPr>
          <w:rFonts w:cs="Times New Roman"/>
          <w:sz w:val="24"/>
          <w:szCs w:val="24"/>
        </w:rPr>
        <w:t xml:space="preserve"> </w:t>
      </w:r>
      <w:sdt>
        <w:sdtPr>
          <w:rPr>
            <w:rFonts w:cs="Times New Roman"/>
            <w:sz w:val="24"/>
            <w:szCs w:val="24"/>
          </w:rPr>
          <w:id w:val="-1160073635"/>
          <w:citation/>
        </w:sdtPr>
        <w:sdtEndPr/>
        <w:sdtContent>
          <w:r w:rsidR="00201CB5" w:rsidRPr="001A0461">
            <w:rPr>
              <w:rFonts w:cs="Times New Roman"/>
              <w:sz w:val="24"/>
              <w:szCs w:val="24"/>
            </w:rPr>
            <w:fldChar w:fldCharType="begin"/>
          </w:r>
          <w:r w:rsidR="00201CB5" w:rsidRPr="001A0461">
            <w:rPr>
              <w:rFonts w:cs="Times New Roman"/>
              <w:sz w:val="24"/>
              <w:szCs w:val="24"/>
            </w:rPr>
            <w:instrText xml:space="preserve">CITATION Mol18 \l 2057 </w:instrText>
          </w:r>
          <w:r w:rsidR="00201CB5" w:rsidRPr="001A0461">
            <w:rPr>
              <w:rFonts w:cs="Times New Roman"/>
              <w:sz w:val="24"/>
              <w:szCs w:val="24"/>
            </w:rPr>
            <w:fldChar w:fldCharType="separate"/>
          </w:r>
          <w:r w:rsidR="00201CB5" w:rsidRPr="001A0461">
            <w:rPr>
              <w:rFonts w:cs="Times New Roman"/>
              <w:noProof/>
              <w:sz w:val="24"/>
              <w:szCs w:val="24"/>
            </w:rPr>
            <w:t>(Molina-Sánchez, Leyva-Díaz, Carlos, Cortés-García, &amp; Valentín., 2018)</w:t>
          </w:r>
          <w:r w:rsidR="00201CB5" w:rsidRPr="001A0461">
            <w:rPr>
              <w:rFonts w:cs="Times New Roman"/>
              <w:sz w:val="24"/>
              <w:szCs w:val="24"/>
            </w:rPr>
            <w:fldChar w:fldCharType="end"/>
          </w:r>
        </w:sdtContent>
      </w:sdt>
      <w:r w:rsidR="00A02DE3" w:rsidRPr="001A0461">
        <w:rPr>
          <w:rFonts w:cs="Times New Roman"/>
          <w:sz w:val="24"/>
          <w:szCs w:val="24"/>
        </w:rPr>
        <w:t>. This poses a significant technological challenge for the industry which is critical for it to operate and compete in the marketplace of the circular economy.</w:t>
      </w:r>
    </w:p>
    <w:p w14:paraId="3328B37F" w14:textId="0D2CBE4C" w:rsidR="00A02DE3" w:rsidRPr="001A0461" w:rsidRDefault="00A02DE3" w:rsidP="001A0461">
      <w:pPr>
        <w:spacing w:before="100" w:beforeAutospacing="1" w:after="100" w:afterAutospacing="1" w:line="480" w:lineRule="auto"/>
        <w:rPr>
          <w:rFonts w:cs="Times New Roman"/>
          <w:b/>
          <w:bCs/>
          <w:sz w:val="24"/>
          <w:szCs w:val="24"/>
        </w:rPr>
      </w:pPr>
    </w:p>
    <w:p w14:paraId="7495423E" w14:textId="17C13884" w:rsidR="00744694" w:rsidRPr="001A0461" w:rsidRDefault="00A37F36" w:rsidP="001A0461">
      <w:pPr>
        <w:spacing w:before="100" w:beforeAutospacing="1" w:after="100" w:afterAutospacing="1" w:line="480" w:lineRule="auto"/>
        <w:rPr>
          <w:b/>
          <w:bCs/>
          <w:sz w:val="24"/>
          <w:szCs w:val="24"/>
        </w:rPr>
      </w:pPr>
      <w:r w:rsidRPr="001A0461">
        <w:rPr>
          <w:b/>
          <w:bCs/>
          <w:sz w:val="24"/>
          <w:szCs w:val="24"/>
        </w:rPr>
        <w:t xml:space="preserve">Technology based standards </w:t>
      </w:r>
      <w:r w:rsidR="000E5CFB" w:rsidRPr="001A0461">
        <w:rPr>
          <w:b/>
          <w:bCs/>
          <w:sz w:val="24"/>
          <w:szCs w:val="24"/>
        </w:rPr>
        <w:t xml:space="preserve">for paper </w:t>
      </w:r>
      <w:r w:rsidR="001A0461" w:rsidRPr="001A0461">
        <w:rPr>
          <w:b/>
          <w:bCs/>
          <w:sz w:val="24"/>
          <w:szCs w:val="24"/>
        </w:rPr>
        <w:t>production.</w:t>
      </w:r>
    </w:p>
    <w:p w14:paraId="5C388A85" w14:textId="2F78B519" w:rsidR="00480C29" w:rsidRPr="00361FC3" w:rsidRDefault="000E5CFB" w:rsidP="00361FC3">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The design of technology-based standards </w:t>
      </w:r>
      <w:r w:rsidR="001A0461" w:rsidRPr="001A0461">
        <w:rPr>
          <w:rFonts w:cs="Times New Roman"/>
          <w:sz w:val="24"/>
          <w:szCs w:val="24"/>
        </w:rPr>
        <w:t>is</w:t>
      </w:r>
      <w:r w:rsidRPr="001A0461">
        <w:rPr>
          <w:rFonts w:cs="Times New Roman"/>
          <w:sz w:val="24"/>
          <w:szCs w:val="24"/>
        </w:rPr>
        <w:t xml:space="preserve"> implemented in cases where there is proven technology to control and prevent pollution. Release standards are set after the </w:t>
      </w:r>
      <w:r w:rsidR="001A0461" w:rsidRPr="001A0461">
        <w:rPr>
          <w:rFonts w:cs="Times New Roman"/>
          <w:sz w:val="24"/>
          <w:szCs w:val="24"/>
        </w:rPr>
        <w:t>evaluation</w:t>
      </w:r>
      <w:r w:rsidRPr="001A0461">
        <w:rPr>
          <w:rFonts w:cs="Times New Roman"/>
          <w:sz w:val="24"/>
          <w:szCs w:val="24"/>
        </w:rPr>
        <w:t xml:space="preserve"> of the technologies employed in wastewater treatment are assessed and create a basis for the best available technology economically achievable (BATEA)</w:t>
      </w:r>
      <w:sdt>
        <w:sdtPr>
          <w:rPr>
            <w:rFonts w:cs="Times New Roman"/>
            <w:sz w:val="24"/>
            <w:szCs w:val="24"/>
          </w:rPr>
          <w:id w:val="-1656603539"/>
          <w:citation/>
        </w:sdtPr>
        <w:sdtEndPr/>
        <w:sdtContent>
          <w:r w:rsidRPr="001A0461">
            <w:rPr>
              <w:rFonts w:cs="Times New Roman"/>
              <w:sz w:val="24"/>
              <w:szCs w:val="24"/>
            </w:rPr>
            <w:fldChar w:fldCharType="begin"/>
          </w:r>
          <w:r w:rsidRPr="001A0461">
            <w:rPr>
              <w:rFonts w:cs="Times New Roman"/>
              <w:sz w:val="24"/>
              <w:szCs w:val="24"/>
            </w:rPr>
            <w:instrText xml:space="preserve"> CITATION Alb05 \l 2057 </w:instrText>
          </w:r>
          <w:r w:rsidRPr="001A0461">
            <w:rPr>
              <w:rFonts w:cs="Times New Roman"/>
              <w:sz w:val="24"/>
              <w:szCs w:val="24"/>
            </w:rPr>
            <w:fldChar w:fldCharType="separate"/>
          </w:r>
          <w:r w:rsidRPr="001A0461">
            <w:rPr>
              <w:rFonts w:cs="Times New Roman"/>
              <w:noProof/>
              <w:sz w:val="24"/>
              <w:szCs w:val="24"/>
            </w:rPr>
            <w:t xml:space="preserve"> (Alberta Environment, 2005)</w:t>
          </w:r>
          <w:r w:rsidRPr="001A0461">
            <w:rPr>
              <w:rFonts w:cs="Times New Roman"/>
              <w:sz w:val="24"/>
              <w:szCs w:val="24"/>
            </w:rPr>
            <w:fldChar w:fldCharType="end"/>
          </w:r>
        </w:sdtContent>
      </w:sdt>
      <w:r w:rsidRPr="001A0461">
        <w:rPr>
          <w:rFonts w:cs="Times New Roman"/>
          <w:sz w:val="24"/>
          <w:szCs w:val="24"/>
        </w:rPr>
        <w:t>.</w:t>
      </w:r>
      <w:r w:rsidR="00361FC3">
        <w:rPr>
          <w:rFonts w:cs="Times New Roman"/>
          <w:sz w:val="24"/>
          <w:szCs w:val="24"/>
        </w:rPr>
        <w:t xml:space="preserve"> </w:t>
      </w:r>
      <w:r w:rsidR="002F730E" w:rsidRPr="001A0461">
        <w:rPr>
          <w:sz w:val="24"/>
          <w:szCs w:val="24"/>
        </w:rPr>
        <w:t xml:space="preserve">The treatment of wastewater from papermills is focused on the extraction of useable resources from the effluent. This is achieved by means of a treatment facility which contains a biological reactor. The waste sludge can be treated at a rate of flow of almost 5000 m3 </w:t>
      </w:r>
      <w:r w:rsidR="00AE1EA4" w:rsidRPr="001A0461">
        <w:rPr>
          <w:sz w:val="24"/>
          <w:szCs w:val="24"/>
        </w:rPr>
        <w:t>every</w:t>
      </w:r>
      <w:r w:rsidR="002F730E" w:rsidRPr="001A0461">
        <w:rPr>
          <w:sz w:val="24"/>
          <w:szCs w:val="24"/>
        </w:rPr>
        <w:t xml:space="preserve"> 24 hours</w:t>
      </w:r>
      <w:r w:rsidR="00AE1EA4" w:rsidRPr="001A0461">
        <w:rPr>
          <w:sz w:val="24"/>
          <w:szCs w:val="24"/>
        </w:rPr>
        <w:t>,</w:t>
      </w:r>
      <w:r w:rsidR="002F730E" w:rsidRPr="001A0461">
        <w:rPr>
          <w:sz w:val="24"/>
          <w:szCs w:val="24"/>
        </w:rPr>
        <w:t xml:space="preserve"> removing colours</w:t>
      </w:r>
      <w:r w:rsidR="00AE1EA4" w:rsidRPr="001A0461">
        <w:rPr>
          <w:sz w:val="24"/>
          <w:szCs w:val="24"/>
        </w:rPr>
        <w:t xml:space="preserve"> and </w:t>
      </w:r>
      <w:r w:rsidR="002F730E" w:rsidRPr="001A0461">
        <w:rPr>
          <w:sz w:val="24"/>
          <w:szCs w:val="24"/>
        </w:rPr>
        <w:t>total suspended solids (TSS) by almost 100% producing reusable water.</w:t>
      </w:r>
    </w:p>
    <w:p w14:paraId="00270043" w14:textId="77777777" w:rsidR="00480C29" w:rsidRPr="001A0461" w:rsidRDefault="00480C29" w:rsidP="001A0461">
      <w:pPr>
        <w:pStyle w:val="ListParagraph"/>
        <w:spacing w:line="480" w:lineRule="auto"/>
        <w:rPr>
          <w:sz w:val="24"/>
          <w:szCs w:val="24"/>
        </w:rPr>
      </w:pPr>
    </w:p>
    <w:p w14:paraId="1011EC7C" w14:textId="1F46A29D" w:rsidR="00EE7C05" w:rsidRPr="001A0461" w:rsidRDefault="004B2942" w:rsidP="001A0461">
      <w:pPr>
        <w:spacing w:line="480" w:lineRule="auto"/>
        <w:rPr>
          <w:b/>
          <w:bCs/>
          <w:sz w:val="24"/>
          <w:szCs w:val="24"/>
        </w:rPr>
      </w:pPr>
      <w:r w:rsidRPr="001A0461">
        <w:rPr>
          <w:sz w:val="24"/>
          <w:szCs w:val="24"/>
        </w:rPr>
        <w:t xml:space="preserve"> The table below (fig ) illustrates the process </w:t>
      </w:r>
      <w:r w:rsidR="00480C29" w:rsidRPr="001A0461">
        <w:rPr>
          <w:sz w:val="24"/>
          <w:szCs w:val="24"/>
        </w:rPr>
        <w:t xml:space="preserve">characterisation as the influent and affluent as the wastewater is treated by the papermill plant. The percentage of colour removal and TSS </w:t>
      </w:r>
      <w:r w:rsidR="00480C29" w:rsidRPr="001A0461">
        <w:rPr>
          <w:sz w:val="24"/>
          <w:szCs w:val="24"/>
        </w:rPr>
        <w:lastRenderedPageBreak/>
        <w:t xml:space="preserve">within the parameters of a </w:t>
      </w:r>
      <w:r w:rsidR="001A0461" w:rsidRPr="001A0461">
        <w:rPr>
          <w:sz w:val="24"/>
          <w:szCs w:val="24"/>
        </w:rPr>
        <w:t>seven-day</w:t>
      </w:r>
      <w:r w:rsidR="00480C29" w:rsidRPr="001A0461">
        <w:rPr>
          <w:sz w:val="24"/>
          <w:szCs w:val="24"/>
        </w:rPr>
        <w:t xml:space="preserve"> biochemical demand (BOD) and chemical oxygen demand (CO</w:t>
      </w:r>
      <w:r w:rsidR="00EE7C05" w:rsidRPr="001A0461">
        <w:rPr>
          <w:sz w:val="24"/>
          <w:szCs w:val="24"/>
        </w:rPr>
        <w:t>D) (</w:t>
      </w:r>
      <w:r w:rsidR="00EE7C05" w:rsidRPr="001A0461">
        <w:rPr>
          <w:rFonts w:eastAsia="Times New Roman"/>
          <w:sz w:val="24"/>
          <w:szCs w:val="24"/>
        </w:rPr>
        <w:t>Molina-Sánchez</w:t>
      </w:r>
      <w:r w:rsidR="00EE7C05" w:rsidRPr="001A0461">
        <w:rPr>
          <w:sz w:val="24"/>
          <w:szCs w:val="24"/>
        </w:rPr>
        <w:t xml:space="preserve"> et al, 2018).</w:t>
      </w:r>
    </w:p>
    <w:p w14:paraId="1AAA00A1" w14:textId="77777777" w:rsidR="00EE7C05" w:rsidRPr="001A0461" w:rsidRDefault="00EE7C05" w:rsidP="001A0461">
      <w:pPr>
        <w:pStyle w:val="ListParagraph"/>
        <w:spacing w:line="480" w:lineRule="auto"/>
        <w:rPr>
          <w:sz w:val="24"/>
          <w:szCs w:val="24"/>
        </w:rPr>
      </w:pPr>
    </w:p>
    <w:p w14:paraId="58AE63E6" w14:textId="442E6697" w:rsidR="002F730E" w:rsidRPr="001A0461" w:rsidRDefault="002F730E" w:rsidP="001A0461">
      <w:pPr>
        <w:pStyle w:val="ListParagraph"/>
        <w:spacing w:line="480" w:lineRule="auto"/>
        <w:ind w:left="502"/>
        <w:rPr>
          <w:b/>
          <w:bCs/>
          <w:sz w:val="24"/>
          <w:szCs w:val="24"/>
        </w:rPr>
      </w:pPr>
    </w:p>
    <w:p w14:paraId="5E8EC7DF" w14:textId="77777777" w:rsidR="004B2942" w:rsidRPr="001A0461" w:rsidRDefault="004B2942" w:rsidP="001A0461">
      <w:pPr>
        <w:pStyle w:val="ListParagraph"/>
        <w:spacing w:line="480" w:lineRule="auto"/>
        <w:rPr>
          <w:b/>
          <w:bCs/>
          <w:sz w:val="24"/>
          <w:szCs w:val="24"/>
        </w:rPr>
      </w:pPr>
    </w:p>
    <w:p w14:paraId="02E571D1" w14:textId="76D8CAB2" w:rsidR="002F730E" w:rsidRPr="001A0461" w:rsidRDefault="004B2942" w:rsidP="001A0461">
      <w:pPr>
        <w:pStyle w:val="ListParagraph"/>
        <w:spacing w:line="480" w:lineRule="auto"/>
        <w:ind w:left="502"/>
        <w:rPr>
          <w:b/>
          <w:bCs/>
          <w:sz w:val="24"/>
          <w:szCs w:val="24"/>
        </w:rPr>
      </w:pPr>
      <w:r w:rsidRPr="001A0461">
        <w:rPr>
          <w:noProof/>
          <w:sz w:val="24"/>
          <w:szCs w:val="24"/>
        </w:rPr>
        <w:drawing>
          <wp:inline distT="0" distB="0" distL="0" distR="0" wp14:anchorId="7FFE71E5" wp14:editId="5F6450AE">
            <wp:extent cx="4686300" cy="1323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6300" cy="1323975"/>
                    </a:xfrm>
                    <a:prstGeom prst="rect">
                      <a:avLst/>
                    </a:prstGeom>
                  </pic:spPr>
                </pic:pic>
              </a:graphicData>
            </a:graphic>
          </wp:inline>
        </w:drawing>
      </w:r>
    </w:p>
    <w:p w14:paraId="75E51934" w14:textId="7104DA8C" w:rsidR="003F0832" w:rsidRPr="001A0461" w:rsidRDefault="003F0832" w:rsidP="001A0461">
      <w:pPr>
        <w:pStyle w:val="ListParagraph"/>
        <w:spacing w:line="480" w:lineRule="auto"/>
        <w:ind w:left="502"/>
        <w:rPr>
          <w:b/>
          <w:bCs/>
          <w:sz w:val="24"/>
          <w:szCs w:val="24"/>
        </w:rPr>
      </w:pPr>
    </w:p>
    <w:p w14:paraId="62411409" w14:textId="75AA7BC0" w:rsidR="003F0832" w:rsidRPr="001A0461" w:rsidRDefault="003F0832" w:rsidP="001A0461">
      <w:pPr>
        <w:pStyle w:val="ListParagraph"/>
        <w:spacing w:line="480" w:lineRule="auto"/>
        <w:ind w:left="502"/>
        <w:rPr>
          <w:b/>
          <w:bCs/>
          <w:sz w:val="24"/>
          <w:szCs w:val="24"/>
        </w:rPr>
      </w:pPr>
    </w:p>
    <w:p w14:paraId="285A76D4" w14:textId="318D6315" w:rsidR="003F0832" w:rsidRPr="001A0461" w:rsidRDefault="003F0832" w:rsidP="001A0461">
      <w:pPr>
        <w:pStyle w:val="ListParagraph"/>
        <w:spacing w:line="480" w:lineRule="auto"/>
        <w:ind w:left="502"/>
        <w:rPr>
          <w:b/>
          <w:bCs/>
          <w:sz w:val="24"/>
          <w:szCs w:val="24"/>
        </w:rPr>
      </w:pPr>
    </w:p>
    <w:p w14:paraId="72F26D12" w14:textId="77777777" w:rsidR="00A37F36" w:rsidRPr="001A0461" w:rsidRDefault="00A37F36" w:rsidP="001A0461">
      <w:pPr>
        <w:pStyle w:val="ListParagraph"/>
        <w:spacing w:line="480" w:lineRule="auto"/>
        <w:ind w:left="502"/>
        <w:rPr>
          <w:noProof/>
          <w:sz w:val="24"/>
          <w:szCs w:val="24"/>
        </w:rPr>
      </w:pPr>
    </w:p>
    <w:p w14:paraId="4E3F960E" w14:textId="41F7C4F8" w:rsidR="00A37F36" w:rsidRPr="001A0461" w:rsidRDefault="00A37F36" w:rsidP="001A0461">
      <w:pPr>
        <w:spacing w:line="480" w:lineRule="auto"/>
        <w:rPr>
          <w:rFonts w:cs="Times New Roman"/>
          <w:noProof/>
          <w:sz w:val="24"/>
          <w:szCs w:val="24"/>
        </w:rPr>
      </w:pPr>
      <w:r w:rsidRPr="001A0461">
        <w:rPr>
          <w:rFonts w:cs="Times New Roman"/>
          <w:noProof/>
          <w:sz w:val="24"/>
          <w:szCs w:val="24"/>
        </w:rPr>
        <w:t>Wastewater release standards that may be enforced on any paper mill built after 1992 are shown in the next table (fig ) These standrds will also apply to mills built before 1992 that have been significantly modernised later than 2004. In this exapmle the standards set by assesing the best perfoming paper mills world wide</w:t>
      </w:r>
      <w:r w:rsidR="00A31A95" w:rsidRPr="001A0461">
        <w:rPr>
          <w:rFonts w:cs="Times New Roman"/>
          <w:noProof/>
          <w:sz w:val="24"/>
          <w:szCs w:val="24"/>
        </w:rPr>
        <w:t>. However</w:t>
      </w:r>
    </w:p>
    <w:p w14:paraId="6B497B76" w14:textId="6B3C6884" w:rsidR="00A31A95" w:rsidRPr="001A0461" w:rsidRDefault="00A31A95" w:rsidP="001A0461">
      <w:pPr>
        <w:spacing w:line="480" w:lineRule="auto"/>
        <w:rPr>
          <w:rFonts w:cs="Times New Roman"/>
          <w:sz w:val="24"/>
          <w:szCs w:val="24"/>
        </w:rPr>
      </w:pPr>
      <w:r w:rsidRPr="001A0461">
        <w:rPr>
          <w:rFonts w:cs="Times New Roman"/>
          <w:sz w:val="24"/>
          <w:szCs w:val="24"/>
        </w:rPr>
        <w:t xml:space="preserve">there </w:t>
      </w:r>
      <w:r w:rsidR="001A0461" w:rsidRPr="001A0461">
        <w:rPr>
          <w:rFonts w:cs="Times New Roman"/>
          <w:sz w:val="24"/>
          <w:szCs w:val="24"/>
        </w:rPr>
        <w:t>exist</w:t>
      </w:r>
      <w:r w:rsidRPr="001A0461">
        <w:rPr>
          <w:rFonts w:cs="Times New Roman"/>
          <w:sz w:val="24"/>
          <w:szCs w:val="24"/>
        </w:rPr>
        <w:t xml:space="preserve"> some failings with  technology-based standards in the United States. The US environment agency requires industries to reduce and control their pollutants by means of using a particular technology. This has proved to create some confusion in the US legal system which in some cases has believed the US environment agency carries out an evaluation of the technologies available without publishing policies to justify the costs. Terms such as ‘ feasible’ and ‘</w:t>
      </w:r>
      <w:r w:rsidR="001A0461" w:rsidRPr="001A0461">
        <w:rPr>
          <w:rFonts w:cs="Times New Roman"/>
          <w:sz w:val="24"/>
          <w:szCs w:val="24"/>
        </w:rPr>
        <w:t>available</w:t>
      </w:r>
      <w:r w:rsidRPr="001A0461">
        <w:rPr>
          <w:rFonts w:cs="Times New Roman"/>
          <w:sz w:val="24"/>
          <w:szCs w:val="24"/>
        </w:rPr>
        <w:t xml:space="preserve">’ technologies have been </w:t>
      </w:r>
      <w:r w:rsidR="001A0461" w:rsidRPr="001A0461">
        <w:rPr>
          <w:rFonts w:cs="Times New Roman"/>
          <w:sz w:val="24"/>
          <w:szCs w:val="24"/>
        </w:rPr>
        <w:t>criticised</w:t>
      </w:r>
      <w:r w:rsidRPr="001A0461">
        <w:rPr>
          <w:rFonts w:cs="Times New Roman"/>
          <w:sz w:val="24"/>
          <w:szCs w:val="24"/>
        </w:rPr>
        <w:t xml:space="preserve"> for be vague and misleading </w:t>
      </w:r>
      <w:sdt>
        <w:sdtPr>
          <w:rPr>
            <w:rFonts w:cs="Times New Roman"/>
            <w:sz w:val="24"/>
            <w:szCs w:val="24"/>
          </w:rPr>
          <w:id w:val="1858532701"/>
          <w:citation/>
        </w:sdtPr>
        <w:sdtEndPr/>
        <w:sdtContent>
          <w:r w:rsidRPr="001A0461">
            <w:rPr>
              <w:rFonts w:cs="Times New Roman"/>
              <w:sz w:val="24"/>
              <w:szCs w:val="24"/>
            </w:rPr>
            <w:fldChar w:fldCharType="begin"/>
          </w:r>
          <w:r w:rsidRPr="001A0461">
            <w:rPr>
              <w:rFonts w:cs="Times New Roman"/>
              <w:sz w:val="24"/>
              <w:szCs w:val="24"/>
            </w:rPr>
            <w:instrText xml:space="preserve"> CITATION Pat05 \l 2057 </w:instrText>
          </w:r>
          <w:r w:rsidRPr="001A0461">
            <w:rPr>
              <w:rFonts w:cs="Times New Roman"/>
              <w:sz w:val="24"/>
              <w:szCs w:val="24"/>
            </w:rPr>
            <w:fldChar w:fldCharType="separate"/>
          </w:r>
          <w:r w:rsidRPr="001A0461">
            <w:rPr>
              <w:rFonts w:cs="Times New Roman"/>
              <w:noProof/>
              <w:sz w:val="24"/>
              <w:szCs w:val="24"/>
            </w:rPr>
            <w:t>(McCubbin, 2005)</w:t>
          </w:r>
          <w:r w:rsidRPr="001A0461">
            <w:rPr>
              <w:rFonts w:cs="Times New Roman"/>
              <w:sz w:val="24"/>
              <w:szCs w:val="24"/>
            </w:rPr>
            <w:fldChar w:fldCharType="end"/>
          </w:r>
        </w:sdtContent>
      </w:sdt>
      <w:r w:rsidRPr="001A0461">
        <w:rPr>
          <w:rFonts w:cs="Times New Roman"/>
          <w:sz w:val="24"/>
          <w:szCs w:val="24"/>
        </w:rPr>
        <w:t>. The cost benefits have in some cases failed to be made clear leaving the policies open to interpretation.</w:t>
      </w:r>
    </w:p>
    <w:p w14:paraId="7240B0C2" w14:textId="36CA0753" w:rsidR="00A37F36" w:rsidRPr="001A0461" w:rsidRDefault="00A37F36" w:rsidP="001A0461">
      <w:pPr>
        <w:pStyle w:val="ListParagraph"/>
        <w:spacing w:line="480" w:lineRule="auto"/>
        <w:ind w:left="502"/>
        <w:rPr>
          <w:noProof/>
          <w:sz w:val="24"/>
          <w:szCs w:val="24"/>
        </w:rPr>
      </w:pPr>
    </w:p>
    <w:p w14:paraId="7F87D6F0" w14:textId="194DA296" w:rsidR="00A37F36" w:rsidRPr="001A0461" w:rsidRDefault="00A37F36" w:rsidP="001A0461">
      <w:pPr>
        <w:pStyle w:val="ListParagraph"/>
        <w:spacing w:line="480" w:lineRule="auto"/>
        <w:ind w:left="502"/>
        <w:rPr>
          <w:noProof/>
          <w:sz w:val="24"/>
          <w:szCs w:val="24"/>
        </w:rPr>
      </w:pPr>
    </w:p>
    <w:p w14:paraId="52630F76" w14:textId="3D54F9D5" w:rsidR="00A37F36" w:rsidRPr="001A0461" w:rsidRDefault="00A37F36" w:rsidP="001A0461">
      <w:pPr>
        <w:pStyle w:val="ListParagraph"/>
        <w:spacing w:line="480" w:lineRule="auto"/>
        <w:ind w:left="502"/>
        <w:rPr>
          <w:noProof/>
          <w:sz w:val="24"/>
          <w:szCs w:val="24"/>
        </w:rPr>
      </w:pPr>
    </w:p>
    <w:p w14:paraId="000143AA" w14:textId="4B8D77B8" w:rsidR="00A37F36" w:rsidRPr="001A0461" w:rsidRDefault="00A37F36" w:rsidP="001A0461">
      <w:pPr>
        <w:pStyle w:val="ListParagraph"/>
        <w:spacing w:line="480" w:lineRule="auto"/>
        <w:ind w:left="502"/>
        <w:rPr>
          <w:noProof/>
          <w:sz w:val="24"/>
          <w:szCs w:val="24"/>
        </w:rPr>
      </w:pPr>
    </w:p>
    <w:p w14:paraId="0D36B912" w14:textId="0766A61C" w:rsidR="00A37F36" w:rsidRPr="001A0461" w:rsidRDefault="00A37F36" w:rsidP="001A0461">
      <w:pPr>
        <w:pStyle w:val="ListParagraph"/>
        <w:spacing w:line="480" w:lineRule="auto"/>
        <w:ind w:left="502"/>
        <w:rPr>
          <w:noProof/>
          <w:sz w:val="24"/>
          <w:szCs w:val="24"/>
        </w:rPr>
      </w:pPr>
    </w:p>
    <w:p w14:paraId="181EDBB9" w14:textId="7992F9FE" w:rsidR="003F0832" w:rsidRPr="001A0461" w:rsidRDefault="00A37F36" w:rsidP="001A0461">
      <w:pPr>
        <w:pStyle w:val="ListParagraph"/>
        <w:spacing w:line="480" w:lineRule="auto"/>
        <w:ind w:left="502"/>
        <w:rPr>
          <w:b/>
          <w:bCs/>
          <w:sz w:val="24"/>
          <w:szCs w:val="24"/>
        </w:rPr>
      </w:pPr>
      <w:r w:rsidRPr="001A0461">
        <w:rPr>
          <w:noProof/>
          <w:sz w:val="24"/>
          <w:szCs w:val="24"/>
        </w:rPr>
        <w:drawing>
          <wp:inline distT="0" distB="0" distL="0" distR="0" wp14:anchorId="074F1461" wp14:editId="7FCD82E2">
            <wp:extent cx="4648200" cy="2609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8200" cy="2609850"/>
                    </a:xfrm>
                    <a:prstGeom prst="rect">
                      <a:avLst/>
                    </a:prstGeom>
                  </pic:spPr>
                </pic:pic>
              </a:graphicData>
            </a:graphic>
          </wp:inline>
        </w:drawing>
      </w:r>
    </w:p>
    <w:p w14:paraId="168D840E" w14:textId="31385A7A" w:rsidR="008732E1" w:rsidRPr="001A0461" w:rsidRDefault="00D3207A" w:rsidP="001A0461">
      <w:pPr>
        <w:pStyle w:val="ListParagraph"/>
        <w:spacing w:line="480" w:lineRule="auto"/>
        <w:ind w:left="502"/>
        <w:rPr>
          <w:b/>
          <w:bCs/>
          <w:sz w:val="24"/>
          <w:szCs w:val="24"/>
        </w:rPr>
      </w:pPr>
      <w:r w:rsidRPr="001A0461">
        <w:rPr>
          <w:b/>
          <w:bCs/>
          <w:sz w:val="24"/>
          <w:szCs w:val="24"/>
        </w:rPr>
        <w:t xml:space="preserve">                                                                                            </w:t>
      </w:r>
      <w:sdt>
        <w:sdtPr>
          <w:rPr>
            <w:b/>
            <w:bCs/>
            <w:sz w:val="24"/>
            <w:szCs w:val="24"/>
          </w:rPr>
          <w:id w:val="522365740"/>
          <w:citation/>
        </w:sdtPr>
        <w:sdtEndPr/>
        <w:sdtContent>
          <w:r w:rsidRPr="001A0461">
            <w:rPr>
              <w:b/>
              <w:bCs/>
              <w:sz w:val="24"/>
              <w:szCs w:val="24"/>
            </w:rPr>
            <w:fldChar w:fldCharType="begin"/>
          </w:r>
          <w:r w:rsidRPr="001A0461">
            <w:rPr>
              <w:b/>
              <w:bCs/>
              <w:sz w:val="24"/>
              <w:szCs w:val="24"/>
            </w:rPr>
            <w:instrText xml:space="preserve"> CITATION Alb05 \l 2057 </w:instrText>
          </w:r>
          <w:r w:rsidRPr="001A0461">
            <w:rPr>
              <w:b/>
              <w:bCs/>
              <w:sz w:val="24"/>
              <w:szCs w:val="24"/>
            </w:rPr>
            <w:fldChar w:fldCharType="separate"/>
          </w:r>
          <w:r w:rsidRPr="001A0461">
            <w:rPr>
              <w:noProof/>
              <w:sz w:val="24"/>
              <w:szCs w:val="24"/>
            </w:rPr>
            <w:t>(Alberta Environment, 2005)</w:t>
          </w:r>
          <w:r w:rsidRPr="001A0461">
            <w:rPr>
              <w:b/>
              <w:bCs/>
              <w:sz w:val="24"/>
              <w:szCs w:val="24"/>
            </w:rPr>
            <w:fldChar w:fldCharType="end"/>
          </w:r>
        </w:sdtContent>
      </w:sdt>
    </w:p>
    <w:p w14:paraId="4F498FBD" w14:textId="541C3321" w:rsidR="008732E1" w:rsidRPr="001A0461" w:rsidRDefault="008732E1" w:rsidP="001A0461">
      <w:pPr>
        <w:pStyle w:val="ListParagraph"/>
        <w:spacing w:line="480" w:lineRule="auto"/>
        <w:ind w:left="502"/>
        <w:rPr>
          <w:b/>
          <w:bCs/>
          <w:sz w:val="24"/>
          <w:szCs w:val="24"/>
        </w:rPr>
      </w:pPr>
    </w:p>
    <w:p w14:paraId="58E2614A" w14:textId="7FBB27B9" w:rsidR="008732E1" w:rsidRPr="001A0461" w:rsidRDefault="008732E1" w:rsidP="001A0461">
      <w:pPr>
        <w:pStyle w:val="ListParagraph"/>
        <w:spacing w:line="480" w:lineRule="auto"/>
        <w:ind w:left="502"/>
        <w:rPr>
          <w:b/>
          <w:bCs/>
          <w:sz w:val="24"/>
          <w:szCs w:val="24"/>
        </w:rPr>
      </w:pPr>
    </w:p>
    <w:p w14:paraId="49EFEE3A" w14:textId="1492F107" w:rsidR="008732E1" w:rsidRPr="001A0461" w:rsidRDefault="008732E1" w:rsidP="001A0461">
      <w:pPr>
        <w:pStyle w:val="ListParagraph"/>
        <w:spacing w:line="480" w:lineRule="auto"/>
        <w:ind w:left="502"/>
        <w:rPr>
          <w:b/>
          <w:bCs/>
          <w:sz w:val="24"/>
          <w:szCs w:val="24"/>
        </w:rPr>
      </w:pPr>
    </w:p>
    <w:p w14:paraId="643557BB" w14:textId="75DC3C9C" w:rsidR="008732E1" w:rsidRPr="001A0461" w:rsidRDefault="008732E1" w:rsidP="001A0461">
      <w:pPr>
        <w:pStyle w:val="ListParagraph"/>
        <w:spacing w:line="480" w:lineRule="auto"/>
        <w:ind w:left="502"/>
        <w:rPr>
          <w:b/>
          <w:bCs/>
          <w:sz w:val="24"/>
          <w:szCs w:val="24"/>
        </w:rPr>
      </w:pPr>
      <w:r w:rsidRPr="001A0461">
        <w:rPr>
          <w:noProof/>
          <w:sz w:val="24"/>
          <w:szCs w:val="24"/>
        </w:rPr>
        <w:lastRenderedPageBreak/>
        <w:drawing>
          <wp:inline distT="0" distB="0" distL="0" distR="0" wp14:anchorId="1EE2759A" wp14:editId="3866F2FF">
            <wp:extent cx="3781425" cy="3185681"/>
            <wp:effectExtent l="0" t="0" r="0" b="0"/>
            <wp:docPr id="4" name="Picture 4" descr="Negative Externalities of Production | schmidt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ative Externalities of Production | schmidtomic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82698" cy="3186753"/>
                    </a:xfrm>
                    <a:prstGeom prst="rect">
                      <a:avLst/>
                    </a:prstGeom>
                    <a:noFill/>
                    <a:ln>
                      <a:noFill/>
                    </a:ln>
                  </pic:spPr>
                </pic:pic>
              </a:graphicData>
            </a:graphic>
          </wp:inline>
        </w:drawing>
      </w:r>
      <w:sdt>
        <w:sdtPr>
          <w:rPr>
            <w:b/>
            <w:bCs/>
            <w:sz w:val="24"/>
            <w:szCs w:val="24"/>
          </w:rPr>
          <w:id w:val="862636560"/>
          <w:citation/>
        </w:sdtPr>
        <w:sdtEndPr/>
        <w:sdtContent>
          <w:r w:rsidR="00D3207A" w:rsidRPr="001A0461">
            <w:rPr>
              <w:b/>
              <w:bCs/>
              <w:sz w:val="24"/>
              <w:szCs w:val="24"/>
            </w:rPr>
            <w:fldChar w:fldCharType="begin"/>
          </w:r>
          <w:r w:rsidR="00D3207A" w:rsidRPr="001A0461">
            <w:rPr>
              <w:b/>
              <w:bCs/>
              <w:sz w:val="24"/>
              <w:szCs w:val="24"/>
            </w:rPr>
            <w:instrText xml:space="preserve"> CITATION Sch10 \l 2057 </w:instrText>
          </w:r>
          <w:r w:rsidR="00D3207A" w:rsidRPr="001A0461">
            <w:rPr>
              <w:b/>
              <w:bCs/>
              <w:sz w:val="24"/>
              <w:szCs w:val="24"/>
            </w:rPr>
            <w:fldChar w:fldCharType="separate"/>
          </w:r>
          <w:r w:rsidR="00D3207A" w:rsidRPr="001A0461">
            <w:rPr>
              <w:b/>
              <w:bCs/>
              <w:noProof/>
              <w:sz w:val="24"/>
              <w:szCs w:val="24"/>
            </w:rPr>
            <w:t xml:space="preserve"> </w:t>
          </w:r>
          <w:r w:rsidR="00D3207A" w:rsidRPr="001A0461">
            <w:rPr>
              <w:noProof/>
              <w:sz w:val="24"/>
              <w:szCs w:val="24"/>
            </w:rPr>
            <w:t>(Schmidtomics, 2010)</w:t>
          </w:r>
          <w:r w:rsidR="00D3207A" w:rsidRPr="001A0461">
            <w:rPr>
              <w:b/>
              <w:bCs/>
              <w:sz w:val="24"/>
              <w:szCs w:val="24"/>
            </w:rPr>
            <w:fldChar w:fldCharType="end"/>
          </w:r>
        </w:sdtContent>
      </w:sdt>
    </w:p>
    <w:p w14:paraId="672E1BA3" w14:textId="6102B024" w:rsidR="008732E1" w:rsidRPr="001A0461" w:rsidRDefault="008732E1" w:rsidP="001A0461">
      <w:pPr>
        <w:pStyle w:val="ListParagraph"/>
        <w:spacing w:line="480" w:lineRule="auto"/>
        <w:ind w:left="502"/>
        <w:rPr>
          <w:b/>
          <w:bCs/>
          <w:sz w:val="24"/>
          <w:szCs w:val="24"/>
        </w:rPr>
      </w:pPr>
    </w:p>
    <w:p w14:paraId="3F2C355D" w14:textId="0521EEFF" w:rsidR="008732E1" w:rsidRPr="001A0461" w:rsidRDefault="008732E1" w:rsidP="001A0461">
      <w:pPr>
        <w:spacing w:line="480" w:lineRule="auto"/>
        <w:rPr>
          <w:rFonts w:cs="Times New Roman"/>
          <w:sz w:val="24"/>
          <w:szCs w:val="24"/>
        </w:rPr>
      </w:pPr>
      <w:r w:rsidRPr="001A0461">
        <w:rPr>
          <w:rFonts w:cs="Times New Roman"/>
          <w:sz w:val="24"/>
          <w:szCs w:val="24"/>
        </w:rPr>
        <w:t xml:space="preserve">To illustrate the negative externalities of paper production the </w:t>
      </w:r>
      <w:r w:rsidR="001A0461" w:rsidRPr="001A0461">
        <w:rPr>
          <w:rFonts w:cs="Times New Roman"/>
          <w:sz w:val="24"/>
          <w:szCs w:val="24"/>
        </w:rPr>
        <w:t>graph</w:t>
      </w:r>
      <w:r w:rsidRPr="001A0461">
        <w:rPr>
          <w:rFonts w:cs="Times New Roman"/>
          <w:sz w:val="24"/>
          <w:szCs w:val="24"/>
        </w:rPr>
        <w:t xml:space="preserve"> below (fig) shows the private costs of production (MPC) however without legislation the producer could show their own curve to align with the MPB curve to suit their own ambitions at quantity (Q1) and the price (P1). The </w:t>
      </w:r>
      <w:r w:rsidR="001A0461" w:rsidRPr="001A0461">
        <w:rPr>
          <w:rFonts w:cs="Times New Roman"/>
          <w:sz w:val="24"/>
          <w:szCs w:val="24"/>
        </w:rPr>
        <w:t>producers’</w:t>
      </w:r>
      <w:r w:rsidRPr="001A0461">
        <w:rPr>
          <w:rFonts w:cs="Times New Roman"/>
          <w:sz w:val="24"/>
          <w:szCs w:val="24"/>
        </w:rPr>
        <w:t xml:space="preserve"> private costs do not include the social cost</w:t>
      </w:r>
      <w:r w:rsidR="00FF621D" w:rsidRPr="001A0461">
        <w:rPr>
          <w:rFonts w:cs="Times New Roman"/>
          <w:sz w:val="24"/>
          <w:szCs w:val="24"/>
        </w:rPr>
        <w:t xml:space="preserve"> (MSC) of any pollution shown in the </w:t>
      </w:r>
      <w:r w:rsidR="001A0461" w:rsidRPr="001A0461">
        <w:rPr>
          <w:rFonts w:cs="Times New Roman"/>
          <w:sz w:val="24"/>
          <w:szCs w:val="24"/>
        </w:rPr>
        <w:t>graph</w:t>
      </w:r>
      <w:r w:rsidR="00FF621D" w:rsidRPr="001A0461">
        <w:rPr>
          <w:rFonts w:cs="Times New Roman"/>
          <w:sz w:val="24"/>
          <w:szCs w:val="24"/>
        </w:rPr>
        <w:t xml:space="preserve">. </w:t>
      </w:r>
      <w:r w:rsidR="001A0461" w:rsidRPr="001A0461">
        <w:rPr>
          <w:rFonts w:cs="Times New Roman"/>
          <w:sz w:val="24"/>
          <w:szCs w:val="24"/>
        </w:rPr>
        <w:t>Therefore,</w:t>
      </w:r>
      <w:r w:rsidR="00FF621D" w:rsidRPr="001A0461">
        <w:rPr>
          <w:rFonts w:cs="Times New Roman"/>
          <w:sz w:val="24"/>
          <w:szCs w:val="24"/>
        </w:rPr>
        <w:t xml:space="preserve"> if production  MSC =MSB</w:t>
      </w:r>
      <w:r w:rsidR="00FF621D" w:rsidRPr="001A0461">
        <w:rPr>
          <w:rFonts w:cs="Times New Roman"/>
          <w:color w:val="2B2B2B"/>
          <w:sz w:val="24"/>
          <w:szCs w:val="24"/>
        </w:rPr>
        <w:t xml:space="preserve"> MSC = MSB (Pareto optimality / socially efficient level of output) the </w:t>
      </w:r>
      <w:r w:rsidR="001A0461" w:rsidRPr="001A0461">
        <w:rPr>
          <w:rFonts w:cs="Times New Roman"/>
          <w:color w:val="2B2B2B"/>
          <w:sz w:val="24"/>
          <w:szCs w:val="24"/>
        </w:rPr>
        <w:t>quantity</w:t>
      </w:r>
      <w:r w:rsidR="00FF621D" w:rsidRPr="001A0461">
        <w:rPr>
          <w:rFonts w:cs="Times New Roman"/>
          <w:color w:val="2B2B2B"/>
          <w:sz w:val="24"/>
          <w:szCs w:val="24"/>
        </w:rPr>
        <w:t xml:space="preserve"> would be produced at P. Where there is welfare loss ( MSC &gt; MSB) is shown by the red triangles.</w:t>
      </w:r>
    </w:p>
    <w:p w14:paraId="50631BA1" w14:textId="77777777" w:rsidR="00361FC3" w:rsidRDefault="00361FC3" w:rsidP="001A0461">
      <w:pPr>
        <w:spacing w:before="100" w:beforeAutospacing="1" w:after="100" w:afterAutospacing="1" w:line="480" w:lineRule="auto"/>
        <w:rPr>
          <w:rFonts w:cs="Times New Roman"/>
          <w:b/>
          <w:bCs/>
          <w:sz w:val="24"/>
          <w:szCs w:val="24"/>
        </w:rPr>
      </w:pPr>
    </w:p>
    <w:p w14:paraId="1D1B475A" w14:textId="44C839ED" w:rsidR="00744694" w:rsidRPr="001A0461" w:rsidRDefault="00744694" w:rsidP="001A0461">
      <w:pPr>
        <w:spacing w:before="100" w:beforeAutospacing="1" w:after="100" w:afterAutospacing="1" w:line="480" w:lineRule="auto"/>
        <w:rPr>
          <w:rFonts w:cs="Times New Roman"/>
          <w:b/>
          <w:bCs/>
          <w:sz w:val="24"/>
          <w:szCs w:val="24"/>
        </w:rPr>
      </w:pPr>
      <w:r w:rsidRPr="001A0461">
        <w:rPr>
          <w:rFonts w:cs="Times New Roman"/>
          <w:b/>
          <w:bCs/>
          <w:sz w:val="24"/>
          <w:szCs w:val="24"/>
        </w:rPr>
        <w:t>Obligated Package Producers</w:t>
      </w:r>
    </w:p>
    <w:p w14:paraId="4E670ED4" w14:textId="77777777" w:rsidR="00744694" w:rsidRPr="001A0461" w:rsidRDefault="00744694" w:rsidP="00361FC3">
      <w:pPr>
        <w:spacing w:before="100" w:beforeAutospacing="1" w:after="100" w:afterAutospacing="1" w:line="480" w:lineRule="auto"/>
        <w:ind w:firstLine="720"/>
        <w:rPr>
          <w:rFonts w:cs="Times New Roman"/>
          <w:sz w:val="24"/>
          <w:szCs w:val="24"/>
        </w:rPr>
      </w:pPr>
      <w:r w:rsidRPr="001A0461">
        <w:rPr>
          <w:rFonts w:cs="Times New Roman"/>
          <w:sz w:val="24"/>
          <w:szCs w:val="24"/>
        </w:rPr>
        <w:t xml:space="preserve">Following the introduction Packaging waste regulations in the UK in 1997 a business or organisation that produces packaging or uses packaging for its product may be recognised as an Obligated Package Producer (OPP).  In 2020 the European commission published the new Circular Economy Action Plan. The action plan includes the continuous review of </w:t>
      </w:r>
      <w:r w:rsidRPr="001A0461">
        <w:rPr>
          <w:rFonts w:cs="Times New Roman"/>
          <w:sz w:val="24"/>
          <w:szCs w:val="24"/>
        </w:rPr>
        <w:lastRenderedPageBreak/>
        <w:t>measures and requirements under the Packaging Waste Directive. Standards that were set by the European Directive on packaging aim to increase the retrieval and re-use of packaging materials in a sustainable way.  All OPP’s must commit to reducing the production or use of packaging, reducing the quantity of packaging materials that cannot be re-cycled and must go to landfill whilst increasing the amount of packaging materials that can be retrieved and re-used.</w:t>
      </w:r>
    </w:p>
    <w:p w14:paraId="39BC01AA" w14:textId="5708CB49" w:rsidR="00744694" w:rsidRPr="00361FC3" w:rsidRDefault="00744694" w:rsidP="001A0461">
      <w:pPr>
        <w:spacing w:before="100" w:beforeAutospacing="1" w:after="100" w:afterAutospacing="1" w:line="480" w:lineRule="auto"/>
        <w:rPr>
          <w:rFonts w:cs="Times New Roman"/>
          <w:b/>
          <w:bCs/>
          <w:sz w:val="24"/>
          <w:szCs w:val="24"/>
        </w:rPr>
      </w:pPr>
      <w:r w:rsidRPr="00361FC3">
        <w:rPr>
          <w:rFonts w:cs="Times New Roman"/>
          <w:b/>
          <w:bCs/>
          <w:sz w:val="24"/>
          <w:szCs w:val="24"/>
        </w:rPr>
        <w:t>Extended Packaging Producers</w:t>
      </w:r>
    </w:p>
    <w:p w14:paraId="7EBEEC05" w14:textId="6E50548E" w:rsidR="00744694" w:rsidRPr="00C80164" w:rsidRDefault="00744694" w:rsidP="00C80164">
      <w:pPr>
        <w:spacing w:before="100" w:beforeAutospacing="1" w:after="100" w:afterAutospacing="1" w:line="480" w:lineRule="auto"/>
        <w:ind w:firstLine="720"/>
        <w:rPr>
          <w:rFonts w:cs="Times New Roman"/>
          <w:sz w:val="24"/>
          <w:szCs w:val="24"/>
        </w:rPr>
      </w:pPr>
      <w:r w:rsidRPr="001A0461">
        <w:rPr>
          <w:rFonts w:cs="Times New Roman"/>
          <w:sz w:val="24"/>
          <w:szCs w:val="24"/>
        </w:rPr>
        <w:t>When a business has been declared as an OPP it becomes eligible as a member organisation of a compliance membership scheme which can enable the organisation to ensure that regulations on packaging are adhered to. Initial targets were set by the EU up until 2017 when the UK started to set its own targets up to the year 2030. However, an Extended Packaging Producer policy will come into effect in 2023 which is expected to contain significant changes to the current policy. It remains to be seen how these changes will affect organisations and the environmental impact of packaging waste. However different organisations will each have a responsibility to ensuring the success in reaching sustainable packaging targets.</w:t>
      </w:r>
    </w:p>
    <w:p w14:paraId="7D71762C" w14:textId="77777777" w:rsidR="00744694" w:rsidRPr="001A0461" w:rsidRDefault="00744694" w:rsidP="001A0461">
      <w:pPr>
        <w:spacing w:after="160" w:line="480" w:lineRule="auto"/>
        <w:rPr>
          <w:b/>
          <w:bCs/>
          <w:sz w:val="24"/>
          <w:szCs w:val="24"/>
        </w:rPr>
      </w:pPr>
      <w:r w:rsidRPr="001A0461">
        <w:rPr>
          <w:b/>
          <w:bCs/>
          <w:sz w:val="24"/>
          <w:szCs w:val="24"/>
        </w:rPr>
        <w:t>Conclusions</w:t>
      </w:r>
    </w:p>
    <w:p w14:paraId="04CF67A8" w14:textId="57C7D985" w:rsidR="00744694" w:rsidRPr="001A0461" w:rsidRDefault="00CD57BD" w:rsidP="00CD57BD">
      <w:pPr>
        <w:spacing w:before="100" w:beforeAutospacing="1" w:after="100" w:afterAutospacing="1" w:line="480" w:lineRule="auto"/>
        <w:ind w:firstLine="720"/>
        <w:rPr>
          <w:rFonts w:eastAsia="Times New Roman" w:cs="Times New Roman"/>
          <w:sz w:val="24"/>
          <w:szCs w:val="24"/>
        </w:rPr>
      </w:pPr>
      <w:r>
        <w:rPr>
          <w:rFonts w:eastAsia="Times New Roman" w:cs="Times New Roman"/>
          <w:sz w:val="24"/>
          <w:szCs w:val="24"/>
        </w:rPr>
        <w:t xml:space="preserve">The use of packaging is an essential part of global trading , however the production of the materials used, and the lifecycle of packaging will need to continue to be managed globally. </w:t>
      </w:r>
      <w:r w:rsidR="00744694" w:rsidRPr="001A0461">
        <w:rPr>
          <w:rFonts w:eastAsia="Times New Roman" w:cs="Times New Roman"/>
          <w:sz w:val="24"/>
          <w:szCs w:val="24"/>
        </w:rPr>
        <w:t xml:space="preserve">Over the last 25 years environmental regulation has brought some significant improvements in maintaining air and water quality. Corporations are managing their own environmental impact, but increased expansion may bring diminishing returns. Increases in efficiency, competitiveness and profit will also require compatible strategies to reduce </w:t>
      </w:r>
      <w:r w:rsidR="00744694" w:rsidRPr="001A0461">
        <w:rPr>
          <w:rFonts w:eastAsia="Times New Roman" w:cs="Times New Roman"/>
          <w:sz w:val="24"/>
          <w:szCs w:val="24"/>
        </w:rPr>
        <w:lastRenderedPageBreak/>
        <w:t>liabilities, pollution, resources, and costs. The ultimate end goal being the elimination of waste</w:t>
      </w:r>
      <w:r w:rsidR="00361FC3">
        <w:rPr>
          <w:rFonts w:eastAsia="Times New Roman" w:cs="Times New Roman"/>
          <w:sz w:val="24"/>
          <w:szCs w:val="24"/>
        </w:rPr>
        <w:t xml:space="preserve"> whilst maintaining an economical equilibrium. </w:t>
      </w:r>
    </w:p>
    <w:p w14:paraId="23C83A47" w14:textId="77777777" w:rsidR="00744694" w:rsidRPr="001A0461" w:rsidRDefault="00744694" w:rsidP="001A0461">
      <w:pPr>
        <w:pStyle w:val="ListParagraph"/>
        <w:spacing w:line="480" w:lineRule="auto"/>
        <w:ind w:left="375"/>
        <w:rPr>
          <w:b/>
          <w:bCs/>
          <w:sz w:val="24"/>
          <w:szCs w:val="24"/>
        </w:rPr>
      </w:pPr>
    </w:p>
    <w:p w14:paraId="537069A4" w14:textId="77777777" w:rsidR="00744694" w:rsidRPr="001A0461" w:rsidRDefault="00744694" w:rsidP="00744694">
      <w:pPr>
        <w:spacing w:line="360" w:lineRule="auto"/>
        <w:rPr>
          <w:rFonts w:cs="Times New Roman"/>
          <w:sz w:val="24"/>
          <w:szCs w:val="24"/>
        </w:rPr>
      </w:pPr>
    </w:p>
    <w:p w14:paraId="1A91AD18" w14:textId="765341E3" w:rsidR="00744694" w:rsidRDefault="00744694" w:rsidP="00744694">
      <w:pPr>
        <w:spacing w:line="360" w:lineRule="auto"/>
        <w:rPr>
          <w:rFonts w:cs="Times New Roman"/>
          <w:sz w:val="24"/>
          <w:szCs w:val="24"/>
        </w:rPr>
      </w:pPr>
    </w:p>
    <w:p w14:paraId="73139A06" w14:textId="5208BC0F" w:rsidR="00C80164" w:rsidRDefault="00C80164" w:rsidP="00744694">
      <w:pPr>
        <w:spacing w:line="360" w:lineRule="auto"/>
        <w:rPr>
          <w:rFonts w:cs="Times New Roman"/>
          <w:sz w:val="24"/>
          <w:szCs w:val="24"/>
        </w:rPr>
      </w:pPr>
    </w:p>
    <w:p w14:paraId="34236A3C" w14:textId="4DAF5105" w:rsidR="00C80164" w:rsidRDefault="00C80164" w:rsidP="00744694">
      <w:pPr>
        <w:spacing w:line="360" w:lineRule="auto"/>
        <w:rPr>
          <w:rFonts w:cs="Times New Roman"/>
          <w:sz w:val="24"/>
          <w:szCs w:val="24"/>
        </w:rPr>
      </w:pPr>
    </w:p>
    <w:p w14:paraId="59C402C2" w14:textId="4FAAB36D" w:rsidR="00C80164" w:rsidRDefault="00C80164" w:rsidP="00744694">
      <w:pPr>
        <w:spacing w:line="360" w:lineRule="auto"/>
        <w:rPr>
          <w:rFonts w:cs="Times New Roman"/>
          <w:sz w:val="24"/>
          <w:szCs w:val="24"/>
        </w:rPr>
      </w:pPr>
    </w:p>
    <w:p w14:paraId="62B24C77" w14:textId="6D2C5256" w:rsidR="00C80164" w:rsidRDefault="00C80164" w:rsidP="00744694">
      <w:pPr>
        <w:spacing w:line="360" w:lineRule="auto"/>
        <w:rPr>
          <w:rFonts w:cs="Times New Roman"/>
          <w:sz w:val="24"/>
          <w:szCs w:val="24"/>
        </w:rPr>
      </w:pPr>
    </w:p>
    <w:p w14:paraId="585F96AA" w14:textId="6623E779" w:rsidR="00C80164" w:rsidRDefault="00C80164" w:rsidP="00744694">
      <w:pPr>
        <w:spacing w:line="360" w:lineRule="auto"/>
        <w:rPr>
          <w:rFonts w:cs="Times New Roman"/>
          <w:sz w:val="24"/>
          <w:szCs w:val="24"/>
        </w:rPr>
      </w:pPr>
    </w:p>
    <w:p w14:paraId="0A74067F" w14:textId="77777777" w:rsidR="00C80164" w:rsidRPr="001A0461" w:rsidRDefault="00C80164" w:rsidP="00744694">
      <w:pPr>
        <w:spacing w:line="360" w:lineRule="auto"/>
        <w:rPr>
          <w:rFonts w:cs="Times New Roman"/>
          <w:sz w:val="24"/>
          <w:szCs w:val="24"/>
        </w:rPr>
      </w:pPr>
    </w:p>
    <w:p w14:paraId="61AA3680" w14:textId="77777777" w:rsidR="00744694" w:rsidRPr="001A0461" w:rsidRDefault="00744694" w:rsidP="00744694">
      <w:pPr>
        <w:spacing w:line="360" w:lineRule="auto"/>
        <w:rPr>
          <w:rFonts w:cs="Times New Roman"/>
          <w:sz w:val="24"/>
          <w:szCs w:val="24"/>
        </w:rPr>
      </w:pPr>
    </w:p>
    <w:p w14:paraId="59F9C2F6" w14:textId="77777777" w:rsidR="00744694" w:rsidRPr="001A0461" w:rsidRDefault="00744694" w:rsidP="00744694">
      <w:pPr>
        <w:spacing w:line="360" w:lineRule="auto"/>
        <w:rPr>
          <w:rFonts w:cs="Times New Roman"/>
          <w:sz w:val="24"/>
          <w:szCs w:val="24"/>
        </w:rPr>
      </w:pPr>
    </w:p>
    <w:sdt>
      <w:sdtPr>
        <w:rPr>
          <w:rFonts w:eastAsiaTheme="minorHAnsi" w:cstheme="minorBidi"/>
          <w:b w:val="0"/>
          <w:bCs w:val="0"/>
          <w:kern w:val="0"/>
          <w:sz w:val="20"/>
          <w:szCs w:val="20"/>
        </w:rPr>
        <w:id w:val="1804502414"/>
        <w:docPartObj>
          <w:docPartGallery w:val="Bibliographies"/>
          <w:docPartUnique/>
        </w:docPartObj>
      </w:sdtPr>
      <w:sdtEndPr/>
      <w:sdtContent>
        <w:p w14:paraId="5BE48110" w14:textId="5A0CBD50" w:rsidR="00C80164" w:rsidRPr="00C80164" w:rsidRDefault="00C80164">
          <w:pPr>
            <w:pStyle w:val="Heading1"/>
            <w:rPr>
              <w:sz w:val="24"/>
              <w:szCs w:val="24"/>
            </w:rPr>
          </w:pPr>
          <w:r w:rsidRPr="00C80164">
            <w:rPr>
              <w:sz w:val="24"/>
              <w:szCs w:val="24"/>
            </w:rPr>
            <w:t>References</w:t>
          </w:r>
        </w:p>
        <w:sdt>
          <w:sdtPr>
            <w:id w:val="-573587230"/>
            <w:bibliography/>
          </w:sdtPr>
          <w:sdtEndPr/>
          <w:sdtContent>
            <w:p w14:paraId="2CA57374" w14:textId="77777777" w:rsidR="00C80164" w:rsidRDefault="00C80164" w:rsidP="00C80164">
              <w:pPr>
                <w:pStyle w:val="Bibliography"/>
                <w:ind w:left="720" w:hanging="720"/>
                <w:rPr>
                  <w:noProof/>
                  <w:sz w:val="24"/>
                  <w:szCs w:val="24"/>
                </w:rPr>
              </w:pPr>
              <w:r>
                <w:fldChar w:fldCharType="begin"/>
              </w:r>
              <w:r>
                <w:instrText xml:space="preserve"> BIBLIOGRAPHY </w:instrText>
              </w:r>
              <w:r>
                <w:fldChar w:fldCharType="separate"/>
              </w:r>
              <w:r>
                <w:rPr>
                  <w:noProof/>
                </w:rPr>
                <w:t xml:space="preserve">Alberta Environment. (2005). </w:t>
              </w:r>
              <w:r>
                <w:rPr>
                  <w:i/>
                  <w:iCs/>
                  <w:noProof/>
                </w:rPr>
                <w:t>TECHNOLOGY BASED STANDARDS FOR PULP AND PAPER MILL WASTEWATER RELEASES.</w:t>
              </w:r>
              <w:r>
                <w:rPr>
                  <w:noProof/>
                </w:rPr>
                <w:t xml:space="preserve"> Alabama: Alberta Environment.</w:t>
              </w:r>
            </w:p>
            <w:p w14:paraId="624AF3FE" w14:textId="77777777" w:rsidR="00C80164" w:rsidRDefault="00C80164" w:rsidP="00C80164">
              <w:pPr>
                <w:pStyle w:val="Bibliography"/>
                <w:ind w:left="720" w:hanging="720"/>
                <w:rPr>
                  <w:noProof/>
                </w:rPr>
              </w:pPr>
              <w:r>
                <w:rPr>
                  <w:noProof/>
                </w:rPr>
                <w:t xml:space="preserve">Eurostat. (2020, December 10). </w:t>
              </w:r>
              <w:r>
                <w:rPr>
                  <w:i/>
                  <w:iCs/>
                  <w:noProof/>
                </w:rPr>
                <w:t>Eurostat</w:t>
              </w:r>
              <w:r>
                <w:rPr>
                  <w:noProof/>
                </w:rPr>
                <w:t>. Retrieved from Packaging waste statistics: https://ec.europa.eu/eurostat/statistics-explained/index.php?title=Packaging_waste_statistics</w:t>
              </w:r>
            </w:p>
            <w:p w14:paraId="707F42B8" w14:textId="77777777" w:rsidR="00C80164" w:rsidRDefault="00C80164" w:rsidP="00C80164">
              <w:pPr>
                <w:pStyle w:val="Bibliography"/>
                <w:ind w:left="720" w:hanging="720"/>
                <w:rPr>
                  <w:noProof/>
                </w:rPr>
              </w:pPr>
              <w:r>
                <w:rPr>
                  <w:noProof/>
                </w:rPr>
                <w:t xml:space="preserve">Flores, M. C. (2008). Plastic Materials and Environmental Externalities:. </w:t>
              </w:r>
              <w:r>
                <w:rPr>
                  <w:i/>
                  <w:iCs/>
                  <w:noProof/>
                </w:rPr>
                <w:t>Lethbridge Undergraduate Research Journa</w:t>
              </w:r>
              <w:r>
                <w:rPr>
                  <w:noProof/>
                </w:rPr>
                <w:t>, 5-6.</w:t>
              </w:r>
            </w:p>
            <w:p w14:paraId="5D2F78D0" w14:textId="77777777" w:rsidR="00C80164" w:rsidRDefault="00C80164" w:rsidP="00C80164">
              <w:pPr>
                <w:pStyle w:val="Bibliography"/>
                <w:ind w:left="720" w:hanging="720"/>
                <w:rPr>
                  <w:noProof/>
                </w:rPr>
              </w:pPr>
              <w:r>
                <w:rPr>
                  <w:noProof/>
                </w:rPr>
                <w:t xml:space="preserve">GOV.UK. (2020, November 26). </w:t>
              </w:r>
              <w:r>
                <w:rPr>
                  <w:i/>
                  <w:iCs/>
                  <w:noProof/>
                </w:rPr>
                <w:t>Policy paper - Plastic packaging tax</w:t>
              </w:r>
              <w:r>
                <w:rPr>
                  <w:noProof/>
                </w:rPr>
                <w:t>. Retrieved from GOV.UK: https://www.gov.uk</w:t>
              </w:r>
            </w:p>
            <w:p w14:paraId="013ABA07" w14:textId="77777777" w:rsidR="00C80164" w:rsidRDefault="00C80164" w:rsidP="00C80164">
              <w:pPr>
                <w:pStyle w:val="Bibliography"/>
                <w:ind w:left="720" w:hanging="720"/>
                <w:rPr>
                  <w:noProof/>
                </w:rPr>
              </w:pPr>
              <w:r>
                <w:rPr>
                  <w:noProof/>
                </w:rPr>
                <w:t xml:space="preserve">IJken, E. v. (2021, May 14). </w:t>
              </w:r>
              <w:r>
                <w:rPr>
                  <w:i/>
                  <w:iCs/>
                  <w:noProof/>
                </w:rPr>
                <w:t>Increasing the circularity of plastics</w:t>
              </w:r>
              <w:r>
                <w:rPr>
                  <w:noProof/>
                </w:rPr>
                <w:t>. Retrieved from Ecomatters: https://www.ecomatters.nl/case-studies/flagship-ecircular/</w:t>
              </w:r>
            </w:p>
            <w:p w14:paraId="44FF58B0" w14:textId="77777777" w:rsidR="00C80164" w:rsidRDefault="00C80164" w:rsidP="00C80164">
              <w:pPr>
                <w:pStyle w:val="Bibliography"/>
                <w:ind w:left="720" w:hanging="720"/>
                <w:rPr>
                  <w:noProof/>
                </w:rPr>
              </w:pPr>
              <w:r>
                <w:rPr>
                  <w:noProof/>
                </w:rPr>
                <w:t xml:space="preserve">Kesicki, F. (2011). Marginal abatement cost curves for policy making –expert-based vs. model-derived curves. </w:t>
              </w:r>
              <w:r>
                <w:rPr>
                  <w:i/>
                  <w:iCs/>
                  <w:noProof/>
                </w:rPr>
                <w:t>UCL Energy Institute</w:t>
              </w:r>
              <w:r>
                <w:rPr>
                  <w:noProof/>
                </w:rPr>
                <w:t>.</w:t>
              </w:r>
            </w:p>
            <w:p w14:paraId="12FA2FFC" w14:textId="77777777" w:rsidR="00C80164" w:rsidRDefault="00C80164" w:rsidP="00C80164">
              <w:pPr>
                <w:pStyle w:val="Bibliography"/>
                <w:ind w:left="720" w:hanging="720"/>
                <w:rPr>
                  <w:noProof/>
                </w:rPr>
              </w:pPr>
              <w:r>
                <w:rPr>
                  <w:noProof/>
                </w:rPr>
                <w:t xml:space="preserve">McCubbin, P. R. (2005). </w:t>
              </w:r>
              <w:r>
                <w:rPr>
                  <w:i/>
                  <w:iCs/>
                  <w:noProof/>
                </w:rPr>
                <w:t>THE RISK IN TECHNOLOGY-BASED.</w:t>
              </w:r>
              <w:r>
                <w:rPr>
                  <w:noProof/>
                </w:rPr>
                <w:t xml:space="preserve"> Duke Law.</w:t>
              </w:r>
            </w:p>
            <w:p w14:paraId="230F7F89" w14:textId="77777777" w:rsidR="00C80164" w:rsidRDefault="00C80164" w:rsidP="00C80164">
              <w:pPr>
                <w:pStyle w:val="Bibliography"/>
                <w:ind w:left="720" w:hanging="720"/>
                <w:rPr>
                  <w:noProof/>
                </w:rPr>
              </w:pPr>
              <w:r>
                <w:rPr>
                  <w:noProof/>
                </w:rPr>
                <w:t xml:space="preserve">Messer, S. (2021, May 13). </w:t>
              </w:r>
              <w:r>
                <w:rPr>
                  <w:i/>
                  <w:iCs/>
                  <w:noProof/>
                </w:rPr>
                <w:t>BAD PACKAGING DESIGNS PERPETUATE NEGATIVE COSTS TO OUR COMMUNITIES</w:t>
              </w:r>
              <w:r>
                <w:rPr>
                  <w:noProof/>
                </w:rPr>
                <w:t>. Retrieved from Greenblue: https://greenblue.org/bad-packaging-designs-perpetuate-negative-costs-to-our-communities/</w:t>
              </w:r>
            </w:p>
            <w:p w14:paraId="249C6BF6" w14:textId="77777777" w:rsidR="00C80164" w:rsidRDefault="00C80164" w:rsidP="00C80164">
              <w:pPr>
                <w:pStyle w:val="Bibliography"/>
                <w:ind w:left="720" w:hanging="720"/>
                <w:rPr>
                  <w:noProof/>
                </w:rPr>
              </w:pPr>
              <w:r>
                <w:rPr>
                  <w:noProof/>
                </w:rPr>
                <w:t xml:space="preserve">Molina-Sánchez, E., Leyva-Díaz, Carlos, J., Cortés-García, F. J., &amp; Valentín., M.-M. (2018). Proposal of Sustainability Indicators for the Waste Management from the Paper Industry within the Circular Economy Model. </w:t>
              </w:r>
              <w:r>
                <w:rPr>
                  <w:i/>
                  <w:iCs/>
                  <w:noProof/>
                </w:rPr>
                <w:t>Scholarly Journals</w:t>
              </w:r>
              <w:r>
                <w:rPr>
                  <w:noProof/>
                </w:rPr>
                <w:t>.</w:t>
              </w:r>
            </w:p>
            <w:p w14:paraId="1FE670E5" w14:textId="77777777" w:rsidR="00C80164" w:rsidRDefault="00C80164" w:rsidP="00C80164">
              <w:pPr>
                <w:pStyle w:val="Bibliography"/>
                <w:ind w:left="720" w:hanging="720"/>
                <w:rPr>
                  <w:noProof/>
                </w:rPr>
              </w:pPr>
              <w:r>
                <w:rPr>
                  <w:noProof/>
                </w:rPr>
                <w:t xml:space="preserve">Mordor. (2020). </w:t>
              </w:r>
              <w:r>
                <w:rPr>
                  <w:i/>
                  <w:iCs/>
                  <w:noProof/>
                </w:rPr>
                <w:t>UNITED KINGDOM PACKAGING MARKET - GROWTH, TRENDS, COVID-19 IMPACT, AND FORECASTS (2021 - 2026).</w:t>
              </w:r>
              <w:r>
                <w:rPr>
                  <w:noProof/>
                </w:rPr>
                <w:t xml:space="preserve"> Hyderabad: Mordor Intelegence.</w:t>
              </w:r>
            </w:p>
            <w:p w14:paraId="6685C154" w14:textId="77777777" w:rsidR="00C80164" w:rsidRDefault="00C80164" w:rsidP="00C80164">
              <w:pPr>
                <w:pStyle w:val="Bibliography"/>
                <w:ind w:left="720" w:hanging="720"/>
                <w:rPr>
                  <w:noProof/>
                </w:rPr>
              </w:pPr>
              <w:r>
                <w:rPr>
                  <w:noProof/>
                </w:rPr>
                <w:t xml:space="preserve">Omnexus. (2021, May 14). </w:t>
              </w:r>
              <w:r>
                <w:rPr>
                  <w:i/>
                  <w:iCs/>
                  <w:noProof/>
                </w:rPr>
                <w:t>Polyethylene (PE)</w:t>
              </w:r>
              <w:r>
                <w:rPr>
                  <w:noProof/>
                </w:rPr>
                <w:t>. Retrieved from Omnexus - Plastics &amp; Elastomers: https://omnexus.specialchem.com/selection-guide/polyethylene-plastic</w:t>
              </w:r>
            </w:p>
            <w:p w14:paraId="34569FF0" w14:textId="77777777" w:rsidR="00C80164" w:rsidRDefault="00C80164" w:rsidP="00C80164">
              <w:pPr>
                <w:pStyle w:val="Bibliography"/>
                <w:ind w:left="720" w:hanging="720"/>
                <w:rPr>
                  <w:noProof/>
                </w:rPr>
              </w:pPr>
              <w:r>
                <w:rPr>
                  <w:noProof/>
                </w:rPr>
                <w:lastRenderedPageBreak/>
                <w:t xml:space="preserve">Polinsky, A. M., &amp; Shavell, S. (1981). Pigouvian taxation with administrative costs. </w:t>
              </w:r>
              <w:r>
                <w:rPr>
                  <w:i/>
                  <w:iCs/>
                  <w:noProof/>
                </w:rPr>
                <w:t>National Bureau of Economic Research</w:t>
              </w:r>
              <w:r>
                <w:rPr>
                  <w:noProof/>
                </w:rPr>
                <w:t>, 19.</w:t>
              </w:r>
            </w:p>
            <w:p w14:paraId="7A428DA8" w14:textId="77777777" w:rsidR="00C80164" w:rsidRDefault="00C80164" w:rsidP="00C80164">
              <w:pPr>
                <w:pStyle w:val="Bibliography"/>
                <w:ind w:left="720" w:hanging="720"/>
                <w:rPr>
                  <w:noProof/>
                </w:rPr>
              </w:pPr>
              <w:r>
                <w:rPr>
                  <w:noProof/>
                </w:rPr>
                <w:t xml:space="preserve">Randal, A. (1972). Market Solutions to Externality Problems: Theory and Practice. </w:t>
              </w:r>
              <w:r>
                <w:rPr>
                  <w:i/>
                  <w:iCs/>
                  <w:noProof/>
                </w:rPr>
                <w:t>Oxford Journals</w:t>
              </w:r>
              <w:r>
                <w:rPr>
                  <w:noProof/>
                </w:rPr>
                <w:t>, 175-183.</w:t>
              </w:r>
            </w:p>
            <w:p w14:paraId="66414D35" w14:textId="77777777" w:rsidR="00C80164" w:rsidRDefault="00C80164" w:rsidP="00C80164">
              <w:pPr>
                <w:pStyle w:val="Bibliography"/>
                <w:ind w:left="720" w:hanging="720"/>
                <w:rPr>
                  <w:noProof/>
                </w:rPr>
              </w:pPr>
              <w:r>
                <w:rPr>
                  <w:noProof/>
                </w:rPr>
                <w:t xml:space="preserve">Roake, B. (2021, May 14). </w:t>
              </w:r>
              <w:r>
                <w:rPr>
                  <w:i/>
                  <w:iCs/>
                  <w:noProof/>
                </w:rPr>
                <w:t>Information about packaging machines, materials, and applications</w:t>
              </w:r>
              <w:r>
                <w:rPr>
                  <w:noProof/>
                </w:rPr>
                <w:t>. Retrieved from US Packaging and wrapping: https://packagingblog.org/2017/03/27/5-of-the-most-common-packaging-materials-in-the-world</w:t>
              </w:r>
            </w:p>
            <w:p w14:paraId="723BC8BC" w14:textId="77777777" w:rsidR="00C80164" w:rsidRDefault="00C80164" w:rsidP="00C80164">
              <w:pPr>
                <w:pStyle w:val="Bibliography"/>
                <w:ind w:left="720" w:hanging="720"/>
                <w:rPr>
                  <w:noProof/>
                </w:rPr>
              </w:pPr>
              <w:r>
                <w:rPr>
                  <w:noProof/>
                </w:rPr>
                <w:t xml:space="preserve">Schmidtomics. (2010, February 16). </w:t>
              </w:r>
              <w:r>
                <w:rPr>
                  <w:i/>
                  <w:iCs/>
                  <w:noProof/>
                </w:rPr>
                <w:t>NEGATIVE EXTERNALITIES OF PRODUCTION</w:t>
              </w:r>
              <w:r>
                <w:rPr>
                  <w:noProof/>
                </w:rPr>
                <w:t>. Retrieved from Schmidtomics: https://schmidtomics.wordpress.com/2010/02/16/negative-externalities-of-production/</w:t>
              </w:r>
            </w:p>
            <w:p w14:paraId="7A90D65E" w14:textId="77777777" w:rsidR="00C80164" w:rsidRDefault="00C80164" w:rsidP="00C80164">
              <w:pPr>
                <w:pStyle w:val="Bibliography"/>
                <w:ind w:left="720" w:hanging="720"/>
                <w:rPr>
                  <w:noProof/>
                </w:rPr>
              </w:pPr>
              <w:r>
                <w:rPr>
                  <w:noProof/>
                </w:rPr>
                <w:t xml:space="preserve">Smith, L. (2021). </w:t>
              </w:r>
              <w:r>
                <w:rPr>
                  <w:i/>
                  <w:iCs/>
                  <w:noProof/>
                </w:rPr>
                <w:t>Research Briefing on plastic waste.</w:t>
              </w:r>
              <w:r>
                <w:rPr>
                  <w:noProof/>
                </w:rPr>
                <w:t xml:space="preserve"> London: UK Parliament.</w:t>
              </w:r>
            </w:p>
            <w:p w14:paraId="683816F4" w14:textId="58FC170A" w:rsidR="00C80164" w:rsidRDefault="00C80164" w:rsidP="00C80164">
              <w:r>
                <w:rPr>
                  <w:b/>
                  <w:bCs/>
                  <w:noProof/>
                </w:rPr>
                <w:fldChar w:fldCharType="end"/>
              </w:r>
            </w:p>
          </w:sdtContent>
        </w:sdt>
      </w:sdtContent>
    </w:sdt>
    <w:p w14:paraId="2E6BDB57" w14:textId="0304F6C4" w:rsidR="00744694" w:rsidRDefault="00744694"/>
    <w:p w14:paraId="707B6AE8" w14:textId="49C13ED8" w:rsidR="00B55883" w:rsidRPr="00B55883" w:rsidRDefault="00B55883" w:rsidP="00B55883"/>
    <w:p w14:paraId="1594B8EA" w14:textId="0586B7B0" w:rsidR="00B55883" w:rsidRPr="00B55883" w:rsidRDefault="00B55883" w:rsidP="00B55883"/>
    <w:sdt>
      <w:sdtPr>
        <w:rPr>
          <w:rFonts w:eastAsiaTheme="minorHAnsi" w:cstheme="minorBidi"/>
          <w:b w:val="0"/>
          <w:bCs w:val="0"/>
          <w:kern w:val="0"/>
          <w:sz w:val="20"/>
          <w:szCs w:val="20"/>
        </w:rPr>
        <w:id w:val="983903817"/>
        <w:docPartObj>
          <w:docPartGallery w:val="Bibliographies"/>
          <w:docPartUnique/>
        </w:docPartObj>
      </w:sdtPr>
      <w:sdtEndPr/>
      <w:sdtContent>
        <w:p w14:paraId="6744C36C" w14:textId="7C23479C" w:rsidR="00C47B8B" w:rsidRPr="00C47B8B" w:rsidRDefault="00C47B8B">
          <w:pPr>
            <w:pStyle w:val="Heading1"/>
            <w:rPr>
              <w:sz w:val="24"/>
              <w:szCs w:val="24"/>
            </w:rPr>
          </w:pPr>
          <w:r w:rsidRPr="00C47B8B">
            <w:rPr>
              <w:sz w:val="24"/>
              <w:szCs w:val="24"/>
            </w:rPr>
            <w:t>Bibliography</w:t>
          </w:r>
        </w:p>
        <w:sdt>
          <w:sdtPr>
            <w:id w:val="111145805"/>
            <w:bibliography/>
          </w:sdtPr>
          <w:sdtEndPr/>
          <w:sdtContent>
            <w:p w14:paraId="444B0366" w14:textId="77777777" w:rsidR="00C47B8B" w:rsidRDefault="00C47B8B" w:rsidP="00C47B8B">
              <w:pPr>
                <w:pStyle w:val="Bibliography"/>
                <w:ind w:left="720" w:hanging="720"/>
                <w:rPr>
                  <w:noProof/>
                  <w:sz w:val="24"/>
                  <w:szCs w:val="24"/>
                </w:rPr>
              </w:pPr>
              <w:r>
                <w:fldChar w:fldCharType="begin"/>
              </w:r>
              <w:r>
                <w:instrText xml:space="preserve"> BIBLIOGRAPHY </w:instrText>
              </w:r>
              <w:r>
                <w:fldChar w:fldCharType="separate"/>
              </w:r>
              <w:r>
                <w:rPr>
                  <w:noProof/>
                </w:rPr>
                <w:t xml:space="preserve">Alberta Environment. (2005). </w:t>
              </w:r>
              <w:r>
                <w:rPr>
                  <w:i/>
                  <w:iCs/>
                  <w:noProof/>
                </w:rPr>
                <w:t>TECHNOLOGY BASED STANDARDS FOR PULP AND PAPER MILL WASTEWATER RELEASES.</w:t>
              </w:r>
              <w:r>
                <w:rPr>
                  <w:noProof/>
                </w:rPr>
                <w:t xml:space="preserve"> Alabama: Alberta Environment.</w:t>
              </w:r>
            </w:p>
            <w:p w14:paraId="0CCE497B" w14:textId="77777777" w:rsidR="00C47B8B" w:rsidRDefault="00C47B8B" w:rsidP="00C47B8B">
              <w:pPr>
                <w:pStyle w:val="Bibliography"/>
                <w:ind w:left="720" w:hanging="720"/>
                <w:rPr>
                  <w:noProof/>
                </w:rPr>
              </w:pPr>
              <w:r>
                <w:rPr>
                  <w:noProof/>
                </w:rPr>
                <w:t xml:space="preserve">Callan, S. J., &amp; Thomas, J. M. (2012). </w:t>
              </w:r>
              <w:r>
                <w:rPr>
                  <w:i/>
                  <w:iCs/>
                  <w:noProof/>
                </w:rPr>
                <w:t>ENVIRONMENTA LECONOMICS &amp; MANAGEMENT Theory, Policy, and Applications.</w:t>
              </w:r>
              <w:r>
                <w:rPr>
                  <w:noProof/>
                </w:rPr>
                <w:t xml:space="preserve"> </w:t>
              </w:r>
            </w:p>
            <w:p w14:paraId="60E5BCF6" w14:textId="77777777" w:rsidR="00C47B8B" w:rsidRDefault="00C47B8B" w:rsidP="00C47B8B">
              <w:pPr>
                <w:pStyle w:val="Bibliography"/>
                <w:ind w:left="720" w:hanging="720"/>
                <w:rPr>
                  <w:noProof/>
                </w:rPr>
              </w:pPr>
              <w:r>
                <w:rPr>
                  <w:noProof/>
                </w:rPr>
                <w:t xml:space="preserve">Eurostat. (2020, December 10). </w:t>
              </w:r>
              <w:r>
                <w:rPr>
                  <w:i/>
                  <w:iCs/>
                  <w:noProof/>
                </w:rPr>
                <w:t>Eurostat</w:t>
              </w:r>
              <w:r>
                <w:rPr>
                  <w:noProof/>
                </w:rPr>
                <w:t>. Retrieved from Packaging waste statistics: https://ec.europa.eu/eurostat/statistics-explained/index.php?title=Packaging_waste_statistics</w:t>
              </w:r>
            </w:p>
            <w:p w14:paraId="688F1BEE" w14:textId="77777777" w:rsidR="00C47B8B" w:rsidRDefault="00C47B8B" w:rsidP="00C47B8B">
              <w:pPr>
                <w:pStyle w:val="Bibliography"/>
                <w:ind w:left="720" w:hanging="720"/>
                <w:rPr>
                  <w:noProof/>
                </w:rPr>
              </w:pPr>
              <w:r>
                <w:rPr>
                  <w:noProof/>
                </w:rPr>
                <w:t xml:space="preserve">Flores, M. C. (2008). Plastic Materials and Environmental Externalities:. </w:t>
              </w:r>
              <w:r>
                <w:rPr>
                  <w:i/>
                  <w:iCs/>
                  <w:noProof/>
                </w:rPr>
                <w:t>Lethbridge Undergraduate Research Journa</w:t>
              </w:r>
              <w:r>
                <w:rPr>
                  <w:noProof/>
                </w:rPr>
                <w:t>, 5-6.</w:t>
              </w:r>
            </w:p>
            <w:p w14:paraId="552F6F3F" w14:textId="77777777" w:rsidR="00C47B8B" w:rsidRDefault="00C47B8B" w:rsidP="00C47B8B">
              <w:pPr>
                <w:pStyle w:val="Bibliography"/>
                <w:ind w:left="720" w:hanging="720"/>
                <w:rPr>
                  <w:noProof/>
                </w:rPr>
              </w:pPr>
              <w:r>
                <w:rPr>
                  <w:noProof/>
                </w:rPr>
                <w:t xml:space="preserve">GOV.UK. (2020, November 26). </w:t>
              </w:r>
              <w:r>
                <w:rPr>
                  <w:i/>
                  <w:iCs/>
                  <w:noProof/>
                </w:rPr>
                <w:t>Policy paper - Plastic packaging tax</w:t>
              </w:r>
              <w:r>
                <w:rPr>
                  <w:noProof/>
                </w:rPr>
                <w:t>. Retrieved from GOV.UK: https://www.gov.uk</w:t>
              </w:r>
            </w:p>
            <w:p w14:paraId="17CBB269" w14:textId="77777777" w:rsidR="00C47B8B" w:rsidRDefault="00C47B8B" w:rsidP="00C47B8B">
              <w:pPr>
                <w:pStyle w:val="Bibliography"/>
                <w:ind w:left="720" w:hanging="720"/>
                <w:rPr>
                  <w:noProof/>
                </w:rPr>
              </w:pPr>
              <w:r>
                <w:rPr>
                  <w:noProof/>
                </w:rPr>
                <w:t xml:space="preserve">IJken, E. v. (2021, May 14). </w:t>
              </w:r>
              <w:r>
                <w:rPr>
                  <w:i/>
                  <w:iCs/>
                  <w:noProof/>
                </w:rPr>
                <w:t>Increasing the circularity of plastics</w:t>
              </w:r>
              <w:r>
                <w:rPr>
                  <w:noProof/>
                </w:rPr>
                <w:t>. Retrieved from Ecomatters: https://www.ecomatters.nl/case-studies/flagship-ecircular/</w:t>
              </w:r>
            </w:p>
            <w:p w14:paraId="7C88168B" w14:textId="77777777" w:rsidR="00C47B8B" w:rsidRDefault="00C47B8B" w:rsidP="00C47B8B">
              <w:pPr>
                <w:pStyle w:val="Bibliography"/>
                <w:ind w:left="720" w:hanging="720"/>
                <w:rPr>
                  <w:noProof/>
                </w:rPr>
              </w:pPr>
              <w:r>
                <w:rPr>
                  <w:noProof/>
                </w:rPr>
                <w:t xml:space="preserve">Kesicki, F. (2011). Marginal abatement cost curves for policy making –expert-based vs. model-derived curves. </w:t>
              </w:r>
              <w:r>
                <w:rPr>
                  <w:i/>
                  <w:iCs/>
                  <w:noProof/>
                </w:rPr>
                <w:t>UCL Energy Institute</w:t>
              </w:r>
              <w:r>
                <w:rPr>
                  <w:noProof/>
                </w:rPr>
                <w:t>.</w:t>
              </w:r>
            </w:p>
            <w:p w14:paraId="0BD5DFBD" w14:textId="77777777" w:rsidR="00C47B8B" w:rsidRDefault="00C47B8B" w:rsidP="00C47B8B">
              <w:pPr>
                <w:pStyle w:val="Bibliography"/>
                <w:ind w:left="720" w:hanging="720"/>
                <w:rPr>
                  <w:noProof/>
                </w:rPr>
              </w:pPr>
              <w:r>
                <w:rPr>
                  <w:noProof/>
                </w:rPr>
                <w:t xml:space="preserve">McCubbin, P. R. (2005). </w:t>
              </w:r>
              <w:r>
                <w:rPr>
                  <w:i/>
                  <w:iCs/>
                  <w:noProof/>
                </w:rPr>
                <w:t>THE RISK IN TECHNOLOGY-BASED.</w:t>
              </w:r>
              <w:r>
                <w:rPr>
                  <w:noProof/>
                </w:rPr>
                <w:t xml:space="preserve"> Duke Law.</w:t>
              </w:r>
            </w:p>
            <w:p w14:paraId="26F51846" w14:textId="77777777" w:rsidR="00C47B8B" w:rsidRDefault="00C47B8B" w:rsidP="00C47B8B">
              <w:pPr>
                <w:pStyle w:val="Bibliography"/>
                <w:ind w:left="720" w:hanging="720"/>
                <w:rPr>
                  <w:noProof/>
                </w:rPr>
              </w:pPr>
              <w:r>
                <w:rPr>
                  <w:noProof/>
                </w:rPr>
                <w:t xml:space="preserve">Messer, S. (2021, May 13). </w:t>
              </w:r>
              <w:r>
                <w:rPr>
                  <w:i/>
                  <w:iCs/>
                  <w:noProof/>
                </w:rPr>
                <w:t>BAD PACKAGING DESIGNS PERPETUATE NEGATIVE COSTS TO OUR COMMUNITIES</w:t>
              </w:r>
              <w:r>
                <w:rPr>
                  <w:noProof/>
                </w:rPr>
                <w:t>. Retrieved from Greenblue: https://greenblue.org/bad-packaging-designs-perpetuate-negative-costs-to-our-communities/</w:t>
              </w:r>
            </w:p>
            <w:p w14:paraId="23B0FB44" w14:textId="77777777" w:rsidR="00C47B8B" w:rsidRDefault="00C47B8B" w:rsidP="00C47B8B">
              <w:pPr>
                <w:pStyle w:val="Bibliography"/>
                <w:ind w:left="720" w:hanging="720"/>
                <w:rPr>
                  <w:noProof/>
                </w:rPr>
              </w:pPr>
              <w:r>
                <w:rPr>
                  <w:noProof/>
                </w:rPr>
                <w:t xml:space="preserve">Molina-Sánchez, E., Leyva-Díaz, Carlos, J., Cortés-García, F. J., &amp; Valentín., M.-M. (2018). Proposal of Sustainability Indicators for the Waste Management from the Paper Industry within the Circular Economy Model. </w:t>
              </w:r>
              <w:r>
                <w:rPr>
                  <w:i/>
                  <w:iCs/>
                  <w:noProof/>
                </w:rPr>
                <w:t>Scholarly Journals</w:t>
              </w:r>
              <w:r>
                <w:rPr>
                  <w:noProof/>
                </w:rPr>
                <w:t>.</w:t>
              </w:r>
            </w:p>
            <w:p w14:paraId="57A41E44" w14:textId="77777777" w:rsidR="00C47B8B" w:rsidRDefault="00C47B8B" w:rsidP="00C47B8B">
              <w:pPr>
                <w:pStyle w:val="Bibliography"/>
                <w:ind w:left="720" w:hanging="720"/>
                <w:rPr>
                  <w:noProof/>
                </w:rPr>
              </w:pPr>
              <w:r>
                <w:rPr>
                  <w:noProof/>
                </w:rPr>
                <w:t xml:space="preserve">Mordor. (2020). </w:t>
              </w:r>
              <w:r>
                <w:rPr>
                  <w:i/>
                  <w:iCs/>
                  <w:noProof/>
                </w:rPr>
                <w:t>UNITED KINGDOM PACKAGING MARKET - GROWTH, TRENDS, COVID-19 IMPACT, AND FORECASTS (2021 - 2026).</w:t>
              </w:r>
              <w:r>
                <w:rPr>
                  <w:noProof/>
                </w:rPr>
                <w:t xml:space="preserve"> Hyderabad: Mordor Intelegence.</w:t>
              </w:r>
            </w:p>
            <w:p w14:paraId="4E2A0A3E" w14:textId="77777777" w:rsidR="00C47B8B" w:rsidRDefault="00C47B8B" w:rsidP="00C47B8B">
              <w:pPr>
                <w:pStyle w:val="Bibliography"/>
                <w:ind w:left="720" w:hanging="720"/>
                <w:rPr>
                  <w:noProof/>
                </w:rPr>
              </w:pPr>
              <w:r>
                <w:rPr>
                  <w:noProof/>
                </w:rPr>
                <w:t xml:space="preserve">Omnexus. (2021, May 14). </w:t>
              </w:r>
              <w:r>
                <w:rPr>
                  <w:i/>
                  <w:iCs/>
                  <w:noProof/>
                </w:rPr>
                <w:t>Polyethylene (PE)</w:t>
              </w:r>
              <w:r>
                <w:rPr>
                  <w:noProof/>
                </w:rPr>
                <w:t>. Retrieved from Omnexus - Plastics &amp; Elastomers: https://omnexus.specialchem.com/selection-guide/polyethylene-plastic</w:t>
              </w:r>
            </w:p>
            <w:p w14:paraId="3DD7C9CF" w14:textId="77777777" w:rsidR="00C47B8B" w:rsidRDefault="00C47B8B" w:rsidP="00C47B8B">
              <w:pPr>
                <w:pStyle w:val="Bibliography"/>
                <w:ind w:left="720" w:hanging="720"/>
                <w:rPr>
                  <w:noProof/>
                </w:rPr>
              </w:pPr>
              <w:r>
                <w:rPr>
                  <w:noProof/>
                </w:rPr>
                <w:t xml:space="preserve">Polinsky, A. M., &amp; Shavell, S. (1981). Pigouvian taxation with administrative costs. </w:t>
              </w:r>
              <w:r>
                <w:rPr>
                  <w:i/>
                  <w:iCs/>
                  <w:noProof/>
                </w:rPr>
                <w:t>National Bureau of Economic Research</w:t>
              </w:r>
              <w:r>
                <w:rPr>
                  <w:noProof/>
                </w:rPr>
                <w:t>, 19.</w:t>
              </w:r>
            </w:p>
            <w:p w14:paraId="1A65E983" w14:textId="77777777" w:rsidR="00C47B8B" w:rsidRDefault="00C47B8B" w:rsidP="00C47B8B">
              <w:pPr>
                <w:pStyle w:val="Bibliography"/>
                <w:ind w:left="720" w:hanging="720"/>
                <w:rPr>
                  <w:noProof/>
                </w:rPr>
              </w:pPr>
              <w:r>
                <w:rPr>
                  <w:noProof/>
                </w:rPr>
                <w:t xml:space="preserve">Randal, A. (1972). Market Solutions to Externality Problems: Theory and Practice. </w:t>
              </w:r>
              <w:r>
                <w:rPr>
                  <w:i/>
                  <w:iCs/>
                  <w:noProof/>
                </w:rPr>
                <w:t>Oxford Journals</w:t>
              </w:r>
              <w:r>
                <w:rPr>
                  <w:noProof/>
                </w:rPr>
                <w:t>, 175-183.</w:t>
              </w:r>
            </w:p>
            <w:p w14:paraId="52BBFBDD" w14:textId="77777777" w:rsidR="00C47B8B" w:rsidRDefault="00C47B8B" w:rsidP="00C47B8B">
              <w:pPr>
                <w:pStyle w:val="Bibliography"/>
                <w:ind w:left="720" w:hanging="720"/>
                <w:rPr>
                  <w:noProof/>
                </w:rPr>
              </w:pPr>
              <w:r>
                <w:rPr>
                  <w:noProof/>
                </w:rPr>
                <w:t xml:space="preserve">Roake, B. (2021, May 14). </w:t>
              </w:r>
              <w:r>
                <w:rPr>
                  <w:i/>
                  <w:iCs/>
                  <w:noProof/>
                </w:rPr>
                <w:t>Information about packaging machines, materials, and applications</w:t>
              </w:r>
              <w:r>
                <w:rPr>
                  <w:noProof/>
                </w:rPr>
                <w:t>. Retrieved from US Packaging and wrapping: https://packagingblog.org/2017/03/27/5-of-the-most-common-packaging-materials-in-the-world</w:t>
              </w:r>
            </w:p>
            <w:p w14:paraId="10BA2CBF" w14:textId="77777777" w:rsidR="00C47B8B" w:rsidRDefault="00C47B8B" w:rsidP="00C47B8B">
              <w:pPr>
                <w:pStyle w:val="Bibliography"/>
                <w:ind w:left="720" w:hanging="720"/>
                <w:rPr>
                  <w:noProof/>
                </w:rPr>
              </w:pPr>
              <w:r>
                <w:rPr>
                  <w:noProof/>
                </w:rPr>
                <w:t xml:space="preserve">Schmidtomics. (2010, February 16). </w:t>
              </w:r>
              <w:r>
                <w:rPr>
                  <w:i/>
                  <w:iCs/>
                  <w:noProof/>
                </w:rPr>
                <w:t>NEGATIVE EXTERNALITIES OF PRODUCTION</w:t>
              </w:r>
              <w:r>
                <w:rPr>
                  <w:noProof/>
                </w:rPr>
                <w:t>. Retrieved from Schmidtomics: https://schmidtomics.wordpress.com/2010/02/16/negative-externalities-of-production/</w:t>
              </w:r>
            </w:p>
            <w:p w14:paraId="51535E99" w14:textId="77777777" w:rsidR="00C47B8B" w:rsidRDefault="00C47B8B" w:rsidP="00C47B8B">
              <w:pPr>
                <w:pStyle w:val="Bibliography"/>
                <w:ind w:left="720" w:hanging="720"/>
                <w:rPr>
                  <w:noProof/>
                </w:rPr>
              </w:pPr>
              <w:r>
                <w:rPr>
                  <w:noProof/>
                </w:rPr>
                <w:t xml:space="preserve">Smith, L. (2021). </w:t>
              </w:r>
              <w:r>
                <w:rPr>
                  <w:i/>
                  <w:iCs/>
                  <w:noProof/>
                </w:rPr>
                <w:t>Research Briefing on plastic waste.</w:t>
              </w:r>
              <w:r>
                <w:rPr>
                  <w:noProof/>
                </w:rPr>
                <w:t xml:space="preserve"> London: UK Parliament.</w:t>
              </w:r>
            </w:p>
            <w:p w14:paraId="5409EBB0" w14:textId="132B3880" w:rsidR="00C47B8B" w:rsidRDefault="00C47B8B" w:rsidP="00C47B8B">
              <w:r>
                <w:rPr>
                  <w:b/>
                  <w:bCs/>
                  <w:noProof/>
                </w:rPr>
                <w:fldChar w:fldCharType="end"/>
              </w:r>
            </w:p>
          </w:sdtContent>
        </w:sdt>
      </w:sdtContent>
    </w:sdt>
    <w:p w14:paraId="1C4183C7" w14:textId="18691C8C" w:rsidR="00B55883" w:rsidRDefault="00B55883" w:rsidP="00B55883"/>
    <w:p w14:paraId="1378E3A1" w14:textId="1FC156E1" w:rsidR="00B55883" w:rsidRDefault="00B55883" w:rsidP="00B55883"/>
    <w:p w14:paraId="572EC2D7" w14:textId="37F5886C" w:rsidR="00B55883" w:rsidRPr="00B55883" w:rsidRDefault="00B55883" w:rsidP="00B55883">
      <w:pPr>
        <w:tabs>
          <w:tab w:val="left" w:pos="5625"/>
        </w:tabs>
      </w:pPr>
      <w:r>
        <w:tab/>
      </w:r>
    </w:p>
    <w:sectPr w:rsidR="00B55883" w:rsidRPr="00B558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5D94"/>
    <w:multiLevelType w:val="multilevel"/>
    <w:tmpl w:val="962A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97695"/>
    <w:multiLevelType w:val="hybridMultilevel"/>
    <w:tmpl w:val="CA08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46816"/>
    <w:multiLevelType w:val="multilevel"/>
    <w:tmpl w:val="B104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C307C"/>
    <w:multiLevelType w:val="multilevel"/>
    <w:tmpl w:val="987A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C1DC4"/>
    <w:multiLevelType w:val="hybridMultilevel"/>
    <w:tmpl w:val="134E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536F6"/>
    <w:multiLevelType w:val="hybridMultilevel"/>
    <w:tmpl w:val="6292FD2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30015403"/>
    <w:multiLevelType w:val="multilevel"/>
    <w:tmpl w:val="98BE454A"/>
    <w:lvl w:ilvl="0">
      <w:start w:val="14"/>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1F7128F"/>
    <w:multiLevelType w:val="multilevel"/>
    <w:tmpl w:val="6B1ECBCE"/>
    <w:lvl w:ilvl="0">
      <w:start w:val="2"/>
      <w:numFmt w:val="decimal"/>
      <w:lvlText w:val="%1.0"/>
      <w:lvlJc w:val="left"/>
      <w:pPr>
        <w:ind w:left="502"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9DF5F50"/>
    <w:multiLevelType w:val="multilevel"/>
    <w:tmpl w:val="7CB8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B3882"/>
    <w:multiLevelType w:val="multilevel"/>
    <w:tmpl w:val="11C2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A5614"/>
    <w:multiLevelType w:val="hybridMultilevel"/>
    <w:tmpl w:val="0C5C6588"/>
    <w:lvl w:ilvl="0" w:tplc="936E69CC">
      <w:start w:val="1"/>
      <w:numFmt w:val="bullet"/>
      <w:lvlText w:val=""/>
      <w:lvlJc w:val="left"/>
      <w:pPr>
        <w:tabs>
          <w:tab w:val="num" w:pos="720"/>
        </w:tabs>
        <w:ind w:left="720" w:hanging="360"/>
      </w:pPr>
      <w:rPr>
        <w:rFonts w:ascii="Wingdings" w:hAnsi="Wingdings" w:hint="default"/>
      </w:rPr>
    </w:lvl>
    <w:lvl w:ilvl="1" w:tplc="26DE82AE">
      <w:numFmt w:val="bullet"/>
      <w:lvlText w:val=""/>
      <w:lvlJc w:val="left"/>
      <w:pPr>
        <w:tabs>
          <w:tab w:val="num" w:pos="1440"/>
        </w:tabs>
        <w:ind w:left="1440" w:hanging="360"/>
      </w:pPr>
      <w:rPr>
        <w:rFonts w:ascii="Wingdings" w:hAnsi="Wingdings" w:hint="default"/>
      </w:rPr>
    </w:lvl>
    <w:lvl w:ilvl="2" w:tplc="F3A233A4" w:tentative="1">
      <w:start w:val="1"/>
      <w:numFmt w:val="bullet"/>
      <w:lvlText w:val=""/>
      <w:lvlJc w:val="left"/>
      <w:pPr>
        <w:tabs>
          <w:tab w:val="num" w:pos="2160"/>
        </w:tabs>
        <w:ind w:left="2160" w:hanging="360"/>
      </w:pPr>
      <w:rPr>
        <w:rFonts w:ascii="Wingdings" w:hAnsi="Wingdings" w:hint="default"/>
      </w:rPr>
    </w:lvl>
    <w:lvl w:ilvl="3" w:tplc="613A6082" w:tentative="1">
      <w:start w:val="1"/>
      <w:numFmt w:val="bullet"/>
      <w:lvlText w:val=""/>
      <w:lvlJc w:val="left"/>
      <w:pPr>
        <w:tabs>
          <w:tab w:val="num" w:pos="2880"/>
        </w:tabs>
        <w:ind w:left="2880" w:hanging="360"/>
      </w:pPr>
      <w:rPr>
        <w:rFonts w:ascii="Wingdings" w:hAnsi="Wingdings" w:hint="default"/>
      </w:rPr>
    </w:lvl>
    <w:lvl w:ilvl="4" w:tplc="E5847A66" w:tentative="1">
      <w:start w:val="1"/>
      <w:numFmt w:val="bullet"/>
      <w:lvlText w:val=""/>
      <w:lvlJc w:val="left"/>
      <w:pPr>
        <w:tabs>
          <w:tab w:val="num" w:pos="3600"/>
        </w:tabs>
        <w:ind w:left="3600" w:hanging="360"/>
      </w:pPr>
      <w:rPr>
        <w:rFonts w:ascii="Wingdings" w:hAnsi="Wingdings" w:hint="default"/>
      </w:rPr>
    </w:lvl>
    <w:lvl w:ilvl="5" w:tplc="11C884D0" w:tentative="1">
      <w:start w:val="1"/>
      <w:numFmt w:val="bullet"/>
      <w:lvlText w:val=""/>
      <w:lvlJc w:val="left"/>
      <w:pPr>
        <w:tabs>
          <w:tab w:val="num" w:pos="4320"/>
        </w:tabs>
        <w:ind w:left="4320" w:hanging="360"/>
      </w:pPr>
      <w:rPr>
        <w:rFonts w:ascii="Wingdings" w:hAnsi="Wingdings" w:hint="default"/>
      </w:rPr>
    </w:lvl>
    <w:lvl w:ilvl="6" w:tplc="B6043794" w:tentative="1">
      <w:start w:val="1"/>
      <w:numFmt w:val="bullet"/>
      <w:lvlText w:val=""/>
      <w:lvlJc w:val="left"/>
      <w:pPr>
        <w:tabs>
          <w:tab w:val="num" w:pos="5040"/>
        </w:tabs>
        <w:ind w:left="5040" w:hanging="360"/>
      </w:pPr>
      <w:rPr>
        <w:rFonts w:ascii="Wingdings" w:hAnsi="Wingdings" w:hint="default"/>
      </w:rPr>
    </w:lvl>
    <w:lvl w:ilvl="7" w:tplc="AB602810" w:tentative="1">
      <w:start w:val="1"/>
      <w:numFmt w:val="bullet"/>
      <w:lvlText w:val=""/>
      <w:lvlJc w:val="left"/>
      <w:pPr>
        <w:tabs>
          <w:tab w:val="num" w:pos="5760"/>
        </w:tabs>
        <w:ind w:left="5760" w:hanging="360"/>
      </w:pPr>
      <w:rPr>
        <w:rFonts w:ascii="Wingdings" w:hAnsi="Wingdings" w:hint="default"/>
      </w:rPr>
    </w:lvl>
    <w:lvl w:ilvl="8" w:tplc="6A6E978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3D1DEB"/>
    <w:multiLevelType w:val="multilevel"/>
    <w:tmpl w:val="D764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5F044A"/>
    <w:multiLevelType w:val="hybridMultilevel"/>
    <w:tmpl w:val="7F6A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0C4287"/>
    <w:multiLevelType w:val="multilevel"/>
    <w:tmpl w:val="DE8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732098"/>
    <w:multiLevelType w:val="multilevel"/>
    <w:tmpl w:val="3618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272CD4"/>
    <w:multiLevelType w:val="multilevel"/>
    <w:tmpl w:val="139A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E57672"/>
    <w:multiLevelType w:val="hybridMultilevel"/>
    <w:tmpl w:val="A5D2F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8"/>
  </w:num>
  <w:num w:numId="4">
    <w:abstractNumId w:val="14"/>
  </w:num>
  <w:num w:numId="5">
    <w:abstractNumId w:val="3"/>
  </w:num>
  <w:num w:numId="6">
    <w:abstractNumId w:val="7"/>
  </w:num>
  <w:num w:numId="7">
    <w:abstractNumId w:val="6"/>
  </w:num>
  <w:num w:numId="8">
    <w:abstractNumId w:val="4"/>
  </w:num>
  <w:num w:numId="9">
    <w:abstractNumId w:val="13"/>
  </w:num>
  <w:num w:numId="10">
    <w:abstractNumId w:val="15"/>
  </w:num>
  <w:num w:numId="11">
    <w:abstractNumId w:val="2"/>
  </w:num>
  <w:num w:numId="12">
    <w:abstractNumId w:val="0"/>
  </w:num>
  <w:num w:numId="13">
    <w:abstractNumId w:val="12"/>
  </w:num>
  <w:num w:numId="14">
    <w:abstractNumId w:val="1"/>
  </w:num>
  <w:num w:numId="15">
    <w:abstractNumId w:val="10"/>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E7E"/>
    <w:rsid w:val="00041559"/>
    <w:rsid w:val="0007370A"/>
    <w:rsid w:val="000B1A54"/>
    <w:rsid w:val="000D4FE0"/>
    <w:rsid w:val="000E5CFB"/>
    <w:rsid w:val="00105623"/>
    <w:rsid w:val="001464AD"/>
    <w:rsid w:val="001A0461"/>
    <w:rsid w:val="001A1C4D"/>
    <w:rsid w:val="001E34EC"/>
    <w:rsid w:val="00201CB5"/>
    <w:rsid w:val="00236BF7"/>
    <w:rsid w:val="00240CBB"/>
    <w:rsid w:val="00291F79"/>
    <w:rsid w:val="002D64BC"/>
    <w:rsid w:val="002F730E"/>
    <w:rsid w:val="00302523"/>
    <w:rsid w:val="00340080"/>
    <w:rsid w:val="00361FC3"/>
    <w:rsid w:val="0039551C"/>
    <w:rsid w:val="003F0832"/>
    <w:rsid w:val="00463D72"/>
    <w:rsid w:val="00471854"/>
    <w:rsid w:val="004732CF"/>
    <w:rsid w:val="00480C29"/>
    <w:rsid w:val="004A657F"/>
    <w:rsid w:val="004B2942"/>
    <w:rsid w:val="004F027D"/>
    <w:rsid w:val="00574345"/>
    <w:rsid w:val="005802B0"/>
    <w:rsid w:val="00583812"/>
    <w:rsid w:val="00693A13"/>
    <w:rsid w:val="006A0492"/>
    <w:rsid w:val="006B6EA9"/>
    <w:rsid w:val="00733F97"/>
    <w:rsid w:val="00744694"/>
    <w:rsid w:val="007478FB"/>
    <w:rsid w:val="007712AE"/>
    <w:rsid w:val="007A1042"/>
    <w:rsid w:val="007C403C"/>
    <w:rsid w:val="007D3E7D"/>
    <w:rsid w:val="007E0F11"/>
    <w:rsid w:val="007F3ACA"/>
    <w:rsid w:val="00850451"/>
    <w:rsid w:val="008732E1"/>
    <w:rsid w:val="00881CDA"/>
    <w:rsid w:val="008A11E1"/>
    <w:rsid w:val="008A3E7E"/>
    <w:rsid w:val="008E2432"/>
    <w:rsid w:val="009E6E43"/>
    <w:rsid w:val="00A02DE3"/>
    <w:rsid w:val="00A15924"/>
    <w:rsid w:val="00A31A95"/>
    <w:rsid w:val="00A37F36"/>
    <w:rsid w:val="00A65EA8"/>
    <w:rsid w:val="00AC1A47"/>
    <w:rsid w:val="00AD15E1"/>
    <w:rsid w:val="00AE1EA4"/>
    <w:rsid w:val="00B55883"/>
    <w:rsid w:val="00B714DE"/>
    <w:rsid w:val="00B74686"/>
    <w:rsid w:val="00C20BC7"/>
    <w:rsid w:val="00C35347"/>
    <w:rsid w:val="00C47B8B"/>
    <w:rsid w:val="00C50354"/>
    <w:rsid w:val="00C80164"/>
    <w:rsid w:val="00CD57BD"/>
    <w:rsid w:val="00D3207A"/>
    <w:rsid w:val="00D7232E"/>
    <w:rsid w:val="00D770F5"/>
    <w:rsid w:val="00D847B4"/>
    <w:rsid w:val="00DB25E5"/>
    <w:rsid w:val="00E10F92"/>
    <w:rsid w:val="00EA1650"/>
    <w:rsid w:val="00ED39F1"/>
    <w:rsid w:val="00EE7C05"/>
    <w:rsid w:val="00F00699"/>
    <w:rsid w:val="00F35165"/>
    <w:rsid w:val="00F54996"/>
    <w:rsid w:val="00FC300F"/>
    <w:rsid w:val="00FF5DE6"/>
    <w:rsid w:val="00FF6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4A62"/>
  <w15:chartTrackingRefBased/>
  <w15:docId w15:val="{5ABDB8E8-CCE0-4FDE-B015-63A65121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9F1"/>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paragraph" w:styleId="NormalWeb">
    <w:name w:val="Normal (Web)"/>
    <w:basedOn w:val="Normal"/>
    <w:uiPriority w:val="99"/>
    <w:semiHidden/>
    <w:unhideWhenUsed/>
    <w:rsid w:val="008A3E7E"/>
    <w:pPr>
      <w:spacing w:before="100" w:beforeAutospacing="1" w:after="100" w:afterAutospacing="1"/>
    </w:pPr>
    <w:rPr>
      <w:rFonts w:eastAsia="Times New Roman" w:cs="Times New Roman"/>
      <w:sz w:val="24"/>
      <w:szCs w:val="24"/>
    </w:rPr>
  </w:style>
  <w:style w:type="paragraph" w:styleId="Subtitle">
    <w:name w:val="Subtitle"/>
    <w:basedOn w:val="Normal"/>
    <w:next w:val="Normal"/>
    <w:link w:val="SubtitleChar"/>
    <w:uiPriority w:val="11"/>
    <w:qFormat/>
    <w:rsid w:val="007D3E7D"/>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7D3E7D"/>
    <w:rPr>
      <w:rFonts w:eastAsiaTheme="minorEastAsia"/>
      <w:color w:val="5A5A5A" w:themeColor="text1" w:themeTint="A5"/>
      <w:spacing w:val="15"/>
      <w:lang w:eastAsia="en-GB"/>
    </w:rPr>
  </w:style>
  <w:style w:type="character" w:styleId="Hyperlink">
    <w:name w:val="Hyperlink"/>
    <w:basedOn w:val="DefaultParagraphFont"/>
    <w:uiPriority w:val="99"/>
    <w:semiHidden/>
    <w:unhideWhenUsed/>
    <w:rsid w:val="00733F97"/>
    <w:rPr>
      <w:color w:val="0000FF"/>
      <w:u w:val="single"/>
    </w:rPr>
  </w:style>
  <w:style w:type="character" w:customStyle="1" w:styleId="titleauthoretc">
    <w:name w:val="titleauthoretc"/>
    <w:basedOn w:val="DefaultParagraphFont"/>
    <w:rsid w:val="00EE7C05"/>
  </w:style>
  <w:style w:type="character" w:customStyle="1" w:styleId="mw-headline">
    <w:name w:val="mw-headline"/>
    <w:basedOn w:val="DefaultParagraphFont"/>
    <w:rsid w:val="00B55883"/>
  </w:style>
  <w:style w:type="paragraph" w:styleId="NoSpacing">
    <w:name w:val="No Spacing"/>
    <w:link w:val="NoSpacingChar"/>
    <w:uiPriority w:val="1"/>
    <w:qFormat/>
    <w:rsid w:val="00CD57BD"/>
    <w:pPr>
      <w:spacing w:after="0"/>
    </w:pPr>
    <w:rPr>
      <w:rFonts w:eastAsiaTheme="minorEastAsia"/>
    </w:rPr>
  </w:style>
  <w:style w:type="character" w:customStyle="1" w:styleId="NoSpacingChar">
    <w:name w:val="No Spacing Char"/>
    <w:basedOn w:val="DefaultParagraphFont"/>
    <w:link w:val="NoSpacing"/>
    <w:uiPriority w:val="1"/>
    <w:rsid w:val="00CD57BD"/>
    <w:rPr>
      <w:rFonts w:eastAsiaTheme="minorEastAsia"/>
    </w:rPr>
  </w:style>
  <w:style w:type="paragraph" w:styleId="Bibliography">
    <w:name w:val="Bibliography"/>
    <w:basedOn w:val="Normal"/>
    <w:next w:val="Normal"/>
    <w:uiPriority w:val="37"/>
    <w:unhideWhenUsed/>
    <w:rsid w:val="00C80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08088">
      <w:bodyDiv w:val="1"/>
      <w:marLeft w:val="0"/>
      <w:marRight w:val="0"/>
      <w:marTop w:val="0"/>
      <w:marBottom w:val="0"/>
      <w:divBdr>
        <w:top w:val="none" w:sz="0" w:space="0" w:color="auto"/>
        <w:left w:val="none" w:sz="0" w:space="0" w:color="auto"/>
        <w:bottom w:val="none" w:sz="0" w:space="0" w:color="auto"/>
        <w:right w:val="none" w:sz="0" w:space="0" w:color="auto"/>
      </w:divBdr>
      <w:divsChild>
        <w:div w:id="1500730752">
          <w:marLeft w:val="547"/>
          <w:marRight w:val="0"/>
          <w:marTop w:val="134"/>
          <w:marBottom w:val="0"/>
          <w:divBdr>
            <w:top w:val="none" w:sz="0" w:space="0" w:color="auto"/>
            <w:left w:val="none" w:sz="0" w:space="0" w:color="auto"/>
            <w:bottom w:val="none" w:sz="0" w:space="0" w:color="auto"/>
            <w:right w:val="none" w:sz="0" w:space="0" w:color="auto"/>
          </w:divBdr>
        </w:div>
        <w:div w:id="690297455">
          <w:marLeft w:val="1166"/>
          <w:marRight w:val="0"/>
          <w:marTop w:val="106"/>
          <w:marBottom w:val="0"/>
          <w:divBdr>
            <w:top w:val="none" w:sz="0" w:space="0" w:color="auto"/>
            <w:left w:val="none" w:sz="0" w:space="0" w:color="auto"/>
            <w:bottom w:val="none" w:sz="0" w:space="0" w:color="auto"/>
            <w:right w:val="none" w:sz="0" w:space="0" w:color="auto"/>
          </w:divBdr>
        </w:div>
        <w:div w:id="271981251">
          <w:marLeft w:val="1166"/>
          <w:marRight w:val="0"/>
          <w:marTop w:val="106"/>
          <w:marBottom w:val="0"/>
          <w:divBdr>
            <w:top w:val="none" w:sz="0" w:space="0" w:color="auto"/>
            <w:left w:val="none" w:sz="0" w:space="0" w:color="auto"/>
            <w:bottom w:val="none" w:sz="0" w:space="0" w:color="auto"/>
            <w:right w:val="none" w:sz="0" w:space="0" w:color="auto"/>
          </w:divBdr>
        </w:div>
        <w:div w:id="1679195141">
          <w:marLeft w:val="1166"/>
          <w:marRight w:val="0"/>
          <w:marTop w:val="106"/>
          <w:marBottom w:val="0"/>
          <w:divBdr>
            <w:top w:val="none" w:sz="0" w:space="0" w:color="auto"/>
            <w:left w:val="none" w:sz="0" w:space="0" w:color="auto"/>
            <w:bottom w:val="none" w:sz="0" w:space="0" w:color="auto"/>
            <w:right w:val="none" w:sz="0" w:space="0" w:color="auto"/>
          </w:divBdr>
        </w:div>
      </w:divsChild>
    </w:div>
    <w:div w:id="160318542">
      <w:bodyDiv w:val="1"/>
      <w:marLeft w:val="0"/>
      <w:marRight w:val="0"/>
      <w:marTop w:val="0"/>
      <w:marBottom w:val="0"/>
      <w:divBdr>
        <w:top w:val="none" w:sz="0" w:space="0" w:color="auto"/>
        <w:left w:val="none" w:sz="0" w:space="0" w:color="auto"/>
        <w:bottom w:val="none" w:sz="0" w:space="0" w:color="auto"/>
        <w:right w:val="none" w:sz="0" w:space="0" w:color="auto"/>
      </w:divBdr>
    </w:div>
    <w:div w:id="242036039">
      <w:bodyDiv w:val="1"/>
      <w:marLeft w:val="0"/>
      <w:marRight w:val="0"/>
      <w:marTop w:val="0"/>
      <w:marBottom w:val="0"/>
      <w:divBdr>
        <w:top w:val="none" w:sz="0" w:space="0" w:color="auto"/>
        <w:left w:val="none" w:sz="0" w:space="0" w:color="auto"/>
        <w:bottom w:val="none" w:sz="0" w:space="0" w:color="auto"/>
        <w:right w:val="none" w:sz="0" w:space="0" w:color="auto"/>
      </w:divBdr>
    </w:div>
    <w:div w:id="252714058">
      <w:bodyDiv w:val="1"/>
      <w:marLeft w:val="0"/>
      <w:marRight w:val="0"/>
      <w:marTop w:val="0"/>
      <w:marBottom w:val="0"/>
      <w:divBdr>
        <w:top w:val="none" w:sz="0" w:space="0" w:color="auto"/>
        <w:left w:val="none" w:sz="0" w:space="0" w:color="auto"/>
        <w:bottom w:val="none" w:sz="0" w:space="0" w:color="auto"/>
        <w:right w:val="none" w:sz="0" w:space="0" w:color="auto"/>
      </w:divBdr>
    </w:div>
    <w:div w:id="405809989">
      <w:bodyDiv w:val="1"/>
      <w:marLeft w:val="0"/>
      <w:marRight w:val="0"/>
      <w:marTop w:val="0"/>
      <w:marBottom w:val="0"/>
      <w:divBdr>
        <w:top w:val="none" w:sz="0" w:space="0" w:color="auto"/>
        <w:left w:val="none" w:sz="0" w:space="0" w:color="auto"/>
        <w:bottom w:val="none" w:sz="0" w:space="0" w:color="auto"/>
        <w:right w:val="none" w:sz="0" w:space="0" w:color="auto"/>
      </w:divBdr>
    </w:div>
    <w:div w:id="463695314">
      <w:bodyDiv w:val="1"/>
      <w:marLeft w:val="0"/>
      <w:marRight w:val="0"/>
      <w:marTop w:val="0"/>
      <w:marBottom w:val="0"/>
      <w:divBdr>
        <w:top w:val="none" w:sz="0" w:space="0" w:color="auto"/>
        <w:left w:val="none" w:sz="0" w:space="0" w:color="auto"/>
        <w:bottom w:val="none" w:sz="0" w:space="0" w:color="auto"/>
        <w:right w:val="none" w:sz="0" w:space="0" w:color="auto"/>
      </w:divBdr>
    </w:div>
    <w:div w:id="617374955">
      <w:bodyDiv w:val="1"/>
      <w:marLeft w:val="0"/>
      <w:marRight w:val="0"/>
      <w:marTop w:val="0"/>
      <w:marBottom w:val="0"/>
      <w:divBdr>
        <w:top w:val="none" w:sz="0" w:space="0" w:color="auto"/>
        <w:left w:val="none" w:sz="0" w:space="0" w:color="auto"/>
        <w:bottom w:val="none" w:sz="0" w:space="0" w:color="auto"/>
        <w:right w:val="none" w:sz="0" w:space="0" w:color="auto"/>
      </w:divBdr>
    </w:div>
    <w:div w:id="658313527">
      <w:bodyDiv w:val="1"/>
      <w:marLeft w:val="0"/>
      <w:marRight w:val="0"/>
      <w:marTop w:val="0"/>
      <w:marBottom w:val="0"/>
      <w:divBdr>
        <w:top w:val="none" w:sz="0" w:space="0" w:color="auto"/>
        <w:left w:val="none" w:sz="0" w:space="0" w:color="auto"/>
        <w:bottom w:val="none" w:sz="0" w:space="0" w:color="auto"/>
        <w:right w:val="none" w:sz="0" w:space="0" w:color="auto"/>
      </w:divBdr>
    </w:div>
    <w:div w:id="701633187">
      <w:bodyDiv w:val="1"/>
      <w:marLeft w:val="0"/>
      <w:marRight w:val="0"/>
      <w:marTop w:val="0"/>
      <w:marBottom w:val="0"/>
      <w:divBdr>
        <w:top w:val="none" w:sz="0" w:space="0" w:color="auto"/>
        <w:left w:val="none" w:sz="0" w:space="0" w:color="auto"/>
        <w:bottom w:val="none" w:sz="0" w:space="0" w:color="auto"/>
        <w:right w:val="none" w:sz="0" w:space="0" w:color="auto"/>
      </w:divBdr>
    </w:div>
    <w:div w:id="838471457">
      <w:bodyDiv w:val="1"/>
      <w:marLeft w:val="0"/>
      <w:marRight w:val="0"/>
      <w:marTop w:val="0"/>
      <w:marBottom w:val="0"/>
      <w:divBdr>
        <w:top w:val="none" w:sz="0" w:space="0" w:color="auto"/>
        <w:left w:val="none" w:sz="0" w:space="0" w:color="auto"/>
        <w:bottom w:val="none" w:sz="0" w:space="0" w:color="auto"/>
        <w:right w:val="none" w:sz="0" w:space="0" w:color="auto"/>
      </w:divBdr>
    </w:div>
    <w:div w:id="878668813">
      <w:bodyDiv w:val="1"/>
      <w:marLeft w:val="0"/>
      <w:marRight w:val="0"/>
      <w:marTop w:val="0"/>
      <w:marBottom w:val="0"/>
      <w:divBdr>
        <w:top w:val="none" w:sz="0" w:space="0" w:color="auto"/>
        <w:left w:val="none" w:sz="0" w:space="0" w:color="auto"/>
        <w:bottom w:val="none" w:sz="0" w:space="0" w:color="auto"/>
        <w:right w:val="none" w:sz="0" w:space="0" w:color="auto"/>
      </w:divBdr>
    </w:div>
    <w:div w:id="1122070925">
      <w:bodyDiv w:val="1"/>
      <w:marLeft w:val="0"/>
      <w:marRight w:val="0"/>
      <w:marTop w:val="0"/>
      <w:marBottom w:val="0"/>
      <w:divBdr>
        <w:top w:val="none" w:sz="0" w:space="0" w:color="auto"/>
        <w:left w:val="none" w:sz="0" w:space="0" w:color="auto"/>
        <w:bottom w:val="none" w:sz="0" w:space="0" w:color="auto"/>
        <w:right w:val="none" w:sz="0" w:space="0" w:color="auto"/>
      </w:divBdr>
    </w:div>
    <w:div w:id="1134177685">
      <w:bodyDiv w:val="1"/>
      <w:marLeft w:val="0"/>
      <w:marRight w:val="0"/>
      <w:marTop w:val="0"/>
      <w:marBottom w:val="0"/>
      <w:divBdr>
        <w:top w:val="none" w:sz="0" w:space="0" w:color="auto"/>
        <w:left w:val="none" w:sz="0" w:space="0" w:color="auto"/>
        <w:bottom w:val="none" w:sz="0" w:space="0" w:color="auto"/>
        <w:right w:val="none" w:sz="0" w:space="0" w:color="auto"/>
      </w:divBdr>
    </w:div>
    <w:div w:id="1244219514">
      <w:bodyDiv w:val="1"/>
      <w:marLeft w:val="0"/>
      <w:marRight w:val="0"/>
      <w:marTop w:val="0"/>
      <w:marBottom w:val="0"/>
      <w:divBdr>
        <w:top w:val="none" w:sz="0" w:space="0" w:color="auto"/>
        <w:left w:val="none" w:sz="0" w:space="0" w:color="auto"/>
        <w:bottom w:val="none" w:sz="0" w:space="0" w:color="auto"/>
        <w:right w:val="none" w:sz="0" w:space="0" w:color="auto"/>
      </w:divBdr>
    </w:div>
    <w:div w:id="1255439803">
      <w:bodyDiv w:val="1"/>
      <w:marLeft w:val="0"/>
      <w:marRight w:val="0"/>
      <w:marTop w:val="0"/>
      <w:marBottom w:val="0"/>
      <w:divBdr>
        <w:top w:val="none" w:sz="0" w:space="0" w:color="auto"/>
        <w:left w:val="none" w:sz="0" w:space="0" w:color="auto"/>
        <w:bottom w:val="none" w:sz="0" w:space="0" w:color="auto"/>
        <w:right w:val="none" w:sz="0" w:space="0" w:color="auto"/>
      </w:divBdr>
    </w:div>
    <w:div w:id="1264915329">
      <w:bodyDiv w:val="1"/>
      <w:marLeft w:val="0"/>
      <w:marRight w:val="0"/>
      <w:marTop w:val="0"/>
      <w:marBottom w:val="0"/>
      <w:divBdr>
        <w:top w:val="none" w:sz="0" w:space="0" w:color="auto"/>
        <w:left w:val="none" w:sz="0" w:space="0" w:color="auto"/>
        <w:bottom w:val="none" w:sz="0" w:space="0" w:color="auto"/>
        <w:right w:val="none" w:sz="0" w:space="0" w:color="auto"/>
      </w:divBdr>
    </w:div>
    <w:div w:id="1267927254">
      <w:bodyDiv w:val="1"/>
      <w:marLeft w:val="0"/>
      <w:marRight w:val="0"/>
      <w:marTop w:val="0"/>
      <w:marBottom w:val="0"/>
      <w:divBdr>
        <w:top w:val="none" w:sz="0" w:space="0" w:color="auto"/>
        <w:left w:val="none" w:sz="0" w:space="0" w:color="auto"/>
        <w:bottom w:val="none" w:sz="0" w:space="0" w:color="auto"/>
        <w:right w:val="none" w:sz="0" w:space="0" w:color="auto"/>
      </w:divBdr>
    </w:div>
    <w:div w:id="1326713209">
      <w:bodyDiv w:val="1"/>
      <w:marLeft w:val="0"/>
      <w:marRight w:val="0"/>
      <w:marTop w:val="0"/>
      <w:marBottom w:val="0"/>
      <w:divBdr>
        <w:top w:val="none" w:sz="0" w:space="0" w:color="auto"/>
        <w:left w:val="none" w:sz="0" w:space="0" w:color="auto"/>
        <w:bottom w:val="none" w:sz="0" w:space="0" w:color="auto"/>
        <w:right w:val="none" w:sz="0" w:space="0" w:color="auto"/>
      </w:divBdr>
    </w:div>
    <w:div w:id="1374769379">
      <w:bodyDiv w:val="1"/>
      <w:marLeft w:val="0"/>
      <w:marRight w:val="0"/>
      <w:marTop w:val="0"/>
      <w:marBottom w:val="0"/>
      <w:divBdr>
        <w:top w:val="none" w:sz="0" w:space="0" w:color="auto"/>
        <w:left w:val="none" w:sz="0" w:space="0" w:color="auto"/>
        <w:bottom w:val="none" w:sz="0" w:space="0" w:color="auto"/>
        <w:right w:val="none" w:sz="0" w:space="0" w:color="auto"/>
      </w:divBdr>
    </w:div>
    <w:div w:id="1378165103">
      <w:bodyDiv w:val="1"/>
      <w:marLeft w:val="0"/>
      <w:marRight w:val="0"/>
      <w:marTop w:val="0"/>
      <w:marBottom w:val="0"/>
      <w:divBdr>
        <w:top w:val="none" w:sz="0" w:space="0" w:color="auto"/>
        <w:left w:val="none" w:sz="0" w:space="0" w:color="auto"/>
        <w:bottom w:val="none" w:sz="0" w:space="0" w:color="auto"/>
        <w:right w:val="none" w:sz="0" w:space="0" w:color="auto"/>
      </w:divBdr>
    </w:div>
    <w:div w:id="1470510351">
      <w:bodyDiv w:val="1"/>
      <w:marLeft w:val="0"/>
      <w:marRight w:val="0"/>
      <w:marTop w:val="0"/>
      <w:marBottom w:val="0"/>
      <w:divBdr>
        <w:top w:val="none" w:sz="0" w:space="0" w:color="auto"/>
        <w:left w:val="none" w:sz="0" w:space="0" w:color="auto"/>
        <w:bottom w:val="none" w:sz="0" w:space="0" w:color="auto"/>
        <w:right w:val="none" w:sz="0" w:space="0" w:color="auto"/>
      </w:divBdr>
    </w:div>
    <w:div w:id="1475610017">
      <w:bodyDiv w:val="1"/>
      <w:marLeft w:val="0"/>
      <w:marRight w:val="0"/>
      <w:marTop w:val="0"/>
      <w:marBottom w:val="0"/>
      <w:divBdr>
        <w:top w:val="none" w:sz="0" w:space="0" w:color="auto"/>
        <w:left w:val="none" w:sz="0" w:space="0" w:color="auto"/>
        <w:bottom w:val="none" w:sz="0" w:space="0" w:color="auto"/>
        <w:right w:val="none" w:sz="0" w:space="0" w:color="auto"/>
      </w:divBdr>
    </w:div>
    <w:div w:id="1496409763">
      <w:bodyDiv w:val="1"/>
      <w:marLeft w:val="0"/>
      <w:marRight w:val="0"/>
      <w:marTop w:val="0"/>
      <w:marBottom w:val="0"/>
      <w:divBdr>
        <w:top w:val="none" w:sz="0" w:space="0" w:color="auto"/>
        <w:left w:val="none" w:sz="0" w:space="0" w:color="auto"/>
        <w:bottom w:val="none" w:sz="0" w:space="0" w:color="auto"/>
        <w:right w:val="none" w:sz="0" w:space="0" w:color="auto"/>
      </w:divBdr>
    </w:div>
    <w:div w:id="1531801710">
      <w:bodyDiv w:val="1"/>
      <w:marLeft w:val="0"/>
      <w:marRight w:val="0"/>
      <w:marTop w:val="0"/>
      <w:marBottom w:val="0"/>
      <w:divBdr>
        <w:top w:val="none" w:sz="0" w:space="0" w:color="auto"/>
        <w:left w:val="none" w:sz="0" w:space="0" w:color="auto"/>
        <w:bottom w:val="none" w:sz="0" w:space="0" w:color="auto"/>
        <w:right w:val="none" w:sz="0" w:space="0" w:color="auto"/>
      </w:divBdr>
    </w:div>
    <w:div w:id="1542471805">
      <w:bodyDiv w:val="1"/>
      <w:marLeft w:val="0"/>
      <w:marRight w:val="0"/>
      <w:marTop w:val="0"/>
      <w:marBottom w:val="0"/>
      <w:divBdr>
        <w:top w:val="none" w:sz="0" w:space="0" w:color="auto"/>
        <w:left w:val="none" w:sz="0" w:space="0" w:color="auto"/>
        <w:bottom w:val="none" w:sz="0" w:space="0" w:color="auto"/>
        <w:right w:val="none" w:sz="0" w:space="0" w:color="auto"/>
      </w:divBdr>
    </w:div>
    <w:div w:id="1608006982">
      <w:bodyDiv w:val="1"/>
      <w:marLeft w:val="0"/>
      <w:marRight w:val="0"/>
      <w:marTop w:val="0"/>
      <w:marBottom w:val="0"/>
      <w:divBdr>
        <w:top w:val="none" w:sz="0" w:space="0" w:color="auto"/>
        <w:left w:val="none" w:sz="0" w:space="0" w:color="auto"/>
        <w:bottom w:val="none" w:sz="0" w:space="0" w:color="auto"/>
        <w:right w:val="none" w:sz="0" w:space="0" w:color="auto"/>
      </w:divBdr>
    </w:div>
    <w:div w:id="1615943889">
      <w:bodyDiv w:val="1"/>
      <w:marLeft w:val="0"/>
      <w:marRight w:val="0"/>
      <w:marTop w:val="0"/>
      <w:marBottom w:val="0"/>
      <w:divBdr>
        <w:top w:val="none" w:sz="0" w:space="0" w:color="auto"/>
        <w:left w:val="none" w:sz="0" w:space="0" w:color="auto"/>
        <w:bottom w:val="none" w:sz="0" w:space="0" w:color="auto"/>
        <w:right w:val="none" w:sz="0" w:space="0" w:color="auto"/>
      </w:divBdr>
    </w:div>
    <w:div w:id="1636524919">
      <w:bodyDiv w:val="1"/>
      <w:marLeft w:val="0"/>
      <w:marRight w:val="0"/>
      <w:marTop w:val="0"/>
      <w:marBottom w:val="0"/>
      <w:divBdr>
        <w:top w:val="none" w:sz="0" w:space="0" w:color="auto"/>
        <w:left w:val="none" w:sz="0" w:space="0" w:color="auto"/>
        <w:bottom w:val="none" w:sz="0" w:space="0" w:color="auto"/>
        <w:right w:val="none" w:sz="0" w:space="0" w:color="auto"/>
      </w:divBdr>
    </w:div>
    <w:div w:id="1664623534">
      <w:bodyDiv w:val="1"/>
      <w:marLeft w:val="0"/>
      <w:marRight w:val="0"/>
      <w:marTop w:val="0"/>
      <w:marBottom w:val="0"/>
      <w:divBdr>
        <w:top w:val="none" w:sz="0" w:space="0" w:color="auto"/>
        <w:left w:val="none" w:sz="0" w:space="0" w:color="auto"/>
        <w:bottom w:val="none" w:sz="0" w:space="0" w:color="auto"/>
        <w:right w:val="none" w:sz="0" w:space="0" w:color="auto"/>
      </w:divBdr>
      <w:divsChild>
        <w:div w:id="1368334044">
          <w:marLeft w:val="0"/>
          <w:marRight w:val="0"/>
          <w:marTop w:val="0"/>
          <w:marBottom w:val="0"/>
          <w:divBdr>
            <w:top w:val="none" w:sz="0" w:space="0" w:color="auto"/>
            <w:left w:val="none" w:sz="0" w:space="0" w:color="auto"/>
            <w:bottom w:val="none" w:sz="0" w:space="0" w:color="auto"/>
            <w:right w:val="none" w:sz="0" w:space="0" w:color="auto"/>
          </w:divBdr>
          <w:divsChild>
            <w:div w:id="1005597708">
              <w:marLeft w:val="0"/>
              <w:marRight w:val="0"/>
              <w:marTop w:val="0"/>
              <w:marBottom w:val="0"/>
              <w:divBdr>
                <w:top w:val="none" w:sz="0" w:space="0" w:color="auto"/>
                <w:left w:val="none" w:sz="0" w:space="0" w:color="auto"/>
                <w:bottom w:val="none" w:sz="0" w:space="0" w:color="auto"/>
                <w:right w:val="none" w:sz="0" w:space="0" w:color="auto"/>
              </w:divBdr>
              <w:divsChild>
                <w:div w:id="801852823">
                  <w:marLeft w:val="0"/>
                  <w:marRight w:val="0"/>
                  <w:marTop w:val="0"/>
                  <w:marBottom w:val="0"/>
                  <w:divBdr>
                    <w:top w:val="none" w:sz="0" w:space="0" w:color="auto"/>
                    <w:left w:val="none" w:sz="0" w:space="0" w:color="auto"/>
                    <w:bottom w:val="none" w:sz="0" w:space="0" w:color="auto"/>
                    <w:right w:val="none" w:sz="0" w:space="0" w:color="auto"/>
                  </w:divBdr>
                  <w:divsChild>
                    <w:div w:id="17072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270782">
      <w:bodyDiv w:val="1"/>
      <w:marLeft w:val="0"/>
      <w:marRight w:val="0"/>
      <w:marTop w:val="0"/>
      <w:marBottom w:val="0"/>
      <w:divBdr>
        <w:top w:val="none" w:sz="0" w:space="0" w:color="auto"/>
        <w:left w:val="none" w:sz="0" w:space="0" w:color="auto"/>
        <w:bottom w:val="none" w:sz="0" w:space="0" w:color="auto"/>
        <w:right w:val="none" w:sz="0" w:space="0" w:color="auto"/>
      </w:divBdr>
    </w:div>
    <w:div w:id="1919093410">
      <w:bodyDiv w:val="1"/>
      <w:marLeft w:val="0"/>
      <w:marRight w:val="0"/>
      <w:marTop w:val="0"/>
      <w:marBottom w:val="0"/>
      <w:divBdr>
        <w:top w:val="none" w:sz="0" w:space="0" w:color="auto"/>
        <w:left w:val="none" w:sz="0" w:space="0" w:color="auto"/>
        <w:bottom w:val="none" w:sz="0" w:space="0" w:color="auto"/>
        <w:right w:val="none" w:sz="0" w:space="0" w:color="auto"/>
      </w:divBdr>
    </w:div>
    <w:div w:id="1919945272">
      <w:bodyDiv w:val="1"/>
      <w:marLeft w:val="0"/>
      <w:marRight w:val="0"/>
      <w:marTop w:val="0"/>
      <w:marBottom w:val="0"/>
      <w:divBdr>
        <w:top w:val="none" w:sz="0" w:space="0" w:color="auto"/>
        <w:left w:val="none" w:sz="0" w:space="0" w:color="auto"/>
        <w:bottom w:val="none" w:sz="0" w:space="0" w:color="auto"/>
        <w:right w:val="none" w:sz="0" w:space="0" w:color="auto"/>
      </w:divBdr>
    </w:div>
    <w:div w:id="1972327295">
      <w:bodyDiv w:val="1"/>
      <w:marLeft w:val="0"/>
      <w:marRight w:val="0"/>
      <w:marTop w:val="0"/>
      <w:marBottom w:val="0"/>
      <w:divBdr>
        <w:top w:val="none" w:sz="0" w:space="0" w:color="auto"/>
        <w:left w:val="none" w:sz="0" w:space="0" w:color="auto"/>
        <w:bottom w:val="none" w:sz="0" w:space="0" w:color="auto"/>
        <w:right w:val="none" w:sz="0" w:space="0" w:color="auto"/>
      </w:divBdr>
    </w:div>
    <w:div w:id="2060280914">
      <w:bodyDiv w:val="1"/>
      <w:marLeft w:val="0"/>
      <w:marRight w:val="0"/>
      <w:marTop w:val="0"/>
      <w:marBottom w:val="0"/>
      <w:divBdr>
        <w:top w:val="none" w:sz="0" w:space="0" w:color="auto"/>
        <w:left w:val="none" w:sz="0" w:space="0" w:color="auto"/>
        <w:bottom w:val="none" w:sz="0" w:space="0" w:color="auto"/>
        <w:right w:val="none" w:sz="0" w:space="0" w:color="auto"/>
      </w:divBdr>
    </w:div>
    <w:div w:id="2062364763">
      <w:bodyDiv w:val="1"/>
      <w:marLeft w:val="0"/>
      <w:marRight w:val="0"/>
      <w:marTop w:val="0"/>
      <w:marBottom w:val="0"/>
      <w:divBdr>
        <w:top w:val="none" w:sz="0" w:space="0" w:color="auto"/>
        <w:left w:val="none" w:sz="0" w:space="0" w:color="auto"/>
        <w:bottom w:val="none" w:sz="0" w:space="0" w:color="auto"/>
        <w:right w:val="none" w:sz="0" w:space="0" w:color="auto"/>
      </w:divBdr>
    </w:div>
    <w:div w:id="214565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765914/resources-waste-strategy-dec-2018.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Eur20</b:Tag>
    <b:SourceType>InternetSite</b:SourceType>
    <b:Guid>{BAAD479B-9113-4A0C-B60D-6B5970C3C527}</b:Guid>
    <b:Author>
      <b:Author>
        <b:Corporate>Eurostat</b:Corporate>
      </b:Author>
    </b:Author>
    <b:Title>Eurostat</b:Title>
    <b:InternetSiteTitle>Packaging waste statistics</b:InternetSiteTitle>
    <b:Year>2020</b:Year>
    <b:Month>December </b:Month>
    <b:Day>10</b:Day>
    <b:URL>https://ec.europa.eu/eurostat/statistics-explained/index.php?title=Packaging_waste_statistics</b:URL>
    <b:RefOrder>11</b:RefOrder>
  </b:Source>
  <b:Source>
    <b:Tag>Mar08</b:Tag>
    <b:SourceType>JournalArticle</b:SourceType>
    <b:Guid>{C6031AB4-6F2D-484E-9211-B781CC4BC572}</b:Guid>
    <b:Title>Plastic Materials and Environmental Externalities:</b:Title>
    <b:Year>2008</b:Year>
    <b:Author>
      <b:Author>
        <b:NameList>
          <b:Person>
            <b:Last>Flores</b:Last>
            <b:First>Mario</b:First>
            <b:Middle>C</b:Middle>
          </b:Person>
        </b:NameList>
      </b:Author>
    </b:Author>
    <b:JournalName>Lethbridge Undergraduate Research Journa</b:JournalName>
    <b:Pages>5-6</b:Pages>
    <b:RefOrder>9</b:RefOrder>
  </b:Source>
  <b:Source>
    <b:Tag>GOV20</b:Tag>
    <b:SourceType>InternetSite</b:SourceType>
    <b:Guid>{A0028ED9-4199-4F12-AFDF-CCF10BCE5AD3}</b:Guid>
    <b:Title>Policy paper - Plastic packaging tax</b:Title>
    <b:Year>2020</b:Year>
    <b:Author>
      <b:Author>
        <b:Corporate>GOV.UK</b:Corporate>
      </b:Author>
    </b:Author>
    <b:InternetSiteTitle>GOV.UK</b:InternetSiteTitle>
    <b:Month>November</b:Month>
    <b:Day>26</b:Day>
    <b:URL>https://www.gov.uk</b:URL>
    <b:RefOrder>4</b:RefOrder>
  </b:Source>
  <b:Source>
    <b:Tag>Ala72</b:Tag>
    <b:SourceType>JournalArticle</b:SourceType>
    <b:Guid>{E0FE6D5E-43DB-4C8A-A1AE-D5281E1872EA}</b:Guid>
    <b:Title>Market Solutions to Externality Problems: Theory and Practice</b:Title>
    <b:Year>1972</b:Year>
    <b:Author>
      <b:Author>
        <b:NameList>
          <b:Person>
            <b:Last>Randal</b:Last>
            <b:First>Alan</b:First>
          </b:Person>
        </b:NameList>
      </b:Author>
    </b:Author>
    <b:JournalName>Oxford Journals</b:JournalName>
    <b:Pages>175-183</b:Pages>
    <b:RefOrder>8</b:RefOrder>
  </b:Source>
  <b:Source>
    <b:Tag>Mes21</b:Tag>
    <b:SourceType>InternetSite</b:SourceType>
    <b:Guid>{2A40E341-218D-4E44-99D8-58DC16F64AE7}</b:Guid>
    <b:Author>
      <b:Author>
        <b:NameList>
          <b:Person>
            <b:Last>Messer</b:Last>
            <b:First>Sarah</b:First>
          </b:Person>
        </b:NameList>
      </b:Author>
    </b:Author>
    <b:Title>BAD PACKAGING DESIGNS PERPETUATE NEGATIVE COSTS TO OUR COMMUNITIES</b:Title>
    <b:JournalName>Greenblue</b:JournalName>
    <b:Year>2021</b:Year>
    <b:InternetSiteTitle>Greenblue</b:InternetSiteTitle>
    <b:Month>May</b:Month>
    <b:Day>13</b:Day>
    <b:URL>https://greenblue.org/bad-packaging-designs-perpetuate-negative-costs-to-our-communities/</b:URL>
    <b:RefOrder>1</b:RefOrder>
  </b:Source>
  <b:Source>
    <b:Tag>Mor20</b:Tag>
    <b:SourceType>Report</b:SourceType>
    <b:Guid>{0836282D-65C3-4E4A-8B86-C318818DFAA4}</b:Guid>
    <b:Title>UNITED KINGDOM PACKAGING MARKET - GROWTH, TRENDS, COVID-19 IMPACT, AND FORECASTS (2021 - 2026)</b:Title>
    <b:Year>2020</b:Year>
    <b:Author>
      <b:Author>
        <b:Corporate>Mordor</b:Corporate>
      </b:Author>
    </b:Author>
    <b:Publisher>Mordor Intelegence</b:Publisher>
    <b:City>Hyderabad</b:City>
    <b:RefOrder>3</b:RefOrder>
  </b:Source>
  <b:Source>
    <b:Tag>Lou21</b:Tag>
    <b:SourceType>Report</b:SourceType>
    <b:Guid>{4F325114-BFCE-4A77-847D-336379219DA2}</b:Guid>
    <b:Author>
      <b:Author>
        <b:NameList>
          <b:Person>
            <b:Last>Smith</b:Last>
            <b:First>Louise</b:First>
          </b:Person>
        </b:NameList>
      </b:Author>
    </b:Author>
    <b:Title>Research Briefing on plastic waste</b:Title>
    <b:Year>2021</b:Year>
    <b:Publisher>UK Parliament</b:Publisher>
    <b:City>London</b:City>
    <b:RefOrder>5</b:RefOrder>
  </b:Source>
  <b:Source>
    <b:Tag>Mol18</b:Tag>
    <b:SourceType>JournalArticle</b:SourceType>
    <b:Guid>{D2E88005-3447-4C8C-89EA-024710C0A947}</b:Guid>
    <b:Author>
      <b:Author>
        <b:NameList>
          <b:Person>
            <b:Last>Molina-Sánchez</b:Last>
            <b:First>Emiliano</b:First>
          </b:Person>
          <b:Person>
            <b:Last>Leyva-Díaz</b:Last>
          </b:Person>
          <b:Person>
            <b:Last>Carlos</b:Last>
            <b:First>Juan</b:First>
          </b:Person>
          <b:Person>
            <b:Last>Cortés-García</b:Last>
            <b:First>Francisco</b:First>
            <b:Middle>Joaquín</b:Middle>
          </b:Person>
          <b:Person>
            <b:Last>Valentín.</b:Last>
            <b:First>Molina-Moreno</b:First>
          </b:Person>
        </b:NameList>
      </b:Author>
    </b:Author>
    <b:Title>Proposal of Sustainability Indicators for the Waste Management from the Paper Industry within the Circular Economy Model</b:Title>
    <b:JournalName>Scholarly Journals</b:JournalName>
    <b:Year>2018</b:Year>
    <b:RefOrder>12</b:RefOrder>
  </b:Source>
  <b:Source>
    <b:Tag>Omn21</b:Tag>
    <b:SourceType>InternetSite</b:SourceType>
    <b:Guid>{4668BB80-F23C-4AA2-A9CA-BE3526B08740}</b:Guid>
    <b:Title>Polyethylene (PE)</b:Title>
    <b:Year>2021</b:Year>
    <b:Author>
      <b:Author>
        <b:Corporate>Omnexus</b:Corporate>
      </b:Author>
    </b:Author>
    <b:InternetSiteTitle>Omnexus - Plastics &amp; Elastomers</b:InternetSiteTitle>
    <b:Month>May</b:Month>
    <b:Day>14</b:Day>
    <b:URL>https://omnexus.specialchem.com/selection-guide/polyethylene-plastic</b:URL>
    <b:RefOrder>6</b:RefOrder>
  </b:Source>
  <b:Source>
    <b:Tag>Bre21</b:Tag>
    <b:SourceType>InternetSite</b:SourceType>
    <b:Guid>{449AC93F-33AF-4DA8-8DF1-1585DBF22AA1}</b:Guid>
    <b:Author>
      <b:Author>
        <b:NameList>
          <b:Person>
            <b:Last>Roake</b:Last>
            <b:First>Brent</b:First>
          </b:Person>
        </b:NameList>
      </b:Author>
    </b:Author>
    <b:Title>Information about packaging machines, materials, and applications</b:Title>
    <b:InternetSiteTitle>US Packaging and wrapping</b:InternetSiteTitle>
    <b:Year>2021</b:Year>
    <b:Month>May</b:Month>
    <b:Day>14</b:Day>
    <b:URL>https://packagingblog.org/2017/03/27/5-of-the-most-common-packaging-materials-in-the-world</b:URL>
    <b:RefOrder>7</b:RefOrder>
  </b:Source>
  <b:Source>
    <b:Tag>Eel21</b:Tag>
    <b:SourceType>InternetSite</b:SourceType>
    <b:Guid>{70C12BAC-5063-4DC9-8B7E-9BB5D311EF47}</b:Guid>
    <b:Author>
      <b:Author>
        <b:NameList>
          <b:Person>
            <b:Last>IJken</b:Last>
            <b:First>Eelco</b:First>
            <b:Middle>van</b:Middle>
          </b:Person>
        </b:NameList>
      </b:Author>
    </b:Author>
    <b:Title>Increasing the circularity of plastics</b:Title>
    <b:InternetSiteTitle>Ecomatters</b:InternetSiteTitle>
    <b:Year>2021</b:Year>
    <b:Month>May</b:Month>
    <b:Day>14</b:Day>
    <b:URL>https://www.ecomatters.nl/case-studies/flagship-ecircular/</b:URL>
    <b:RefOrder>10</b:RefOrder>
  </b:Source>
  <b:Source>
    <b:Tag>Pol81</b:Tag>
    <b:SourceType>JournalArticle</b:SourceType>
    <b:Guid>{EAB23E12-BCA7-384F-B72D-E36B4784AA86}</b:Guid>
    <b:Title>Pigouvian taxation with administrative costs</b:Title>
    <b:Year>1981</b:Year>
    <b:Author>
      <b:Author>
        <b:NameList>
          <b:Person>
            <b:Last>Polinsky</b:Last>
            <b:First>A.</b:First>
            <b:Middle>Mitchell</b:Middle>
          </b:Person>
          <b:Person>
            <b:Last>Shavell</b:Last>
            <b:First>Steven</b:First>
          </b:Person>
        </b:NameList>
      </b:Author>
    </b:Author>
    <b:JournalName>National Bureau of Economic Research</b:JournalName>
    <b:Pages>19</b:Pages>
    <b:RefOrder>16</b:RefOrder>
  </b:Source>
  <b:Source>
    <b:Tag>Alb05</b:Tag>
    <b:SourceType>Report</b:SourceType>
    <b:Guid>{BE0358DD-B6DB-4973-8641-BD19FE336953}</b:Guid>
    <b:Title>TECHNOLOGY BASED STANDARDS FOR PULP AND PAPER MILL WASTEWATER RELEASES</b:Title>
    <b:Year>2005</b:Year>
    <b:Author>
      <b:Author>
        <b:Corporate>Alberta Environment</b:Corporate>
      </b:Author>
    </b:Author>
    <b:Publisher>Alberta Environment</b:Publisher>
    <b:City>Alabama</b:City>
    <b:RefOrder>13</b:RefOrder>
  </b:Source>
  <b:Source>
    <b:Tag>Pat05</b:Tag>
    <b:SourceType>Report</b:SourceType>
    <b:Guid>{0D153236-1D46-47F4-ABEC-F21DBDEC2CED}</b:Guid>
    <b:Author>
      <b:Author>
        <b:NameList>
          <b:Person>
            <b:Last>McCubbin</b:Last>
            <b:First>Patricia</b:First>
            <b:Middle>Ross</b:Middle>
          </b:Person>
        </b:NameList>
      </b:Author>
    </b:Author>
    <b:Title>THE RISK IN TECHNOLOGY-BASED</b:Title>
    <b:Year>2005</b:Year>
    <b:Publisher>Duke Law</b:Publisher>
    <b:RefOrder>14</b:RefOrder>
  </b:Source>
  <b:Source>
    <b:Tag>Sch10</b:Tag>
    <b:SourceType>InternetSite</b:SourceType>
    <b:Guid>{3EB6E247-C1C1-461C-B776-765200DE3743}</b:Guid>
    <b:Title>NEGATIVE EXTERNALITIES OF PRODUCTION</b:Title>
    <b:Year>2010</b:Year>
    <b:Author>
      <b:Author>
        <b:Corporate>Schmidtomics</b:Corporate>
      </b:Author>
    </b:Author>
    <b:InternetSiteTitle>Schmidtomics</b:InternetSiteTitle>
    <b:Month>February</b:Month>
    <b:Day>16</b:Day>
    <b:URL>https://schmidtomics.wordpress.com/2010/02/16/negative-externalities-of-production/</b:URL>
    <b:RefOrder>15</b:RefOrder>
  </b:Source>
  <b:Source>
    <b:Tag>Fab11</b:Tag>
    <b:SourceType>JournalArticle</b:SourceType>
    <b:Guid>{AFB35FAB-AA84-46BC-B78E-8700EB397114}</b:Guid>
    <b:Title>Marginal abatement cost curves for policy making –expert-based vs. model-derived curves</b:Title>
    <b:Year>2011</b:Year>
    <b:Author>
      <b:Author>
        <b:NameList>
          <b:Person>
            <b:Last>Kesicki</b:Last>
            <b:First>Fabian</b:First>
          </b:Person>
        </b:NameList>
      </b:Author>
    </b:Author>
    <b:JournalName>UCL Energy Institute</b:JournalName>
    <b:RefOrder>17</b:RefOrder>
  </b:Source>
  <b:Source>
    <b:Tag>Sco12</b:Tag>
    <b:SourceType>Book</b:SourceType>
    <b:Guid>{7D8942E0-602D-4136-8595-92E0E1BA5C94}</b:Guid>
    <b:Title>ENVIRONMENTA LECONOMICS &amp; MANAGEMENT Theory,  Policy,  and  Applications</b:Title>
    <b:Year>2012</b:Year>
    <b:Author>
      <b:Author>
        <b:NameList>
          <b:Person>
            <b:Last>Callan</b:Last>
            <b:First>Scott</b:First>
            <b:Middle>J</b:Middle>
          </b:Person>
          <b:Person>
            <b:Last>Thomas</b:Last>
            <b:First>Janet</b:First>
            <b:Middle>M</b:Middle>
          </b:Person>
        </b:NameList>
      </b:Author>
    </b:Author>
    <b:RefOrder>2</b:RefOrder>
  </b:Source>
</b:Sources>
</file>

<file path=customXml/itemProps1.xml><?xml version="1.0" encoding="utf-8"?>
<ds:datastoreItem xmlns:ds="http://schemas.openxmlformats.org/officeDocument/2006/customXml" ds:itemID="{30E28DE9-81F4-4678-B8A8-B30792C7E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15</Pages>
  <Words>2955</Words>
  <Characters>16848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Assignment 1</dc:creator>
  <cp:keywords/>
  <dc:description/>
  <cp:lastModifiedBy>JON PRESTON</cp:lastModifiedBy>
  <cp:revision>17</cp:revision>
  <dcterms:created xsi:type="dcterms:W3CDTF">2021-05-13T20:39:00Z</dcterms:created>
  <dcterms:modified xsi:type="dcterms:W3CDTF">2021-05-14T22:03:00Z</dcterms:modified>
</cp:coreProperties>
</file>