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E504AA" w14:textId="77777777" w:rsidR="00706004" w:rsidRDefault="00706004">
      <w:pPr>
        <w:jc w:val="center"/>
        <w:rPr>
          <w:rFonts w:eastAsia="Times New Roman" w:cs="Times New Roman"/>
          <w:b/>
          <w:sz w:val="32"/>
          <w:szCs w:val="32"/>
          <w:lang w:val="en-GB"/>
        </w:rPr>
      </w:pPr>
    </w:p>
    <w:p w14:paraId="0DF0A56F" w14:textId="77777777" w:rsidR="00706004" w:rsidRDefault="00706004">
      <w:pPr>
        <w:jc w:val="center"/>
        <w:rPr>
          <w:rFonts w:eastAsia="Times New Roman" w:cs="Times New Roman"/>
          <w:b/>
          <w:sz w:val="32"/>
          <w:szCs w:val="32"/>
          <w:lang w:val="en-GB"/>
        </w:rPr>
      </w:pPr>
    </w:p>
    <w:p w14:paraId="64074539" w14:textId="77777777" w:rsidR="00706004" w:rsidRDefault="00706004">
      <w:pPr>
        <w:jc w:val="center"/>
        <w:rPr>
          <w:rFonts w:eastAsia="Times New Roman" w:cs="Times New Roman"/>
          <w:b/>
          <w:sz w:val="32"/>
          <w:szCs w:val="32"/>
          <w:lang w:val="en-GB"/>
        </w:rPr>
      </w:pPr>
    </w:p>
    <w:p w14:paraId="05F79ADD" w14:textId="77777777" w:rsidR="00706004" w:rsidRDefault="00706004">
      <w:pPr>
        <w:jc w:val="center"/>
        <w:rPr>
          <w:rFonts w:eastAsia="Times New Roman" w:cs="Times New Roman"/>
          <w:b/>
          <w:sz w:val="32"/>
          <w:szCs w:val="32"/>
          <w:lang w:val="en-GB"/>
        </w:rPr>
      </w:pPr>
    </w:p>
    <w:p w14:paraId="06FCCD21" w14:textId="77777777" w:rsidR="00706004" w:rsidRDefault="00706004">
      <w:pPr>
        <w:jc w:val="center"/>
        <w:rPr>
          <w:rFonts w:eastAsia="Times New Roman" w:cs="Times New Roman"/>
          <w:b/>
          <w:sz w:val="32"/>
          <w:szCs w:val="32"/>
          <w:lang w:val="en-GB"/>
        </w:rPr>
      </w:pPr>
    </w:p>
    <w:p w14:paraId="2B563159" w14:textId="77777777" w:rsidR="00E464EA" w:rsidRPr="006F4ACD" w:rsidRDefault="00465D21">
      <w:pPr>
        <w:jc w:val="center"/>
        <w:rPr>
          <w:rFonts w:eastAsia="Times New Roman" w:cs="Times New Roman"/>
          <w:b/>
          <w:sz w:val="32"/>
          <w:szCs w:val="32"/>
          <w:lang w:val="en-GB"/>
        </w:rPr>
      </w:pPr>
      <w:r w:rsidRPr="006F4ACD">
        <w:rPr>
          <w:rFonts w:eastAsia="Times New Roman" w:cs="Times New Roman"/>
          <w:b/>
          <w:sz w:val="32"/>
          <w:szCs w:val="32"/>
          <w:lang w:val="en-GB"/>
        </w:rPr>
        <w:t>PROGRAMME: BA BUSINESS MANAGEMENT (BABM)</w:t>
      </w:r>
    </w:p>
    <w:p w14:paraId="24AFEC50" w14:textId="77777777" w:rsidR="00E464EA" w:rsidRPr="006F4ACD" w:rsidRDefault="00465D21">
      <w:pPr>
        <w:jc w:val="center"/>
        <w:rPr>
          <w:rFonts w:eastAsia="Times New Roman" w:cs="Times New Roman"/>
          <w:b/>
          <w:sz w:val="32"/>
          <w:szCs w:val="32"/>
          <w:lang w:val="en-GB"/>
        </w:rPr>
      </w:pPr>
      <w:r w:rsidRPr="006F4ACD">
        <w:rPr>
          <w:rFonts w:eastAsia="Times New Roman" w:cs="Times New Roman"/>
          <w:b/>
          <w:sz w:val="32"/>
          <w:szCs w:val="32"/>
          <w:lang w:val="en-GB"/>
        </w:rPr>
        <w:t>MODULE: ACCOUNTING FUNDAMENTALS</w:t>
      </w:r>
    </w:p>
    <w:p w14:paraId="0C098FC2" w14:textId="77777777" w:rsidR="00E464EA" w:rsidRPr="006F4ACD" w:rsidRDefault="00465D21">
      <w:pPr>
        <w:jc w:val="center"/>
        <w:rPr>
          <w:rFonts w:eastAsia="Times New Roman" w:cs="Times New Roman"/>
          <w:b/>
          <w:sz w:val="32"/>
          <w:szCs w:val="32"/>
          <w:lang w:val="en-GB"/>
        </w:rPr>
      </w:pPr>
      <w:r w:rsidRPr="006F4ACD">
        <w:rPr>
          <w:rFonts w:eastAsia="Times New Roman" w:cs="Times New Roman"/>
          <w:b/>
          <w:sz w:val="32"/>
          <w:szCs w:val="32"/>
          <w:lang w:val="en-GB"/>
        </w:rPr>
        <w:t>MODULE CODE: LCBB4001</w:t>
      </w:r>
    </w:p>
    <w:p w14:paraId="65DCBF05" w14:textId="77777777" w:rsidR="00E464EA" w:rsidRPr="006F4ACD" w:rsidRDefault="00465D21">
      <w:pPr>
        <w:jc w:val="center"/>
        <w:rPr>
          <w:rFonts w:eastAsia="Times New Roman" w:cs="Times New Roman"/>
          <w:b/>
          <w:sz w:val="32"/>
          <w:szCs w:val="32"/>
          <w:lang w:val="en-GB"/>
        </w:rPr>
      </w:pPr>
      <w:r w:rsidRPr="006F4ACD">
        <w:rPr>
          <w:rFonts w:eastAsia="Times New Roman" w:cs="Times New Roman"/>
          <w:b/>
          <w:sz w:val="32"/>
          <w:szCs w:val="32"/>
          <w:lang w:val="en-GB"/>
        </w:rPr>
        <w:t>LECTURER: RITA UKACHI-LOIS</w:t>
      </w:r>
    </w:p>
    <w:p w14:paraId="60990FD6" w14:textId="77777777" w:rsidR="00706004" w:rsidRDefault="00465D21">
      <w:pPr>
        <w:jc w:val="center"/>
        <w:rPr>
          <w:rFonts w:eastAsia="Times New Roman" w:cs="Times New Roman"/>
          <w:b/>
          <w:sz w:val="32"/>
          <w:szCs w:val="32"/>
          <w:lang w:val="en-GB"/>
        </w:rPr>
      </w:pPr>
      <w:r w:rsidRPr="006F4ACD">
        <w:rPr>
          <w:rFonts w:eastAsia="Times New Roman" w:cs="Times New Roman"/>
          <w:b/>
          <w:sz w:val="32"/>
          <w:szCs w:val="32"/>
          <w:lang w:val="en-GB"/>
        </w:rPr>
        <w:t>ASSIGNMENT TITLE: ASSIGNMENT-A1</w:t>
      </w:r>
    </w:p>
    <w:p w14:paraId="6B016998" w14:textId="77777777" w:rsidR="00706004" w:rsidRDefault="00706004">
      <w:pPr>
        <w:spacing w:line="276" w:lineRule="auto"/>
        <w:jc w:val="left"/>
        <w:rPr>
          <w:lang w:val="en-GB"/>
        </w:rPr>
      </w:pPr>
      <w:r>
        <w:rPr>
          <w:lang w:val="en-GB"/>
        </w:rPr>
        <w:br w:type="page"/>
      </w:r>
    </w:p>
    <w:sdt>
      <w:sdtPr>
        <w:rPr>
          <w:rFonts w:ascii="Times New Roman" w:eastAsia="Arial" w:hAnsi="Times New Roman" w:cs="Arial"/>
          <w:b w:val="0"/>
          <w:bCs w:val="0"/>
          <w:color w:val="auto"/>
          <w:sz w:val="24"/>
          <w:szCs w:val="22"/>
          <w:lang w:val="en" w:eastAsia="en-IN"/>
        </w:rPr>
        <w:id w:val="-1635483436"/>
        <w:docPartObj>
          <w:docPartGallery w:val="Table of Contents"/>
          <w:docPartUnique/>
        </w:docPartObj>
      </w:sdtPr>
      <w:sdtEndPr>
        <w:rPr>
          <w:noProof/>
        </w:rPr>
      </w:sdtEndPr>
      <w:sdtContent>
        <w:p w14:paraId="303CD8CB" w14:textId="77777777" w:rsidR="00706004" w:rsidRPr="00A22267" w:rsidRDefault="00706004" w:rsidP="00A22267">
          <w:pPr>
            <w:pStyle w:val="TOCHeading"/>
            <w:jc w:val="center"/>
            <w:rPr>
              <w:color w:val="000000" w:themeColor="text1"/>
            </w:rPr>
          </w:pPr>
          <w:r w:rsidRPr="00A22267">
            <w:rPr>
              <w:color w:val="000000" w:themeColor="text1"/>
            </w:rPr>
            <w:t>Table of Contents</w:t>
          </w:r>
        </w:p>
        <w:p w14:paraId="29559EDE" w14:textId="77777777" w:rsidR="00A22267" w:rsidRDefault="00706004">
          <w:pPr>
            <w:pStyle w:val="TOC1"/>
            <w:tabs>
              <w:tab w:val="right" w:leader="dot" w:pos="9350"/>
            </w:tabs>
            <w:rPr>
              <w:rFonts w:asciiTheme="minorHAnsi" w:eastAsiaTheme="minorEastAsia" w:hAnsiTheme="minorHAnsi" w:cstheme="minorBidi"/>
              <w:noProof/>
              <w:sz w:val="22"/>
              <w:lang w:val="en-IN"/>
            </w:rPr>
          </w:pPr>
          <w:r>
            <w:fldChar w:fldCharType="begin"/>
          </w:r>
          <w:r>
            <w:instrText xml:space="preserve"> TOC \o "1-3" \h \z \u </w:instrText>
          </w:r>
          <w:r>
            <w:fldChar w:fldCharType="separate"/>
          </w:r>
          <w:hyperlink w:anchor="_Toc119090107" w:history="1">
            <w:r w:rsidR="00A22267" w:rsidRPr="00CA275E">
              <w:rPr>
                <w:rStyle w:val="Hyperlink"/>
                <w:noProof/>
                <w:lang w:val="en-GB"/>
              </w:rPr>
              <w:t>Introduction</w:t>
            </w:r>
            <w:r w:rsidR="00A22267">
              <w:rPr>
                <w:noProof/>
                <w:webHidden/>
              </w:rPr>
              <w:tab/>
            </w:r>
            <w:r w:rsidR="00A22267">
              <w:rPr>
                <w:noProof/>
                <w:webHidden/>
              </w:rPr>
              <w:fldChar w:fldCharType="begin"/>
            </w:r>
            <w:r w:rsidR="00A22267">
              <w:rPr>
                <w:noProof/>
                <w:webHidden/>
              </w:rPr>
              <w:instrText xml:space="preserve"> PAGEREF _Toc119090107 \h </w:instrText>
            </w:r>
            <w:r w:rsidR="00A22267">
              <w:rPr>
                <w:noProof/>
                <w:webHidden/>
              </w:rPr>
            </w:r>
            <w:r w:rsidR="00A22267">
              <w:rPr>
                <w:noProof/>
                <w:webHidden/>
              </w:rPr>
              <w:fldChar w:fldCharType="separate"/>
            </w:r>
            <w:r w:rsidR="00A22267">
              <w:rPr>
                <w:noProof/>
                <w:webHidden/>
              </w:rPr>
              <w:t>3</w:t>
            </w:r>
            <w:r w:rsidR="00A22267">
              <w:rPr>
                <w:noProof/>
                <w:webHidden/>
              </w:rPr>
              <w:fldChar w:fldCharType="end"/>
            </w:r>
          </w:hyperlink>
        </w:p>
        <w:p w14:paraId="54BC6A30" w14:textId="77777777" w:rsidR="00A22267" w:rsidRDefault="00000000">
          <w:pPr>
            <w:pStyle w:val="TOC1"/>
            <w:tabs>
              <w:tab w:val="right" w:leader="dot" w:pos="9350"/>
            </w:tabs>
            <w:rPr>
              <w:rFonts w:asciiTheme="minorHAnsi" w:eastAsiaTheme="minorEastAsia" w:hAnsiTheme="minorHAnsi" w:cstheme="minorBidi"/>
              <w:noProof/>
              <w:sz w:val="22"/>
              <w:lang w:val="en-IN"/>
            </w:rPr>
          </w:pPr>
          <w:hyperlink w:anchor="_Toc119090108" w:history="1">
            <w:r w:rsidR="00A22267" w:rsidRPr="00CA275E">
              <w:rPr>
                <w:rStyle w:val="Hyperlink"/>
                <w:noProof/>
                <w:lang w:val="en-GB"/>
              </w:rPr>
              <w:t>Question 1: Income statement of Wales PLC</w:t>
            </w:r>
            <w:r w:rsidR="00A22267">
              <w:rPr>
                <w:noProof/>
                <w:webHidden/>
              </w:rPr>
              <w:tab/>
            </w:r>
            <w:r w:rsidR="00A22267">
              <w:rPr>
                <w:noProof/>
                <w:webHidden/>
              </w:rPr>
              <w:fldChar w:fldCharType="begin"/>
            </w:r>
            <w:r w:rsidR="00A22267">
              <w:rPr>
                <w:noProof/>
                <w:webHidden/>
              </w:rPr>
              <w:instrText xml:space="preserve"> PAGEREF _Toc119090108 \h </w:instrText>
            </w:r>
            <w:r w:rsidR="00A22267">
              <w:rPr>
                <w:noProof/>
                <w:webHidden/>
              </w:rPr>
            </w:r>
            <w:r w:rsidR="00A22267">
              <w:rPr>
                <w:noProof/>
                <w:webHidden/>
              </w:rPr>
              <w:fldChar w:fldCharType="separate"/>
            </w:r>
            <w:r w:rsidR="00A22267">
              <w:rPr>
                <w:noProof/>
                <w:webHidden/>
              </w:rPr>
              <w:t>3</w:t>
            </w:r>
            <w:r w:rsidR="00A22267">
              <w:rPr>
                <w:noProof/>
                <w:webHidden/>
              </w:rPr>
              <w:fldChar w:fldCharType="end"/>
            </w:r>
          </w:hyperlink>
        </w:p>
        <w:p w14:paraId="5B428E79" w14:textId="77777777" w:rsidR="00A22267" w:rsidRDefault="00000000">
          <w:pPr>
            <w:pStyle w:val="TOC2"/>
            <w:tabs>
              <w:tab w:val="right" w:leader="dot" w:pos="9350"/>
            </w:tabs>
            <w:rPr>
              <w:rFonts w:asciiTheme="minorHAnsi" w:eastAsiaTheme="minorEastAsia" w:hAnsiTheme="minorHAnsi" w:cstheme="minorBidi"/>
              <w:noProof/>
              <w:sz w:val="22"/>
              <w:lang w:val="en-IN"/>
            </w:rPr>
          </w:pPr>
          <w:hyperlink w:anchor="_Toc119090109" w:history="1">
            <w:r w:rsidR="00A22267" w:rsidRPr="00CA275E">
              <w:rPr>
                <w:rStyle w:val="Hyperlink"/>
                <w:noProof/>
                <w:lang w:val="en-GB"/>
              </w:rPr>
              <w:t>Wales PLC’s income statement</w:t>
            </w:r>
            <w:r w:rsidR="00A22267">
              <w:rPr>
                <w:noProof/>
                <w:webHidden/>
              </w:rPr>
              <w:tab/>
            </w:r>
            <w:r w:rsidR="00A22267">
              <w:rPr>
                <w:noProof/>
                <w:webHidden/>
              </w:rPr>
              <w:fldChar w:fldCharType="begin"/>
            </w:r>
            <w:r w:rsidR="00A22267">
              <w:rPr>
                <w:noProof/>
                <w:webHidden/>
              </w:rPr>
              <w:instrText xml:space="preserve"> PAGEREF _Toc119090109 \h </w:instrText>
            </w:r>
            <w:r w:rsidR="00A22267">
              <w:rPr>
                <w:noProof/>
                <w:webHidden/>
              </w:rPr>
            </w:r>
            <w:r w:rsidR="00A22267">
              <w:rPr>
                <w:noProof/>
                <w:webHidden/>
              </w:rPr>
              <w:fldChar w:fldCharType="separate"/>
            </w:r>
            <w:r w:rsidR="00A22267">
              <w:rPr>
                <w:noProof/>
                <w:webHidden/>
              </w:rPr>
              <w:t>3</w:t>
            </w:r>
            <w:r w:rsidR="00A22267">
              <w:rPr>
                <w:noProof/>
                <w:webHidden/>
              </w:rPr>
              <w:fldChar w:fldCharType="end"/>
            </w:r>
          </w:hyperlink>
        </w:p>
        <w:p w14:paraId="2360AC66" w14:textId="77777777" w:rsidR="00A22267" w:rsidRDefault="00000000">
          <w:pPr>
            <w:pStyle w:val="TOC2"/>
            <w:tabs>
              <w:tab w:val="right" w:leader="dot" w:pos="9350"/>
            </w:tabs>
            <w:rPr>
              <w:rFonts w:asciiTheme="minorHAnsi" w:eastAsiaTheme="minorEastAsia" w:hAnsiTheme="minorHAnsi" w:cstheme="minorBidi"/>
              <w:noProof/>
              <w:sz w:val="22"/>
              <w:lang w:val="en-IN"/>
            </w:rPr>
          </w:pPr>
          <w:hyperlink w:anchor="_Toc119090110" w:history="1">
            <w:r w:rsidR="00A22267" w:rsidRPr="00CA275E">
              <w:rPr>
                <w:rStyle w:val="Hyperlink"/>
                <w:noProof/>
                <w:lang w:val="en-GB"/>
              </w:rPr>
              <w:t>Financial position of Wales PLC for 2022</w:t>
            </w:r>
            <w:r w:rsidR="00A22267">
              <w:rPr>
                <w:noProof/>
                <w:webHidden/>
              </w:rPr>
              <w:tab/>
            </w:r>
            <w:r w:rsidR="00A22267">
              <w:rPr>
                <w:noProof/>
                <w:webHidden/>
              </w:rPr>
              <w:fldChar w:fldCharType="begin"/>
            </w:r>
            <w:r w:rsidR="00A22267">
              <w:rPr>
                <w:noProof/>
                <w:webHidden/>
              </w:rPr>
              <w:instrText xml:space="preserve"> PAGEREF _Toc119090110 \h </w:instrText>
            </w:r>
            <w:r w:rsidR="00A22267">
              <w:rPr>
                <w:noProof/>
                <w:webHidden/>
              </w:rPr>
            </w:r>
            <w:r w:rsidR="00A22267">
              <w:rPr>
                <w:noProof/>
                <w:webHidden/>
              </w:rPr>
              <w:fldChar w:fldCharType="separate"/>
            </w:r>
            <w:r w:rsidR="00A22267">
              <w:rPr>
                <w:noProof/>
                <w:webHidden/>
              </w:rPr>
              <w:t>5</w:t>
            </w:r>
            <w:r w:rsidR="00A22267">
              <w:rPr>
                <w:noProof/>
                <w:webHidden/>
              </w:rPr>
              <w:fldChar w:fldCharType="end"/>
            </w:r>
          </w:hyperlink>
        </w:p>
        <w:p w14:paraId="4EC282DF" w14:textId="77777777" w:rsidR="00A22267" w:rsidRDefault="00000000">
          <w:pPr>
            <w:pStyle w:val="TOC1"/>
            <w:tabs>
              <w:tab w:val="right" w:leader="dot" w:pos="9350"/>
            </w:tabs>
            <w:rPr>
              <w:rFonts w:asciiTheme="minorHAnsi" w:eastAsiaTheme="minorEastAsia" w:hAnsiTheme="minorHAnsi" w:cstheme="minorBidi"/>
              <w:noProof/>
              <w:sz w:val="22"/>
              <w:lang w:val="en-IN"/>
            </w:rPr>
          </w:pPr>
          <w:hyperlink w:anchor="_Toc119090111" w:history="1">
            <w:r w:rsidR="00A22267" w:rsidRPr="00CA275E">
              <w:rPr>
                <w:rStyle w:val="Hyperlink"/>
                <w:noProof/>
                <w:lang w:val="en-IN"/>
              </w:rPr>
              <w:t>Question 2</w:t>
            </w:r>
            <w:r w:rsidR="00A22267">
              <w:rPr>
                <w:noProof/>
                <w:webHidden/>
              </w:rPr>
              <w:tab/>
            </w:r>
            <w:r w:rsidR="00A22267">
              <w:rPr>
                <w:noProof/>
                <w:webHidden/>
              </w:rPr>
              <w:fldChar w:fldCharType="begin"/>
            </w:r>
            <w:r w:rsidR="00A22267">
              <w:rPr>
                <w:noProof/>
                <w:webHidden/>
              </w:rPr>
              <w:instrText xml:space="preserve"> PAGEREF _Toc119090111 \h </w:instrText>
            </w:r>
            <w:r w:rsidR="00A22267">
              <w:rPr>
                <w:noProof/>
                <w:webHidden/>
              </w:rPr>
            </w:r>
            <w:r w:rsidR="00A22267">
              <w:rPr>
                <w:noProof/>
                <w:webHidden/>
              </w:rPr>
              <w:fldChar w:fldCharType="separate"/>
            </w:r>
            <w:r w:rsidR="00A22267">
              <w:rPr>
                <w:noProof/>
                <w:webHidden/>
              </w:rPr>
              <w:t>7</w:t>
            </w:r>
            <w:r w:rsidR="00A22267">
              <w:rPr>
                <w:noProof/>
                <w:webHidden/>
              </w:rPr>
              <w:fldChar w:fldCharType="end"/>
            </w:r>
          </w:hyperlink>
        </w:p>
        <w:p w14:paraId="1723793C" w14:textId="77777777" w:rsidR="00A22267" w:rsidRDefault="00000000">
          <w:pPr>
            <w:pStyle w:val="TOC2"/>
            <w:tabs>
              <w:tab w:val="right" w:leader="dot" w:pos="9350"/>
            </w:tabs>
            <w:rPr>
              <w:rFonts w:asciiTheme="minorHAnsi" w:eastAsiaTheme="minorEastAsia" w:hAnsiTheme="minorHAnsi" w:cstheme="minorBidi"/>
              <w:noProof/>
              <w:sz w:val="22"/>
              <w:lang w:val="en-IN"/>
            </w:rPr>
          </w:pPr>
          <w:hyperlink w:anchor="_Toc119090112" w:history="1">
            <w:r w:rsidR="00A22267" w:rsidRPr="00CA275E">
              <w:rPr>
                <w:rStyle w:val="Hyperlink"/>
                <w:noProof/>
                <w:lang w:val="en-IN"/>
              </w:rPr>
              <w:t>Calculation of the ratio</w:t>
            </w:r>
            <w:r w:rsidR="00A22267">
              <w:rPr>
                <w:noProof/>
                <w:webHidden/>
              </w:rPr>
              <w:tab/>
            </w:r>
            <w:r w:rsidR="00A22267">
              <w:rPr>
                <w:noProof/>
                <w:webHidden/>
              </w:rPr>
              <w:fldChar w:fldCharType="begin"/>
            </w:r>
            <w:r w:rsidR="00A22267">
              <w:rPr>
                <w:noProof/>
                <w:webHidden/>
              </w:rPr>
              <w:instrText xml:space="preserve"> PAGEREF _Toc119090112 \h </w:instrText>
            </w:r>
            <w:r w:rsidR="00A22267">
              <w:rPr>
                <w:noProof/>
                <w:webHidden/>
              </w:rPr>
            </w:r>
            <w:r w:rsidR="00A22267">
              <w:rPr>
                <w:noProof/>
                <w:webHidden/>
              </w:rPr>
              <w:fldChar w:fldCharType="separate"/>
            </w:r>
            <w:r w:rsidR="00A22267">
              <w:rPr>
                <w:noProof/>
                <w:webHidden/>
              </w:rPr>
              <w:t>7</w:t>
            </w:r>
            <w:r w:rsidR="00A22267">
              <w:rPr>
                <w:noProof/>
                <w:webHidden/>
              </w:rPr>
              <w:fldChar w:fldCharType="end"/>
            </w:r>
          </w:hyperlink>
        </w:p>
        <w:p w14:paraId="46EEAC91" w14:textId="77777777" w:rsidR="00A22267" w:rsidRDefault="00000000">
          <w:pPr>
            <w:pStyle w:val="TOC2"/>
            <w:tabs>
              <w:tab w:val="right" w:leader="dot" w:pos="9350"/>
            </w:tabs>
            <w:rPr>
              <w:rFonts w:asciiTheme="minorHAnsi" w:eastAsiaTheme="minorEastAsia" w:hAnsiTheme="minorHAnsi" w:cstheme="minorBidi"/>
              <w:noProof/>
              <w:sz w:val="22"/>
              <w:lang w:val="en-IN"/>
            </w:rPr>
          </w:pPr>
          <w:hyperlink w:anchor="_Toc119090113" w:history="1">
            <w:r w:rsidR="00A22267" w:rsidRPr="00CA275E">
              <w:rPr>
                <w:rStyle w:val="Hyperlink"/>
                <w:noProof/>
                <w:lang w:val="en-IN"/>
              </w:rPr>
              <w:t>Assessment of financial performance of Sweet Plc</w:t>
            </w:r>
            <w:r w:rsidR="00A22267">
              <w:rPr>
                <w:noProof/>
                <w:webHidden/>
              </w:rPr>
              <w:tab/>
            </w:r>
            <w:r w:rsidR="00A22267">
              <w:rPr>
                <w:noProof/>
                <w:webHidden/>
              </w:rPr>
              <w:fldChar w:fldCharType="begin"/>
            </w:r>
            <w:r w:rsidR="00A22267">
              <w:rPr>
                <w:noProof/>
                <w:webHidden/>
              </w:rPr>
              <w:instrText xml:space="preserve"> PAGEREF _Toc119090113 \h </w:instrText>
            </w:r>
            <w:r w:rsidR="00A22267">
              <w:rPr>
                <w:noProof/>
                <w:webHidden/>
              </w:rPr>
            </w:r>
            <w:r w:rsidR="00A22267">
              <w:rPr>
                <w:noProof/>
                <w:webHidden/>
              </w:rPr>
              <w:fldChar w:fldCharType="separate"/>
            </w:r>
            <w:r w:rsidR="00A22267">
              <w:rPr>
                <w:noProof/>
                <w:webHidden/>
              </w:rPr>
              <w:t>9</w:t>
            </w:r>
            <w:r w:rsidR="00A22267">
              <w:rPr>
                <w:noProof/>
                <w:webHidden/>
              </w:rPr>
              <w:fldChar w:fldCharType="end"/>
            </w:r>
          </w:hyperlink>
        </w:p>
        <w:p w14:paraId="4D5F123D" w14:textId="77777777" w:rsidR="00A22267" w:rsidRDefault="00000000">
          <w:pPr>
            <w:pStyle w:val="TOC1"/>
            <w:tabs>
              <w:tab w:val="right" w:leader="dot" w:pos="9350"/>
            </w:tabs>
            <w:rPr>
              <w:rFonts w:asciiTheme="minorHAnsi" w:eastAsiaTheme="minorEastAsia" w:hAnsiTheme="minorHAnsi" w:cstheme="minorBidi"/>
              <w:noProof/>
              <w:sz w:val="22"/>
              <w:lang w:val="en-IN"/>
            </w:rPr>
          </w:pPr>
          <w:hyperlink w:anchor="_Toc119090114" w:history="1">
            <w:r w:rsidR="00A22267" w:rsidRPr="00CA275E">
              <w:rPr>
                <w:rStyle w:val="Hyperlink"/>
                <w:noProof/>
                <w:lang w:val="en-GB"/>
              </w:rPr>
              <w:t>Conclusion</w:t>
            </w:r>
            <w:r w:rsidR="00A22267">
              <w:rPr>
                <w:noProof/>
                <w:webHidden/>
              </w:rPr>
              <w:tab/>
            </w:r>
            <w:r w:rsidR="00A22267">
              <w:rPr>
                <w:noProof/>
                <w:webHidden/>
              </w:rPr>
              <w:fldChar w:fldCharType="begin"/>
            </w:r>
            <w:r w:rsidR="00A22267">
              <w:rPr>
                <w:noProof/>
                <w:webHidden/>
              </w:rPr>
              <w:instrText xml:space="preserve"> PAGEREF _Toc119090114 \h </w:instrText>
            </w:r>
            <w:r w:rsidR="00A22267">
              <w:rPr>
                <w:noProof/>
                <w:webHidden/>
              </w:rPr>
            </w:r>
            <w:r w:rsidR="00A22267">
              <w:rPr>
                <w:noProof/>
                <w:webHidden/>
              </w:rPr>
              <w:fldChar w:fldCharType="separate"/>
            </w:r>
            <w:r w:rsidR="00A22267">
              <w:rPr>
                <w:noProof/>
                <w:webHidden/>
              </w:rPr>
              <w:t>12</w:t>
            </w:r>
            <w:r w:rsidR="00A22267">
              <w:rPr>
                <w:noProof/>
                <w:webHidden/>
              </w:rPr>
              <w:fldChar w:fldCharType="end"/>
            </w:r>
          </w:hyperlink>
        </w:p>
        <w:p w14:paraId="534B86A6" w14:textId="77777777" w:rsidR="00A22267" w:rsidRDefault="00000000">
          <w:pPr>
            <w:pStyle w:val="TOC1"/>
            <w:tabs>
              <w:tab w:val="right" w:leader="dot" w:pos="9350"/>
            </w:tabs>
            <w:rPr>
              <w:rFonts w:asciiTheme="minorHAnsi" w:eastAsiaTheme="minorEastAsia" w:hAnsiTheme="minorHAnsi" w:cstheme="minorBidi"/>
              <w:noProof/>
              <w:sz w:val="22"/>
              <w:lang w:val="en-IN"/>
            </w:rPr>
          </w:pPr>
          <w:hyperlink w:anchor="_Toc119090115" w:history="1">
            <w:r w:rsidR="00A22267" w:rsidRPr="00CA275E">
              <w:rPr>
                <w:rStyle w:val="Hyperlink"/>
                <w:noProof/>
                <w:lang w:val="en-GB"/>
              </w:rPr>
              <w:t>References</w:t>
            </w:r>
            <w:r w:rsidR="00A22267">
              <w:rPr>
                <w:noProof/>
                <w:webHidden/>
              </w:rPr>
              <w:tab/>
            </w:r>
            <w:r w:rsidR="00A22267">
              <w:rPr>
                <w:noProof/>
                <w:webHidden/>
              </w:rPr>
              <w:fldChar w:fldCharType="begin"/>
            </w:r>
            <w:r w:rsidR="00A22267">
              <w:rPr>
                <w:noProof/>
                <w:webHidden/>
              </w:rPr>
              <w:instrText xml:space="preserve"> PAGEREF _Toc119090115 \h </w:instrText>
            </w:r>
            <w:r w:rsidR="00A22267">
              <w:rPr>
                <w:noProof/>
                <w:webHidden/>
              </w:rPr>
            </w:r>
            <w:r w:rsidR="00A22267">
              <w:rPr>
                <w:noProof/>
                <w:webHidden/>
              </w:rPr>
              <w:fldChar w:fldCharType="separate"/>
            </w:r>
            <w:r w:rsidR="00A22267">
              <w:rPr>
                <w:noProof/>
                <w:webHidden/>
              </w:rPr>
              <w:t>13</w:t>
            </w:r>
            <w:r w:rsidR="00A22267">
              <w:rPr>
                <w:noProof/>
                <w:webHidden/>
              </w:rPr>
              <w:fldChar w:fldCharType="end"/>
            </w:r>
          </w:hyperlink>
        </w:p>
        <w:p w14:paraId="13797C01" w14:textId="77777777" w:rsidR="00706004" w:rsidRDefault="00706004">
          <w:r>
            <w:rPr>
              <w:b/>
              <w:bCs/>
              <w:noProof/>
            </w:rPr>
            <w:fldChar w:fldCharType="end"/>
          </w:r>
        </w:p>
      </w:sdtContent>
    </w:sdt>
    <w:p w14:paraId="3696E2D8" w14:textId="77777777" w:rsidR="00E464EA" w:rsidRPr="006F4ACD" w:rsidRDefault="00465D21" w:rsidP="00706004">
      <w:pPr>
        <w:rPr>
          <w:rFonts w:eastAsia="Times New Roman" w:cs="Times New Roman"/>
          <w:sz w:val="32"/>
          <w:szCs w:val="32"/>
          <w:lang w:val="en-GB"/>
        </w:rPr>
      </w:pPr>
      <w:r w:rsidRPr="006F4ACD">
        <w:rPr>
          <w:lang w:val="en-GB"/>
        </w:rPr>
        <w:br w:type="page"/>
      </w:r>
    </w:p>
    <w:p w14:paraId="55893FF3" w14:textId="77777777" w:rsidR="00E464EA" w:rsidRPr="00782DD8" w:rsidRDefault="00465D21" w:rsidP="00782DD8">
      <w:pPr>
        <w:pStyle w:val="Heading1"/>
      </w:pPr>
      <w:bookmarkStart w:id="0" w:name="_Toc119090107"/>
      <w:r w:rsidRPr="006F4ACD">
        <w:rPr>
          <w:lang w:val="en-GB"/>
        </w:rPr>
        <w:lastRenderedPageBreak/>
        <w:t>Introduction</w:t>
      </w:r>
      <w:bookmarkEnd w:id="0"/>
    </w:p>
    <w:p w14:paraId="0D67320F" w14:textId="77777777" w:rsidR="00E464EA" w:rsidRPr="006F4ACD" w:rsidRDefault="00465D21">
      <w:pPr>
        <w:rPr>
          <w:rFonts w:eastAsia="Times New Roman" w:cs="Times New Roman"/>
          <w:szCs w:val="24"/>
          <w:lang w:val="en-GB"/>
        </w:rPr>
      </w:pPr>
      <w:r w:rsidRPr="006F4ACD">
        <w:rPr>
          <w:rFonts w:eastAsia="Times New Roman" w:cs="Times New Roman"/>
          <w:szCs w:val="24"/>
          <w:lang w:val="en-GB"/>
        </w:rPr>
        <w:t xml:space="preserve">The preparation of the financial statement of an organisation demonstrates its financial performance in an appropriate way. By creating the financial statement an organisation can easily understand whether the revenue and net income of the organisation has been increased or not. It also helps the company to identify whether they have a strong liquidity position or not. So the analysis of financial statements is very beneficial for any organisation. This paper will analyse the financial performance of Wales plc by analysing the financial statement of the company. This paper will prepare the income statement and balance sheet of the company to evaluate its performance. Besides the financial statement, the financial ratios are also a very important thing that helps an organisation to understand its current performance. Analysis of the financial ratios of any organisation helps a company to evaluate its efficiency in generating profit and efficiency to operate the business. This paper will also analyse the financial performance of Sweet's plc by analysing its financial ratios. </w:t>
      </w:r>
    </w:p>
    <w:p w14:paraId="4AF828B0" w14:textId="77777777" w:rsidR="00E464EA" w:rsidRPr="006F4ACD" w:rsidRDefault="00465D21" w:rsidP="00782DD8">
      <w:pPr>
        <w:pStyle w:val="Heading1"/>
        <w:rPr>
          <w:lang w:val="en-GB"/>
        </w:rPr>
      </w:pPr>
      <w:bookmarkStart w:id="1" w:name="_Toc119090108"/>
      <w:r w:rsidRPr="006F4ACD">
        <w:rPr>
          <w:lang w:val="en-GB"/>
        </w:rPr>
        <w:t>Question 1: Income statement of Wales PLC</w:t>
      </w:r>
      <w:bookmarkEnd w:id="1"/>
    </w:p>
    <w:p w14:paraId="2D3DCD78" w14:textId="77777777" w:rsidR="00E464EA" w:rsidRPr="006F4ACD" w:rsidRDefault="00465D21">
      <w:pPr>
        <w:rPr>
          <w:rFonts w:eastAsia="Times New Roman" w:cs="Times New Roman"/>
          <w:szCs w:val="24"/>
          <w:lang w:val="en-GB"/>
        </w:rPr>
      </w:pPr>
      <w:r w:rsidRPr="006F4ACD">
        <w:rPr>
          <w:rFonts w:eastAsia="Times New Roman" w:cs="Times New Roman"/>
          <w:szCs w:val="24"/>
          <w:lang w:val="en-GB"/>
        </w:rPr>
        <w:t xml:space="preserve">This part of the paper will analyse the income statement of Wales PLC to evaluate its performance. </w:t>
      </w:r>
    </w:p>
    <w:p w14:paraId="37002CCA" w14:textId="77777777" w:rsidR="00E464EA" w:rsidRPr="006F4ACD" w:rsidRDefault="00465D21" w:rsidP="0036222E">
      <w:pPr>
        <w:pStyle w:val="Heading2"/>
        <w:rPr>
          <w:lang w:val="en-GB"/>
        </w:rPr>
      </w:pPr>
      <w:bookmarkStart w:id="2" w:name="_Toc119090109"/>
      <w:r w:rsidRPr="006F4ACD">
        <w:rPr>
          <w:lang w:val="en-GB"/>
        </w:rPr>
        <w:t>Wales PLC’s income statement</w:t>
      </w:r>
      <w:bookmarkEnd w:id="2"/>
    </w:p>
    <w:tbl>
      <w:tblPr>
        <w:tblStyle w:val="a"/>
        <w:tblW w:w="9060" w:type="dxa"/>
        <w:jc w:val="center"/>
        <w:tblBorders>
          <w:top w:val="nil"/>
          <w:left w:val="nil"/>
          <w:bottom w:val="nil"/>
          <w:right w:val="nil"/>
          <w:insideH w:val="nil"/>
          <w:insideV w:val="nil"/>
        </w:tblBorders>
        <w:tblLayout w:type="fixed"/>
        <w:tblLook w:val="0600" w:firstRow="0" w:lastRow="0" w:firstColumn="0" w:lastColumn="0" w:noHBand="1" w:noVBand="1"/>
      </w:tblPr>
      <w:tblGrid>
        <w:gridCol w:w="1185"/>
        <w:gridCol w:w="5715"/>
        <w:gridCol w:w="1080"/>
        <w:gridCol w:w="1080"/>
      </w:tblGrid>
      <w:tr w:rsidR="00E464EA" w:rsidRPr="006F4ACD" w14:paraId="3719D0BA" w14:textId="77777777" w:rsidTr="006F4ACD">
        <w:trPr>
          <w:trHeight w:val="515"/>
          <w:jc w:val="center"/>
        </w:trPr>
        <w:tc>
          <w:tcPr>
            <w:tcW w:w="1185" w:type="dxa"/>
            <w:tcBorders>
              <w:top w:val="nil"/>
              <w:left w:val="nil"/>
              <w:bottom w:val="nil"/>
              <w:right w:val="nil"/>
            </w:tcBorders>
            <w:tcMar>
              <w:top w:w="100" w:type="dxa"/>
              <w:left w:w="100" w:type="dxa"/>
              <w:bottom w:w="100" w:type="dxa"/>
              <w:right w:w="100" w:type="dxa"/>
            </w:tcMar>
            <w:vAlign w:val="bottom"/>
          </w:tcPr>
          <w:p w14:paraId="1CC32411" w14:textId="77777777" w:rsidR="00E464EA" w:rsidRPr="006F4ACD" w:rsidRDefault="00E464EA">
            <w:pPr>
              <w:widowControl w:val="0"/>
              <w:pBdr>
                <w:top w:val="nil"/>
                <w:left w:val="nil"/>
                <w:bottom w:val="nil"/>
                <w:right w:val="nil"/>
                <w:between w:val="nil"/>
              </w:pBdr>
              <w:rPr>
                <w:rFonts w:eastAsia="Times New Roman" w:cs="Times New Roman"/>
                <w:szCs w:val="24"/>
                <w:lang w:val="en-GB"/>
              </w:rPr>
            </w:pPr>
          </w:p>
        </w:tc>
        <w:tc>
          <w:tcPr>
            <w:tcW w:w="7875" w:type="dxa"/>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4B5C1F"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In the books of Wales PLC</w:t>
            </w:r>
          </w:p>
        </w:tc>
      </w:tr>
      <w:tr w:rsidR="00E464EA" w:rsidRPr="006F4ACD" w14:paraId="1EDADBD0" w14:textId="77777777" w:rsidTr="006F4ACD">
        <w:trPr>
          <w:trHeight w:val="515"/>
          <w:jc w:val="center"/>
        </w:trPr>
        <w:tc>
          <w:tcPr>
            <w:tcW w:w="1185" w:type="dxa"/>
            <w:tcBorders>
              <w:top w:val="nil"/>
              <w:left w:val="nil"/>
              <w:bottom w:val="nil"/>
              <w:right w:val="nil"/>
            </w:tcBorders>
            <w:shd w:val="clear" w:color="auto" w:fill="auto"/>
            <w:tcMar>
              <w:top w:w="100" w:type="dxa"/>
              <w:left w:w="100" w:type="dxa"/>
              <w:bottom w:w="100" w:type="dxa"/>
              <w:right w:w="100" w:type="dxa"/>
            </w:tcMar>
            <w:vAlign w:val="bottom"/>
          </w:tcPr>
          <w:p w14:paraId="746943A3" w14:textId="77777777" w:rsidR="00E464EA" w:rsidRPr="006F4ACD" w:rsidRDefault="00E464EA">
            <w:pPr>
              <w:widowControl w:val="0"/>
              <w:pBdr>
                <w:top w:val="nil"/>
                <w:left w:val="nil"/>
                <w:bottom w:val="nil"/>
                <w:right w:val="nil"/>
                <w:between w:val="nil"/>
              </w:pBdr>
              <w:rPr>
                <w:rFonts w:eastAsia="Times New Roman" w:cs="Times New Roman"/>
                <w:szCs w:val="24"/>
                <w:lang w:val="en-GB"/>
              </w:rPr>
            </w:pPr>
          </w:p>
        </w:tc>
        <w:tc>
          <w:tcPr>
            <w:tcW w:w="7875" w:type="dxa"/>
            <w:gridSpan w:val="3"/>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554BCC7" w14:textId="77777777" w:rsidR="00E464EA" w:rsidRPr="006F4ACD" w:rsidRDefault="006F4ACD">
            <w:pPr>
              <w:spacing w:before="240"/>
              <w:jc w:val="center"/>
              <w:rPr>
                <w:rFonts w:eastAsia="Times New Roman" w:cs="Times New Roman"/>
                <w:szCs w:val="24"/>
                <w:lang w:val="en-GB"/>
              </w:rPr>
            </w:pPr>
            <w:r>
              <w:rPr>
                <w:rFonts w:eastAsia="Times New Roman" w:cs="Times New Roman"/>
                <w:szCs w:val="24"/>
                <w:lang w:val="en-GB"/>
              </w:rPr>
              <w:t>I</w:t>
            </w:r>
            <w:r w:rsidR="00465D21" w:rsidRPr="006F4ACD">
              <w:rPr>
                <w:rFonts w:eastAsia="Times New Roman" w:cs="Times New Roman"/>
                <w:szCs w:val="24"/>
                <w:lang w:val="en-GB"/>
              </w:rPr>
              <w:t>ncome statement</w:t>
            </w:r>
          </w:p>
        </w:tc>
      </w:tr>
      <w:tr w:rsidR="00E464EA" w:rsidRPr="006F4ACD" w14:paraId="3FA6379E" w14:textId="77777777" w:rsidTr="006F4ACD">
        <w:trPr>
          <w:trHeight w:val="515"/>
          <w:jc w:val="center"/>
        </w:trPr>
        <w:tc>
          <w:tcPr>
            <w:tcW w:w="1185" w:type="dxa"/>
            <w:tcBorders>
              <w:top w:val="nil"/>
              <w:left w:val="nil"/>
              <w:bottom w:val="nil"/>
              <w:right w:val="nil"/>
            </w:tcBorders>
            <w:shd w:val="clear" w:color="auto" w:fill="auto"/>
            <w:tcMar>
              <w:top w:w="100" w:type="dxa"/>
              <w:left w:w="100" w:type="dxa"/>
              <w:bottom w:w="100" w:type="dxa"/>
              <w:right w:w="100" w:type="dxa"/>
            </w:tcMar>
            <w:vAlign w:val="bottom"/>
          </w:tcPr>
          <w:p w14:paraId="4D2F72E8" w14:textId="77777777" w:rsidR="00E464EA" w:rsidRPr="006F4ACD" w:rsidRDefault="00E464EA">
            <w:pPr>
              <w:widowControl w:val="0"/>
              <w:pBdr>
                <w:top w:val="nil"/>
                <w:left w:val="nil"/>
                <w:bottom w:val="nil"/>
                <w:right w:val="nil"/>
                <w:between w:val="nil"/>
              </w:pBdr>
              <w:rPr>
                <w:rFonts w:eastAsia="Times New Roman" w:cs="Times New Roman"/>
                <w:szCs w:val="24"/>
                <w:lang w:val="en-GB"/>
              </w:rPr>
            </w:pPr>
          </w:p>
        </w:tc>
        <w:tc>
          <w:tcPr>
            <w:tcW w:w="7875" w:type="dxa"/>
            <w:gridSpan w:val="3"/>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0581EE6"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For the year ended 31/12/2021</w:t>
            </w:r>
          </w:p>
        </w:tc>
      </w:tr>
      <w:tr w:rsidR="00E464EA" w:rsidRPr="006F4ACD" w14:paraId="7FC43239" w14:textId="77777777" w:rsidTr="006F4ACD">
        <w:trPr>
          <w:trHeight w:val="515"/>
          <w:jc w:val="center"/>
        </w:trPr>
        <w:tc>
          <w:tcPr>
            <w:tcW w:w="1185" w:type="dxa"/>
            <w:tcBorders>
              <w:top w:val="nil"/>
              <w:left w:val="nil"/>
              <w:bottom w:val="nil"/>
              <w:right w:val="nil"/>
            </w:tcBorders>
            <w:shd w:val="clear" w:color="auto" w:fill="auto"/>
            <w:tcMar>
              <w:top w:w="100" w:type="dxa"/>
              <w:left w:w="100" w:type="dxa"/>
              <w:bottom w:w="100" w:type="dxa"/>
              <w:right w:w="100" w:type="dxa"/>
            </w:tcMar>
            <w:vAlign w:val="bottom"/>
          </w:tcPr>
          <w:p w14:paraId="66B08EF9" w14:textId="77777777" w:rsidR="00E464EA" w:rsidRPr="006F4ACD" w:rsidRDefault="00E464EA">
            <w:pPr>
              <w:widowControl w:val="0"/>
              <w:pBdr>
                <w:top w:val="nil"/>
                <w:left w:val="nil"/>
                <w:bottom w:val="nil"/>
                <w:right w:val="nil"/>
                <w:between w:val="nil"/>
              </w:pBdr>
              <w:rPr>
                <w:rFonts w:eastAsia="Times New Roman" w:cs="Times New Roman"/>
                <w:szCs w:val="24"/>
                <w:lang w:val="en-GB"/>
              </w:rPr>
            </w:pPr>
          </w:p>
        </w:tc>
        <w:tc>
          <w:tcPr>
            <w:tcW w:w="571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E69D9D9"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Revenue</w:t>
            </w:r>
          </w:p>
        </w:tc>
        <w:tc>
          <w:tcPr>
            <w:tcW w:w="108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DD7292E" w14:textId="1FF3DE4C"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800,000</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253B144"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r>
      <w:tr w:rsidR="00E464EA" w:rsidRPr="006F4ACD" w14:paraId="4AF6ED5B" w14:textId="77777777" w:rsidTr="006F4ACD">
        <w:trPr>
          <w:trHeight w:val="515"/>
          <w:jc w:val="center"/>
        </w:trPr>
        <w:tc>
          <w:tcPr>
            <w:tcW w:w="1185" w:type="dxa"/>
            <w:tcBorders>
              <w:top w:val="nil"/>
              <w:left w:val="nil"/>
              <w:bottom w:val="nil"/>
              <w:right w:val="nil"/>
            </w:tcBorders>
            <w:shd w:val="clear" w:color="auto" w:fill="auto"/>
            <w:tcMar>
              <w:top w:w="100" w:type="dxa"/>
              <w:left w:w="100" w:type="dxa"/>
              <w:bottom w:w="100" w:type="dxa"/>
              <w:right w:w="100" w:type="dxa"/>
            </w:tcMar>
            <w:vAlign w:val="bottom"/>
          </w:tcPr>
          <w:p w14:paraId="24C7C193" w14:textId="77777777" w:rsidR="00E464EA" w:rsidRPr="006F4ACD" w:rsidRDefault="00E464EA">
            <w:pPr>
              <w:rPr>
                <w:rFonts w:eastAsia="Times New Roman" w:cs="Times New Roman"/>
                <w:szCs w:val="24"/>
                <w:lang w:val="en-GB"/>
              </w:rPr>
            </w:pPr>
          </w:p>
        </w:tc>
        <w:tc>
          <w:tcPr>
            <w:tcW w:w="571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E59EA76"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Less: Purchase</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A848456" w14:textId="543DCCA6"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578,650</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8D5BE6B"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r>
      <w:tr w:rsidR="00E464EA" w:rsidRPr="006F4ACD" w14:paraId="6F95AB96" w14:textId="77777777" w:rsidTr="006F4ACD">
        <w:trPr>
          <w:trHeight w:val="515"/>
          <w:jc w:val="center"/>
        </w:trPr>
        <w:tc>
          <w:tcPr>
            <w:tcW w:w="1185" w:type="dxa"/>
            <w:tcBorders>
              <w:top w:val="nil"/>
              <w:left w:val="nil"/>
              <w:bottom w:val="nil"/>
              <w:right w:val="nil"/>
            </w:tcBorders>
            <w:shd w:val="clear" w:color="auto" w:fill="auto"/>
            <w:tcMar>
              <w:top w:w="100" w:type="dxa"/>
              <w:left w:w="100" w:type="dxa"/>
              <w:bottom w:w="100" w:type="dxa"/>
              <w:right w:w="100" w:type="dxa"/>
            </w:tcMar>
            <w:vAlign w:val="bottom"/>
          </w:tcPr>
          <w:p w14:paraId="7DFC97C4" w14:textId="77777777" w:rsidR="00E464EA" w:rsidRPr="006F4ACD" w:rsidRDefault="00E464EA">
            <w:pPr>
              <w:rPr>
                <w:rFonts w:eastAsia="Times New Roman" w:cs="Times New Roman"/>
                <w:szCs w:val="24"/>
                <w:lang w:val="en-GB"/>
              </w:rPr>
            </w:pPr>
          </w:p>
        </w:tc>
        <w:tc>
          <w:tcPr>
            <w:tcW w:w="571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E5746FE"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Gross profit</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54B63CD"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8408E08" w14:textId="61E0E6ED"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221,350</w:t>
            </w:r>
          </w:p>
        </w:tc>
      </w:tr>
      <w:tr w:rsidR="00E464EA" w:rsidRPr="006F4ACD" w14:paraId="0A5CBACB" w14:textId="77777777" w:rsidTr="006F4ACD">
        <w:trPr>
          <w:trHeight w:val="515"/>
          <w:jc w:val="center"/>
        </w:trPr>
        <w:tc>
          <w:tcPr>
            <w:tcW w:w="1185" w:type="dxa"/>
            <w:tcBorders>
              <w:top w:val="nil"/>
              <w:left w:val="nil"/>
              <w:bottom w:val="nil"/>
              <w:right w:val="nil"/>
            </w:tcBorders>
            <w:shd w:val="clear" w:color="auto" w:fill="auto"/>
            <w:tcMar>
              <w:top w:w="100" w:type="dxa"/>
              <w:left w:w="100" w:type="dxa"/>
              <w:bottom w:w="100" w:type="dxa"/>
              <w:right w:w="100" w:type="dxa"/>
            </w:tcMar>
            <w:vAlign w:val="bottom"/>
          </w:tcPr>
          <w:p w14:paraId="5BE47BCC" w14:textId="77777777" w:rsidR="00E464EA" w:rsidRPr="006F4ACD" w:rsidRDefault="00E464EA">
            <w:pPr>
              <w:rPr>
                <w:rFonts w:eastAsia="Times New Roman" w:cs="Times New Roman"/>
                <w:szCs w:val="24"/>
                <w:lang w:val="en-GB"/>
              </w:rPr>
            </w:pPr>
          </w:p>
        </w:tc>
        <w:tc>
          <w:tcPr>
            <w:tcW w:w="571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76E26EF"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Less: Expenses</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7D89943"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B7C4B2D"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r>
      <w:tr w:rsidR="00E464EA" w:rsidRPr="006F4ACD" w14:paraId="66915EE6" w14:textId="77777777" w:rsidTr="006F4ACD">
        <w:trPr>
          <w:trHeight w:val="515"/>
          <w:jc w:val="center"/>
        </w:trPr>
        <w:tc>
          <w:tcPr>
            <w:tcW w:w="1185" w:type="dxa"/>
            <w:tcBorders>
              <w:top w:val="nil"/>
              <w:left w:val="nil"/>
              <w:bottom w:val="nil"/>
              <w:right w:val="nil"/>
            </w:tcBorders>
            <w:shd w:val="clear" w:color="auto" w:fill="auto"/>
            <w:tcMar>
              <w:top w:w="100" w:type="dxa"/>
              <w:left w:w="100" w:type="dxa"/>
              <w:bottom w:w="100" w:type="dxa"/>
              <w:right w:w="100" w:type="dxa"/>
            </w:tcMar>
            <w:vAlign w:val="bottom"/>
          </w:tcPr>
          <w:p w14:paraId="2276AF20" w14:textId="77777777" w:rsidR="00E464EA" w:rsidRPr="006F4ACD" w:rsidRDefault="00E464EA">
            <w:pPr>
              <w:rPr>
                <w:rFonts w:eastAsia="Times New Roman" w:cs="Times New Roman"/>
                <w:szCs w:val="24"/>
                <w:lang w:val="en-GB"/>
              </w:rPr>
            </w:pPr>
          </w:p>
        </w:tc>
        <w:tc>
          <w:tcPr>
            <w:tcW w:w="571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E292D00"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Interest</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CB032B0"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2,000</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E95740A"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r>
      <w:tr w:rsidR="00E464EA" w:rsidRPr="006F4ACD" w14:paraId="36BBD917" w14:textId="77777777" w:rsidTr="006F4ACD">
        <w:trPr>
          <w:trHeight w:val="515"/>
          <w:jc w:val="center"/>
        </w:trPr>
        <w:tc>
          <w:tcPr>
            <w:tcW w:w="1185" w:type="dxa"/>
            <w:tcBorders>
              <w:top w:val="nil"/>
              <w:left w:val="nil"/>
              <w:bottom w:val="nil"/>
              <w:right w:val="nil"/>
            </w:tcBorders>
            <w:shd w:val="clear" w:color="auto" w:fill="auto"/>
            <w:tcMar>
              <w:top w:w="100" w:type="dxa"/>
              <w:left w:w="100" w:type="dxa"/>
              <w:bottom w:w="100" w:type="dxa"/>
              <w:right w:w="100" w:type="dxa"/>
            </w:tcMar>
            <w:vAlign w:val="bottom"/>
          </w:tcPr>
          <w:p w14:paraId="71F29164" w14:textId="77777777" w:rsidR="00E464EA" w:rsidRPr="006F4ACD" w:rsidRDefault="00E464EA">
            <w:pPr>
              <w:rPr>
                <w:rFonts w:eastAsia="Times New Roman" w:cs="Times New Roman"/>
                <w:szCs w:val="24"/>
                <w:lang w:val="en-GB"/>
              </w:rPr>
            </w:pPr>
          </w:p>
        </w:tc>
        <w:tc>
          <w:tcPr>
            <w:tcW w:w="571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1C0A27E"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Directors remuneration</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626644F"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5000</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9E30ECF"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r>
      <w:tr w:rsidR="00E464EA" w:rsidRPr="006F4ACD" w14:paraId="2B208B08" w14:textId="77777777" w:rsidTr="006F4ACD">
        <w:trPr>
          <w:trHeight w:val="515"/>
          <w:jc w:val="center"/>
        </w:trPr>
        <w:tc>
          <w:tcPr>
            <w:tcW w:w="1185" w:type="dxa"/>
            <w:tcBorders>
              <w:top w:val="nil"/>
              <w:left w:val="nil"/>
              <w:bottom w:val="nil"/>
              <w:right w:val="nil"/>
            </w:tcBorders>
            <w:shd w:val="clear" w:color="auto" w:fill="auto"/>
            <w:tcMar>
              <w:top w:w="100" w:type="dxa"/>
              <w:left w:w="100" w:type="dxa"/>
              <w:bottom w:w="100" w:type="dxa"/>
              <w:right w:w="100" w:type="dxa"/>
            </w:tcMar>
            <w:vAlign w:val="bottom"/>
          </w:tcPr>
          <w:p w14:paraId="5F84228B" w14:textId="77777777" w:rsidR="00E464EA" w:rsidRPr="006F4ACD" w:rsidRDefault="00E464EA">
            <w:pPr>
              <w:rPr>
                <w:rFonts w:eastAsia="Times New Roman" w:cs="Times New Roman"/>
                <w:szCs w:val="24"/>
                <w:lang w:val="en-GB"/>
              </w:rPr>
            </w:pPr>
          </w:p>
        </w:tc>
        <w:tc>
          <w:tcPr>
            <w:tcW w:w="5715"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6B2E0A81"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Admin exp</w:t>
            </w:r>
          </w:p>
        </w:tc>
        <w:tc>
          <w:tcPr>
            <w:tcW w:w="108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055F929"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30,000</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D44954D"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r>
      <w:tr w:rsidR="00E464EA" w:rsidRPr="006F4ACD" w14:paraId="3A875ACD" w14:textId="77777777" w:rsidTr="006F4ACD">
        <w:trPr>
          <w:trHeight w:val="515"/>
          <w:jc w:val="center"/>
        </w:trPr>
        <w:tc>
          <w:tcPr>
            <w:tcW w:w="1185" w:type="dxa"/>
            <w:tcBorders>
              <w:top w:val="nil"/>
              <w:left w:val="nil"/>
              <w:bottom w:val="nil"/>
              <w:right w:val="nil"/>
            </w:tcBorders>
            <w:shd w:val="clear" w:color="auto" w:fill="auto"/>
            <w:tcMar>
              <w:top w:w="100" w:type="dxa"/>
              <w:left w:w="100" w:type="dxa"/>
              <w:bottom w:w="100" w:type="dxa"/>
              <w:right w:w="100" w:type="dxa"/>
            </w:tcMar>
            <w:vAlign w:val="bottom"/>
          </w:tcPr>
          <w:p w14:paraId="1A828681" w14:textId="77777777" w:rsidR="00E464EA" w:rsidRPr="006F4ACD" w:rsidRDefault="00E464EA">
            <w:pPr>
              <w:rPr>
                <w:rFonts w:eastAsia="Times New Roman" w:cs="Times New Roman"/>
                <w:szCs w:val="24"/>
                <w:lang w:val="en-GB"/>
              </w:rPr>
            </w:pPr>
          </w:p>
        </w:tc>
        <w:tc>
          <w:tcPr>
            <w:tcW w:w="5715"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1C6EB91D"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Distribution costs</w:t>
            </w:r>
          </w:p>
        </w:tc>
        <w:tc>
          <w:tcPr>
            <w:tcW w:w="108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EC0547E"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28,000</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3764024"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r>
      <w:tr w:rsidR="00E464EA" w:rsidRPr="006F4ACD" w14:paraId="1A7A596C" w14:textId="77777777" w:rsidTr="006F4ACD">
        <w:trPr>
          <w:trHeight w:val="515"/>
          <w:jc w:val="center"/>
        </w:trPr>
        <w:tc>
          <w:tcPr>
            <w:tcW w:w="1185" w:type="dxa"/>
            <w:tcBorders>
              <w:top w:val="nil"/>
              <w:left w:val="nil"/>
              <w:bottom w:val="nil"/>
              <w:right w:val="nil"/>
            </w:tcBorders>
            <w:shd w:val="clear" w:color="auto" w:fill="auto"/>
            <w:tcMar>
              <w:top w:w="100" w:type="dxa"/>
              <w:left w:w="100" w:type="dxa"/>
              <w:bottom w:w="100" w:type="dxa"/>
              <w:right w:w="100" w:type="dxa"/>
            </w:tcMar>
            <w:vAlign w:val="bottom"/>
          </w:tcPr>
          <w:p w14:paraId="75B34D60" w14:textId="77777777" w:rsidR="00E464EA" w:rsidRPr="006F4ACD" w:rsidRDefault="00E464EA">
            <w:pPr>
              <w:rPr>
                <w:rFonts w:eastAsia="Times New Roman" w:cs="Times New Roman"/>
                <w:szCs w:val="24"/>
                <w:lang w:val="en-GB"/>
              </w:rPr>
            </w:pPr>
          </w:p>
        </w:tc>
        <w:tc>
          <w:tcPr>
            <w:tcW w:w="5715"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7AAC5315"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Pay of ordinary dividend</w:t>
            </w:r>
          </w:p>
        </w:tc>
        <w:tc>
          <w:tcPr>
            <w:tcW w:w="108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FFC4C88"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20,000</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D10D9A4"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r>
      <w:tr w:rsidR="00E464EA" w:rsidRPr="006F4ACD" w14:paraId="4BAE4257" w14:textId="77777777" w:rsidTr="006F4ACD">
        <w:trPr>
          <w:trHeight w:val="515"/>
          <w:jc w:val="center"/>
        </w:trPr>
        <w:tc>
          <w:tcPr>
            <w:tcW w:w="1185" w:type="dxa"/>
            <w:tcBorders>
              <w:top w:val="nil"/>
              <w:left w:val="nil"/>
              <w:bottom w:val="nil"/>
              <w:right w:val="nil"/>
            </w:tcBorders>
            <w:shd w:val="clear" w:color="auto" w:fill="auto"/>
            <w:tcMar>
              <w:top w:w="100" w:type="dxa"/>
              <w:left w:w="100" w:type="dxa"/>
              <w:bottom w:w="100" w:type="dxa"/>
              <w:right w:w="100" w:type="dxa"/>
            </w:tcMar>
            <w:vAlign w:val="bottom"/>
          </w:tcPr>
          <w:p w14:paraId="62C54CD7" w14:textId="77777777" w:rsidR="00E464EA" w:rsidRPr="006F4ACD" w:rsidRDefault="00E464EA">
            <w:pPr>
              <w:rPr>
                <w:rFonts w:eastAsia="Times New Roman" w:cs="Times New Roman"/>
                <w:szCs w:val="24"/>
                <w:lang w:val="en-GB"/>
              </w:rPr>
            </w:pPr>
          </w:p>
        </w:tc>
        <w:tc>
          <w:tcPr>
            <w:tcW w:w="5715"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4621AE52"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pay of preference dividend</w:t>
            </w:r>
          </w:p>
        </w:tc>
        <w:tc>
          <w:tcPr>
            <w:tcW w:w="108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5294DF1"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30,000</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C9FDB55"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r>
      <w:tr w:rsidR="00E464EA" w:rsidRPr="006F4ACD" w14:paraId="3B90AE21" w14:textId="77777777" w:rsidTr="006F4ACD">
        <w:trPr>
          <w:trHeight w:val="515"/>
          <w:jc w:val="center"/>
        </w:trPr>
        <w:tc>
          <w:tcPr>
            <w:tcW w:w="1185" w:type="dxa"/>
            <w:tcBorders>
              <w:top w:val="nil"/>
              <w:left w:val="nil"/>
              <w:bottom w:val="nil"/>
              <w:right w:val="nil"/>
            </w:tcBorders>
            <w:shd w:val="clear" w:color="auto" w:fill="auto"/>
            <w:tcMar>
              <w:top w:w="100" w:type="dxa"/>
              <w:left w:w="100" w:type="dxa"/>
              <w:bottom w:w="100" w:type="dxa"/>
              <w:right w:w="100" w:type="dxa"/>
            </w:tcMar>
            <w:vAlign w:val="bottom"/>
          </w:tcPr>
          <w:p w14:paraId="7733E42F" w14:textId="77777777" w:rsidR="00E464EA" w:rsidRPr="006F4ACD" w:rsidRDefault="00E464EA">
            <w:pPr>
              <w:rPr>
                <w:rFonts w:eastAsia="Times New Roman" w:cs="Times New Roman"/>
                <w:szCs w:val="24"/>
                <w:lang w:val="en-GB"/>
              </w:rPr>
            </w:pPr>
          </w:p>
        </w:tc>
        <w:tc>
          <w:tcPr>
            <w:tcW w:w="5715"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1CC5E473"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To outstanding commission</w:t>
            </w:r>
          </w:p>
        </w:tc>
        <w:tc>
          <w:tcPr>
            <w:tcW w:w="108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ED9CF8A"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3,000</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4FBD114"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r>
      <w:tr w:rsidR="00E464EA" w:rsidRPr="006F4ACD" w14:paraId="55658DF0" w14:textId="77777777" w:rsidTr="006F4ACD">
        <w:trPr>
          <w:trHeight w:val="515"/>
          <w:jc w:val="center"/>
        </w:trPr>
        <w:tc>
          <w:tcPr>
            <w:tcW w:w="1185" w:type="dxa"/>
            <w:tcBorders>
              <w:top w:val="nil"/>
              <w:left w:val="nil"/>
              <w:bottom w:val="nil"/>
              <w:right w:val="nil"/>
            </w:tcBorders>
            <w:shd w:val="clear" w:color="auto" w:fill="auto"/>
            <w:tcMar>
              <w:top w:w="100" w:type="dxa"/>
              <w:left w:w="100" w:type="dxa"/>
              <w:bottom w:w="100" w:type="dxa"/>
              <w:right w:w="100" w:type="dxa"/>
            </w:tcMar>
            <w:vAlign w:val="bottom"/>
          </w:tcPr>
          <w:p w14:paraId="3874F4DE" w14:textId="77777777" w:rsidR="00E464EA" w:rsidRPr="006F4ACD" w:rsidRDefault="00E464EA">
            <w:pPr>
              <w:rPr>
                <w:rFonts w:eastAsia="Times New Roman" w:cs="Times New Roman"/>
                <w:szCs w:val="24"/>
                <w:lang w:val="en-GB"/>
              </w:rPr>
            </w:pPr>
          </w:p>
        </w:tc>
        <w:tc>
          <w:tcPr>
            <w:tcW w:w="5715"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79E2AA0F"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corporation tax</w:t>
            </w:r>
          </w:p>
        </w:tc>
        <w:tc>
          <w:tcPr>
            <w:tcW w:w="108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7A2F13F"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1,00,000</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10DB1AA"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r>
      <w:tr w:rsidR="00E464EA" w:rsidRPr="006F4ACD" w14:paraId="23EBCAD1" w14:textId="77777777" w:rsidTr="006F4ACD">
        <w:trPr>
          <w:trHeight w:val="515"/>
          <w:jc w:val="center"/>
        </w:trPr>
        <w:tc>
          <w:tcPr>
            <w:tcW w:w="1185" w:type="dxa"/>
            <w:tcBorders>
              <w:top w:val="nil"/>
              <w:left w:val="nil"/>
              <w:bottom w:val="nil"/>
              <w:right w:val="nil"/>
            </w:tcBorders>
            <w:shd w:val="clear" w:color="auto" w:fill="auto"/>
            <w:tcMar>
              <w:top w:w="100" w:type="dxa"/>
              <w:left w:w="100" w:type="dxa"/>
              <w:bottom w:w="100" w:type="dxa"/>
              <w:right w:w="100" w:type="dxa"/>
            </w:tcMar>
            <w:vAlign w:val="bottom"/>
          </w:tcPr>
          <w:p w14:paraId="34031F75" w14:textId="77777777" w:rsidR="00E464EA" w:rsidRPr="006F4ACD" w:rsidRDefault="00E464EA">
            <w:pPr>
              <w:rPr>
                <w:rFonts w:eastAsia="Times New Roman" w:cs="Times New Roman"/>
                <w:szCs w:val="24"/>
                <w:lang w:val="en-GB"/>
              </w:rPr>
            </w:pPr>
          </w:p>
        </w:tc>
        <w:tc>
          <w:tcPr>
            <w:tcW w:w="571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6DA9B39"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Total expenses</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B81E41A"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1187FCF"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2,18,000</w:t>
            </w:r>
          </w:p>
        </w:tc>
      </w:tr>
      <w:tr w:rsidR="00E464EA" w:rsidRPr="006F4ACD" w14:paraId="2900A958" w14:textId="77777777" w:rsidTr="006F4ACD">
        <w:trPr>
          <w:trHeight w:val="515"/>
          <w:jc w:val="center"/>
        </w:trPr>
        <w:tc>
          <w:tcPr>
            <w:tcW w:w="1185" w:type="dxa"/>
            <w:tcBorders>
              <w:top w:val="nil"/>
              <w:left w:val="nil"/>
              <w:bottom w:val="nil"/>
              <w:right w:val="nil"/>
            </w:tcBorders>
            <w:shd w:val="clear" w:color="auto" w:fill="auto"/>
            <w:tcMar>
              <w:top w:w="100" w:type="dxa"/>
              <w:left w:w="100" w:type="dxa"/>
              <w:bottom w:w="100" w:type="dxa"/>
              <w:right w:w="100" w:type="dxa"/>
            </w:tcMar>
            <w:vAlign w:val="bottom"/>
          </w:tcPr>
          <w:p w14:paraId="27D08A9F" w14:textId="77777777" w:rsidR="00E464EA" w:rsidRPr="006F4ACD" w:rsidRDefault="00E464EA">
            <w:pPr>
              <w:rPr>
                <w:rFonts w:eastAsia="Times New Roman" w:cs="Times New Roman"/>
                <w:szCs w:val="24"/>
                <w:lang w:val="en-GB"/>
              </w:rPr>
            </w:pPr>
          </w:p>
        </w:tc>
        <w:tc>
          <w:tcPr>
            <w:tcW w:w="571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662BAD0"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Net income</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4A56C82"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0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9407621"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3,350</w:t>
            </w:r>
          </w:p>
        </w:tc>
      </w:tr>
    </w:tbl>
    <w:p w14:paraId="196D4C88" w14:textId="77777777" w:rsidR="006F4ACD" w:rsidRDefault="006F4ACD" w:rsidP="006F4ACD">
      <w:pPr>
        <w:jc w:val="center"/>
        <w:rPr>
          <w:rFonts w:eastAsia="Times New Roman" w:cs="Times New Roman"/>
          <w:b/>
          <w:szCs w:val="24"/>
          <w:lang w:val="en-GB"/>
        </w:rPr>
      </w:pPr>
      <w:r>
        <w:rPr>
          <w:rFonts w:eastAsia="Times New Roman" w:cs="Times New Roman"/>
          <w:b/>
          <w:szCs w:val="24"/>
          <w:lang w:val="en-GB"/>
        </w:rPr>
        <w:t>Table 1: Income statement of the Wales PLC for the year 2021</w:t>
      </w:r>
    </w:p>
    <w:p w14:paraId="111DB80A" w14:textId="77777777" w:rsidR="006F4ACD" w:rsidRPr="006F4ACD" w:rsidRDefault="006F4ACD" w:rsidP="006F4ACD">
      <w:pPr>
        <w:jc w:val="center"/>
        <w:rPr>
          <w:rFonts w:eastAsia="Times New Roman" w:cs="Times New Roman"/>
          <w:szCs w:val="24"/>
          <w:lang w:val="en-GB"/>
        </w:rPr>
      </w:pPr>
      <w:r>
        <w:rPr>
          <w:rFonts w:eastAsia="Times New Roman" w:cs="Times New Roman"/>
          <w:szCs w:val="24"/>
          <w:lang w:val="en-GB"/>
        </w:rPr>
        <w:t>(Source: Created by author)</w:t>
      </w:r>
    </w:p>
    <w:p w14:paraId="3C2A236C" w14:textId="77777777" w:rsidR="00E464EA" w:rsidRPr="006F4ACD" w:rsidRDefault="00465D21">
      <w:pPr>
        <w:rPr>
          <w:rFonts w:eastAsia="Times New Roman" w:cs="Times New Roman"/>
          <w:szCs w:val="24"/>
          <w:lang w:val="en-GB"/>
        </w:rPr>
      </w:pPr>
      <w:r w:rsidRPr="006F4ACD">
        <w:rPr>
          <w:rFonts w:eastAsia="Times New Roman" w:cs="Times New Roman"/>
          <w:szCs w:val="24"/>
          <w:lang w:val="en-GB"/>
        </w:rPr>
        <w:t xml:space="preserve">The preparation of the income statement of Wales Plc is clearly demonstrating its performance in an appropriate way. The income statement of the company is showing the revenue generated by the company in the year 2021 and the net income earned by the company in 2021. The company can evaluate its performance with its previous performance to identify whether the revenue and profit of the organisation have increased or not (Charitou et al., 2018). They will also be able to </w:t>
      </w:r>
      <w:r w:rsidRPr="006F4ACD">
        <w:rPr>
          <w:rFonts w:eastAsia="Times New Roman" w:cs="Times New Roman"/>
          <w:szCs w:val="24"/>
          <w:lang w:val="en-GB"/>
        </w:rPr>
        <w:lastRenderedPageBreak/>
        <w:t xml:space="preserve">compare their performance with their competitors as well. So the evaluation of the income statement will be very beneficial for the Wales PLC. </w:t>
      </w:r>
    </w:p>
    <w:p w14:paraId="379DC8E1" w14:textId="77777777" w:rsidR="00E464EA" w:rsidRPr="006F4ACD" w:rsidRDefault="00465D21" w:rsidP="0036222E">
      <w:pPr>
        <w:pStyle w:val="Heading2"/>
        <w:rPr>
          <w:lang w:val="en-GB"/>
        </w:rPr>
      </w:pPr>
      <w:bookmarkStart w:id="3" w:name="_Toc119090110"/>
      <w:r w:rsidRPr="006F4ACD">
        <w:rPr>
          <w:lang w:val="en-GB"/>
        </w:rPr>
        <w:t>Financial position</w:t>
      </w:r>
      <w:r w:rsidR="0036222E">
        <w:rPr>
          <w:lang w:val="en-GB"/>
        </w:rPr>
        <w:t xml:space="preserve"> of Wales PLC for 2022</w:t>
      </w:r>
      <w:bookmarkEnd w:id="3"/>
    </w:p>
    <w:tbl>
      <w:tblPr>
        <w:tblStyle w:val="a0"/>
        <w:tblW w:w="8130" w:type="dxa"/>
        <w:jc w:val="center"/>
        <w:tblBorders>
          <w:top w:val="nil"/>
          <w:left w:val="nil"/>
          <w:bottom w:val="nil"/>
          <w:right w:val="nil"/>
          <w:insideH w:val="nil"/>
          <w:insideV w:val="nil"/>
        </w:tblBorders>
        <w:tblLayout w:type="fixed"/>
        <w:tblLook w:val="0600" w:firstRow="0" w:lastRow="0" w:firstColumn="0" w:lastColumn="0" w:noHBand="1" w:noVBand="1"/>
      </w:tblPr>
      <w:tblGrid>
        <w:gridCol w:w="2340"/>
        <w:gridCol w:w="1200"/>
        <w:gridCol w:w="1200"/>
        <w:gridCol w:w="1830"/>
        <w:gridCol w:w="360"/>
        <w:gridCol w:w="1200"/>
      </w:tblGrid>
      <w:tr w:rsidR="00E464EA" w:rsidRPr="006F4ACD" w14:paraId="41FE6CE1" w14:textId="77777777" w:rsidTr="006F4ACD">
        <w:trPr>
          <w:trHeight w:val="515"/>
          <w:jc w:val="center"/>
        </w:trPr>
        <w:tc>
          <w:tcPr>
            <w:tcW w:w="8130" w:type="dxa"/>
            <w:gridSpan w:val="6"/>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3B302B6B"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In the books of Wales plc</w:t>
            </w:r>
          </w:p>
        </w:tc>
      </w:tr>
      <w:tr w:rsidR="00E464EA" w:rsidRPr="006F4ACD" w14:paraId="20BEC52C" w14:textId="77777777" w:rsidTr="006F4ACD">
        <w:trPr>
          <w:trHeight w:val="515"/>
          <w:jc w:val="center"/>
        </w:trPr>
        <w:tc>
          <w:tcPr>
            <w:tcW w:w="8130" w:type="dxa"/>
            <w:gridSpan w:val="6"/>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58A3D8BE"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For the year ended 31/12/2021</w:t>
            </w:r>
          </w:p>
        </w:tc>
      </w:tr>
      <w:tr w:rsidR="00E464EA" w:rsidRPr="006F4ACD" w14:paraId="56628DB4" w14:textId="77777777" w:rsidTr="006F4ACD">
        <w:trPr>
          <w:trHeight w:val="515"/>
          <w:jc w:val="center"/>
        </w:trPr>
        <w:tc>
          <w:tcPr>
            <w:tcW w:w="8130" w:type="dxa"/>
            <w:gridSpan w:val="6"/>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519EDBC9"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Statement of financial position</w:t>
            </w:r>
          </w:p>
        </w:tc>
      </w:tr>
      <w:tr w:rsidR="00E464EA" w:rsidRPr="006F4ACD" w14:paraId="60B8E687" w14:textId="77777777" w:rsidTr="006F4ACD">
        <w:trPr>
          <w:trHeight w:val="515"/>
          <w:jc w:val="center"/>
        </w:trPr>
        <w:tc>
          <w:tcPr>
            <w:tcW w:w="234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1DE30A82" w14:textId="77777777" w:rsidR="00E464EA" w:rsidRPr="006F4ACD" w:rsidRDefault="00465D21">
            <w:pPr>
              <w:spacing w:before="240"/>
              <w:jc w:val="center"/>
              <w:rPr>
                <w:rFonts w:eastAsia="Times New Roman" w:cs="Times New Roman"/>
                <w:b/>
                <w:szCs w:val="24"/>
                <w:lang w:val="en-GB"/>
              </w:rPr>
            </w:pPr>
            <w:r w:rsidRPr="006F4ACD">
              <w:rPr>
                <w:rFonts w:eastAsia="Times New Roman" w:cs="Times New Roman"/>
                <w:b/>
                <w:szCs w:val="24"/>
                <w:lang w:val="en-GB"/>
              </w:rPr>
              <w:t>Liabilities</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A16E815"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BD232B6"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w:t>
            </w:r>
          </w:p>
        </w:tc>
        <w:tc>
          <w:tcPr>
            <w:tcW w:w="183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9F05C16" w14:textId="77777777" w:rsidR="00E464EA" w:rsidRPr="006F4ACD" w:rsidRDefault="00465D21">
            <w:pPr>
              <w:spacing w:before="240"/>
              <w:jc w:val="center"/>
              <w:rPr>
                <w:rFonts w:eastAsia="Times New Roman" w:cs="Times New Roman"/>
                <w:b/>
                <w:szCs w:val="24"/>
                <w:lang w:val="en-GB"/>
              </w:rPr>
            </w:pPr>
            <w:r w:rsidRPr="006F4ACD">
              <w:rPr>
                <w:rFonts w:eastAsia="Times New Roman" w:cs="Times New Roman"/>
                <w:b/>
                <w:szCs w:val="24"/>
                <w:lang w:val="en-GB"/>
              </w:rPr>
              <w:t>Asset</w:t>
            </w:r>
          </w:p>
        </w:tc>
        <w:tc>
          <w:tcPr>
            <w:tcW w:w="36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509AE60"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F7398C8"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w:t>
            </w:r>
          </w:p>
        </w:tc>
      </w:tr>
      <w:tr w:rsidR="00E464EA" w:rsidRPr="006F4ACD" w14:paraId="3C76FFCF" w14:textId="77777777" w:rsidTr="006F4ACD">
        <w:trPr>
          <w:trHeight w:val="515"/>
          <w:jc w:val="center"/>
        </w:trPr>
        <w:tc>
          <w:tcPr>
            <w:tcW w:w="234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3070B9E3" w14:textId="77777777" w:rsidR="00E464EA" w:rsidRPr="006F4ACD" w:rsidRDefault="00465D21">
            <w:pPr>
              <w:spacing w:before="240"/>
              <w:jc w:val="center"/>
              <w:rPr>
                <w:rFonts w:eastAsia="Times New Roman" w:cs="Times New Roman"/>
                <w:b/>
                <w:szCs w:val="24"/>
                <w:lang w:val="en-GB"/>
              </w:rPr>
            </w:pPr>
            <w:r w:rsidRPr="006F4ACD">
              <w:rPr>
                <w:rFonts w:eastAsia="Times New Roman" w:cs="Times New Roman"/>
                <w:b/>
                <w:szCs w:val="24"/>
                <w:lang w:val="en-GB"/>
              </w:rPr>
              <w:t>Share capital</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F980211"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59446C1"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83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46B2844"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36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DF47D7C"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77EF482"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r>
      <w:tr w:rsidR="00E464EA" w:rsidRPr="006F4ACD" w14:paraId="2B91A5E2" w14:textId="77777777" w:rsidTr="006F4ACD">
        <w:trPr>
          <w:trHeight w:val="515"/>
          <w:jc w:val="center"/>
        </w:trPr>
        <w:tc>
          <w:tcPr>
            <w:tcW w:w="234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3C408735"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Ordinary share</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28FE262"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10,00,000</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4EC932F"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83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2D733C9" w14:textId="77777777" w:rsidR="00E464EA" w:rsidRPr="006F4ACD" w:rsidRDefault="00465D21">
            <w:pPr>
              <w:spacing w:before="240"/>
              <w:jc w:val="center"/>
              <w:rPr>
                <w:rFonts w:eastAsia="Times New Roman" w:cs="Times New Roman"/>
                <w:b/>
                <w:szCs w:val="24"/>
                <w:lang w:val="en-GB"/>
              </w:rPr>
            </w:pPr>
            <w:r w:rsidRPr="006F4ACD">
              <w:rPr>
                <w:rFonts w:eastAsia="Times New Roman" w:cs="Times New Roman"/>
                <w:b/>
                <w:szCs w:val="24"/>
                <w:lang w:val="en-GB"/>
              </w:rPr>
              <w:t>Fixed Asset</w:t>
            </w:r>
          </w:p>
        </w:tc>
        <w:tc>
          <w:tcPr>
            <w:tcW w:w="36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4EA8B53"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4EFB8CE"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r>
      <w:tr w:rsidR="00E464EA" w:rsidRPr="006F4ACD" w14:paraId="5484184B" w14:textId="77777777" w:rsidTr="006F4ACD">
        <w:trPr>
          <w:trHeight w:val="515"/>
          <w:jc w:val="center"/>
        </w:trPr>
        <w:tc>
          <w:tcPr>
            <w:tcW w:w="234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0D958A13"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Pref share</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CDEAC81"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4,00,000</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58CB425"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83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1E7BCC5"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Plant</w:t>
            </w:r>
          </w:p>
        </w:tc>
        <w:tc>
          <w:tcPr>
            <w:tcW w:w="36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241966C"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934AAAA"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12,50,000</w:t>
            </w:r>
          </w:p>
        </w:tc>
      </w:tr>
      <w:tr w:rsidR="00E464EA" w:rsidRPr="006F4ACD" w14:paraId="67247B30" w14:textId="77777777" w:rsidTr="006F4ACD">
        <w:trPr>
          <w:trHeight w:val="515"/>
          <w:jc w:val="center"/>
        </w:trPr>
        <w:tc>
          <w:tcPr>
            <w:tcW w:w="234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6AA4DB99" w14:textId="77777777" w:rsidR="00E464EA" w:rsidRPr="006F4ACD" w:rsidRDefault="00465D21">
            <w:pPr>
              <w:spacing w:before="240"/>
              <w:jc w:val="center"/>
              <w:rPr>
                <w:rFonts w:eastAsia="Times New Roman" w:cs="Times New Roman"/>
                <w:b/>
                <w:szCs w:val="24"/>
                <w:lang w:val="en-GB"/>
              </w:rPr>
            </w:pPr>
            <w:r w:rsidRPr="006F4ACD">
              <w:rPr>
                <w:rFonts w:eastAsia="Times New Roman" w:cs="Times New Roman"/>
                <w:b/>
                <w:szCs w:val="24"/>
                <w:lang w:val="en-GB"/>
              </w:rPr>
              <w:t>Total</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1895B11" w14:textId="77777777" w:rsidR="00E464EA" w:rsidRPr="006F4ACD" w:rsidRDefault="00465D21">
            <w:pPr>
              <w:spacing w:before="240"/>
              <w:jc w:val="center"/>
              <w:rPr>
                <w:rFonts w:eastAsia="Times New Roman" w:cs="Times New Roman"/>
                <w:b/>
                <w:szCs w:val="24"/>
                <w:lang w:val="en-GB"/>
              </w:rPr>
            </w:pPr>
            <w:r w:rsidRPr="006F4ACD">
              <w:rPr>
                <w:rFonts w:eastAsia="Times New Roman" w:cs="Times New Roman"/>
                <w:b/>
                <w:szCs w:val="24"/>
                <w:lang w:val="en-GB"/>
              </w:rPr>
              <w:t>14,00,000</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D7776E4"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83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B18C8E5" w14:textId="77777777" w:rsidR="00E464EA" w:rsidRPr="006F4ACD" w:rsidRDefault="00465D21">
            <w:pPr>
              <w:spacing w:before="240"/>
              <w:jc w:val="center"/>
              <w:rPr>
                <w:rFonts w:eastAsia="Times New Roman" w:cs="Times New Roman"/>
                <w:b/>
                <w:szCs w:val="24"/>
                <w:lang w:val="en-GB"/>
              </w:rPr>
            </w:pPr>
            <w:r w:rsidRPr="006F4ACD">
              <w:rPr>
                <w:rFonts w:eastAsia="Times New Roman" w:cs="Times New Roman"/>
                <w:b/>
                <w:szCs w:val="24"/>
                <w:lang w:val="en-GB"/>
              </w:rPr>
              <w:t>Current asset</w:t>
            </w:r>
          </w:p>
        </w:tc>
        <w:tc>
          <w:tcPr>
            <w:tcW w:w="36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0DFB848"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1AD79C0"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r>
      <w:tr w:rsidR="00E464EA" w:rsidRPr="006F4ACD" w14:paraId="3BCAA899" w14:textId="77777777" w:rsidTr="006F4ACD">
        <w:trPr>
          <w:trHeight w:val="515"/>
          <w:jc w:val="center"/>
        </w:trPr>
        <w:tc>
          <w:tcPr>
            <w:tcW w:w="234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7D96C25E"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Add: Net profit</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BAB7980"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3,350</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C60E5F7"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83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C62ECA0"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Cash and bank</w:t>
            </w:r>
          </w:p>
        </w:tc>
        <w:tc>
          <w:tcPr>
            <w:tcW w:w="36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A1CA34D"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7B1670A"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1,76,250</w:t>
            </w:r>
          </w:p>
        </w:tc>
      </w:tr>
      <w:tr w:rsidR="00E464EA" w:rsidRPr="006F4ACD" w14:paraId="5EEC5AF0" w14:textId="77777777" w:rsidTr="006F4ACD">
        <w:trPr>
          <w:trHeight w:val="515"/>
          <w:jc w:val="center"/>
        </w:trPr>
        <w:tc>
          <w:tcPr>
            <w:tcW w:w="234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68B2D7BC"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Add: retained earning</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00B458D"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1,32,000</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B780E89"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83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7D26F38"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Trade receivable</w:t>
            </w:r>
          </w:p>
        </w:tc>
        <w:tc>
          <w:tcPr>
            <w:tcW w:w="36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F017BD4"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6F84E9A"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1,70,125</w:t>
            </w:r>
          </w:p>
        </w:tc>
      </w:tr>
      <w:tr w:rsidR="00E464EA" w:rsidRPr="006F4ACD" w14:paraId="3BA87D22" w14:textId="77777777" w:rsidTr="006F4ACD">
        <w:trPr>
          <w:trHeight w:val="515"/>
          <w:jc w:val="center"/>
        </w:trPr>
        <w:tc>
          <w:tcPr>
            <w:tcW w:w="234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2C697FBB"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655FAE7"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B87652F" w14:textId="77777777" w:rsidR="00E464EA" w:rsidRPr="006F4ACD" w:rsidRDefault="00465D21">
            <w:pPr>
              <w:spacing w:before="240"/>
              <w:jc w:val="center"/>
              <w:rPr>
                <w:rFonts w:eastAsia="Times New Roman" w:cs="Times New Roman"/>
                <w:b/>
                <w:szCs w:val="24"/>
                <w:lang w:val="en-GB"/>
              </w:rPr>
            </w:pPr>
            <w:r w:rsidRPr="006F4ACD">
              <w:rPr>
                <w:rFonts w:eastAsia="Times New Roman" w:cs="Times New Roman"/>
                <w:b/>
                <w:szCs w:val="24"/>
                <w:lang w:val="en-GB"/>
              </w:rPr>
              <w:t>15,35,350</w:t>
            </w:r>
          </w:p>
        </w:tc>
        <w:tc>
          <w:tcPr>
            <w:tcW w:w="183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44179D0"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Stock</w:t>
            </w:r>
          </w:p>
        </w:tc>
        <w:tc>
          <w:tcPr>
            <w:tcW w:w="36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EEB142D"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B71E69A"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4,30,600</w:t>
            </w:r>
          </w:p>
        </w:tc>
      </w:tr>
      <w:tr w:rsidR="00E464EA" w:rsidRPr="006F4ACD" w14:paraId="198F8483" w14:textId="77777777" w:rsidTr="006F4ACD">
        <w:trPr>
          <w:trHeight w:val="515"/>
          <w:jc w:val="center"/>
        </w:trPr>
        <w:tc>
          <w:tcPr>
            <w:tcW w:w="234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49D55D5D"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Debentures</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96B94BA"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F35522D"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2,00,000</w:t>
            </w:r>
          </w:p>
        </w:tc>
        <w:tc>
          <w:tcPr>
            <w:tcW w:w="183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B9E6170"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36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60CDE68"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6BCF1A9"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r>
      <w:tr w:rsidR="00E464EA" w:rsidRPr="006F4ACD" w14:paraId="4C4BA676" w14:textId="77777777" w:rsidTr="006F4ACD">
        <w:trPr>
          <w:trHeight w:val="515"/>
          <w:jc w:val="center"/>
        </w:trPr>
        <w:tc>
          <w:tcPr>
            <w:tcW w:w="234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31DB5E32"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Current liabilities</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7B97E61"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2321D64"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83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79E4A1D"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36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E8E0AA3"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A3AC95C"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r>
      <w:tr w:rsidR="00E464EA" w:rsidRPr="006F4ACD" w14:paraId="365FDBA4" w14:textId="77777777" w:rsidTr="006F4ACD">
        <w:trPr>
          <w:trHeight w:val="515"/>
          <w:jc w:val="center"/>
        </w:trPr>
        <w:tc>
          <w:tcPr>
            <w:tcW w:w="234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0D3DE71E"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lastRenderedPageBreak/>
              <w:t>Outstanding expenses</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AD8331B"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32D580A"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3000</w:t>
            </w:r>
          </w:p>
        </w:tc>
        <w:tc>
          <w:tcPr>
            <w:tcW w:w="183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D97718B"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36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5EBA95B"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CCCC2F3"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r>
      <w:tr w:rsidR="00E464EA" w:rsidRPr="006F4ACD" w14:paraId="3E962B92" w14:textId="77777777" w:rsidTr="006F4ACD">
        <w:trPr>
          <w:trHeight w:val="515"/>
          <w:jc w:val="center"/>
        </w:trPr>
        <w:tc>
          <w:tcPr>
            <w:tcW w:w="234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1679E39E"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Corporation tax</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D1DF159"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0C0D213"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100000</w:t>
            </w:r>
          </w:p>
        </w:tc>
        <w:tc>
          <w:tcPr>
            <w:tcW w:w="183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0480E93"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36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763F7EA"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12AB608"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r>
      <w:tr w:rsidR="00E464EA" w:rsidRPr="006F4ACD" w14:paraId="039F0E3B" w14:textId="77777777" w:rsidTr="006F4ACD">
        <w:trPr>
          <w:trHeight w:val="515"/>
          <w:jc w:val="center"/>
        </w:trPr>
        <w:tc>
          <w:tcPr>
            <w:tcW w:w="234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221251A3"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Trade payable</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3D2ACA3"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435BB90"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188625</w:t>
            </w:r>
          </w:p>
        </w:tc>
        <w:tc>
          <w:tcPr>
            <w:tcW w:w="183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C694EB2"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36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EFCABCD"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E57A698"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r>
      <w:tr w:rsidR="00E464EA" w:rsidRPr="006F4ACD" w14:paraId="14CD2ACE" w14:textId="77777777" w:rsidTr="006F4ACD">
        <w:trPr>
          <w:trHeight w:val="530"/>
          <w:jc w:val="center"/>
        </w:trPr>
        <w:tc>
          <w:tcPr>
            <w:tcW w:w="234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07F1AE66" w14:textId="77777777" w:rsidR="00E464EA" w:rsidRPr="006F4ACD" w:rsidRDefault="00465D21">
            <w:pPr>
              <w:spacing w:before="240"/>
              <w:jc w:val="center"/>
              <w:rPr>
                <w:rFonts w:eastAsia="Times New Roman" w:cs="Times New Roman"/>
                <w:b/>
                <w:szCs w:val="24"/>
                <w:lang w:val="en-GB"/>
              </w:rPr>
            </w:pPr>
            <w:r w:rsidRPr="006F4ACD">
              <w:rPr>
                <w:rFonts w:eastAsia="Times New Roman" w:cs="Times New Roman"/>
                <w:b/>
                <w:szCs w:val="24"/>
                <w:lang w:val="en-GB"/>
              </w:rPr>
              <w:t>Total</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DBC4509"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AB15D23" w14:textId="77777777" w:rsidR="00E464EA" w:rsidRPr="006F4ACD" w:rsidRDefault="00465D21">
            <w:pPr>
              <w:spacing w:before="240"/>
              <w:jc w:val="center"/>
              <w:rPr>
                <w:rFonts w:eastAsia="Times New Roman" w:cs="Times New Roman"/>
                <w:b/>
                <w:szCs w:val="24"/>
                <w:lang w:val="en-GB"/>
              </w:rPr>
            </w:pPr>
            <w:r w:rsidRPr="006F4ACD">
              <w:rPr>
                <w:rFonts w:eastAsia="Times New Roman" w:cs="Times New Roman"/>
                <w:b/>
                <w:szCs w:val="24"/>
                <w:lang w:val="en-GB"/>
              </w:rPr>
              <w:t>20,26,975</w:t>
            </w:r>
          </w:p>
        </w:tc>
        <w:tc>
          <w:tcPr>
            <w:tcW w:w="183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14ECCA7" w14:textId="77777777" w:rsidR="00E464EA" w:rsidRPr="006F4ACD" w:rsidRDefault="00465D21">
            <w:pPr>
              <w:spacing w:before="240"/>
              <w:jc w:val="center"/>
              <w:rPr>
                <w:rFonts w:eastAsia="Times New Roman" w:cs="Times New Roman"/>
                <w:b/>
                <w:szCs w:val="24"/>
                <w:lang w:val="en-GB"/>
              </w:rPr>
            </w:pPr>
            <w:r w:rsidRPr="006F4ACD">
              <w:rPr>
                <w:rFonts w:eastAsia="Times New Roman" w:cs="Times New Roman"/>
                <w:b/>
                <w:szCs w:val="24"/>
                <w:lang w:val="en-GB"/>
              </w:rPr>
              <w:t>Total</w:t>
            </w:r>
          </w:p>
        </w:tc>
        <w:tc>
          <w:tcPr>
            <w:tcW w:w="36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70DDA56" w14:textId="77777777" w:rsidR="00E464EA" w:rsidRPr="006F4ACD" w:rsidRDefault="00465D21">
            <w:pPr>
              <w:spacing w:before="240"/>
              <w:jc w:val="center"/>
              <w:rPr>
                <w:rFonts w:eastAsia="Times New Roman" w:cs="Times New Roman"/>
                <w:szCs w:val="24"/>
                <w:lang w:val="en-GB"/>
              </w:rPr>
            </w:pPr>
            <w:r w:rsidRPr="006F4ACD">
              <w:rPr>
                <w:rFonts w:eastAsia="Times New Roman" w:cs="Times New Roman"/>
                <w:szCs w:val="24"/>
                <w:lang w:val="en-GB"/>
              </w:rPr>
              <w:t xml:space="preserve"> </w:t>
            </w:r>
          </w:p>
        </w:tc>
        <w:tc>
          <w:tcPr>
            <w:tcW w:w="120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97E13E0" w14:textId="77777777" w:rsidR="00E464EA" w:rsidRPr="006F4ACD" w:rsidRDefault="00465D21">
            <w:pPr>
              <w:spacing w:before="240"/>
              <w:jc w:val="center"/>
              <w:rPr>
                <w:rFonts w:eastAsia="Times New Roman" w:cs="Times New Roman"/>
                <w:b/>
                <w:szCs w:val="24"/>
                <w:lang w:val="en-GB"/>
              </w:rPr>
            </w:pPr>
            <w:r w:rsidRPr="006F4ACD">
              <w:rPr>
                <w:rFonts w:eastAsia="Times New Roman" w:cs="Times New Roman"/>
                <w:b/>
                <w:szCs w:val="24"/>
                <w:lang w:val="en-GB"/>
              </w:rPr>
              <w:t>20,26,975</w:t>
            </w:r>
          </w:p>
        </w:tc>
      </w:tr>
    </w:tbl>
    <w:p w14:paraId="1DEFDDAE" w14:textId="77777777" w:rsidR="00782DD8" w:rsidRDefault="00782DD8" w:rsidP="00782DD8">
      <w:pPr>
        <w:jc w:val="center"/>
        <w:rPr>
          <w:rFonts w:eastAsia="Times New Roman" w:cs="Times New Roman"/>
          <w:b/>
          <w:szCs w:val="24"/>
          <w:lang w:val="en-GB"/>
        </w:rPr>
      </w:pPr>
      <w:r>
        <w:rPr>
          <w:rFonts w:eastAsia="Times New Roman" w:cs="Times New Roman"/>
          <w:b/>
          <w:szCs w:val="24"/>
          <w:lang w:val="en-GB"/>
        </w:rPr>
        <w:t>Table 2: Statement of financial position of the Wales PLC for the year 2021</w:t>
      </w:r>
    </w:p>
    <w:p w14:paraId="16182292" w14:textId="77777777" w:rsidR="00782DD8" w:rsidRPr="00782DD8" w:rsidRDefault="00782DD8" w:rsidP="00782DD8">
      <w:pPr>
        <w:jc w:val="center"/>
        <w:rPr>
          <w:rFonts w:eastAsia="Times New Roman" w:cs="Times New Roman"/>
          <w:szCs w:val="24"/>
          <w:lang w:val="en-GB"/>
        </w:rPr>
      </w:pPr>
      <w:r>
        <w:rPr>
          <w:rFonts w:eastAsia="Times New Roman" w:cs="Times New Roman"/>
          <w:szCs w:val="24"/>
          <w:lang w:val="en-GB"/>
        </w:rPr>
        <w:t>(Source: Created by author)</w:t>
      </w:r>
    </w:p>
    <w:p w14:paraId="36F30405" w14:textId="77777777" w:rsidR="00E464EA" w:rsidRPr="006F4ACD" w:rsidRDefault="00465D21">
      <w:pPr>
        <w:rPr>
          <w:rFonts w:eastAsia="Times New Roman" w:cs="Times New Roman"/>
          <w:szCs w:val="24"/>
          <w:lang w:val="en-GB"/>
        </w:rPr>
      </w:pPr>
      <w:r w:rsidRPr="006F4ACD">
        <w:rPr>
          <w:rFonts w:eastAsia="Times New Roman" w:cs="Times New Roman"/>
          <w:szCs w:val="24"/>
          <w:lang w:val="en-GB"/>
        </w:rPr>
        <w:t xml:space="preserve">The financial position can also be defined as a balance sheet. The financial position shows the position of assets and liabilities of an organisation (Akron and Taussig, 2022). The financial position of Wales plc has also been showing its current financial performance. The preparation of financial statements and financial position is also very beneficial for the analysis of the financial ratios of an organisation. </w:t>
      </w:r>
    </w:p>
    <w:p w14:paraId="23EE0A83" w14:textId="77777777" w:rsidR="00E464EA" w:rsidRPr="006F4ACD" w:rsidRDefault="00465D21">
      <w:pPr>
        <w:rPr>
          <w:rFonts w:eastAsia="Times New Roman" w:cs="Times New Roman"/>
          <w:b/>
          <w:szCs w:val="24"/>
          <w:lang w:val="en-GB"/>
        </w:rPr>
      </w:pPr>
      <w:r w:rsidRPr="006F4ACD">
        <w:rPr>
          <w:rFonts w:eastAsia="Times New Roman" w:cs="Times New Roman"/>
          <w:b/>
          <w:szCs w:val="24"/>
          <w:lang w:val="en-GB"/>
        </w:rPr>
        <w:t>The reason behind the statement of financial position always stays balanced</w:t>
      </w:r>
    </w:p>
    <w:p w14:paraId="7E15FD22" w14:textId="77777777" w:rsidR="00E464EA" w:rsidRPr="006F4ACD" w:rsidRDefault="00465D21">
      <w:pPr>
        <w:rPr>
          <w:rFonts w:eastAsia="Times New Roman" w:cs="Times New Roman"/>
          <w:szCs w:val="24"/>
          <w:lang w:val="en-GB"/>
        </w:rPr>
      </w:pPr>
      <w:r w:rsidRPr="006F4ACD">
        <w:rPr>
          <w:rFonts w:eastAsia="Times New Roman" w:cs="Times New Roman"/>
          <w:szCs w:val="24"/>
          <w:lang w:val="en-GB"/>
        </w:rPr>
        <w:t xml:space="preserve">The financial position or the balance sheet of any organisation always stays balanced. The reason behind such a thing is, a company prepares its balance sheet by maintaining the accounting principles of double entry. That means this system record all the transitions of the organisation at least two different accounts. Besides that, it also checks whether the entries are consistent or not. For example, it can be said that if an organisation paid to rent it will impact double accounts such as cash and rent accounts. The cash position of the organisation will decrease and the expense of the organisation will be increased (Boer, 2022). Both these transactions have an impact on the balance sheet of the company. The increase in the expense of the company will decrease the net profit of the company and it will also decrease the overall cash position of the organisation. That is why the balance sheet of a company always stays balanced. </w:t>
      </w:r>
    </w:p>
    <w:p w14:paraId="2C9CEE60" w14:textId="77777777" w:rsidR="00F163E9" w:rsidRDefault="00465D21">
      <w:pPr>
        <w:rPr>
          <w:rFonts w:eastAsia="Times New Roman" w:cs="Times New Roman"/>
          <w:szCs w:val="24"/>
          <w:lang w:val="en-GB"/>
        </w:rPr>
      </w:pPr>
      <w:r w:rsidRPr="006F4ACD">
        <w:rPr>
          <w:rFonts w:eastAsia="Times New Roman" w:cs="Times New Roman"/>
          <w:szCs w:val="24"/>
          <w:lang w:val="en-GB"/>
        </w:rPr>
        <w:t xml:space="preserve">On the other hand, if an organisation </w:t>
      </w:r>
      <w:r w:rsidR="006F4ACD" w:rsidRPr="006F4ACD">
        <w:rPr>
          <w:rFonts w:eastAsia="Times New Roman" w:cs="Times New Roman"/>
          <w:szCs w:val="24"/>
          <w:lang w:val="en-GB"/>
        </w:rPr>
        <w:t>purchases</w:t>
      </w:r>
      <w:r w:rsidRPr="006F4ACD">
        <w:rPr>
          <w:rFonts w:eastAsia="Times New Roman" w:cs="Times New Roman"/>
          <w:szCs w:val="24"/>
          <w:lang w:val="en-GB"/>
        </w:rPr>
        <w:t xml:space="preserve"> a fixed asset then the amount of fixed asset of the organisation will increase but the total position of the cash will decrease. That is how the double-entry bookkeeping method always helps the balance sheet of the organisation to stay balanced.</w:t>
      </w:r>
    </w:p>
    <w:p w14:paraId="1B719771" w14:textId="77777777" w:rsidR="00F163E9" w:rsidRPr="00F163E9" w:rsidRDefault="00F163E9" w:rsidP="00706004">
      <w:pPr>
        <w:pStyle w:val="Heading1"/>
        <w:rPr>
          <w:lang w:val="en-IN"/>
        </w:rPr>
      </w:pPr>
      <w:bookmarkStart w:id="4" w:name="_Toc119090111"/>
      <w:r w:rsidRPr="00F163E9">
        <w:rPr>
          <w:lang w:val="en-IN"/>
        </w:rPr>
        <w:lastRenderedPageBreak/>
        <w:t>Question 2</w:t>
      </w:r>
      <w:bookmarkEnd w:id="4"/>
    </w:p>
    <w:p w14:paraId="6FCB9739" w14:textId="77777777" w:rsidR="00F163E9" w:rsidRPr="00F163E9" w:rsidRDefault="00F163E9" w:rsidP="00706004">
      <w:pPr>
        <w:pStyle w:val="Heading2"/>
        <w:rPr>
          <w:lang w:val="en-IN"/>
        </w:rPr>
      </w:pPr>
      <w:bookmarkStart w:id="5" w:name="_Toc119090112"/>
      <w:r w:rsidRPr="00F163E9">
        <w:rPr>
          <w:lang w:val="en-IN"/>
        </w:rPr>
        <w:t>Calculation of the ratio</w:t>
      </w:r>
      <w:bookmarkEnd w:id="5"/>
    </w:p>
    <w:p w14:paraId="7075695A" w14:textId="77777777" w:rsidR="00F163E9" w:rsidRPr="00F163E9" w:rsidRDefault="00F163E9" w:rsidP="00F163E9">
      <w:pPr>
        <w:rPr>
          <w:lang w:val="en-IN"/>
        </w:rPr>
      </w:pPr>
      <w:r w:rsidRPr="00F163E9">
        <w:rPr>
          <w:lang w:val="en-IN"/>
        </w:rPr>
        <w:t>1. ROCE</w:t>
      </w:r>
    </w:p>
    <w:tbl>
      <w:tblPr>
        <w:tblW w:w="6700" w:type="dxa"/>
        <w:tblInd w:w="93" w:type="dxa"/>
        <w:tblLook w:val="04A0" w:firstRow="1" w:lastRow="0" w:firstColumn="1" w:lastColumn="0" w:noHBand="0" w:noVBand="1"/>
      </w:tblPr>
      <w:tblGrid>
        <w:gridCol w:w="4676"/>
        <w:gridCol w:w="1012"/>
        <w:gridCol w:w="1012"/>
      </w:tblGrid>
      <w:tr w:rsidR="00F163E9" w:rsidRPr="00F163E9" w14:paraId="34BF7CBB" w14:textId="77777777" w:rsidTr="00FB5591">
        <w:trPr>
          <w:trHeight w:val="315"/>
        </w:trPr>
        <w:tc>
          <w:tcPr>
            <w:tcW w:w="6700" w:type="dxa"/>
            <w:gridSpan w:val="3"/>
            <w:tcBorders>
              <w:top w:val="single" w:sz="4" w:space="0" w:color="auto"/>
              <w:left w:val="single" w:sz="4" w:space="0" w:color="auto"/>
              <w:bottom w:val="single" w:sz="4" w:space="0" w:color="auto"/>
              <w:right w:val="single" w:sz="4" w:space="0" w:color="000000"/>
            </w:tcBorders>
            <w:shd w:val="clear" w:color="000000" w:fill="31869B"/>
            <w:noWrap/>
            <w:vAlign w:val="center"/>
            <w:hideMark/>
          </w:tcPr>
          <w:p w14:paraId="6357A771" w14:textId="77777777" w:rsidR="00F163E9" w:rsidRPr="00F163E9" w:rsidRDefault="00F163E9" w:rsidP="00F163E9">
            <w:pPr>
              <w:rPr>
                <w:lang w:val="en-IN"/>
              </w:rPr>
            </w:pPr>
            <w:r w:rsidRPr="00F163E9">
              <w:rPr>
                <w:lang w:val="en-IN"/>
              </w:rPr>
              <w:t>Calculation of Return on capital employed (ROCE)</w:t>
            </w:r>
          </w:p>
        </w:tc>
      </w:tr>
      <w:tr w:rsidR="00F163E9" w:rsidRPr="00F163E9" w14:paraId="14E5ED62" w14:textId="77777777" w:rsidTr="00FB5591">
        <w:trPr>
          <w:trHeight w:val="315"/>
        </w:trPr>
        <w:tc>
          <w:tcPr>
            <w:tcW w:w="4676" w:type="dxa"/>
            <w:tcBorders>
              <w:top w:val="nil"/>
              <w:left w:val="single" w:sz="4" w:space="0" w:color="auto"/>
              <w:bottom w:val="single" w:sz="4" w:space="0" w:color="auto"/>
              <w:right w:val="single" w:sz="4" w:space="0" w:color="auto"/>
            </w:tcBorders>
            <w:shd w:val="clear" w:color="000000" w:fill="F2DCDB"/>
            <w:noWrap/>
            <w:vAlign w:val="center"/>
            <w:hideMark/>
          </w:tcPr>
          <w:p w14:paraId="3120F43E" w14:textId="77777777" w:rsidR="00F163E9" w:rsidRPr="00F163E9" w:rsidRDefault="00F163E9" w:rsidP="00F163E9">
            <w:pPr>
              <w:rPr>
                <w:lang w:val="en-IN"/>
              </w:rPr>
            </w:pPr>
            <w:r w:rsidRPr="00F163E9">
              <w:rPr>
                <w:lang w:val="en-IN"/>
              </w:rPr>
              <w:t>Particulars</w:t>
            </w:r>
          </w:p>
        </w:tc>
        <w:tc>
          <w:tcPr>
            <w:tcW w:w="1012" w:type="dxa"/>
            <w:tcBorders>
              <w:top w:val="nil"/>
              <w:left w:val="nil"/>
              <w:bottom w:val="single" w:sz="4" w:space="0" w:color="auto"/>
              <w:right w:val="single" w:sz="4" w:space="0" w:color="auto"/>
            </w:tcBorders>
            <w:shd w:val="clear" w:color="000000" w:fill="F2DCDB"/>
            <w:noWrap/>
            <w:vAlign w:val="center"/>
            <w:hideMark/>
          </w:tcPr>
          <w:p w14:paraId="5846ADFD" w14:textId="77777777" w:rsidR="00F163E9" w:rsidRPr="00F163E9" w:rsidRDefault="00F163E9" w:rsidP="00F163E9">
            <w:pPr>
              <w:rPr>
                <w:lang w:val="en-IN"/>
              </w:rPr>
            </w:pPr>
            <w:r w:rsidRPr="00F163E9">
              <w:rPr>
                <w:lang w:val="en-IN"/>
              </w:rPr>
              <w:t>2021</w:t>
            </w:r>
          </w:p>
        </w:tc>
        <w:tc>
          <w:tcPr>
            <w:tcW w:w="1012" w:type="dxa"/>
            <w:tcBorders>
              <w:top w:val="nil"/>
              <w:left w:val="nil"/>
              <w:bottom w:val="single" w:sz="4" w:space="0" w:color="auto"/>
              <w:right w:val="single" w:sz="4" w:space="0" w:color="auto"/>
            </w:tcBorders>
            <w:shd w:val="clear" w:color="000000" w:fill="F2DCDB"/>
            <w:noWrap/>
            <w:vAlign w:val="center"/>
            <w:hideMark/>
          </w:tcPr>
          <w:p w14:paraId="2A8D96FB" w14:textId="77777777" w:rsidR="00F163E9" w:rsidRPr="00F163E9" w:rsidRDefault="00F163E9" w:rsidP="00F163E9">
            <w:pPr>
              <w:rPr>
                <w:lang w:val="en-IN"/>
              </w:rPr>
            </w:pPr>
            <w:r w:rsidRPr="00F163E9">
              <w:rPr>
                <w:lang w:val="en-IN"/>
              </w:rPr>
              <w:t>2020</w:t>
            </w:r>
          </w:p>
        </w:tc>
      </w:tr>
      <w:tr w:rsidR="00F163E9" w:rsidRPr="00F163E9" w14:paraId="4550F2F6" w14:textId="77777777" w:rsidTr="00FB5591">
        <w:trPr>
          <w:trHeight w:val="315"/>
        </w:trPr>
        <w:tc>
          <w:tcPr>
            <w:tcW w:w="4676" w:type="dxa"/>
            <w:tcBorders>
              <w:top w:val="nil"/>
              <w:left w:val="single" w:sz="4" w:space="0" w:color="auto"/>
              <w:bottom w:val="single" w:sz="4" w:space="0" w:color="auto"/>
              <w:right w:val="single" w:sz="4" w:space="0" w:color="auto"/>
            </w:tcBorders>
            <w:shd w:val="clear" w:color="000000" w:fill="F2DCDB"/>
            <w:noWrap/>
            <w:vAlign w:val="center"/>
            <w:hideMark/>
          </w:tcPr>
          <w:p w14:paraId="53D0860B" w14:textId="77777777" w:rsidR="00F163E9" w:rsidRPr="00F163E9" w:rsidRDefault="00F163E9" w:rsidP="00F163E9">
            <w:pPr>
              <w:rPr>
                <w:lang w:val="en-IN"/>
              </w:rPr>
            </w:pPr>
            <w:r w:rsidRPr="00F163E9">
              <w:rPr>
                <w:lang w:val="en-IN"/>
              </w:rPr>
              <w:t>Earning before interest and tax (EBIT)</w:t>
            </w:r>
          </w:p>
        </w:tc>
        <w:tc>
          <w:tcPr>
            <w:tcW w:w="1012" w:type="dxa"/>
            <w:tcBorders>
              <w:top w:val="nil"/>
              <w:left w:val="nil"/>
              <w:bottom w:val="single" w:sz="4" w:space="0" w:color="auto"/>
              <w:right w:val="single" w:sz="4" w:space="0" w:color="auto"/>
            </w:tcBorders>
            <w:shd w:val="clear" w:color="000000" w:fill="F2DCDB"/>
            <w:noWrap/>
            <w:vAlign w:val="center"/>
            <w:hideMark/>
          </w:tcPr>
          <w:p w14:paraId="01B32BBE" w14:textId="77777777" w:rsidR="00F163E9" w:rsidRPr="00F163E9" w:rsidRDefault="00F163E9" w:rsidP="00F163E9">
            <w:pPr>
              <w:rPr>
                <w:lang w:val="en-IN"/>
              </w:rPr>
            </w:pPr>
            <w:r w:rsidRPr="00F163E9">
              <w:rPr>
                <w:lang w:val="en-IN"/>
              </w:rPr>
              <w:t>805</w:t>
            </w:r>
          </w:p>
        </w:tc>
        <w:tc>
          <w:tcPr>
            <w:tcW w:w="1012" w:type="dxa"/>
            <w:tcBorders>
              <w:top w:val="nil"/>
              <w:left w:val="nil"/>
              <w:bottom w:val="single" w:sz="4" w:space="0" w:color="auto"/>
              <w:right w:val="single" w:sz="4" w:space="0" w:color="auto"/>
            </w:tcBorders>
            <w:shd w:val="clear" w:color="000000" w:fill="F2DCDB"/>
            <w:noWrap/>
            <w:vAlign w:val="center"/>
            <w:hideMark/>
          </w:tcPr>
          <w:p w14:paraId="51A1C009" w14:textId="77777777" w:rsidR="00F163E9" w:rsidRPr="00F163E9" w:rsidRDefault="00F163E9" w:rsidP="00F163E9">
            <w:pPr>
              <w:rPr>
                <w:lang w:val="en-IN"/>
              </w:rPr>
            </w:pPr>
            <w:r w:rsidRPr="00F163E9">
              <w:rPr>
                <w:lang w:val="en-IN"/>
              </w:rPr>
              <w:t>699</w:t>
            </w:r>
          </w:p>
        </w:tc>
      </w:tr>
      <w:tr w:rsidR="00F163E9" w:rsidRPr="00F163E9" w14:paraId="41FD8C12" w14:textId="77777777" w:rsidTr="00FB5591">
        <w:trPr>
          <w:trHeight w:val="315"/>
        </w:trPr>
        <w:tc>
          <w:tcPr>
            <w:tcW w:w="4676" w:type="dxa"/>
            <w:tcBorders>
              <w:top w:val="nil"/>
              <w:left w:val="single" w:sz="4" w:space="0" w:color="auto"/>
              <w:bottom w:val="single" w:sz="4" w:space="0" w:color="auto"/>
              <w:right w:val="single" w:sz="4" w:space="0" w:color="auto"/>
            </w:tcBorders>
            <w:shd w:val="clear" w:color="000000" w:fill="F2DCDB"/>
            <w:noWrap/>
            <w:vAlign w:val="center"/>
            <w:hideMark/>
          </w:tcPr>
          <w:p w14:paraId="4D85A21B" w14:textId="77777777" w:rsidR="00F163E9" w:rsidRPr="00F163E9" w:rsidRDefault="00F163E9" w:rsidP="00F163E9">
            <w:pPr>
              <w:rPr>
                <w:lang w:val="en-IN"/>
              </w:rPr>
            </w:pPr>
            <w:r w:rsidRPr="00F163E9">
              <w:rPr>
                <w:lang w:val="en-IN"/>
              </w:rPr>
              <w:t>Total Asset</w:t>
            </w:r>
          </w:p>
        </w:tc>
        <w:tc>
          <w:tcPr>
            <w:tcW w:w="1012" w:type="dxa"/>
            <w:tcBorders>
              <w:top w:val="nil"/>
              <w:left w:val="nil"/>
              <w:bottom w:val="single" w:sz="4" w:space="0" w:color="auto"/>
              <w:right w:val="single" w:sz="4" w:space="0" w:color="auto"/>
            </w:tcBorders>
            <w:shd w:val="clear" w:color="000000" w:fill="F2DCDB"/>
            <w:noWrap/>
            <w:vAlign w:val="center"/>
            <w:hideMark/>
          </w:tcPr>
          <w:p w14:paraId="1AA8BE60" w14:textId="77777777" w:rsidR="00F163E9" w:rsidRPr="00F163E9" w:rsidRDefault="00F163E9" w:rsidP="00F163E9">
            <w:pPr>
              <w:rPr>
                <w:lang w:val="en-IN"/>
              </w:rPr>
            </w:pPr>
            <w:r w:rsidRPr="00F163E9">
              <w:rPr>
                <w:lang w:val="en-IN"/>
              </w:rPr>
              <w:t>9,736</w:t>
            </w:r>
          </w:p>
        </w:tc>
        <w:tc>
          <w:tcPr>
            <w:tcW w:w="1012" w:type="dxa"/>
            <w:tcBorders>
              <w:top w:val="nil"/>
              <w:left w:val="nil"/>
              <w:bottom w:val="single" w:sz="4" w:space="0" w:color="auto"/>
              <w:right w:val="single" w:sz="4" w:space="0" w:color="auto"/>
            </w:tcBorders>
            <w:shd w:val="clear" w:color="000000" w:fill="F2DCDB"/>
            <w:noWrap/>
            <w:vAlign w:val="center"/>
            <w:hideMark/>
          </w:tcPr>
          <w:p w14:paraId="569C372D" w14:textId="77777777" w:rsidR="00F163E9" w:rsidRPr="00F163E9" w:rsidRDefault="00F163E9" w:rsidP="00F163E9">
            <w:pPr>
              <w:rPr>
                <w:lang w:val="en-IN"/>
              </w:rPr>
            </w:pPr>
            <w:r w:rsidRPr="00F163E9">
              <w:rPr>
                <w:lang w:val="en-IN"/>
              </w:rPr>
              <w:t>10,087</w:t>
            </w:r>
          </w:p>
        </w:tc>
      </w:tr>
      <w:tr w:rsidR="00F163E9" w:rsidRPr="00F163E9" w14:paraId="0EE1DCD6" w14:textId="77777777" w:rsidTr="00FB5591">
        <w:trPr>
          <w:trHeight w:val="315"/>
        </w:trPr>
        <w:tc>
          <w:tcPr>
            <w:tcW w:w="4676" w:type="dxa"/>
            <w:tcBorders>
              <w:top w:val="nil"/>
              <w:left w:val="single" w:sz="4" w:space="0" w:color="auto"/>
              <w:bottom w:val="single" w:sz="4" w:space="0" w:color="auto"/>
              <w:right w:val="single" w:sz="4" w:space="0" w:color="auto"/>
            </w:tcBorders>
            <w:shd w:val="clear" w:color="000000" w:fill="F2DCDB"/>
            <w:noWrap/>
            <w:vAlign w:val="center"/>
            <w:hideMark/>
          </w:tcPr>
          <w:p w14:paraId="36F35665" w14:textId="77777777" w:rsidR="00F163E9" w:rsidRPr="00F163E9" w:rsidRDefault="00F163E9" w:rsidP="00F163E9">
            <w:pPr>
              <w:rPr>
                <w:lang w:val="en-IN"/>
              </w:rPr>
            </w:pPr>
            <w:r w:rsidRPr="00F163E9">
              <w:rPr>
                <w:lang w:val="en-IN"/>
              </w:rPr>
              <w:t>Current liabilities</w:t>
            </w:r>
          </w:p>
        </w:tc>
        <w:tc>
          <w:tcPr>
            <w:tcW w:w="1012" w:type="dxa"/>
            <w:tcBorders>
              <w:top w:val="nil"/>
              <w:left w:val="nil"/>
              <w:bottom w:val="single" w:sz="4" w:space="0" w:color="auto"/>
              <w:right w:val="single" w:sz="4" w:space="0" w:color="auto"/>
            </w:tcBorders>
            <w:shd w:val="clear" w:color="000000" w:fill="F2DCDB"/>
            <w:noWrap/>
            <w:vAlign w:val="center"/>
            <w:hideMark/>
          </w:tcPr>
          <w:p w14:paraId="304641F3" w14:textId="77777777" w:rsidR="00F163E9" w:rsidRPr="00F163E9" w:rsidRDefault="00F163E9" w:rsidP="00F163E9">
            <w:pPr>
              <w:rPr>
                <w:lang w:val="en-IN"/>
              </w:rPr>
            </w:pPr>
            <w:r w:rsidRPr="00F163E9">
              <w:rPr>
                <w:lang w:val="en-IN"/>
              </w:rPr>
              <w:t>2,511</w:t>
            </w:r>
          </w:p>
        </w:tc>
        <w:tc>
          <w:tcPr>
            <w:tcW w:w="1012" w:type="dxa"/>
            <w:tcBorders>
              <w:top w:val="nil"/>
              <w:left w:val="nil"/>
              <w:bottom w:val="single" w:sz="4" w:space="0" w:color="auto"/>
              <w:right w:val="single" w:sz="4" w:space="0" w:color="auto"/>
            </w:tcBorders>
            <w:shd w:val="clear" w:color="000000" w:fill="F2DCDB"/>
            <w:noWrap/>
            <w:vAlign w:val="center"/>
            <w:hideMark/>
          </w:tcPr>
          <w:p w14:paraId="125CD847" w14:textId="77777777" w:rsidR="00F163E9" w:rsidRPr="00F163E9" w:rsidRDefault="00F163E9" w:rsidP="00F163E9">
            <w:pPr>
              <w:rPr>
                <w:lang w:val="en-IN"/>
              </w:rPr>
            </w:pPr>
            <w:r w:rsidRPr="00F163E9">
              <w:rPr>
                <w:lang w:val="en-IN"/>
              </w:rPr>
              <w:t>3,046</w:t>
            </w:r>
          </w:p>
        </w:tc>
      </w:tr>
      <w:tr w:rsidR="00F163E9" w:rsidRPr="00F163E9" w14:paraId="53EB8ED1" w14:textId="77777777" w:rsidTr="00FB5591">
        <w:trPr>
          <w:trHeight w:val="315"/>
        </w:trPr>
        <w:tc>
          <w:tcPr>
            <w:tcW w:w="4676" w:type="dxa"/>
            <w:tcBorders>
              <w:top w:val="nil"/>
              <w:left w:val="single" w:sz="4" w:space="0" w:color="auto"/>
              <w:bottom w:val="single" w:sz="4" w:space="0" w:color="auto"/>
              <w:right w:val="single" w:sz="4" w:space="0" w:color="auto"/>
            </w:tcBorders>
            <w:shd w:val="clear" w:color="000000" w:fill="F2DCDB"/>
            <w:noWrap/>
            <w:vAlign w:val="center"/>
            <w:hideMark/>
          </w:tcPr>
          <w:p w14:paraId="09E1A455" w14:textId="77777777" w:rsidR="00F163E9" w:rsidRPr="00F163E9" w:rsidRDefault="00F163E9" w:rsidP="00F163E9">
            <w:pPr>
              <w:rPr>
                <w:lang w:val="en-IN"/>
              </w:rPr>
            </w:pPr>
            <w:r w:rsidRPr="00F163E9">
              <w:rPr>
                <w:lang w:val="en-IN"/>
              </w:rPr>
              <w:t>Capital employed</w:t>
            </w:r>
          </w:p>
        </w:tc>
        <w:tc>
          <w:tcPr>
            <w:tcW w:w="1012" w:type="dxa"/>
            <w:tcBorders>
              <w:top w:val="nil"/>
              <w:left w:val="nil"/>
              <w:bottom w:val="single" w:sz="4" w:space="0" w:color="auto"/>
              <w:right w:val="single" w:sz="4" w:space="0" w:color="auto"/>
            </w:tcBorders>
            <w:shd w:val="clear" w:color="000000" w:fill="F2DCDB"/>
            <w:noWrap/>
            <w:vAlign w:val="center"/>
            <w:hideMark/>
          </w:tcPr>
          <w:p w14:paraId="306A1943" w14:textId="77777777" w:rsidR="00F163E9" w:rsidRPr="00F163E9" w:rsidRDefault="00F163E9" w:rsidP="00F163E9">
            <w:pPr>
              <w:rPr>
                <w:lang w:val="en-IN"/>
              </w:rPr>
            </w:pPr>
            <w:r w:rsidRPr="00F163E9">
              <w:rPr>
                <w:lang w:val="en-IN"/>
              </w:rPr>
              <w:t>7,225</w:t>
            </w:r>
          </w:p>
        </w:tc>
        <w:tc>
          <w:tcPr>
            <w:tcW w:w="1012" w:type="dxa"/>
            <w:tcBorders>
              <w:top w:val="nil"/>
              <w:left w:val="nil"/>
              <w:bottom w:val="single" w:sz="4" w:space="0" w:color="auto"/>
              <w:right w:val="single" w:sz="4" w:space="0" w:color="auto"/>
            </w:tcBorders>
            <w:shd w:val="clear" w:color="000000" w:fill="F2DCDB"/>
            <w:noWrap/>
            <w:vAlign w:val="center"/>
            <w:hideMark/>
          </w:tcPr>
          <w:p w14:paraId="7157E4A5" w14:textId="77777777" w:rsidR="00F163E9" w:rsidRPr="00F163E9" w:rsidRDefault="00F163E9" w:rsidP="00F163E9">
            <w:pPr>
              <w:rPr>
                <w:lang w:val="en-IN"/>
              </w:rPr>
            </w:pPr>
            <w:r w:rsidRPr="00F163E9">
              <w:rPr>
                <w:lang w:val="en-IN"/>
              </w:rPr>
              <w:t>7,041</w:t>
            </w:r>
          </w:p>
        </w:tc>
      </w:tr>
      <w:tr w:rsidR="00F163E9" w:rsidRPr="00F163E9" w14:paraId="749BD039" w14:textId="77777777" w:rsidTr="00FB5591">
        <w:trPr>
          <w:trHeight w:val="315"/>
        </w:trPr>
        <w:tc>
          <w:tcPr>
            <w:tcW w:w="4676" w:type="dxa"/>
            <w:tcBorders>
              <w:top w:val="nil"/>
              <w:left w:val="single" w:sz="4" w:space="0" w:color="auto"/>
              <w:bottom w:val="single" w:sz="4" w:space="0" w:color="auto"/>
              <w:right w:val="single" w:sz="4" w:space="0" w:color="auto"/>
            </w:tcBorders>
            <w:shd w:val="clear" w:color="000000" w:fill="F2DCDB"/>
            <w:noWrap/>
            <w:vAlign w:val="center"/>
            <w:hideMark/>
          </w:tcPr>
          <w:p w14:paraId="0ED2D1F4" w14:textId="77777777" w:rsidR="00F163E9" w:rsidRPr="00F163E9" w:rsidRDefault="00F163E9" w:rsidP="00F163E9">
            <w:pPr>
              <w:rPr>
                <w:lang w:val="en-IN"/>
              </w:rPr>
            </w:pPr>
            <w:r w:rsidRPr="00F163E9">
              <w:rPr>
                <w:lang w:val="en-IN"/>
              </w:rPr>
              <w:t>ROCE= EBIT/ Capital employed</w:t>
            </w:r>
          </w:p>
        </w:tc>
        <w:tc>
          <w:tcPr>
            <w:tcW w:w="1012" w:type="dxa"/>
            <w:tcBorders>
              <w:top w:val="nil"/>
              <w:left w:val="nil"/>
              <w:bottom w:val="single" w:sz="4" w:space="0" w:color="auto"/>
              <w:right w:val="single" w:sz="4" w:space="0" w:color="auto"/>
            </w:tcBorders>
            <w:shd w:val="clear" w:color="000000" w:fill="F2DCDB"/>
            <w:noWrap/>
            <w:vAlign w:val="center"/>
            <w:hideMark/>
          </w:tcPr>
          <w:p w14:paraId="48CD31F1" w14:textId="77777777" w:rsidR="00F163E9" w:rsidRPr="00F163E9" w:rsidRDefault="00F163E9" w:rsidP="00F163E9">
            <w:pPr>
              <w:rPr>
                <w:lang w:val="en-IN"/>
              </w:rPr>
            </w:pPr>
            <w:r w:rsidRPr="00F163E9">
              <w:rPr>
                <w:lang w:val="en-IN"/>
              </w:rPr>
              <w:t>11.1419</w:t>
            </w:r>
          </w:p>
        </w:tc>
        <w:tc>
          <w:tcPr>
            <w:tcW w:w="1012" w:type="dxa"/>
            <w:tcBorders>
              <w:top w:val="nil"/>
              <w:left w:val="nil"/>
              <w:bottom w:val="single" w:sz="4" w:space="0" w:color="auto"/>
              <w:right w:val="single" w:sz="4" w:space="0" w:color="auto"/>
            </w:tcBorders>
            <w:shd w:val="clear" w:color="000000" w:fill="F2DCDB"/>
            <w:noWrap/>
            <w:vAlign w:val="center"/>
            <w:hideMark/>
          </w:tcPr>
          <w:p w14:paraId="0301BC27" w14:textId="77777777" w:rsidR="00F163E9" w:rsidRPr="00F163E9" w:rsidRDefault="00F163E9" w:rsidP="00F163E9">
            <w:pPr>
              <w:rPr>
                <w:lang w:val="en-IN"/>
              </w:rPr>
            </w:pPr>
            <w:r w:rsidRPr="00F163E9">
              <w:rPr>
                <w:lang w:val="en-IN"/>
              </w:rPr>
              <w:t>9.92757</w:t>
            </w:r>
          </w:p>
        </w:tc>
      </w:tr>
    </w:tbl>
    <w:p w14:paraId="1890136C" w14:textId="77777777" w:rsidR="00F163E9" w:rsidRPr="00F163E9" w:rsidRDefault="00F163E9" w:rsidP="00F163E9">
      <w:pPr>
        <w:rPr>
          <w:lang w:val="en-IN"/>
        </w:rPr>
      </w:pPr>
    </w:p>
    <w:p w14:paraId="6A45D240" w14:textId="77777777" w:rsidR="00F163E9" w:rsidRPr="00F163E9" w:rsidRDefault="00F163E9" w:rsidP="00F163E9">
      <w:pPr>
        <w:rPr>
          <w:lang w:val="en-IN"/>
        </w:rPr>
      </w:pPr>
      <w:r w:rsidRPr="00F163E9">
        <w:rPr>
          <w:lang w:val="en-IN"/>
        </w:rPr>
        <w:t>2. ROE</w:t>
      </w:r>
    </w:p>
    <w:tbl>
      <w:tblPr>
        <w:tblW w:w="6700" w:type="dxa"/>
        <w:tblInd w:w="93" w:type="dxa"/>
        <w:tblLook w:val="04A0" w:firstRow="1" w:lastRow="0" w:firstColumn="1" w:lastColumn="0" w:noHBand="0" w:noVBand="1"/>
      </w:tblPr>
      <w:tblGrid>
        <w:gridCol w:w="4972"/>
        <w:gridCol w:w="1060"/>
        <w:gridCol w:w="696"/>
      </w:tblGrid>
      <w:tr w:rsidR="00F163E9" w:rsidRPr="00F163E9" w14:paraId="74B0724E" w14:textId="77777777" w:rsidTr="00FB5591">
        <w:trPr>
          <w:trHeight w:val="315"/>
        </w:trPr>
        <w:tc>
          <w:tcPr>
            <w:tcW w:w="6700" w:type="dxa"/>
            <w:gridSpan w:val="3"/>
            <w:tcBorders>
              <w:top w:val="single" w:sz="4" w:space="0" w:color="auto"/>
              <w:left w:val="single" w:sz="4" w:space="0" w:color="auto"/>
              <w:bottom w:val="single" w:sz="4" w:space="0" w:color="auto"/>
              <w:right w:val="single" w:sz="4" w:space="0" w:color="000000"/>
            </w:tcBorders>
            <w:shd w:val="clear" w:color="000000" w:fill="31869B"/>
            <w:noWrap/>
            <w:vAlign w:val="center"/>
            <w:hideMark/>
          </w:tcPr>
          <w:p w14:paraId="139FCE0D" w14:textId="77777777" w:rsidR="00F163E9" w:rsidRPr="00F163E9" w:rsidRDefault="00F163E9" w:rsidP="00F163E9">
            <w:pPr>
              <w:rPr>
                <w:lang w:val="en-IN"/>
              </w:rPr>
            </w:pPr>
            <w:r w:rsidRPr="00F163E9">
              <w:rPr>
                <w:lang w:val="en-IN"/>
              </w:rPr>
              <w:t>Calculation of Return on equity (ROE)</w:t>
            </w:r>
          </w:p>
        </w:tc>
      </w:tr>
      <w:tr w:rsidR="00F163E9" w:rsidRPr="00F163E9" w14:paraId="3FE00069" w14:textId="77777777" w:rsidTr="00FB5591">
        <w:trPr>
          <w:trHeight w:val="315"/>
        </w:trPr>
        <w:tc>
          <w:tcPr>
            <w:tcW w:w="4972" w:type="dxa"/>
            <w:tcBorders>
              <w:top w:val="nil"/>
              <w:left w:val="single" w:sz="4" w:space="0" w:color="auto"/>
              <w:bottom w:val="single" w:sz="4" w:space="0" w:color="auto"/>
              <w:right w:val="single" w:sz="4" w:space="0" w:color="auto"/>
            </w:tcBorders>
            <w:shd w:val="clear" w:color="000000" w:fill="F2DCDB"/>
            <w:noWrap/>
            <w:vAlign w:val="center"/>
            <w:hideMark/>
          </w:tcPr>
          <w:p w14:paraId="301E1346" w14:textId="77777777" w:rsidR="00F163E9" w:rsidRPr="00F163E9" w:rsidRDefault="00F163E9" w:rsidP="00F163E9">
            <w:pPr>
              <w:rPr>
                <w:lang w:val="en-IN"/>
              </w:rPr>
            </w:pPr>
            <w:r w:rsidRPr="00F163E9">
              <w:rPr>
                <w:lang w:val="en-IN"/>
              </w:rPr>
              <w:t>Particulars</w:t>
            </w:r>
          </w:p>
        </w:tc>
        <w:tc>
          <w:tcPr>
            <w:tcW w:w="1060" w:type="dxa"/>
            <w:tcBorders>
              <w:top w:val="nil"/>
              <w:left w:val="nil"/>
              <w:bottom w:val="single" w:sz="4" w:space="0" w:color="auto"/>
              <w:right w:val="single" w:sz="4" w:space="0" w:color="auto"/>
            </w:tcBorders>
            <w:shd w:val="clear" w:color="000000" w:fill="F2DCDB"/>
            <w:noWrap/>
            <w:vAlign w:val="center"/>
            <w:hideMark/>
          </w:tcPr>
          <w:p w14:paraId="0CD61E81" w14:textId="77777777" w:rsidR="00F163E9" w:rsidRPr="00F163E9" w:rsidRDefault="00F163E9" w:rsidP="00F163E9">
            <w:pPr>
              <w:rPr>
                <w:lang w:val="en-IN"/>
              </w:rPr>
            </w:pPr>
            <w:r w:rsidRPr="00F163E9">
              <w:rPr>
                <w:lang w:val="en-IN"/>
              </w:rPr>
              <w:t>2021</w:t>
            </w:r>
          </w:p>
        </w:tc>
        <w:tc>
          <w:tcPr>
            <w:tcW w:w="668" w:type="dxa"/>
            <w:tcBorders>
              <w:top w:val="nil"/>
              <w:left w:val="nil"/>
              <w:bottom w:val="single" w:sz="4" w:space="0" w:color="auto"/>
              <w:right w:val="single" w:sz="4" w:space="0" w:color="auto"/>
            </w:tcBorders>
            <w:shd w:val="clear" w:color="000000" w:fill="F2DCDB"/>
            <w:noWrap/>
            <w:vAlign w:val="center"/>
            <w:hideMark/>
          </w:tcPr>
          <w:p w14:paraId="0D5CE593" w14:textId="77777777" w:rsidR="00F163E9" w:rsidRPr="00F163E9" w:rsidRDefault="00F163E9" w:rsidP="00F163E9">
            <w:pPr>
              <w:rPr>
                <w:lang w:val="en-IN"/>
              </w:rPr>
            </w:pPr>
            <w:r w:rsidRPr="00F163E9">
              <w:rPr>
                <w:lang w:val="en-IN"/>
              </w:rPr>
              <w:t>2020</w:t>
            </w:r>
          </w:p>
        </w:tc>
      </w:tr>
      <w:tr w:rsidR="00F163E9" w:rsidRPr="00F163E9" w14:paraId="7AD1EB7E" w14:textId="77777777" w:rsidTr="00FB5591">
        <w:trPr>
          <w:trHeight w:val="315"/>
        </w:trPr>
        <w:tc>
          <w:tcPr>
            <w:tcW w:w="4972" w:type="dxa"/>
            <w:tcBorders>
              <w:top w:val="nil"/>
              <w:left w:val="single" w:sz="4" w:space="0" w:color="auto"/>
              <w:bottom w:val="single" w:sz="4" w:space="0" w:color="auto"/>
              <w:right w:val="single" w:sz="4" w:space="0" w:color="auto"/>
            </w:tcBorders>
            <w:shd w:val="clear" w:color="000000" w:fill="F2DCDB"/>
            <w:noWrap/>
            <w:vAlign w:val="center"/>
            <w:hideMark/>
          </w:tcPr>
          <w:p w14:paraId="0F7C84FA" w14:textId="77777777" w:rsidR="00F163E9" w:rsidRPr="00F163E9" w:rsidRDefault="00F163E9" w:rsidP="00F163E9">
            <w:pPr>
              <w:rPr>
                <w:lang w:val="en-IN"/>
              </w:rPr>
            </w:pPr>
            <w:r w:rsidRPr="00F163E9">
              <w:rPr>
                <w:lang w:val="en-IN"/>
              </w:rPr>
              <w:t>Net income</w:t>
            </w:r>
          </w:p>
        </w:tc>
        <w:tc>
          <w:tcPr>
            <w:tcW w:w="1060" w:type="dxa"/>
            <w:tcBorders>
              <w:top w:val="nil"/>
              <w:left w:val="nil"/>
              <w:bottom w:val="single" w:sz="4" w:space="0" w:color="auto"/>
              <w:right w:val="single" w:sz="4" w:space="0" w:color="auto"/>
            </w:tcBorders>
            <w:shd w:val="clear" w:color="000000" w:fill="F2DCDB"/>
            <w:noWrap/>
            <w:vAlign w:val="center"/>
            <w:hideMark/>
          </w:tcPr>
          <w:p w14:paraId="37063394" w14:textId="77777777" w:rsidR="00F163E9" w:rsidRPr="00F163E9" w:rsidRDefault="00F163E9" w:rsidP="00F163E9">
            <w:pPr>
              <w:rPr>
                <w:lang w:val="en-IN"/>
              </w:rPr>
            </w:pPr>
            <w:r w:rsidRPr="00F163E9">
              <w:rPr>
                <w:lang w:val="en-IN"/>
              </w:rPr>
              <w:t>431</w:t>
            </w:r>
          </w:p>
        </w:tc>
        <w:tc>
          <w:tcPr>
            <w:tcW w:w="668" w:type="dxa"/>
            <w:tcBorders>
              <w:top w:val="nil"/>
              <w:left w:val="nil"/>
              <w:bottom w:val="single" w:sz="4" w:space="0" w:color="auto"/>
              <w:right w:val="single" w:sz="4" w:space="0" w:color="auto"/>
            </w:tcBorders>
            <w:shd w:val="clear" w:color="000000" w:fill="F2DCDB"/>
            <w:noWrap/>
            <w:vAlign w:val="center"/>
            <w:hideMark/>
          </w:tcPr>
          <w:p w14:paraId="03F5768F" w14:textId="77777777" w:rsidR="00F163E9" w:rsidRPr="00F163E9" w:rsidRDefault="00F163E9" w:rsidP="00F163E9">
            <w:pPr>
              <w:rPr>
                <w:lang w:val="en-IN"/>
              </w:rPr>
            </w:pPr>
            <w:r w:rsidRPr="00F163E9">
              <w:rPr>
                <w:lang w:val="en-IN"/>
              </w:rPr>
              <w:t>366</w:t>
            </w:r>
          </w:p>
        </w:tc>
      </w:tr>
      <w:tr w:rsidR="00F163E9" w:rsidRPr="00F163E9" w14:paraId="5C8AE9AF" w14:textId="77777777" w:rsidTr="00FB5591">
        <w:trPr>
          <w:trHeight w:val="315"/>
        </w:trPr>
        <w:tc>
          <w:tcPr>
            <w:tcW w:w="4972" w:type="dxa"/>
            <w:tcBorders>
              <w:top w:val="nil"/>
              <w:left w:val="single" w:sz="4" w:space="0" w:color="auto"/>
              <w:bottom w:val="single" w:sz="4" w:space="0" w:color="auto"/>
              <w:right w:val="single" w:sz="4" w:space="0" w:color="auto"/>
            </w:tcBorders>
            <w:shd w:val="clear" w:color="000000" w:fill="F2DCDB"/>
            <w:noWrap/>
            <w:vAlign w:val="center"/>
            <w:hideMark/>
          </w:tcPr>
          <w:p w14:paraId="62442CAB" w14:textId="77777777" w:rsidR="00F163E9" w:rsidRPr="00F163E9" w:rsidRDefault="00F163E9" w:rsidP="00F163E9">
            <w:pPr>
              <w:rPr>
                <w:lang w:val="en-IN"/>
              </w:rPr>
            </w:pPr>
            <w:r w:rsidRPr="00F163E9">
              <w:rPr>
                <w:lang w:val="en-IN"/>
              </w:rPr>
              <w:t>Shareholders equity</w:t>
            </w:r>
          </w:p>
        </w:tc>
        <w:tc>
          <w:tcPr>
            <w:tcW w:w="1060" w:type="dxa"/>
            <w:tcBorders>
              <w:top w:val="nil"/>
              <w:left w:val="nil"/>
              <w:bottom w:val="single" w:sz="4" w:space="0" w:color="auto"/>
              <w:right w:val="single" w:sz="4" w:space="0" w:color="auto"/>
            </w:tcBorders>
            <w:shd w:val="clear" w:color="000000" w:fill="F2DCDB"/>
            <w:noWrap/>
            <w:vAlign w:val="center"/>
            <w:hideMark/>
          </w:tcPr>
          <w:p w14:paraId="6C728B89" w14:textId="77777777" w:rsidR="00F163E9" w:rsidRPr="00F163E9" w:rsidRDefault="00F163E9" w:rsidP="00F163E9">
            <w:pPr>
              <w:rPr>
                <w:lang w:val="en-IN"/>
              </w:rPr>
            </w:pPr>
            <w:r w:rsidRPr="00F163E9">
              <w:rPr>
                <w:lang w:val="en-IN"/>
              </w:rPr>
              <w:t>300</w:t>
            </w:r>
          </w:p>
        </w:tc>
        <w:tc>
          <w:tcPr>
            <w:tcW w:w="668" w:type="dxa"/>
            <w:tcBorders>
              <w:top w:val="nil"/>
              <w:left w:val="nil"/>
              <w:bottom w:val="single" w:sz="4" w:space="0" w:color="auto"/>
              <w:right w:val="single" w:sz="4" w:space="0" w:color="auto"/>
            </w:tcBorders>
            <w:shd w:val="clear" w:color="000000" w:fill="F2DCDB"/>
            <w:noWrap/>
            <w:vAlign w:val="center"/>
            <w:hideMark/>
          </w:tcPr>
          <w:p w14:paraId="01600ACC" w14:textId="77777777" w:rsidR="00F163E9" w:rsidRPr="00F163E9" w:rsidRDefault="00F163E9" w:rsidP="00F163E9">
            <w:pPr>
              <w:rPr>
                <w:lang w:val="en-IN"/>
              </w:rPr>
            </w:pPr>
            <w:r w:rsidRPr="00F163E9">
              <w:rPr>
                <w:lang w:val="en-IN"/>
              </w:rPr>
              <w:t>300</w:t>
            </w:r>
          </w:p>
        </w:tc>
      </w:tr>
      <w:tr w:rsidR="00F163E9" w:rsidRPr="00F163E9" w14:paraId="005591C4" w14:textId="77777777" w:rsidTr="00FB5591">
        <w:trPr>
          <w:trHeight w:val="315"/>
        </w:trPr>
        <w:tc>
          <w:tcPr>
            <w:tcW w:w="4972" w:type="dxa"/>
            <w:tcBorders>
              <w:top w:val="nil"/>
              <w:left w:val="single" w:sz="4" w:space="0" w:color="auto"/>
              <w:bottom w:val="single" w:sz="4" w:space="0" w:color="auto"/>
              <w:right w:val="single" w:sz="4" w:space="0" w:color="auto"/>
            </w:tcBorders>
            <w:shd w:val="clear" w:color="000000" w:fill="F2DCDB"/>
            <w:noWrap/>
            <w:vAlign w:val="center"/>
            <w:hideMark/>
          </w:tcPr>
          <w:p w14:paraId="5833B38B" w14:textId="77777777" w:rsidR="00F163E9" w:rsidRPr="00F163E9" w:rsidRDefault="00F163E9" w:rsidP="00F163E9">
            <w:pPr>
              <w:rPr>
                <w:lang w:val="en-IN"/>
              </w:rPr>
            </w:pPr>
            <w:r w:rsidRPr="00F163E9">
              <w:rPr>
                <w:lang w:val="en-IN"/>
              </w:rPr>
              <w:t>ROE= Net income/Shareholders Equity</w:t>
            </w:r>
          </w:p>
        </w:tc>
        <w:tc>
          <w:tcPr>
            <w:tcW w:w="1060" w:type="dxa"/>
            <w:tcBorders>
              <w:top w:val="nil"/>
              <w:left w:val="nil"/>
              <w:bottom w:val="single" w:sz="4" w:space="0" w:color="auto"/>
              <w:right w:val="single" w:sz="4" w:space="0" w:color="auto"/>
            </w:tcBorders>
            <w:shd w:val="clear" w:color="000000" w:fill="F2DCDB"/>
            <w:noWrap/>
            <w:vAlign w:val="center"/>
            <w:hideMark/>
          </w:tcPr>
          <w:p w14:paraId="527BC00D" w14:textId="77777777" w:rsidR="00F163E9" w:rsidRPr="00F163E9" w:rsidRDefault="00F163E9" w:rsidP="00F163E9">
            <w:pPr>
              <w:rPr>
                <w:lang w:val="en-IN"/>
              </w:rPr>
            </w:pPr>
            <w:r w:rsidRPr="00F163E9">
              <w:rPr>
                <w:lang w:val="en-IN"/>
              </w:rPr>
              <w:t>1.43667</w:t>
            </w:r>
          </w:p>
        </w:tc>
        <w:tc>
          <w:tcPr>
            <w:tcW w:w="668" w:type="dxa"/>
            <w:tcBorders>
              <w:top w:val="nil"/>
              <w:left w:val="nil"/>
              <w:bottom w:val="single" w:sz="4" w:space="0" w:color="auto"/>
              <w:right w:val="single" w:sz="4" w:space="0" w:color="auto"/>
            </w:tcBorders>
            <w:shd w:val="clear" w:color="000000" w:fill="F2DCDB"/>
            <w:noWrap/>
            <w:vAlign w:val="center"/>
            <w:hideMark/>
          </w:tcPr>
          <w:p w14:paraId="7083836B" w14:textId="77777777" w:rsidR="00F163E9" w:rsidRPr="00F163E9" w:rsidRDefault="00F163E9" w:rsidP="00F163E9">
            <w:pPr>
              <w:rPr>
                <w:lang w:val="en-IN"/>
              </w:rPr>
            </w:pPr>
            <w:r w:rsidRPr="00F163E9">
              <w:rPr>
                <w:lang w:val="en-IN"/>
              </w:rPr>
              <w:t>1.22</w:t>
            </w:r>
          </w:p>
        </w:tc>
      </w:tr>
    </w:tbl>
    <w:p w14:paraId="6DC5C346" w14:textId="77777777" w:rsidR="00F163E9" w:rsidRPr="00F163E9" w:rsidRDefault="00F163E9" w:rsidP="00F163E9">
      <w:pPr>
        <w:rPr>
          <w:lang w:val="en-IN"/>
        </w:rPr>
      </w:pPr>
    </w:p>
    <w:p w14:paraId="56E141AD" w14:textId="77777777" w:rsidR="00F163E9" w:rsidRPr="00F163E9" w:rsidRDefault="00F163E9" w:rsidP="00F163E9">
      <w:pPr>
        <w:rPr>
          <w:lang w:val="en-IN"/>
        </w:rPr>
      </w:pPr>
      <w:r w:rsidRPr="00F163E9">
        <w:rPr>
          <w:lang w:val="en-IN"/>
        </w:rPr>
        <w:t>3. Earnings per share</w:t>
      </w:r>
    </w:p>
    <w:tbl>
      <w:tblPr>
        <w:tblW w:w="6700" w:type="dxa"/>
        <w:tblInd w:w="93" w:type="dxa"/>
        <w:tblLook w:val="04A0" w:firstRow="1" w:lastRow="0" w:firstColumn="1" w:lastColumn="0" w:noHBand="0" w:noVBand="1"/>
      </w:tblPr>
      <w:tblGrid>
        <w:gridCol w:w="5189"/>
        <w:gridCol w:w="996"/>
        <w:gridCol w:w="696"/>
      </w:tblGrid>
      <w:tr w:rsidR="00F163E9" w:rsidRPr="00F163E9" w14:paraId="3DAADAE7" w14:textId="77777777" w:rsidTr="00FB5591">
        <w:trPr>
          <w:trHeight w:val="315"/>
        </w:trPr>
        <w:tc>
          <w:tcPr>
            <w:tcW w:w="6700" w:type="dxa"/>
            <w:gridSpan w:val="3"/>
            <w:tcBorders>
              <w:top w:val="single" w:sz="4" w:space="0" w:color="auto"/>
              <w:left w:val="single" w:sz="4" w:space="0" w:color="auto"/>
              <w:bottom w:val="single" w:sz="4" w:space="0" w:color="auto"/>
              <w:right w:val="single" w:sz="4" w:space="0" w:color="000000"/>
            </w:tcBorders>
            <w:shd w:val="clear" w:color="000000" w:fill="31869B"/>
            <w:noWrap/>
            <w:vAlign w:val="center"/>
            <w:hideMark/>
          </w:tcPr>
          <w:p w14:paraId="1AA16BA2" w14:textId="77777777" w:rsidR="00F163E9" w:rsidRPr="00F163E9" w:rsidRDefault="00F163E9" w:rsidP="00F163E9">
            <w:pPr>
              <w:rPr>
                <w:lang w:val="en-IN"/>
              </w:rPr>
            </w:pPr>
            <w:r w:rsidRPr="00F163E9">
              <w:rPr>
                <w:lang w:val="en-IN"/>
              </w:rPr>
              <w:t>Calculation of Earning per share</w:t>
            </w:r>
          </w:p>
        </w:tc>
      </w:tr>
      <w:tr w:rsidR="00F163E9" w:rsidRPr="00F163E9" w14:paraId="75F23306" w14:textId="77777777" w:rsidTr="00FB5591">
        <w:trPr>
          <w:trHeight w:val="315"/>
        </w:trPr>
        <w:tc>
          <w:tcPr>
            <w:tcW w:w="5189" w:type="dxa"/>
            <w:tcBorders>
              <w:top w:val="nil"/>
              <w:left w:val="single" w:sz="4" w:space="0" w:color="auto"/>
              <w:bottom w:val="single" w:sz="4" w:space="0" w:color="auto"/>
              <w:right w:val="single" w:sz="4" w:space="0" w:color="auto"/>
            </w:tcBorders>
            <w:shd w:val="clear" w:color="000000" w:fill="F2DCDB"/>
            <w:noWrap/>
            <w:vAlign w:val="center"/>
            <w:hideMark/>
          </w:tcPr>
          <w:p w14:paraId="5E9C9A78" w14:textId="77777777" w:rsidR="00F163E9" w:rsidRPr="00F163E9" w:rsidRDefault="00F163E9" w:rsidP="00F163E9">
            <w:pPr>
              <w:rPr>
                <w:lang w:val="en-IN"/>
              </w:rPr>
            </w:pPr>
            <w:r w:rsidRPr="00F163E9">
              <w:rPr>
                <w:lang w:val="en-IN"/>
              </w:rPr>
              <w:t>Particulars</w:t>
            </w:r>
          </w:p>
        </w:tc>
        <w:tc>
          <w:tcPr>
            <w:tcW w:w="927" w:type="dxa"/>
            <w:tcBorders>
              <w:top w:val="nil"/>
              <w:left w:val="nil"/>
              <w:bottom w:val="single" w:sz="4" w:space="0" w:color="auto"/>
              <w:right w:val="single" w:sz="4" w:space="0" w:color="auto"/>
            </w:tcBorders>
            <w:shd w:val="clear" w:color="000000" w:fill="F2DCDB"/>
            <w:noWrap/>
            <w:vAlign w:val="center"/>
            <w:hideMark/>
          </w:tcPr>
          <w:p w14:paraId="38DEE388" w14:textId="77777777" w:rsidR="00F163E9" w:rsidRPr="00F163E9" w:rsidRDefault="00F163E9" w:rsidP="00F163E9">
            <w:pPr>
              <w:rPr>
                <w:lang w:val="en-IN"/>
              </w:rPr>
            </w:pPr>
            <w:r w:rsidRPr="00F163E9">
              <w:rPr>
                <w:lang w:val="en-IN"/>
              </w:rPr>
              <w:t>2021</w:t>
            </w:r>
          </w:p>
        </w:tc>
        <w:tc>
          <w:tcPr>
            <w:tcW w:w="584" w:type="dxa"/>
            <w:tcBorders>
              <w:top w:val="nil"/>
              <w:left w:val="nil"/>
              <w:bottom w:val="single" w:sz="4" w:space="0" w:color="auto"/>
              <w:right w:val="single" w:sz="4" w:space="0" w:color="auto"/>
            </w:tcBorders>
            <w:shd w:val="clear" w:color="000000" w:fill="F2DCDB"/>
            <w:noWrap/>
            <w:vAlign w:val="center"/>
            <w:hideMark/>
          </w:tcPr>
          <w:p w14:paraId="59CBAE7F" w14:textId="77777777" w:rsidR="00F163E9" w:rsidRPr="00F163E9" w:rsidRDefault="00F163E9" w:rsidP="00F163E9">
            <w:pPr>
              <w:rPr>
                <w:lang w:val="en-IN"/>
              </w:rPr>
            </w:pPr>
            <w:r w:rsidRPr="00F163E9">
              <w:rPr>
                <w:lang w:val="en-IN"/>
              </w:rPr>
              <w:t>2020</w:t>
            </w:r>
          </w:p>
        </w:tc>
      </w:tr>
      <w:tr w:rsidR="00F163E9" w:rsidRPr="00F163E9" w14:paraId="05F5960D" w14:textId="77777777" w:rsidTr="00FB5591">
        <w:trPr>
          <w:trHeight w:val="315"/>
        </w:trPr>
        <w:tc>
          <w:tcPr>
            <w:tcW w:w="5189" w:type="dxa"/>
            <w:tcBorders>
              <w:top w:val="nil"/>
              <w:left w:val="single" w:sz="4" w:space="0" w:color="auto"/>
              <w:bottom w:val="single" w:sz="4" w:space="0" w:color="auto"/>
              <w:right w:val="single" w:sz="4" w:space="0" w:color="auto"/>
            </w:tcBorders>
            <w:shd w:val="clear" w:color="000000" w:fill="F2DCDB"/>
            <w:noWrap/>
            <w:vAlign w:val="center"/>
            <w:hideMark/>
          </w:tcPr>
          <w:p w14:paraId="679C54CE" w14:textId="77777777" w:rsidR="00F163E9" w:rsidRPr="00F163E9" w:rsidRDefault="00F163E9" w:rsidP="00F163E9">
            <w:pPr>
              <w:rPr>
                <w:lang w:val="en-IN"/>
              </w:rPr>
            </w:pPr>
            <w:r w:rsidRPr="00F163E9">
              <w:rPr>
                <w:lang w:val="en-IN"/>
              </w:rPr>
              <w:t>Net income</w:t>
            </w:r>
          </w:p>
        </w:tc>
        <w:tc>
          <w:tcPr>
            <w:tcW w:w="927" w:type="dxa"/>
            <w:tcBorders>
              <w:top w:val="nil"/>
              <w:left w:val="nil"/>
              <w:bottom w:val="single" w:sz="4" w:space="0" w:color="auto"/>
              <w:right w:val="single" w:sz="4" w:space="0" w:color="auto"/>
            </w:tcBorders>
            <w:shd w:val="clear" w:color="000000" w:fill="F2DCDB"/>
            <w:noWrap/>
            <w:vAlign w:val="bottom"/>
            <w:hideMark/>
          </w:tcPr>
          <w:p w14:paraId="736E44C4" w14:textId="77777777" w:rsidR="00F163E9" w:rsidRPr="00F163E9" w:rsidRDefault="00F163E9" w:rsidP="00F163E9">
            <w:pPr>
              <w:rPr>
                <w:lang w:val="en-IN"/>
              </w:rPr>
            </w:pPr>
            <w:r w:rsidRPr="00F163E9">
              <w:rPr>
                <w:lang w:val="en-IN"/>
              </w:rPr>
              <w:t>431</w:t>
            </w:r>
          </w:p>
        </w:tc>
        <w:tc>
          <w:tcPr>
            <w:tcW w:w="584" w:type="dxa"/>
            <w:tcBorders>
              <w:top w:val="nil"/>
              <w:left w:val="nil"/>
              <w:bottom w:val="single" w:sz="4" w:space="0" w:color="auto"/>
              <w:right w:val="single" w:sz="4" w:space="0" w:color="auto"/>
            </w:tcBorders>
            <w:shd w:val="clear" w:color="000000" w:fill="F2DCDB"/>
            <w:noWrap/>
            <w:vAlign w:val="bottom"/>
            <w:hideMark/>
          </w:tcPr>
          <w:p w14:paraId="6850FC8D" w14:textId="77777777" w:rsidR="00F163E9" w:rsidRPr="00F163E9" w:rsidRDefault="00F163E9" w:rsidP="00F163E9">
            <w:pPr>
              <w:rPr>
                <w:lang w:val="en-IN"/>
              </w:rPr>
            </w:pPr>
            <w:r w:rsidRPr="00F163E9">
              <w:rPr>
                <w:lang w:val="en-IN"/>
              </w:rPr>
              <w:t>366</w:t>
            </w:r>
          </w:p>
        </w:tc>
      </w:tr>
      <w:tr w:rsidR="00F163E9" w:rsidRPr="00F163E9" w14:paraId="5EC7448F" w14:textId="77777777" w:rsidTr="00FB5591">
        <w:trPr>
          <w:trHeight w:val="315"/>
        </w:trPr>
        <w:tc>
          <w:tcPr>
            <w:tcW w:w="5189" w:type="dxa"/>
            <w:tcBorders>
              <w:top w:val="nil"/>
              <w:left w:val="single" w:sz="4" w:space="0" w:color="auto"/>
              <w:bottom w:val="single" w:sz="4" w:space="0" w:color="auto"/>
              <w:right w:val="single" w:sz="4" w:space="0" w:color="auto"/>
            </w:tcBorders>
            <w:shd w:val="clear" w:color="000000" w:fill="F2DCDB"/>
            <w:noWrap/>
            <w:vAlign w:val="center"/>
            <w:hideMark/>
          </w:tcPr>
          <w:p w14:paraId="398A289F" w14:textId="77777777" w:rsidR="00F163E9" w:rsidRPr="00F163E9" w:rsidRDefault="00F163E9" w:rsidP="00F163E9">
            <w:pPr>
              <w:rPr>
                <w:lang w:val="en-IN"/>
              </w:rPr>
            </w:pPr>
            <w:r w:rsidRPr="00F163E9">
              <w:rPr>
                <w:lang w:val="en-IN"/>
              </w:rPr>
              <w:t>Outstanding shares</w:t>
            </w:r>
          </w:p>
        </w:tc>
        <w:tc>
          <w:tcPr>
            <w:tcW w:w="927" w:type="dxa"/>
            <w:tcBorders>
              <w:top w:val="nil"/>
              <w:left w:val="nil"/>
              <w:bottom w:val="single" w:sz="4" w:space="0" w:color="auto"/>
              <w:right w:val="single" w:sz="4" w:space="0" w:color="auto"/>
            </w:tcBorders>
            <w:shd w:val="clear" w:color="000000" w:fill="F2DCDB"/>
            <w:noWrap/>
            <w:vAlign w:val="bottom"/>
            <w:hideMark/>
          </w:tcPr>
          <w:p w14:paraId="04452293" w14:textId="77777777" w:rsidR="00F163E9" w:rsidRPr="00F163E9" w:rsidRDefault="00F163E9" w:rsidP="00F163E9">
            <w:pPr>
              <w:rPr>
                <w:lang w:val="en-IN"/>
              </w:rPr>
            </w:pPr>
            <w:r w:rsidRPr="00F163E9">
              <w:rPr>
                <w:lang w:val="en-IN"/>
              </w:rPr>
              <w:t>300</w:t>
            </w:r>
          </w:p>
        </w:tc>
        <w:tc>
          <w:tcPr>
            <w:tcW w:w="584" w:type="dxa"/>
            <w:tcBorders>
              <w:top w:val="nil"/>
              <w:left w:val="nil"/>
              <w:bottom w:val="single" w:sz="4" w:space="0" w:color="auto"/>
              <w:right w:val="single" w:sz="4" w:space="0" w:color="auto"/>
            </w:tcBorders>
            <w:shd w:val="clear" w:color="000000" w:fill="F2DCDB"/>
            <w:noWrap/>
            <w:vAlign w:val="bottom"/>
            <w:hideMark/>
          </w:tcPr>
          <w:p w14:paraId="6B4C0777" w14:textId="77777777" w:rsidR="00F163E9" w:rsidRPr="00F163E9" w:rsidRDefault="00F163E9" w:rsidP="00F163E9">
            <w:pPr>
              <w:rPr>
                <w:lang w:val="en-IN"/>
              </w:rPr>
            </w:pPr>
            <w:r w:rsidRPr="00F163E9">
              <w:rPr>
                <w:lang w:val="en-IN"/>
              </w:rPr>
              <w:t>300</w:t>
            </w:r>
          </w:p>
        </w:tc>
      </w:tr>
      <w:tr w:rsidR="00F163E9" w:rsidRPr="00F163E9" w14:paraId="47DA0D41" w14:textId="77777777" w:rsidTr="00FB5591">
        <w:trPr>
          <w:trHeight w:val="315"/>
        </w:trPr>
        <w:tc>
          <w:tcPr>
            <w:tcW w:w="5189" w:type="dxa"/>
            <w:tcBorders>
              <w:top w:val="nil"/>
              <w:left w:val="single" w:sz="4" w:space="0" w:color="auto"/>
              <w:bottom w:val="single" w:sz="4" w:space="0" w:color="auto"/>
              <w:right w:val="single" w:sz="4" w:space="0" w:color="auto"/>
            </w:tcBorders>
            <w:shd w:val="clear" w:color="000000" w:fill="F2DCDB"/>
            <w:noWrap/>
            <w:vAlign w:val="center"/>
            <w:hideMark/>
          </w:tcPr>
          <w:p w14:paraId="1D9E042F" w14:textId="77777777" w:rsidR="00F163E9" w:rsidRPr="00F163E9" w:rsidRDefault="00F163E9" w:rsidP="00F163E9">
            <w:pPr>
              <w:rPr>
                <w:lang w:val="en-IN"/>
              </w:rPr>
            </w:pPr>
            <w:r w:rsidRPr="00F163E9">
              <w:rPr>
                <w:lang w:val="en-IN"/>
              </w:rPr>
              <w:t>Average outstanding shares</w:t>
            </w:r>
          </w:p>
        </w:tc>
        <w:tc>
          <w:tcPr>
            <w:tcW w:w="927" w:type="dxa"/>
            <w:tcBorders>
              <w:top w:val="nil"/>
              <w:left w:val="nil"/>
              <w:bottom w:val="single" w:sz="4" w:space="0" w:color="auto"/>
              <w:right w:val="single" w:sz="4" w:space="0" w:color="auto"/>
            </w:tcBorders>
            <w:shd w:val="clear" w:color="000000" w:fill="F2DCDB"/>
            <w:noWrap/>
            <w:vAlign w:val="bottom"/>
            <w:hideMark/>
          </w:tcPr>
          <w:p w14:paraId="52133792" w14:textId="77777777" w:rsidR="00F163E9" w:rsidRPr="00F163E9" w:rsidRDefault="00F163E9" w:rsidP="00F163E9">
            <w:pPr>
              <w:rPr>
                <w:lang w:val="en-IN"/>
              </w:rPr>
            </w:pPr>
            <w:r w:rsidRPr="00F163E9">
              <w:rPr>
                <w:lang w:val="en-IN"/>
              </w:rPr>
              <w:t>300</w:t>
            </w:r>
          </w:p>
        </w:tc>
        <w:tc>
          <w:tcPr>
            <w:tcW w:w="584" w:type="dxa"/>
            <w:tcBorders>
              <w:top w:val="nil"/>
              <w:left w:val="nil"/>
              <w:bottom w:val="single" w:sz="4" w:space="0" w:color="auto"/>
              <w:right w:val="single" w:sz="4" w:space="0" w:color="auto"/>
            </w:tcBorders>
            <w:shd w:val="clear" w:color="000000" w:fill="F2DCDB"/>
            <w:noWrap/>
            <w:vAlign w:val="bottom"/>
            <w:hideMark/>
          </w:tcPr>
          <w:p w14:paraId="4647B43B" w14:textId="77777777" w:rsidR="00F163E9" w:rsidRPr="00F163E9" w:rsidRDefault="00F163E9" w:rsidP="00F163E9">
            <w:pPr>
              <w:rPr>
                <w:lang w:val="en-IN"/>
              </w:rPr>
            </w:pPr>
            <w:r w:rsidRPr="00F163E9">
              <w:rPr>
                <w:lang w:val="en-IN"/>
              </w:rPr>
              <w:t>150</w:t>
            </w:r>
          </w:p>
        </w:tc>
      </w:tr>
      <w:tr w:rsidR="00F163E9" w:rsidRPr="00F163E9" w14:paraId="1E74D25E" w14:textId="77777777" w:rsidTr="00FB5591">
        <w:trPr>
          <w:trHeight w:val="315"/>
        </w:trPr>
        <w:tc>
          <w:tcPr>
            <w:tcW w:w="5189" w:type="dxa"/>
            <w:tcBorders>
              <w:top w:val="nil"/>
              <w:left w:val="single" w:sz="4" w:space="0" w:color="auto"/>
              <w:bottom w:val="single" w:sz="4" w:space="0" w:color="auto"/>
              <w:right w:val="single" w:sz="4" w:space="0" w:color="auto"/>
            </w:tcBorders>
            <w:shd w:val="clear" w:color="000000" w:fill="F2DCDB"/>
            <w:noWrap/>
            <w:vAlign w:val="center"/>
            <w:hideMark/>
          </w:tcPr>
          <w:p w14:paraId="133B5DF1" w14:textId="77777777" w:rsidR="00F163E9" w:rsidRPr="00F163E9" w:rsidRDefault="00F163E9" w:rsidP="00F163E9">
            <w:pPr>
              <w:rPr>
                <w:lang w:val="en-IN"/>
              </w:rPr>
            </w:pPr>
            <w:r w:rsidRPr="00F163E9">
              <w:rPr>
                <w:lang w:val="en-IN"/>
              </w:rPr>
              <w:t>EPS= Net income/ Average outstanding shares</w:t>
            </w:r>
          </w:p>
        </w:tc>
        <w:tc>
          <w:tcPr>
            <w:tcW w:w="927" w:type="dxa"/>
            <w:tcBorders>
              <w:top w:val="nil"/>
              <w:left w:val="nil"/>
              <w:bottom w:val="single" w:sz="4" w:space="0" w:color="auto"/>
              <w:right w:val="single" w:sz="4" w:space="0" w:color="auto"/>
            </w:tcBorders>
            <w:shd w:val="clear" w:color="000000" w:fill="F2DCDB"/>
            <w:noWrap/>
            <w:vAlign w:val="bottom"/>
            <w:hideMark/>
          </w:tcPr>
          <w:p w14:paraId="678FAC88" w14:textId="77777777" w:rsidR="00F163E9" w:rsidRPr="00F163E9" w:rsidRDefault="00F163E9" w:rsidP="00F163E9">
            <w:pPr>
              <w:rPr>
                <w:lang w:val="en-IN"/>
              </w:rPr>
            </w:pPr>
            <w:r w:rsidRPr="00F163E9">
              <w:rPr>
                <w:lang w:val="en-IN"/>
              </w:rPr>
              <w:t>1.43667</w:t>
            </w:r>
          </w:p>
        </w:tc>
        <w:tc>
          <w:tcPr>
            <w:tcW w:w="584" w:type="dxa"/>
            <w:tcBorders>
              <w:top w:val="nil"/>
              <w:left w:val="nil"/>
              <w:bottom w:val="single" w:sz="4" w:space="0" w:color="auto"/>
              <w:right w:val="single" w:sz="4" w:space="0" w:color="auto"/>
            </w:tcBorders>
            <w:shd w:val="clear" w:color="000000" w:fill="F2DCDB"/>
            <w:noWrap/>
            <w:vAlign w:val="bottom"/>
            <w:hideMark/>
          </w:tcPr>
          <w:p w14:paraId="0DDAD046" w14:textId="77777777" w:rsidR="00F163E9" w:rsidRPr="00F163E9" w:rsidRDefault="00F163E9" w:rsidP="00F163E9">
            <w:pPr>
              <w:rPr>
                <w:lang w:val="en-IN"/>
              </w:rPr>
            </w:pPr>
            <w:r w:rsidRPr="00F163E9">
              <w:rPr>
                <w:lang w:val="en-IN"/>
              </w:rPr>
              <w:t>2.44</w:t>
            </w:r>
          </w:p>
        </w:tc>
      </w:tr>
    </w:tbl>
    <w:p w14:paraId="02B717D3" w14:textId="77777777" w:rsidR="00F163E9" w:rsidRPr="00F163E9" w:rsidRDefault="00F163E9" w:rsidP="00F163E9">
      <w:pPr>
        <w:rPr>
          <w:lang w:val="en-IN"/>
        </w:rPr>
      </w:pPr>
    </w:p>
    <w:p w14:paraId="4519AB8E" w14:textId="77777777" w:rsidR="00F163E9" w:rsidRPr="00F163E9" w:rsidRDefault="00F163E9" w:rsidP="00F163E9">
      <w:pPr>
        <w:rPr>
          <w:lang w:val="en-IN"/>
        </w:rPr>
      </w:pPr>
      <w:r w:rsidRPr="00F163E9">
        <w:rPr>
          <w:lang w:val="en-IN"/>
        </w:rPr>
        <w:t>4. Net profit margin</w:t>
      </w:r>
    </w:p>
    <w:tbl>
      <w:tblPr>
        <w:tblW w:w="6700" w:type="dxa"/>
        <w:tblInd w:w="93" w:type="dxa"/>
        <w:tblLook w:val="04A0" w:firstRow="1" w:lastRow="0" w:firstColumn="1" w:lastColumn="0" w:noHBand="0" w:noVBand="1"/>
      </w:tblPr>
      <w:tblGrid>
        <w:gridCol w:w="4872"/>
        <w:gridCol w:w="996"/>
        <w:gridCol w:w="996"/>
      </w:tblGrid>
      <w:tr w:rsidR="00F163E9" w:rsidRPr="00F163E9" w14:paraId="50A74015" w14:textId="77777777" w:rsidTr="00FB5591">
        <w:trPr>
          <w:trHeight w:val="315"/>
        </w:trPr>
        <w:tc>
          <w:tcPr>
            <w:tcW w:w="6700" w:type="dxa"/>
            <w:gridSpan w:val="3"/>
            <w:tcBorders>
              <w:top w:val="single" w:sz="4" w:space="0" w:color="auto"/>
              <w:left w:val="single" w:sz="4" w:space="0" w:color="auto"/>
              <w:bottom w:val="single" w:sz="4" w:space="0" w:color="auto"/>
              <w:right w:val="single" w:sz="4" w:space="0" w:color="000000"/>
            </w:tcBorders>
            <w:shd w:val="clear" w:color="000000" w:fill="31869B"/>
            <w:noWrap/>
            <w:vAlign w:val="center"/>
            <w:hideMark/>
          </w:tcPr>
          <w:p w14:paraId="04D73F62" w14:textId="77777777" w:rsidR="00F163E9" w:rsidRPr="00F163E9" w:rsidRDefault="00F163E9" w:rsidP="00F163E9">
            <w:pPr>
              <w:rPr>
                <w:lang w:val="en-IN"/>
              </w:rPr>
            </w:pPr>
            <w:r w:rsidRPr="00F163E9">
              <w:rPr>
                <w:lang w:val="en-IN"/>
              </w:rPr>
              <w:t>Net profit margin</w:t>
            </w:r>
          </w:p>
        </w:tc>
      </w:tr>
      <w:tr w:rsidR="00F163E9" w:rsidRPr="00F163E9" w14:paraId="60534381" w14:textId="77777777" w:rsidTr="00FB5591">
        <w:trPr>
          <w:trHeight w:val="315"/>
        </w:trPr>
        <w:tc>
          <w:tcPr>
            <w:tcW w:w="4872" w:type="dxa"/>
            <w:tcBorders>
              <w:top w:val="nil"/>
              <w:left w:val="single" w:sz="4" w:space="0" w:color="auto"/>
              <w:bottom w:val="single" w:sz="4" w:space="0" w:color="auto"/>
              <w:right w:val="single" w:sz="4" w:space="0" w:color="auto"/>
            </w:tcBorders>
            <w:shd w:val="clear" w:color="000000" w:fill="F2DCDB"/>
            <w:noWrap/>
            <w:vAlign w:val="center"/>
            <w:hideMark/>
          </w:tcPr>
          <w:p w14:paraId="3B524949" w14:textId="77777777" w:rsidR="00F163E9" w:rsidRPr="00F163E9" w:rsidRDefault="00F163E9" w:rsidP="00F163E9">
            <w:pPr>
              <w:rPr>
                <w:lang w:val="en-IN"/>
              </w:rPr>
            </w:pPr>
            <w:r w:rsidRPr="00F163E9">
              <w:rPr>
                <w:lang w:val="en-IN"/>
              </w:rPr>
              <w:t>Particulars</w:t>
            </w:r>
          </w:p>
        </w:tc>
        <w:tc>
          <w:tcPr>
            <w:tcW w:w="914" w:type="dxa"/>
            <w:tcBorders>
              <w:top w:val="nil"/>
              <w:left w:val="nil"/>
              <w:bottom w:val="single" w:sz="4" w:space="0" w:color="auto"/>
              <w:right w:val="single" w:sz="4" w:space="0" w:color="auto"/>
            </w:tcBorders>
            <w:shd w:val="clear" w:color="000000" w:fill="F2DCDB"/>
            <w:noWrap/>
            <w:vAlign w:val="center"/>
            <w:hideMark/>
          </w:tcPr>
          <w:p w14:paraId="5ED23F53" w14:textId="77777777" w:rsidR="00F163E9" w:rsidRPr="00F163E9" w:rsidRDefault="00F163E9" w:rsidP="00F163E9">
            <w:pPr>
              <w:rPr>
                <w:lang w:val="en-IN"/>
              </w:rPr>
            </w:pPr>
            <w:r w:rsidRPr="00F163E9">
              <w:rPr>
                <w:lang w:val="en-IN"/>
              </w:rPr>
              <w:t>2021</w:t>
            </w:r>
          </w:p>
        </w:tc>
        <w:tc>
          <w:tcPr>
            <w:tcW w:w="914" w:type="dxa"/>
            <w:tcBorders>
              <w:top w:val="nil"/>
              <w:left w:val="nil"/>
              <w:bottom w:val="single" w:sz="4" w:space="0" w:color="auto"/>
              <w:right w:val="single" w:sz="4" w:space="0" w:color="auto"/>
            </w:tcBorders>
            <w:shd w:val="clear" w:color="000000" w:fill="F2DCDB"/>
            <w:noWrap/>
            <w:vAlign w:val="center"/>
            <w:hideMark/>
          </w:tcPr>
          <w:p w14:paraId="42D429C5" w14:textId="77777777" w:rsidR="00F163E9" w:rsidRPr="00F163E9" w:rsidRDefault="00F163E9" w:rsidP="00F163E9">
            <w:pPr>
              <w:rPr>
                <w:lang w:val="en-IN"/>
              </w:rPr>
            </w:pPr>
            <w:r w:rsidRPr="00F163E9">
              <w:rPr>
                <w:lang w:val="en-IN"/>
              </w:rPr>
              <w:t>2020</w:t>
            </w:r>
          </w:p>
        </w:tc>
      </w:tr>
      <w:tr w:rsidR="00F163E9" w:rsidRPr="00F163E9" w14:paraId="764DC70B" w14:textId="77777777" w:rsidTr="00FB5591">
        <w:trPr>
          <w:trHeight w:val="315"/>
        </w:trPr>
        <w:tc>
          <w:tcPr>
            <w:tcW w:w="4872" w:type="dxa"/>
            <w:tcBorders>
              <w:top w:val="nil"/>
              <w:left w:val="single" w:sz="4" w:space="0" w:color="auto"/>
              <w:bottom w:val="single" w:sz="4" w:space="0" w:color="auto"/>
              <w:right w:val="single" w:sz="4" w:space="0" w:color="auto"/>
            </w:tcBorders>
            <w:shd w:val="clear" w:color="000000" w:fill="F2DCDB"/>
            <w:noWrap/>
            <w:vAlign w:val="center"/>
            <w:hideMark/>
          </w:tcPr>
          <w:p w14:paraId="75519D01" w14:textId="77777777" w:rsidR="00F163E9" w:rsidRPr="00F163E9" w:rsidRDefault="00F163E9" w:rsidP="00F163E9">
            <w:pPr>
              <w:rPr>
                <w:lang w:val="en-IN"/>
              </w:rPr>
            </w:pPr>
            <w:r w:rsidRPr="00F163E9">
              <w:rPr>
                <w:lang w:val="en-IN"/>
              </w:rPr>
              <w:lastRenderedPageBreak/>
              <w:t>Net profit</w:t>
            </w:r>
          </w:p>
        </w:tc>
        <w:tc>
          <w:tcPr>
            <w:tcW w:w="914" w:type="dxa"/>
            <w:tcBorders>
              <w:top w:val="nil"/>
              <w:left w:val="nil"/>
              <w:bottom w:val="single" w:sz="4" w:space="0" w:color="auto"/>
              <w:right w:val="single" w:sz="4" w:space="0" w:color="auto"/>
            </w:tcBorders>
            <w:shd w:val="clear" w:color="000000" w:fill="F2DCDB"/>
            <w:noWrap/>
            <w:vAlign w:val="center"/>
            <w:hideMark/>
          </w:tcPr>
          <w:p w14:paraId="570113D7" w14:textId="77777777" w:rsidR="00F163E9" w:rsidRPr="00F163E9" w:rsidRDefault="00F163E9" w:rsidP="00F163E9">
            <w:pPr>
              <w:rPr>
                <w:lang w:val="en-IN"/>
              </w:rPr>
            </w:pPr>
            <w:r w:rsidRPr="00F163E9">
              <w:rPr>
                <w:lang w:val="en-IN"/>
              </w:rPr>
              <w:t>431</w:t>
            </w:r>
          </w:p>
        </w:tc>
        <w:tc>
          <w:tcPr>
            <w:tcW w:w="914" w:type="dxa"/>
            <w:tcBorders>
              <w:top w:val="nil"/>
              <w:left w:val="nil"/>
              <w:bottom w:val="single" w:sz="4" w:space="0" w:color="auto"/>
              <w:right w:val="single" w:sz="4" w:space="0" w:color="auto"/>
            </w:tcBorders>
            <w:shd w:val="clear" w:color="000000" w:fill="F2DCDB"/>
            <w:noWrap/>
            <w:vAlign w:val="center"/>
            <w:hideMark/>
          </w:tcPr>
          <w:p w14:paraId="5F630F46" w14:textId="77777777" w:rsidR="00F163E9" w:rsidRPr="00F163E9" w:rsidRDefault="00F163E9" w:rsidP="00F163E9">
            <w:pPr>
              <w:rPr>
                <w:lang w:val="en-IN"/>
              </w:rPr>
            </w:pPr>
            <w:r w:rsidRPr="00F163E9">
              <w:rPr>
                <w:lang w:val="en-IN"/>
              </w:rPr>
              <w:t>366</w:t>
            </w:r>
          </w:p>
        </w:tc>
      </w:tr>
      <w:tr w:rsidR="00F163E9" w:rsidRPr="00F163E9" w14:paraId="369A710E" w14:textId="77777777" w:rsidTr="00FB5591">
        <w:trPr>
          <w:trHeight w:val="315"/>
        </w:trPr>
        <w:tc>
          <w:tcPr>
            <w:tcW w:w="4872" w:type="dxa"/>
            <w:tcBorders>
              <w:top w:val="nil"/>
              <w:left w:val="single" w:sz="4" w:space="0" w:color="auto"/>
              <w:bottom w:val="single" w:sz="4" w:space="0" w:color="auto"/>
              <w:right w:val="single" w:sz="4" w:space="0" w:color="auto"/>
            </w:tcBorders>
            <w:shd w:val="clear" w:color="000000" w:fill="F2DCDB"/>
            <w:noWrap/>
            <w:vAlign w:val="center"/>
            <w:hideMark/>
          </w:tcPr>
          <w:p w14:paraId="20D9F04D" w14:textId="77777777" w:rsidR="00F163E9" w:rsidRPr="00F163E9" w:rsidRDefault="00F163E9" w:rsidP="00F163E9">
            <w:pPr>
              <w:rPr>
                <w:lang w:val="en-IN"/>
              </w:rPr>
            </w:pPr>
            <w:r w:rsidRPr="00F163E9">
              <w:rPr>
                <w:lang w:val="en-IN"/>
              </w:rPr>
              <w:t>Total revenue</w:t>
            </w:r>
          </w:p>
        </w:tc>
        <w:tc>
          <w:tcPr>
            <w:tcW w:w="914" w:type="dxa"/>
            <w:tcBorders>
              <w:top w:val="nil"/>
              <w:left w:val="nil"/>
              <w:bottom w:val="single" w:sz="4" w:space="0" w:color="auto"/>
              <w:right w:val="single" w:sz="4" w:space="0" w:color="auto"/>
            </w:tcBorders>
            <w:shd w:val="clear" w:color="000000" w:fill="F2DCDB"/>
            <w:noWrap/>
            <w:vAlign w:val="center"/>
            <w:hideMark/>
          </w:tcPr>
          <w:p w14:paraId="63E484D3" w14:textId="77777777" w:rsidR="00F163E9" w:rsidRPr="00F163E9" w:rsidRDefault="00F163E9" w:rsidP="00F163E9">
            <w:pPr>
              <w:rPr>
                <w:lang w:val="en-IN"/>
              </w:rPr>
            </w:pPr>
            <w:r w:rsidRPr="00F163E9">
              <w:rPr>
                <w:lang w:val="en-IN"/>
              </w:rPr>
              <w:t>6738</w:t>
            </w:r>
          </w:p>
        </w:tc>
        <w:tc>
          <w:tcPr>
            <w:tcW w:w="914" w:type="dxa"/>
            <w:tcBorders>
              <w:top w:val="nil"/>
              <w:left w:val="nil"/>
              <w:bottom w:val="single" w:sz="4" w:space="0" w:color="auto"/>
              <w:right w:val="single" w:sz="4" w:space="0" w:color="auto"/>
            </w:tcBorders>
            <w:shd w:val="clear" w:color="000000" w:fill="F2DCDB"/>
            <w:noWrap/>
            <w:vAlign w:val="center"/>
            <w:hideMark/>
          </w:tcPr>
          <w:p w14:paraId="50C87E19" w14:textId="77777777" w:rsidR="00F163E9" w:rsidRPr="00F163E9" w:rsidRDefault="00F163E9" w:rsidP="00F163E9">
            <w:pPr>
              <w:rPr>
                <w:lang w:val="en-IN"/>
              </w:rPr>
            </w:pPr>
            <w:r w:rsidRPr="00F163E9">
              <w:rPr>
                <w:lang w:val="en-IN"/>
              </w:rPr>
              <w:t>6441</w:t>
            </w:r>
          </w:p>
        </w:tc>
      </w:tr>
      <w:tr w:rsidR="00F163E9" w:rsidRPr="00F163E9" w14:paraId="081858AC" w14:textId="77777777" w:rsidTr="00FB5591">
        <w:trPr>
          <w:trHeight w:val="315"/>
        </w:trPr>
        <w:tc>
          <w:tcPr>
            <w:tcW w:w="4872" w:type="dxa"/>
            <w:tcBorders>
              <w:top w:val="nil"/>
              <w:left w:val="single" w:sz="4" w:space="0" w:color="auto"/>
              <w:bottom w:val="single" w:sz="4" w:space="0" w:color="auto"/>
              <w:right w:val="single" w:sz="4" w:space="0" w:color="auto"/>
            </w:tcBorders>
            <w:shd w:val="clear" w:color="000000" w:fill="F2DCDB"/>
            <w:noWrap/>
            <w:vAlign w:val="center"/>
            <w:hideMark/>
          </w:tcPr>
          <w:p w14:paraId="5DEFF61C" w14:textId="77777777" w:rsidR="00F163E9" w:rsidRPr="00F163E9" w:rsidRDefault="00F163E9" w:rsidP="00F163E9">
            <w:pPr>
              <w:rPr>
                <w:lang w:val="en-IN"/>
              </w:rPr>
            </w:pPr>
            <w:r w:rsidRPr="00F163E9">
              <w:rPr>
                <w:lang w:val="en-IN"/>
              </w:rPr>
              <w:t>Net profit margin= (net profit /revenue)*100</w:t>
            </w:r>
          </w:p>
        </w:tc>
        <w:tc>
          <w:tcPr>
            <w:tcW w:w="914" w:type="dxa"/>
            <w:tcBorders>
              <w:top w:val="nil"/>
              <w:left w:val="nil"/>
              <w:bottom w:val="single" w:sz="4" w:space="0" w:color="auto"/>
              <w:right w:val="single" w:sz="4" w:space="0" w:color="auto"/>
            </w:tcBorders>
            <w:shd w:val="clear" w:color="000000" w:fill="F2DCDB"/>
            <w:noWrap/>
            <w:vAlign w:val="center"/>
            <w:hideMark/>
          </w:tcPr>
          <w:p w14:paraId="59C169B6" w14:textId="77777777" w:rsidR="00F163E9" w:rsidRPr="00F163E9" w:rsidRDefault="00F163E9" w:rsidP="00F163E9">
            <w:pPr>
              <w:rPr>
                <w:lang w:val="en-IN"/>
              </w:rPr>
            </w:pPr>
            <w:r w:rsidRPr="00F163E9">
              <w:rPr>
                <w:lang w:val="en-IN"/>
              </w:rPr>
              <w:t>6.39656</w:t>
            </w:r>
          </w:p>
        </w:tc>
        <w:tc>
          <w:tcPr>
            <w:tcW w:w="914" w:type="dxa"/>
            <w:tcBorders>
              <w:top w:val="nil"/>
              <w:left w:val="nil"/>
              <w:bottom w:val="single" w:sz="4" w:space="0" w:color="auto"/>
              <w:right w:val="single" w:sz="4" w:space="0" w:color="auto"/>
            </w:tcBorders>
            <w:shd w:val="clear" w:color="000000" w:fill="F2DCDB"/>
            <w:noWrap/>
            <w:vAlign w:val="center"/>
            <w:hideMark/>
          </w:tcPr>
          <w:p w14:paraId="6C014747" w14:textId="77777777" w:rsidR="00F163E9" w:rsidRPr="00F163E9" w:rsidRDefault="00F163E9" w:rsidP="00F163E9">
            <w:pPr>
              <w:rPr>
                <w:lang w:val="en-IN"/>
              </w:rPr>
            </w:pPr>
            <w:r w:rsidRPr="00F163E9">
              <w:rPr>
                <w:lang w:val="en-IN"/>
              </w:rPr>
              <w:t>5.68235</w:t>
            </w:r>
          </w:p>
        </w:tc>
      </w:tr>
    </w:tbl>
    <w:p w14:paraId="290E64ED" w14:textId="77777777" w:rsidR="00F163E9" w:rsidRPr="00F163E9" w:rsidRDefault="00F163E9" w:rsidP="00F163E9">
      <w:pPr>
        <w:rPr>
          <w:lang w:val="en-IN"/>
        </w:rPr>
      </w:pPr>
    </w:p>
    <w:p w14:paraId="2842928B" w14:textId="77777777" w:rsidR="00F163E9" w:rsidRPr="00F163E9" w:rsidRDefault="00F163E9" w:rsidP="00F163E9">
      <w:pPr>
        <w:rPr>
          <w:lang w:val="en-IN"/>
        </w:rPr>
      </w:pPr>
      <w:r w:rsidRPr="00F163E9">
        <w:rPr>
          <w:lang w:val="en-IN"/>
        </w:rPr>
        <w:t>5. Assets Turnover</w:t>
      </w:r>
    </w:p>
    <w:tbl>
      <w:tblPr>
        <w:tblW w:w="6700" w:type="dxa"/>
        <w:tblInd w:w="93" w:type="dxa"/>
        <w:tblLook w:val="04A0" w:firstRow="1" w:lastRow="0" w:firstColumn="1" w:lastColumn="0" w:noHBand="0" w:noVBand="1"/>
      </w:tblPr>
      <w:tblGrid>
        <w:gridCol w:w="4866"/>
        <w:gridCol w:w="996"/>
        <w:gridCol w:w="996"/>
      </w:tblGrid>
      <w:tr w:rsidR="00F163E9" w:rsidRPr="00F163E9" w14:paraId="24612220" w14:textId="77777777" w:rsidTr="00FB5591">
        <w:trPr>
          <w:trHeight w:val="315"/>
        </w:trPr>
        <w:tc>
          <w:tcPr>
            <w:tcW w:w="6700" w:type="dxa"/>
            <w:gridSpan w:val="3"/>
            <w:tcBorders>
              <w:top w:val="single" w:sz="4" w:space="0" w:color="auto"/>
              <w:left w:val="single" w:sz="4" w:space="0" w:color="auto"/>
              <w:bottom w:val="single" w:sz="4" w:space="0" w:color="auto"/>
              <w:right w:val="single" w:sz="4" w:space="0" w:color="000000"/>
            </w:tcBorders>
            <w:shd w:val="clear" w:color="000000" w:fill="31869B"/>
            <w:noWrap/>
            <w:vAlign w:val="center"/>
            <w:hideMark/>
          </w:tcPr>
          <w:p w14:paraId="1CFCAC0D" w14:textId="77777777" w:rsidR="00F163E9" w:rsidRPr="00F163E9" w:rsidRDefault="00F163E9" w:rsidP="00F163E9">
            <w:pPr>
              <w:rPr>
                <w:lang w:val="en-IN"/>
              </w:rPr>
            </w:pPr>
            <w:r w:rsidRPr="00F163E9">
              <w:rPr>
                <w:lang w:val="en-IN"/>
              </w:rPr>
              <w:t>Asset turnover</w:t>
            </w:r>
          </w:p>
        </w:tc>
      </w:tr>
      <w:tr w:rsidR="00F163E9" w:rsidRPr="00F163E9" w14:paraId="09A2E7F8" w14:textId="77777777" w:rsidTr="00FB5591">
        <w:trPr>
          <w:trHeight w:val="315"/>
        </w:trPr>
        <w:tc>
          <w:tcPr>
            <w:tcW w:w="4866" w:type="dxa"/>
            <w:tcBorders>
              <w:top w:val="nil"/>
              <w:left w:val="single" w:sz="4" w:space="0" w:color="auto"/>
              <w:bottom w:val="single" w:sz="4" w:space="0" w:color="auto"/>
              <w:right w:val="single" w:sz="4" w:space="0" w:color="auto"/>
            </w:tcBorders>
            <w:shd w:val="clear" w:color="000000" w:fill="F2DCDB"/>
            <w:noWrap/>
            <w:vAlign w:val="center"/>
            <w:hideMark/>
          </w:tcPr>
          <w:p w14:paraId="3D66F054" w14:textId="77777777" w:rsidR="00F163E9" w:rsidRPr="00F163E9" w:rsidRDefault="00F163E9" w:rsidP="00F163E9">
            <w:pPr>
              <w:rPr>
                <w:lang w:val="en-IN"/>
              </w:rPr>
            </w:pPr>
            <w:r w:rsidRPr="00F163E9">
              <w:rPr>
                <w:lang w:val="en-IN"/>
              </w:rPr>
              <w:t>Particulars</w:t>
            </w:r>
          </w:p>
        </w:tc>
        <w:tc>
          <w:tcPr>
            <w:tcW w:w="917" w:type="dxa"/>
            <w:tcBorders>
              <w:top w:val="nil"/>
              <w:left w:val="nil"/>
              <w:bottom w:val="single" w:sz="4" w:space="0" w:color="auto"/>
              <w:right w:val="single" w:sz="4" w:space="0" w:color="auto"/>
            </w:tcBorders>
            <w:shd w:val="clear" w:color="000000" w:fill="F2DCDB"/>
            <w:noWrap/>
            <w:vAlign w:val="center"/>
            <w:hideMark/>
          </w:tcPr>
          <w:p w14:paraId="311EA407" w14:textId="77777777" w:rsidR="00F163E9" w:rsidRPr="00F163E9" w:rsidRDefault="00F163E9" w:rsidP="00F163E9">
            <w:pPr>
              <w:rPr>
                <w:lang w:val="en-IN"/>
              </w:rPr>
            </w:pPr>
            <w:r w:rsidRPr="00F163E9">
              <w:rPr>
                <w:lang w:val="en-IN"/>
              </w:rPr>
              <w:t>2021</w:t>
            </w:r>
          </w:p>
        </w:tc>
        <w:tc>
          <w:tcPr>
            <w:tcW w:w="917" w:type="dxa"/>
            <w:tcBorders>
              <w:top w:val="nil"/>
              <w:left w:val="nil"/>
              <w:bottom w:val="single" w:sz="4" w:space="0" w:color="auto"/>
              <w:right w:val="single" w:sz="4" w:space="0" w:color="auto"/>
            </w:tcBorders>
            <w:shd w:val="clear" w:color="000000" w:fill="F2DCDB"/>
            <w:noWrap/>
            <w:vAlign w:val="center"/>
            <w:hideMark/>
          </w:tcPr>
          <w:p w14:paraId="7F876E64" w14:textId="77777777" w:rsidR="00F163E9" w:rsidRPr="00F163E9" w:rsidRDefault="00F163E9" w:rsidP="00F163E9">
            <w:pPr>
              <w:rPr>
                <w:lang w:val="en-IN"/>
              </w:rPr>
            </w:pPr>
            <w:r w:rsidRPr="00F163E9">
              <w:rPr>
                <w:lang w:val="en-IN"/>
              </w:rPr>
              <w:t>2020</w:t>
            </w:r>
          </w:p>
        </w:tc>
      </w:tr>
      <w:tr w:rsidR="00F163E9" w:rsidRPr="00F163E9" w14:paraId="42F3091B" w14:textId="77777777" w:rsidTr="00FB5591">
        <w:trPr>
          <w:trHeight w:val="315"/>
        </w:trPr>
        <w:tc>
          <w:tcPr>
            <w:tcW w:w="4866" w:type="dxa"/>
            <w:tcBorders>
              <w:top w:val="nil"/>
              <w:left w:val="single" w:sz="4" w:space="0" w:color="auto"/>
              <w:bottom w:val="single" w:sz="4" w:space="0" w:color="auto"/>
              <w:right w:val="single" w:sz="4" w:space="0" w:color="auto"/>
            </w:tcBorders>
            <w:shd w:val="clear" w:color="000000" w:fill="F2DCDB"/>
            <w:noWrap/>
            <w:vAlign w:val="center"/>
            <w:hideMark/>
          </w:tcPr>
          <w:p w14:paraId="49A9CF76" w14:textId="77777777" w:rsidR="00F163E9" w:rsidRPr="00F163E9" w:rsidRDefault="00F163E9" w:rsidP="00F163E9">
            <w:pPr>
              <w:rPr>
                <w:lang w:val="en-IN"/>
              </w:rPr>
            </w:pPr>
            <w:r w:rsidRPr="00F163E9">
              <w:rPr>
                <w:lang w:val="en-IN"/>
              </w:rPr>
              <w:t>Total revenue</w:t>
            </w:r>
          </w:p>
        </w:tc>
        <w:tc>
          <w:tcPr>
            <w:tcW w:w="917" w:type="dxa"/>
            <w:tcBorders>
              <w:top w:val="nil"/>
              <w:left w:val="nil"/>
              <w:bottom w:val="single" w:sz="4" w:space="0" w:color="auto"/>
              <w:right w:val="single" w:sz="4" w:space="0" w:color="auto"/>
            </w:tcBorders>
            <w:shd w:val="clear" w:color="000000" w:fill="F2DCDB"/>
            <w:noWrap/>
            <w:vAlign w:val="center"/>
            <w:hideMark/>
          </w:tcPr>
          <w:p w14:paraId="1288CED1" w14:textId="77777777" w:rsidR="00F163E9" w:rsidRPr="00F163E9" w:rsidRDefault="00F163E9" w:rsidP="00F163E9">
            <w:pPr>
              <w:rPr>
                <w:lang w:val="en-IN"/>
              </w:rPr>
            </w:pPr>
            <w:r w:rsidRPr="00F163E9">
              <w:rPr>
                <w:lang w:val="en-IN"/>
              </w:rPr>
              <w:t>6738</w:t>
            </w:r>
          </w:p>
        </w:tc>
        <w:tc>
          <w:tcPr>
            <w:tcW w:w="917" w:type="dxa"/>
            <w:tcBorders>
              <w:top w:val="nil"/>
              <w:left w:val="nil"/>
              <w:bottom w:val="single" w:sz="4" w:space="0" w:color="auto"/>
              <w:right w:val="single" w:sz="4" w:space="0" w:color="auto"/>
            </w:tcBorders>
            <w:shd w:val="clear" w:color="000000" w:fill="F2DCDB"/>
            <w:noWrap/>
            <w:vAlign w:val="center"/>
            <w:hideMark/>
          </w:tcPr>
          <w:p w14:paraId="2572DF73" w14:textId="77777777" w:rsidR="00F163E9" w:rsidRPr="00F163E9" w:rsidRDefault="00F163E9" w:rsidP="00F163E9">
            <w:pPr>
              <w:rPr>
                <w:lang w:val="en-IN"/>
              </w:rPr>
            </w:pPr>
            <w:r w:rsidRPr="00F163E9">
              <w:rPr>
                <w:lang w:val="en-IN"/>
              </w:rPr>
              <w:t>6441</w:t>
            </w:r>
          </w:p>
        </w:tc>
      </w:tr>
      <w:tr w:rsidR="00F163E9" w:rsidRPr="00F163E9" w14:paraId="6E64DFCF" w14:textId="77777777" w:rsidTr="00FB5591">
        <w:trPr>
          <w:trHeight w:val="315"/>
        </w:trPr>
        <w:tc>
          <w:tcPr>
            <w:tcW w:w="4866" w:type="dxa"/>
            <w:tcBorders>
              <w:top w:val="nil"/>
              <w:left w:val="single" w:sz="4" w:space="0" w:color="auto"/>
              <w:bottom w:val="single" w:sz="4" w:space="0" w:color="auto"/>
              <w:right w:val="single" w:sz="4" w:space="0" w:color="auto"/>
            </w:tcBorders>
            <w:shd w:val="clear" w:color="000000" w:fill="F2DCDB"/>
            <w:noWrap/>
            <w:vAlign w:val="center"/>
            <w:hideMark/>
          </w:tcPr>
          <w:p w14:paraId="00B131D8" w14:textId="77777777" w:rsidR="00F163E9" w:rsidRPr="00F163E9" w:rsidRDefault="00F163E9" w:rsidP="00F163E9">
            <w:pPr>
              <w:rPr>
                <w:lang w:val="en-IN"/>
              </w:rPr>
            </w:pPr>
            <w:r w:rsidRPr="00F163E9">
              <w:rPr>
                <w:lang w:val="en-IN"/>
              </w:rPr>
              <w:t>Total Asset</w:t>
            </w:r>
          </w:p>
        </w:tc>
        <w:tc>
          <w:tcPr>
            <w:tcW w:w="917" w:type="dxa"/>
            <w:tcBorders>
              <w:top w:val="nil"/>
              <w:left w:val="nil"/>
              <w:bottom w:val="single" w:sz="4" w:space="0" w:color="auto"/>
              <w:right w:val="single" w:sz="4" w:space="0" w:color="auto"/>
            </w:tcBorders>
            <w:shd w:val="clear" w:color="000000" w:fill="F2DCDB"/>
            <w:noWrap/>
            <w:vAlign w:val="center"/>
            <w:hideMark/>
          </w:tcPr>
          <w:p w14:paraId="28D1E790" w14:textId="77777777" w:rsidR="00F163E9" w:rsidRPr="00F163E9" w:rsidRDefault="00F163E9" w:rsidP="00F163E9">
            <w:pPr>
              <w:rPr>
                <w:lang w:val="en-IN"/>
              </w:rPr>
            </w:pPr>
            <w:r w:rsidRPr="00F163E9">
              <w:rPr>
                <w:lang w:val="en-IN"/>
              </w:rPr>
              <w:t>9,736</w:t>
            </w:r>
          </w:p>
        </w:tc>
        <w:tc>
          <w:tcPr>
            <w:tcW w:w="917" w:type="dxa"/>
            <w:tcBorders>
              <w:top w:val="nil"/>
              <w:left w:val="nil"/>
              <w:bottom w:val="single" w:sz="4" w:space="0" w:color="auto"/>
              <w:right w:val="single" w:sz="4" w:space="0" w:color="auto"/>
            </w:tcBorders>
            <w:shd w:val="clear" w:color="000000" w:fill="F2DCDB"/>
            <w:noWrap/>
            <w:vAlign w:val="center"/>
            <w:hideMark/>
          </w:tcPr>
          <w:p w14:paraId="17AD4CB8" w14:textId="77777777" w:rsidR="00F163E9" w:rsidRPr="00F163E9" w:rsidRDefault="00F163E9" w:rsidP="00F163E9">
            <w:pPr>
              <w:rPr>
                <w:lang w:val="en-IN"/>
              </w:rPr>
            </w:pPr>
            <w:r w:rsidRPr="00F163E9">
              <w:rPr>
                <w:lang w:val="en-IN"/>
              </w:rPr>
              <w:t>10,087</w:t>
            </w:r>
          </w:p>
        </w:tc>
      </w:tr>
      <w:tr w:rsidR="00F163E9" w:rsidRPr="00F163E9" w14:paraId="425D819E" w14:textId="77777777" w:rsidTr="00FB5591">
        <w:trPr>
          <w:trHeight w:val="315"/>
        </w:trPr>
        <w:tc>
          <w:tcPr>
            <w:tcW w:w="4866" w:type="dxa"/>
            <w:tcBorders>
              <w:top w:val="nil"/>
              <w:left w:val="single" w:sz="4" w:space="0" w:color="auto"/>
              <w:bottom w:val="single" w:sz="4" w:space="0" w:color="auto"/>
              <w:right w:val="single" w:sz="4" w:space="0" w:color="auto"/>
            </w:tcBorders>
            <w:shd w:val="clear" w:color="000000" w:fill="F2DCDB"/>
            <w:noWrap/>
            <w:vAlign w:val="center"/>
            <w:hideMark/>
          </w:tcPr>
          <w:p w14:paraId="2EEAE9CB" w14:textId="77777777" w:rsidR="00F163E9" w:rsidRPr="00F163E9" w:rsidRDefault="00F163E9" w:rsidP="00F163E9">
            <w:pPr>
              <w:rPr>
                <w:lang w:val="en-IN"/>
              </w:rPr>
            </w:pPr>
            <w:r w:rsidRPr="00F163E9">
              <w:rPr>
                <w:lang w:val="en-IN"/>
              </w:rPr>
              <w:t>Average total asset</w:t>
            </w:r>
          </w:p>
        </w:tc>
        <w:tc>
          <w:tcPr>
            <w:tcW w:w="917" w:type="dxa"/>
            <w:tcBorders>
              <w:top w:val="nil"/>
              <w:left w:val="nil"/>
              <w:bottom w:val="single" w:sz="4" w:space="0" w:color="auto"/>
              <w:right w:val="single" w:sz="4" w:space="0" w:color="auto"/>
            </w:tcBorders>
            <w:shd w:val="clear" w:color="000000" w:fill="F2DCDB"/>
            <w:noWrap/>
            <w:vAlign w:val="bottom"/>
            <w:hideMark/>
          </w:tcPr>
          <w:p w14:paraId="0517EE09" w14:textId="77777777" w:rsidR="00F163E9" w:rsidRPr="00F163E9" w:rsidRDefault="00F163E9" w:rsidP="00F163E9">
            <w:pPr>
              <w:rPr>
                <w:lang w:val="en-IN"/>
              </w:rPr>
            </w:pPr>
            <w:r w:rsidRPr="00F163E9">
              <w:rPr>
                <w:lang w:val="en-IN"/>
              </w:rPr>
              <w:t>9911.5</w:t>
            </w:r>
          </w:p>
        </w:tc>
        <w:tc>
          <w:tcPr>
            <w:tcW w:w="917" w:type="dxa"/>
            <w:tcBorders>
              <w:top w:val="nil"/>
              <w:left w:val="nil"/>
              <w:bottom w:val="single" w:sz="4" w:space="0" w:color="auto"/>
              <w:right w:val="single" w:sz="4" w:space="0" w:color="auto"/>
            </w:tcBorders>
            <w:shd w:val="clear" w:color="000000" w:fill="F2DCDB"/>
            <w:noWrap/>
            <w:vAlign w:val="bottom"/>
            <w:hideMark/>
          </w:tcPr>
          <w:p w14:paraId="02138838" w14:textId="77777777" w:rsidR="00F163E9" w:rsidRPr="00F163E9" w:rsidRDefault="00F163E9" w:rsidP="00F163E9">
            <w:pPr>
              <w:rPr>
                <w:lang w:val="en-IN"/>
              </w:rPr>
            </w:pPr>
            <w:r w:rsidRPr="00F163E9">
              <w:rPr>
                <w:lang w:val="en-IN"/>
              </w:rPr>
              <w:t>5043.5</w:t>
            </w:r>
          </w:p>
        </w:tc>
      </w:tr>
      <w:tr w:rsidR="00F163E9" w:rsidRPr="00F163E9" w14:paraId="5DDC546E" w14:textId="77777777" w:rsidTr="00FB5591">
        <w:trPr>
          <w:trHeight w:val="315"/>
        </w:trPr>
        <w:tc>
          <w:tcPr>
            <w:tcW w:w="4866" w:type="dxa"/>
            <w:tcBorders>
              <w:top w:val="nil"/>
              <w:left w:val="single" w:sz="4" w:space="0" w:color="auto"/>
              <w:bottom w:val="single" w:sz="4" w:space="0" w:color="auto"/>
              <w:right w:val="single" w:sz="4" w:space="0" w:color="auto"/>
            </w:tcBorders>
            <w:shd w:val="clear" w:color="000000" w:fill="F2DCDB"/>
            <w:noWrap/>
            <w:vAlign w:val="center"/>
            <w:hideMark/>
          </w:tcPr>
          <w:p w14:paraId="184269DD" w14:textId="77777777" w:rsidR="00F163E9" w:rsidRPr="00F163E9" w:rsidRDefault="00F163E9" w:rsidP="00F163E9">
            <w:pPr>
              <w:rPr>
                <w:lang w:val="en-IN"/>
              </w:rPr>
            </w:pPr>
            <w:r w:rsidRPr="00F163E9">
              <w:rPr>
                <w:lang w:val="en-IN"/>
              </w:rPr>
              <w:t>Asset turnover= Revenue/average total asset</w:t>
            </w:r>
          </w:p>
        </w:tc>
        <w:tc>
          <w:tcPr>
            <w:tcW w:w="917" w:type="dxa"/>
            <w:tcBorders>
              <w:top w:val="nil"/>
              <w:left w:val="nil"/>
              <w:bottom w:val="single" w:sz="4" w:space="0" w:color="auto"/>
              <w:right w:val="single" w:sz="4" w:space="0" w:color="auto"/>
            </w:tcBorders>
            <w:shd w:val="clear" w:color="000000" w:fill="F2DCDB"/>
            <w:noWrap/>
            <w:vAlign w:val="bottom"/>
            <w:hideMark/>
          </w:tcPr>
          <w:p w14:paraId="46E3F723" w14:textId="77777777" w:rsidR="00F163E9" w:rsidRPr="00F163E9" w:rsidRDefault="00F163E9" w:rsidP="00F163E9">
            <w:pPr>
              <w:rPr>
                <w:lang w:val="en-IN"/>
              </w:rPr>
            </w:pPr>
            <w:r w:rsidRPr="00F163E9">
              <w:rPr>
                <w:lang w:val="en-IN"/>
              </w:rPr>
              <w:t>0.67982</w:t>
            </w:r>
          </w:p>
        </w:tc>
        <w:tc>
          <w:tcPr>
            <w:tcW w:w="917" w:type="dxa"/>
            <w:tcBorders>
              <w:top w:val="nil"/>
              <w:left w:val="nil"/>
              <w:bottom w:val="single" w:sz="4" w:space="0" w:color="auto"/>
              <w:right w:val="single" w:sz="4" w:space="0" w:color="auto"/>
            </w:tcBorders>
            <w:shd w:val="clear" w:color="000000" w:fill="F2DCDB"/>
            <w:noWrap/>
            <w:vAlign w:val="bottom"/>
            <w:hideMark/>
          </w:tcPr>
          <w:p w14:paraId="328CC7DE" w14:textId="77777777" w:rsidR="00F163E9" w:rsidRPr="00F163E9" w:rsidRDefault="00F163E9" w:rsidP="00F163E9">
            <w:pPr>
              <w:rPr>
                <w:lang w:val="en-IN"/>
              </w:rPr>
            </w:pPr>
            <w:r w:rsidRPr="00F163E9">
              <w:rPr>
                <w:lang w:val="en-IN"/>
              </w:rPr>
              <w:t>1.27709</w:t>
            </w:r>
          </w:p>
        </w:tc>
      </w:tr>
    </w:tbl>
    <w:p w14:paraId="689FF66C" w14:textId="77777777" w:rsidR="00F163E9" w:rsidRPr="00F163E9" w:rsidRDefault="00F163E9" w:rsidP="00F163E9">
      <w:pPr>
        <w:rPr>
          <w:lang w:val="en-IN"/>
        </w:rPr>
      </w:pPr>
    </w:p>
    <w:p w14:paraId="5BBD6DBE" w14:textId="77777777" w:rsidR="00F163E9" w:rsidRPr="00F163E9" w:rsidRDefault="00F163E9" w:rsidP="00F163E9">
      <w:pPr>
        <w:rPr>
          <w:lang w:val="en-IN"/>
        </w:rPr>
      </w:pPr>
      <w:r w:rsidRPr="00F163E9">
        <w:rPr>
          <w:lang w:val="en-IN"/>
        </w:rPr>
        <w:t>6. Stock Holding days</w:t>
      </w:r>
    </w:p>
    <w:tbl>
      <w:tblPr>
        <w:tblW w:w="9760" w:type="dxa"/>
        <w:tblInd w:w="93" w:type="dxa"/>
        <w:tblLook w:val="04A0" w:firstRow="1" w:lastRow="0" w:firstColumn="1" w:lastColumn="0" w:noHBand="0" w:noVBand="1"/>
      </w:tblPr>
      <w:tblGrid>
        <w:gridCol w:w="7322"/>
        <w:gridCol w:w="997"/>
        <w:gridCol w:w="1441"/>
      </w:tblGrid>
      <w:tr w:rsidR="00F163E9" w:rsidRPr="00F163E9" w14:paraId="4F4B520F" w14:textId="77777777" w:rsidTr="00FB5591">
        <w:trPr>
          <w:trHeight w:val="315"/>
        </w:trPr>
        <w:tc>
          <w:tcPr>
            <w:tcW w:w="9760" w:type="dxa"/>
            <w:gridSpan w:val="3"/>
            <w:tcBorders>
              <w:top w:val="single" w:sz="4" w:space="0" w:color="auto"/>
              <w:left w:val="single" w:sz="4" w:space="0" w:color="auto"/>
              <w:bottom w:val="single" w:sz="4" w:space="0" w:color="auto"/>
              <w:right w:val="single" w:sz="4" w:space="0" w:color="auto"/>
            </w:tcBorders>
            <w:shd w:val="clear" w:color="000000" w:fill="538DD5"/>
            <w:noWrap/>
            <w:vAlign w:val="center"/>
            <w:hideMark/>
          </w:tcPr>
          <w:p w14:paraId="0D27EA11" w14:textId="77777777" w:rsidR="00F163E9" w:rsidRPr="00F163E9" w:rsidRDefault="00F163E9" w:rsidP="00F163E9">
            <w:pPr>
              <w:rPr>
                <w:lang w:val="en-IN"/>
              </w:rPr>
            </w:pPr>
            <w:r w:rsidRPr="00F163E9">
              <w:rPr>
                <w:lang w:val="en-IN"/>
              </w:rPr>
              <w:t>Stock holding days</w:t>
            </w:r>
          </w:p>
        </w:tc>
      </w:tr>
      <w:tr w:rsidR="00F163E9" w:rsidRPr="00F163E9" w14:paraId="002756DA" w14:textId="77777777" w:rsidTr="00FB5591">
        <w:trPr>
          <w:trHeight w:val="315"/>
        </w:trPr>
        <w:tc>
          <w:tcPr>
            <w:tcW w:w="7322" w:type="dxa"/>
            <w:tcBorders>
              <w:top w:val="nil"/>
              <w:left w:val="single" w:sz="4" w:space="0" w:color="auto"/>
              <w:bottom w:val="single" w:sz="4" w:space="0" w:color="auto"/>
              <w:right w:val="single" w:sz="4" w:space="0" w:color="auto"/>
            </w:tcBorders>
            <w:shd w:val="clear" w:color="000000" w:fill="F2DCDB"/>
            <w:noWrap/>
            <w:vAlign w:val="center"/>
            <w:hideMark/>
          </w:tcPr>
          <w:p w14:paraId="1797F905" w14:textId="77777777" w:rsidR="00F163E9" w:rsidRPr="00F163E9" w:rsidRDefault="00F163E9" w:rsidP="00F163E9">
            <w:pPr>
              <w:rPr>
                <w:lang w:val="en-IN"/>
              </w:rPr>
            </w:pPr>
            <w:r w:rsidRPr="00F163E9">
              <w:rPr>
                <w:lang w:val="en-IN"/>
              </w:rPr>
              <w:t>Particulars</w:t>
            </w:r>
          </w:p>
        </w:tc>
        <w:tc>
          <w:tcPr>
            <w:tcW w:w="997" w:type="dxa"/>
            <w:tcBorders>
              <w:top w:val="nil"/>
              <w:left w:val="nil"/>
              <w:bottom w:val="single" w:sz="4" w:space="0" w:color="auto"/>
              <w:right w:val="single" w:sz="4" w:space="0" w:color="auto"/>
            </w:tcBorders>
            <w:shd w:val="clear" w:color="000000" w:fill="F2DCDB"/>
            <w:noWrap/>
            <w:vAlign w:val="center"/>
            <w:hideMark/>
          </w:tcPr>
          <w:p w14:paraId="3C38FA0D" w14:textId="77777777" w:rsidR="00F163E9" w:rsidRPr="00F163E9" w:rsidRDefault="00F163E9" w:rsidP="00F163E9">
            <w:pPr>
              <w:rPr>
                <w:lang w:val="en-IN"/>
              </w:rPr>
            </w:pPr>
            <w:r w:rsidRPr="00F163E9">
              <w:rPr>
                <w:lang w:val="en-IN"/>
              </w:rPr>
              <w:t>2021</w:t>
            </w:r>
          </w:p>
        </w:tc>
        <w:tc>
          <w:tcPr>
            <w:tcW w:w="1441" w:type="dxa"/>
            <w:tcBorders>
              <w:top w:val="nil"/>
              <w:left w:val="nil"/>
              <w:bottom w:val="single" w:sz="4" w:space="0" w:color="auto"/>
              <w:right w:val="single" w:sz="4" w:space="0" w:color="auto"/>
            </w:tcBorders>
            <w:shd w:val="clear" w:color="000000" w:fill="F2DCDB"/>
            <w:noWrap/>
            <w:vAlign w:val="center"/>
            <w:hideMark/>
          </w:tcPr>
          <w:p w14:paraId="70DD9844" w14:textId="77777777" w:rsidR="00F163E9" w:rsidRPr="00F163E9" w:rsidRDefault="00F163E9" w:rsidP="00F163E9">
            <w:pPr>
              <w:rPr>
                <w:lang w:val="en-IN"/>
              </w:rPr>
            </w:pPr>
            <w:r w:rsidRPr="00F163E9">
              <w:rPr>
                <w:lang w:val="en-IN"/>
              </w:rPr>
              <w:t>2020</w:t>
            </w:r>
          </w:p>
        </w:tc>
      </w:tr>
      <w:tr w:rsidR="00F163E9" w:rsidRPr="00F163E9" w14:paraId="380B9B06" w14:textId="77777777" w:rsidTr="00FB5591">
        <w:trPr>
          <w:trHeight w:val="315"/>
        </w:trPr>
        <w:tc>
          <w:tcPr>
            <w:tcW w:w="7322" w:type="dxa"/>
            <w:tcBorders>
              <w:top w:val="nil"/>
              <w:left w:val="single" w:sz="4" w:space="0" w:color="auto"/>
              <w:bottom w:val="single" w:sz="4" w:space="0" w:color="auto"/>
              <w:right w:val="single" w:sz="4" w:space="0" w:color="auto"/>
            </w:tcBorders>
            <w:shd w:val="clear" w:color="000000" w:fill="F2DCDB"/>
            <w:noWrap/>
            <w:vAlign w:val="center"/>
            <w:hideMark/>
          </w:tcPr>
          <w:p w14:paraId="003B9D46" w14:textId="77777777" w:rsidR="00F163E9" w:rsidRPr="00F163E9" w:rsidRDefault="00F163E9" w:rsidP="00F163E9">
            <w:pPr>
              <w:rPr>
                <w:lang w:val="en-IN"/>
              </w:rPr>
            </w:pPr>
            <w:r w:rsidRPr="00F163E9">
              <w:rPr>
                <w:lang w:val="en-IN"/>
              </w:rPr>
              <w:t>Closing stock</w:t>
            </w:r>
          </w:p>
        </w:tc>
        <w:tc>
          <w:tcPr>
            <w:tcW w:w="997" w:type="dxa"/>
            <w:tcBorders>
              <w:top w:val="nil"/>
              <w:left w:val="nil"/>
              <w:bottom w:val="single" w:sz="4" w:space="0" w:color="auto"/>
              <w:right w:val="single" w:sz="4" w:space="0" w:color="auto"/>
            </w:tcBorders>
            <w:shd w:val="clear" w:color="000000" w:fill="F2DCDB"/>
            <w:noWrap/>
            <w:vAlign w:val="center"/>
            <w:hideMark/>
          </w:tcPr>
          <w:p w14:paraId="0A0D4320" w14:textId="77777777" w:rsidR="00F163E9" w:rsidRPr="00F163E9" w:rsidRDefault="00F163E9" w:rsidP="00F163E9">
            <w:pPr>
              <w:rPr>
                <w:lang w:val="en-IN"/>
              </w:rPr>
            </w:pPr>
            <w:r w:rsidRPr="00F163E9">
              <w:rPr>
                <w:lang w:val="en-IN"/>
              </w:rPr>
              <w:t>708</w:t>
            </w:r>
          </w:p>
        </w:tc>
        <w:tc>
          <w:tcPr>
            <w:tcW w:w="1441" w:type="dxa"/>
            <w:tcBorders>
              <w:top w:val="nil"/>
              <w:left w:val="nil"/>
              <w:bottom w:val="single" w:sz="4" w:space="0" w:color="auto"/>
              <w:right w:val="single" w:sz="4" w:space="0" w:color="auto"/>
            </w:tcBorders>
            <w:shd w:val="clear" w:color="000000" w:fill="F2DCDB"/>
            <w:noWrap/>
            <w:vAlign w:val="center"/>
            <w:hideMark/>
          </w:tcPr>
          <w:p w14:paraId="39D4E96C" w14:textId="77777777" w:rsidR="00F163E9" w:rsidRPr="00F163E9" w:rsidRDefault="00F163E9" w:rsidP="00F163E9">
            <w:pPr>
              <w:rPr>
                <w:lang w:val="en-IN"/>
              </w:rPr>
            </w:pPr>
            <w:r w:rsidRPr="00F163E9">
              <w:rPr>
                <w:lang w:val="en-IN"/>
              </w:rPr>
              <w:t>659</w:t>
            </w:r>
          </w:p>
        </w:tc>
      </w:tr>
      <w:tr w:rsidR="00F163E9" w:rsidRPr="00F163E9" w14:paraId="745C3FB1" w14:textId="77777777" w:rsidTr="00FB5591">
        <w:trPr>
          <w:trHeight w:val="315"/>
        </w:trPr>
        <w:tc>
          <w:tcPr>
            <w:tcW w:w="7322" w:type="dxa"/>
            <w:tcBorders>
              <w:top w:val="nil"/>
              <w:left w:val="single" w:sz="4" w:space="0" w:color="auto"/>
              <w:bottom w:val="single" w:sz="4" w:space="0" w:color="auto"/>
              <w:right w:val="single" w:sz="4" w:space="0" w:color="auto"/>
            </w:tcBorders>
            <w:shd w:val="clear" w:color="000000" w:fill="F2DCDB"/>
            <w:noWrap/>
            <w:vAlign w:val="center"/>
            <w:hideMark/>
          </w:tcPr>
          <w:p w14:paraId="3047097A" w14:textId="77777777" w:rsidR="00F163E9" w:rsidRPr="00F163E9" w:rsidRDefault="00F163E9" w:rsidP="00F163E9">
            <w:pPr>
              <w:rPr>
                <w:lang w:val="en-IN"/>
              </w:rPr>
            </w:pPr>
            <w:r w:rsidRPr="00F163E9">
              <w:rPr>
                <w:lang w:val="en-IN"/>
              </w:rPr>
              <w:t>Cost of goods sold</w:t>
            </w:r>
          </w:p>
        </w:tc>
        <w:tc>
          <w:tcPr>
            <w:tcW w:w="997" w:type="dxa"/>
            <w:tcBorders>
              <w:top w:val="nil"/>
              <w:left w:val="nil"/>
              <w:bottom w:val="single" w:sz="4" w:space="0" w:color="auto"/>
              <w:right w:val="single" w:sz="4" w:space="0" w:color="auto"/>
            </w:tcBorders>
            <w:shd w:val="clear" w:color="000000" w:fill="F2DCDB"/>
            <w:noWrap/>
            <w:vAlign w:val="center"/>
            <w:hideMark/>
          </w:tcPr>
          <w:p w14:paraId="30434E0F" w14:textId="77777777" w:rsidR="00F163E9" w:rsidRPr="00F163E9" w:rsidRDefault="00F163E9" w:rsidP="00F163E9">
            <w:pPr>
              <w:rPr>
                <w:lang w:val="en-IN"/>
              </w:rPr>
            </w:pPr>
            <w:r w:rsidRPr="00F163E9">
              <w:rPr>
                <w:lang w:val="en-IN"/>
              </w:rPr>
              <w:t>3235</w:t>
            </w:r>
          </w:p>
        </w:tc>
        <w:tc>
          <w:tcPr>
            <w:tcW w:w="1441" w:type="dxa"/>
            <w:tcBorders>
              <w:top w:val="nil"/>
              <w:left w:val="nil"/>
              <w:bottom w:val="single" w:sz="4" w:space="0" w:color="auto"/>
              <w:right w:val="single" w:sz="4" w:space="0" w:color="auto"/>
            </w:tcBorders>
            <w:shd w:val="clear" w:color="000000" w:fill="F2DCDB"/>
            <w:noWrap/>
            <w:vAlign w:val="center"/>
            <w:hideMark/>
          </w:tcPr>
          <w:p w14:paraId="21166CE5" w14:textId="77777777" w:rsidR="00F163E9" w:rsidRPr="00F163E9" w:rsidRDefault="00F163E9" w:rsidP="00F163E9">
            <w:pPr>
              <w:rPr>
                <w:lang w:val="en-IN"/>
              </w:rPr>
            </w:pPr>
            <w:r w:rsidRPr="00F163E9">
              <w:rPr>
                <w:lang w:val="en-IN"/>
              </w:rPr>
              <w:t>3096</w:t>
            </w:r>
          </w:p>
        </w:tc>
      </w:tr>
      <w:tr w:rsidR="00F163E9" w:rsidRPr="00F163E9" w14:paraId="48A56166" w14:textId="77777777" w:rsidTr="00FB5591">
        <w:trPr>
          <w:trHeight w:val="315"/>
        </w:trPr>
        <w:tc>
          <w:tcPr>
            <w:tcW w:w="7322" w:type="dxa"/>
            <w:tcBorders>
              <w:top w:val="nil"/>
              <w:left w:val="single" w:sz="4" w:space="0" w:color="auto"/>
              <w:bottom w:val="single" w:sz="4" w:space="0" w:color="auto"/>
              <w:right w:val="single" w:sz="4" w:space="0" w:color="auto"/>
            </w:tcBorders>
            <w:shd w:val="clear" w:color="000000" w:fill="F2DCDB"/>
            <w:noWrap/>
            <w:vAlign w:val="center"/>
            <w:hideMark/>
          </w:tcPr>
          <w:p w14:paraId="1204537A" w14:textId="77777777" w:rsidR="00F163E9" w:rsidRPr="00F163E9" w:rsidRDefault="00F163E9" w:rsidP="00F163E9">
            <w:pPr>
              <w:rPr>
                <w:lang w:val="en-IN"/>
              </w:rPr>
            </w:pPr>
            <w:r w:rsidRPr="00F163E9">
              <w:rPr>
                <w:lang w:val="en-IN"/>
              </w:rPr>
              <w:t>Stock holding days= (Closing stock/cost of goods sold) x 365</w:t>
            </w:r>
          </w:p>
        </w:tc>
        <w:tc>
          <w:tcPr>
            <w:tcW w:w="997" w:type="dxa"/>
            <w:tcBorders>
              <w:top w:val="nil"/>
              <w:left w:val="nil"/>
              <w:bottom w:val="single" w:sz="4" w:space="0" w:color="auto"/>
              <w:right w:val="single" w:sz="4" w:space="0" w:color="auto"/>
            </w:tcBorders>
            <w:shd w:val="clear" w:color="000000" w:fill="F2DCDB"/>
            <w:noWrap/>
            <w:vAlign w:val="center"/>
            <w:hideMark/>
          </w:tcPr>
          <w:p w14:paraId="4B0331A2" w14:textId="77777777" w:rsidR="00F163E9" w:rsidRPr="00F163E9" w:rsidRDefault="00F163E9" w:rsidP="00F163E9">
            <w:pPr>
              <w:rPr>
                <w:lang w:val="en-IN"/>
              </w:rPr>
            </w:pPr>
            <w:r w:rsidRPr="00F163E9">
              <w:rPr>
                <w:lang w:val="en-IN"/>
              </w:rPr>
              <w:t xml:space="preserve">    79.88 </w:t>
            </w:r>
          </w:p>
        </w:tc>
        <w:tc>
          <w:tcPr>
            <w:tcW w:w="1441" w:type="dxa"/>
            <w:tcBorders>
              <w:top w:val="nil"/>
              <w:left w:val="nil"/>
              <w:bottom w:val="single" w:sz="4" w:space="0" w:color="auto"/>
              <w:right w:val="single" w:sz="4" w:space="0" w:color="auto"/>
            </w:tcBorders>
            <w:shd w:val="clear" w:color="000000" w:fill="F2DCDB"/>
            <w:noWrap/>
            <w:vAlign w:val="center"/>
            <w:hideMark/>
          </w:tcPr>
          <w:p w14:paraId="5493E42C" w14:textId="77777777" w:rsidR="00F163E9" w:rsidRPr="00F163E9" w:rsidRDefault="00F163E9" w:rsidP="00F163E9">
            <w:pPr>
              <w:rPr>
                <w:lang w:val="en-IN"/>
              </w:rPr>
            </w:pPr>
            <w:r w:rsidRPr="00F163E9">
              <w:rPr>
                <w:lang w:val="en-IN"/>
              </w:rPr>
              <w:t xml:space="preserve">          77.69 </w:t>
            </w:r>
          </w:p>
        </w:tc>
      </w:tr>
    </w:tbl>
    <w:p w14:paraId="0B9651BC" w14:textId="77777777" w:rsidR="00F163E9" w:rsidRPr="00F163E9" w:rsidRDefault="00F163E9" w:rsidP="00F163E9">
      <w:pPr>
        <w:rPr>
          <w:lang w:val="en-IN"/>
        </w:rPr>
      </w:pPr>
    </w:p>
    <w:p w14:paraId="20CA5E4F" w14:textId="77777777" w:rsidR="00F163E9" w:rsidRPr="00F163E9" w:rsidRDefault="00F163E9" w:rsidP="00F163E9">
      <w:pPr>
        <w:rPr>
          <w:lang w:val="en-IN"/>
        </w:rPr>
      </w:pPr>
      <w:r w:rsidRPr="00F163E9">
        <w:rPr>
          <w:lang w:val="en-IN"/>
        </w:rPr>
        <w:t>7. Debtors collection period</w:t>
      </w:r>
    </w:p>
    <w:tbl>
      <w:tblPr>
        <w:tblW w:w="9760" w:type="dxa"/>
        <w:tblInd w:w="93" w:type="dxa"/>
        <w:tblLook w:val="04A0" w:firstRow="1" w:lastRow="0" w:firstColumn="1" w:lastColumn="0" w:noHBand="0" w:noVBand="1"/>
      </w:tblPr>
      <w:tblGrid>
        <w:gridCol w:w="7718"/>
        <w:gridCol w:w="835"/>
        <w:gridCol w:w="1207"/>
      </w:tblGrid>
      <w:tr w:rsidR="00F163E9" w:rsidRPr="00F163E9" w14:paraId="616FCCC0" w14:textId="77777777" w:rsidTr="00FB5591">
        <w:trPr>
          <w:trHeight w:val="315"/>
        </w:trPr>
        <w:tc>
          <w:tcPr>
            <w:tcW w:w="9760" w:type="dxa"/>
            <w:gridSpan w:val="3"/>
            <w:tcBorders>
              <w:top w:val="single" w:sz="4" w:space="0" w:color="auto"/>
              <w:left w:val="single" w:sz="4" w:space="0" w:color="auto"/>
              <w:bottom w:val="single" w:sz="4" w:space="0" w:color="auto"/>
              <w:right w:val="single" w:sz="4" w:space="0" w:color="000000"/>
            </w:tcBorders>
            <w:shd w:val="clear" w:color="000000" w:fill="538DD5"/>
            <w:noWrap/>
            <w:vAlign w:val="center"/>
            <w:hideMark/>
          </w:tcPr>
          <w:p w14:paraId="0E90BB58" w14:textId="77777777" w:rsidR="00F163E9" w:rsidRPr="00F163E9" w:rsidRDefault="00F163E9" w:rsidP="00F163E9">
            <w:pPr>
              <w:rPr>
                <w:lang w:val="en-IN"/>
              </w:rPr>
            </w:pPr>
            <w:r w:rsidRPr="00F163E9">
              <w:rPr>
                <w:lang w:val="en-IN"/>
              </w:rPr>
              <w:t>Calculation of debtors' collection period</w:t>
            </w:r>
          </w:p>
        </w:tc>
      </w:tr>
      <w:tr w:rsidR="00F163E9" w:rsidRPr="00F163E9" w14:paraId="69CB0BB9" w14:textId="77777777" w:rsidTr="00FB5591">
        <w:trPr>
          <w:trHeight w:val="315"/>
        </w:trPr>
        <w:tc>
          <w:tcPr>
            <w:tcW w:w="7718" w:type="dxa"/>
            <w:tcBorders>
              <w:top w:val="nil"/>
              <w:left w:val="single" w:sz="4" w:space="0" w:color="auto"/>
              <w:bottom w:val="single" w:sz="4" w:space="0" w:color="auto"/>
              <w:right w:val="single" w:sz="4" w:space="0" w:color="auto"/>
            </w:tcBorders>
            <w:shd w:val="clear" w:color="000000" w:fill="F2DCDB"/>
            <w:noWrap/>
            <w:vAlign w:val="center"/>
            <w:hideMark/>
          </w:tcPr>
          <w:p w14:paraId="190EBAEB" w14:textId="77777777" w:rsidR="00F163E9" w:rsidRPr="00F163E9" w:rsidRDefault="00F163E9" w:rsidP="00F163E9">
            <w:pPr>
              <w:rPr>
                <w:lang w:val="en-IN"/>
              </w:rPr>
            </w:pPr>
            <w:r w:rsidRPr="00F163E9">
              <w:rPr>
                <w:lang w:val="en-IN"/>
              </w:rPr>
              <w:t>Particulars</w:t>
            </w:r>
          </w:p>
        </w:tc>
        <w:tc>
          <w:tcPr>
            <w:tcW w:w="835" w:type="dxa"/>
            <w:tcBorders>
              <w:top w:val="nil"/>
              <w:left w:val="nil"/>
              <w:bottom w:val="single" w:sz="4" w:space="0" w:color="auto"/>
              <w:right w:val="single" w:sz="4" w:space="0" w:color="auto"/>
            </w:tcBorders>
            <w:shd w:val="clear" w:color="000000" w:fill="F2DCDB"/>
            <w:noWrap/>
            <w:vAlign w:val="center"/>
            <w:hideMark/>
          </w:tcPr>
          <w:p w14:paraId="652582B0" w14:textId="77777777" w:rsidR="00F163E9" w:rsidRPr="00F163E9" w:rsidRDefault="00F163E9" w:rsidP="00F163E9">
            <w:pPr>
              <w:rPr>
                <w:lang w:val="en-IN"/>
              </w:rPr>
            </w:pPr>
            <w:r w:rsidRPr="00F163E9">
              <w:rPr>
                <w:lang w:val="en-IN"/>
              </w:rPr>
              <w:t>2021</w:t>
            </w:r>
          </w:p>
        </w:tc>
        <w:tc>
          <w:tcPr>
            <w:tcW w:w="1207" w:type="dxa"/>
            <w:tcBorders>
              <w:top w:val="nil"/>
              <w:left w:val="nil"/>
              <w:bottom w:val="single" w:sz="4" w:space="0" w:color="auto"/>
              <w:right w:val="single" w:sz="4" w:space="0" w:color="auto"/>
            </w:tcBorders>
            <w:shd w:val="clear" w:color="000000" w:fill="F2DCDB"/>
            <w:noWrap/>
            <w:vAlign w:val="center"/>
            <w:hideMark/>
          </w:tcPr>
          <w:p w14:paraId="6B13986A" w14:textId="77777777" w:rsidR="00F163E9" w:rsidRPr="00F163E9" w:rsidRDefault="00F163E9" w:rsidP="00F163E9">
            <w:pPr>
              <w:rPr>
                <w:lang w:val="en-IN"/>
              </w:rPr>
            </w:pPr>
            <w:r w:rsidRPr="00F163E9">
              <w:rPr>
                <w:lang w:val="en-IN"/>
              </w:rPr>
              <w:t>2020</w:t>
            </w:r>
          </w:p>
        </w:tc>
      </w:tr>
      <w:tr w:rsidR="00F163E9" w:rsidRPr="00F163E9" w14:paraId="4E4865B0" w14:textId="77777777" w:rsidTr="00FB5591">
        <w:trPr>
          <w:trHeight w:val="315"/>
        </w:trPr>
        <w:tc>
          <w:tcPr>
            <w:tcW w:w="7718" w:type="dxa"/>
            <w:tcBorders>
              <w:top w:val="nil"/>
              <w:left w:val="single" w:sz="4" w:space="0" w:color="auto"/>
              <w:bottom w:val="single" w:sz="4" w:space="0" w:color="auto"/>
              <w:right w:val="single" w:sz="4" w:space="0" w:color="auto"/>
            </w:tcBorders>
            <w:shd w:val="clear" w:color="000000" w:fill="F2DCDB"/>
            <w:noWrap/>
            <w:vAlign w:val="center"/>
            <w:hideMark/>
          </w:tcPr>
          <w:p w14:paraId="2D8DA3BB" w14:textId="77777777" w:rsidR="00F163E9" w:rsidRPr="00F163E9" w:rsidRDefault="00F163E9" w:rsidP="00F163E9">
            <w:pPr>
              <w:rPr>
                <w:lang w:val="en-IN"/>
              </w:rPr>
            </w:pPr>
            <w:r w:rsidRPr="00F163E9">
              <w:rPr>
                <w:lang w:val="en-IN"/>
              </w:rPr>
              <w:t>The amount owed by Debtors</w:t>
            </w:r>
          </w:p>
        </w:tc>
        <w:tc>
          <w:tcPr>
            <w:tcW w:w="835" w:type="dxa"/>
            <w:tcBorders>
              <w:top w:val="nil"/>
              <w:left w:val="nil"/>
              <w:bottom w:val="single" w:sz="4" w:space="0" w:color="auto"/>
              <w:right w:val="single" w:sz="4" w:space="0" w:color="auto"/>
            </w:tcBorders>
            <w:shd w:val="clear" w:color="000000" w:fill="F2DCDB"/>
            <w:noWrap/>
            <w:vAlign w:val="center"/>
            <w:hideMark/>
          </w:tcPr>
          <w:p w14:paraId="2DCF0983" w14:textId="77777777" w:rsidR="00F163E9" w:rsidRPr="00F163E9" w:rsidRDefault="00F163E9" w:rsidP="00F163E9">
            <w:pPr>
              <w:rPr>
                <w:lang w:val="en-IN"/>
              </w:rPr>
            </w:pPr>
            <w:r w:rsidRPr="00F163E9">
              <w:rPr>
                <w:lang w:val="en-IN"/>
              </w:rPr>
              <w:t>1,249</w:t>
            </w:r>
          </w:p>
        </w:tc>
        <w:tc>
          <w:tcPr>
            <w:tcW w:w="1207" w:type="dxa"/>
            <w:tcBorders>
              <w:top w:val="nil"/>
              <w:left w:val="nil"/>
              <w:bottom w:val="single" w:sz="4" w:space="0" w:color="auto"/>
              <w:right w:val="single" w:sz="4" w:space="0" w:color="auto"/>
            </w:tcBorders>
            <w:shd w:val="clear" w:color="000000" w:fill="F2DCDB"/>
            <w:noWrap/>
            <w:vAlign w:val="center"/>
            <w:hideMark/>
          </w:tcPr>
          <w:p w14:paraId="7AACB27D" w14:textId="77777777" w:rsidR="00F163E9" w:rsidRPr="00F163E9" w:rsidRDefault="00F163E9" w:rsidP="00F163E9">
            <w:pPr>
              <w:rPr>
                <w:lang w:val="en-IN"/>
              </w:rPr>
            </w:pPr>
            <w:r w:rsidRPr="00F163E9">
              <w:rPr>
                <w:lang w:val="en-IN"/>
              </w:rPr>
              <w:t>1,287</w:t>
            </w:r>
          </w:p>
        </w:tc>
      </w:tr>
      <w:tr w:rsidR="00F163E9" w:rsidRPr="00F163E9" w14:paraId="6B12463E" w14:textId="77777777" w:rsidTr="00FB5591">
        <w:trPr>
          <w:trHeight w:val="315"/>
        </w:trPr>
        <w:tc>
          <w:tcPr>
            <w:tcW w:w="7718" w:type="dxa"/>
            <w:tcBorders>
              <w:top w:val="nil"/>
              <w:left w:val="single" w:sz="4" w:space="0" w:color="auto"/>
              <w:bottom w:val="single" w:sz="4" w:space="0" w:color="auto"/>
              <w:right w:val="single" w:sz="4" w:space="0" w:color="auto"/>
            </w:tcBorders>
            <w:shd w:val="clear" w:color="000000" w:fill="F2DCDB"/>
            <w:noWrap/>
            <w:vAlign w:val="center"/>
            <w:hideMark/>
          </w:tcPr>
          <w:p w14:paraId="4A71E994" w14:textId="77777777" w:rsidR="00F163E9" w:rsidRPr="00F163E9" w:rsidRDefault="00F163E9" w:rsidP="00F163E9">
            <w:pPr>
              <w:rPr>
                <w:lang w:val="en-IN"/>
              </w:rPr>
            </w:pPr>
            <w:r w:rsidRPr="00F163E9">
              <w:rPr>
                <w:lang w:val="en-IN"/>
              </w:rPr>
              <w:t>credit sales</w:t>
            </w:r>
          </w:p>
        </w:tc>
        <w:tc>
          <w:tcPr>
            <w:tcW w:w="835" w:type="dxa"/>
            <w:tcBorders>
              <w:top w:val="nil"/>
              <w:left w:val="nil"/>
              <w:bottom w:val="single" w:sz="4" w:space="0" w:color="auto"/>
              <w:right w:val="single" w:sz="4" w:space="0" w:color="auto"/>
            </w:tcBorders>
            <w:shd w:val="clear" w:color="000000" w:fill="F2DCDB"/>
            <w:noWrap/>
            <w:vAlign w:val="center"/>
            <w:hideMark/>
          </w:tcPr>
          <w:p w14:paraId="0F1AA80A" w14:textId="77777777" w:rsidR="00F163E9" w:rsidRPr="00F163E9" w:rsidRDefault="00F163E9" w:rsidP="00F163E9">
            <w:pPr>
              <w:rPr>
                <w:lang w:val="en-IN"/>
              </w:rPr>
            </w:pPr>
            <w:r w:rsidRPr="00F163E9">
              <w:rPr>
                <w:lang w:val="en-IN"/>
              </w:rPr>
              <w:t>6,738</w:t>
            </w:r>
          </w:p>
        </w:tc>
        <w:tc>
          <w:tcPr>
            <w:tcW w:w="1207" w:type="dxa"/>
            <w:tcBorders>
              <w:top w:val="nil"/>
              <w:left w:val="nil"/>
              <w:bottom w:val="single" w:sz="4" w:space="0" w:color="auto"/>
              <w:right w:val="single" w:sz="4" w:space="0" w:color="auto"/>
            </w:tcBorders>
            <w:shd w:val="clear" w:color="000000" w:fill="F2DCDB"/>
            <w:noWrap/>
            <w:vAlign w:val="center"/>
            <w:hideMark/>
          </w:tcPr>
          <w:p w14:paraId="0CAD2FDF" w14:textId="77777777" w:rsidR="00F163E9" w:rsidRPr="00F163E9" w:rsidRDefault="00F163E9" w:rsidP="00F163E9">
            <w:pPr>
              <w:rPr>
                <w:lang w:val="en-IN"/>
              </w:rPr>
            </w:pPr>
            <w:r w:rsidRPr="00F163E9">
              <w:rPr>
                <w:lang w:val="en-IN"/>
              </w:rPr>
              <w:t>6,441</w:t>
            </w:r>
          </w:p>
        </w:tc>
      </w:tr>
      <w:tr w:rsidR="00F163E9" w:rsidRPr="00F163E9" w14:paraId="1C8773DB" w14:textId="77777777" w:rsidTr="00FB5591">
        <w:trPr>
          <w:trHeight w:val="315"/>
        </w:trPr>
        <w:tc>
          <w:tcPr>
            <w:tcW w:w="7718" w:type="dxa"/>
            <w:tcBorders>
              <w:top w:val="nil"/>
              <w:left w:val="single" w:sz="4" w:space="0" w:color="auto"/>
              <w:bottom w:val="single" w:sz="4" w:space="0" w:color="auto"/>
              <w:right w:val="single" w:sz="4" w:space="0" w:color="auto"/>
            </w:tcBorders>
            <w:shd w:val="clear" w:color="000000" w:fill="F2DCDB"/>
            <w:noWrap/>
            <w:vAlign w:val="center"/>
            <w:hideMark/>
          </w:tcPr>
          <w:p w14:paraId="371D9642" w14:textId="77777777" w:rsidR="00F163E9" w:rsidRPr="00F163E9" w:rsidRDefault="00F163E9" w:rsidP="00F163E9">
            <w:pPr>
              <w:rPr>
                <w:lang w:val="en-IN"/>
              </w:rPr>
            </w:pPr>
            <w:r w:rsidRPr="00F163E9">
              <w:rPr>
                <w:lang w:val="en-IN"/>
              </w:rPr>
              <w:t>Debtors collection period= (Amount owed by debtor/annual credit sales)*365</w:t>
            </w:r>
          </w:p>
        </w:tc>
        <w:tc>
          <w:tcPr>
            <w:tcW w:w="835" w:type="dxa"/>
            <w:tcBorders>
              <w:top w:val="nil"/>
              <w:left w:val="nil"/>
              <w:bottom w:val="single" w:sz="4" w:space="0" w:color="auto"/>
              <w:right w:val="single" w:sz="4" w:space="0" w:color="auto"/>
            </w:tcBorders>
            <w:shd w:val="clear" w:color="000000" w:fill="F2DCDB"/>
            <w:noWrap/>
            <w:vAlign w:val="center"/>
            <w:hideMark/>
          </w:tcPr>
          <w:p w14:paraId="051A44D0" w14:textId="77777777" w:rsidR="00F163E9" w:rsidRPr="00F163E9" w:rsidRDefault="00F163E9" w:rsidP="00F163E9">
            <w:pPr>
              <w:rPr>
                <w:lang w:val="en-IN"/>
              </w:rPr>
            </w:pPr>
            <w:r w:rsidRPr="00F163E9">
              <w:rPr>
                <w:lang w:val="en-IN"/>
              </w:rPr>
              <w:t xml:space="preserve">    67.66 </w:t>
            </w:r>
          </w:p>
        </w:tc>
        <w:tc>
          <w:tcPr>
            <w:tcW w:w="1207" w:type="dxa"/>
            <w:tcBorders>
              <w:top w:val="nil"/>
              <w:left w:val="nil"/>
              <w:bottom w:val="single" w:sz="4" w:space="0" w:color="auto"/>
              <w:right w:val="single" w:sz="4" w:space="0" w:color="auto"/>
            </w:tcBorders>
            <w:shd w:val="clear" w:color="000000" w:fill="F2DCDB"/>
            <w:noWrap/>
            <w:vAlign w:val="center"/>
            <w:hideMark/>
          </w:tcPr>
          <w:p w14:paraId="5BCE8314" w14:textId="77777777" w:rsidR="00F163E9" w:rsidRPr="00F163E9" w:rsidRDefault="00F163E9" w:rsidP="00F163E9">
            <w:pPr>
              <w:rPr>
                <w:lang w:val="en-IN"/>
              </w:rPr>
            </w:pPr>
            <w:r w:rsidRPr="00F163E9">
              <w:rPr>
                <w:lang w:val="en-IN"/>
              </w:rPr>
              <w:t xml:space="preserve">          72.93 </w:t>
            </w:r>
          </w:p>
        </w:tc>
      </w:tr>
    </w:tbl>
    <w:p w14:paraId="13744704" w14:textId="77777777" w:rsidR="00F163E9" w:rsidRPr="00F163E9" w:rsidRDefault="00F163E9" w:rsidP="00F163E9">
      <w:pPr>
        <w:rPr>
          <w:lang w:val="en-IN"/>
        </w:rPr>
      </w:pPr>
    </w:p>
    <w:p w14:paraId="6ED52F9B" w14:textId="77777777" w:rsidR="00F163E9" w:rsidRPr="00F163E9" w:rsidRDefault="00F163E9" w:rsidP="00F163E9">
      <w:pPr>
        <w:rPr>
          <w:lang w:val="en-IN"/>
        </w:rPr>
      </w:pPr>
      <w:r w:rsidRPr="00F163E9">
        <w:rPr>
          <w:lang w:val="en-IN"/>
        </w:rPr>
        <w:t>8. Current ratio</w:t>
      </w:r>
    </w:p>
    <w:tbl>
      <w:tblPr>
        <w:tblW w:w="9760" w:type="dxa"/>
        <w:tblInd w:w="93" w:type="dxa"/>
        <w:tblLook w:val="04A0" w:firstRow="1" w:lastRow="0" w:firstColumn="1" w:lastColumn="0" w:noHBand="0" w:noVBand="1"/>
      </w:tblPr>
      <w:tblGrid>
        <w:gridCol w:w="6743"/>
        <w:gridCol w:w="1234"/>
        <w:gridCol w:w="1783"/>
      </w:tblGrid>
      <w:tr w:rsidR="00F163E9" w:rsidRPr="00F163E9" w14:paraId="4D4BC257" w14:textId="77777777" w:rsidTr="00FB5591">
        <w:trPr>
          <w:trHeight w:val="315"/>
        </w:trPr>
        <w:tc>
          <w:tcPr>
            <w:tcW w:w="9760" w:type="dxa"/>
            <w:gridSpan w:val="3"/>
            <w:tcBorders>
              <w:top w:val="single" w:sz="4" w:space="0" w:color="auto"/>
              <w:left w:val="single" w:sz="4" w:space="0" w:color="auto"/>
              <w:bottom w:val="single" w:sz="4" w:space="0" w:color="auto"/>
              <w:right w:val="single" w:sz="4" w:space="0" w:color="auto"/>
            </w:tcBorders>
            <w:shd w:val="clear" w:color="000000" w:fill="538DD5"/>
            <w:noWrap/>
            <w:vAlign w:val="center"/>
            <w:hideMark/>
          </w:tcPr>
          <w:p w14:paraId="03902E45" w14:textId="77777777" w:rsidR="00F163E9" w:rsidRPr="00F163E9" w:rsidRDefault="00F163E9" w:rsidP="00F163E9">
            <w:pPr>
              <w:rPr>
                <w:lang w:val="en-IN"/>
              </w:rPr>
            </w:pPr>
            <w:r w:rsidRPr="00F163E9">
              <w:rPr>
                <w:lang w:val="en-IN"/>
              </w:rPr>
              <w:t>Calculation of the current ratio</w:t>
            </w:r>
          </w:p>
        </w:tc>
      </w:tr>
      <w:tr w:rsidR="00F163E9" w:rsidRPr="00F163E9" w14:paraId="339B7DE8" w14:textId="77777777" w:rsidTr="00FB5591">
        <w:trPr>
          <w:trHeight w:val="315"/>
        </w:trPr>
        <w:tc>
          <w:tcPr>
            <w:tcW w:w="6743" w:type="dxa"/>
            <w:tcBorders>
              <w:top w:val="nil"/>
              <w:left w:val="single" w:sz="4" w:space="0" w:color="auto"/>
              <w:bottom w:val="single" w:sz="4" w:space="0" w:color="auto"/>
              <w:right w:val="single" w:sz="4" w:space="0" w:color="auto"/>
            </w:tcBorders>
            <w:shd w:val="clear" w:color="000000" w:fill="F2DCDB"/>
            <w:noWrap/>
            <w:vAlign w:val="center"/>
            <w:hideMark/>
          </w:tcPr>
          <w:p w14:paraId="6E6B6310" w14:textId="77777777" w:rsidR="00F163E9" w:rsidRPr="00F163E9" w:rsidRDefault="00F163E9" w:rsidP="00F163E9">
            <w:pPr>
              <w:rPr>
                <w:lang w:val="en-IN"/>
              </w:rPr>
            </w:pPr>
            <w:r w:rsidRPr="00F163E9">
              <w:rPr>
                <w:lang w:val="en-IN"/>
              </w:rPr>
              <w:t>Particulars</w:t>
            </w:r>
          </w:p>
        </w:tc>
        <w:tc>
          <w:tcPr>
            <w:tcW w:w="1234" w:type="dxa"/>
            <w:tcBorders>
              <w:top w:val="nil"/>
              <w:left w:val="nil"/>
              <w:bottom w:val="single" w:sz="4" w:space="0" w:color="auto"/>
              <w:right w:val="single" w:sz="4" w:space="0" w:color="auto"/>
            </w:tcBorders>
            <w:shd w:val="clear" w:color="000000" w:fill="F2DCDB"/>
            <w:noWrap/>
            <w:vAlign w:val="center"/>
            <w:hideMark/>
          </w:tcPr>
          <w:p w14:paraId="28C44663" w14:textId="77777777" w:rsidR="00F163E9" w:rsidRPr="00F163E9" w:rsidRDefault="00F163E9" w:rsidP="00F163E9">
            <w:pPr>
              <w:rPr>
                <w:lang w:val="en-IN"/>
              </w:rPr>
            </w:pPr>
            <w:r w:rsidRPr="00F163E9">
              <w:rPr>
                <w:lang w:val="en-IN"/>
              </w:rPr>
              <w:t>2021</w:t>
            </w:r>
          </w:p>
        </w:tc>
        <w:tc>
          <w:tcPr>
            <w:tcW w:w="1783" w:type="dxa"/>
            <w:tcBorders>
              <w:top w:val="nil"/>
              <w:left w:val="nil"/>
              <w:bottom w:val="single" w:sz="4" w:space="0" w:color="auto"/>
              <w:right w:val="single" w:sz="4" w:space="0" w:color="auto"/>
            </w:tcBorders>
            <w:shd w:val="clear" w:color="000000" w:fill="F2DCDB"/>
            <w:noWrap/>
            <w:vAlign w:val="center"/>
            <w:hideMark/>
          </w:tcPr>
          <w:p w14:paraId="0CCD1B42" w14:textId="77777777" w:rsidR="00F163E9" w:rsidRPr="00F163E9" w:rsidRDefault="00F163E9" w:rsidP="00F163E9">
            <w:pPr>
              <w:rPr>
                <w:lang w:val="en-IN"/>
              </w:rPr>
            </w:pPr>
            <w:r w:rsidRPr="00F163E9">
              <w:rPr>
                <w:lang w:val="en-IN"/>
              </w:rPr>
              <w:t>2020</w:t>
            </w:r>
          </w:p>
        </w:tc>
      </w:tr>
      <w:tr w:rsidR="00F163E9" w:rsidRPr="00F163E9" w14:paraId="4B98B1A3" w14:textId="77777777" w:rsidTr="00FB5591">
        <w:trPr>
          <w:trHeight w:val="315"/>
        </w:trPr>
        <w:tc>
          <w:tcPr>
            <w:tcW w:w="6743" w:type="dxa"/>
            <w:tcBorders>
              <w:top w:val="nil"/>
              <w:left w:val="single" w:sz="4" w:space="0" w:color="auto"/>
              <w:bottom w:val="single" w:sz="4" w:space="0" w:color="auto"/>
              <w:right w:val="single" w:sz="4" w:space="0" w:color="auto"/>
            </w:tcBorders>
            <w:shd w:val="clear" w:color="000000" w:fill="F2DCDB"/>
            <w:noWrap/>
            <w:vAlign w:val="center"/>
            <w:hideMark/>
          </w:tcPr>
          <w:p w14:paraId="6F39F955" w14:textId="77777777" w:rsidR="00F163E9" w:rsidRPr="00F163E9" w:rsidRDefault="00F163E9" w:rsidP="00F163E9">
            <w:pPr>
              <w:rPr>
                <w:lang w:val="en-IN"/>
              </w:rPr>
            </w:pPr>
            <w:r w:rsidRPr="00F163E9">
              <w:rPr>
                <w:lang w:val="en-IN"/>
              </w:rPr>
              <w:lastRenderedPageBreak/>
              <w:t>Current asset</w:t>
            </w:r>
          </w:p>
        </w:tc>
        <w:tc>
          <w:tcPr>
            <w:tcW w:w="1234" w:type="dxa"/>
            <w:tcBorders>
              <w:top w:val="nil"/>
              <w:left w:val="nil"/>
              <w:bottom w:val="single" w:sz="4" w:space="0" w:color="auto"/>
              <w:right w:val="single" w:sz="4" w:space="0" w:color="auto"/>
            </w:tcBorders>
            <w:shd w:val="clear" w:color="000000" w:fill="F2DCDB"/>
            <w:noWrap/>
            <w:vAlign w:val="center"/>
            <w:hideMark/>
          </w:tcPr>
          <w:p w14:paraId="1E1F19BB" w14:textId="77777777" w:rsidR="00F163E9" w:rsidRPr="00F163E9" w:rsidRDefault="00F163E9" w:rsidP="00F163E9">
            <w:pPr>
              <w:rPr>
                <w:lang w:val="en-IN"/>
              </w:rPr>
            </w:pPr>
            <w:r w:rsidRPr="00F163E9">
              <w:rPr>
                <w:lang w:val="en-IN"/>
              </w:rPr>
              <w:t>9,736</w:t>
            </w:r>
          </w:p>
        </w:tc>
        <w:tc>
          <w:tcPr>
            <w:tcW w:w="1783" w:type="dxa"/>
            <w:tcBorders>
              <w:top w:val="nil"/>
              <w:left w:val="nil"/>
              <w:bottom w:val="single" w:sz="4" w:space="0" w:color="auto"/>
              <w:right w:val="single" w:sz="4" w:space="0" w:color="auto"/>
            </w:tcBorders>
            <w:shd w:val="clear" w:color="000000" w:fill="F2DCDB"/>
            <w:noWrap/>
            <w:vAlign w:val="center"/>
            <w:hideMark/>
          </w:tcPr>
          <w:p w14:paraId="2A2AEB7C" w14:textId="77777777" w:rsidR="00F163E9" w:rsidRPr="00F163E9" w:rsidRDefault="00F163E9" w:rsidP="00F163E9">
            <w:pPr>
              <w:rPr>
                <w:lang w:val="en-IN"/>
              </w:rPr>
            </w:pPr>
            <w:r w:rsidRPr="00F163E9">
              <w:rPr>
                <w:lang w:val="en-IN"/>
              </w:rPr>
              <w:t>10,087</w:t>
            </w:r>
          </w:p>
        </w:tc>
      </w:tr>
      <w:tr w:rsidR="00F163E9" w:rsidRPr="00F163E9" w14:paraId="05ED8FEA" w14:textId="77777777" w:rsidTr="00FB5591">
        <w:trPr>
          <w:trHeight w:val="315"/>
        </w:trPr>
        <w:tc>
          <w:tcPr>
            <w:tcW w:w="6743" w:type="dxa"/>
            <w:tcBorders>
              <w:top w:val="nil"/>
              <w:left w:val="single" w:sz="4" w:space="0" w:color="auto"/>
              <w:bottom w:val="single" w:sz="4" w:space="0" w:color="auto"/>
              <w:right w:val="single" w:sz="4" w:space="0" w:color="auto"/>
            </w:tcBorders>
            <w:shd w:val="clear" w:color="000000" w:fill="F2DCDB"/>
            <w:noWrap/>
            <w:vAlign w:val="center"/>
            <w:hideMark/>
          </w:tcPr>
          <w:p w14:paraId="3BE39FE5" w14:textId="77777777" w:rsidR="00F163E9" w:rsidRPr="00F163E9" w:rsidRDefault="00F163E9" w:rsidP="00F163E9">
            <w:pPr>
              <w:rPr>
                <w:lang w:val="en-IN"/>
              </w:rPr>
            </w:pPr>
            <w:r w:rsidRPr="00F163E9">
              <w:rPr>
                <w:lang w:val="en-IN"/>
              </w:rPr>
              <w:t>Current liabilities</w:t>
            </w:r>
          </w:p>
        </w:tc>
        <w:tc>
          <w:tcPr>
            <w:tcW w:w="1234" w:type="dxa"/>
            <w:tcBorders>
              <w:top w:val="nil"/>
              <w:left w:val="nil"/>
              <w:bottom w:val="single" w:sz="4" w:space="0" w:color="auto"/>
              <w:right w:val="single" w:sz="4" w:space="0" w:color="auto"/>
            </w:tcBorders>
            <w:shd w:val="clear" w:color="000000" w:fill="F2DCDB"/>
            <w:noWrap/>
            <w:vAlign w:val="center"/>
            <w:hideMark/>
          </w:tcPr>
          <w:p w14:paraId="2679DA54" w14:textId="77777777" w:rsidR="00F163E9" w:rsidRPr="00F163E9" w:rsidRDefault="00F163E9" w:rsidP="00F163E9">
            <w:pPr>
              <w:rPr>
                <w:lang w:val="en-IN"/>
              </w:rPr>
            </w:pPr>
            <w:r w:rsidRPr="00F163E9">
              <w:rPr>
                <w:lang w:val="en-IN"/>
              </w:rPr>
              <w:t>2,511</w:t>
            </w:r>
          </w:p>
        </w:tc>
        <w:tc>
          <w:tcPr>
            <w:tcW w:w="1783" w:type="dxa"/>
            <w:tcBorders>
              <w:top w:val="nil"/>
              <w:left w:val="nil"/>
              <w:bottom w:val="single" w:sz="4" w:space="0" w:color="auto"/>
              <w:right w:val="single" w:sz="4" w:space="0" w:color="auto"/>
            </w:tcBorders>
            <w:shd w:val="clear" w:color="000000" w:fill="F2DCDB"/>
            <w:noWrap/>
            <w:vAlign w:val="center"/>
            <w:hideMark/>
          </w:tcPr>
          <w:p w14:paraId="2BB97C98" w14:textId="77777777" w:rsidR="00F163E9" w:rsidRPr="00F163E9" w:rsidRDefault="00F163E9" w:rsidP="00F163E9">
            <w:pPr>
              <w:rPr>
                <w:lang w:val="en-IN"/>
              </w:rPr>
            </w:pPr>
            <w:r w:rsidRPr="00F163E9">
              <w:rPr>
                <w:lang w:val="en-IN"/>
              </w:rPr>
              <w:t>3,046</w:t>
            </w:r>
          </w:p>
        </w:tc>
      </w:tr>
      <w:tr w:rsidR="00F163E9" w:rsidRPr="00F163E9" w14:paraId="16F85E68" w14:textId="77777777" w:rsidTr="00FB5591">
        <w:trPr>
          <w:trHeight w:val="315"/>
        </w:trPr>
        <w:tc>
          <w:tcPr>
            <w:tcW w:w="6743" w:type="dxa"/>
            <w:tcBorders>
              <w:top w:val="nil"/>
              <w:left w:val="single" w:sz="4" w:space="0" w:color="auto"/>
              <w:bottom w:val="single" w:sz="4" w:space="0" w:color="auto"/>
              <w:right w:val="single" w:sz="4" w:space="0" w:color="auto"/>
            </w:tcBorders>
            <w:shd w:val="clear" w:color="000000" w:fill="F2DCDB"/>
            <w:noWrap/>
            <w:vAlign w:val="center"/>
            <w:hideMark/>
          </w:tcPr>
          <w:p w14:paraId="05B6BC6F" w14:textId="77777777" w:rsidR="00F163E9" w:rsidRPr="00F163E9" w:rsidRDefault="00F163E9" w:rsidP="00F163E9">
            <w:pPr>
              <w:rPr>
                <w:lang w:val="en-IN"/>
              </w:rPr>
            </w:pPr>
            <w:r w:rsidRPr="00F163E9">
              <w:rPr>
                <w:lang w:val="en-IN"/>
              </w:rPr>
              <w:t>Current ratio= current asset/ current liabilities</w:t>
            </w:r>
          </w:p>
        </w:tc>
        <w:tc>
          <w:tcPr>
            <w:tcW w:w="1234" w:type="dxa"/>
            <w:tcBorders>
              <w:top w:val="nil"/>
              <w:left w:val="nil"/>
              <w:bottom w:val="single" w:sz="4" w:space="0" w:color="auto"/>
              <w:right w:val="single" w:sz="4" w:space="0" w:color="auto"/>
            </w:tcBorders>
            <w:shd w:val="clear" w:color="000000" w:fill="F2DCDB"/>
            <w:noWrap/>
            <w:vAlign w:val="center"/>
            <w:hideMark/>
          </w:tcPr>
          <w:p w14:paraId="4E67992F" w14:textId="77777777" w:rsidR="00F163E9" w:rsidRPr="00F163E9" w:rsidRDefault="00F163E9" w:rsidP="00F163E9">
            <w:pPr>
              <w:rPr>
                <w:lang w:val="en-IN"/>
              </w:rPr>
            </w:pPr>
            <w:r w:rsidRPr="00F163E9">
              <w:rPr>
                <w:lang w:val="en-IN"/>
              </w:rPr>
              <w:t xml:space="preserve">      3.88 </w:t>
            </w:r>
          </w:p>
        </w:tc>
        <w:tc>
          <w:tcPr>
            <w:tcW w:w="1783" w:type="dxa"/>
            <w:tcBorders>
              <w:top w:val="nil"/>
              <w:left w:val="nil"/>
              <w:bottom w:val="single" w:sz="4" w:space="0" w:color="auto"/>
              <w:right w:val="single" w:sz="4" w:space="0" w:color="auto"/>
            </w:tcBorders>
            <w:shd w:val="clear" w:color="000000" w:fill="F2DCDB"/>
            <w:noWrap/>
            <w:vAlign w:val="center"/>
            <w:hideMark/>
          </w:tcPr>
          <w:p w14:paraId="776C7604" w14:textId="77777777" w:rsidR="00F163E9" w:rsidRPr="00F163E9" w:rsidRDefault="00F163E9" w:rsidP="00F163E9">
            <w:pPr>
              <w:rPr>
                <w:lang w:val="en-IN"/>
              </w:rPr>
            </w:pPr>
            <w:r w:rsidRPr="00F163E9">
              <w:rPr>
                <w:lang w:val="en-IN"/>
              </w:rPr>
              <w:t xml:space="preserve">            3.31 </w:t>
            </w:r>
          </w:p>
        </w:tc>
      </w:tr>
    </w:tbl>
    <w:p w14:paraId="514A856F" w14:textId="77777777" w:rsidR="00F163E9" w:rsidRPr="00F163E9" w:rsidRDefault="00F163E9" w:rsidP="00F163E9">
      <w:pPr>
        <w:rPr>
          <w:lang w:val="en-IN"/>
        </w:rPr>
      </w:pPr>
    </w:p>
    <w:p w14:paraId="32EDE25E" w14:textId="77777777" w:rsidR="00F163E9" w:rsidRPr="00F163E9" w:rsidRDefault="00F163E9" w:rsidP="00F163E9">
      <w:pPr>
        <w:rPr>
          <w:lang w:val="en-IN"/>
        </w:rPr>
      </w:pPr>
      <w:r w:rsidRPr="00F163E9">
        <w:rPr>
          <w:lang w:val="en-IN"/>
        </w:rPr>
        <w:t>9. Gearing ratio</w:t>
      </w:r>
    </w:p>
    <w:tbl>
      <w:tblPr>
        <w:tblW w:w="9760" w:type="dxa"/>
        <w:tblInd w:w="93" w:type="dxa"/>
        <w:tblLook w:val="04A0" w:firstRow="1" w:lastRow="0" w:firstColumn="1" w:lastColumn="0" w:noHBand="0" w:noVBand="1"/>
      </w:tblPr>
      <w:tblGrid>
        <w:gridCol w:w="7145"/>
        <w:gridCol w:w="1070"/>
        <w:gridCol w:w="1545"/>
      </w:tblGrid>
      <w:tr w:rsidR="00F163E9" w:rsidRPr="00F163E9" w14:paraId="2F2FB3E9" w14:textId="77777777" w:rsidTr="00FB5591">
        <w:trPr>
          <w:trHeight w:val="315"/>
        </w:trPr>
        <w:tc>
          <w:tcPr>
            <w:tcW w:w="9760" w:type="dxa"/>
            <w:gridSpan w:val="3"/>
            <w:tcBorders>
              <w:top w:val="single" w:sz="4" w:space="0" w:color="auto"/>
              <w:left w:val="single" w:sz="4" w:space="0" w:color="auto"/>
              <w:bottom w:val="single" w:sz="4" w:space="0" w:color="auto"/>
              <w:right w:val="single" w:sz="4" w:space="0" w:color="000000"/>
            </w:tcBorders>
            <w:shd w:val="clear" w:color="000000" w:fill="538DD5"/>
            <w:noWrap/>
            <w:vAlign w:val="center"/>
            <w:hideMark/>
          </w:tcPr>
          <w:p w14:paraId="6B121154" w14:textId="77777777" w:rsidR="00F163E9" w:rsidRPr="00F163E9" w:rsidRDefault="00F163E9" w:rsidP="00F163E9">
            <w:pPr>
              <w:rPr>
                <w:lang w:val="en-IN"/>
              </w:rPr>
            </w:pPr>
            <w:r w:rsidRPr="00F163E9">
              <w:rPr>
                <w:lang w:val="en-IN"/>
              </w:rPr>
              <w:t>Calculation of gearing ratio</w:t>
            </w:r>
          </w:p>
        </w:tc>
      </w:tr>
      <w:tr w:rsidR="00F163E9" w:rsidRPr="00F163E9" w14:paraId="7A809D0E" w14:textId="77777777" w:rsidTr="00FB5591">
        <w:trPr>
          <w:trHeight w:val="315"/>
        </w:trPr>
        <w:tc>
          <w:tcPr>
            <w:tcW w:w="7145" w:type="dxa"/>
            <w:tcBorders>
              <w:top w:val="nil"/>
              <w:left w:val="single" w:sz="4" w:space="0" w:color="auto"/>
              <w:bottom w:val="single" w:sz="4" w:space="0" w:color="auto"/>
              <w:right w:val="single" w:sz="4" w:space="0" w:color="auto"/>
            </w:tcBorders>
            <w:shd w:val="clear" w:color="000000" w:fill="F2DCDB"/>
            <w:noWrap/>
            <w:vAlign w:val="center"/>
            <w:hideMark/>
          </w:tcPr>
          <w:p w14:paraId="5415B6CD" w14:textId="77777777" w:rsidR="00F163E9" w:rsidRPr="00F163E9" w:rsidRDefault="00F163E9" w:rsidP="00F163E9">
            <w:pPr>
              <w:rPr>
                <w:lang w:val="en-IN"/>
              </w:rPr>
            </w:pPr>
            <w:r w:rsidRPr="00F163E9">
              <w:rPr>
                <w:lang w:val="en-IN"/>
              </w:rPr>
              <w:t>Particulars</w:t>
            </w:r>
          </w:p>
        </w:tc>
        <w:tc>
          <w:tcPr>
            <w:tcW w:w="1070" w:type="dxa"/>
            <w:tcBorders>
              <w:top w:val="nil"/>
              <w:left w:val="nil"/>
              <w:bottom w:val="single" w:sz="4" w:space="0" w:color="auto"/>
              <w:right w:val="single" w:sz="4" w:space="0" w:color="auto"/>
            </w:tcBorders>
            <w:shd w:val="clear" w:color="000000" w:fill="F2DCDB"/>
            <w:noWrap/>
            <w:vAlign w:val="center"/>
            <w:hideMark/>
          </w:tcPr>
          <w:p w14:paraId="6012C969" w14:textId="77777777" w:rsidR="00F163E9" w:rsidRPr="00F163E9" w:rsidRDefault="00F163E9" w:rsidP="00F163E9">
            <w:pPr>
              <w:rPr>
                <w:lang w:val="en-IN"/>
              </w:rPr>
            </w:pPr>
            <w:r w:rsidRPr="00F163E9">
              <w:rPr>
                <w:lang w:val="en-IN"/>
              </w:rPr>
              <w:t>2021</w:t>
            </w:r>
          </w:p>
        </w:tc>
        <w:tc>
          <w:tcPr>
            <w:tcW w:w="1545" w:type="dxa"/>
            <w:tcBorders>
              <w:top w:val="nil"/>
              <w:left w:val="nil"/>
              <w:bottom w:val="single" w:sz="4" w:space="0" w:color="auto"/>
              <w:right w:val="single" w:sz="4" w:space="0" w:color="auto"/>
            </w:tcBorders>
            <w:shd w:val="clear" w:color="000000" w:fill="F2DCDB"/>
            <w:noWrap/>
            <w:vAlign w:val="center"/>
            <w:hideMark/>
          </w:tcPr>
          <w:p w14:paraId="4BC5B369" w14:textId="77777777" w:rsidR="00F163E9" w:rsidRPr="00F163E9" w:rsidRDefault="00F163E9" w:rsidP="00F163E9">
            <w:pPr>
              <w:rPr>
                <w:lang w:val="en-IN"/>
              </w:rPr>
            </w:pPr>
            <w:r w:rsidRPr="00F163E9">
              <w:rPr>
                <w:lang w:val="en-IN"/>
              </w:rPr>
              <w:t>2020</w:t>
            </w:r>
          </w:p>
        </w:tc>
      </w:tr>
      <w:tr w:rsidR="00F163E9" w:rsidRPr="00F163E9" w14:paraId="14E51DD8" w14:textId="77777777" w:rsidTr="00FB5591">
        <w:trPr>
          <w:trHeight w:val="315"/>
        </w:trPr>
        <w:tc>
          <w:tcPr>
            <w:tcW w:w="7145" w:type="dxa"/>
            <w:tcBorders>
              <w:top w:val="nil"/>
              <w:left w:val="single" w:sz="4" w:space="0" w:color="auto"/>
              <w:bottom w:val="single" w:sz="4" w:space="0" w:color="auto"/>
              <w:right w:val="single" w:sz="4" w:space="0" w:color="auto"/>
            </w:tcBorders>
            <w:shd w:val="clear" w:color="000000" w:fill="F2DCDB"/>
            <w:noWrap/>
            <w:vAlign w:val="center"/>
            <w:hideMark/>
          </w:tcPr>
          <w:p w14:paraId="33162117" w14:textId="77777777" w:rsidR="00F163E9" w:rsidRPr="00F163E9" w:rsidRDefault="00F163E9" w:rsidP="00F163E9">
            <w:pPr>
              <w:rPr>
                <w:lang w:val="en-IN"/>
              </w:rPr>
            </w:pPr>
            <w:r w:rsidRPr="00F163E9">
              <w:rPr>
                <w:lang w:val="en-IN"/>
              </w:rPr>
              <w:t>Loans and borrowings</w:t>
            </w:r>
          </w:p>
        </w:tc>
        <w:tc>
          <w:tcPr>
            <w:tcW w:w="1070" w:type="dxa"/>
            <w:tcBorders>
              <w:top w:val="nil"/>
              <w:left w:val="nil"/>
              <w:bottom w:val="single" w:sz="4" w:space="0" w:color="auto"/>
              <w:right w:val="single" w:sz="4" w:space="0" w:color="auto"/>
            </w:tcBorders>
            <w:shd w:val="clear" w:color="000000" w:fill="F2DCDB"/>
            <w:noWrap/>
            <w:vAlign w:val="bottom"/>
            <w:hideMark/>
          </w:tcPr>
          <w:p w14:paraId="730044B2" w14:textId="77777777" w:rsidR="00F163E9" w:rsidRPr="00F163E9" w:rsidRDefault="00F163E9" w:rsidP="00F163E9">
            <w:pPr>
              <w:rPr>
                <w:lang w:val="en-IN"/>
              </w:rPr>
            </w:pPr>
            <w:r w:rsidRPr="00F163E9">
              <w:rPr>
                <w:lang w:val="en-IN"/>
              </w:rPr>
              <w:t>4137</w:t>
            </w:r>
          </w:p>
        </w:tc>
        <w:tc>
          <w:tcPr>
            <w:tcW w:w="1545" w:type="dxa"/>
            <w:tcBorders>
              <w:top w:val="nil"/>
              <w:left w:val="nil"/>
              <w:bottom w:val="single" w:sz="4" w:space="0" w:color="auto"/>
              <w:right w:val="single" w:sz="4" w:space="0" w:color="auto"/>
            </w:tcBorders>
            <w:shd w:val="clear" w:color="000000" w:fill="F2DCDB"/>
            <w:noWrap/>
            <w:vAlign w:val="bottom"/>
            <w:hideMark/>
          </w:tcPr>
          <w:p w14:paraId="6C585C98" w14:textId="77777777" w:rsidR="00F163E9" w:rsidRPr="00F163E9" w:rsidRDefault="00F163E9" w:rsidP="00F163E9">
            <w:pPr>
              <w:rPr>
                <w:lang w:val="en-IN"/>
              </w:rPr>
            </w:pPr>
            <w:r w:rsidRPr="00F163E9">
              <w:rPr>
                <w:lang w:val="en-IN"/>
              </w:rPr>
              <w:t>4129</w:t>
            </w:r>
          </w:p>
        </w:tc>
      </w:tr>
      <w:tr w:rsidR="00F163E9" w:rsidRPr="00F163E9" w14:paraId="38FDC3CD" w14:textId="77777777" w:rsidTr="00FB5591">
        <w:trPr>
          <w:trHeight w:val="315"/>
        </w:trPr>
        <w:tc>
          <w:tcPr>
            <w:tcW w:w="7145" w:type="dxa"/>
            <w:tcBorders>
              <w:top w:val="nil"/>
              <w:left w:val="single" w:sz="4" w:space="0" w:color="auto"/>
              <w:bottom w:val="single" w:sz="4" w:space="0" w:color="auto"/>
              <w:right w:val="single" w:sz="4" w:space="0" w:color="auto"/>
            </w:tcBorders>
            <w:shd w:val="clear" w:color="000000" w:fill="F2DCDB"/>
            <w:noWrap/>
            <w:vAlign w:val="center"/>
            <w:hideMark/>
          </w:tcPr>
          <w:p w14:paraId="34B6AD3A" w14:textId="77777777" w:rsidR="00F163E9" w:rsidRPr="00F163E9" w:rsidRDefault="00F163E9" w:rsidP="00F163E9">
            <w:pPr>
              <w:rPr>
                <w:lang w:val="en-IN"/>
              </w:rPr>
            </w:pPr>
            <w:r w:rsidRPr="00F163E9">
              <w:rPr>
                <w:lang w:val="en-IN"/>
              </w:rPr>
              <w:t>Shareholder equity</w:t>
            </w:r>
          </w:p>
        </w:tc>
        <w:tc>
          <w:tcPr>
            <w:tcW w:w="1070" w:type="dxa"/>
            <w:tcBorders>
              <w:top w:val="nil"/>
              <w:left w:val="nil"/>
              <w:bottom w:val="single" w:sz="4" w:space="0" w:color="auto"/>
              <w:right w:val="single" w:sz="4" w:space="0" w:color="auto"/>
            </w:tcBorders>
            <w:shd w:val="clear" w:color="000000" w:fill="F2DCDB"/>
            <w:noWrap/>
            <w:vAlign w:val="bottom"/>
            <w:hideMark/>
          </w:tcPr>
          <w:p w14:paraId="5F206807" w14:textId="77777777" w:rsidR="00F163E9" w:rsidRPr="00F163E9" w:rsidRDefault="00F163E9" w:rsidP="00F163E9">
            <w:pPr>
              <w:rPr>
                <w:lang w:val="en-IN"/>
              </w:rPr>
            </w:pPr>
            <w:r w:rsidRPr="00F163E9">
              <w:rPr>
                <w:lang w:val="en-IN"/>
              </w:rPr>
              <w:t>3,088</w:t>
            </w:r>
          </w:p>
        </w:tc>
        <w:tc>
          <w:tcPr>
            <w:tcW w:w="1545" w:type="dxa"/>
            <w:tcBorders>
              <w:top w:val="nil"/>
              <w:left w:val="nil"/>
              <w:bottom w:val="single" w:sz="4" w:space="0" w:color="auto"/>
              <w:right w:val="single" w:sz="4" w:space="0" w:color="auto"/>
            </w:tcBorders>
            <w:shd w:val="clear" w:color="000000" w:fill="F2DCDB"/>
            <w:noWrap/>
            <w:vAlign w:val="bottom"/>
            <w:hideMark/>
          </w:tcPr>
          <w:p w14:paraId="7943CC33" w14:textId="77777777" w:rsidR="00F163E9" w:rsidRPr="00F163E9" w:rsidRDefault="00F163E9" w:rsidP="00F163E9">
            <w:pPr>
              <w:rPr>
                <w:lang w:val="en-IN"/>
              </w:rPr>
            </w:pPr>
            <w:r w:rsidRPr="00F163E9">
              <w:rPr>
                <w:lang w:val="en-IN"/>
              </w:rPr>
              <w:t>2,912</w:t>
            </w:r>
          </w:p>
        </w:tc>
      </w:tr>
      <w:tr w:rsidR="00F163E9" w:rsidRPr="00F163E9" w14:paraId="4CB2223C" w14:textId="77777777" w:rsidTr="00FB5591">
        <w:trPr>
          <w:trHeight w:val="315"/>
        </w:trPr>
        <w:tc>
          <w:tcPr>
            <w:tcW w:w="7145" w:type="dxa"/>
            <w:tcBorders>
              <w:top w:val="nil"/>
              <w:left w:val="single" w:sz="4" w:space="0" w:color="auto"/>
              <w:bottom w:val="single" w:sz="4" w:space="0" w:color="auto"/>
              <w:right w:val="single" w:sz="4" w:space="0" w:color="auto"/>
            </w:tcBorders>
            <w:shd w:val="clear" w:color="000000" w:fill="F2DCDB"/>
            <w:noWrap/>
            <w:vAlign w:val="center"/>
            <w:hideMark/>
          </w:tcPr>
          <w:p w14:paraId="7A4D724D" w14:textId="77777777" w:rsidR="00F163E9" w:rsidRPr="00F163E9" w:rsidRDefault="00F163E9" w:rsidP="00F163E9">
            <w:pPr>
              <w:rPr>
                <w:lang w:val="en-IN"/>
              </w:rPr>
            </w:pPr>
            <w:r w:rsidRPr="00F163E9">
              <w:rPr>
                <w:lang w:val="en-IN"/>
              </w:rPr>
              <w:t>Gearing ratio= loans and borrowings/shareholder equity</w:t>
            </w:r>
          </w:p>
        </w:tc>
        <w:tc>
          <w:tcPr>
            <w:tcW w:w="1070" w:type="dxa"/>
            <w:tcBorders>
              <w:top w:val="nil"/>
              <w:left w:val="nil"/>
              <w:bottom w:val="single" w:sz="4" w:space="0" w:color="auto"/>
              <w:right w:val="single" w:sz="4" w:space="0" w:color="auto"/>
            </w:tcBorders>
            <w:shd w:val="clear" w:color="000000" w:fill="F2DCDB"/>
            <w:noWrap/>
            <w:vAlign w:val="bottom"/>
            <w:hideMark/>
          </w:tcPr>
          <w:p w14:paraId="0826E438" w14:textId="77777777" w:rsidR="00F163E9" w:rsidRPr="00F163E9" w:rsidRDefault="00F163E9" w:rsidP="00F163E9">
            <w:pPr>
              <w:rPr>
                <w:lang w:val="en-IN"/>
              </w:rPr>
            </w:pPr>
            <w:r w:rsidRPr="00F163E9">
              <w:rPr>
                <w:lang w:val="en-IN"/>
              </w:rPr>
              <w:t xml:space="preserve">      1.42 </w:t>
            </w:r>
          </w:p>
        </w:tc>
        <w:tc>
          <w:tcPr>
            <w:tcW w:w="1545" w:type="dxa"/>
            <w:tcBorders>
              <w:top w:val="nil"/>
              <w:left w:val="nil"/>
              <w:bottom w:val="single" w:sz="4" w:space="0" w:color="auto"/>
              <w:right w:val="single" w:sz="4" w:space="0" w:color="auto"/>
            </w:tcBorders>
            <w:shd w:val="clear" w:color="000000" w:fill="F2DCDB"/>
            <w:noWrap/>
            <w:vAlign w:val="bottom"/>
            <w:hideMark/>
          </w:tcPr>
          <w:p w14:paraId="570DEFB7" w14:textId="77777777" w:rsidR="00F163E9" w:rsidRPr="00F163E9" w:rsidRDefault="00F163E9" w:rsidP="00F163E9">
            <w:pPr>
              <w:rPr>
                <w:lang w:val="en-IN"/>
              </w:rPr>
            </w:pPr>
            <w:r w:rsidRPr="00F163E9">
              <w:rPr>
                <w:lang w:val="en-IN"/>
              </w:rPr>
              <w:t xml:space="preserve">            1.42 </w:t>
            </w:r>
          </w:p>
        </w:tc>
      </w:tr>
    </w:tbl>
    <w:p w14:paraId="68D84112" w14:textId="77777777" w:rsidR="00F163E9" w:rsidRPr="00F163E9" w:rsidRDefault="00F163E9" w:rsidP="00F163E9">
      <w:pPr>
        <w:rPr>
          <w:lang w:val="en-IN"/>
        </w:rPr>
      </w:pPr>
    </w:p>
    <w:p w14:paraId="4B45313F" w14:textId="77777777" w:rsidR="00F163E9" w:rsidRPr="00F163E9" w:rsidRDefault="00F163E9" w:rsidP="00F163E9">
      <w:pPr>
        <w:rPr>
          <w:lang w:val="en-IN"/>
        </w:rPr>
      </w:pPr>
      <w:r w:rsidRPr="00F163E9">
        <w:rPr>
          <w:lang w:val="en-IN"/>
        </w:rPr>
        <w:t>10. Interest cover</w:t>
      </w:r>
    </w:p>
    <w:tbl>
      <w:tblPr>
        <w:tblW w:w="9760" w:type="dxa"/>
        <w:tblInd w:w="93" w:type="dxa"/>
        <w:tblLook w:val="04A0" w:firstRow="1" w:lastRow="0" w:firstColumn="1" w:lastColumn="0" w:noHBand="0" w:noVBand="1"/>
      </w:tblPr>
      <w:tblGrid>
        <w:gridCol w:w="6407"/>
        <w:gridCol w:w="1372"/>
        <w:gridCol w:w="1981"/>
      </w:tblGrid>
      <w:tr w:rsidR="00F163E9" w:rsidRPr="00F163E9" w14:paraId="7DEF158D" w14:textId="77777777" w:rsidTr="00FB5591">
        <w:trPr>
          <w:trHeight w:val="315"/>
        </w:trPr>
        <w:tc>
          <w:tcPr>
            <w:tcW w:w="9760" w:type="dxa"/>
            <w:gridSpan w:val="3"/>
            <w:tcBorders>
              <w:top w:val="single" w:sz="4" w:space="0" w:color="auto"/>
              <w:left w:val="single" w:sz="4" w:space="0" w:color="auto"/>
              <w:bottom w:val="single" w:sz="4" w:space="0" w:color="auto"/>
              <w:right w:val="single" w:sz="4" w:space="0" w:color="000000"/>
            </w:tcBorders>
            <w:shd w:val="clear" w:color="000000" w:fill="538DD5"/>
            <w:noWrap/>
            <w:vAlign w:val="center"/>
            <w:hideMark/>
          </w:tcPr>
          <w:p w14:paraId="387F1255" w14:textId="77777777" w:rsidR="00F163E9" w:rsidRPr="00F163E9" w:rsidRDefault="00F163E9" w:rsidP="00F163E9">
            <w:pPr>
              <w:rPr>
                <w:lang w:val="en-IN"/>
              </w:rPr>
            </w:pPr>
            <w:r w:rsidRPr="00F163E9">
              <w:rPr>
                <w:lang w:val="en-IN"/>
              </w:rPr>
              <w:t>Calculation of interest cover</w:t>
            </w:r>
          </w:p>
        </w:tc>
      </w:tr>
      <w:tr w:rsidR="00F163E9" w:rsidRPr="00F163E9" w14:paraId="6C611CD3" w14:textId="77777777" w:rsidTr="00FB5591">
        <w:trPr>
          <w:trHeight w:val="315"/>
        </w:trPr>
        <w:tc>
          <w:tcPr>
            <w:tcW w:w="6407" w:type="dxa"/>
            <w:tcBorders>
              <w:top w:val="nil"/>
              <w:left w:val="single" w:sz="4" w:space="0" w:color="auto"/>
              <w:bottom w:val="single" w:sz="4" w:space="0" w:color="auto"/>
              <w:right w:val="single" w:sz="4" w:space="0" w:color="auto"/>
            </w:tcBorders>
            <w:shd w:val="clear" w:color="000000" w:fill="F2DCDB"/>
            <w:noWrap/>
            <w:vAlign w:val="center"/>
            <w:hideMark/>
          </w:tcPr>
          <w:p w14:paraId="581AB7C9" w14:textId="77777777" w:rsidR="00F163E9" w:rsidRPr="00F163E9" w:rsidRDefault="00F163E9" w:rsidP="00F163E9">
            <w:pPr>
              <w:rPr>
                <w:lang w:val="en-IN"/>
              </w:rPr>
            </w:pPr>
            <w:r w:rsidRPr="00F163E9">
              <w:rPr>
                <w:lang w:val="en-IN"/>
              </w:rPr>
              <w:t>Particulars</w:t>
            </w:r>
          </w:p>
        </w:tc>
        <w:tc>
          <w:tcPr>
            <w:tcW w:w="1372" w:type="dxa"/>
            <w:tcBorders>
              <w:top w:val="nil"/>
              <w:left w:val="nil"/>
              <w:bottom w:val="single" w:sz="4" w:space="0" w:color="auto"/>
              <w:right w:val="single" w:sz="4" w:space="0" w:color="auto"/>
            </w:tcBorders>
            <w:shd w:val="clear" w:color="000000" w:fill="F2DCDB"/>
            <w:noWrap/>
            <w:vAlign w:val="center"/>
            <w:hideMark/>
          </w:tcPr>
          <w:p w14:paraId="140973B6" w14:textId="77777777" w:rsidR="00F163E9" w:rsidRPr="00F163E9" w:rsidRDefault="00F163E9" w:rsidP="00F163E9">
            <w:pPr>
              <w:rPr>
                <w:lang w:val="en-IN"/>
              </w:rPr>
            </w:pPr>
            <w:r w:rsidRPr="00F163E9">
              <w:rPr>
                <w:lang w:val="en-IN"/>
              </w:rPr>
              <w:t>2021</w:t>
            </w:r>
          </w:p>
        </w:tc>
        <w:tc>
          <w:tcPr>
            <w:tcW w:w="1981" w:type="dxa"/>
            <w:tcBorders>
              <w:top w:val="nil"/>
              <w:left w:val="nil"/>
              <w:bottom w:val="single" w:sz="4" w:space="0" w:color="auto"/>
              <w:right w:val="single" w:sz="4" w:space="0" w:color="auto"/>
            </w:tcBorders>
            <w:shd w:val="clear" w:color="000000" w:fill="F2DCDB"/>
            <w:noWrap/>
            <w:vAlign w:val="center"/>
            <w:hideMark/>
          </w:tcPr>
          <w:p w14:paraId="49A8D0DA" w14:textId="77777777" w:rsidR="00F163E9" w:rsidRPr="00F163E9" w:rsidRDefault="00F163E9" w:rsidP="00F163E9">
            <w:pPr>
              <w:rPr>
                <w:lang w:val="en-IN"/>
              </w:rPr>
            </w:pPr>
            <w:r w:rsidRPr="00F163E9">
              <w:rPr>
                <w:lang w:val="en-IN"/>
              </w:rPr>
              <w:t>2020</w:t>
            </w:r>
          </w:p>
        </w:tc>
      </w:tr>
      <w:tr w:rsidR="00F163E9" w:rsidRPr="00F163E9" w14:paraId="36916C34" w14:textId="77777777" w:rsidTr="00FB5591">
        <w:trPr>
          <w:trHeight w:val="315"/>
        </w:trPr>
        <w:tc>
          <w:tcPr>
            <w:tcW w:w="6407" w:type="dxa"/>
            <w:tcBorders>
              <w:top w:val="nil"/>
              <w:left w:val="single" w:sz="4" w:space="0" w:color="auto"/>
              <w:bottom w:val="single" w:sz="4" w:space="0" w:color="auto"/>
              <w:right w:val="single" w:sz="4" w:space="0" w:color="auto"/>
            </w:tcBorders>
            <w:shd w:val="clear" w:color="000000" w:fill="F2DCDB"/>
            <w:noWrap/>
            <w:vAlign w:val="center"/>
            <w:hideMark/>
          </w:tcPr>
          <w:p w14:paraId="649BBE7D" w14:textId="77777777" w:rsidR="00F163E9" w:rsidRPr="00F163E9" w:rsidRDefault="00F163E9" w:rsidP="00F163E9">
            <w:pPr>
              <w:rPr>
                <w:lang w:val="en-IN"/>
              </w:rPr>
            </w:pPr>
            <w:r w:rsidRPr="00F163E9">
              <w:rPr>
                <w:lang w:val="en-IN"/>
              </w:rPr>
              <w:t xml:space="preserve">Earnings before interest and taxes </w:t>
            </w:r>
          </w:p>
        </w:tc>
        <w:tc>
          <w:tcPr>
            <w:tcW w:w="1372" w:type="dxa"/>
            <w:tcBorders>
              <w:top w:val="nil"/>
              <w:left w:val="nil"/>
              <w:bottom w:val="single" w:sz="4" w:space="0" w:color="auto"/>
              <w:right w:val="single" w:sz="4" w:space="0" w:color="auto"/>
            </w:tcBorders>
            <w:shd w:val="clear" w:color="000000" w:fill="F2DCDB"/>
            <w:noWrap/>
            <w:vAlign w:val="center"/>
            <w:hideMark/>
          </w:tcPr>
          <w:p w14:paraId="45E7BAB8" w14:textId="77777777" w:rsidR="00F163E9" w:rsidRPr="00F163E9" w:rsidRDefault="00F163E9" w:rsidP="00F163E9">
            <w:pPr>
              <w:rPr>
                <w:lang w:val="en-IN"/>
              </w:rPr>
            </w:pPr>
            <w:r w:rsidRPr="00F163E9">
              <w:rPr>
                <w:lang w:val="en-IN"/>
              </w:rPr>
              <w:t>805</w:t>
            </w:r>
          </w:p>
        </w:tc>
        <w:tc>
          <w:tcPr>
            <w:tcW w:w="1981" w:type="dxa"/>
            <w:tcBorders>
              <w:top w:val="nil"/>
              <w:left w:val="nil"/>
              <w:bottom w:val="single" w:sz="4" w:space="0" w:color="auto"/>
              <w:right w:val="single" w:sz="4" w:space="0" w:color="auto"/>
            </w:tcBorders>
            <w:shd w:val="clear" w:color="000000" w:fill="F2DCDB"/>
            <w:noWrap/>
            <w:vAlign w:val="center"/>
            <w:hideMark/>
          </w:tcPr>
          <w:p w14:paraId="65F3019A" w14:textId="77777777" w:rsidR="00F163E9" w:rsidRPr="00F163E9" w:rsidRDefault="00F163E9" w:rsidP="00F163E9">
            <w:pPr>
              <w:rPr>
                <w:lang w:val="en-IN"/>
              </w:rPr>
            </w:pPr>
            <w:r w:rsidRPr="00F163E9">
              <w:rPr>
                <w:lang w:val="en-IN"/>
              </w:rPr>
              <w:t>699</w:t>
            </w:r>
          </w:p>
        </w:tc>
      </w:tr>
      <w:tr w:rsidR="00F163E9" w:rsidRPr="00F163E9" w14:paraId="43E0725E" w14:textId="77777777" w:rsidTr="00FB5591">
        <w:trPr>
          <w:trHeight w:val="315"/>
        </w:trPr>
        <w:tc>
          <w:tcPr>
            <w:tcW w:w="6407" w:type="dxa"/>
            <w:tcBorders>
              <w:top w:val="nil"/>
              <w:left w:val="single" w:sz="4" w:space="0" w:color="auto"/>
              <w:bottom w:val="single" w:sz="4" w:space="0" w:color="auto"/>
              <w:right w:val="single" w:sz="4" w:space="0" w:color="auto"/>
            </w:tcBorders>
            <w:shd w:val="clear" w:color="000000" w:fill="F2DCDB"/>
            <w:noWrap/>
            <w:vAlign w:val="center"/>
            <w:hideMark/>
          </w:tcPr>
          <w:p w14:paraId="03F0D904" w14:textId="77777777" w:rsidR="00F163E9" w:rsidRPr="00F163E9" w:rsidRDefault="00F163E9" w:rsidP="00F163E9">
            <w:pPr>
              <w:rPr>
                <w:lang w:val="en-IN"/>
              </w:rPr>
            </w:pPr>
            <w:r w:rsidRPr="00F163E9">
              <w:rPr>
                <w:lang w:val="en-IN"/>
              </w:rPr>
              <w:t>Interest expenses</w:t>
            </w:r>
          </w:p>
        </w:tc>
        <w:tc>
          <w:tcPr>
            <w:tcW w:w="1372" w:type="dxa"/>
            <w:tcBorders>
              <w:top w:val="nil"/>
              <w:left w:val="nil"/>
              <w:bottom w:val="single" w:sz="4" w:space="0" w:color="auto"/>
              <w:right w:val="single" w:sz="4" w:space="0" w:color="auto"/>
            </w:tcBorders>
            <w:shd w:val="clear" w:color="000000" w:fill="F2DCDB"/>
            <w:noWrap/>
            <w:vAlign w:val="center"/>
            <w:hideMark/>
          </w:tcPr>
          <w:p w14:paraId="49C224ED" w14:textId="77777777" w:rsidR="00F163E9" w:rsidRPr="00F163E9" w:rsidRDefault="00F163E9" w:rsidP="00F163E9">
            <w:pPr>
              <w:rPr>
                <w:lang w:val="en-IN"/>
              </w:rPr>
            </w:pPr>
            <w:r w:rsidRPr="00F163E9">
              <w:rPr>
                <w:lang w:val="en-IN"/>
              </w:rPr>
              <w:t>226</w:t>
            </w:r>
          </w:p>
        </w:tc>
        <w:tc>
          <w:tcPr>
            <w:tcW w:w="1981" w:type="dxa"/>
            <w:tcBorders>
              <w:top w:val="nil"/>
              <w:left w:val="nil"/>
              <w:bottom w:val="single" w:sz="4" w:space="0" w:color="auto"/>
              <w:right w:val="single" w:sz="4" w:space="0" w:color="auto"/>
            </w:tcBorders>
            <w:shd w:val="clear" w:color="000000" w:fill="F2DCDB"/>
            <w:noWrap/>
            <w:vAlign w:val="center"/>
            <w:hideMark/>
          </w:tcPr>
          <w:p w14:paraId="380F73F6" w14:textId="77777777" w:rsidR="00F163E9" w:rsidRPr="00F163E9" w:rsidRDefault="00F163E9" w:rsidP="00F163E9">
            <w:pPr>
              <w:rPr>
                <w:lang w:val="en-IN"/>
              </w:rPr>
            </w:pPr>
            <w:r w:rsidRPr="00F163E9">
              <w:rPr>
                <w:lang w:val="en-IN"/>
              </w:rPr>
              <w:t>181</w:t>
            </w:r>
          </w:p>
        </w:tc>
      </w:tr>
      <w:tr w:rsidR="00F163E9" w:rsidRPr="00F163E9" w14:paraId="1F3DBEAB" w14:textId="77777777" w:rsidTr="00FB5591">
        <w:trPr>
          <w:trHeight w:val="315"/>
        </w:trPr>
        <w:tc>
          <w:tcPr>
            <w:tcW w:w="6407" w:type="dxa"/>
            <w:tcBorders>
              <w:top w:val="nil"/>
              <w:left w:val="single" w:sz="4" w:space="0" w:color="auto"/>
              <w:bottom w:val="single" w:sz="4" w:space="0" w:color="auto"/>
              <w:right w:val="single" w:sz="4" w:space="0" w:color="auto"/>
            </w:tcBorders>
            <w:shd w:val="clear" w:color="000000" w:fill="F2DCDB"/>
            <w:noWrap/>
            <w:vAlign w:val="center"/>
            <w:hideMark/>
          </w:tcPr>
          <w:p w14:paraId="14905D5D" w14:textId="77777777" w:rsidR="00F163E9" w:rsidRPr="00F163E9" w:rsidRDefault="00F163E9" w:rsidP="00F163E9">
            <w:pPr>
              <w:rPr>
                <w:lang w:val="en-IN"/>
              </w:rPr>
            </w:pPr>
            <w:r w:rsidRPr="00F163E9">
              <w:rPr>
                <w:lang w:val="en-IN"/>
              </w:rPr>
              <w:t>Interest cover = EBIT/Interest expenses</w:t>
            </w:r>
          </w:p>
        </w:tc>
        <w:tc>
          <w:tcPr>
            <w:tcW w:w="1372" w:type="dxa"/>
            <w:tcBorders>
              <w:top w:val="nil"/>
              <w:left w:val="nil"/>
              <w:bottom w:val="single" w:sz="4" w:space="0" w:color="auto"/>
              <w:right w:val="single" w:sz="4" w:space="0" w:color="auto"/>
            </w:tcBorders>
            <w:shd w:val="clear" w:color="000000" w:fill="F2DCDB"/>
            <w:noWrap/>
            <w:vAlign w:val="center"/>
            <w:hideMark/>
          </w:tcPr>
          <w:p w14:paraId="015A6AC4" w14:textId="77777777" w:rsidR="00F163E9" w:rsidRPr="00F163E9" w:rsidRDefault="00F163E9" w:rsidP="00F163E9">
            <w:pPr>
              <w:rPr>
                <w:lang w:val="en-IN"/>
              </w:rPr>
            </w:pPr>
            <w:r w:rsidRPr="00F163E9">
              <w:rPr>
                <w:lang w:val="en-IN"/>
              </w:rPr>
              <w:t xml:space="preserve">      3.56 </w:t>
            </w:r>
          </w:p>
        </w:tc>
        <w:tc>
          <w:tcPr>
            <w:tcW w:w="1981" w:type="dxa"/>
            <w:tcBorders>
              <w:top w:val="nil"/>
              <w:left w:val="nil"/>
              <w:bottom w:val="single" w:sz="4" w:space="0" w:color="auto"/>
              <w:right w:val="single" w:sz="4" w:space="0" w:color="auto"/>
            </w:tcBorders>
            <w:shd w:val="clear" w:color="000000" w:fill="F2DCDB"/>
            <w:noWrap/>
            <w:vAlign w:val="center"/>
            <w:hideMark/>
          </w:tcPr>
          <w:p w14:paraId="04BE9A9A" w14:textId="77777777" w:rsidR="00F163E9" w:rsidRPr="00F163E9" w:rsidRDefault="00F163E9" w:rsidP="00F163E9">
            <w:pPr>
              <w:rPr>
                <w:lang w:val="en-IN"/>
              </w:rPr>
            </w:pPr>
            <w:r w:rsidRPr="00F163E9">
              <w:rPr>
                <w:lang w:val="en-IN"/>
              </w:rPr>
              <w:t xml:space="preserve">            3.86 </w:t>
            </w:r>
          </w:p>
        </w:tc>
      </w:tr>
    </w:tbl>
    <w:p w14:paraId="1EC8785A" w14:textId="77777777" w:rsidR="00F163E9" w:rsidRPr="00F163E9" w:rsidRDefault="00F163E9" w:rsidP="00F163E9">
      <w:pPr>
        <w:rPr>
          <w:lang w:val="en-IN"/>
        </w:rPr>
      </w:pPr>
    </w:p>
    <w:p w14:paraId="0BBDE12A" w14:textId="77777777" w:rsidR="00F163E9" w:rsidRPr="00F163E9" w:rsidRDefault="00F163E9" w:rsidP="00706004">
      <w:pPr>
        <w:pStyle w:val="Heading2"/>
        <w:rPr>
          <w:lang w:val="en-IN"/>
        </w:rPr>
      </w:pPr>
      <w:bookmarkStart w:id="6" w:name="_Toc119090113"/>
      <w:r w:rsidRPr="00F163E9">
        <w:rPr>
          <w:lang w:val="en-IN"/>
        </w:rPr>
        <w:t>Assessment of financial performance of Sweet Plc</w:t>
      </w:r>
      <w:bookmarkEnd w:id="6"/>
    </w:p>
    <w:p w14:paraId="0E73B688" w14:textId="77777777" w:rsidR="00F163E9" w:rsidRPr="00F163E9" w:rsidRDefault="00F163E9" w:rsidP="00F163E9">
      <w:pPr>
        <w:rPr>
          <w:b/>
          <w:lang w:val="en-IN"/>
        </w:rPr>
      </w:pPr>
      <w:r w:rsidRPr="00F163E9">
        <w:rPr>
          <w:b/>
          <w:lang w:val="en-IN"/>
        </w:rPr>
        <w:t>Assessment of profitability</w:t>
      </w:r>
    </w:p>
    <w:p w14:paraId="082E25F6" w14:textId="77777777" w:rsidR="00F163E9" w:rsidRPr="00F163E9" w:rsidRDefault="00F163E9" w:rsidP="00F163E9">
      <w:pPr>
        <w:rPr>
          <w:lang w:val="en-IN"/>
        </w:rPr>
      </w:pPr>
      <w:r w:rsidRPr="00F163E9">
        <w:rPr>
          <w:lang w:val="en-IN"/>
        </w:rPr>
        <w:t>The profitability assessment that can be used to identify the current capital efficiency of the firm is called Return on capital employed</w:t>
      </w:r>
      <w:r>
        <w:rPr>
          <w:lang w:val="en-IN"/>
        </w:rPr>
        <w:t xml:space="preserve"> (</w:t>
      </w:r>
      <w:r w:rsidRPr="00413826">
        <w:rPr>
          <w:rFonts w:eastAsia="Times New Roman" w:cs="Times New Roman"/>
          <w:color w:val="222222"/>
          <w:szCs w:val="24"/>
          <w:highlight w:val="white"/>
          <w:lang w:val="en-GB"/>
        </w:rPr>
        <w:t>Sutarno</w:t>
      </w:r>
      <w:r>
        <w:rPr>
          <w:rFonts w:eastAsia="Times New Roman" w:cs="Times New Roman"/>
          <w:color w:val="222222"/>
          <w:szCs w:val="24"/>
          <w:lang w:val="en-GB"/>
        </w:rPr>
        <w:t xml:space="preserve"> et al. 2019)</w:t>
      </w:r>
      <w:r w:rsidRPr="00F163E9">
        <w:rPr>
          <w:lang w:val="en-IN"/>
        </w:rPr>
        <w:t xml:space="preserve">. This ratio has been used to evaluate the profitability performance of the business from the capital management perspective. It can be identified that the ROCE of the business has increased from 9.92% in 2020 to 11.14% in 2021. This data refers to the improvement in the capital management operation for the organisation more effectively. Effective financial performance can be addressed by using this financial ratio. </w:t>
      </w:r>
    </w:p>
    <w:p w14:paraId="6D730014" w14:textId="77777777" w:rsidR="00F163E9" w:rsidRPr="00F163E9" w:rsidRDefault="00F163E9" w:rsidP="00F163E9">
      <w:pPr>
        <w:rPr>
          <w:lang w:val="en-IN"/>
        </w:rPr>
      </w:pPr>
      <w:r w:rsidRPr="00F163E9">
        <w:rPr>
          <w:lang w:val="en-IN"/>
        </w:rPr>
        <w:t xml:space="preserve">Return on Equity is the profitability ratio assessment used to identify the return percentage from the equity investment for the firm. As per the calculation, Return on equity for Sweet Plc has increased from 1.22 times in 2020 to 1.44 times in 2021. Here, an increase in ROE can be seen for the business which indicates the higher equity investment operation more effectively. Net profit </w:t>
      </w:r>
      <w:r w:rsidRPr="00F163E9">
        <w:rPr>
          <w:lang w:val="en-IN"/>
        </w:rPr>
        <w:lastRenderedPageBreak/>
        <w:t xml:space="preserve">margin calculation showcases a higher profit margin outcome in the business process of Sweet plc in the present circumstances. Improvement in the profitability operation can be stated with the effect of the higher profitability proportion compared to the revenue proportion. </w:t>
      </w:r>
    </w:p>
    <w:p w14:paraId="6FD7002D" w14:textId="77777777" w:rsidR="00F163E9" w:rsidRPr="00F163E9" w:rsidRDefault="00F163E9" w:rsidP="00F163E9">
      <w:pPr>
        <w:rPr>
          <w:b/>
          <w:lang w:val="en-IN"/>
        </w:rPr>
      </w:pPr>
      <w:r w:rsidRPr="00F163E9">
        <w:rPr>
          <w:b/>
          <w:lang w:val="en-IN"/>
        </w:rPr>
        <w:t>Evaluation of efficiency</w:t>
      </w:r>
    </w:p>
    <w:p w14:paraId="262EBF27" w14:textId="77777777" w:rsidR="00F163E9" w:rsidRPr="00F163E9" w:rsidRDefault="00F163E9" w:rsidP="00F163E9">
      <w:pPr>
        <w:rPr>
          <w:lang w:val="en-IN"/>
        </w:rPr>
      </w:pPr>
      <w:r w:rsidRPr="00F163E9">
        <w:rPr>
          <w:lang w:val="en-IN"/>
        </w:rPr>
        <w:t>In order to interoperate the efficiency of the business effectively, assets turnover, stock holding days and debtors collection period calculations have been made in this assignment. It can be identified that stock holding days for Sweet Plc have increased from 78 days to 80 days. The rise in the stock holding days refers that the company takes a long time to hold the inventories which are not effective for the stock management operation</w:t>
      </w:r>
      <w:r>
        <w:rPr>
          <w:lang w:val="en-IN"/>
        </w:rPr>
        <w:t xml:space="preserve"> (</w:t>
      </w:r>
      <w:r w:rsidRPr="00413826">
        <w:rPr>
          <w:rFonts w:eastAsia="Times New Roman" w:cs="Times New Roman"/>
          <w:color w:val="222222"/>
          <w:szCs w:val="24"/>
          <w:highlight w:val="white"/>
          <w:lang w:val="en-GB"/>
        </w:rPr>
        <w:t>Mao</w:t>
      </w:r>
      <w:r>
        <w:rPr>
          <w:rFonts w:eastAsia="Times New Roman" w:cs="Times New Roman"/>
          <w:color w:val="222222"/>
          <w:szCs w:val="24"/>
          <w:lang w:val="en-GB"/>
        </w:rPr>
        <w:t xml:space="preserve"> et al. 2022)</w:t>
      </w:r>
      <w:r w:rsidRPr="00F163E9">
        <w:rPr>
          <w:lang w:val="en-IN"/>
        </w:rPr>
        <w:t xml:space="preserve">. Assets turnover mainly indicates the reduction in the utilisation capabilities of the assets to generate higher revenue. The usefulness of the assets in the business process for revenue generation can be addressed by using asset turnover. On the other hand, debt collection days have decreased from 73 days to 68 days for Sweet plc which is beneficial for the firm. Reduction of the ratio mainly specified the improvement in the debtor's collection management for the business. Based on the evaluation, it can be stated that the current efficiency of the business is beneficial from the debtor's management perspective hence the assets management and stock management capabilities are not up to mark in 2021. </w:t>
      </w:r>
    </w:p>
    <w:p w14:paraId="6A67F7EF" w14:textId="77777777" w:rsidR="00F163E9" w:rsidRPr="00F163E9" w:rsidRDefault="00F163E9" w:rsidP="00F163E9">
      <w:pPr>
        <w:rPr>
          <w:b/>
          <w:lang w:val="en-IN"/>
        </w:rPr>
      </w:pPr>
      <w:r w:rsidRPr="00F163E9">
        <w:rPr>
          <w:b/>
          <w:lang w:val="en-IN"/>
        </w:rPr>
        <w:t>Interpretation of leverage</w:t>
      </w:r>
    </w:p>
    <w:p w14:paraId="319F7194" w14:textId="77777777" w:rsidR="00F163E9" w:rsidRPr="00F163E9" w:rsidRDefault="00F163E9" w:rsidP="00F163E9">
      <w:pPr>
        <w:rPr>
          <w:lang w:val="en-IN"/>
        </w:rPr>
      </w:pPr>
      <w:r w:rsidRPr="00F163E9">
        <w:rPr>
          <w:lang w:val="en-IN"/>
        </w:rPr>
        <w:t>Following the calculation of the interest coverage ratio and gearing ratio, the leverage performance of Sweet plc can be specified. It can be identified that the Interest coverage ratio has reduced for the firm from 3.86 to 3.56 in 2021. The ability of the firm to manage its interest expenses by using the profit can be assessed by using the interest coverage ratio</w:t>
      </w:r>
      <w:r>
        <w:rPr>
          <w:lang w:val="en-IN"/>
        </w:rPr>
        <w:t xml:space="preserve"> (</w:t>
      </w:r>
      <w:r w:rsidRPr="00413826">
        <w:rPr>
          <w:rFonts w:eastAsia="Times New Roman" w:cs="Times New Roman"/>
          <w:color w:val="222222"/>
          <w:szCs w:val="24"/>
          <w:highlight w:val="white"/>
          <w:lang w:val="en-GB"/>
        </w:rPr>
        <w:t>Dance</w:t>
      </w:r>
      <w:r>
        <w:rPr>
          <w:rFonts w:eastAsia="Times New Roman" w:cs="Times New Roman"/>
          <w:color w:val="222222"/>
          <w:szCs w:val="24"/>
          <w:highlight w:val="white"/>
          <w:lang w:val="en-GB"/>
        </w:rPr>
        <w:t xml:space="preserve"> </w:t>
      </w:r>
      <w:r w:rsidRPr="00413826">
        <w:rPr>
          <w:rFonts w:eastAsia="Times New Roman" w:cs="Times New Roman"/>
          <w:color w:val="222222"/>
          <w:szCs w:val="24"/>
          <w:highlight w:val="white"/>
          <w:lang w:val="en-GB"/>
        </w:rPr>
        <w:t>&amp; Imade</w:t>
      </w:r>
      <w:r>
        <w:rPr>
          <w:rFonts w:eastAsia="Times New Roman" w:cs="Times New Roman"/>
          <w:color w:val="222222"/>
          <w:szCs w:val="24"/>
          <w:lang w:val="en-GB"/>
        </w:rPr>
        <w:t>, 2019)</w:t>
      </w:r>
      <w:r w:rsidRPr="00F163E9">
        <w:rPr>
          <w:lang w:val="en-IN"/>
        </w:rPr>
        <w:t xml:space="preserve">. It can state that the interest management performance of Sweet plc has fallen due to enhance in the proportion of interest compared to EBIT. The gearing ratio, on the other hand mainly focuses on the financial structure and risk factors of the firm.  It is seen that the gearing ratio remains the same for 2021 as compared to 2020 which indicates the stability in the financial structure of the firm. It can also address that the financial leverage of sweet plc is stable in 2021. </w:t>
      </w:r>
    </w:p>
    <w:p w14:paraId="4CD507DE" w14:textId="77777777" w:rsidR="00F163E9" w:rsidRPr="00F163E9" w:rsidRDefault="00F163E9" w:rsidP="00F163E9">
      <w:pPr>
        <w:rPr>
          <w:b/>
          <w:lang w:val="en-IN"/>
        </w:rPr>
      </w:pPr>
      <w:r w:rsidRPr="00F163E9">
        <w:rPr>
          <w:b/>
          <w:lang w:val="en-IN"/>
        </w:rPr>
        <w:t>Discussion on Liquidity</w:t>
      </w:r>
    </w:p>
    <w:p w14:paraId="239BA5F8" w14:textId="77777777" w:rsidR="00F163E9" w:rsidRPr="00F163E9" w:rsidRDefault="00F163E9" w:rsidP="00F163E9">
      <w:pPr>
        <w:rPr>
          <w:lang w:val="en-IN"/>
        </w:rPr>
      </w:pPr>
      <w:r w:rsidRPr="00F163E9">
        <w:rPr>
          <w:lang w:val="en-IN"/>
        </w:rPr>
        <w:t>The current ratio is the financial measurement tool that can be used in business operations to interoperate and address the operational performance of the form from the perspective of liquidity. The working capital management (WCM) capabilities of Sweet plc can also verify by using the current ratio</w:t>
      </w:r>
      <w:r>
        <w:rPr>
          <w:lang w:val="en-IN"/>
        </w:rPr>
        <w:t xml:space="preserve"> (</w:t>
      </w:r>
      <w:r w:rsidRPr="00413826">
        <w:rPr>
          <w:rFonts w:eastAsia="Times New Roman" w:cs="Times New Roman"/>
          <w:color w:val="222222"/>
          <w:szCs w:val="24"/>
          <w:highlight w:val="white"/>
          <w:lang w:val="en-GB"/>
        </w:rPr>
        <w:t>Madushanka</w:t>
      </w:r>
      <w:r>
        <w:rPr>
          <w:rFonts w:eastAsia="Times New Roman" w:cs="Times New Roman"/>
          <w:color w:val="222222"/>
          <w:szCs w:val="24"/>
          <w:highlight w:val="white"/>
          <w:lang w:val="en-GB"/>
        </w:rPr>
        <w:t xml:space="preserve"> </w:t>
      </w:r>
      <w:r w:rsidRPr="00413826">
        <w:rPr>
          <w:rFonts w:eastAsia="Times New Roman" w:cs="Times New Roman"/>
          <w:color w:val="222222"/>
          <w:szCs w:val="24"/>
          <w:highlight w:val="white"/>
          <w:lang w:val="en-GB"/>
        </w:rPr>
        <w:t>&amp; Jathurika</w:t>
      </w:r>
      <w:r>
        <w:rPr>
          <w:rFonts w:eastAsia="Times New Roman" w:cs="Times New Roman"/>
          <w:color w:val="222222"/>
          <w:szCs w:val="24"/>
          <w:lang w:val="en-GB"/>
        </w:rPr>
        <w:t>, 2018)</w:t>
      </w:r>
      <w:r w:rsidRPr="00F163E9">
        <w:rPr>
          <w:lang w:val="en-IN"/>
        </w:rPr>
        <w:t xml:space="preserve">. Calculation shows an improvement in ratio </w:t>
      </w:r>
      <w:r w:rsidRPr="00F163E9">
        <w:rPr>
          <w:lang w:val="en-IN"/>
        </w:rPr>
        <w:lastRenderedPageBreak/>
        <w:t xml:space="preserve">outcome from 3.31:1 to 3.88:1 in the business operation. This data specifies that the company is able to improve the use of short-term assets to meet the short-term liabilities. An effective liquidity position can be seen for Sweet plc as the ratio surpasses the ideal position of the firm. </w:t>
      </w:r>
    </w:p>
    <w:p w14:paraId="253AD82A" w14:textId="77777777" w:rsidR="00F163E9" w:rsidRPr="00F163E9" w:rsidRDefault="00F163E9" w:rsidP="00F163E9">
      <w:pPr>
        <w:rPr>
          <w:b/>
          <w:lang w:val="en-IN"/>
        </w:rPr>
      </w:pPr>
      <w:r w:rsidRPr="00F163E9">
        <w:rPr>
          <w:b/>
          <w:lang w:val="en-IN"/>
        </w:rPr>
        <w:t>Recognition of investment performance</w:t>
      </w:r>
    </w:p>
    <w:p w14:paraId="5D837828" w14:textId="77777777" w:rsidR="00F163E9" w:rsidRPr="00F163E9" w:rsidRDefault="00F163E9" w:rsidP="00F163E9">
      <w:pPr>
        <w:rPr>
          <w:lang w:val="en-IN"/>
        </w:rPr>
      </w:pPr>
      <w:r w:rsidRPr="00F163E9">
        <w:rPr>
          <w:lang w:val="en-IN"/>
        </w:rPr>
        <w:t>EPS is the assessment used to interoperate the investment performance of the firm in the present environment. It can identify that the EPS of Sweet plc has reduced from 2.44 to 1.44 in 2021. Reduction in the EPS refers to the lack of financial capabilities from the investment perspective</w:t>
      </w:r>
      <w:r>
        <w:rPr>
          <w:lang w:val="en-IN"/>
        </w:rPr>
        <w:t xml:space="preserve"> (</w:t>
      </w:r>
      <w:r w:rsidRPr="00413826">
        <w:rPr>
          <w:rFonts w:eastAsia="Times New Roman" w:cs="Times New Roman"/>
          <w:color w:val="222222"/>
          <w:szCs w:val="24"/>
          <w:highlight w:val="white"/>
          <w:lang w:val="en-GB"/>
        </w:rPr>
        <w:t>Ningsih</w:t>
      </w:r>
      <w:r>
        <w:rPr>
          <w:rFonts w:eastAsia="Times New Roman" w:cs="Times New Roman"/>
          <w:color w:val="222222"/>
          <w:szCs w:val="24"/>
          <w:highlight w:val="white"/>
          <w:lang w:val="en-GB"/>
        </w:rPr>
        <w:t xml:space="preserve"> </w:t>
      </w:r>
      <w:r w:rsidRPr="00413826">
        <w:rPr>
          <w:rFonts w:eastAsia="Times New Roman" w:cs="Times New Roman"/>
          <w:color w:val="222222"/>
          <w:szCs w:val="24"/>
          <w:highlight w:val="white"/>
          <w:lang w:val="en-GB"/>
        </w:rPr>
        <w:t>&amp; Sari</w:t>
      </w:r>
      <w:r>
        <w:rPr>
          <w:rFonts w:eastAsia="Times New Roman" w:cs="Times New Roman"/>
          <w:color w:val="222222"/>
          <w:szCs w:val="24"/>
          <w:lang w:val="en-GB"/>
        </w:rPr>
        <w:t>, 2019)</w:t>
      </w:r>
      <w:r w:rsidRPr="00F163E9">
        <w:rPr>
          <w:lang w:val="en-IN"/>
        </w:rPr>
        <w:t xml:space="preserve">. It can be assessed that the investment operation of the firm is not effective in the present circumstances which refer to the lack of future growth opportunity. </w:t>
      </w:r>
    </w:p>
    <w:p w14:paraId="17A57984" w14:textId="77777777" w:rsidR="00E464EA" w:rsidRPr="006F4ACD" w:rsidRDefault="00465D21">
      <w:pPr>
        <w:rPr>
          <w:rFonts w:eastAsia="Times New Roman" w:cs="Times New Roman"/>
          <w:szCs w:val="24"/>
          <w:lang w:val="en-GB"/>
        </w:rPr>
      </w:pPr>
      <w:r w:rsidRPr="006F4ACD">
        <w:rPr>
          <w:lang w:val="en-GB"/>
        </w:rPr>
        <w:br w:type="page"/>
      </w:r>
    </w:p>
    <w:p w14:paraId="42336E68" w14:textId="77777777" w:rsidR="00E464EA" w:rsidRPr="006F4ACD" w:rsidRDefault="00465D21" w:rsidP="00782DD8">
      <w:pPr>
        <w:pStyle w:val="Heading1"/>
        <w:rPr>
          <w:lang w:val="en-GB"/>
        </w:rPr>
      </w:pPr>
      <w:bookmarkStart w:id="7" w:name="_Toc119090114"/>
      <w:r w:rsidRPr="006F4ACD">
        <w:rPr>
          <w:lang w:val="en-GB"/>
        </w:rPr>
        <w:lastRenderedPageBreak/>
        <w:t>Conclusion</w:t>
      </w:r>
      <w:bookmarkEnd w:id="7"/>
    </w:p>
    <w:p w14:paraId="4A1F6120" w14:textId="77777777" w:rsidR="00E464EA" w:rsidRPr="006F4ACD" w:rsidRDefault="00465D21">
      <w:pPr>
        <w:rPr>
          <w:rFonts w:eastAsia="Times New Roman" w:cs="Times New Roman"/>
          <w:szCs w:val="24"/>
          <w:lang w:val="en-GB"/>
        </w:rPr>
      </w:pPr>
      <w:r w:rsidRPr="006F4ACD">
        <w:rPr>
          <w:rFonts w:eastAsia="Times New Roman" w:cs="Times New Roman"/>
          <w:szCs w:val="24"/>
          <w:lang w:val="en-GB"/>
        </w:rPr>
        <w:t xml:space="preserve">The analysis of the whole paper clearly evaluates the performance of two different companies in an appropriate way. The preparation of the financial statement and the analysis of the ratio is clearly demonstrating the strengths and weaknesses of these organisations clearly. The analysis of the financial ratio is showing that Sweet’s plc has a great liquidity position. At the same time, the profitability position of the company is also very effective. </w:t>
      </w:r>
      <w:r w:rsidR="006F4ACD" w:rsidRPr="006F4ACD">
        <w:rPr>
          <w:rFonts w:eastAsia="Times New Roman" w:cs="Times New Roman"/>
          <w:szCs w:val="24"/>
          <w:lang w:val="en-GB"/>
        </w:rPr>
        <w:t>However,</w:t>
      </w:r>
      <w:r w:rsidRPr="006F4ACD">
        <w:rPr>
          <w:rFonts w:eastAsia="Times New Roman" w:cs="Times New Roman"/>
          <w:szCs w:val="24"/>
          <w:lang w:val="en-GB"/>
        </w:rPr>
        <w:t xml:space="preserve"> the stock management and assets utilisation capacity of the company is not effective. The leverage ratio of the company is also not great. The company needs to focus on these aspects and they need to improve its performance in those sectors. The company also needs to focus on their strong zone as well where the performance of the company is good. The focus on those aspects will be very helpful for the company to grab opportunities and increase its profitability. </w:t>
      </w:r>
      <w:r w:rsidR="006F4ACD">
        <w:rPr>
          <w:rFonts w:eastAsia="Times New Roman" w:cs="Times New Roman"/>
          <w:szCs w:val="24"/>
          <w:lang w:val="en-GB"/>
        </w:rPr>
        <w:t xml:space="preserve">The overall discussion of the paper will be very effective for both these companies to take proper steps regarding to the business operation. Besides that, it will also be very beneficial for both organisations to increase its revenue and profitability in the future. </w:t>
      </w:r>
      <w:r w:rsidRPr="006F4ACD">
        <w:rPr>
          <w:lang w:val="en-GB"/>
        </w:rPr>
        <w:br w:type="page"/>
      </w:r>
    </w:p>
    <w:p w14:paraId="30DDDE32" w14:textId="77777777" w:rsidR="00E464EA" w:rsidRPr="006F4ACD" w:rsidRDefault="00465D21" w:rsidP="00782DD8">
      <w:pPr>
        <w:pStyle w:val="Heading1"/>
        <w:rPr>
          <w:lang w:val="en-GB"/>
        </w:rPr>
      </w:pPr>
      <w:bookmarkStart w:id="8" w:name="_Toc119090115"/>
      <w:r w:rsidRPr="006F4ACD">
        <w:rPr>
          <w:lang w:val="en-GB"/>
        </w:rPr>
        <w:lastRenderedPageBreak/>
        <w:t>References</w:t>
      </w:r>
      <w:bookmarkEnd w:id="8"/>
    </w:p>
    <w:p w14:paraId="4AA1E846" w14:textId="77777777" w:rsidR="00F163E9" w:rsidRPr="006F4ACD" w:rsidRDefault="00F163E9">
      <w:pPr>
        <w:rPr>
          <w:rFonts w:eastAsia="Times New Roman" w:cs="Times New Roman"/>
          <w:color w:val="222222"/>
          <w:szCs w:val="24"/>
          <w:highlight w:val="white"/>
          <w:lang w:val="en-GB"/>
        </w:rPr>
      </w:pPr>
      <w:r w:rsidRPr="006F4ACD">
        <w:rPr>
          <w:rFonts w:eastAsia="Times New Roman" w:cs="Times New Roman"/>
          <w:color w:val="222222"/>
          <w:szCs w:val="24"/>
          <w:highlight w:val="white"/>
          <w:lang w:val="en-GB"/>
        </w:rPr>
        <w:t xml:space="preserve">Akron, S., &amp; Taussig, R. D. (2022). Income statement leverage and expected stock returns. </w:t>
      </w:r>
      <w:r w:rsidRPr="006F4ACD">
        <w:rPr>
          <w:rFonts w:eastAsia="Times New Roman" w:cs="Times New Roman"/>
          <w:i/>
          <w:color w:val="222222"/>
          <w:szCs w:val="24"/>
          <w:highlight w:val="white"/>
          <w:lang w:val="en-GB"/>
        </w:rPr>
        <w:t>Finance Research Letters</w:t>
      </w:r>
      <w:r w:rsidRPr="006F4ACD">
        <w:rPr>
          <w:rFonts w:eastAsia="Times New Roman" w:cs="Times New Roman"/>
          <w:color w:val="222222"/>
          <w:szCs w:val="24"/>
          <w:highlight w:val="white"/>
          <w:lang w:val="en-GB"/>
        </w:rPr>
        <w:t xml:space="preserve">, </w:t>
      </w:r>
      <w:r w:rsidRPr="006F4ACD">
        <w:rPr>
          <w:rFonts w:eastAsia="Times New Roman" w:cs="Times New Roman"/>
          <w:i/>
          <w:color w:val="222222"/>
          <w:szCs w:val="24"/>
          <w:highlight w:val="white"/>
          <w:lang w:val="en-GB"/>
        </w:rPr>
        <w:t>47</w:t>
      </w:r>
      <w:r w:rsidRPr="006F4ACD">
        <w:rPr>
          <w:rFonts w:eastAsia="Times New Roman" w:cs="Times New Roman"/>
          <w:color w:val="222222"/>
          <w:szCs w:val="24"/>
          <w:highlight w:val="white"/>
          <w:lang w:val="en-GB"/>
        </w:rPr>
        <w:t>, 102766.</w:t>
      </w:r>
    </w:p>
    <w:p w14:paraId="4058A38A" w14:textId="77777777" w:rsidR="00F163E9" w:rsidRPr="006F4ACD" w:rsidRDefault="00F163E9">
      <w:pPr>
        <w:rPr>
          <w:rFonts w:eastAsia="Times New Roman" w:cs="Times New Roman"/>
          <w:color w:val="222222"/>
          <w:szCs w:val="24"/>
          <w:highlight w:val="white"/>
          <w:lang w:val="en-GB"/>
        </w:rPr>
      </w:pPr>
      <w:r w:rsidRPr="006F4ACD">
        <w:rPr>
          <w:rFonts w:eastAsia="Times New Roman" w:cs="Times New Roman"/>
          <w:color w:val="222222"/>
          <w:szCs w:val="24"/>
          <w:highlight w:val="white"/>
          <w:lang w:val="en-GB"/>
        </w:rPr>
        <w:t xml:space="preserve">Charitou, A., Floropoulos, N., Karamanou, I., &amp; Loizides, G. (2018). Non-GAAP earnings disclosures on the face of the income statement by UK firms: The effect on market liquidity. </w:t>
      </w:r>
      <w:r w:rsidRPr="006F4ACD">
        <w:rPr>
          <w:rFonts w:eastAsia="Times New Roman" w:cs="Times New Roman"/>
          <w:i/>
          <w:color w:val="222222"/>
          <w:szCs w:val="24"/>
          <w:highlight w:val="white"/>
          <w:lang w:val="en-GB"/>
        </w:rPr>
        <w:t>The International Journal of Accounting</w:t>
      </w:r>
      <w:r w:rsidRPr="006F4ACD">
        <w:rPr>
          <w:rFonts w:eastAsia="Times New Roman" w:cs="Times New Roman"/>
          <w:color w:val="222222"/>
          <w:szCs w:val="24"/>
          <w:highlight w:val="white"/>
          <w:lang w:val="en-GB"/>
        </w:rPr>
        <w:t xml:space="preserve">, </w:t>
      </w:r>
      <w:r w:rsidRPr="006F4ACD">
        <w:rPr>
          <w:rFonts w:eastAsia="Times New Roman" w:cs="Times New Roman"/>
          <w:i/>
          <w:color w:val="222222"/>
          <w:szCs w:val="24"/>
          <w:highlight w:val="white"/>
          <w:lang w:val="en-GB"/>
        </w:rPr>
        <w:t>53</w:t>
      </w:r>
      <w:r w:rsidRPr="006F4ACD">
        <w:rPr>
          <w:rFonts w:eastAsia="Times New Roman" w:cs="Times New Roman"/>
          <w:color w:val="222222"/>
          <w:szCs w:val="24"/>
          <w:highlight w:val="white"/>
          <w:lang w:val="en-GB"/>
        </w:rPr>
        <w:t xml:space="preserve">(3), 183-202. https://e-tarjome.com/storage/panel/fileuploads/2019-03-09/1552129875_E10766-e-tarjome.pdf </w:t>
      </w:r>
    </w:p>
    <w:p w14:paraId="2386C45E" w14:textId="77777777" w:rsidR="00F163E9" w:rsidRPr="006F4ACD" w:rsidRDefault="00F163E9">
      <w:pPr>
        <w:rPr>
          <w:rFonts w:eastAsia="Times New Roman" w:cs="Times New Roman"/>
          <w:color w:val="222222"/>
          <w:szCs w:val="24"/>
          <w:highlight w:val="white"/>
          <w:lang w:val="en-GB"/>
        </w:rPr>
      </w:pPr>
      <w:r w:rsidRPr="006F4ACD">
        <w:rPr>
          <w:rFonts w:eastAsia="Times New Roman" w:cs="Times New Roman"/>
          <w:color w:val="222222"/>
          <w:szCs w:val="24"/>
          <w:highlight w:val="white"/>
          <w:lang w:val="en-GB"/>
        </w:rPr>
        <w:t xml:space="preserve">Dance, M., &amp; Imade, S. (2019). Financial ratio analysis in predicting financial conditions distress in indonesia stock exchange. </w:t>
      </w:r>
      <w:r w:rsidRPr="006F4ACD">
        <w:rPr>
          <w:rFonts w:eastAsia="Times New Roman" w:cs="Times New Roman"/>
          <w:i/>
          <w:color w:val="222222"/>
          <w:szCs w:val="24"/>
          <w:highlight w:val="white"/>
          <w:lang w:val="en-GB"/>
        </w:rPr>
        <w:t>Russian Journal of Agricultural and Socio-Economic Sciences</w:t>
      </w:r>
      <w:r w:rsidRPr="006F4ACD">
        <w:rPr>
          <w:rFonts w:eastAsia="Times New Roman" w:cs="Times New Roman"/>
          <w:color w:val="222222"/>
          <w:szCs w:val="24"/>
          <w:highlight w:val="white"/>
          <w:lang w:val="en-GB"/>
        </w:rPr>
        <w:t xml:space="preserve">, </w:t>
      </w:r>
      <w:r w:rsidRPr="006F4ACD">
        <w:rPr>
          <w:rFonts w:eastAsia="Times New Roman" w:cs="Times New Roman"/>
          <w:i/>
          <w:color w:val="222222"/>
          <w:szCs w:val="24"/>
          <w:highlight w:val="white"/>
          <w:lang w:val="en-GB"/>
        </w:rPr>
        <w:t>86</w:t>
      </w:r>
      <w:r w:rsidRPr="006F4ACD">
        <w:rPr>
          <w:rFonts w:eastAsia="Times New Roman" w:cs="Times New Roman"/>
          <w:color w:val="222222"/>
          <w:szCs w:val="24"/>
          <w:highlight w:val="white"/>
          <w:lang w:val="en-GB"/>
        </w:rPr>
        <w:t>(2), 155-165.</w:t>
      </w:r>
    </w:p>
    <w:p w14:paraId="04281ED2" w14:textId="77777777" w:rsidR="00F163E9" w:rsidRPr="006F4ACD" w:rsidRDefault="00F163E9">
      <w:pPr>
        <w:rPr>
          <w:rFonts w:eastAsia="Times New Roman" w:cs="Times New Roman"/>
          <w:color w:val="222222"/>
          <w:szCs w:val="24"/>
          <w:highlight w:val="white"/>
          <w:lang w:val="en-GB"/>
        </w:rPr>
      </w:pPr>
      <w:r w:rsidRPr="006F4ACD">
        <w:rPr>
          <w:rFonts w:eastAsia="Times New Roman" w:cs="Times New Roman"/>
          <w:color w:val="222222"/>
          <w:szCs w:val="24"/>
          <w:highlight w:val="white"/>
          <w:lang w:val="en-GB"/>
        </w:rPr>
        <w:t xml:space="preserve">de Boer, S. (2022). Practical Applications of Intangible Ironies: Investor Mispricing of Company Assets on and off Its Balance Sheet. </w:t>
      </w:r>
      <w:r w:rsidRPr="006F4ACD">
        <w:rPr>
          <w:rFonts w:eastAsia="Times New Roman" w:cs="Times New Roman"/>
          <w:i/>
          <w:color w:val="222222"/>
          <w:szCs w:val="24"/>
          <w:highlight w:val="white"/>
          <w:lang w:val="en-GB"/>
        </w:rPr>
        <w:t>Practical Applications</w:t>
      </w:r>
      <w:r w:rsidRPr="006F4ACD">
        <w:rPr>
          <w:rFonts w:eastAsia="Times New Roman" w:cs="Times New Roman"/>
          <w:color w:val="222222"/>
          <w:szCs w:val="24"/>
          <w:highlight w:val="white"/>
          <w:lang w:val="en-GB"/>
        </w:rPr>
        <w:t>.</w:t>
      </w:r>
    </w:p>
    <w:p w14:paraId="12331B82" w14:textId="77777777" w:rsidR="00F163E9" w:rsidRPr="006F4ACD" w:rsidRDefault="00F163E9">
      <w:pPr>
        <w:rPr>
          <w:rFonts w:eastAsia="Times New Roman" w:cs="Times New Roman"/>
          <w:color w:val="222222"/>
          <w:szCs w:val="24"/>
          <w:highlight w:val="white"/>
          <w:lang w:val="en-GB"/>
        </w:rPr>
      </w:pPr>
      <w:r w:rsidRPr="006F4ACD">
        <w:rPr>
          <w:rFonts w:eastAsia="Times New Roman" w:cs="Times New Roman"/>
          <w:color w:val="222222"/>
          <w:szCs w:val="24"/>
          <w:highlight w:val="white"/>
          <w:lang w:val="en-GB"/>
        </w:rPr>
        <w:t xml:space="preserve">Grundke, P., &amp; Kühn, A. (2020). The impact of the Basel III liquidity ratios on banks: Evidence from a simulation study. </w:t>
      </w:r>
      <w:r w:rsidRPr="006F4ACD">
        <w:rPr>
          <w:rFonts w:eastAsia="Times New Roman" w:cs="Times New Roman"/>
          <w:i/>
          <w:color w:val="222222"/>
          <w:szCs w:val="24"/>
          <w:highlight w:val="white"/>
          <w:lang w:val="en-GB"/>
        </w:rPr>
        <w:t>The Quarterly Review of Economics and Finance</w:t>
      </w:r>
      <w:r w:rsidRPr="006F4ACD">
        <w:rPr>
          <w:rFonts w:eastAsia="Times New Roman" w:cs="Times New Roman"/>
          <w:color w:val="222222"/>
          <w:szCs w:val="24"/>
          <w:highlight w:val="white"/>
          <w:lang w:val="en-GB"/>
        </w:rPr>
        <w:t xml:space="preserve">, </w:t>
      </w:r>
      <w:r w:rsidRPr="006F4ACD">
        <w:rPr>
          <w:rFonts w:eastAsia="Times New Roman" w:cs="Times New Roman"/>
          <w:i/>
          <w:color w:val="222222"/>
          <w:szCs w:val="24"/>
          <w:highlight w:val="white"/>
          <w:lang w:val="en-GB"/>
        </w:rPr>
        <w:t>75</w:t>
      </w:r>
      <w:r w:rsidRPr="006F4ACD">
        <w:rPr>
          <w:rFonts w:eastAsia="Times New Roman" w:cs="Times New Roman"/>
          <w:color w:val="222222"/>
          <w:szCs w:val="24"/>
          <w:highlight w:val="white"/>
          <w:lang w:val="en-GB"/>
        </w:rPr>
        <w:t>, 167-190.</w:t>
      </w:r>
    </w:p>
    <w:p w14:paraId="4DB30D10" w14:textId="77777777" w:rsidR="00F163E9" w:rsidRPr="006F4ACD" w:rsidRDefault="00F163E9">
      <w:pPr>
        <w:rPr>
          <w:rFonts w:eastAsia="Times New Roman" w:cs="Times New Roman"/>
          <w:color w:val="222222"/>
          <w:szCs w:val="24"/>
          <w:highlight w:val="white"/>
          <w:lang w:val="en-GB"/>
        </w:rPr>
      </w:pPr>
      <w:r w:rsidRPr="006F4ACD">
        <w:rPr>
          <w:rFonts w:eastAsia="Times New Roman" w:cs="Times New Roman"/>
          <w:color w:val="222222"/>
          <w:szCs w:val="24"/>
          <w:highlight w:val="white"/>
          <w:lang w:val="en-GB"/>
        </w:rPr>
        <w:t xml:space="preserve">Madushanka, K. H. I., &amp; Jathurika, M. (2018). The impact of liquidity ratios on profitability. </w:t>
      </w:r>
      <w:r w:rsidRPr="006F4ACD">
        <w:rPr>
          <w:rFonts w:eastAsia="Times New Roman" w:cs="Times New Roman"/>
          <w:i/>
          <w:color w:val="222222"/>
          <w:szCs w:val="24"/>
          <w:highlight w:val="white"/>
          <w:lang w:val="en-GB"/>
        </w:rPr>
        <w:t>International Research Journal of Advanced Engineering and Science</w:t>
      </w:r>
      <w:r w:rsidRPr="006F4ACD">
        <w:rPr>
          <w:rFonts w:eastAsia="Times New Roman" w:cs="Times New Roman"/>
          <w:color w:val="222222"/>
          <w:szCs w:val="24"/>
          <w:highlight w:val="white"/>
          <w:lang w:val="en-GB"/>
        </w:rPr>
        <w:t xml:space="preserve">, </w:t>
      </w:r>
      <w:r w:rsidRPr="006F4ACD">
        <w:rPr>
          <w:rFonts w:eastAsia="Times New Roman" w:cs="Times New Roman"/>
          <w:i/>
          <w:color w:val="222222"/>
          <w:szCs w:val="24"/>
          <w:highlight w:val="white"/>
          <w:lang w:val="en-GB"/>
        </w:rPr>
        <w:t>3</w:t>
      </w:r>
      <w:r w:rsidRPr="006F4ACD">
        <w:rPr>
          <w:rFonts w:eastAsia="Times New Roman" w:cs="Times New Roman"/>
          <w:color w:val="222222"/>
          <w:szCs w:val="24"/>
          <w:highlight w:val="white"/>
          <w:lang w:val="en-GB"/>
        </w:rPr>
        <w:t xml:space="preserve">(4), 157-161. http://irjaes.com/wp-content/uploads/2020/10/IRJAES-V3N4P297Y18.pdf </w:t>
      </w:r>
    </w:p>
    <w:p w14:paraId="6908F98C" w14:textId="77777777" w:rsidR="00F163E9" w:rsidRPr="006F4ACD" w:rsidRDefault="00F163E9">
      <w:pPr>
        <w:rPr>
          <w:rFonts w:eastAsia="Times New Roman" w:cs="Times New Roman"/>
          <w:color w:val="222222"/>
          <w:szCs w:val="24"/>
          <w:highlight w:val="white"/>
          <w:lang w:val="en-GB"/>
        </w:rPr>
      </w:pPr>
      <w:r w:rsidRPr="006F4ACD">
        <w:rPr>
          <w:rFonts w:eastAsia="Times New Roman" w:cs="Times New Roman"/>
          <w:color w:val="222222"/>
          <w:szCs w:val="24"/>
          <w:highlight w:val="white"/>
          <w:lang w:val="en-GB"/>
        </w:rPr>
        <w:t xml:space="preserve">Ningsih, S., &amp; Sari, S. P. (2019). Analysis Of The Effect Of Liquidity Ratios, Solvability Ratios And Profitability Ratios On Firm Value In Go Public Companies In The Automotive And Component Sectors. </w:t>
      </w:r>
      <w:r w:rsidRPr="006F4ACD">
        <w:rPr>
          <w:rFonts w:eastAsia="Times New Roman" w:cs="Times New Roman"/>
          <w:i/>
          <w:color w:val="222222"/>
          <w:szCs w:val="24"/>
          <w:highlight w:val="white"/>
          <w:lang w:val="en-GB"/>
        </w:rPr>
        <w:t>International Journal of Economics, Business and Accounting Research (IJEBAR)</w:t>
      </w:r>
      <w:r w:rsidRPr="006F4ACD">
        <w:rPr>
          <w:rFonts w:eastAsia="Times New Roman" w:cs="Times New Roman"/>
          <w:color w:val="222222"/>
          <w:szCs w:val="24"/>
          <w:highlight w:val="white"/>
          <w:lang w:val="en-GB"/>
        </w:rPr>
        <w:t xml:space="preserve">, </w:t>
      </w:r>
      <w:r w:rsidRPr="006F4ACD">
        <w:rPr>
          <w:rFonts w:eastAsia="Times New Roman" w:cs="Times New Roman"/>
          <w:i/>
          <w:color w:val="222222"/>
          <w:szCs w:val="24"/>
          <w:highlight w:val="white"/>
          <w:lang w:val="en-GB"/>
        </w:rPr>
        <w:t>3</w:t>
      </w:r>
      <w:r w:rsidRPr="006F4ACD">
        <w:rPr>
          <w:rFonts w:eastAsia="Times New Roman" w:cs="Times New Roman"/>
          <w:color w:val="222222"/>
          <w:szCs w:val="24"/>
          <w:highlight w:val="white"/>
          <w:lang w:val="en-GB"/>
        </w:rPr>
        <w:t xml:space="preserve">(04). http://jurnal.stie-aas.ac.id/index.php/IJEBAR/article/download/752/387 </w:t>
      </w:r>
    </w:p>
    <w:p w14:paraId="185A6ECA" w14:textId="77777777" w:rsidR="00F163E9" w:rsidRPr="006F4ACD" w:rsidRDefault="00F163E9">
      <w:pPr>
        <w:rPr>
          <w:rFonts w:eastAsia="Times New Roman" w:cs="Times New Roman"/>
          <w:color w:val="222222"/>
          <w:szCs w:val="24"/>
          <w:highlight w:val="white"/>
          <w:lang w:val="en-GB"/>
        </w:rPr>
      </w:pPr>
      <w:r w:rsidRPr="006F4ACD">
        <w:rPr>
          <w:rFonts w:eastAsia="Times New Roman" w:cs="Times New Roman"/>
          <w:color w:val="222222"/>
          <w:szCs w:val="24"/>
          <w:highlight w:val="white"/>
          <w:lang w:val="en-GB"/>
        </w:rPr>
        <w:t xml:space="preserve">Sutarno, S., Mesran, M., Supriyanto, S., Yuliana, Y., &amp; Dewi, A. (2019, December). Implementation of Multi-Objective Optimazation on the Base of Ratio Analysis (MOORA) in Improving Support for Decision on Sales Location Determination. In </w:t>
      </w:r>
      <w:r w:rsidRPr="006F4ACD">
        <w:rPr>
          <w:rFonts w:eastAsia="Times New Roman" w:cs="Times New Roman"/>
          <w:i/>
          <w:color w:val="222222"/>
          <w:szCs w:val="24"/>
          <w:highlight w:val="white"/>
          <w:lang w:val="en-GB"/>
        </w:rPr>
        <w:t>Journal of Physics: Conference Series</w:t>
      </w:r>
      <w:r w:rsidRPr="006F4ACD">
        <w:rPr>
          <w:rFonts w:eastAsia="Times New Roman" w:cs="Times New Roman"/>
          <w:color w:val="222222"/>
          <w:szCs w:val="24"/>
          <w:highlight w:val="white"/>
          <w:lang w:val="en-GB"/>
        </w:rPr>
        <w:t xml:space="preserve"> (Vol. 1424, No. 1, p. 012019). IOP Publishing. https://iopscience.iop.org/article/10.1088/1742-6596/1424/1/012019/pdf </w:t>
      </w:r>
      <w:r>
        <w:rPr>
          <w:rFonts w:eastAsia="Times New Roman" w:cs="Times New Roman"/>
          <w:color w:val="222222"/>
          <w:szCs w:val="24"/>
          <w:highlight w:val="white"/>
          <w:lang w:val="en-GB"/>
        </w:rPr>
        <w:br w:type="textWrapping" w:clear="all"/>
      </w:r>
      <w:r w:rsidRPr="006F4ACD">
        <w:rPr>
          <w:rFonts w:eastAsia="Times New Roman" w:cs="Times New Roman"/>
          <w:color w:val="222222"/>
          <w:szCs w:val="24"/>
          <w:highlight w:val="white"/>
          <w:lang w:val="en-GB"/>
        </w:rPr>
        <w:t xml:space="preserve">Mao, L., Kim, K., &amp; Miao, X. (2022). Sample size formula for general win ratio analysis. </w:t>
      </w:r>
      <w:r w:rsidRPr="006F4ACD">
        <w:rPr>
          <w:rFonts w:eastAsia="Times New Roman" w:cs="Times New Roman"/>
          <w:i/>
          <w:color w:val="222222"/>
          <w:szCs w:val="24"/>
          <w:highlight w:val="white"/>
          <w:lang w:val="en-GB"/>
        </w:rPr>
        <w:t>Biometrics</w:t>
      </w:r>
      <w:r w:rsidRPr="006F4ACD">
        <w:rPr>
          <w:rFonts w:eastAsia="Times New Roman" w:cs="Times New Roman"/>
          <w:color w:val="222222"/>
          <w:szCs w:val="24"/>
          <w:highlight w:val="white"/>
          <w:lang w:val="en-GB"/>
        </w:rPr>
        <w:t xml:space="preserve">, </w:t>
      </w:r>
      <w:r w:rsidRPr="006F4ACD">
        <w:rPr>
          <w:rFonts w:eastAsia="Times New Roman" w:cs="Times New Roman"/>
          <w:i/>
          <w:color w:val="222222"/>
          <w:szCs w:val="24"/>
          <w:highlight w:val="white"/>
          <w:lang w:val="en-GB"/>
        </w:rPr>
        <w:t>78</w:t>
      </w:r>
      <w:r w:rsidRPr="006F4ACD">
        <w:rPr>
          <w:rFonts w:eastAsia="Times New Roman" w:cs="Times New Roman"/>
          <w:color w:val="222222"/>
          <w:szCs w:val="24"/>
          <w:highlight w:val="white"/>
          <w:lang w:val="en-GB"/>
        </w:rPr>
        <w:t xml:space="preserve">(3), 1257-1268. https://drive.google.com/file/d/1_VGYwL8bCU2bUfLYTIjBnqYymIetN-kr/view </w:t>
      </w:r>
    </w:p>
    <w:p w14:paraId="605909AE" w14:textId="77777777" w:rsidR="00F163E9" w:rsidRPr="006F4ACD" w:rsidRDefault="00F163E9">
      <w:pPr>
        <w:rPr>
          <w:rFonts w:eastAsia="Times New Roman" w:cs="Times New Roman"/>
          <w:color w:val="222222"/>
          <w:szCs w:val="24"/>
          <w:highlight w:val="white"/>
          <w:lang w:val="en-GB"/>
        </w:rPr>
      </w:pPr>
      <w:r w:rsidRPr="006F4ACD">
        <w:rPr>
          <w:rFonts w:eastAsia="Times New Roman" w:cs="Times New Roman"/>
          <w:color w:val="222222"/>
          <w:szCs w:val="24"/>
          <w:highlight w:val="white"/>
          <w:lang w:val="en-GB"/>
        </w:rPr>
        <w:lastRenderedPageBreak/>
        <w:t xml:space="preserve">Walmsley, T. G., Walmsley, M. R., Varbanov, P. S., &amp; Klemeš, J. J. (2018). Energy Ratio analysis and accounting for renewable and non-renewable electricity generation: A review. </w:t>
      </w:r>
      <w:r w:rsidRPr="006F4ACD">
        <w:rPr>
          <w:rFonts w:eastAsia="Times New Roman" w:cs="Times New Roman"/>
          <w:i/>
          <w:color w:val="222222"/>
          <w:szCs w:val="24"/>
          <w:highlight w:val="white"/>
          <w:lang w:val="en-GB"/>
        </w:rPr>
        <w:t>Renewable and Sustainable Energy Reviews</w:t>
      </w:r>
      <w:r w:rsidRPr="006F4ACD">
        <w:rPr>
          <w:rFonts w:eastAsia="Times New Roman" w:cs="Times New Roman"/>
          <w:color w:val="222222"/>
          <w:szCs w:val="24"/>
          <w:highlight w:val="white"/>
          <w:lang w:val="en-GB"/>
        </w:rPr>
        <w:t xml:space="preserve">, </w:t>
      </w:r>
      <w:r w:rsidRPr="006F4ACD">
        <w:rPr>
          <w:rFonts w:eastAsia="Times New Roman" w:cs="Times New Roman"/>
          <w:i/>
          <w:color w:val="222222"/>
          <w:szCs w:val="24"/>
          <w:highlight w:val="white"/>
          <w:lang w:val="en-GB"/>
        </w:rPr>
        <w:t>98</w:t>
      </w:r>
      <w:r w:rsidRPr="006F4ACD">
        <w:rPr>
          <w:rFonts w:eastAsia="Times New Roman" w:cs="Times New Roman"/>
          <w:color w:val="222222"/>
          <w:szCs w:val="24"/>
          <w:highlight w:val="white"/>
          <w:lang w:val="en-GB"/>
        </w:rPr>
        <w:t xml:space="preserve">, 328-345. https://kch.fp.tul.cz/sedlbauer/clanek10.pdf </w:t>
      </w:r>
    </w:p>
    <w:p w14:paraId="52D5514B" w14:textId="77777777" w:rsidR="00E464EA" w:rsidRPr="006F4ACD" w:rsidRDefault="00E464EA">
      <w:pPr>
        <w:rPr>
          <w:color w:val="222222"/>
          <w:sz w:val="20"/>
          <w:szCs w:val="20"/>
          <w:highlight w:val="white"/>
          <w:lang w:val="en-GB"/>
        </w:rPr>
      </w:pPr>
    </w:p>
    <w:p w14:paraId="5C9C9877" w14:textId="77777777" w:rsidR="00E464EA" w:rsidRPr="006F4ACD" w:rsidRDefault="00E464EA">
      <w:pPr>
        <w:rPr>
          <w:color w:val="222222"/>
          <w:sz w:val="20"/>
          <w:szCs w:val="20"/>
          <w:highlight w:val="white"/>
          <w:lang w:val="en-GB"/>
        </w:rPr>
      </w:pPr>
    </w:p>
    <w:p w14:paraId="7E91EE7C" w14:textId="77777777" w:rsidR="00E464EA" w:rsidRPr="006F4ACD" w:rsidRDefault="00E464EA">
      <w:pPr>
        <w:rPr>
          <w:color w:val="222222"/>
          <w:sz w:val="20"/>
          <w:szCs w:val="20"/>
          <w:highlight w:val="white"/>
          <w:lang w:val="en-GB"/>
        </w:rPr>
      </w:pPr>
    </w:p>
    <w:sectPr w:rsidR="00E464EA" w:rsidRPr="006F4ACD">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5EA688" w14:textId="77777777" w:rsidR="00655826" w:rsidRDefault="00655826" w:rsidP="0036222E">
      <w:pPr>
        <w:spacing w:line="240" w:lineRule="auto"/>
      </w:pPr>
      <w:r>
        <w:separator/>
      </w:r>
    </w:p>
  </w:endnote>
  <w:endnote w:type="continuationSeparator" w:id="0">
    <w:p w14:paraId="17B00246" w14:textId="77777777" w:rsidR="00655826" w:rsidRDefault="00655826" w:rsidP="003622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3388290"/>
      <w:docPartObj>
        <w:docPartGallery w:val="Page Numbers (Bottom of Page)"/>
        <w:docPartUnique/>
      </w:docPartObj>
    </w:sdtPr>
    <w:sdtEndPr>
      <w:rPr>
        <w:noProof/>
      </w:rPr>
    </w:sdtEndPr>
    <w:sdtContent>
      <w:p w14:paraId="02E49888" w14:textId="77777777" w:rsidR="0036222E" w:rsidRDefault="0036222E">
        <w:pPr>
          <w:pStyle w:val="Footer"/>
          <w:jc w:val="right"/>
        </w:pPr>
        <w:r>
          <w:fldChar w:fldCharType="begin"/>
        </w:r>
        <w:r>
          <w:instrText xml:space="preserve"> PAGE   \* MERGEFORMAT </w:instrText>
        </w:r>
        <w:r>
          <w:fldChar w:fldCharType="separate"/>
        </w:r>
        <w:r w:rsidR="00A22267">
          <w:rPr>
            <w:noProof/>
          </w:rPr>
          <w:t>2</w:t>
        </w:r>
        <w:r>
          <w:rPr>
            <w:noProof/>
          </w:rPr>
          <w:fldChar w:fldCharType="end"/>
        </w:r>
      </w:p>
    </w:sdtContent>
  </w:sdt>
  <w:p w14:paraId="16BC5880" w14:textId="77777777" w:rsidR="0036222E" w:rsidRDefault="003622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AE7837" w14:textId="77777777" w:rsidR="00655826" w:rsidRDefault="00655826" w:rsidP="0036222E">
      <w:pPr>
        <w:spacing w:line="240" w:lineRule="auto"/>
      </w:pPr>
      <w:r>
        <w:separator/>
      </w:r>
    </w:p>
  </w:footnote>
  <w:footnote w:type="continuationSeparator" w:id="0">
    <w:p w14:paraId="64B6C74F" w14:textId="77777777" w:rsidR="00655826" w:rsidRDefault="00655826" w:rsidP="0036222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4EA"/>
    <w:rsid w:val="0036222E"/>
    <w:rsid w:val="0040799D"/>
    <w:rsid w:val="00465D21"/>
    <w:rsid w:val="00655826"/>
    <w:rsid w:val="006F4ACD"/>
    <w:rsid w:val="00706004"/>
    <w:rsid w:val="00782DD8"/>
    <w:rsid w:val="008F35B4"/>
    <w:rsid w:val="00985080"/>
    <w:rsid w:val="00A22267"/>
    <w:rsid w:val="00E464EA"/>
    <w:rsid w:val="00E96DE2"/>
    <w:rsid w:val="00EA2EF5"/>
    <w:rsid w:val="00F163E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163D5"/>
  <w15:docId w15:val="{6AA50060-8614-E74B-BEEC-F35812BAB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63E9"/>
    <w:pPr>
      <w:spacing w:line="360" w:lineRule="auto"/>
      <w:jc w:val="both"/>
    </w:pPr>
    <w:rPr>
      <w:rFonts w:ascii="Times New Roman" w:hAnsi="Times New Roman"/>
      <w:sz w:val="24"/>
    </w:rPr>
  </w:style>
  <w:style w:type="paragraph" w:styleId="Heading1">
    <w:name w:val="heading 1"/>
    <w:basedOn w:val="Normal"/>
    <w:next w:val="Normal"/>
    <w:qFormat/>
    <w:rsid w:val="00782DD8"/>
    <w:pPr>
      <w:keepNext/>
      <w:keepLines/>
      <w:spacing w:before="400" w:after="120"/>
      <w:outlineLvl w:val="0"/>
    </w:pPr>
    <w:rPr>
      <w:b/>
      <w:szCs w:val="40"/>
    </w:rPr>
  </w:style>
  <w:style w:type="paragraph" w:styleId="Heading2">
    <w:name w:val="heading 2"/>
    <w:basedOn w:val="Normal"/>
    <w:next w:val="Normal"/>
    <w:qFormat/>
    <w:rsid w:val="0036222E"/>
    <w:pPr>
      <w:keepNext/>
      <w:keepLines/>
      <w:spacing w:before="360" w:after="120"/>
      <w:outlineLvl w:val="1"/>
    </w:pPr>
    <w:rPr>
      <w:b/>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tcPr>
      <w:shd w:val="clear" w:color="auto" w:fill="C1E6C6"/>
    </w:tcPr>
  </w:style>
  <w:style w:type="paragraph" w:styleId="Header">
    <w:name w:val="header"/>
    <w:basedOn w:val="Normal"/>
    <w:link w:val="HeaderChar"/>
    <w:uiPriority w:val="99"/>
    <w:unhideWhenUsed/>
    <w:rsid w:val="0036222E"/>
    <w:pPr>
      <w:tabs>
        <w:tab w:val="center" w:pos="4513"/>
        <w:tab w:val="right" w:pos="9026"/>
      </w:tabs>
      <w:spacing w:line="240" w:lineRule="auto"/>
    </w:pPr>
  </w:style>
  <w:style w:type="character" w:customStyle="1" w:styleId="HeaderChar">
    <w:name w:val="Header Char"/>
    <w:basedOn w:val="DefaultParagraphFont"/>
    <w:link w:val="Header"/>
    <w:uiPriority w:val="99"/>
    <w:rsid w:val="0036222E"/>
  </w:style>
  <w:style w:type="paragraph" w:styleId="Footer">
    <w:name w:val="footer"/>
    <w:basedOn w:val="Normal"/>
    <w:link w:val="FooterChar"/>
    <w:uiPriority w:val="99"/>
    <w:unhideWhenUsed/>
    <w:rsid w:val="0036222E"/>
    <w:pPr>
      <w:tabs>
        <w:tab w:val="center" w:pos="4513"/>
        <w:tab w:val="right" w:pos="9026"/>
      </w:tabs>
      <w:spacing w:line="240" w:lineRule="auto"/>
    </w:pPr>
  </w:style>
  <w:style w:type="character" w:customStyle="1" w:styleId="FooterChar">
    <w:name w:val="Footer Char"/>
    <w:basedOn w:val="DefaultParagraphFont"/>
    <w:link w:val="Footer"/>
    <w:uiPriority w:val="99"/>
    <w:rsid w:val="0036222E"/>
  </w:style>
  <w:style w:type="paragraph" w:styleId="TOCHeading">
    <w:name w:val="TOC Heading"/>
    <w:basedOn w:val="Heading1"/>
    <w:next w:val="Normal"/>
    <w:uiPriority w:val="39"/>
    <w:semiHidden/>
    <w:unhideWhenUsed/>
    <w:qFormat/>
    <w:rsid w:val="00706004"/>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706004"/>
    <w:pPr>
      <w:spacing w:after="100"/>
    </w:pPr>
  </w:style>
  <w:style w:type="paragraph" w:styleId="TOC2">
    <w:name w:val="toc 2"/>
    <w:basedOn w:val="Normal"/>
    <w:next w:val="Normal"/>
    <w:autoRedefine/>
    <w:uiPriority w:val="39"/>
    <w:unhideWhenUsed/>
    <w:rsid w:val="00706004"/>
    <w:pPr>
      <w:spacing w:after="100"/>
      <w:ind w:left="240"/>
    </w:pPr>
  </w:style>
  <w:style w:type="character" w:styleId="Hyperlink">
    <w:name w:val="Hyperlink"/>
    <w:basedOn w:val="DefaultParagraphFont"/>
    <w:uiPriority w:val="99"/>
    <w:unhideWhenUsed/>
    <w:rsid w:val="00706004"/>
    <w:rPr>
      <w:color w:val="0000FF" w:themeColor="hyperlink"/>
      <w:u w:val="single"/>
    </w:rPr>
  </w:style>
  <w:style w:type="paragraph" w:styleId="BalloonText">
    <w:name w:val="Balloon Text"/>
    <w:basedOn w:val="Normal"/>
    <w:link w:val="BalloonTextChar"/>
    <w:uiPriority w:val="99"/>
    <w:semiHidden/>
    <w:unhideWhenUsed/>
    <w:rsid w:val="0070600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600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B8309A-9A8A-4DEB-BD74-3F4B51C6DA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2458</Words>
  <Characters>14011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 Mihaela Bucur Bucur</dc:creator>
  <cp:lastModifiedBy>Elena Mihaela Bucur Bucur</cp:lastModifiedBy>
  <cp:revision>4</cp:revision>
  <dcterms:created xsi:type="dcterms:W3CDTF">2022-11-29T20:40:00Z</dcterms:created>
  <dcterms:modified xsi:type="dcterms:W3CDTF">2023-01-03T10:56:00Z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52a811279cf681abea3db1580a6f0a7f62d0a24aa759ffed1e1f0c40d2a5f7c6</vt:lpwstr>
  </property>
</Properties>
</file>