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t xml:space="preserve">Question- Explore the link between adverse childhood experiences and criminality in  adulthood.  </w:t>
      </w:r>
    </w:p>
    <w:p w:rsidR="00000000" w:rsidDel="00000000" w:rsidP="00000000" w:rsidRDefault="00000000" w:rsidRPr="00000000" w14:paraId="00000002">
      <w:pPr>
        <w:spacing w:line="360" w:lineRule="auto"/>
        <w:rPr>
          <w:highlight w:val="white"/>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highlight w:val="white"/>
          <w:rtl w:val="0"/>
        </w:rPr>
        <w:t xml:space="preserve">Aim-Determine the link </w:t>
      </w:r>
      <w:r w:rsidDel="00000000" w:rsidR="00000000" w:rsidRPr="00000000">
        <w:rPr>
          <w:rtl w:val="0"/>
        </w:rPr>
        <w:t xml:space="preserve">between adverse childhood experiences and criminality in adulthood. </w:t>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t xml:space="preserve">Objective 1-Explore the negative outcomes associated with adverse childhood experiences. </w:t>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t xml:space="preserve">Objective 2-Review existing literature to identify the likelihood of criminality in adulthood where aces have been present. </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t xml:space="preserve">Objective 3- </w:t>
      </w:r>
      <w:r w:rsidDel="00000000" w:rsidR="00000000" w:rsidRPr="00000000">
        <w:rPr>
          <w:highlight w:val="white"/>
          <w:rtl w:val="0"/>
        </w:rPr>
        <w:t xml:space="preserve">Evaluate public awareness of adverse childhood experiences and the links with criminality. </w:t>
      </w:r>
      <w:r w:rsidDel="00000000" w:rsidR="00000000" w:rsidRPr="00000000">
        <w:rPr>
          <w:rtl w:val="0"/>
        </w:rPr>
      </w:r>
    </w:p>
    <w:p w:rsidR="00000000" w:rsidDel="00000000" w:rsidP="00000000" w:rsidRDefault="00000000" w:rsidRPr="00000000" w14:paraId="0000000A">
      <w:pPr>
        <w:pStyle w:val="Title"/>
        <w:spacing w:line="360" w:lineRule="auto"/>
        <w:rPr/>
      </w:pPr>
      <w:bookmarkStart w:colFirst="0" w:colLast="0" w:name="_ds39ml8zsp6d" w:id="0"/>
      <w:bookmarkEnd w:id="0"/>
      <w:r w:rsidDel="00000000" w:rsidR="00000000" w:rsidRPr="00000000">
        <w:rPr>
          <w:rtl w:val="0"/>
        </w:rPr>
      </w:r>
    </w:p>
    <w:p w:rsidR="00000000" w:rsidDel="00000000" w:rsidP="00000000" w:rsidRDefault="00000000" w:rsidRPr="00000000" w14:paraId="0000000B">
      <w:pPr>
        <w:pStyle w:val="Title"/>
        <w:spacing w:line="360" w:lineRule="auto"/>
        <w:rPr/>
      </w:pPr>
      <w:bookmarkStart w:colFirst="0" w:colLast="0" w:name="_q4ygaexr0o23" w:id="1"/>
      <w:bookmarkEnd w:id="1"/>
      <w:r w:rsidDel="00000000" w:rsidR="00000000" w:rsidRPr="00000000">
        <w:rPr>
          <w:rtl w:val="0"/>
        </w:rPr>
        <w:t xml:space="preserve">Literature Review </w:t>
      </w:r>
    </w:p>
    <w:p w:rsidR="00000000" w:rsidDel="00000000" w:rsidP="00000000" w:rsidRDefault="00000000" w:rsidRPr="00000000" w14:paraId="0000000C">
      <w:pPr>
        <w:pStyle w:val="Heading2"/>
        <w:spacing w:line="360" w:lineRule="auto"/>
        <w:rPr/>
      </w:pPr>
      <w:bookmarkStart w:colFirst="0" w:colLast="0" w:name="_uzrackgu2zzl" w:id="2"/>
      <w:bookmarkEnd w:id="2"/>
      <w:r w:rsidDel="00000000" w:rsidR="00000000" w:rsidRPr="00000000">
        <w:rPr>
          <w:rtl w:val="0"/>
        </w:rPr>
        <w:t xml:space="preserve">Introduction</w:t>
      </w:r>
    </w:p>
    <w:p w:rsidR="00000000" w:rsidDel="00000000" w:rsidP="00000000" w:rsidRDefault="00000000" w:rsidRPr="00000000" w14:paraId="0000000D">
      <w:pPr>
        <w:spacing w:line="360" w:lineRule="auto"/>
        <w:rPr/>
      </w:pPr>
      <w:r w:rsidDel="00000000" w:rsidR="00000000" w:rsidRPr="00000000">
        <w:rPr>
          <w:rtl w:val="0"/>
        </w:rPr>
        <w:t xml:space="preserve">In the UK, ACEs are shown to significantly impact long-term health and behavioural outcomes.Individuals who have experienced large numbers of ACEs are more likely to face elevated risks of physical health issues in later life,such as respiratory conditions,heart disease and obesity.Research published in BMC Medicine underlines the fact that there are a significant portion of health problems,such as binge drinking and smoking that can be attributed to ACEs,illustrating the impact of childhood adversity on health(Hughes et al,2020).Addressing ACEs through early intervention, trauma-informed care, and resilience-building programs can help reduce crime rates by supporting at-risk individuals before they reach adulthood. Efforts to mitigate ACEs are therefore not only vital for public health, but also for reducing cycles of violence and crime within communities​(Lewer et al,2019).Research demonstrates a strong link between ACEs and increased likelihood of criminal behaviour in adulthood. Individuals with multiple ACEs are more prone to develop behaviours linked to criminality, such as aggression, substance abuse, and poor impulse control. For instance, people with four or more ACEs are significantly more likely to engage in violent behaviour and other criminal activities than those with no ACEs (Pessoa &amp; Almeida,2024). Additionally, ACEs can hinder emotional regulation and social development, leading to higher risks of both victimisation and offences of violence being committed(Hughes et al, 2020). Addressing ACEs throu</w:t>
      </w:r>
      <w:r w:rsidDel="00000000" w:rsidR="00000000" w:rsidRPr="00000000">
        <w:rPr>
          <w:rtl w:val="0"/>
        </w:rPr>
        <w:t xml:space="preserve">gh preventative  </w:t>
      </w:r>
      <w:r w:rsidDel="00000000" w:rsidR="00000000" w:rsidRPr="00000000">
        <w:rPr>
          <w:rtl w:val="0"/>
        </w:rPr>
        <w:t xml:space="preserve">measures and resilience-building can help reduce these outcomes and break cycles of trauma that often perpetuate criminal behaviours.</w:t>
      </w:r>
    </w:p>
    <w:p w:rsidR="00000000" w:rsidDel="00000000" w:rsidP="00000000" w:rsidRDefault="00000000" w:rsidRPr="00000000" w14:paraId="0000000E">
      <w:pPr>
        <w:pStyle w:val="Heading2"/>
        <w:spacing w:line="360" w:lineRule="auto"/>
        <w:rPr/>
      </w:pPr>
      <w:bookmarkStart w:colFirst="0" w:colLast="0" w:name="_xh34xlanmihk" w:id="3"/>
      <w:bookmarkEnd w:id="3"/>
      <w:r w:rsidDel="00000000" w:rsidR="00000000" w:rsidRPr="00000000">
        <w:rPr>
          <w:rtl w:val="0"/>
        </w:rPr>
        <w:t xml:space="preserve">Negative outcomes associated with Adverse Childhood Experiences.</w:t>
      </w:r>
    </w:p>
    <w:p w:rsidR="00000000" w:rsidDel="00000000" w:rsidP="00000000" w:rsidRDefault="00000000" w:rsidRPr="00000000" w14:paraId="0000000F">
      <w:pPr>
        <w:spacing w:line="360" w:lineRule="auto"/>
        <w:rPr/>
      </w:pPr>
      <w:r w:rsidDel="00000000" w:rsidR="00000000" w:rsidRPr="00000000">
        <w:rPr>
          <w:rtl w:val="0"/>
        </w:rPr>
        <w:t xml:space="preserve">Overtime, Aces have been associated with many negative impacts,following a child into adulthood, influencing significant factors of an individual's life.</w:t>
      </w:r>
    </w:p>
    <w:p w:rsidR="00000000" w:rsidDel="00000000" w:rsidP="00000000" w:rsidRDefault="00000000" w:rsidRPr="00000000" w14:paraId="00000010">
      <w:pPr>
        <w:spacing w:line="360" w:lineRule="auto"/>
        <w:rPr/>
      </w:pPr>
      <w:r w:rsidDel="00000000" w:rsidR="00000000" w:rsidRPr="00000000">
        <w:rPr>
          <w:rtl w:val="0"/>
        </w:rPr>
        <w:t xml:space="preserve">ACEs can</w:t>
      </w:r>
      <w:r w:rsidDel="00000000" w:rsidR="00000000" w:rsidRPr="00000000">
        <w:rPr>
          <w:rtl w:val="0"/>
        </w:rPr>
        <w:t xml:space="preserve"> include abuse, neglect, and household dysfunction,and can have substantial negative impacts on physical, mental, and social health outcomes in adulthood. Studies show that individuals with high ACE scores are at a much greater risk for mental health disorders such as depression, anxiety, and post-traumatic stress disorder . ACEs often disrupt emotional development, making it difficult for individuals to regulate emotions and manage stress, leading to a higher likelihood of engaging in harmful behaviours, including </w:t>
      </w:r>
    </w:p>
    <w:p w:rsidR="00000000" w:rsidDel="00000000" w:rsidP="00000000" w:rsidRDefault="00000000" w:rsidRPr="00000000" w14:paraId="00000011">
      <w:pPr>
        <w:spacing w:line="360" w:lineRule="auto"/>
        <w:rPr/>
      </w:pPr>
      <w:r w:rsidDel="00000000" w:rsidR="00000000" w:rsidRPr="00000000">
        <w:rPr>
          <w:rtl w:val="0"/>
        </w:rPr>
        <w:t xml:space="preserve">substance abuse, smoking, and excessive alcohol use(Sheffler et al,2020).</w:t>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after="240" w:before="240" w:line="360" w:lineRule="auto"/>
        <w:rPr/>
      </w:pPr>
      <w:r w:rsidDel="00000000" w:rsidR="00000000" w:rsidRPr="00000000">
        <w:rPr>
          <w:rtl w:val="0"/>
        </w:rPr>
        <w:t xml:space="preserve">ACEs have profound and lasting effects on both physical and mental health. Research   shows that individuals exposed to multiple ACEs face increased risks of chronic illnesses,  including heart disease, obesity, and diabetes(Alhowaymel et al,2023). ACEs contribute to toxic stress, which can disrupt a child developin</w:t>
      </w:r>
      <w:r w:rsidDel="00000000" w:rsidR="00000000" w:rsidRPr="00000000">
        <w:rPr>
          <w:rtl w:val="0"/>
        </w:rPr>
        <w:t xml:space="preserve">g endocrine, immune, a</w:t>
      </w:r>
      <w:r w:rsidDel="00000000" w:rsidR="00000000" w:rsidRPr="00000000">
        <w:rPr>
          <w:rtl w:val="0"/>
        </w:rPr>
        <w:t xml:space="preserve">nd nervous system issues, leading to long-term physiological changes that increase susceptibility to inflammation-related conditions (Vig et al,2020). In addition to this, ACEs are strongly linked to higher rates of smoking, alcohol misuse, and substance abuse, which compound these health risks by contributing to respiratory diseases, liver problems, and other health complications (Hughes et al,2020).The impact on mental health is equally significant. Exposure to ACEs is associated with higher risks of depression, anxiety, and post-traumatic stress disorder .These can have adverse effects on</w:t>
      </w:r>
      <w:r w:rsidDel="00000000" w:rsidR="00000000" w:rsidRPr="00000000">
        <w:rPr>
          <w:rtl w:val="0"/>
        </w:rPr>
        <w:t xml:space="preserve"> certain sections of the brain t</w:t>
      </w:r>
      <w:r w:rsidDel="00000000" w:rsidR="00000000" w:rsidRPr="00000000">
        <w:rPr>
          <w:rtl w:val="0"/>
        </w:rPr>
        <w:t xml:space="preserve">hat regulate emotion and stress, like the amygdala and prefrontal cortex, make individuals more prone to mental health issues (Centres for Disease Control and Prevention, 2019). These findings highlight the importance of how early intervention and trauma-informed care can help individuals affected by ACEs,by reducing  these risks and building resilience.</w:t>
      </w:r>
    </w:p>
    <w:p w:rsidR="00000000" w:rsidDel="00000000" w:rsidP="00000000" w:rsidRDefault="00000000" w:rsidRPr="00000000" w14:paraId="00000014">
      <w:pPr>
        <w:spacing w:after="240" w:before="240" w:line="360" w:lineRule="auto"/>
        <w:rPr/>
      </w:pPr>
      <w:r w:rsidDel="00000000" w:rsidR="00000000" w:rsidRPr="00000000">
        <w:rPr>
          <w:rtl w:val="0"/>
        </w:rPr>
      </w:r>
    </w:p>
    <w:p w:rsidR="00000000" w:rsidDel="00000000" w:rsidP="00000000" w:rsidRDefault="00000000" w:rsidRPr="00000000" w14:paraId="00000015">
      <w:pPr>
        <w:spacing w:after="240" w:before="240" w:line="360" w:lineRule="auto"/>
        <w:rPr/>
      </w:pPr>
      <w:r w:rsidDel="00000000" w:rsidR="00000000" w:rsidRPr="00000000">
        <w:rPr>
          <w:rtl w:val="0"/>
        </w:rPr>
      </w:r>
    </w:p>
    <w:p w:rsidR="00000000" w:rsidDel="00000000" w:rsidP="00000000" w:rsidRDefault="00000000" w:rsidRPr="00000000" w14:paraId="00000016">
      <w:pPr>
        <w:spacing w:after="240" w:before="240" w:line="360" w:lineRule="auto"/>
        <w:rPr/>
      </w:pPr>
      <w:r w:rsidDel="00000000" w:rsidR="00000000" w:rsidRPr="00000000">
        <w:rPr>
          <w:rtl w:val="0"/>
        </w:rPr>
        <w:t xml:space="preserve">Camacho and Clark-Henderson(2022),discuss how ACEs can also be linked to a range of negative social effects,social behaviours,economic stability and impacting current and future relationships. Research shows that individuals with high ACE scores are at greater risk of social difficulties, including lower educational achievement, reduced economic productivity, and higher likelihoods of criminal behaviour. Walsh et al(2019),analysed the link between ACEs and childrens socioeconomic position,concluding that lower childhood socioeconomic position is associated with an increased risk of ACEs,highlighting the likelihood of ACEs in social environments.Experiencing ACEs, such as abuse, neglect, or household dysfunction, can disrupt brain development, leading to increased impulsivity, aggression, and difficulties with trust and intimacy in adulthood. Consequently, these individuals often face challenges in forming stable relationships and may exhibit withdrawal, isolation, or even hostility in social settings (NHS.co.uk,2024). Moreover, ACEs are linked to substance abuse and mental health issues, which can further disrupt social integration and perpetuate cycles of poverty and instability (Crouch et al,2020). Addressing ACEs is crucial for improving societal outcomes, as early intervention can help mitigate their long-term effects.Research indicates that exposure to ACEs can shape both an indivi</w:t>
      </w:r>
      <w:r w:rsidDel="00000000" w:rsidR="00000000" w:rsidRPr="00000000">
        <w:rPr>
          <w:rtl w:val="0"/>
        </w:rPr>
        <w:t xml:space="preserve">dual's ps</w:t>
      </w:r>
      <w:r w:rsidDel="00000000" w:rsidR="00000000" w:rsidRPr="00000000">
        <w:rPr>
          <w:rtl w:val="0"/>
        </w:rPr>
        <w:t xml:space="preserve">ychological and social development in ways that increase the likelihood of criminal involvement. Studies demonstrate that individuals with higher numbers of  ACEs often exhibit emotional regulation difficulties, heightened impulsivity, and greater aggression, factors strongly associated with criminal tendencies (Merrick et al., 2019). Studies into neuroscience, suggest that ACEs often alter brain development,particularly in areas surrou</w:t>
      </w:r>
      <w:r w:rsidDel="00000000" w:rsidR="00000000" w:rsidRPr="00000000">
        <w:rPr>
          <w:rtl w:val="0"/>
        </w:rPr>
        <w:t xml:space="preserve">nding stress regulation,empathy and impulse control</w:t>
      </w:r>
      <w:r w:rsidDel="00000000" w:rsidR="00000000" w:rsidRPr="00000000">
        <w:rPr>
          <w:rtl w:val="0"/>
        </w:rPr>
        <w:t xml:space="preserve">(Donohoe,2022). Lewine(2024),reviewed the idea that consistent exposure to elevated levels of stress can lead to an overactive amygdala and underdeveloped prefrontal cortex, which are associated with aggression and poor decision-making skills. Such neurological impacts make it more difficult for individuals to manage anger or consider the consequences of their actions, increasing the risk of violent or impulsive crimes (Baglivio et al, 2020).</w:t>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t xml:space="preserve">Neurological changes caused by childhood trauma may also contribute to this increased risk. Chronic exposure to stress can dysregulate the brain's stress-response systems, leading to hypervigilance or difficulty assessing threats accurately. This altered perception may make individuals either overly cautious or unwittingly dismissive of red flags in potentially harmful relationships (Finch et al,2024).Moreover, ACEs can lead to social isolation, an imperative risk factor for victimisation.Individuals with limited social support may have fewer resources to escape abusive situations or seek help. Women with a history of ACEs, in particular, face a heightened risk of being trapped in cycles of violence and exploitation (Widom et al,2020).</w:t>
      </w:r>
    </w:p>
    <w:p w:rsidR="00000000" w:rsidDel="00000000" w:rsidP="00000000" w:rsidRDefault="00000000" w:rsidRPr="00000000" w14:paraId="00000019">
      <w:pPr>
        <w:spacing w:line="360" w:lineRule="auto"/>
        <w:rPr>
          <w:highlight w:val="white"/>
        </w:rPr>
      </w:pPr>
      <w:r w:rsidDel="00000000" w:rsidR="00000000" w:rsidRPr="00000000">
        <w:rPr>
          <w:highlight w:val="white"/>
          <w:rtl w:val="0"/>
        </w:rPr>
        <w:t xml:space="preserve">Studies show that individuals with higher ACE scores are more likely to experience domestic violence, sexual assault, and exploitative relationships (Navarro  et al, 2022). The psychological impacts of ACEs, such as impaired emotional regulation and difficulties in forming healthy attachments, play a critical role. Survivors of ACEs may struggle with identifying and avoiding harmful relationships, often repeating patterns of dysfunction that were witnessed or experienced</w:t>
      </w:r>
      <w:r w:rsidDel="00000000" w:rsidR="00000000" w:rsidRPr="00000000">
        <w:rPr>
          <w:highlight w:val="white"/>
          <w:rtl w:val="0"/>
        </w:rPr>
        <w:t xml:space="preserve"> during </w:t>
      </w:r>
      <w:r w:rsidDel="00000000" w:rsidR="00000000" w:rsidRPr="00000000">
        <w:rPr>
          <w:highlight w:val="white"/>
          <w:rtl w:val="0"/>
        </w:rPr>
        <w:t xml:space="preserve">childhood (Hamby et al, 2021). </w:t>
      </w:r>
    </w:p>
    <w:p w:rsidR="00000000" w:rsidDel="00000000" w:rsidP="00000000" w:rsidRDefault="00000000" w:rsidRPr="00000000" w14:paraId="0000001A">
      <w:pPr>
        <w:spacing w:line="360" w:lineRule="auto"/>
        <w:rPr/>
      </w:pPr>
      <w:r w:rsidDel="00000000" w:rsidR="00000000" w:rsidRPr="00000000">
        <w:rPr>
          <w:rtl w:val="0"/>
        </w:rPr>
        <w:t xml:space="preserve"> </w:t>
      </w:r>
    </w:p>
    <w:p w:rsidR="00000000" w:rsidDel="00000000" w:rsidP="00000000" w:rsidRDefault="00000000" w:rsidRPr="00000000" w14:paraId="0000001B">
      <w:pPr>
        <w:spacing w:line="360" w:lineRule="auto"/>
        <w:rPr/>
      </w:pPr>
      <w:r w:rsidDel="00000000" w:rsidR="00000000" w:rsidRPr="00000000">
        <w:rPr>
          <w:rtl w:val="0"/>
        </w:rPr>
        <w:t xml:space="preserve">Intergenerational effects of ACEs also play a significant role in the negative effects of ACEs , as individuals who experience childhood adversity often encounter challenges in parenting, increasing the risk of ACEs for their own children and perpetuating cycles of adversity and an increased chance of criminality (Craig et al, 2021). Addressing ACEs through trauma-informed approaches and early intervention could help to reduce these risks by providing the affected</w:t>
      </w:r>
      <w:r w:rsidDel="00000000" w:rsidR="00000000" w:rsidRPr="00000000">
        <w:rPr>
          <w:rtl w:val="0"/>
        </w:rPr>
        <w:t xml:space="preserve"> individuals with healthier coping strategies and by helping them to overcome social isolation. </w:t>
      </w:r>
      <w:r w:rsidDel="00000000" w:rsidR="00000000" w:rsidRPr="00000000">
        <w:rPr>
          <w:rtl w:val="0"/>
        </w:rPr>
        <w:t xml:space="preserve">By mitigating the impact of ACEs, it becomes possible to lessen the likelihood of ACE-driven criminal behaviour and break generational cycles of trauma(Narayan et al,2021)</w:t>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pStyle w:val="Heading2"/>
        <w:spacing w:line="360" w:lineRule="auto"/>
        <w:rPr/>
      </w:pPr>
      <w:bookmarkStart w:colFirst="0" w:colLast="0" w:name="_mb8qiaugm2wx" w:id="4"/>
      <w:bookmarkEnd w:id="4"/>
      <w:r w:rsidDel="00000000" w:rsidR="00000000" w:rsidRPr="00000000">
        <w:rPr>
          <w:rtl w:val="0"/>
        </w:rPr>
        <w:t xml:space="preserve">Likelihood of criminality in adulthood where ACEs have been present.</w:t>
      </w:r>
    </w:p>
    <w:p w:rsidR="00000000" w:rsidDel="00000000" w:rsidP="00000000" w:rsidRDefault="00000000" w:rsidRPr="00000000" w14:paraId="0000001E">
      <w:pPr>
        <w:spacing w:after="240" w:before="240" w:line="360" w:lineRule="auto"/>
        <w:rPr>
          <w:b w:val="1"/>
          <w:color w:val="000000"/>
          <w:sz w:val="22"/>
          <w:szCs w:val="22"/>
        </w:rPr>
      </w:pPr>
      <w:r w:rsidDel="00000000" w:rsidR="00000000" w:rsidRPr="00000000">
        <w:rPr>
          <w:rtl w:val="0"/>
        </w:rPr>
        <w:t xml:space="preserve">ACEs have been extensively studied in recent years for their significant role in shaping an individual’s life trajectory, particularly their potential link to criminality. ACEs encompass traumatic events experienced during childhood, including abuse, neglect, and exposure to household dysfunction. Growing evidence has emerged confirming the profound impact of ACEs on psychological, social, and behavioural development, highlighting a potential link between ACES and criminality in adulthood.</w:t>
      </w:r>
      <w:r w:rsidDel="00000000" w:rsidR="00000000" w:rsidRPr="00000000">
        <w:rPr>
          <w:rtl w:val="0"/>
        </w:rPr>
      </w:r>
    </w:p>
    <w:p w:rsidR="00000000" w:rsidDel="00000000" w:rsidP="00000000" w:rsidRDefault="00000000" w:rsidRPr="00000000" w14:paraId="0000001F">
      <w:pPr>
        <w:spacing w:after="240" w:before="240" w:line="360" w:lineRule="auto"/>
        <w:rPr/>
      </w:pPr>
      <w:r w:rsidDel="00000000" w:rsidR="00000000" w:rsidRPr="00000000">
        <w:rPr>
          <w:rtl w:val="0"/>
        </w:rPr>
        <w:t xml:space="preserve">The chronic activation of stre</w:t>
      </w:r>
      <w:r w:rsidDel="00000000" w:rsidR="00000000" w:rsidRPr="00000000">
        <w:rPr>
          <w:rtl w:val="0"/>
        </w:rPr>
        <w:t xml:space="preserve">ss response systems, such as the hypothalamic pituitary adrenal</w:t>
      </w:r>
      <w:r w:rsidDel="00000000" w:rsidR="00000000" w:rsidRPr="00000000">
        <w:rPr>
          <w:rtl w:val="0"/>
        </w:rPr>
        <w:t xml:space="preserve"> (HPA) axis, leads to hypervigilance and impaired executive functioning, both of which are linked to heightened aggression and poor decision-making (Murphy et al,2022). Baglivio et al. (2020) found that juvenile offenders often exhibited overactive stress-response systems, consistent with the neurological consequences of ACEs, contributing to violent and impulsive behaviours.Neurological impacts extend to diminished development of the prefrontal cortex, critical for reasoning and self-control. These changes increase the likelihood of risk-taking and difficulty managing conflict, predisposing individuals to criminal behaviour</w:t>
      </w:r>
      <w:r w:rsidDel="00000000" w:rsidR="00000000" w:rsidRPr="00000000">
        <w:rPr>
          <w:rtl w:val="0"/>
        </w:rPr>
        <w:t xml:space="preserve">. Craig et al (2021) conducted a study that showed th</w:t>
      </w:r>
      <w:r w:rsidDel="00000000" w:rsidR="00000000" w:rsidRPr="00000000">
        <w:rPr>
          <w:rtl w:val="0"/>
        </w:rPr>
        <w:t xml:space="preserve">at young people with higher ACE scores often show a predisposition to delinquency, including violent and property crimes, due to these neurological vulnerabilities.ACEs can disproportionately affect neurodivergent individuals, often exacerbating developmental challenges. Neurodivergent traits,like sensory sensitivities or difficulties with communication,may increase vulnerability to trauma or misunderstanding in unsupportive environments. Research suggests neurodivergent individuals, such as those with autism or ADHD, face higher rates of ACEs. These experiences can intensify existing difficulties, including emotional regulation and mental health issues(Hartley et al,2023).</w:t>
      </w:r>
    </w:p>
    <w:p w:rsidR="00000000" w:rsidDel="00000000" w:rsidP="00000000" w:rsidRDefault="00000000" w:rsidRPr="00000000" w14:paraId="00000020">
      <w:pPr>
        <w:spacing w:after="240" w:before="240" w:line="360" w:lineRule="auto"/>
        <w:rPr>
          <w:color w:val="1f1f1f"/>
          <w:highlight w:val="white"/>
        </w:rPr>
      </w:pPr>
      <w:r w:rsidDel="00000000" w:rsidR="00000000" w:rsidRPr="00000000">
        <w:rPr>
          <w:rtl w:val="0"/>
        </w:rPr>
        <w:t xml:space="preserve">Behavioural patterns shaped by ACEs further contribute to criminality. Early exposure to neglect or abuse often conclude in certain coping mechanisms, including substance use, aggression, and defiance of authority. A study by Houtepen et al(2020) demonstrated that individuals with a history of ACEs are significantly more likely to engage in substance-related offences, with substance use serving as a coping mechanism and therefore becoming a contributing factor to criminal activities.Furthermore, ACEs are associated with difficulties in academic and social functioning. Many individuals exposed to ACEs experience challenges in maintaining positive peer relationships and are more likely to drop out of school, which increases their risk of engaging in criminal behaviour (Fox et al, 2021). These behavioural tendencies often manifest in adolescence, marking a pathway from early adversity to j</w:t>
      </w:r>
      <w:r w:rsidDel="00000000" w:rsidR="00000000" w:rsidRPr="00000000">
        <w:rPr>
          <w:highlight w:val="white"/>
          <w:rtl w:val="0"/>
        </w:rPr>
        <w:t xml:space="preserve">uvenile delinquency. Mills(2022</w:t>
      </w:r>
      <w:r w:rsidDel="00000000" w:rsidR="00000000" w:rsidRPr="00000000">
        <w:rPr>
          <w:highlight w:val="white"/>
          <w:rtl w:val="0"/>
        </w:rPr>
        <w:t xml:space="preserve">) discusses th</w:t>
      </w:r>
      <w:r w:rsidDel="00000000" w:rsidR="00000000" w:rsidRPr="00000000">
        <w:rPr>
          <w:highlight w:val="white"/>
          <w:rtl w:val="0"/>
        </w:rPr>
        <w:t xml:space="preserve">e effects that ACEs can have on youth education,mentioning that exclusion from school is linked to a wider range of “recurring inequalities,circumstances and consequences”. ACEs are a m</w:t>
      </w:r>
      <w:r w:rsidDel="00000000" w:rsidR="00000000" w:rsidRPr="00000000">
        <w:rPr>
          <w:highlight w:val="white"/>
          <w:rtl w:val="0"/>
        </w:rPr>
        <w:t xml:space="preserve">ain factor,that can im</w:t>
      </w:r>
      <w:r w:rsidDel="00000000" w:rsidR="00000000" w:rsidRPr="00000000">
        <w:rPr>
          <w:highlight w:val="white"/>
          <w:rtl w:val="0"/>
        </w:rPr>
        <w:t xml:space="preserve">pact on the life of the young people,and cause behavioural issues leading to school exclusions and disciplinaries.Mills(2022) a</w:t>
      </w:r>
      <w:r w:rsidDel="00000000" w:rsidR="00000000" w:rsidRPr="00000000">
        <w:rPr>
          <w:highlight w:val="white"/>
          <w:rtl w:val="0"/>
        </w:rPr>
        <w:t xml:space="preserve">lso explores </w:t>
      </w:r>
      <w:r w:rsidDel="00000000" w:rsidR="00000000" w:rsidRPr="00000000">
        <w:rPr>
          <w:highlight w:val="white"/>
          <w:rtl w:val="0"/>
        </w:rPr>
        <w:t xml:space="preserve">the link between young people being excluded from school and having a link with being exploited.Young people with ACEs are at more of a  risk of exploitation due to the vulnerabilities stemming from their trauma.</w:t>
      </w:r>
      <w:r w:rsidDel="00000000" w:rsidR="00000000" w:rsidRPr="00000000">
        <w:rPr>
          <w:highlight w:val="white"/>
          <w:rtl w:val="0"/>
        </w:rPr>
        <w:t xml:space="preserve">Exploiters</w:t>
      </w:r>
      <w:r w:rsidDel="00000000" w:rsidR="00000000" w:rsidRPr="00000000">
        <w:rPr>
          <w:highlight w:val="white"/>
          <w:rtl w:val="0"/>
        </w:rPr>
        <w:t xml:space="preserve"> often take advantage of these vulnerabilities, targeting individuals with insecure attachments or unmet emotional needs. Research links ACEs with higher likelihoods of exploitation,substance misuse,human trafficking and problematic relationships. </w:t>
      </w:r>
      <w:r w:rsidDel="00000000" w:rsidR="00000000" w:rsidRPr="00000000">
        <w:rPr>
          <w:highlight w:val="white"/>
          <w:rtl w:val="0"/>
        </w:rPr>
        <w:t xml:space="preserve">Hanlin</w:t>
      </w:r>
      <w:r w:rsidDel="00000000" w:rsidR="00000000" w:rsidRPr="00000000">
        <w:rPr>
          <w:highlight w:val="white"/>
          <w:rtl w:val="0"/>
        </w:rPr>
        <w:t xml:space="preserve"> et al(2024), explored the link between ACEs and sexual exploitation,stating that</w:t>
      </w:r>
      <w:r w:rsidDel="00000000" w:rsidR="00000000" w:rsidRPr="00000000">
        <w:rPr>
          <w:highlight w:val="white"/>
          <w:rtl w:val="0"/>
        </w:rPr>
        <w:t xml:space="preserve"> “</w:t>
      </w:r>
      <w:r w:rsidDel="00000000" w:rsidR="00000000" w:rsidRPr="00000000">
        <w:rPr>
          <w:color w:val="1f1f1f"/>
          <w:highlight w:val="white"/>
          <w:rtl w:val="0"/>
        </w:rPr>
        <w:t xml:space="preserve">Youth with involvement in commercial sexual exploitation frequently have extensive ACEs”,further highlighting the potential connection between ACEs and criminality. </w:t>
      </w:r>
      <w:r w:rsidDel="00000000" w:rsidR="00000000" w:rsidRPr="00000000">
        <w:rPr>
          <w:rtl w:val="0"/>
        </w:rPr>
      </w:r>
    </w:p>
    <w:p w:rsidR="00000000" w:rsidDel="00000000" w:rsidP="00000000" w:rsidRDefault="00000000" w:rsidRPr="00000000" w14:paraId="00000021">
      <w:pPr>
        <w:spacing w:after="240" w:before="240" w:line="360" w:lineRule="auto"/>
        <w:rPr/>
      </w:pPr>
      <w:r w:rsidDel="00000000" w:rsidR="00000000" w:rsidRPr="00000000">
        <w:rPr>
          <w:rtl w:val="0"/>
        </w:rPr>
        <w:t xml:space="preserve">ACEs not only affect individual development but also influence the social environments in which individuals operate. </w:t>
      </w:r>
      <w:r w:rsidDel="00000000" w:rsidR="00000000" w:rsidRPr="00000000">
        <w:rPr>
          <w:rtl w:val="0"/>
        </w:rPr>
        <w:t xml:space="preserve">Individuals with high ACE scores are more likely to experience poverty, unemployment, and social isolation, all of which increase the likelihood of criminal behaviour(Scott,2020). </w:t>
      </w:r>
      <w:r w:rsidDel="00000000" w:rsidR="00000000" w:rsidRPr="00000000">
        <w:rPr>
          <w:rtl w:val="0"/>
        </w:rPr>
        <w:t xml:space="preserve">According to Bauer (2024), ACE survivors often lack access to stable housing, education, or employment opportunities, creating conditions that make illegal activities appealing as a means of survival.The link between ACEs and mental health problems is well-established and serves as another critical pathway to criminal behaviour. High ACE exposure is associated with depression, anxiety, post-traumatic stress disorder, and substance use disorders, all of which increase vulnerability to engaging in illegal activities. Mental health challenges resulting from ACEs can impa</w:t>
      </w:r>
      <w:r w:rsidDel="00000000" w:rsidR="00000000" w:rsidRPr="00000000">
        <w:rPr>
          <w:rtl w:val="0"/>
        </w:rPr>
        <w:t xml:space="preserve">ir judgement </w:t>
      </w:r>
      <w:r w:rsidDel="00000000" w:rsidR="00000000" w:rsidRPr="00000000">
        <w:rPr>
          <w:rtl w:val="0"/>
        </w:rPr>
        <w:t xml:space="preserve">and increase impulsivity,therefore having a higher chance of leading to criminal acts(Danielsdottir et al,2024).</w:t>
      </w:r>
    </w:p>
    <w:p w:rsidR="00000000" w:rsidDel="00000000" w:rsidP="00000000" w:rsidRDefault="00000000" w:rsidRPr="00000000" w14:paraId="00000022">
      <w:pPr>
        <w:spacing w:after="240" w:before="240" w:line="360" w:lineRule="auto"/>
        <w:rPr/>
      </w:pPr>
      <w:r w:rsidDel="00000000" w:rsidR="00000000" w:rsidRPr="00000000">
        <w:rPr>
          <w:rtl w:val="0"/>
        </w:rPr>
        <w:t xml:space="preserve">Baglivio et al (2020) highlighted that juvenile offenders with high ACE scores frequently reported symptoms of PTSD, which contributed to hyper-reactivity and aggression. Similarly, Craig et al (2021), noted that untreated mental health conditions among ACE survivors often escalate into behaviours that conflict with societal norms, increasing the likelihood of incarceration.</w:t>
      </w:r>
    </w:p>
    <w:p w:rsidR="00000000" w:rsidDel="00000000" w:rsidP="00000000" w:rsidRDefault="00000000" w:rsidRPr="00000000" w14:paraId="00000023">
      <w:pPr>
        <w:spacing w:after="240" w:before="240" w:line="360" w:lineRule="auto"/>
        <w:rPr>
          <w:b w:val="1"/>
          <w:color w:val="000000"/>
          <w:sz w:val="22"/>
          <w:szCs w:val="22"/>
        </w:rPr>
      </w:pPr>
      <w:r w:rsidDel="00000000" w:rsidR="00000000" w:rsidRPr="00000000">
        <w:rPr>
          <w:rtl w:val="0"/>
        </w:rPr>
        <w:t xml:space="preserve">On a social level, ACEs contribute to broader dysfunction, including higher rates of crime and a reduced sense of community. Areas with concentrated poverty and violence often have higher rates of ACEs, creating environments where crime is both a driver of childhood adversity and later on a consequenc</w:t>
      </w:r>
      <w:r w:rsidDel="00000000" w:rsidR="00000000" w:rsidRPr="00000000">
        <w:rPr>
          <w:rtl w:val="0"/>
        </w:rPr>
        <w:t xml:space="preserve">e in adulthood </w:t>
      </w:r>
      <w:r w:rsidDel="00000000" w:rsidR="00000000" w:rsidRPr="00000000">
        <w:rPr>
          <w:rtl w:val="0"/>
        </w:rPr>
        <w:t xml:space="preserve">(Fox et al, 2021). Addressing these community-level effects is critical to breaking the cyclical link between ACEs and criminality.The intergenerational transmission of ACEs further reinforces their link to criminality. Individuals who experienced ACEs are more likely to maintain cycles of adversity, exposing their children to similar traumatic experiences. This creates a cyclical relationship between ACEs and criminality, as evidenced by studies showing a strong correlation between parental incarceration or abuse and the criminal behaviour of their children (Schickedanz et al,2021).This can also b</w:t>
      </w:r>
      <w:r w:rsidDel="00000000" w:rsidR="00000000" w:rsidRPr="00000000">
        <w:rPr>
          <w:rtl w:val="0"/>
        </w:rPr>
        <w:t xml:space="preserve">e linked to the Bobo doll experiment, conducted by Albert Bandura in 1961, this study demonstrated that c</w:t>
      </w:r>
      <w:r w:rsidDel="00000000" w:rsidR="00000000" w:rsidRPr="00000000">
        <w:rPr>
          <w:rtl w:val="0"/>
        </w:rPr>
        <w:t xml:space="preserve">hildren learn aggressive behaviour through observation and imitation. In the study, children watched an adult aggressively interact with a Bobo doll, and many mimicked this behaviour. This experiment supported Bandura's Social Learning Theory, emphasizing the role of modeling in behaviour development.These children that are experiencing ACEs such as abuse or witnessing domestic violence are more susceptible to mimic this behaviour similar to the Bobo doll, and are more likely to participate in criminal activity(Mcloed,2024).Additionally, ACEs often result in poor interpersonal relationships, which can increase the risk of associating with delinquent peer groups. Negative peer influence has been identified as a significant predictor of criminal behaviour, particularly for youth (Mcgloin, 2019). These social consequences of ACEs amplify the risk of engaging in crime by reinforcing  behaviours and normalising criminality within certain social networks.</w:t>
      </w:r>
      <w:r w:rsidDel="00000000" w:rsidR="00000000" w:rsidRPr="00000000">
        <w:rPr>
          <w:rtl w:val="0"/>
        </w:rPr>
      </w:r>
    </w:p>
    <w:p w:rsidR="00000000" w:rsidDel="00000000" w:rsidP="00000000" w:rsidRDefault="00000000" w:rsidRPr="00000000" w14:paraId="00000024">
      <w:pPr>
        <w:spacing w:after="240" w:before="240" w:line="360" w:lineRule="auto"/>
        <w:rPr/>
      </w:pPr>
      <w:r w:rsidDel="00000000" w:rsidR="00000000" w:rsidRPr="00000000">
        <w:rPr>
          <w:rtl w:val="0"/>
        </w:rPr>
        <w:t xml:space="preserve">Given the profound effects of ACEs on criminality, addressing these issues requires a diverse approach. Trauma-informed care has emerged as a cornerstone in reducing the long-term effects of ACEs. Programs that focus on early intervention, such as counselling and social support services, can help mitigate the psychological and behavioral impacts of childhood trauma (</w:t>
      </w:r>
      <w:r w:rsidDel="00000000" w:rsidR="00000000" w:rsidRPr="00000000">
        <w:rPr>
          <w:rtl w:val="0"/>
        </w:rPr>
        <w:t xml:space="preserve">Di Lemma</w:t>
      </w:r>
      <w:r w:rsidDel="00000000" w:rsidR="00000000" w:rsidRPr="00000000">
        <w:rPr>
          <w:rtl w:val="0"/>
        </w:rPr>
        <w:t xml:space="preserve"> et al,2019).Additionally, restorative justice practices and rehabilitation programs within the criminal justice system have shown promise in addressing the needs of ACE-affected offenders. By addressing underlying trauma rather than solely focusing on punitive measures, these approaches aim to reduce recidivism and improve long-term outcomes (Cristobal and Raza,2023).</w:t>
      </w:r>
    </w:p>
    <w:p w:rsidR="00000000" w:rsidDel="00000000" w:rsidP="00000000" w:rsidRDefault="00000000" w:rsidRPr="00000000" w14:paraId="00000025">
      <w:pPr>
        <w:spacing w:after="240" w:before="240" w:line="360" w:lineRule="auto"/>
        <w:rPr/>
      </w:pPr>
      <w:r w:rsidDel="00000000" w:rsidR="00000000" w:rsidRPr="00000000">
        <w:rPr>
          <w:rtl w:val="0"/>
        </w:rPr>
        <w:t xml:space="preserve">Ford et al,(2019) studied the presence of ACEs in prisons,stating that over eight in ten prisoners had experienced at least one ACE and nearly half had experienced four or more ACEs.The experi</w:t>
      </w:r>
      <w:r w:rsidDel="00000000" w:rsidR="00000000" w:rsidRPr="00000000">
        <w:rPr>
          <w:rtl w:val="0"/>
        </w:rPr>
        <w:t xml:space="preserve">ment separated their findings into two categories, child maltreatment and household ACEs.T</w:t>
      </w:r>
      <w:r w:rsidDel="00000000" w:rsidR="00000000" w:rsidRPr="00000000">
        <w:rPr>
          <w:rtl w:val="0"/>
        </w:rPr>
        <w:t xml:space="preserve">he ACEs varied from verbal,physical and sexual abuse,emotional and physical neglect to parental separation,mental illness,drug and alcohol abuse,domestic violence and incarceration,of these findings</w:t>
      </w:r>
      <w:r w:rsidDel="00000000" w:rsidR="00000000" w:rsidRPr="00000000">
        <w:rPr>
          <w:rtl w:val="0"/>
        </w:rPr>
        <w:t xml:space="preserve">,,verbal abuse was 50</w:t>
      </w:r>
      <w:r w:rsidDel="00000000" w:rsidR="00000000" w:rsidRPr="00000000">
        <w:rPr>
          <w:rtl w:val="0"/>
        </w:rPr>
        <w:t xml:space="preserve">% and parental separation was 58%,were identified as the most experienced.Within this study,it was identified that the individuals that had experienced four or more ACEs were four times as likely to have served in a youth offender institute.The prevelance of ACEs in this study,can be seen to show the likelihood of ACEs being linked to criminality(Ford et al,2019).</w:t>
      </w:r>
    </w:p>
    <w:p w:rsidR="00000000" w:rsidDel="00000000" w:rsidP="00000000" w:rsidRDefault="00000000" w:rsidRPr="00000000" w14:paraId="00000026">
      <w:pPr>
        <w:pStyle w:val="Heading2"/>
        <w:spacing w:after="240" w:before="240" w:line="360" w:lineRule="auto"/>
        <w:rPr/>
      </w:pPr>
      <w:bookmarkStart w:colFirst="0" w:colLast="0" w:name="_jro75zqtv6qt" w:id="5"/>
      <w:bookmarkEnd w:id="5"/>
      <w:r w:rsidDel="00000000" w:rsidR="00000000" w:rsidRPr="00000000">
        <w:rPr>
          <w:rtl w:val="0"/>
        </w:rPr>
        <w:t xml:space="preserve">Conclusion</w:t>
      </w:r>
    </w:p>
    <w:p w:rsidR="00000000" w:rsidDel="00000000" w:rsidP="00000000" w:rsidRDefault="00000000" w:rsidRPr="00000000" w14:paraId="00000027">
      <w:pPr>
        <w:spacing w:after="240" w:before="240" w:line="360" w:lineRule="auto"/>
        <w:rPr/>
      </w:pPr>
      <w:r w:rsidDel="00000000" w:rsidR="00000000" w:rsidRPr="00000000">
        <w:rPr>
          <w:rtl w:val="0"/>
        </w:rPr>
        <w:t xml:space="preserve">In summary, AC</w:t>
      </w:r>
      <w:r w:rsidDel="00000000" w:rsidR="00000000" w:rsidRPr="00000000">
        <w:rPr>
          <w:rtl w:val="0"/>
        </w:rPr>
        <w:t xml:space="preserve">Es profoundly shape an individual’s psychological, social, and behavioral development, often leading to negative long-term outcomes. The cumulative impact of ACEs, including exposure to abuse, neglect, and household dysfunction, significantly increases the likelihood of mental health disorders, substance abuse, and impaired decision-making abilities. These challenges, in turn, elevate the risk of engaging in criminal behaviour.Neurological disruptions caused by ACEs, such as heightened stress responses and impaired emotional regulation, often manifest as aggression and impulsivity, traits commonly linked to criminal activities. Furthermore, ACE survivors are more likely to experience academic failure, unemployment, and poverty, which compound their vulnerabilities. Social isolation and association with delinquent peer groups further reinforce pathways toward criminality.Research consistently shows a strong correlation between higher ACE scores and increased rates of both youth offending and adult criminal</w:t>
      </w:r>
      <w:r w:rsidDel="00000000" w:rsidR="00000000" w:rsidRPr="00000000">
        <w:rPr>
          <w:rtl w:val="0"/>
        </w:rPr>
        <w:t xml:space="preserve"> offences </w:t>
      </w:r>
      <w:r w:rsidDel="00000000" w:rsidR="00000000" w:rsidRPr="00000000">
        <w:rPr>
          <w:rtl w:val="0"/>
        </w:rPr>
        <w:t xml:space="preserve">(Astridge,2023).Research into the negative outcomes of Adverse Childhood Experiences (ACEs) has made significant strides, but notable gaps remain, hindering comprehensive understanding and intervention strategies. Some key areas needing further exploration include the long term effects that these traumas can have upon the children as they move into adolescence and adulthood and also the lack of research into the link between ACEs </w:t>
      </w:r>
      <w:r w:rsidDel="00000000" w:rsidR="00000000" w:rsidRPr="00000000">
        <w:rPr>
          <w:rtl w:val="0"/>
        </w:rPr>
        <w:t xml:space="preserve">and criminality,there is a large gap in research regarding statistics of the amount of people in the UK that have experienced ACEs and those linked with criminality(S</w:t>
      </w:r>
      <w:r w:rsidDel="00000000" w:rsidR="00000000" w:rsidRPr="00000000">
        <w:rPr>
          <w:rtl w:val="0"/>
        </w:rPr>
        <w:t xml:space="preserve">teptoe et al,2019).</w:t>
      </w:r>
    </w:p>
    <w:p w:rsidR="00000000" w:rsidDel="00000000" w:rsidP="00000000" w:rsidRDefault="00000000" w:rsidRPr="00000000" w14:paraId="00000028">
      <w:pPr>
        <w:spacing w:after="240" w:before="240" w:line="360" w:lineRule="auto"/>
        <w:rPr/>
      </w:pPr>
      <w:r w:rsidDel="00000000" w:rsidR="00000000" w:rsidRPr="00000000">
        <w:rPr>
          <w:rtl w:val="0"/>
        </w:rPr>
      </w:r>
    </w:p>
    <w:p w:rsidR="00000000" w:rsidDel="00000000" w:rsidP="00000000" w:rsidRDefault="00000000" w:rsidRPr="00000000" w14:paraId="00000029">
      <w:pPr>
        <w:spacing w:after="240" w:before="240" w:line="360" w:lineRule="auto"/>
        <w:rPr/>
      </w:pPr>
      <w:r w:rsidDel="00000000" w:rsidR="00000000" w:rsidRPr="00000000">
        <w:rPr>
          <w:rtl w:val="0"/>
        </w:rPr>
      </w:r>
    </w:p>
    <w:p w:rsidR="00000000" w:rsidDel="00000000" w:rsidP="00000000" w:rsidRDefault="00000000" w:rsidRPr="00000000" w14:paraId="0000002A">
      <w:pPr>
        <w:spacing w:after="240" w:before="240" w:line="360" w:lineRule="auto"/>
        <w:rPr/>
      </w:pP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rPr/>
      </w:pPr>
      <w:r w:rsidDel="00000000" w:rsidR="00000000" w:rsidRPr="00000000">
        <w:rPr>
          <w:rtl w:val="0"/>
        </w:rPr>
        <w:t xml:space="preserve">References-</w:t>
      </w:r>
    </w:p>
    <w:p w:rsidR="00000000" w:rsidDel="00000000" w:rsidP="00000000" w:rsidRDefault="00000000" w:rsidRPr="00000000" w14:paraId="0000004B">
      <w:pPr>
        <w:spacing w:line="360" w:lineRule="auto"/>
        <w:rPr>
          <w:i w:val="1"/>
        </w:rPr>
      </w:pPr>
      <w:r w:rsidDel="00000000" w:rsidR="00000000" w:rsidRPr="00000000">
        <w:rPr>
          <w:rtl w:val="0"/>
        </w:rPr>
        <w:t xml:space="preserve">Alhowaymel,F.,Kalmakis,K.,Chiodo,L.,Kent,N.,&amp;Almuneef,M.(2023)Adverse Childhood Experiences and Chronic Diseases:Identifying a cut-point for ACE scores.</w:t>
      </w:r>
      <w:r w:rsidDel="00000000" w:rsidR="00000000" w:rsidRPr="00000000">
        <w:rPr>
          <w:i w:val="1"/>
          <w:rtl w:val="0"/>
        </w:rPr>
        <w:t xml:space="preserve">International Journal of Environmental Research and Public Health. </w:t>
      </w:r>
      <w:hyperlink r:id="rId6">
        <w:r w:rsidDel="00000000" w:rsidR="00000000" w:rsidRPr="00000000">
          <w:rPr>
            <w:i w:val="1"/>
            <w:color w:val="1155cc"/>
            <w:u w:val="single"/>
            <w:rtl w:val="0"/>
          </w:rPr>
          <w:t xml:space="preserve">doi: 10.3390/ijerph20021651. </w:t>
        </w:r>
      </w:hyperlink>
      <w:r w:rsidDel="00000000" w:rsidR="00000000" w:rsidRPr="00000000">
        <w:rPr>
          <w:rtl w:val="0"/>
        </w:rPr>
      </w:r>
    </w:p>
    <w:p w:rsidR="00000000" w:rsidDel="00000000" w:rsidP="00000000" w:rsidRDefault="00000000" w:rsidRPr="00000000" w14:paraId="0000004C">
      <w:pPr>
        <w:spacing w:after="240" w:line="360" w:lineRule="auto"/>
        <w:rPr/>
      </w:pPr>
      <w:r w:rsidDel="00000000" w:rsidR="00000000" w:rsidRPr="00000000">
        <w:rPr>
          <w:rtl w:val="0"/>
        </w:rPr>
      </w:r>
    </w:p>
    <w:p w:rsidR="00000000" w:rsidDel="00000000" w:rsidP="00000000" w:rsidRDefault="00000000" w:rsidRPr="00000000" w14:paraId="0000004D">
      <w:pPr>
        <w:spacing w:after="240" w:line="360" w:lineRule="auto"/>
        <w:rPr/>
      </w:pPr>
      <w:r w:rsidDel="00000000" w:rsidR="00000000" w:rsidRPr="00000000">
        <w:rPr>
          <w:rtl w:val="0"/>
        </w:rPr>
        <w:t xml:space="preserve">Astridge, B., Li, W.W., McDermott, B. and Longhitano, C. (2023).</w:t>
      </w:r>
      <w:r w:rsidDel="00000000" w:rsidR="00000000" w:rsidRPr="00000000">
        <w:rPr>
          <w:i w:val="1"/>
          <w:rtl w:val="0"/>
        </w:rPr>
        <w:t xml:space="preserve"> A systematic review and meta-analysis on adverse childhood experiences: Prevalence in youth offenders and their effects on youth recidivism. </w:t>
      </w:r>
      <w:r w:rsidDel="00000000" w:rsidR="00000000" w:rsidRPr="00000000">
        <w:rPr>
          <w:rtl w:val="0"/>
        </w:rPr>
        <w:t xml:space="preserve">Child Abuse &amp; Neglect, [online] 140(140), p.106055. doi:</w:t>
      </w:r>
      <w:hyperlink r:id="rId7">
        <w:r w:rsidDel="00000000" w:rsidR="00000000" w:rsidRPr="00000000">
          <w:rPr>
            <w:color w:val="1155cc"/>
            <w:u w:val="single"/>
            <w:rtl w:val="0"/>
          </w:rPr>
          <w:t xml:space="preserve">https://doi.org/10.1016/j.chiabu.2023.106055</w:t>
        </w:r>
      </w:hyperlink>
      <w:r w:rsidDel="00000000" w:rsidR="00000000" w:rsidRPr="00000000">
        <w:rPr>
          <w:rtl w:val="0"/>
        </w:rPr>
        <w:t xml:space="preserve">.</w:t>
      </w:r>
    </w:p>
    <w:p w:rsidR="00000000" w:rsidDel="00000000" w:rsidP="00000000" w:rsidRDefault="00000000" w:rsidRPr="00000000" w14:paraId="0000004E">
      <w:pPr>
        <w:spacing w:after="240" w:line="360" w:lineRule="auto"/>
        <w:rPr>
          <w:sz w:val="20"/>
          <w:szCs w:val="20"/>
        </w:rPr>
      </w:pPr>
      <w:r w:rsidDel="00000000" w:rsidR="00000000" w:rsidRPr="00000000">
        <w:rPr>
          <w:rtl w:val="0"/>
        </w:rPr>
        <w:t xml:space="preserve">Baglivio, M.T., Wolff, K.T., Piquero, A.R. and Epps, N. (2015). </w:t>
      </w:r>
      <w:r w:rsidDel="00000000" w:rsidR="00000000" w:rsidRPr="00000000">
        <w:rPr>
          <w:i w:val="1"/>
          <w:rtl w:val="0"/>
        </w:rPr>
        <w:t xml:space="preserve">The Relationship between Adverse Childhood Experiences (ACE) and Juvenile Offending Trajectories in a Juvenile Offender Sample. Journal of Criminal Justice</w:t>
      </w:r>
      <w:r w:rsidDel="00000000" w:rsidR="00000000" w:rsidRPr="00000000">
        <w:rPr>
          <w:rtl w:val="0"/>
        </w:rPr>
        <w:t xml:space="preserve">, [online] 43(3), pp.229–241. doi:https://doi.org/10.1016/j.jcrimjus.2015.04.012.</w:t>
      </w:r>
      <w:r w:rsidDel="00000000" w:rsidR="00000000" w:rsidRPr="00000000">
        <w:rPr>
          <w:rtl w:val="0"/>
        </w:rPr>
      </w:r>
    </w:p>
    <w:p w:rsidR="00000000" w:rsidDel="00000000" w:rsidP="00000000" w:rsidRDefault="00000000" w:rsidRPr="00000000" w14:paraId="0000004F">
      <w:pPr>
        <w:spacing w:after="240" w:line="360" w:lineRule="auto"/>
        <w:rPr/>
      </w:pPr>
      <w:r w:rsidDel="00000000" w:rsidR="00000000" w:rsidRPr="00000000">
        <w:rPr>
          <w:rtl w:val="0"/>
        </w:rPr>
        <w:t xml:space="preserve">Bauer, A., Martins, R.C., Hammerton, G., Hoffmann, M.S., Cardoso, A.S., Colvara, C., Hartmann, C.F., Calegaro, G., Perrone, L.R., Aurélio, N., Menezes, A.M.B. and Murray, J. (2024). Adverse childhood experiences and crime outcomes in early adulthood: </w:t>
      </w:r>
      <w:r w:rsidDel="00000000" w:rsidR="00000000" w:rsidRPr="00000000">
        <w:rPr>
          <w:i w:val="1"/>
          <w:rtl w:val="0"/>
        </w:rPr>
        <w:t xml:space="preserve">A multi-method approach in a Brazilian birth cohort.</w:t>
      </w:r>
      <w:r w:rsidDel="00000000" w:rsidR="00000000" w:rsidRPr="00000000">
        <w:rPr>
          <w:rtl w:val="0"/>
        </w:rPr>
        <w:t xml:space="preserve"> </w:t>
      </w:r>
      <w:r w:rsidDel="00000000" w:rsidR="00000000" w:rsidRPr="00000000">
        <w:rPr>
          <w:i w:val="1"/>
          <w:rtl w:val="0"/>
        </w:rPr>
        <w:t xml:space="preserve">Psychiatry Research</w:t>
      </w:r>
      <w:r w:rsidDel="00000000" w:rsidR="00000000" w:rsidRPr="00000000">
        <w:rPr>
          <w:rtl w:val="0"/>
        </w:rPr>
        <w:t xml:space="preserve">, [online] 334, p.115809. </w:t>
      </w:r>
      <w:hyperlink r:id="rId8">
        <w:r w:rsidDel="00000000" w:rsidR="00000000" w:rsidRPr="00000000">
          <w:rPr>
            <w:color w:val="1155cc"/>
            <w:u w:val="single"/>
            <w:rtl w:val="0"/>
          </w:rPr>
          <w:t xml:space="preserve">doi:https://doi.org/10.1016/j.psychres.2024.115809.</w:t>
        </w:r>
      </w:hyperlink>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color w:val="1b1b1b"/>
          <w:highlight w:val="white"/>
        </w:rPr>
      </w:pPr>
      <w:r w:rsidDel="00000000" w:rsidR="00000000" w:rsidRPr="00000000">
        <w:rPr>
          <w:color w:val="1b1b1b"/>
          <w:highlight w:val="white"/>
          <w:rtl w:val="0"/>
        </w:rPr>
        <w:t xml:space="preserve">Camacho S, Clark-Henderson S.(2022)The Social Determinants of Adverse Childhood Experiences: </w:t>
      </w:r>
      <w:r w:rsidDel="00000000" w:rsidR="00000000" w:rsidRPr="00000000">
        <w:rPr>
          <w:i w:val="1"/>
          <w:color w:val="1b1b1b"/>
          <w:highlight w:val="white"/>
          <w:rtl w:val="0"/>
        </w:rPr>
        <w:t xml:space="preserve">An Intersectional Analysis of Place, Access to Resources, and Compounding Effects</w:t>
      </w:r>
      <w:r w:rsidDel="00000000" w:rsidR="00000000" w:rsidRPr="00000000">
        <w:rPr>
          <w:color w:val="1b1b1b"/>
          <w:highlight w:val="white"/>
          <w:rtl w:val="0"/>
        </w:rPr>
        <w:t xml:space="preserve">. </w:t>
      </w:r>
      <w:hyperlink r:id="rId9">
        <w:r w:rsidDel="00000000" w:rsidR="00000000" w:rsidRPr="00000000">
          <w:rPr>
            <w:color w:val="1155cc"/>
            <w:highlight w:val="white"/>
            <w:u w:val="single"/>
            <w:rtl w:val="0"/>
          </w:rPr>
          <w:t xml:space="preserve">doi: 10.3390/ijerph191710670 . </w:t>
        </w:r>
      </w:hyperlink>
      <w:r w:rsidDel="00000000" w:rsidR="00000000" w:rsidRPr="00000000">
        <w:rPr>
          <w:rtl w:val="0"/>
        </w:rPr>
      </w:r>
    </w:p>
    <w:p w:rsidR="00000000" w:rsidDel="00000000" w:rsidP="00000000" w:rsidRDefault="00000000" w:rsidRPr="00000000" w14:paraId="00000052">
      <w:pPr>
        <w:spacing w:line="360" w:lineRule="auto"/>
        <w:rPr>
          <w:color w:val="1b1b1b"/>
          <w:highlight w:val="white"/>
        </w:rPr>
      </w:pPr>
      <w:r w:rsidDel="00000000" w:rsidR="00000000" w:rsidRPr="00000000">
        <w:rPr>
          <w:rtl w:val="0"/>
        </w:rPr>
      </w:r>
    </w:p>
    <w:p w:rsidR="00000000" w:rsidDel="00000000" w:rsidP="00000000" w:rsidRDefault="00000000" w:rsidRPr="00000000" w14:paraId="00000053">
      <w:pPr>
        <w:spacing w:line="360" w:lineRule="auto"/>
        <w:rPr>
          <w:color w:val="1b1b1b"/>
          <w:highlight w:val="white"/>
        </w:rPr>
      </w:pPr>
      <w:r w:rsidDel="00000000" w:rsidR="00000000" w:rsidRPr="00000000">
        <w:rPr>
          <w:color w:val="1b1b1b"/>
          <w:highlight w:val="white"/>
          <w:rtl w:val="0"/>
        </w:rPr>
        <w:t xml:space="preserve">Centres for disease control and prevention.(2019)Preventing Adverse Childhood Experiences(ACEs):Leveraging the Best Available Evidence.Available at:</w:t>
      </w:r>
      <w:hyperlink r:id="rId10">
        <w:r w:rsidDel="00000000" w:rsidR="00000000" w:rsidRPr="00000000">
          <w:rPr>
            <w:color w:val="1155cc"/>
            <w:highlight w:val="white"/>
            <w:u w:val="single"/>
            <w:rtl w:val="0"/>
          </w:rPr>
          <w:t xml:space="preserve">https://stacks.cdc.gov/view/cdc/82316</w:t>
        </w:r>
      </w:hyperlink>
      <w:r w:rsidDel="00000000" w:rsidR="00000000" w:rsidRPr="00000000">
        <w:rPr>
          <w:color w:val="1b1b1b"/>
          <w:highlight w:val="white"/>
          <w:rtl w:val="0"/>
        </w:rPr>
        <w:t xml:space="preserve">.(Accessed; 16 November 2024)</w:t>
      </w:r>
    </w:p>
    <w:p w:rsidR="00000000" w:rsidDel="00000000" w:rsidP="00000000" w:rsidRDefault="00000000" w:rsidRPr="00000000" w14:paraId="00000054">
      <w:pPr>
        <w:spacing w:line="360" w:lineRule="auto"/>
        <w:rPr>
          <w:color w:val="1b1b1b"/>
          <w:highlight w:val="white"/>
        </w:rPr>
      </w:pPr>
      <w:r w:rsidDel="00000000" w:rsidR="00000000" w:rsidRPr="00000000">
        <w:rPr>
          <w:rtl w:val="0"/>
        </w:rPr>
      </w:r>
    </w:p>
    <w:p w:rsidR="00000000" w:rsidDel="00000000" w:rsidP="00000000" w:rsidRDefault="00000000" w:rsidRPr="00000000" w14:paraId="00000055">
      <w:pPr>
        <w:spacing w:line="360" w:lineRule="auto"/>
        <w:rPr>
          <w:highlight w:val="white"/>
        </w:rPr>
      </w:pPr>
      <w:r w:rsidDel="00000000" w:rsidR="00000000" w:rsidRPr="00000000">
        <w:rPr>
          <w:highlight w:val="white"/>
          <w:rtl w:val="0"/>
        </w:rPr>
        <w:t xml:space="preserve">Craig, J.M., Malvaso, C. and Farrington, D.P. (2021). All in the Family? Exploring the Intergenerational Transmission of Exposure to Adverse Childhood Experiences and Their Effect on Offending Behaviour. </w:t>
      </w:r>
      <w:r w:rsidDel="00000000" w:rsidR="00000000" w:rsidRPr="00000000">
        <w:rPr>
          <w:i w:val="1"/>
          <w:highlight w:val="white"/>
          <w:rtl w:val="0"/>
        </w:rPr>
        <w:t xml:space="preserve">Youth Violence and Juvenile Justice</w:t>
      </w:r>
      <w:r w:rsidDel="00000000" w:rsidR="00000000" w:rsidRPr="00000000">
        <w:rPr>
          <w:highlight w:val="white"/>
          <w:rtl w:val="0"/>
        </w:rPr>
        <w:t xml:space="preserve">, 19(3), p.154120402110036. doi:</w:t>
      </w:r>
      <w:hyperlink r:id="rId11">
        <w:r w:rsidDel="00000000" w:rsidR="00000000" w:rsidRPr="00000000">
          <w:rPr>
            <w:color w:val="1155cc"/>
            <w:highlight w:val="white"/>
            <w:u w:val="single"/>
            <w:rtl w:val="0"/>
          </w:rPr>
          <w:t xml:space="preserve">https://doi.org/10.1177/15412040211003648</w:t>
        </w:r>
      </w:hyperlink>
      <w:r w:rsidDel="00000000" w:rsidR="00000000" w:rsidRPr="00000000">
        <w:rPr>
          <w:highlight w:val="white"/>
          <w:rtl w:val="0"/>
        </w:rPr>
        <w:t xml:space="preserve">.</w:t>
      </w:r>
    </w:p>
    <w:p w:rsidR="00000000" w:rsidDel="00000000" w:rsidP="00000000" w:rsidRDefault="00000000" w:rsidRPr="00000000" w14:paraId="00000056">
      <w:pPr>
        <w:spacing w:after="240" w:line="360" w:lineRule="auto"/>
        <w:rPr>
          <w:highlight w:val="white"/>
        </w:rPr>
      </w:pPr>
      <w:r w:rsidDel="00000000" w:rsidR="00000000" w:rsidRPr="00000000">
        <w:rPr>
          <w:rtl w:val="0"/>
        </w:rPr>
      </w:r>
    </w:p>
    <w:p w:rsidR="00000000" w:rsidDel="00000000" w:rsidP="00000000" w:rsidRDefault="00000000" w:rsidRPr="00000000" w14:paraId="00000057">
      <w:pPr>
        <w:spacing w:after="240" w:line="360" w:lineRule="auto"/>
        <w:rPr>
          <w:color w:val="1b1b1b"/>
          <w:highlight w:val="white"/>
        </w:rPr>
      </w:pPr>
      <w:r w:rsidDel="00000000" w:rsidR="00000000" w:rsidRPr="00000000">
        <w:rPr>
          <w:highlight w:val="white"/>
          <w:rtl w:val="0"/>
        </w:rPr>
        <w:t xml:space="preserve">Cristobal, J. and Raza, F. (2023). </w:t>
      </w:r>
      <w:r w:rsidDel="00000000" w:rsidR="00000000" w:rsidRPr="00000000">
        <w:rPr>
          <w:i w:val="1"/>
          <w:highlight w:val="white"/>
          <w:rtl w:val="0"/>
        </w:rPr>
        <w:t xml:space="preserve">Beyond Incarceration: Toward a Fairer and More Effective Criminal Justice System</w:t>
      </w:r>
      <w:r w:rsidDel="00000000" w:rsidR="00000000" w:rsidRPr="00000000">
        <w:rPr>
          <w:highlight w:val="white"/>
          <w:rtl w:val="0"/>
        </w:rPr>
        <w:t xml:space="preserve">. [online] ResearchGate. Available at: </w:t>
      </w:r>
      <w:hyperlink r:id="rId12">
        <w:r w:rsidDel="00000000" w:rsidR="00000000" w:rsidRPr="00000000">
          <w:rPr>
            <w:color w:val="1155cc"/>
            <w:highlight w:val="white"/>
            <w:u w:val="single"/>
            <w:rtl w:val="0"/>
          </w:rPr>
          <w:t xml:space="preserve">https://www.researchgate.net/publication/370074256_Beyond_Incarceration_Toward_a_Fairer_and_More_Effective_Criminal_Justice_System</w:t>
        </w:r>
      </w:hyperlink>
      <w:r w:rsidDel="00000000" w:rsidR="00000000" w:rsidRPr="00000000">
        <w:rPr>
          <w:highlight w:val="white"/>
          <w:rtl w:val="0"/>
        </w:rPr>
        <w:t xml:space="preserve">.(Accessed:26 November 2024)</w:t>
      </w:r>
      <w:r w:rsidDel="00000000" w:rsidR="00000000" w:rsidRPr="00000000">
        <w:rPr>
          <w:rtl w:val="0"/>
        </w:rPr>
      </w:r>
    </w:p>
    <w:p w:rsidR="00000000" w:rsidDel="00000000" w:rsidP="00000000" w:rsidRDefault="00000000" w:rsidRPr="00000000" w14:paraId="00000058">
      <w:pPr>
        <w:spacing w:line="360" w:lineRule="auto"/>
        <w:rPr>
          <w:highlight w:val="white"/>
        </w:rPr>
      </w:pPr>
      <w:r w:rsidDel="00000000" w:rsidR="00000000" w:rsidRPr="00000000">
        <w:rPr>
          <w:highlight w:val="white"/>
          <w:rtl w:val="0"/>
        </w:rPr>
        <w:t xml:space="preserve">Crouch, E., Radcliff, E., Probst, J.C., Bennett, K.J. and McKinney, S.H. (2019). Rural‐Urban Differences in Adverse Childhood Experiences Across a National Sample of Children. </w:t>
      </w:r>
      <w:r w:rsidDel="00000000" w:rsidR="00000000" w:rsidRPr="00000000">
        <w:rPr>
          <w:i w:val="1"/>
          <w:highlight w:val="white"/>
          <w:rtl w:val="0"/>
        </w:rPr>
        <w:t xml:space="preserve">The Journal of Rural Health</w:t>
      </w:r>
      <w:r w:rsidDel="00000000" w:rsidR="00000000" w:rsidRPr="00000000">
        <w:rPr>
          <w:highlight w:val="white"/>
          <w:rtl w:val="0"/>
        </w:rPr>
        <w:t xml:space="preserve">, 36(1), pp.55–64. doi:</w:t>
      </w:r>
      <w:hyperlink r:id="rId13">
        <w:r w:rsidDel="00000000" w:rsidR="00000000" w:rsidRPr="00000000">
          <w:rPr>
            <w:color w:val="1155cc"/>
            <w:highlight w:val="white"/>
            <w:u w:val="single"/>
            <w:rtl w:val="0"/>
          </w:rPr>
          <w:t xml:space="preserve">https://doi.org/10.1111/jrh.12366</w:t>
        </w:r>
      </w:hyperlink>
      <w:r w:rsidDel="00000000" w:rsidR="00000000" w:rsidRPr="00000000">
        <w:rPr>
          <w:highlight w:val="white"/>
          <w:rtl w:val="0"/>
        </w:rPr>
        <w:t xml:space="preserve">.</w:t>
      </w:r>
    </w:p>
    <w:p w:rsidR="00000000" w:rsidDel="00000000" w:rsidP="00000000" w:rsidRDefault="00000000" w:rsidRPr="00000000" w14:paraId="00000059">
      <w:pPr>
        <w:spacing w:after="240" w:line="360" w:lineRule="auto"/>
        <w:rPr>
          <w:highlight w:val="white"/>
        </w:rPr>
      </w:pPr>
      <w:r w:rsidDel="00000000" w:rsidR="00000000" w:rsidRPr="00000000">
        <w:rPr>
          <w:rtl w:val="0"/>
        </w:rPr>
      </w:r>
    </w:p>
    <w:p w:rsidR="00000000" w:rsidDel="00000000" w:rsidP="00000000" w:rsidRDefault="00000000" w:rsidRPr="00000000" w14:paraId="0000005A">
      <w:pPr>
        <w:spacing w:after="240" w:line="360" w:lineRule="auto"/>
        <w:rPr>
          <w:highlight w:val="white"/>
        </w:rPr>
      </w:pPr>
      <w:r w:rsidDel="00000000" w:rsidR="00000000" w:rsidRPr="00000000">
        <w:rPr>
          <w:highlight w:val="white"/>
          <w:rtl w:val="0"/>
        </w:rPr>
        <w:t xml:space="preserve">Di Lemma, L., Davies, A., Ford, K., Hughes, K., Homolova, L., Gray, B. and Richardson, G. (2019). </w:t>
      </w:r>
      <w:r w:rsidDel="00000000" w:rsidR="00000000" w:rsidRPr="00000000">
        <w:rPr>
          <w:i w:val="1"/>
          <w:highlight w:val="white"/>
          <w:rtl w:val="0"/>
        </w:rPr>
        <w:t xml:space="preserve">An evidence review of interventions to prevent and address adversity across the life course Responding to Adverse Childhood Experiences</w:t>
      </w:r>
      <w:r w:rsidDel="00000000" w:rsidR="00000000" w:rsidRPr="00000000">
        <w:rPr>
          <w:highlight w:val="white"/>
          <w:rtl w:val="0"/>
        </w:rPr>
        <w:t xml:space="preserve">. [online] Available at: </w:t>
      </w:r>
      <w:hyperlink r:id="rId14">
        <w:r w:rsidDel="00000000" w:rsidR="00000000" w:rsidRPr="00000000">
          <w:rPr>
            <w:color w:val="1155cc"/>
            <w:highlight w:val="white"/>
            <w:u w:val="single"/>
            <w:rtl w:val="0"/>
          </w:rPr>
          <w:t xml:space="preserve">https://phw.nhs.wales/news/responding-to-adverse-childhood-experiences-an-evidence-review/responding-to-adverse-childhood-experiences/</w:t>
        </w:r>
      </w:hyperlink>
      <w:r w:rsidDel="00000000" w:rsidR="00000000" w:rsidRPr="00000000">
        <w:rPr>
          <w:highlight w:val="white"/>
          <w:rtl w:val="0"/>
        </w:rPr>
        <w:t xml:space="preserve">.</w:t>
      </w:r>
    </w:p>
    <w:p w:rsidR="00000000" w:rsidDel="00000000" w:rsidP="00000000" w:rsidRDefault="00000000" w:rsidRPr="00000000" w14:paraId="0000005B">
      <w:pPr>
        <w:spacing w:after="240" w:line="360" w:lineRule="auto"/>
        <w:rPr>
          <w:highlight w:val="white"/>
        </w:rPr>
      </w:pPr>
      <w:r w:rsidDel="00000000" w:rsidR="00000000" w:rsidRPr="00000000">
        <w:rPr>
          <w:highlight w:val="white"/>
          <w:rtl w:val="0"/>
        </w:rPr>
        <w:t xml:space="preserve">Daníelsdóttir,H.B., Aspelund, T., Shen, Q.,Halldorsdottir, T., Jakobsdóttir, J., Song, H., Lu, D., Kuja-Halkola, R., Larsson, H., Fall, K., Magnusson, P.K.E., Fang, F., Bergstedt, J. and Valdimarsdóttir, U.A. (2024). Adverse Childhood Experiences and Adult Mental Health Outcomes. </w:t>
      </w:r>
      <w:r w:rsidDel="00000000" w:rsidR="00000000" w:rsidRPr="00000000">
        <w:rPr>
          <w:i w:val="1"/>
          <w:highlight w:val="white"/>
          <w:rtl w:val="0"/>
        </w:rPr>
        <w:t xml:space="preserve">JAMA Psychiatry</w:t>
      </w:r>
      <w:r w:rsidDel="00000000" w:rsidR="00000000" w:rsidRPr="00000000">
        <w:rPr>
          <w:highlight w:val="white"/>
          <w:rtl w:val="0"/>
        </w:rPr>
        <w:t xml:space="preserve">, [online] 81(6). </w:t>
      </w:r>
      <w:hyperlink r:id="rId15">
        <w:r w:rsidDel="00000000" w:rsidR="00000000" w:rsidRPr="00000000">
          <w:rPr>
            <w:color w:val="1155cc"/>
            <w:highlight w:val="white"/>
            <w:u w:val="single"/>
            <w:rtl w:val="0"/>
          </w:rPr>
          <w:t xml:space="preserve">doi:https://doi.org/10.1001/jamapsychiatry.2024.0039.</w:t>
        </w:r>
      </w:hyperlink>
      <w:r w:rsidDel="00000000" w:rsidR="00000000" w:rsidRPr="00000000">
        <w:rPr>
          <w:rtl w:val="0"/>
        </w:rPr>
      </w:r>
    </w:p>
    <w:p w:rsidR="00000000" w:rsidDel="00000000" w:rsidP="00000000" w:rsidRDefault="00000000" w:rsidRPr="00000000" w14:paraId="0000005C">
      <w:pPr>
        <w:spacing w:line="360" w:lineRule="auto"/>
        <w:rPr>
          <w:highlight w:val="white"/>
        </w:rPr>
      </w:pPr>
      <w:r w:rsidDel="00000000" w:rsidR="00000000" w:rsidRPr="00000000">
        <w:rPr>
          <w:highlight w:val="white"/>
          <w:rtl w:val="0"/>
        </w:rPr>
        <w:t xml:space="preserve">Donohoe, G. (2022). </w:t>
      </w:r>
      <w:r w:rsidDel="00000000" w:rsidR="00000000" w:rsidRPr="00000000">
        <w:rPr>
          <w:i w:val="1"/>
          <w:highlight w:val="white"/>
          <w:rtl w:val="0"/>
        </w:rPr>
        <w:t xml:space="preserve">How adverse childhood experiences shape our brains</w:t>
      </w:r>
      <w:r w:rsidDel="00000000" w:rsidR="00000000" w:rsidRPr="00000000">
        <w:rPr>
          <w:highlight w:val="white"/>
          <w:rtl w:val="0"/>
        </w:rPr>
        <w:t xml:space="preserve">. [online] British Psychological Society.Available at: </w:t>
      </w:r>
      <w:hyperlink r:id="rId16">
        <w:r w:rsidDel="00000000" w:rsidR="00000000" w:rsidRPr="00000000">
          <w:rPr>
            <w:color w:val="1155cc"/>
            <w:highlight w:val="white"/>
            <w:u w:val="single"/>
            <w:rtl w:val="0"/>
          </w:rPr>
          <w:t xml:space="preserve">https://www.bps.org.uk/psychologist/how-adverse-childhood-experiences-shape-our-brains</w:t>
        </w:r>
      </w:hyperlink>
      <w:r w:rsidDel="00000000" w:rsidR="00000000" w:rsidRPr="00000000">
        <w:rPr>
          <w:highlight w:val="white"/>
          <w:rtl w:val="0"/>
        </w:rPr>
        <w:t xml:space="preserve">. (Accessed;20 November 2024)</w:t>
      </w:r>
    </w:p>
    <w:p w:rsidR="00000000" w:rsidDel="00000000" w:rsidP="00000000" w:rsidRDefault="00000000" w:rsidRPr="00000000" w14:paraId="0000005D">
      <w:pPr>
        <w:spacing w:line="360" w:lineRule="auto"/>
        <w:rPr>
          <w:highlight w:val="white"/>
        </w:rPr>
      </w:pPr>
      <w:r w:rsidDel="00000000" w:rsidR="00000000" w:rsidRPr="00000000">
        <w:rPr>
          <w:rtl w:val="0"/>
        </w:rPr>
      </w:r>
    </w:p>
    <w:p w:rsidR="00000000" w:rsidDel="00000000" w:rsidP="00000000" w:rsidRDefault="00000000" w:rsidRPr="00000000" w14:paraId="0000005E">
      <w:pPr>
        <w:spacing w:line="360" w:lineRule="auto"/>
        <w:rPr>
          <w:sz w:val="20"/>
          <w:szCs w:val="20"/>
          <w:highlight w:val="white"/>
        </w:rPr>
      </w:pPr>
      <w:r w:rsidDel="00000000" w:rsidR="00000000" w:rsidRPr="00000000">
        <w:rPr>
          <w:highlight w:val="white"/>
          <w:rtl w:val="0"/>
        </w:rPr>
        <w:t xml:space="preserve">Finch, K., Lawrence, D., Williams, M. O., Thompson, A.,&amp; Hartwright, C.(2024). Relationships between adverse childhood experiences, attachment, resilience, psychological distress and trauma among forensic mental health populations. </w:t>
      </w:r>
      <w:r w:rsidDel="00000000" w:rsidR="00000000" w:rsidRPr="00000000">
        <w:rPr>
          <w:i w:val="1"/>
          <w:highlight w:val="white"/>
          <w:rtl w:val="0"/>
        </w:rPr>
        <w:t xml:space="preserve">The Journal of Forensic Psychiatry &amp; Psychology</w:t>
      </w:r>
      <w:r w:rsidDel="00000000" w:rsidR="00000000" w:rsidRPr="00000000">
        <w:rPr>
          <w:highlight w:val="white"/>
          <w:rtl w:val="0"/>
        </w:rPr>
        <w:t xml:space="preserve">, </w:t>
      </w:r>
      <w:r w:rsidDel="00000000" w:rsidR="00000000" w:rsidRPr="00000000">
        <w:rPr>
          <w:i w:val="1"/>
          <w:highlight w:val="white"/>
          <w:rtl w:val="0"/>
        </w:rPr>
        <w:t xml:space="preserve">35</w:t>
      </w:r>
      <w:r w:rsidDel="00000000" w:rsidR="00000000" w:rsidRPr="00000000">
        <w:rPr>
          <w:highlight w:val="white"/>
          <w:rtl w:val="0"/>
        </w:rPr>
        <w:t xml:space="preserve">(5), 660–684. Available at:</w:t>
      </w:r>
      <w:hyperlink r:id="rId17">
        <w:r w:rsidDel="00000000" w:rsidR="00000000" w:rsidRPr="00000000">
          <w:rPr>
            <w:color w:val="1155cc"/>
            <w:highlight w:val="white"/>
            <w:u w:val="single"/>
            <w:rtl w:val="0"/>
          </w:rPr>
          <w:t xml:space="preserve">https://doi.org/10.1080/14789949.2024.2365149</w:t>
        </w:r>
      </w:hyperlink>
      <w:r w:rsidDel="00000000" w:rsidR="00000000" w:rsidRPr="00000000">
        <w:rPr>
          <w:highlight w:val="white"/>
          <w:rtl w:val="0"/>
        </w:rPr>
        <w:t xml:space="preserve">. (Accessed;16 November 2024)</w:t>
      </w:r>
      <w:r w:rsidDel="00000000" w:rsidR="00000000" w:rsidRPr="00000000">
        <w:rPr>
          <w:rtl w:val="0"/>
        </w:rPr>
      </w:r>
    </w:p>
    <w:p w:rsidR="00000000" w:rsidDel="00000000" w:rsidP="00000000" w:rsidRDefault="00000000" w:rsidRPr="00000000" w14:paraId="0000005F">
      <w:pPr>
        <w:spacing w:line="360" w:lineRule="auto"/>
        <w:rPr>
          <w:sz w:val="20"/>
          <w:szCs w:val="20"/>
          <w:highlight w:val="white"/>
        </w:rPr>
      </w:pPr>
      <w:r w:rsidDel="00000000" w:rsidR="00000000" w:rsidRPr="00000000">
        <w:rPr>
          <w:rtl w:val="0"/>
        </w:rPr>
      </w:r>
    </w:p>
    <w:p w:rsidR="00000000" w:rsidDel="00000000" w:rsidP="00000000" w:rsidRDefault="00000000" w:rsidRPr="00000000" w14:paraId="00000060">
      <w:pPr>
        <w:spacing w:after="240" w:line="360" w:lineRule="auto"/>
        <w:rPr/>
      </w:pPr>
      <w:r w:rsidDel="00000000" w:rsidR="00000000" w:rsidRPr="00000000">
        <w:rPr>
          <w:rtl w:val="0"/>
        </w:rPr>
        <w:t xml:space="preserve">Ford, K., Barton, E., Newbury, A., Hughes, K., Bezeczky, Z., Roderick, J. and Bellis, M. (2019). </w:t>
      </w:r>
      <w:r w:rsidDel="00000000" w:rsidR="00000000" w:rsidRPr="00000000">
        <w:rPr>
          <w:i w:val="1"/>
          <w:rtl w:val="0"/>
        </w:rPr>
        <w:t xml:space="preserve">The Prisoner ACE Survey</w:t>
      </w:r>
      <w:r w:rsidDel="00000000" w:rsidR="00000000" w:rsidRPr="00000000">
        <w:rPr>
          <w:rtl w:val="0"/>
        </w:rPr>
        <w:t xml:space="preserve">. [online] Available at: </w:t>
      </w:r>
      <w:hyperlink r:id="rId18">
        <w:r w:rsidDel="00000000" w:rsidR="00000000" w:rsidRPr="00000000">
          <w:rPr>
            <w:color w:val="1155cc"/>
            <w:u w:val="single"/>
            <w:rtl w:val="0"/>
          </w:rPr>
          <w:t xml:space="preserve">https://phw.nhs.wales/files/aces/the-prisoner-ace-survey/</w:t>
        </w:r>
      </w:hyperlink>
      <w:r w:rsidDel="00000000" w:rsidR="00000000" w:rsidRPr="00000000">
        <w:rPr>
          <w:rtl w:val="0"/>
        </w:rPr>
        <w:t xml:space="preserve">.(Accessed:27 November 2024)</w:t>
      </w:r>
    </w:p>
    <w:p w:rsidR="00000000" w:rsidDel="00000000" w:rsidP="00000000" w:rsidRDefault="00000000" w:rsidRPr="00000000" w14:paraId="00000061">
      <w:pPr>
        <w:spacing w:after="240" w:line="360" w:lineRule="auto"/>
        <w:rPr/>
      </w:pPr>
      <w:r w:rsidDel="00000000" w:rsidR="00000000" w:rsidRPr="00000000">
        <w:rPr>
          <w:rtl w:val="0"/>
        </w:rPr>
        <w:t xml:space="preserve">Fox, B.H., Perez, N., Cass, E., Baglivio, M.T. and Epps, N. (2021). Trauma changes everything: Examining the relationship between adverse childhood experiences and serious, violent and chronic juvenile offenders. </w:t>
      </w:r>
      <w:r w:rsidDel="00000000" w:rsidR="00000000" w:rsidRPr="00000000">
        <w:rPr>
          <w:i w:val="1"/>
          <w:rtl w:val="0"/>
        </w:rPr>
        <w:t xml:space="preserve">Child Abuse &amp; Neglect</w:t>
      </w:r>
      <w:r w:rsidDel="00000000" w:rsidR="00000000" w:rsidRPr="00000000">
        <w:rPr>
          <w:rtl w:val="0"/>
        </w:rPr>
        <w:t xml:space="preserve">, [online] 46(1), pp.163–173.    doi:</w:t>
      </w:r>
      <w:hyperlink r:id="rId19">
        <w:r w:rsidDel="00000000" w:rsidR="00000000" w:rsidRPr="00000000">
          <w:rPr>
            <w:color w:val="1155cc"/>
            <w:u w:val="single"/>
            <w:rtl w:val="0"/>
          </w:rPr>
          <w:t xml:space="preserve">https://doi.org/10.1016/j.chiabu.2021.01.011</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2">
      <w:pPr>
        <w:spacing w:line="360" w:lineRule="auto"/>
        <w:rPr>
          <w:highlight w:val="white"/>
        </w:rPr>
      </w:pPr>
      <w:r w:rsidDel="00000000" w:rsidR="00000000" w:rsidRPr="00000000">
        <w:rPr>
          <w:highlight w:val="white"/>
          <w:rtl w:val="0"/>
        </w:rPr>
        <w:t xml:space="preserve">Hamby, S., Elm, J.H.L., Howell, K.H. and Merrick, M.T. (2021). Recognizing the cumulative burden of childhood adversities transforms science and practice for trauma and resilience. </w:t>
      </w:r>
      <w:r w:rsidDel="00000000" w:rsidR="00000000" w:rsidRPr="00000000">
        <w:rPr>
          <w:i w:val="1"/>
          <w:highlight w:val="white"/>
          <w:rtl w:val="0"/>
        </w:rPr>
        <w:t xml:space="preserve">American Psychologist</w:t>
      </w:r>
      <w:r w:rsidDel="00000000" w:rsidR="00000000" w:rsidRPr="00000000">
        <w:rPr>
          <w:highlight w:val="white"/>
          <w:rtl w:val="0"/>
        </w:rPr>
        <w:t xml:space="preserve">, 76(2), pp.230–242. doi:</w:t>
      </w:r>
      <w:hyperlink r:id="rId20">
        <w:r w:rsidDel="00000000" w:rsidR="00000000" w:rsidRPr="00000000">
          <w:rPr>
            <w:color w:val="1155cc"/>
            <w:highlight w:val="white"/>
            <w:u w:val="single"/>
            <w:rtl w:val="0"/>
          </w:rPr>
          <w:t xml:space="preserve">https://doi.org/10.1037/amp0000763</w:t>
        </w:r>
      </w:hyperlink>
      <w:r w:rsidDel="00000000" w:rsidR="00000000" w:rsidRPr="00000000">
        <w:rPr>
          <w:highlight w:val="white"/>
          <w:rtl w:val="0"/>
        </w:rPr>
        <w:t xml:space="preserve">.</w:t>
      </w:r>
    </w:p>
    <w:p w:rsidR="00000000" w:rsidDel="00000000" w:rsidP="00000000" w:rsidRDefault="00000000" w:rsidRPr="00000000" w14:paraId="00000063">
      <w:pPr>
        <w:spacing w:after="240" w:line="360" w:lineRule="auto"/>
        <w:rPr>
          <w:highlight w:val="white"/>
        </w:rPr>
      </w:pPr>
      <w:r w:rsidDel="00000000" w:rsidR="00000000" w:rsidRPr="00000000">
        <w:rPr>
          <w:highlight w:val="white"/>
          <w:rtl w:val="0"/>
        </w:rPr>
        <w:t xml:space="preserve">Hanlin, H., Kivisto, A. and Gold, C. (2024). Exploring the Link among adverse childhood experiences and commercial sexual exploitation. </w:t>
      </w:r>
      <w:r w:rsidDel="00000000" w:rsidR="00000000" w:rsidRPr="00000000">
        <w:rPr>
          <w:i w:val="1"/>
          <w:highlight w:val="white"/>
          <w:rtl w:val="0"/>
        </w:rPr>
        <w:t xml:space="preserve">Child Protection and Practice</w:t>
      </w:r>
      <w:r w:rsidDel="00000000" w:rsidR="00000000" w:rsidRPr="00000000">
        <w:rPr>
          <w:highlight w:val="white"/>
          <w:rtl w:val="0"/>
        </w:rPr>
        <w:t xml:space="preserve">, [online] 2, p.100042. doi: </w:t>
      </w:r>
      <w:hyperlink r:id="rId21">
        <w:r w:rsidDel="00000000" w:rsidR="00000000" w:rsidRPr="00000000">
          <w:rPr>
            <w:color w:val="1155cc"/>
            <w:highlight w:val="white"/>
            <w:u w:val="single"/>
            <w:rtl w:val="0"/>
          </w:rPr>
          <w:t xml:space="preserve">https://doi.org/10.1016/j.chipro.2024.100042</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64">
      <w:pPr>
        <w:spacing w:after="240" w:line="360" w:lineRule="auto"/>
        <w:rPr>
          <w:highlight w:val="white"/>
        </w:rPr>
      </w:pPr>
      <w:r w:rsidDel="00000000" w:rsidR="00000000" w:rsidRPr="00000000">
        <w:rPr>
          <w:highlight w:val="white"/>
          <w:rtl w:val="0"/>
        </w:rPr>
        <w:t xml:space="preserve">Hartley, G., Sirois, F.M., Purrington, J. and Rabey, Y. (2023). Adverse Childhood Experiences and Autism: A Meta-Analysis. </w:t>
      </w:r>
      <w:r w:rsidDel="00000000" w:rsidR="00000000" w:rsidRPr="00000000">
        <w:rPr>
          <w:i w:val="1"/>
          <w:highlight w:val="white"/>
          <w:rtl w:val="0"/>
        </w:rPr>
        <w:t xml:space="preserve">Trauma, Violence, &amp; Abuse</w:t>
      </w:r>
      <w:r w:rsidDel="00000000" w:rsidR="00000000" w:rsidRPr="00000000">
        <w:rPr>
          <w:highlight w:val="white"/>
          <w:rtl w:val="0"/>
        </w:rPr>
        <w:t xml:space="preserve">, 25(3).   doi:</w:t>
      </w:r>
      <w:hyperlink r:id="rId22">
        <w:r w:rsidDel="00000000" w:rsidR="00000000" w:rsidRPr="00000000">
          <w:rPr>
            <w:color w:val="1155cc"/>
            <w:highlight w:val="white"/>
            <w:u w:val="single"/>
            <w:rtl w:val="0"/>
          </w:rPr>
          <w:t xml:space="preserve">https://doi.org/10.1177/15248380231213314</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65">
      <w:pPr>
        <w:spacing w:after="240" w:line="360" w:lineRule="auto"/>
        <w:rPr>
          <w:highlight w:val="white"/>
        </w:rPr>
      </w:pPr>
      <w:r w:rsidDel="00000000" w:rsidR="00000000" w:rsidRPr="00000000">
        <w:rPr>
          <w:highlight w:val="white"/>
          <w:rtl w:val="0"/>
        </w:rPr>
        <w:t xml:space="preserve">Houtepen, L.C., Heron, J., Suderman, M.J., Fraser, A., Chittleborough, C.R. and Howe, L.D. (2020). Associations of adverse childhood experiences with educational attainment and adolescent health and the role of family and socioeconomic factors: A prospective cohort study in the UK. </w:t>
      </w:r>
      <w:r w:rsidDel="00000000" w:rsidR="00000000" w:rsidRPr="00000000">
        <w:rPr>
          <w:i w:val="1"/>
          <w:highlight w:val="white"/>
          <w:rtl w:val="0"/>
        </w:rPr>
        <w:t xml:space="preserve">PLOS Medicine</w:t>
      </w:r>
      <w:r w:rsidDel="00000000" w:rsidR="00000000" w:rsidRPr="00000000">
        <w:rPr>
          <w:highlight w:val="white"/>
          <w:rtl w:val="0"/>
        </w:rPr>
        <w:t xml:space="preserve">, [online] 17(3), p.e1003031. doi:</w:t>
      </w:r>
      <w:hyperlink r:id="rId23">
        <w:r w:rsidDel="00000000" w:rsidR="00000000" w:rsidRPr="00000000">
          <w:rPr>
            <w:color w:val="1155cc"/>
            <w:highlight w:val="white"/>
            <w:u w:val="single"/>
            <w:rtl w:val="0"/>
          </w:rPr>
          <w:t xml:space="preserve">https://doi.org/10.1371/journal.pmed.1003031</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Hughes, K.,Bellis,M.,Ford,K.,Kadel,R., &amp; Sharp,C.(2020). "</w:t>
      </w:r>
      <w:r w:rsidDel="00000000" w:rsidR="00000000" w:rsidRPr="00000000">
        <w:rPr>
          <w:i w:val="1"/>
          <w:rtl w:val="0"/>
        </w:rPr>
        <w:t xml:space="preserve">Open access risk ratios for risk factors and causes of ill health at each ACE count level,</w:t>
      </w:r>
      <w:r w:rsidDel="00000000" w:rsidR="00000000" w:rsidRPr="00000000">
        <w:rPr>
          <w:rtl w:val="0"/>
        </w:rPr>
        <w:t xml:space="preserve">" a combined primary data study of five surveys. </w:t>
      </w:r>
      <w:hyperlink r:id="rId24">
        <w:r w:rsidDel="00000000" w:rsidR="00000000" w:rsidRPr="00000000">
          <w:rPr>
            <w:color w:val="1155cc"/>
            <w:u w:val="single"/>
            <w:rtl w:val="0"/>
          </w:rPr>
          <w:t xml:space="preserve">doi:10.1136/bmjopen-2019-036374 .</w:t>
        </w:r>
      </w:hyperlink>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t xml:space="preserve">Lewer,D.,King,E.,Bramley,G.,Fitzpatrick,S.,Treanor,M.,Maguire,N.,Bullock,M.,Hayward,A, &amp; Story,A.(2019).The ACE Index:mapping childhood adversity in England,</w:t>
      </w:r>
      <w:r w:rsidDel="00000000" w:rsidR="00000000" w:rsidRPr="00000000">
        <w:rPr>
          <w:i w:val="1"/>
          <w:rtl w:val="0"/>
        </w:rPr>
        <w:t xml:space="preserve">Journal of public health,</w:t>
      </w:r>
      <w:r w:rsidDel="00000000" w:rsidR="00000000" w:rsidRPr="00000000">
        <w:rPr>
          <w:rtl w:val="0"/>
        </w:rPr>
        <w:t xml:space="preserve">42(4),pp 487-495.Available at:</w:t>
      </w:r>
      <w:hyperlink r:id="rId25">
        <w:r w:rsidDel="00000000" w:rsidR="00000000" w:rsidRPr="00000000">
          <w:rPr>
            <w:color w:val="006fb7"/>
            <w:sz w:val="23"/>
            <w:szCs w:val="23"/>
            <w:rtl w:val="0"/>
          </w:rPr>
          <w:t xml:space="preserve">https://doi.org/10.1093/pubmed/fdz158</w:t>
        </w:r>
      </w:hyperlink>
      <w:r w:rsidDel="00000000" w:rsidR="00000000" w:rsidRPr="00000000">
        <w:rPr>
          <w:rtl w:val="0"/>
        </w:rPr>
        <w:t xml:space="preserve">.(Accessed;8 November 2024)</w:t>
      </w:r>
    </w:p>
    <w:p w:rsidR="00000000" w:rsidDel="00000000" w:rsidP="00000000" w:rsidRDefault="00000000" w:rsidRPr="00000000" w14:paraId="00000069">
      <w:pPr>
        <w:spacing w:line="360" w:lineRule="auto"/>
        <w:rPr>
          <w:highlight w:val="white"/>
        </w:rPr>
      </w:pPr>
      <w:r w:rsidDel="00000000" w:rsidR="00000000" w:rsidRPr="00000000">
        <w:rPr>
          <w:rtl w:val="0"/>
        </w:rPr>
      </w:r>
    </w:p>
    <w:p w:rsidR="00000000" w:rsidDel="00000000" w:rsidP="00000000" w:rsidRDefault="00000000" w:rsidRPr="00000000" w14:paraId="0000006A">
      <w:pPr>
        <w:spacing w:line="360" w:lineRule="auto"/>
        <w:rPr>
          <w:highlight w:val="white"/>
        </w:rPr>
      </w:pPr>
      <w:r w:rsidDel="00000000" w:rsidR="00000000" w:rsidRPr="00000000">
        <w:rPr>
          <w:highlight w:val="white"/>
          <w:rtl w:val="0"/>
        </w:rPr>
        <w:t xml:space="preserve">LeWine, H.E. (2024). </w:t>
      </w:r>
      <w:r w:rsidDel="00000000" w:rsidR="00000000" w:rsidRPr="00000000">
        <w:rPr>
          <w:i w:val="1"/>
          <w:highlight w:val="white"/>
          <w:rtl w:val="0"/>
        </w:rPr>
        <w:t xml:space="preserve">Understanding the stress response </w:t>
      </w:r>
      <w:r w:rsidDel="00000000" w:rsidR="00000000" w:rsidRPr="00000000">
        <w:rPr>
          <w:highlight w:val="white"/>
          <w:rtl w:val="0"/>
        </w:rPr>
        <w:t xml:space="preserve">. [online] Harvard Health. Available at: </w:t>
      </w:r>
      <w:hyperlink r:id="rId26">
        <w:r w:rsidDel="00000000" w:rsidR="00000000" w:rsidRPr="00000000">
          <w:rPr>
            <w:color w:val="1155cc"/>
            <w:highlight w:val="white"/>
            <w:u w:val="single"/>
            <w:rtl w:val="0"/>
          </w:rPr>
          <w:t xml:space="preserve">https://www.health.harvard.edu/staying-healthy/understanding-the-stress-response</w:t>
        </w:r>
      </w:hyperlink>
      <w:r w:rsidDel="00000000" w:rsidR="00000000" w:rsidRPr="00000000">
        <w:rPr>
          <w:highlight w:val="white"/>
          <w:rtl w:val="0"/>
        </w:rPr>
        <w:t xml:space="preserve">.(Accessed; 20 November 2024)</w:t>
      </w:r>
    </w:p>
    <w:p w:rsidR="00000000" w:rsidDel="00000000" w:rsidP="00000000" w:rsidRDefault="00000000" w:rsidRPr="00000000" w14:paraId="0000006B">
      <w:pPr>
        <w:spacing w:line="360" w:lineRule="auto"/>
        <w:rPr>
          <w:highlight w:val="white"/>
        </w:rPr>
      </w:pPr>
      <w:r w:rsidDel="00000000" w:rsidR="00000000" w:rsidRPr="00000000">
        <w:rPr>
          <w:rtl w:val="0"/>
        </w:rPr>
      </w:r>
    </w:p>
    <w:p w:rsidR="00000000" w:rsidDel="00000000" w:rsidP="00000000" w:rsidRDefault="00000000" w:rsidRPr="00000000" w14:paraId="0000006C">
      <w:pPr>
        <w:spacing w:after="240" w:line="360" w:lineRule="auto"/>
        <w:rPr>
          <w:sz w:val="20"/>
          <w:szCs w:val="20"/>
          <w:highlight w:val="white"/>
        </w:rPr>
      </w:pPr>
      <w:r w:rsidDel="00000000" w:rsidR="00000000" w:rsidRPr="00000000">
        <w:rPr>
          <w:highlight w:val="white"/>
          <w:rtl w:val="0"/>
        </w:rPr>
        <w:t xml:space="preserve">Mcgloin, J. and Thomas, K. (2019). Annual Review of Criminology Offender Decision-Making in Criminology: Contributions from Behavioral Economics. </w:t>
      </w:r>
      <w:r w:rsidDel="00000000" w:rsidR="00000000" w:rsidRPr="00000000">
        <w:rPr>
          <w:i w:val="1"/>
          <w:highlight w:val="white"/>
          <w:rtl w:val="0"/>
        </w:rPr>
        <w:t xml:space="preserve">Peer Influence and Delinquency</w:t>
      </w:r>
      <w:r w:rsidDel="00000000" w:rsidR="00000000" w:rsidRPr="00000000">
        <w:rPr>
          <w:highlight w:val="white"/>
          <w:rtl w:val="0"/>
        </w:rPr>
        <w:t xml:space="preserve">. [online] doi:https://doi.org/10.1146/annurev-criminol-.</w:t>
      </w:r>
      <w:r w:rsidDel="00000000" w:rsidR="00000000" w:rsidRPr="00000000">
        <w:rPr>
          <w:rtl w:val="0"/>
        </w:rPr>
      </w:r>
    </w:p>
    <w:p w:rsidR="00000000" w:rsidDel="00000000" w:rsidP="00000000" w:rsidRDefault="00000000" w:rsidRPr="00000000" w14:paraId="0000006D">
      <w:pPr>
        <w:spacing w:after="240" w:line="360" w:lineRule="auto"/>
        <w:rPr>
          <w:highlight w:val="white"/>
        </w:rPr>
      </w:pPr>
      <w:r w:rsidDel="00000000" w:rsidR="00000000" w:rsidRPr="00000000">
        <w:rPr>
          <w:highlight w:val="white"/>
          <w:rtl w:val="0"/>
        </w:rPr>
        <w:t xml:space="preserve">McLeod, S. (2024). </w:t>
      </w:r>
      <w:r w:rsidDel="00000000" w:rsidR="00000000" w:rsidRPr="00000000">
        <w:rPr>
          <w:i w:val="1"/>
          <w:highlight w:val="white"/>
          <w:rtl w:val="0"/>
        </w:rPr>
        <w:t xml:space="preserve">Bandura’s Bobo doll experiment on social learning</w:t>
      </w:r>
      <w:r w:rsidDel="00000000" w:rsidR="00000000" w:rsidRPr="00000000">
        <w:rPr>
          <w:highlight w:val="white"/>
          <w:rtl w:val="0"/>
        </w:rPr>
        <w:t xml:space="preserve">. [online] Simply Psychology. Available at: </w:t>
      </w:r>
      <w:hyperlink r:id="rId27">
        <w:r w:rsidDel="00000000" w:rsidR="00000000" w:rsidRPr="00000000">
          <w:rPr>
            <w:color w:val="1155cc"/>
            <w:highlight w:val="white"/>
            <w:u w:val="single"/>
            <w:rtl w:val="0"/>
          </w:rPr>
          <w:t xml:space="preserve">https://www.simplypsychology.org/bobo-doll.html</w:t>
        </w:r>
      </w:hyperlink>
      <w:r w:rsidDel="00000000" w:rsidR="00000000" w:rsidRPr="00000000">
        <w:rPr>
          <w:highlight w:val="white"/>
          <w:rtl w:val="0"/>
        </w:rPr>
        <w:t xml:space="preserve">.(Accessed:26 November 2024)</w:t>
      </w:r>
      <w:r w:rsidDel="00000000" w:rsidR="00000000" w:rsidRPr="00000000">
        <w:rPr>
          <w:rtl w:val="0"/>
        </w:rPr>
      </w:r>
    </w:p>
    <w:p w:rsidR="00000000" w:rsidDel="00000000" w:rsidP="00000000" w:rsidRDefault="00000000" w:rsidRPr="00000000" w14:paraId="0000006E">
      <w:pPr>
        <w:spacing w:after="240" w:line="360" w:lineRule="auto"/>
        <w:rPr>
          <w:highlight w:val="yellow"/>
        </w:rPr>
      </w:pPr>
      <w:r w:rsidDel="00000000" w:rsidR="00000000" w:rsidRPr="00000000">
        <w:rPr>
          <w:highlight w:val="white"/>
          <w:rtl w:val="0"/>
        </w:rPr>
        <w:t xml:space="preserve">Merrick, M.T., Ford, D.C., Ports, K.A. and Guinn, A.S. (2019). Prevalence of Adverse Childhood Experiences From the 2011-2014 Behavioral Risk Factor Surveillance System in 23 States. </w:t>
      </w:r>
      <w:r w:rsidDel="00000000" w:rsidR="00000000" w:rsidRPr="00000000">
        <w:rPr>
          <w:i w:val="1"/>
          <w:highlight w:val="white"/>
          <w:rtl w:val="0"/>
        </w:rPr>
        <w:t xml:space="preserve">JAMA Pediatrics</w:t>
      </w:r>
      <w:r w:rsidDel="00000000" w:rsidR="00000000" w:rsidRPr="00000000">
        <w:rPr>
          <w:highlight w:val="white"/>
          <w:rtl w:val="0"/>
        </w:rPr>
        <w:t xml:space="preserve">, [online] 172(11), p.1038. doi:https://doi.org/10.1001/jamapediatrics.2018.2537.</w:t>
      </w:r>
      <w:r w:rsidDel="00000000" w:rsidR="00000000" w:rsidRPr="00000000">
        <w:rPr>
          <w:rtl w:val="0"/>
        </w:rPr>
      </w:r>
    </w:p>
    <w:p w:rsidR="00000000" w:rsidDel="00000000" w:rsidP="00000000" w:rsidRDefault="00000000" w:rsidRPr="00000000" w14:paraId="0000006F">
      <w:pPr>
        <w:spacing w:after="240" w:line="360" w:lineRule="auto"/>
        <w:rPr>
          <w:sz w:val="20"/>
          <w:szCs w:val="20"/>
          <w:highlight w:val="white"/>
        </w:rPr>
      </w:pPr>
      <w:r w:rsidDel="00000000" w:rsidR="00000000" w:rsidRPr="00000000">
        <w:rPr>
          <w:highlight w:val="white"/>
          <w:rtl w:val="0"/>
        </w:rPr>
        <w:t xml:space="preserve">Murphy, F., Nasa, A., Cullinane, D., Raajakesary, K., Gazzaz, A., Sooknarine, V., Haines, M., Roman, E., Kelly, L., O’Neill, A., Cannon, M. and Roddy, D.W. (2022). Childhood Trauma, the HPA Axis and Psychiatric Illnesses: A Targeted Literature Synthesis. </w:t>
      </w:r>
      <w:r w:rsidDel="00000000" w:rsidR="00000000" w:rsidRPr="00000000">
        <w:rPr>
          <w:i w:val="1"/>
          <w:highlight w:val="white"/>
          <w:rtl w:val="0"/>
        </w:rPr>
        <w:t xml:space="preserve">Frontiers in Psychiatry</w:t>
      </w:r>
      <w:r w:rsidDel="00000000" w:rsidR="00000000" w:rsidRPr="00000000">
        <w:rPr>
          <w:highlight w:val="white"/>
          <w:rtl w:val="0"/>
        </w:rPr>
        <w:t xml:space="preserve">, 13(748372). doi:https://doi.org/10.3389/fpsyt.2022.748372.</w:t>
      </w: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t xml:space="preserve">Pessoa,T.M. &amp; Almeida,T.C.(2024).The link between adverse childhood experiences and mental health in offenders:A Systematic Review.Crime &amp; Delinquency.Available at: </w:t>
      </w:r>
      <w:hyperlink r:id="rId28">
        <w:r w:rsidDel="00000000" w:rsidR="00000000" w:rsidRPr="00000000">
          <w:rPr>
            <w:color w:val="1155cc"/>
            <w:u w:val="single"/>
            <w:rtl w:val="0"/>
          </w:rPr>
          <w:t xml:space="preserve">https://doi.org/10.1177/00111287241242478</w:t>
        </w:r>
      </w:hyperlink>
      <w:r w:rsidDel="00000000" w:rsidR="00000000" w:rsidRPr="00000000">
        <w:rPr>
          <w:u w:val="single"/>
          <w:rtl w:val="0"/>
        </w:rPr>
        <w:t xml:space="preserve">.</w:t>
      </w:r>
      <w:r w:rsidDel="00000000" w:rsidR="00000000" w:rsidRPr="00000000">
        <w:rPr>
          <w:rtl w:val="0"/>
        </w:rPr>
        <w:t xml:space="preserve">(Accessed; 8 November 2024)</w:t>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color w:val="212121"/>
          <w:highlight w:val="white"/>
        </w:rPr>
      </w:pPr>
      <w:r w:rsidDel="00000000" w:rsidR="00000000" w:rsidRPr="00000000">
        <w:rPr>
          <w:color w:val="212121"/>
          <w:highlight w:val="white"/>
          <w:rtl w:val="0"/>
        </w:rPr>
        <w:t xml:space="preserve">Narayan A.,Lieberman A.,&amp; Masten AS.(2021)Intergenerational transmission and prevention of adverse childhood experiences (ACEs).doi: 10.1016/j.cpr.2021.101997. </w:t>
      </w:r>
    </w:p>
    <w:p w:rsidR="00000000" w:rsidDel="00000000" w:rsidP="00000000" w:rsidRDefault="00000000" w:rsidRPr="00000000" w14:paraId="00000073">
      <w:pPr>
        <w:spacing w:line="360" w:lineRule="auto"/>
        <w:rPr>
          <w:highlight w:val="white"/>
        </w:rPr>
      </w:pPr>
      <w:r w:rsidDel="00000000" w:rsidR="00000000" w:rsidRPr="00000000">
        <w:rPr>
          <w:highlight w:val="white"/>
          <w:rtl w:val="0"/>
        </w:rPr>
        <w:t xml:space="preserve">NHS (2021). </w:t>
      </w:r>
      <w:r w:rsidDel="00000000" w:rsidR="00000000" w:rsidRPr="00000000">
        <w:rPr>
          <w:i w:val="1"/>
          <w:highlight w:val="white"/>
          <w:rtl w:val="0"/>
        </w:rPr>
        <w:t xml:space="preserve">Adverse Childhood Experiences (ACEs) and Attachment</w:t>
      </w:r>
      <w:r w:rsidDel="00000000" w:rsidR="00000000" w:rsidRPr="00000000">
        <w:rPr>
          <w:highlight w:val="white"/>
          <w:rtl w:val="0"/>
        </w:rPr>
        <w:t xml:space="preserve">. [online] NHS. Available at: </w:t>
      </w:r>
      <w:hyperlink r:id="rId29">
        <w:r w:rsidDel="00000000" w:rsidR="00000000" w:rsidRPr="00000000">
          <w:rPr>
            <w:color w:val="1155cc"/>
            <w:highlight w:val="white"/>
            <w:u w:val="single"/>
            <w:rtl w:val="0"/>
          </w:rPr>
          <w:t xml:space="preserve">https://mft.nhs.uk/rmch/services/camhs/young-people/adverse-childhood-experiences-aces-and-attachment/</w:t>
        </w:r>
      </w:hyperlink>
      <w:r w:rsidDel="00000000" w:rsidR="00000000" w:rsidRPr="00000000">
        <w:rPr>
          <w:highlight w:val="white"/>
          <w:rtl w:val="0"/>
        </w:rPr>
        <w:t xml:space="preserve">.(Accessed; 18 November 2024)</w:t>
      </w:r>
      <w:r w:rsidDel="00000000" w:rsidR="00000000" w:rsidRPr="00000000">
        <w:rPr>
          <w:rtl w:val="0"/>
        </w:rPr>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highlight w:val="white"/>
        </w:rPr>
      </w:pPr>
      <w:r w:rsidDel="00000000" w:rsidR="00000000" w:rsidRPr="00000000">
        <w:rPr>
          <w:highlight w:val="white"/>
          <w:rtl w:val="0"/>
        </w:rPr>
        <w:t xml:space="preserve">Navarro, R., Larrañaga, E., Yubero, S. and Víllora, B. (2022). Associations between Adverse Childhood Experiences within the Family Context and In-Person and Online Dating Violence in Adulthood: A Scoping Review. </w:t>
      </w:r>
      <w:r w:rsidDel="00000000" w:rsidR="00000000" w:rsidRPr="00000000">
        <w:rPr>
          <w:i w:val="1"/>
          <w:highlight w:val="white"/>
          <w:rtl w:val="0"/>
        </w:rPr>
        <w:t xml:space="preserve">Behavioral Sciences</w:t>
      </w:r>
      <w:r w:rsidDel="00000000" w:rsidR="00000000" w:rsidRPr="00000000">
        <w:rPr>
          <w:highlight w:val="white"/>
          <w:rtl w:val="0"/>
        </w:rPr>
        <w:t xml:space="preserve">, 12(6), p.162. doi:</w:t>
      </w:r>
      <w:hyperlink r:id="rId30">
        <w:r w:rsidDel="00000000" w:rsidR="00000000" w:rsidRPr="00000000">
          <w:rPr>
            <w:color w:val="1155cc"/>
            <w:highlight w:val="white"/>
            <w:u w:val="single"/>
            <w:rtl w:val="0"/>
          </w:rPr>
          <w:t xml:space="preserve">https://doi.org/10.3390/bs12060162</w:t>
        </w:r>
      </w:hyperlink>
      <w:r w:rsidDel="00000000" w:rsidR="00000000" w:rsidRPr="00000000">
        <w:rPr>
          <w:highlight w:val="white"/>
          <w:rtl w:val="0"/>
        </w:rPr>
        <w:t xml:space="preserve">.</w:t>
      </w:r>
    </w:p>
    <w:p w:rsidR="00000000" w:rsidDel="00000000" w:rsidP="00000000" w:rsidRDefault="00000000" w:rsidRPr="00000000" w14:paraId="00000076">
      <w:pPr>
        <w:spacing w:line="360" w:lineRule="auto"/>
        <w:rPr>
          <w:highlight w:val="white"/>
        </w:rPr>
      </w:pPr>
      <w:r w:rsidDel="00000000" w:rsidR="00000000" w:rsidRPr="00000000">
        <w:rPr>
          <w:rtl w:val="0"/>
        </w:rPr>
      </w:r>
    </w:p>
    <w:p w:rsidR="00000000" w:rsidDel="00000000" w:rsidP="00000000" w:rsidRDefault="00000000" w:rsidRPr="00000000" w14:paraId="00000077">
      <w:pPr>
        <w:spacing w:after="240" w:line="360" w:lineRule="auto"/>
        <w:rPr>
          <w:highlight w:val="white"/>
        </w:rPr>
      </w:pPr>
      <w:r w:rsidDel="00000000" w:rsidR="00000000" w:rsidRPr="00000000">
        <w:rPr>
          <w:highlight w:val="white"/>
          <w:rtl w:val="0"/>
        </w:rPr>
        <w:t xml:space="preserve">Schickedanz, A., Escarce, J.J., Halfon, N., Sastry, N. and Chung, P.J. (2021). Intergenerational Associations between Parents’ and Children’s Adverse Childhood Experience Scores. </w:t>
      </w:r>
      <w:r w:rsidDel="00000000" w:rsidR="00000000" w:rsidRPr="00000000">
        <w:rPr>
          <w:i w:val="1"/>
          <w:highlight w:val="white"/>
          <w:rtl w:val="0"/>
        </w:rPr>
        <w:t xml:space="preserve">Children</w:t>
      </w:r>
      <w:r w:rsidDel="00000000" w:rsidR="00000000" w:rsidRPr="00000000">
        <w:rPr>
          <w:highlight w:val="white"/>
          <w:rtl w:val="0"/>
        </w:rPr>
        <w:t xml:space="preserve">, [online] 8(9), p.747. doi:</w:t>
      </w:r>
      <w:hyperlink r:id="rId31">
        <w:r w:rsidDel="00000000" w:rsidR="00000000" w:rsidRPr="00000000">
          <w:rPr>
            <w:color w:val="1155cc"/>
            <w:highlight w:val="white"/>
            <w:u w:val="single"/>
            <w:rtl w:val="0"/>
          </w:rPr>
          <w:t xml:space="preserve">https://doi.org/10.3390/children8090747</w:t>
        </w:r>
      </w:hyperlink>
      <w:r w:rsidDel="00000000" w:rsidR="00000000" w:rsidRPr="00000000">
        <w:rPr>
          <w:highlight w:val="white"/>
          <w:rtl w:val="0"/>
        </w:rPr>
        <w:t xml:space="preserve">.</w:t>
      </w:r>
    </w:p>
    <w:p w:rsidR="00000000" w:rsidDel="00000000" w:rsidP="00000000" w:rsidRDefault="00000000" w:rsidRPr="00000000" w14:paraId="00000078">
      <w:pPr>
        <w:spacing w:after="240" w:line="360" w:lineRule="auto"/>
        <w:rPr>
          <w:highlight w:val="white"/>
        </w:rPr>
      </w:pPr>
      <w:r w:rsidDel="00000000" w:rsidR="00000000" w:rsidRPr="00000000">
        <w:rPr>
          <w:highlight w:val="white"/>
          <w:rtl w:val="0"/>
        </w:rPr>
        <w:t xml:space="preserve">Scott, K. (2020). Adverse Childhood Experiences. </w:t>
      </w:r>
      <w:r w:rsidDel="00000000" w:rsidR="00000000" w:rsidRPr="00000000">
        <w:rPr>
          <w:i w:val="1"/>
          <w:highlight w:val="white"/>
          <w:rtl w:val="0"/>
        </w:rPr>
        <w:t xml:space="preserve">InnovAiT: Education and inspiration for general practice</w:t>
      </w:r>
      <w:r w:rsidDel="00000000" w:rsidR="00000000" w:rsidRPr="00000000">
        <w:rPr>
          <w:highlight w:val="white"/>
          <w:rtl w:val="0"/>
        </w:rPr>
        <w:t xml:space="preserve">, [online] 14(1), pp.6–11.  doi:</w:t>
      </w:r>
      <w:hyperlink r:id="rId32">
        <w:r w:rsidDel="00000000" w:rsidR="00000000" w:rsidRPr="00000000">
          <w:rPr>
            <w:color w:val="1155cc"/>
            <w:highlight w:val="white"/>
            <w:u w:val="single"/>
            <w:rtl w:val="0"/>
          </w:rPr>
          <w:t xml:space="preserve">https://doi.org/10.1177/1755738020964498</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t xml:space="preserve">Sheffler,J.,Stanley,I.,&amp; Sachs,N.(2020)Aces and Mental health outcomes,40,pp-47-69.Available at: </w:t>
      </w:r>
      <w:hyperlink r:id="rId33">
        <w:r w:rsidDel="00000000" w:rsidR="00000000" w:rsidRPr="00000000">
          <w:rPr>
            <w:color w:val="1155cc"/>
            <w:sz w:val="21"/>
            <w:szCs w:val="21"/>
            <w:u w:val="single"/>
            <w:rtl w:val="0"/>
          </w:rPr>
          <w:t xml:space="preserve">https://doi.org/10.1016/B978-0-12-816065-7.00004-5</w:t>
        </w:r>
      </w:hyperlink>
      <w:hyperlink r:id="rId34">
        <w:r w:rsidDel="00000000" w:rsidR="00000000" w:rsidRPr="00000000">
          <w:rPr>
            <w:color w:val="1155cc"/>
            <w:u w:val="single"/>
            <w:rtl w:val="0"/>
          </w:rPr>
          <w:t xml:space="preserve">. </w:t>
        </w:r>
      </w:hyperlink>
      <w:r w:rsidDel="00000000" w:rsidR="00000000" w:rsidRPr="00000000">
        <w:rPr>
          <w:rtl w:val="0"/>
        </w:rPr>
        <w:t xml:space="preserve">(Accessed:10 November 2024)</w:t>
      </w:r>
    </w:p>
    <w:p w:rsidR="00000000" w:rsidDel="00000000" w:rsidP="00000000" w:rsidRDefault="00000000" w:rsidRPr="00000000" w14:paraId="0000007A">
      <w:pPr>
        <w:spacing w:after="240" w:line="360" w:lineRule="auto"/>
        <w:rPr/>
      </w:pPr>
      <w:r w:rsidDel="00000000" w:rsidR="00000000" w:rsidRPr="00000000">
        <w:rPr>
          <w:rtl w:val="0"/>
        </w:rPr>
        <w:t xml:space="preserve">Steptoe, A., Marteau, T., Fonagy, P. and Abel, K. (2019). ACEs: Evidence, Gaps, Evaluation and Future Priorities. </w:t>
      </w:r>
      <w:r w:rsidDel="00000000" w:rsidR="00000000" w:rsidRPr="00000000">
        <w:rPr>
          <w:i w:val="1"/>
          <w:rtl w:val="0"/>
        </w:rPr>
        <w:t xml:space="preserve">Social Policy and Society</w:t>
      </w:r>
      <w:r w:rsidDel="00000000" w:rsidR="00000000" w:rsidRPr="00000000">
        <w:rPr>
          <w:rtl w:val="0"/>
        </w:rPr>
        <w:t xml:space="preserve">, [online] 18(3), pp.415–424. doi:https://doi.org/10.1017/S1474746419000149.</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r>
    </w:p>
    <w:p w:rsidR="00000000" w:rsidDel="00000000" w:rsidP="00000000" w:rsidRDefault="00000000" w:rsidRPr="00000000" w14:paraId="0000007D">
      <w:pPr>
        <w:spacing w:line="360" w:lineRule="auto"/>
        <w:rPr/>
      </w:pPr>
      <w:r w:rsidDel="00000000" w:rsidR="00000000" w:rsidRPr="00000000">
        <w:rPr>
          <w:rtl w:val="0"/>
        </w:rPr>
        <w:t xml:space="preserve">Vig,K.,Paluszek,M.,&amp; Asmundson,G(2020)Chapter 5-ACEs and physical health outcomes.Using evidence to Advance Research,Practice,Policy and Prevention,pp 71-90.Available at: </w:t>
      </w:r>
      <w:hyperlink r:id="rId35">
        <w:r w:rsidDel="00000000" w:rsidR="00000000" w:rsidRPr="00000000">
          <w:rPr>
            <w:color w:val="1155cc"/>
            <w:u w:val="single"/>
            <w:rtl w:val="0"/>
          </w:rPr>
          <w:t xml:space="preserve">https://doi.org/10.1016/B978-0-816065-7.00005-7</w:t>
        </w:r>
      </w:hyperlink>
      <w:r w:rsidDel="00000000" w:rsidR="00000000" w:rsidRPr="00000000">
        <w:rPr>
          <w:rtl w:val="0"/>
        </w:rPr>
        <w:t xml:space="preserve">.(Accessed; 15 November 2024)</w:t>
      </w:r>
    </w:p>
    <w:p w:rsidR="00000000" w:rsidDel="00000000" w:rsidP="00000000" w:rsidRDefault="00000000" w:rsidRPr="00000000" w14:paraId="0000007E">
      <w:pPr>
        <w:spacing w:line="360" w:lineRule="auto"/>
        <w:rPr/>
      </w:pPr>
      <w:r w:rsidDel="00000000" w:rsidR="00000000" w:rsidRPr="00000000">
        <w:rPr>
          <w:rtl w:val="0"/>
        </w:rPr>
      </w:r>
    </w:p>
    <w:p w:rsidR="00000000" w:rsidDel="00000000" w:rsidP="00000000" w:rsidRDefault="00000000" w:rsidRPr="00000000" w14:paraId="0000007F">
      <w:pPr>
        <w:spacing w:line="360" w:lineRule="auto"/>
        <w:rPr>
          <w:highlight w:val="white"/>
        </w:rPr>
      </w:pPr>
      <w:r w:rsidDel="00000000" w:rsidR="00000000" w:rsidRPr="00000000">
        <w:rPr>
          <w:highlight w:val="white"/>
          <w:rtl w:val="0"/>
        </w:rPr>
        <w:t xml:space="preserve">Walsh, D., McCartney, G., Smith, M. and Armour, G. (2019). Relationship between Childhood Socioeconomic Position and Adverse Childhood Experiences (ACEs): a Systematic Review. </w:t>
      </w:r>
      <w:r w:rsidDel="00000000" w:rsidR="00000000" w:rsidRPr="00000000">
        <w:rPr>
          <w:i w:val="1"/>
          <w:highlight w:val="white"/>
          <w:rtl w:val="0"/>
        </w:rPr>
        <w:t xml:space="preserve">Journal of Epidemiology and Community Health</w:t>
      </w:r>
      <w:r w:rsidDel="00000000" w:rsidR="00000000" w:rsidRPr="00000000">
        <w:rPr>
          <w:highlight w:val="white"/>
          <w:rtl w:val="0"/>
        </w:rPr>
        <w:t xml:space="preserve">, 73(12), pp.1087–1093.    doi:</w:t>
      </w:r>
      <w:hyperlink r:id="rId36">
        <w:r w:rsidDel="00000000" w:rsidR="00000000" w:rsidRPr="00000000">
          <w:rPr>
            <w:color w:val="1155cc"/>
            <w:highlight w:val="white"/>
            <w:u w:val="single"/>
            <w:rtl w:val="0"/>
          </w:rPr>
          <w:t xml:space="preserve">https://doi.org/10.1136/jech-2019-212738</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rtl w:val="0"/>
        </w:rPr>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color w:val="1b1b1b"/>
        </w:rPr>
      </w:pPr>
      <w:r w:rsidDel="00000000" w:rsidR="00000000" w:rsidRPr="00000000">
        <w:rPr>
          <w:rtl w:val="0"/>
        </w:rPr>
        <w:t xml:space="preserve">Widom,C.,Miller,D.,Li,X.,Gordon,D.,&amp; Brzustowicz,L.(2020)</w:t>
      </w:r>
      <w:r w:rsidDel="00000000" w:rsidR="00000000" w:rsidRPr="00000000">
        <w:rPr>
          <w:color w:val="1b1b1b"/>
          <w:rtl w:val="0"/>
        </w:rPr>
        <w:t xml:space="preserve">Childhood Maltreatment, Serotonin Transporter Gene, and Risk for Callous and Unemotional Traits: A Prospective Investigation.Available at:</w:t>
      </w:r>
      <w:hyperlink r:id="rId37">
        <w:r w:rsidDel="00000000" w:rsidR="00000000" w:rsidRPr="00000000">
          <w:rPr>
            <w:color w:val="1155cc"/>
            <w:u w:val="single"/>
            <w:rtl w:val="0"/>
          </w:rPr>
          <w:t xml:space="preserve">https://pmc.ncbi.nlm.nih.gov/articles/PMC7484357/</w:t>
        </w:r>
      </w:hyperlink>
      <w:r w:rsidDel="00000000" w:rsidR="00000000" w:rsidRPr="00000000">
        <w:rPr>
          <w:color w:val="1b1b1b"/>
          <w:rtl w:val="0"/>
        </w:rPr>
        <w:t xml:space="preserve"> (Accessed;18 November 2024)</w:t>
      </w: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37/amp0000763" TargetMode="External"/><Relationship Id="rId22" Type="http://schemas.openxmlformats.org/officeDocument/2006/relationships/hyperlink" Target="https://doi.org/10.1177/15248380231213314" TargetMode="External"/><Relationship Id="rId21" Type="http://schemas.openxmlformats.org/officeDocument/2006/relationships/hyperlink" Target="https://doi.org/10.1016/j.chipro.2024.100042" TargetMode="External"/><Relationship Id="rId24" Type="http://schemas.openxmlformats.org/officeDocument/2006/relationships/hyperlink" Target="https://docs.google.com/document/u/0/d/1Ej_rZ2OGDjO3AbUyJhKbhZnYWuZiQimecdKw7k_dGCg/edit" TargetMode="External"/><Relationship Id="rId23" Type="http://schemas.openxmlformats.org/officeDocument/2006/relationships/hyperlink" Target="https://doi.org/10.1371/journal.pmed.100303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u/0/d/1Ej_rZ2OGDjO3AbUyJhKbhZnYWuZiQimecdKw7k_dGCg/edit" TargetMode="External"/><Relationship Id="rId26" Type="http://schemas.openxmlformats.org/officeDocument/2006/relationships/hyperlink" Target="https://www.health.harvard.edu/staying-healthy/understanding-the-stress-response" TargetMode="External"/><Relationship Id="rId25" Type="http://schemas.openxmlformats.org/officeDocument/2006/relationships/hyperlink" Target="https://doi.org/10.1093/pubmed/fdz158" TargetMode="External"/><Relationship Id="rId28" Type="http://schemas.openxmlformats.org/officeDocument/2006/relationships/hyperlink" Target="https://doi.org/10.1177/00111287241242478" TargetMode="External"/><Relationship Id="rId27" Type="http://schemas.openxmlformats.org/officeDocument/2006/relationships/hyperlink" Target="https://www.simplypsychology.org/bobo-doll.html" TargetMode="External"/><Relationship Id="rId5" Type="http://schemas.openxmlformats.org/officeDocument/2006/relationships/styles" Target="styles.xml"/><Relationship Id="rId6" Type="http://schemas.openxmlformats.org/officeDocument/2006/relationships/hyperlink" Target="https://docs.google.com/document/u/0/d/1Ej_rZ2OGDjO3AbUyJhKbhZnYWuZiQimecdKw7k_dGCg/edit" TargetMode="External"/><Relationship Id="rId29" Type="http://schemas.openxmlformats.org/officeDocument/2006/relationships/hyperlink" Target="https://mft.nhs.uk/rmch/services/camhs/young-people/adverse-childhood-experiences-aces-and-attachment/" TargetMode="External"/><Relationship Id="rId7" Type="http://schemas.openxmlformats.org/officeDocument/2006/relationships/hyperlink" Target="https://doi.org/10.1016/j.chiabu.2023.106055" TargetMode="External"/><Relationship Id="rId8" Type="http://schemas.openxmlformats.org/officeDocument/2006/relationships/hyperlink" Target="https://doi.org/10.1016/j.psychres.2024.115809" TargetMode="External"/><Relationship Id="rId31" Type="http://schemas.openxmlformats.org/officeDocument/2006/relationships/hyperlink" Target="https://doi.org/10.3390/children8090747" TargetMode="External"/><Relationship Id="rId30" Type="http://schemas.openxmlformats.org/officeDocument/2006/relationships/hyperlink" Target="https://doi.org/10.3390/bs12060162" TargetMode="External"/><Relationship Id="rId11" Type="http://schemas.openxmlformats.org/officeDocument/2006/relationships/hyperlink" Target="https://doi.org/10.1177/15412040211003648" TargetMode="External"/><Relationship Id="rId33" Type="http://schemas.openxmlformats.org/officeDocument/2006/relationships/hyperlink" Target="https://doi.org/10.1016/B978-0-12-816065-7.00004-5" TargetMode="External"/><Relationship Id="rId10" Type="http://schemas.openxmlformats.org/officeDocument/2006/relationships/hyperlink" Target="https://stacks.cdc.gov/view/cdc/82316" TargetMode="External"/><Relationship Id="rId32" Type="http://schemas.openxmlformats.org/officeDocument/2006/relationships/hyperlink" Target="https://doi.org/10.1177/1755738020964498" TargetMode="External"/><Relationship Id="rId13" Type="http://schemas.openxmlformats.org/officeDocument/2006/relationships/hyperlink" Target="https://doi.org/10.1111/jrh.12366" TargetMode="External"/><Relationship Id="rId35" Type="http://schemas.openxmlformats.org/officeDocument/2006/relationships/hyperlink" Target="https://doi.org/10.1016/B978-0-816065-7.00005-7" TargetMode="External"/><Relationship Id="rId12" Type="http://schemas.openxmlformats.org/officeDocument/2006/relationships/hyperlink" Target="https://www.researchgate.net/publication/370074256_Beyond_Incarceration_Toward_a_Fairer_and_More_Effective_Criminal_Justice_System" TargetMode="External"/><Relationship Id="rId34" Type="http://schemas.openxmlformats.org/officeDocument/2006/relationships/hyperlink" Target="https://doi.org/10.1016/B978-0-12-816065-7.00004-5" TargetMode="External"/><Relationship Id="rId15" Type="http://schemas.openxmlformats.org/officeDocument/2006/relationships/hyperlink" Target="https://doi.org/10.1001/jamapsychiatry.2024.0039" TargetMode="External"/><Relationship Id="rId37" Type="http://schemas.openxmlformats.org/officeDocument/2006/relationships/hyperlink" Target="https://pmc.ncbi.nlm.nih.gov/articles/PMC7484357/" TargetMode="External"/><Relationship Id="rId14" Type="http://schemas.openxmlformats.org/officeDocument/2006/relationships/hyperlink" Target="https://phw.nhs.wales/news/responding-to-adverse-childhood-experiences-an-evidence-review/responding-to-adverse-childhood-experiences/" TargetMode="External"/><Relationship Id="rId36" Type="http://schemas.openxmlformats.org/officeDocument/2006/relationships/hyperlink" Target="https://doi.org/10.1136/jech-2019-212738" TargetMode="External"/><Relationship Id="rId17" Type="http://schemas.openxmlformats.org/officeDocument/2006/relationships/hyperlink" Target="https://doi.org/10.1080/14789949.2024.2365149" TargetMode="External"/><Relationship Id="rId16" Type="http://schemas.openxmlformats.org/officeDocument/2006/relationships/hyperlink" Target="https://www.bps.org.uk/psychologist/how-adverse-childhood-experiences-shape-our-brains" TargetMode="External"/><Relationship Id="rId19" Type="http://schemas.openxmlformats.org/officeDocument/2006/relationships/hyperlink" Target="https://doi.org/10.1016/j.chiabu.2021.01.011" TargetMode="External"/><Relationship Id="rId18" Type="http://schemas.openxmlformats.org/officeDocument/2006/relationships/hyperlink" Target="https://phw.nhs.wales/files/aces/the-prisoner-ace-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