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8CEA6" w14:textId="0BA9762A" w:rsidR="7EEA226B" w:rsidRPr="00096DE9" w:rsidRDefault="7EEA226B" w:rsidP="195AFACE">
      <w:pPr>
        <w:pStyle w:val="NoSpacing"/>
      </w:pPr>
      <w:r w:rsidRPr="00096DE9">
        <w:t xml:space="preserve">Name: </w:t>
      </w:r>
      <w:proofErr w:type="spellStart"/>
      <w:r w:rsidRPr="00096DE9">
        <w:t>Saleema</w:t>
      </w:r>
      <w:proofErr w:type="spellEnd"/>
      <w:r w:rsidRPr="00096DE9">
        <w:t xml:space="preserve"> </w:t>
      </w:r>
      <w:proofErr w:type="spellStart"/>
      <w:r w:rsidRPr="00096DE9">
        <w:t>Asghar</w:t>
      </w:r>
      <w:proofErr w:type="spellEnd"/>
      <w:r w:rsidRPr="00096DE9">
        <w:t xml:space="preserve"> </w:t>
      </w:r>
    </w:p>
    <w:p w14:paraId="1DEC842B" w14:textId="0277429E" w:rsidR="7EEA226B" w:rsidRPr="00096DE9" w:rsidRDefault="7EEA226B" w:rsidP="195AFACE">
      <w:pPr>
        <w:pStyle w:val="NoSpacing"/>
      </w:pPr>
      <w:r w:rsidRPr="00096DE9">
        <w:t>Student ID: 2504731</w:t>
      </w:r>
    </w:p>
    <w:p w14:paraId="3C5FD086" w14:textId="0A70D448" w:rsidR="195AFACE" w:rsidRPr="00096DE9" w:rsidRDefault="195AFACE" w:rsidP="195AFACE">
      <w:pPr>
        <w:pStyle w:val="NoSpacing"/>
      </w:pPr>
    </w:p>
    <w:p w14:paraId="55CEF1BD" w14:textId="4E8FE191" w:rsidR="195AFACE" w:rsidRPr="00096DE9" w:rsidRDefault="195AFACE" w:rsidP="195AFACE">
      <w:pPr>
        <w:pStyle w:val="NoSpacing"/>
      </w:pPr>
    </w:p>
    <w:p w14:paraId="465D8550" w14:textId="0B151F97" w:rsidR="7EEA226B" w:rsidRPr="00096DE9" w:rsidRDefault="7EEA226B" w:rsidP="195AFACE">
      <w:pPr>
        <w:pStyle w:val="NoSpacing"/>
      </w:pPr>
      <w:r w:rsidRPr="00096DE9">
        <w:t xml:space="preserve">1: written report </w:t>
      </w:r>
    </w:p>
    <w:p w14:paraId="29F1A21E" w14:textId="0FDB4AC9" w:rsidR="7EEA226B" w:rsidRPr="00096DE9" w:rsidRDefault="7EEA226B" w:rsidP="195AFACE">
      <w:pPr>
        <w:pStyle w:val="NoSpacing"/>
      </w:pPr>
      <w:r w:rsidRPr="00096DE9">
        <w:t xml:space="preserve">1.1: Introduction  </w:t>
      </w:r>
    </w:p>
    <w:p w14:paraId="4F94BA92" w14:textId="496D2AA9" w:rsidR="7EEA226B" w:rsidRPr="00096DE9" w:rsidRDefault="7EEA226B" w:rsidP="195AFACE">
      <w:pPr>
        <w:pStyle w:val="NoSpacing"/>
      </w:pPr>
      <w:r w:rsidRPr="00096DE9">
        <w:t xml:space="preserve">1.2: </w:t>
      </w:r>
      <w:r w:rsidR="617E2E37" w:rsidRPr="00096DE9">
        <w:t>Description</w:t>
      </w:r>
      <w:r w:rsidRPr="00096DE9">
        <w:t xml:space="preserve"> of support worker in healthcare </w:t>
      </w:r>
    </w:p>
    <w:p w14:paraId="41D0BED1" w14:textId="2B81F38A" w:rsidR="7EEA226B" w:rsidRPr="00096DE9" w:rsidRDefault="7EEA226B" w:rsidP="195AFACE">
      <w:pPr>
        <w:pStyle w:val="NoSpacing"/>
      </w:pPr>
      <w:r w:rsidRPr="00096DE9">
        <w:t xml:space="preserve">1.4: Strategies to improve the skills for support worker </w:t>
      </w:r>
    </w:p>
    <w:p w14:paraId="6D2599EE" w14:textId="1260F0CC" w:rsidR="7EEA226B" w:rsidRPr="00096DE9" w:rsidRDefault="7EEA226B" w:rsidP="195AFACE">
      <w:pPr>
        <w:pStyle w:val="NoSpacing"/>
      </w:pPr>
      <w:r w:rsidRPr="00096DE9">
        <w:t xml:space="preserve">1.4: Conclusion </w:t>
      </w:r>
    </w:p>
    <w:p w14:paraId="15E2DAEB" w14:textId="559FA96D" w:rsidR="7EEA226B" w:rsidRPr="00096DE9" w:rsidRDefault="7EEA226B" w:rsidP="195AFACE">
      <w:pPr>
        <w:pStyle w:val="NoSpacing"/>
      </w:pPr>
      <w:r w:rsidRPr="00096DE9">
        <w:t xml:space="preserve">1.5: reference list </w:t>
      </w:r>
    </w:p>
    <w:p w14:paraId="543B8D3C" w14:textId="4DD21336" w:rsidR="195AFACE" w:rsidRPr="00096DE9" w:rsidRDefault="195AFACE" w:rsidP="195AFACE">
      <w:pPr>
        <w:pStyle w:val="NoSpacing"/>
      </w:pPr>
    </w:p>
    <w:p w14:paraId="27604627" w14:textId="3693949C" w:rsidR="7BD94C0D" w:rsidRPr="00096DE9" w:rsidRDefault="7BD94C0D" w:rsidP="195AFACE">
      <w:pPr>
        <w:pStyle w:val="NoSpacing"/>
      </w:pPr>
      <w:r w:rsidRPr="00096DE9">
        <w:t>1. Written report:</w:t>
      </w:r>
      <w:r w:rsidRPr="00096DE9">
        <w:br/>
      </w:r>
      <w:r w:rsidR="39D1ACF9" w:rsidRPr="00096DE9">
        <w:t xml:space="preserve">1.1introduction </w:t>
      </w:r>
    </w:p>
    <w:p w14:paraId="2C7280F5" w14:textId="323740D1" w:rsidR="195AFACE" w:rsidRPr="00096DE9" w:rsidRDefault="195AFACE" w:rsidP="195AFACE">
      <w:pPr>
        <w:pStyle w:val="NoSpacing"/>
      </w:pPr>
    </w:p>
    <w:p w14:paraId="04EE8BF0" w14:textId="4D2EBD28" w:rsidR="39D1ACF9" w:rsidRPr="00096DE9" w:rsidRDefault="39D1ACF9" w:rsidP="195AFACE">
      <w:pPr>
        <w:pStyle w:val="NoSpacing"/>
        <w:spacing w:before="240" w:after="180"/>
      </w:pPr>
      <w:r w:rsidRPr="00096DE9">
        <w:t>The chosen role I have chosen is support worker in the health care industry</w:t>
      </w:r>
      <w:r w:rsidR="465BC3FA" w:rsidRPr="00096DE9">
        <w:t xml:space="preserve"> the reason to why I have </w:t>
      </w:r>
      <w:r w:rsidR="323D6774" w:rsidRPr="00096DE9">
        <w:t>chosen</w:t>
      </w:r>
      <w:r w:rsidR="465BC3FA" w:rsidRPr="00096DE9">
        <w:t xml:space="preserve"> this role is because I am currently a care assistant </w:t>
      </w:r>
      <w:r w:rsidR="19081ABF" w:rsidRPr="00096DE9">
        <w:t>and</w:t>
      </w:r>
      <w:r w:rsidR="465BC3FA" w:rsidRPr="00096DE9">
        <w:t xml:space="preserve"> </w:t>
      </w:r>
      <w:r w:rsidR="73705EF9" w:rsidRPr="00096DE9">
        <w:t xml:space="preserve">Want to become </w:t>
      </w:r>
      <w:r w:rsidR="465BC3FA" w:rsidRPr="00096DE9">
        <w:t>upper role of becoming a support worker to give extra support to those who need it the most.</w:t>
      </w:r>
      <w:r w:rsidR="3C8DA454" w:rsidRPr="00096DE9">
        <w:rPr>
          <w:rFonts w:eastAsia="Times New Roman" w:cs="Times New Roman"/>
        </w:rPr>
        <w:t xml:space="preserve">Support workers help people live as independently as possible — assisting with daily tasks (like cooking, washing, or taking medication) while still encouraging decision-making and autonomy. Support </w:t>
      </w:r>
      <w:r w:rsidR="72C6B836" w:rsidRPr="00096DE9">
        <w:rPr>
          <w:rFonts w:eastAsia="Times New Roman" w:cs="Times New Roman"/>
        </w:rPr>
        <w:t>workers help people express their needs, rights, and choices—especially those who may struggle to communicate for themselves.</w:t>
      </w:r>
      <w:r w:rsidR="31163ADA" w:rsidRPr="00096DE9">
        <w:rPr>
          <w:rFonts w:eastAsia="Times New Roman" w:cs="Times New Roman"/>
        </w:rPr>
        <w:t xml:space="preserve"> Many individuals receiving care struggle with loneliness, anxiety, or mental health challenges. Support workers offer companionship, build trust, and help people stay socially connected.</w:t>
      </w:r>
    </w:p>
    <w:p w14:paraId="45E3AD62" w14:textId="797576C9" w:rsidR="195AFACE" w:rsidRPr="00096DE9" w:rsidRDefault="195AFACE" w:rsidP="195AFACE">
      <w:pPr>
        <w:pStyle w:val="NoSpacing"/>
      </w:pPr>
    </w:p>
    <w:p w14:paraId="6517F35B" w14:textId="235096DF" w:rsidR="1837C477" w:rsidRPr="00096DE9" w:rsidRDefault="1837C477" w:rsidP="195AFACE">
      <w:pPr>
        <w:spacing w:before="240" w:after="180"/>
      </w:pPr>
      <w:r w:rsidRPr="00096DE9">
        <w:rPr>
          <w:rFonts w:eastAsia="Times New Roman" w:cs="Times New Roman"/>
        </w:rPr>
        <w:t xml:space="preserve">A support worker plays a crucial role in the care industry because they provide the direct, day-to-day assistance that helps individuals maintain independence, dignity, and a good quality of life. They support people with practical tasks such as personal care, household activities, and medication routines, while also offering emotional </w:t>
      </w:r>
      <w:r w:rsidRPr="00096DE9">
        <w:t>reassurance</w:t>
      </w:r>
      <w:r w:rsidRPr="00096DE9">
        <w:rPr>
          <w:rFonts w:eastAsia="Times New Roman" w:cs="Times New Roman"/>
        </w:rPr>
        <w:t xml:space="preserve"> and companionship. Support workers are often the first to notice changes in a person’s health or behaviour, ensuring any concerns are reported quickly to keep individuals safe and well. By communicating with families and other professionals, they help create a consistent, person-centred approach to care. Overall, support workers are essential because they empower vulnerable individuals, promote wellbeing, and make a meaningful difference in people’s lives.</w:t>
      </w:r>
    </w:p>
    <w:p w14:paraId="3F28AAC6" w14:textId="704D75F2" w:rsidR="1837C477" w:rsidRPr="00096DE9" w:rsidRDefault="1837C477" w:rsidP="195AFACE">
      <w:pPr>
        <w:pStyle w:val="NoSpacing"/>
      </w:pPr>
      <w:r w:rsidRPr="00096DE9">
        <w:t>1.2 description of support worker in healthcare.</w:t>
      </w:r>
    </w:p>
    <w:p w14:paraId="088DD92F" w14:textId="5D944D23" w:rsidR="195AFACE" w:rsidRPr="00096DE9" w:rsidRDefault="195AFACE" w:rsidP="195AFACE">
      <w:pPr>
        <w:pStyle w:val="NoSpacing"/>
      </w:pPr>
    </w:p>
    <w:p w14:paraId="4422159B" w14:textId="5C79F39D" w:rsidR="78A37A77" w:rsidRPr="00096DE9" w:rsidRDefault="78A37A77" w:rsidP="195AFACE">
      <w:pPr>
        <w:spacing w:before="240" w:after="180"/>
      </w:pPr>
      <w:r w:rsidRPr="00096DE9">
        <w:rPr>
          <w:rFonts w:eastAsia="Times New Roman" w:cs="Times New Roman"/>
        </w:rPr>
        <w:lastRenderedPageBreak/>
        <w:t xml:space="preserve">Support workers play an essential role in health and social care because they provide the direct, person-centred support that enables individuals to live safely, independently, and with dignity. Their duties include assisting with personal care, supporting daily activities such as cooking, cleaning, and attending appointments, and offering emotional and social support to </w:t>
      </w:r>
      <w:r w:rsidRPr="00096DE9">
        <w:t>promote</w:t>
      </w:r>
      <w:r w:rsidRPr="00096DE9">
        <w:rPr>
          <w:rFonts w:eastAsia="Times New Roman" w:cs="Times New Roman"/>
        </w:rPr>
        <w:t xml:space="preserve"> wellbeing. They also help individuals participate in the community, encourage independence, and monitor any changes in health or behaviour. The most important duty of a support worker is to safeguard the individual’s wellbeing by ensuring they are safe, respected, and supported in a way that meets their personal needs and preferences. This responsibility underpins every aspect of their work and helps maintain a high standard of care.</w:t>
      </w:r>
    </w:p>
    <w:p w14:paraId="2499891C" w14:textId="41A40B29" w:rsidR="195AFACE" w:rsidRPr="00096DE9" w:rsidRDefault="195AFACE" w:rsidP="195AFACE">
      <w:pPr>
        <w:spacing w:before="240" w:after="180"/>
      </w:pPr>
    </w:p>
    <w:p w14:paraId="7FEE2D9C" w14:textId="7F0B2122" w:rsidR="78A37A77" w:rsidRPr="00096DE9" w:rsidRDefault="78A37A77" w:rsidP="195AFACE">
      <w:pPr>
        <w:spacing w:before="240" w:after="180"/>
      </w:pPr>
      <w:r w:rsidRPr="00096DE9">
        <w:rPr>
          <w:rFonts w:eastAsia="Times New Roman" w:cs="Times New Roman"/>
        </w:rPr>
        <w:t>To perform the role effectively, support workers require a range of interpersonal and practical skills. Strong communication skills are essential for building trust, understanding individual needs, and working with families and other professionals. Patience, empathy, and reliability help them provide compassionate and consistent care. They also need good observation skills to identify risks or changes in health, along with problem-solving abilities to respond to challenges calmly and appropriately. Overall, these skills ensure support workers can deliver high-quality, person-centred care in a safe and professional manner.</w:t>
      </w:r>
    </w:p>
    <w:p w14:paraId="65070D30" w14:textId="7745DFEC" w:rsidR="195AFACE" w:rsidRPr="00096DE9" w:rsidRDefault="195AFACE" w:rsidP="195AFACE">
      <w:pPr>
        <w:spacing w:after="0"/>
      </w:pPr>
    </w:p>
    <w:p w14:paraId="4707FDD9" w14:textId="521A71F7" w:rsidR="195AFACE" w:rsidRPr="00096DE9" w:rsidRDefault="195AFACE" w:rsidP="195AFACE">
      <w:pPr>
        <w:pStyle w:val="NoSpacing"/>
      </w:pPr>
      <w:r w:rsidRPr="00096DE9">
        <w:t>1.</w:t>
      </w:r>
      <w:r w:rsidR="4A35B535" w:rsidRPr="00096DE9">
        <w:t xml:space="preserve">3 evaluation of the skills needed for support </w:t>
      </w:r>
      <w:r w:rsidR="216885AF" w:rsidRPr="00096DE9">
        <w:t>worker healthcare.</w:t>
      </w:r>
    </w:p>
    <w:p w14:paraId="3814F60E" w14:textId="78865C87" w:rsidR="195AFACE" w:rsidRPr="00096DE9" w:rsidRDefault="195AFACE" w:rsidP="195AFACE">
      <w:pPr>
        <w:pStyle w:val="NoSpacing"/>
        <w:spacing w:before="240" w:after="180"/>
      </w:pPr>
      <w:r w:rsidRPr="00096DE9">
        <w:br/>
      </w:r>
      <w:r w:rsidR="4AF5A63E" w:rsidRPr="00096DE9">
        <w:rPr>
          <w:rFonts w:eastAsia="Times New Roman" w:cs="Times New Roman"/>
        </w:rPr>
        <w:t>Support workers in health and social care rely on a range of skills, but three of the most important are communication, empathy, and observation skills. I chose these because they directly influence the safety, dignity, and wellbeing of the individuals receiving care. Effective communication is essential for understanding a person’s needs, explaining tasks clearly, and working with families and professionals. Empathy allows support workers to build trusting relationships, respond sensitively to emotional needs, and provide care that respects personal feelings and experiences. Observation skills are crucial for identifying risks, noticing changes in health or behaviour, and preventing issues from escalating. Without these core skills, it becomes difficult to deliver truly person-centred support.</w:t>
      </w:r>
    </w:p>
    <w:p w14:paraId="32FBC4E7" w14:textId="6A087349" w:rsidR="195AFACE" w:rsidRPr="00096DE9" w:rsidRDefault="195AFACE" w:rsidP="195AFACE">
      <w:pPr>
        <w:spacing w:before="240" w:after="180"/>
      </w:pPr>
    </w:p>
    <w:p w14:paraId="6C7FA07C" w14:textId="5471E3A7" w:rsidR="4AF5A63E" w:rsidRPr="00096DE9" w:rsidRDefault="4AF5A63E" w:rsidP="195AFACE">
      <w:pPr>
        <w:spacing w:before="240" w:after="180"/>
      </w:pPr>
      <w:r w:rsidRPr="00096DE9">
        <w:t>These</w:t>
      </w:r>
      <w:r w:rsidRPr="00096DE9">
        <w:rPr>
          <w:rFonts w:eastAsia="Times New Roman" w:cs="Times New Roman"/>
        </w:rPr>
        <w:t xml:space="preserve"> skills significantly improve how support workers perform in their roles. Strong communication helps staff avoid misunderstandings and ensures individuals feel heard and involved in their own care. Empathy improves the quality of interactions, helping service users feel valued and emotionally supported, which can reduce anxiety and </w:t>
      </w:r>
      <w:r w:rsidRPr="00096DE9">
        <w:rPr>
          <w:rFonts w:eastAsia="Times New Roman" w:cs="Times New Roman"/>
        </w:rPr>
        <w:lastRenderedPageBreak/>
        <w:t>improve cooperation. Good observation skills help staff pick up early warning signs—such as changes in mobility, mood, or medication side effects—so they can report concerns quickly and prevent harm. For example, a support worker who notices small bruises on an elderly person with mobility issues can report this promptly, allowing adjustments to be made to reduce fall risks. Similarly, a worker using empathetic communication might calm a distressed person with dementia by speaking gently and offering reassurance rather than reacting with frustration.</w:t>
      </w:r>
    </w:p>
    <w:p w14:paraId="4E524DD3" w14:textId="25B7E6E2" w:rsidR="195AFACE" w:rsidRPr="00096DE9" w:rsidRDefault="195AFACE" w:rsidP="195AFACE">
      <w:pPr>
        <w:spacing w:before="240" w:after="180"/>
      </w:pPr>
    </w:p>
    <w:p w14:paraId="0FAC274A" w14:textId="3FBF5770" w:rsidR="4AF5A63E" w:rsidRPr="00096DE9" w:rsidRDefault="4AF5A63E" w:rsidP="195AFACE">
      <w:pPr>
        <w:spacing w:before="240" w:after="180"/>
      </w:pPr>
      <w:r w:rsidRPr="00096DE9">
        <w:rPr>
          <w:rFonts w:eastAsia="Times New Roman" w:cs="Times New Roman"/>
        </w:rPr>
        <w:t xml:space="preserve">When a support worker lacks these skills, the impact can be serious. Poor communication may lead to medication errors, confusion, or conflict with colleagues and service users. Without empathy, individuals may feel neglected, judged, or emotionally unsupported, which can reduce their trust and willingness to engage in care activities. A lack of observation skills can result in missed signs of illness, safeguarding concerns, or environmental hazards, putting individuals at risk. In real life, a support worker who fails to notice that a diabetic service user is becoming unusually tired or confused may miss early symptoms of low blood sugar, leading to a medical emergency. Likewise, a worker who does not listen carefully might misunderstand a person’s preferences, </w:t>
      </w:r>
      <w:r w:rsidR="48E18444" w:rsidRPr="00096DE9">
        <w:rPr>
          <w:rFonts w:eastAsia="Times New Roman" w:cs="Times New Roman"/>
        </w:rPr>
        <w:t>causing</w:t>
      </w:r>
      <w:r w:rsidRPr="00096DE9">
        <w:rPr>
          <w:rFonts w:eastAsia="Times New Roman" w:cs="Times New Roman"/>
        </w:rPr>
        <w:t xml:space="preserve"> distress or violating their dignity. Overall, these examples show how essential communication, empathy, and observation skills are in ensuring safe, effective, and compassionate care.</w:t>
      </w:r>
    </w:p>
    <w:p w14:paraId="697F6A0E" w14:textId="27BB4A32" w:rsidR="195AFACE" w:rsidRPr="00096DE9" w:rsidRDefault="195AFACE" w:rsidP="195AFACE">
      <w:pPr>
        <w:spacing w:after="0"/>
      </w:pPr>
    </w:p>
    <w:p w14:paraId="03FA2505" w14:textId="66A4EA52" w:rsidR="69A6BAEF" w:rsidRPr="00096DE9" w:rsidRDefault="69A6BAEF" w:rsidP="195AFACE">
      <w:pPr>
        <w:pStyle w:val="NoSpacing"/>
      </w:pPr>
      <w:r w:rsidRPr="00096DE9">
        <w:t>1.4 strategies to improve the skills for support workers.</w:t>
      </w:r>
    </w:p>
    <w:p w14:paraId="46D6F18A" w14:textId="4147D068" w:rsidR="195AFACE" w:rsidRPr="00096DE9" w:rsidRDefault="195AFACE" w:rsidP="195AFACE">
      <w:pPr>
        <w:pStyle w:val="NoSpacing"/>
      </w:pPr>
    </w:p>
    <w:p w14:paraId="4E9FBE75" w14:textId="77FA94EF" w:rsidR="0532C7E9" w:rsidRPr="00096DE9" w:rsidRDefault="0532C7E9" w:rsidP="195AFACE">
      <w:pPr>
        <w:spacing w:before="240" w:after="180"/>
      </w:pPr>
      <w:r w:rsidRPr="00096DE9">
        <w:t>Improving</w:t>
      </w:r>
      <w:r w:rsidRPr="00096DE9">
        <w:rPr>
          <w:rFonts w:eastAsia="Times New Roman" w:cs="Times New Roman"/>
        </w:rPr>
        <w:t xml:space="preserve"> the skills of support workers in health and social care is essential for delivering safe, high-quality, and person-centred support. Three especially useful strategies are ongoing training and professional development, supervision with reflective practice, and shadowing or mentoring experienced staff. I chose these strategies because they address knowledge, confidence, and practical experience—three areas that directly influence how effectively support workers can meet the needs of vulnerable individuals. Each strategy supports growth in communication, empathy, observation skills, and other essential qualities needed in day-to-day care.</w:t>
      </w:r>
    </w:p>
    <w:p w14:paraId="15CDCD98" w14:textId="33736B6F" w:rsidR="195AFACE" w:rsidRPr="00096DE9" w:rsidRDefault="195AFACE" w:rsidP="195AFACE">
      <w:pPr>
        <w:spacing w:before="240" w:after="180"/>
      </w:pPr>
    </w:p>
    <w:p w14:paraId="7F7234A4" w14:textId="6B3227BF" w:rsidR="0532C7E9" w:rsidRPr="00096DE9" w:rsidRDefault="0532C7E9" w:rsidP="195AFACE">
      <w:pPr>
        <w:spacing w:before="240" w:after="180"/>
      </w:pPr>
      <w:r w:rsidRPr="00096DE9">
        <w:rPr>
          <w:rFonts w:eastAsia="Times New Roman" w:cs="Times New Roman"/>
        </w:rPr>
        <w:t xml:space="preserve">Ongoing training is vital because it keeps staff up to date with best practice, legislation, and new methods of care. This includes courses such as safeguarding, de-escalation techniques, </w:t>
      </w:r>
      <w:r w:rsidRPr="00096DE9">
        <w:t>dementia</w:t>
      </w:r>
      <w:r w:rsidRPr="00096DE9">
        <w:rPr>
          <w:rFonts w:eastAsia="Times New Roman" w:cs="Times New Roman"/>
        </w:rPr>
        <w:t xml:space="preserve"> awareness, and infection control. Training helps workers understand why certain procedures are important and how to apply them safely. For example, a support worker attending training on managing behaviours that challenge </w:t>
      </w:r>
      <w:r w:rsidRPr="00096DE9">
        <w:rPr>
          <w:rFonts w:eastAsia="Times New Roman" w:cs="Times New Roman"/>
        </w:rPr>
        <w:lastRenderedPageBreak/>
        <w:t>may learn alternative communication techniques that reduce conflict and improve rapport with service users. I chose this strategy because knowledge builds confidence, and confidence improves the quality of care. Without training, staff may feel unsure, make mistakes, or rely on guesswork, which can put individuals at risk.</w:t>
      </w:r>
    </w:p>
    <w:p w14:paraId="7BF3127E" w14:textId="70937D66" w:rsidR="195AFACE" w:rsidRPr="00096DE9" w:rsidRDefault="195AFACE" w:rsidP="195AFACE">
      <w:pPr>
        <w:spacing w:before="240" w:after="180"/>
      </w:pPr>
    </w:p>
    <w:p w14:paraId="78621867" w14:textId="7CA621EA" w:rsidR="0532C7E9" w:rsidRPr="00096DE9" w:rsidRDefault="0532C7E9" w:rsidP="195AFACE">
      <w:pPr>
        <w:spacing w:before="240" w:after="180"/>
      </w:pPr>
      <w:r w:rsidRPr="00096DE9">
        <w:t>Supervision</w:t>
      </w:r>
      <w:r w:rsidRPr="00096DE9">
        <w:rPr>
          <w:rFonts w:eastAsia="Times New Roman" w:cs="Times New Roman"/>
        </w:rPr>
        <w:t xml:space="preserve"> and reflective practice are equally important because they give support workers structured time to discuss challenges, receive feedback, and think critically about their actions. During supervision, a worker might talk through a difficult situation—such as supporting someone during a panic attack—and the supervisor can help them reflect on what went well and what could be improved. Reflection builds self-awareness, empathy, and problem-solving skills. I chose this strategy because learning from real experiences is often more impactful than theory alone. A real-life example is when I reflected on supporting a service user who refused personal care. By discussing it in supervision, I realised I needed to adjust my communication approach, offering more choices and giving extra time. This improved the service user’s trust and cooperation.</w:t>
      </w:r>
    </w:p>
    <w:p w14:paraId="765C5CE7" w14:textId="68DC95B4" w:rsidR="195AFACE" w:rsidRPr="00096DE9" w:rsidRDefault="195AFACE" w:rsidP="195AFACE">
      <w:pPr>
        <w:spacing w:before="240" w:after="180"/>
      </w:pPr>
    </w:p>
    <w:p w14:paraId="5EC7D017" w14:textId="36225F9C" w:rsidR="0532C7E9" w:rsidRPr="00096DE9" w:rsidRDefault="0532C7E9" w:rsidP="195AFACE">
      <w:pPr>
        <w:spacing w:before="240" w:after="180"/>
      </w:pPr>
      <w:r w:rsidRPr="00096DE9">
        <w:rPr>
          <w:rFonts w:eastAsia="Times New Roman" w:cs="Times New Roman"/>
        </w:rPr>
        <w:t>Shadowing or mentoring experienced staff is another highly effective strategy because it allows new or developing support workers to learn directly from those who demonstrate strong practice. Observing an experienced colleague provides practical examples of how to manage difficult behaviours, communicate respectfully, or carry out personal care with dignity. For instance, shadowing a senior support worker might show a new employee how to de-escalate a situation calmly when someone becomes distressed. I chose this strategy because real-time learning helps workers build practical confidence and understand how skills look in action. It also helps ensure consistency across the team, improving the overall quality of care.</w:t>
      </w:r>
    </w:p>
    <w:p w14:paraId="355D9BF7" w14:textId="40D10891" w:rsidR="195AFACE" w:rsidRPr="00096DE9" w:rsidRDefault="195AFACE" w:rsidP="195AFACE">
      <w:pPr>
        <w:spacing w:after="0"/>
      </w:pPr>
    </w:p>
    <w:p w14:paraId="0DE4D982" w14:textId="5A765312" w:rsidR="0532C7E9" w:rsidRPr="00096DE9" w:rsidRDefault="0532C7E9" w:rsidP="195AFACE">
      <w:pPr>
        <w:pStyle w:val="NoSpacing"/>
      </w:pPr>
      <w:r w:rsidRPr="00096DE9">
        <w:t xml:space="preserve">1.4 conclusion </w:t>
      </w:r>
    </w:p>
    <w:p w14:paraId="2807C35E" w14:textId="194BE2B3" w:rsidR="195AFACE" w:rsidRPr="00096DE9" w:rsidRDefault="195AFACE" w:rsidP="195AFACE">
      <w:pPr>
        <w:pStyle w:val="NoSpacing"/>
      </w:pPr>
    </w:p>
    <w:p w14:paraId="6A1DA0D1" w14:textId="05FEC0ED" w:rsidR="33D45E3B" w:rsidRPr="00096DE9" w:rsidRDefault="33D45E3B" w:rsidP="195AFACE">
      <w:pPr>
        <w:spacing w:before="240" w:after="180"/>
        <w:rPr>
          <w:rFonts w:eastAsia="Times New Roman" w:cs="Times New Roman"/>
        </w:rPr>
      </w:pPr>
      <w:r w:rsidRPr="00096DE9">
        <w:rPr>
          <w:rFonts w:eastAsia="Times New Roman" w:cs="Times New Roman"/>
        </w:rPr>
        <w:t xml:space="preserve">Support workers play a vital role in health and social care by promoting safety, independence and dignity for individuals who rely on support. Although the role is rewarding, it comes with challenges such as managing complex needs, recognising risks, and maintaining effective communication under pressure. Key strategies—such as ongoing training, reflective supervision and shadowing experienced staff—help workers strengthen essential skills and improve the quality of care they provide. By investing in the development of support workers, the sector can ensure more consistent, compassionate and person-centred practice, </w:t>
      </w:r>
      <w:r w:rsidRPr="00096DE9">
        <w:t>ultimately</w:t>
      </w:r>
      <w:r w:rsidRPr="00096DE9">
        <w:rPr>
          <w:rFonts w:eastAsia="Times New Roman" w:cs="Times New Roman"/>
        </w:rPr>
        <w:t xml:space="preserve"> creating a stronger </w:t>
      </w:r>
      <w:r w:rsidRPr="00096DE9">
        <w:rPr>
          <w:rFonts w:eastAsia="Times New Roman" w:cs="Times New Roman"/>
        </w:rPr>
        <w:lastRenderedPageBreak/>
        <w:t>and more supportive care environment for everyone.</w:t>
      </w:r>
      <w:r w:rsidRPr="00096DE9">
        <w:br/>
      </w:r>
    </w:p>
    <w:p w14:paraId="04975B45" w14:textId="4D01199A" w:rsidR="29B1598A" w:rsidRPr="00096DE9" w:rsidRDefault="29B1598A" w:rsidP="195AFACE">
      <w:pPr>
        <w:spacing w:before="240" w:after="180"/>
        <w:rPr>
          <w:rFonts w:eastAsia="Times New Roman" w:cs="Times New Roman"/>
        </w:rPr>
      </w:pPr>
      <w:r w:rsidRPr="00096DE9">
        <w:rPr>
          <w:rFonts w:eastAsia="Times New Roman" w:cs="Times New Roman"/>
        </w:rPr>
        <w:t xml:space="preserve">1.4 reference list. </w:t>
      </w:r>
      <w:r w:rsidRPr="00096DE9">
        <w:br/>
      </w:r>
      <w:r w:rsidRPr="00096DE9">
        <w:br/>
      </w:r>
      <w:r w:rsidR="4F242008" w:rsidRPr="00096DE9">
        <w:rPr>
          <w:rFonts w:eastAsia="Times New Roman" w:cs="Times New Roman"/>
        </w:rPr>
        <w:t>Care Quality Commission (CQC). (2023). Fundamentals of Person-Centred Care. CQC Publishing.</w:t>
      </w:r>
    </w:p>
    <w:p w14:paraId="6684CCF8" w14:textId="307C4334" w:rsidR="195AFACE" w:rsidRPr="00096DE9" w:rsidRDefault="195AFACE" w:rsidP="195AFACE">
      <w:pPr>
        <w:spacing w:before="240" w:after="180"/>
      </w:pPr>
    </w:p>
    <w:p w14:paraId="4B78A374" w14:textId="46ACB21B" w:rsidR="4F242008" w:rsidRPr="00096DE9" w:rsidRDefault="4F242008" w:rsidP="195AFACE">
      <w:pPr>
        <w:spacing w:before="240" w:after="180"/>
      </w:pPr>
      <w:r w:rsidRPr="00096DE9">
        <w:rPr>
          <w:rFonts w:eastAsia="Times New Roman" w:cs="Times New Roman"/>
        </w:rPr>
        <w:t>Department of Health and Social Care. (2022). Health and Social Care Workforce Framework. UK Government.</w:t>
      </w:r>
    </w:p>
    <w:p w14:paraId="1666E193" w14:textId="450B656B" w:rsidR="4F242008" w:rsidRPr="00096DE9" w:rsidRDefault="4F242008" w:rsidP="195AFACE">
      <w:pPr>
        <w:spacing w:before="240" w:after="180"/>
      </w:pPr>
      <w:r w:rsidRPr="00096DE9">
        <w:rPr>
          <w:rFonts w:eastAsia="Times New Roman" w:cs="Times New Roman"/>
        </w:rPr>
        <w:t>Skills for Care. (2023). The Role of the Support Worker: Skills and Competencies. Skills for Care.</w:t>
      </w:r>
    </w:p>
    <w:p w14:paraId="76C15E7D" w14:textId="436521DA" w:rsidR="4F242008" w:rsidRPr="00096DE9" w:rsidRDefault="4F242008" w:rsidP="195AFACE">
      <w:pPr>
        <w:spacing w:before="240" w:after="180"/>
      </w:pPr>
      <w:r w:rsidRPr="00096DE9">
        <w:rPr>
          <w:rFonts w:eastAsia="Times New Roman" w:cs="Times New Roman"/>
        </w:rPr>
        <w:t>Smith, J. (2021). Effective Communication in Health and Social Care Settings. Oxford University Press.</w:t>
      </w:r>
    </w:p>
    <w:p w14:paraId="471181EC" w14:textId="2E6DEDBB" w:rsidR="4F242008" w:rsidRPr="00096DE9" w:rsidRDefault="4F242008" w:rsidP="195AFACE">
      <w:pPr>
        <w:spacing w:before="240" w:after="180"/>
      </w:pPr>
      <w:r w:rsidRPr="00096DE9">
        <w:rPr>
          <w:rFonts w:eastAsia="Times New Roman" w:cs="Times New Roman"/>
        </w:rPr>
        <w:t xml:space="preserve">Thompson, N. (2020). People Skills in Health and Social Care. </w:t>
      </w:r>
      <w:proofErr w:type="spellStart"/>
      <w:r w:rsidRPr="00096DE9">
        <w:rPr>
          <w:rFonts w:eastAsia="Times New Roman" w:cs="Times New Roman"/>
        </w:rPr>
        <w:t>Palgrave</w:t>
      </w:r>
      <w:proofErr w:type="spellEnd"/>
      <w:r w:rsidRPr="00096DE9">
        <w:rPr>
          <w:rFonts w:eastAsia="Times New Roman" w:cs="Times New Roman"/>
        </w:rPr>
        <w:t xml:space="preserve"> Macmillan.</w:t>
      </w:r>
    </w:p>
    <w:p w14:paraId="2A2D04DA" w14:textId="5E20EA8B" w:rsidR="195AFACE" w:rsidRDefault="195AFACE" w:rsidP="195AFACE">
      <w:pPr>
        <w:spacing w:after="0"/>
      </w:pPr>
    </w:p>
    <w:p w14:paraId="07998DE3" w14:textId="3DA7C789" w:rsidR="195AFACE" w:rsidRDefault="195AFACE" w:rsidP="195AFACE">
      <w:pPr>
        <w:spacing w:before="240" w:after="180"/>
        <w:rPr>
          <w:rFonts w:ascii="Times New Roman" w:eastAsia="Times New Roman" w:hAnsi="Times New Roman" w:cs="Times New Roman"/>
        </w:rPr>
      </w:pPr>
    </w:p>
    <w:p w14:paraId="7BB6382D" w14:textId="478B94D9" w:rsidR="195AFACE" w:rsidRDefault="195AFACE" w:rsidP="195AFACE">
      <w:pPr>
        <w:spacing w:before="240" w:after="180"/>
        <w:rPr>
          <w:rFonts w:ascii="Times New Roman" w:eastAsia="Times New Roman" w:hAnsi="Times New Roman" w:cs="Times New Roman"/>
        </w:rPr>
      </w:pPr>
    </w:p>
    <w:p w14:paraId="52E19BB9" w14:textId="0A68E9EF" w:rsidR="195AFACE" w:rsidRDefault="195AFACE" w:rsidP="195AFACE">
      <w:pPr>
        <w:spacing w:after="0"/>
      </w:pPr>
    </w:p>
    <w:p w14:paraId="468D830B" w14:textId="4E50B12F" w:rsidR="195AFACE" w:rsidRDefault="195AFACE" w:rsidP="195AFACE">
      <w:pPr>
        <w:pStyle w:val="NoSpacing"/>
      </w:pPr>
    </w:p>
    <w:sectPr w:rsidR="195AFAC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7C189"/>
    <w:multiLevelType w:val="hybridMultilevel"/>
    <w:tmpl w:val="FFFFFFFF"/>
    <w:lvl w:ilvl="0" w:tplc="C22ED848">
      <w:start w:val="1"/>
      <w:numFmt w:val="decimal"/>
      <w:lvlText w:val="%1."/>
      <w:lvlJc w:val="left"/>
      <w:pPr>
        <w:ind w:left="720" w:hanging="360"/>
      </w:pPr>
    </w:lvl>
    <w:lvl w:ilvl="1" w:tplc="CA048DD8">
      <w:start w:val="1"/>
      <w:numFmt w:val="lowerLetter"/>
      <w:lvlText w:val="%2."/>
      <w:lvlJc w:val="left"/>
      <w:pPr>
        <w:ind w:left="1440" w:hanging="360"/>
      </w:pPr>
    </w:lvl>
    <w:lvl w:ilvl="2" w:tplc="2D28DCA2">
      <w:start w:val="1"/>
      <w:numFmt w:val="lowerRoman"/>
      <w:lvlText w:val="%3."/>
      <w:lvlJc w:val="right"/>
      <w:pPr>
        <w:ind w:left="2160" w:hanging="180"/>
      </w:pPr>
    </w:lvl>
    <w:lvl w:ilvl="3" w:tplc="E8242EE6">
      <w:start w:val="1"/>
      <w:numFmt w:val="decimal"/>
      <w:lvlText w:val="%4."/>
      <w:lvlJc w:val="left"/>
      <w:pPr>
        <w:ind w:left="2880" w:hanging="360"/>
      </w:pPr>
    </w:lvl>
    <w:lvl w:ilvl="4" w:tplc="A3626FC8">
      <w:start w:val="1"/>
      <w:numFmt w:val="lowerLetter"/>
      <w:lvlText w:val="%5."/>
      <w:lvlJc w:val="left"/>
      <w:pPr>
        <w:ind w:left="3600" w:hanging="360"/>
      </w:pPr>
    </w:lvl>
    <w:lvl w:ilvl="5" w:tplc="ABF6702A">
      <w:start w:val="1"/>
      <w:numFmt w:val="lowerRoman"/>
      <w:lvlText w:val="%6."/>
      <w:lvlJc w:val="right"/>
      <w:pPr>
        <w:ind w:left="4320" w:hanging="180"/>
      </w:pPr>
    </w:lvl>
    <w:lvl w:ilvl="6" w:tplc="764491BA">
      <w:start w:val="1"/>
      <w:numFmt w:val="decimal"/>
      <w:lvlText w:val="%7."/>
      <w:lvlJc w:val="left"/>
      <w:pPr>
        <w:ind w:left="5040" w:hanging="360"/>
      </w:pPr>
    </w:lvl>
    <w:lvl w:ilvl="7" w:tplc="042A37B0">
      <w:start w:val="1"/>
      <w:numFmt w:val="lowerLetter"/>
      <w:lvlText w:val="%8."/>
      <w:lvlJc w:val="left"/>
      <w:pPr>
        <w:ind w:left="5760" w:hanging="360"/>
      </w:pPr>
    </w:lvl>
    <w:lvl w:ilvl="8" w:tplc="E592C5A4">
      <w:start w:val="1"/>
      <w:numFmt w:val="lowerRoman"/>
      <w:lvlText w:val="%9."/>
      <w:lvlJc w:val="right"/>
      <w:pPr>
        <w:ind w:left="6480" w:hanging="180"/>
      </w:pPr>
    </w:lvl>
  </w:abstractNum>
  <w:num w:numId="1" w16cid:durableId="1651864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368610"/>
    <w:rsid w:val="00096DE9"/>
    <w:rsid w:val="00BF7552"/>
    <w:rsid w:val="00DA0896"/>
    <w:rsid w:val="028F2E45"/>
    <w:rsid w:val="0532C7E9"/>
    <w:rsid w:val="06D1E3D6"/>
    <w:rsid w:val="08F445CF"/>
    <w:rsid w:val="1507D99E"/>
    <w:rsid w:val="1837C477"/>
    <w:rsid w:val="19081ABF"/>
    <w:rsid w:val="195AFACE"/>
    <w:rsid w:val="1CC7DB81"/>
    <w:rsid w:val="20CC5058"/>
    <w:rsid w:val="216885AF"/>
    <w:rsid w:val="23A598EC"/>
    <w:rsid w:val="29B1598A"/>
    <w:rsid w:val="29BE9EDE"/>
    <w:rsid w:val="2B0B9755"/>
    <w:rsid w:val="2D0DE82B"/>
    <w:rsid w:val="2F368610"/>
    <w:rsid w:val="2FEA1826"/>
    <w:rsid w:val="3033AC00"/>
    <w:rsid w:val="31163ADA"/>
    <w:rsid w:val="311DD58D"/>
    <w:rsid w:val="323D6774"/>
    <w:rsid w:val="33D45E3B"/>
    <w:rsid w:val="3539AAB1"/>
    <w:rsid w:val="36E3C82E"/>
    <w:rsid w:val="37D23BD9"/>
    <w:rsid w:val="39D1ACF9"/>
    <w:rsid w:val="3C8DA454"/>
    <w:rsid w:val="3D007C1F"/>
    <w:rsid w:val="3F3BF058"/>
    <w:rsid w:val="465BC3FA"/>
    <w:rsid w:val="475907D8"/>
    <w:rsid w:val="48E18444"/>
    <w:rsid w:val="4A35B535"/>
    <w:rsid w:val="4AF5A63E"/>
    <w:rsid w:val="4BC7D501"/>
    <w:rsid w:val="4D668DA3"/>
    <w:rsid w:val="4F242008"/>
    <w:rsid w:val="4F5D8E78"/>
    <w:rsid w:val="5399A64A"/>
    <w:rsid w:val="5466770F"/>
    <w:rsid w:val="55402BBC"/>
    <w:rsid w:val="5A6C191B"/>
    <w:rsid w:val="6038EA2A"/>
    <w:rsid w:val="60E98045"/>
    <w:rsid w:val="617E2E37"/>
    <w:rsid w:val="62E9D951"/>
    <w:rsid w:val="635EE596"/>
    <w:rsid w:val="64F79444"/>
    <w:rsid w:val="673BD3B7"/>
    <w:rsid w:val="69A6BAEF"/>
    <w:rsid w:val="6B4AC9C8"/>
    <w:rsid w:val="6B5EEF4F"/>
    <w:rsid w:val="6BB334D9"/>
    <w:rsid w:val="6C916712"/>
    <w:rsid w:val="6F5A6F7F"/>
    <w:rsid w:val="72C6B836"/>
    <w:rsid w:val="73705EF9"/>
    <w:rsid w:val="73CADB71"/>
    <w:rsid w:val="74190805"/>
    <w:rsid w:val="78A37A77"/>
    <w:rsid w:val="79ACD177"/>
    <w:rsid w:val="7BD94C0D"/>
    <w:rsid w:val="7C174ACB"/>
    <w:rsid w:val="7CE61720"/>
    <w:rsid w:val="7E3B3F82"/>
    <w:rsid w:val="7EEA2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68610"/>
  <w15:chartTrackingRefBased/>
  <w15:docId w15:val="{537C24AA-2F52-4464-A21C-8448F39DB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195AFAC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1549</Words>
  <Characters>8833</Characters>
  <Application>Microsoft Office Word</Application>
  <DocSecurity>0</DocSecurity>
  <Lines>73</Lines>
  <Paragraphs>20</Paragraphs>
  <ScaleCrop>false</ScaleCrop>
  <Company/>
  <LinksUpToDate>false</LinksUpToDate>
  <CharactersWithSpaces>10362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Saleema Asghar (2504731)</dc:creator>
  <cp:keywords/>
  <dc:description/>
  <cp:lastModifiedBy>saleemaaasghar2019@yahoo.com</cp:lastModifiedBy>
  <cp:revision>4</cp:revision>
  <dcterms:created xsi:type="dcterms:W3CDTF">2025-11-21T09:03:00Z</dcterms:created>
  <dcterms:modified xsi:type="dcterms:W3CDTF">2025-11-21T09:53:00Z</dcterms:modified>
</cp:coreProperties>
</file>