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284D5D8F" w:rsidR="004E568D" w:rsidRPr="00C319EB"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A7D3D" w:rsidRPr="004A1148" w14:paraId="166CE3E7" w14:textId="77777777" w:rsidTr="005554AB">
        <w:trPr>
          <w:cantSplit/>
          <w:trHeight w:val="510"/>
          <w:jc w:val="center"/>
        </w:trPr>
        <w:tc>
          <w:tcPr>
            <w:tcW w:w="1412" w:type="dxa"/>
            <w:vAlign w:val="bottom"/>
          </w:tcPr>
          <w:p w14:paraId="2C3618AC" w14:textId="4C89FF56" w:rsidR="004A7D3D" w:rsidRPr="004A1148" w:rsidRDefault="000C29A3" w:rsidP="00F5276B">
            <w:pPr>
              <w:pStyle w:val="TableText"/>
              <w:ind w:left="284"/>
              <w:rPr>
                <w:rFonts w:cs="Arial"/>
              </w:rPr>
            </w:pPr>
            <w:r>
              <w:rPr>
                <w:rFonts w:cs="Arial"/>
              </w:rPr>
              <w:t>B /21</w:t>
            </w:r>
          </w:p>
        </w:tc>
        <w:tc>
          <w:tcPr>
            <w:tcW w:w="2561" w:type="dxa"/>
            <w:vAlign w:val="bottom"/>
          </w:tcPr>
          <w:p w14:paraId="325D5AA6" w14:textId="2A8ECD74" w:rsidR="004A7D3D" w:rsidRPr="004A1148" w:rsidRDefault="000C29A3" w:rsidP="00F5276B">
            <w:pPr>
              <w:pStyle w:val="TableText"/>
              <w:rPr>
                <w:rFonts w:cs="Arial"/>
              </w:rPr>
            </w:pPr>
            <w:r>
              <w:rPr>
                <w:rFonts w:cs="Arial"/>
              </w:rPr>
              <w:t>172.16.2.0</w:t>
            </w:r>
          </w:p>
        </w:tc>
        <w:tc>
          <w:tcPr>
            <w:tcW w:w="2552" w:type="dxa"/>
          </w:tcPr>
          <w:p w14:paraId="64D79944" w14:textId="23ECDFF8" w:rsidR="004A7D3D" w:rsidRPr="004A1148" w:rsidRDefault="000C29A3" w:rsidP="00F5276B">
            <w:pPr>
              <w:pStyle w:val="TableText"/>
              <w:rPr>
                <w:rFonts w:cs="Arial"/>
              </w:rPr>
            </w:pPr>
            <w:r>
              <w:rPr>
                <w:rFonts w:cs="Arial"/>
              </w:rPr>
              <w:t>255.255.248.0</w:t>
            </w:r>
          </w:p>
        </w:tc>
        <w:tc>
          <w:tcPr>
            <w:tcW w:w="2724" w:type="dxa"/>
            <w:vAlign w:val="bottom"/>
          </w:tcPr>
          <w:p w14:paraId="426B55D1" w14:textId="4C3DD32A" w:rsidR="004A7D3D" w:rsidRPr="004A1148" w:rsidRDefault="000C29A3" w:rsidP="00F5276B">
            <w:pPr>
              <w:pStyle w:val="TableText"/>
              <w:rPr>
                <w:rFonts w:cs="Arial"/>
              </w:rPr>
            </w:pPr>
            <w:r>
              <w:rPr>
                <w:rFonts w:cs="Arial"/>
              </w:rPr>
              <w:t>172.16.2.1</w:t>
            </w:r>
          </w:p>
        </w:tc>
        <w:tc>
          <w:tcPr>
            <w:tcW w:w="2922" w:type="dxa"/>
            <w:vAlign w:val="bottom"/>
          </w:tcPr>
          <w:p w14:paraId="2AC7FFA7" w14:textId="7B9DBD57" w:rsidR="004A7D3D" w:rsidRPr="004A1148" w:rsidRDefault="000C29A3" w:rsidP="00F5276B">
            <w:pPr>
              <w:pStyle w:val="TableText"/>
              <w:rPr>
                <w:rFonts w:cs="Arial"/>
              </w:rPr>
            </w:pPr>
            <w:r>
              <w:rPr>
                <w:rFonts w:cs="Arial"/>
              </w:rPr>
              <w:t>172.16.9.254</w:t>
            </w:r>
          </w:p>
        </w:tc>
        <w:tc>
          <w:tcPr>
            <w:tcW w:w="2905" w:type="dxa"/>
            <w:vAlign w:val="bottom"/>
          </w:tcPr>
          <w:p w14:paraId="55A78382" w14:textId="72978B29" w:rsidR="004A7D3D" w:rsidRPr="004A1148" w:rsidRDefault="000C29A3" w:rsidP="00F5276B">
            <w:pPr>
              <w:pStyle w:val="TableText"/>
              <w:ind w:left="284"/>
              <w:rPr>
                <w:rFonts w:cs="Arial"/>
              </w:rPr>
            </w:pPr>
            <w:r>
              <w:rPr>
                <w:rFonts w:cs="Arial"/>
              </w:rPr>
              <w:t>172.16.9.255</w:t>
            </w:r>
          </w:p>
        </w:tc>
      </w:tr>
      <w:tr w:rsidR="004A7D3D" w:rsidRPr="004A1148" w14:paraId="25431512" w14:textId="77777777" w:rsidTr="005554AB">
        <w:trPr>
          <w:cantSplit/>
          <w:trHeight w:val="510"/>
          <w:jc w:val="center"/>
        </w:trPr>
        <w:tc>
          <w:tcPr>
            <w:tcW w:w="1412" w:type="dxa"/>
            <w:vAlign w:val="bottom"/>
          </w:tcPr>
          <w:p w14:paraId="6A6FC7F1" w14:textId="65157642" w:rsidR="004A7D3D" w:rsidRPr="004A1148" w:rsidRDefault="000C29A3" w:rsidP="00F5276B">
            <w:pPr>
              <w:pStyle w:val="TableText"/>
              <w:ind w:left="284"/>
              <w:rPr>
                <w:rFonts w:cs="Arial"/>
              </w:rPr>
            </w:pPr>
            <w:r>
              <w:rPr>
                <w:rFonts w:cs="Arial"/>
              </w:rPr>
              <w:t>D /23</w:t>
            </w:r>
          </w:p>
        </w:tc>
        <w:tc>
          <w:tcPr>
            <w:tcW w:w="2561" w:type="dxa"/>
            <w:vAlign w:val="bottom"/>
          </w:tcPr>
          <w:p w14:paraId="5D565D23" w14:textId="53EC3AE6" w:rsidR="004A7D3D" w:rsidRPr="004A1148" w:rsidRDefault="000C29A3" w:rsidP="00F5276B">
            <w:pPr>
              <w:pStyle w:val="TableText"/>
              <w:rPr>
                <w:rFonts w:cs="Arial"/>
              </w:rPr>
            </w:pPr>
            <w:r>
              <w:rPr>
                <w:rFonts w:cs="Arial"/>
              </w:rPr>
              <w:t>172.16.10.0</w:t>
            </w:r>
          </w:p>
        </w:tc>
        <w:tc>
          <w:tcPr>
            <w:tcW w:w="2552" w:type="dxa"/>
          </w:tcPr>
          <w:p w14:paraId="5E77A652" w14:textId="23E6B697" w:rsidR="004A7D3D" w:rsidRPr="004A1148" w:rsidRDefault="000C29A3" w:rsidP="00F5276B">
            <w:pPr>
              <w:pStyle w:val="TableText"/>
              <w:rPr>
                <w:rFonts w:cs="Arial"/>
              </w:rPr>
            </w:pPr>
            <w:r>
              <w:rPr>
                <w:rFonts w:cs="Arial"/>
              </w:rPr>
              <w:t>255.255.254.0</w:t>
            </w:r>
          </w:p>
        </w:tc>
        <w:tc>
          <w:tcPr>
            <w:tcW w:w="2724" w:type="dxa"/>
            <w:vAlign w:val="bottom"/>
          </w:tcPr>
          <w:p w14:paraId="553FF9D4" w14:textId="59DEF4FD" w:rsidR="004A7D3D" w:rsidRPr="004A1148" w:rsidRDefault="000C29A3" w:rsidP="00F5276B">
            <w:pPr>
              <w:pStyle w:val="TableText"/>
              <w:rPr>
                <w:rFonts w:cs="Arial"/>
              </w:rPr>
            </w:pPr>
            <w:r>
              <w:rPr>
                <w:rFonts w:cs="Arial"/>
              </w:rPr>
              <w:t>172.16.10.1</w:t>
            </w:r>
          </w:p>
        </w:tc>
        <w:tc>
          <w:tcPr>
            <w:tcW w:w="2922" w:type="dxa"/>
            <w:vAlign w:val="bottom"/>
          </w:tcPr>
          <w:p w14:paraId="12602C5C" w14:textId="6E1A7ED9" w:rsidR="004A7D3D" w:rsidRPr="004A1148" w:rsidRDefault="000C29A3" w:rsidP="00F5276B">
            <w:pPr>
              <w:pStyle w:val="TableText"/>
              <w:rPr>
                <w:rFonts w:cs="Arial"/>
              </w:rPr>
            </w:pPr>
            <w:r>
              <w:rPr>
                <w:rFonts w:cs="Arial"/>
              </w:rPr>
              <w:t>172.16.11.254</w:t>
            </w:r>
          </w:p>
        </w:tc>
        <w:tc>
          <w:tcPr>
            <w:tcW w:w="2905" w:type="dxa"/>
            <w:vAlign w:val="bottom"/>
          </w:tcPr>
          <w:p w14:paraId="0E927FF2" w14:textId="14A9A1C7" w:rsidR="004A7D3D" w:rsidRPr="004A1148" w:rsidRDefault="000C29A3" w:rsidP="00F5276B">
            <w:pPr>
              <w:pStyle w:val="TableText"/>
              <w:ind w:left="284"/>
              <w:rPr>
                <w:rFonts w:cs="Arial"/>
              </w:rPr>
            </w:pPr>
            <w:r>
              <w:rPr>
                <w:rFonts w:cs="Arial"/>
              </w:rPr>
              <w:t>172.16.11.255</w:t>
            </w:r>
          </w:p>
        </w:tc>
      </w:tr>
      <w:tr w:rsidR="004A7D3D" w:rsidRPr="004A1148" w14:paraId="1804910C" w14:textId="77777777" w:rsidTr="005554AB">
        <w:trPr>
          <w:cantSplit/>
          <w:trHeight w:val="510"/>
          <w:jc w:val="center"/>
        </w:trPr>
        <w:tc>
          <w:tcPr>
            <w:tcW w:w="1412" w:type="dxa"/>
            <w:vAlign w:val="bottom"/>
          </w:tcPr>
          <w:p w14:paraId="198C292F" w14:textId="7E38B0C0" w:rsidR="004A7D3D" w:rsidRPr="004A1148" w:rsidRDefault="000C29A3" w:rsidP="00F5276B">
            <w:pPr>
              <w:pStyle w:val="TableText"/>
              <w:ind w:left="284"/>
              <w:rPr>
                <w:rFonts w:cs="Arial"/>
              </w:rPr>
            </w:pPr>
            <w:r>
              <w:rPr>
                <w:rFonts w:cs="Arial"/>
              </w:rPr>
              <w:t>F /24</w:t>
            </w:r>
          </w:p>
        </w:tc>
        <w:tc>
          <w:tcPr>
            <w:tcW w:w="2561" w:type="dxa"/>
            <w:vAlign w:val="bottom"/>
          </w:tcPr>
          <w:p w14:paraId="3114BB27" w14:textId="16B08E20" w:rsidR="004A7D3D" w:rsidRPr="004A1148" w:rsidRDefault="000C29A3" w:rsidP="00F5276B">
            <w:pPr>
              <w:pStyle w:val="TableText"/>
              <w:rPr>
                <w:rFonts w:cs="Arial"/>
              </w:rPr>
            </w:pPr>
            <w:r>
              <w:rPr>
                <w:rFonts w:cs="Arial"/>
              </w:rPr>
              <w:t>172.16.12.0</w:t>
            </w:r>
          </w:p>
        </w:tc>
        <w:tc>
          <w:tcPr>
            <w:tcW w:w="2552" w:type="dxa"/>
          </w:tcPr>
          <w:p w14:paraId="0D8FD5C7" w14:textId="2ECD0BA6" w:rsidR="004A7D3D" w:rsidRPr="004A1148" w:rsidRDefault="000C29A3" w:rsidP="00F5276B">
            <w:pPr>
              <w:pStyle w:val="TableText"/>
              <w:rPr>
                <w:rFonts w:cs="Arial"/>
              </w:rPr>
            </w:pPr>
            <w:r>
              <w:rPr>
                <w:rFonts w:cs="Arial"/>
              </w:rPr>
              <w:t>255.255.255.0</w:t>
            </w:r>
          </w:p>
        </w:tc>
        <w:tc>
          <w:tcPr>
            <w:tcW w:w="2724" w:type="dxa"/>
            <w:vAlign w:val="bottom"/>
          </w:tcPr>
          <w:p w14:paraId="035CA129" w14:textId="49A00E97" w:rsidR="004A7D3D" w:rsidRPr="004A1148" w:rsidRDefault="000C29A3" w:rsidP="00F5276B">
            <w:pPr>
              <w:pStyle w:val="TableText"/>
              <w:rPr>
                <w:rFonts w:cs="Arial"/>
              </w:rPr>
            </w:pPr>
            <w:r>
              <w:rPr>
                <w:rFonts w:cs="Arial"/>
              </w:rPr>
              <w:t>172.16.12.1</w:t>
            </w:r>
          </w:p>
        </w:tc>
        <w:tc>
          <w:tcPr>
            <w:tcW w:w="2922" w:type="dxa"/>
            <w:vAlign w:val="bottom"/>
          </w:tcPr>
          <w:p w14:paraId="139F5B25" w14:textId="3EB2D503" w:rsidR="004A7D3D" w:rsidRPr="004A1148" w:rsidRDefault="000C29A3" w:rsidP="00F5276B">
            <w:pPr>
              <w:pStyle w:val="TableText"/>
              <w:rPr>
                <w:rFonts w:cs="Arial"/>
              </w:rPr>
            </w:pPr>
            <w:r>
              <w:rPr>
                <w:rFonts w:cs="Arial"/>
              </w:rPr>
              <w:t>172.16.12.254</w:t>
            </w:r>
          </w:p>
        </w:tc>
        <w:tc>
          <w:tcPr>
            <w:tcW w:w="2905" w:type="dxa"/>
            <w:vAlign w:val="bottom"/>
          </w:tcPr>
          <w:p w14:paraId="63784539" w14:textId="0B1BEAEF" w:rsidR="004A7D3D" w:rsidRPr="004A1148" w:rsidRDefault="000C29A3" w:rsidP="00F5276B">
            <w:pPr>
              <w:pStyle w:val="TableText"/>
              <w:ind w:left="284"/>
              <w:rPr>
                <w:rFonts w:cs="Arial"/>
              </w:rPr>
            </w:pPr>
            <w:r>
              <w:rPr>
                <w:rFonts w:cs="Arial"/>
              </w:rPr>
              <w:t>172.16.12.255</w:t>
            </w:r>
          </w:p>
        </w:tc>
      </w:tr>
      <w:tr w:rsidR="004A7D3D" w:rsidRPr="004A1148" w14:paraId="6FCEA750" w14:textId="77777777" w:rsidTr="005554AB">
        <w:trPr>
          <w:cantSplit/>
          <w:trHeight w:val="510"/>
          <w:jc w:val="center"/>
        </w:trPr>
        <w:tc>
          <w:tcPr>
            <w:tcW w:w="1412" w:type="dxa"/>
            <w:vAlign w:val="bottom"/>
          </w:tcPr>
          <w:p w14:paraId="023D3E13" w14:textId="7B606350" w:rsidR="004A7D3D" w:rsidRPr="004A1148" w:rsidRDefault="000C29A3" w:rsidP="00F5276B">
            <w:pPr>
              <w:pStyle w:val="TableText"/>
              <w:ind w:left="284"/>
              <w:rPr>
                <w:rFonts w:cs="Arial"/>
              </w:rPr>
            </w:pPr>
            <w:r>
              <w:rPr>
                <w:rFonts w:cs="Arial"/>
              </w:rPr>
              <w:t>E /26</w:t>
            </w:r>
          </w:p>
        </w:tc>
        <w:tc>
          <w:tcPr>
            <w:tcW w:w="2561" w:type="dxa"/>
            <w:vAlign w:val="bottom"/>
          </w:tcPr>
          <w:p w14:paraId="028301AC" w14:textId="42A79C01" w:rsidR="004A7D3D" w:rsidRPr="004A1148" w:rsidRDefault="000C29A3" w:rsidP="00F5276B">
            <w:pPr>
              <w:pStyle w:val="TableText"/>
              <w:rPr>
                <w:rFonts w:cs="Arial"/>
              </w:rPr>
            </w:pPr>
            <w:r>
              <w:rPr>
                <w:rFonts w:cs="Arial"/>
              </w:rPr>
              <w:t>172.16.13.0</w:t>
            </w:r>
          </w:p>
        </w:tc>
        <w:tc>
          <w:tcPr>
            <w:tcW w:w="2552" w:type="dxa"/>
          </w:tcPr>
          <w:p w14:paraId="0E107CA2" w14:textId="006D1DB5" w:rsidR="004A7D3D" w:rsidRPr="004A1148" w:rsidRDefault="000C29A3" w:rsidP="00F5276B">
            <w:pPr>
              <w:pStyle w:val="TableText"/>
              <w:rPr>
                <w:rFonts w:cs="Arial"/>
              </w:rPr>
            </w:pPr>
            <w:r>
              <w:rPr>
                <w:rFonts w:cs="Arial"/>
              </w:rPr>
              <w:t>255.255.255.192</w:t>
            </w:r>
          </w:p>
        </w:tc>
        <w:tc>
          <w:tcPr>
            <w:tcW w:w="2724" w:type="dxa"/>
            <w:vAlign w:val="bottom"/>
          </w:tcPr>
          <w:p w14:paraId="76E3E1C0" w14:textId="159FEB3F" w:rsidR="004A7D3D" w:rsidRPr="004A1148" w:rsidRDefault="000C29A3" w:rsidP="00F5276B">
            <w:pPr>
              <w:pStyle w:val="TableText"/>
              <w:rPr>
                <w:rFonts w:cs="Arial"/>
              </w:rPr>
            </w:pPr>
            <w:r>
              <w:rPr>
                <w:rFonts w:cs="Arial"/>
              </w:rPr>
              <w:t>172.16.13.1</w:t>
            </w:r>
          </w:p>
        </w:tc>
        <w:tc>
          <w:tcPr>
            <w:tcW w:w="2922" w:type="dxa"/>
            <w:vAlign w:val="bottom"/>
          </w:tcPr>
          <w:p w14:paraId="1F58716B" w14:textId="7CDE4DF7" w:rsidR="004A7D3D" w:rsidRPr="004A1148" w:rsidRDefault="000C29A3" w:rsidP="00F5276B">
            <w:pPr>
              <w:pStyle w:val="TableText"/>
              <w:rPr>
                <w:rFonts w:cs="Arial"/>
              </w:rPr>
            </w:pPr>
            <w:r>
              <w:rPr>
                <w:rFonts w:cs="Arial"/>
              </w:rPr>
              <w:t>172.16.13.62</w:t>
            </w:r>
          </w:p>
        </w:tc>
        <w:tc>
          <w:tcPr>
            <w:tcW w:w="2905" w:type="dxa"/>
            <w:vAlign w:val="bottom"/>
          </w:tcPr>
          <w:p w14:paraId="1F03CCA5" w14:textId="4990DE1C" w:rsidR="004A7D3D" w:rsidRPr="004A1148" w:rsidRDefault="000C29A3" w:rsidP="00F5276B">
            <w:pPr>
              <w:pStyle w:val="TableText"/>
              <w:ind w:left="284"/>
              <w:rPr>
                <w:rFonts w:cs="Arial"/>
              </w:rPr>
            </w:pPr>
            <w:r>
              <w:rPr>
                <w:rFonts w:cs="Arial"/>
              </w:rPr>
              <w:t>172.16.13.63</w:t>
            </w:r>
          </w:p>
        </w:tc>
      </w:tr>
      <w:tr w:rsidR="004A7D3D" w:rsidRPr="004A1148" w14:paraId="6B34B8B1" w14:textId="77777777" w:rsidTr="005554AB">
        <w:trPr>
          <w:cantSplit/>
          <w:trHeight w:val="510"/>
          <w:jc w:val="center"/>
        </w:trPr>
        <w:tc>
          <w:tcPr>
            <w:tcW w:w="1412" w:type="dxa"/>
            <w:vAlign w:val="bottom"/>
          </w:tcPr>
          <w:p w14:paraId="65F58BF1" w14:textId="4BAF8B13" w:rsidR="004A7D3D" w:rsidRPr="004A1148" w:rsidRDefault="000C29A3" w:rsidP="00F5276B">
            <w:pPr>
              <w:pStyle w:val="TableText"/>
              <w:ind w:left="284"/>
              <w:rPr>
                <w:rFonts w:cs="Arial"/>
              </w:rPr>
            </w:pPr>
            <w:r>
              <w:rPr>
                <w:rFonts w:cs="Arial"/>
              </w:rPr>
              <w:t>A /27</w:t>
            </w:r>
          </w:p>
        </w:tc>
        <w:tc>
          <w:tcPr>
            <w:tcW w:w="2561" w:type="dxa"/>
            <w:vAlign w:val="bottom"/>
          </w:tcPr>
          <w:p w14:paraId="18067B56" w14:textId="4C2F7F0D" w:rsidR="004A7D3D" w:rsidRPr="004A1148" w:rsidRDefault="000C29A3" w:rsidP="00F5276B">
            <w:pPr>
              <w:pStyle w:val="TableText"/>
              <w:rPr>
                <w:rFonts w:cs="Arial"/>
              </w:rPr>
            </w:pPr>
            <w:r>
              <w:rPr>
                <w:rFonts w:cs="Arial"/>
              </w:rPr>
              <w:t>172.16.13.64</w:t>
            </w:r>
          </w:p>
        </w:tc>
        <w:tc>
          <w:tcPr>
            <w:tcW w:w="2552" w:type="dxa"/>
          </w:tcPr>
          <w:p w14:paraId="309D051E" w14:textId="5DC3A5A9" w:rsidR="004A7D3D" w:rsidRPr="004A1148" w:rsidRDefault="000C29A3" w:rsidP="00F5276B">
            <w:pPr>
              <w:pStyle w:val="TableText"/>
              <w:rPr>
                <w:rFonts w:cs="Arial"/>
              </w:rPr>
            </w:pPr>
            <w:r>
              <w:rPr>
                <w:rFonts w:cs="Arial"/>
              </w:rPr>
              <w:t>255.255.255.224</w:t>
            </w:r>
          </w:p>
        </w:tc>
        <w:tc>
          <w:tcPr>
            <w:tcW w:w="2724" w:type="dxa"/>
            <w:vAlign w:val="bottom"/>
          </w:tcPr>
          <w:p w14:paraId="4BB66377" w14:textId="6FFFD03D" w:rsidR="004A7D3D" w:rsidRPr="004A1148" w:rsidRDefault="000C29A3" w:rsidP="00F5276B">
            <w:pPr>
              <w:pStyle w:val="TableText"/>
              <w:rPr>
                <w:rFonts w:cs="Arial"/>
              </w:rPr>
            </w:pPr>
            <w:r>
              <w:rPr>
                <w:rFonts w:cs="Arial"/>
              </w:rPr>
              <w:t>172.16.13.65</w:t>
            </w:r>
          </w:p>
        </w:tc>
        <w:tc>
          <w:tcPr>
            <w:tcW w:w="2922" w:type="dxa"/>
            <w:vAlign w:val="bottom"/>
          </w:tcPr>
          <w:p w14:paraId="2F12A22D" w14:textId="48B70D48" w:rsidR="004A7D3D" w:rsidRPr="004A1148" w:rsidRDefault="000C29A3" w:rsidP="00F5276B">
            <w:pPr>
              <w:pStyle w:val="TableText"/>
              <w:rPr>
                <w:rFonts w:cs="Arial"/>
              </w:rPr>
            </w:pPr>
            <w:r>
              <w:rPr>
                <w:rFonts w:cs="Arial"/>
              </w:rPr>
              <w:t>172.16.13.94</w:t>
            </w:r>
          </w:p>
        </w:tc>
        <w:tc>
          <w:tcPr>
            <w:tcW w:w="2905" w:type="dxa"/>
            <w:vAlign w:val="bottom"/>
          </w:tcPr>
          <w:p w14:paraId="78E458EF" w14:textId="4E0EB081" w:rsidR="004A7D3D" w:rsidRPr="004A1148" w:rsidRDefault="000C29A3" w:rsidP="00F5276B">
            <w:pPr>
              <w:pStyle w:val="TableText"/>
              <w:ind w:left="284"/>
              <w:rPr>
                <w:rFonts w:cs="Arial"/>
              </w:rPr>
            </w:pPr>
            <w:r>
              <w:rPr>
                <w:rFonts w:cs="Arial"/>
              </w:rPr>
              <w:t>172.16.13.95</w:t>
            </w:r>
          </w:p>
        </w:tc>
      </w:tr>
      <w:tr w:rsidR="004A7D3D" w:rsidRPr="004A1148" w14:paraId="0B4ED2B0" w14:textId="77777777" w:rsidTr="005554AB">
        <w:trPr>
          <w:cantSplit/>
          <w:trHeight w:val="510"/>
          <w:jc w:val="center"/>
        </w:trPr>
        <w:tc>
          <w:tcPr>
            <w:tcW w:w="1412" w:type="dxa"/>
            <w:vAlign w:val="bottom"/>
          </w:tcPr>
          <w:p w14:paraId="609E3F7B" w14:textId="0743B626" w:rsidR="004A7D3D" w:rsidRPr="004A1148" w:rsidRDefault="000C29A3" w:rsidP="00F5276B">
            <w:pPr>
              <w:pStyle w:val="TableText"/>
              <w:ind w:left="284"/>
              <w:rPr>
                <w:rFonts w:cs="Arial"/>
              </w:rPr>
            </w:pPr>
            <w:r>
              <w:rPr>
                <w:rFonts w:cs="Arial"/>
              </w:rPr>
              <w:t>C /29</w:t>
            </w:r>
          </w:p>
        </w:tc>
        <w:tc>
          <w:tcPr>
            <w:tcW w:w="2561" w:type="dxa"/>
            <w:vAlign w:val="bottom"/>
          </w:tcPr>
          <w:p w14:paraId="31F64227" w14:textId="74CC2106" w:rsidR="004A7D3D" w:rsidRPr="004A1148" w:rsidRDefault="000C29A3" w:rsidP="00F5276B">
            <w:pPr>
              <w:pStyle w:val="TableText"/>
              <w:rPr>
                <w:rFonts w:cs="Arial"/>
              </w:rPr>
            </w:pPr>
            <w:r>
              <w:rPr>
                <w:rFonts w:cs="Arial"/>
              </w:rPr>
              <w:t>172.16.13.96</w:t>
            </w:r>
          </w:p>
        </w:tc>
        <w:tc>
          <w:tcPr>
            <w:tcW w:w="2552" w:type="dxa"/>
          </w:tcPr>
          <w:p w14:paraId="55665601" w14:textId="5AD2E198" w:rsidR="004A7D3D" w:rsidRPr="004A1148" w:rsidRDefault="000C29A3" w:rsidP="00F5276B">
            <w:pPr>
              <w:pStyle w:val="TableText"/>
              <w:rPr>
                <w:rFonts w:cs="Arial"/>
              </w:rPr>
            </w:pPr>
            <w:r>
              <w:rPr>
                <w:rFonts w:cs="Arial"/>
              </w:rPr>
              <w:t>255.255.255.248</w:t>
            </w:r>
          </w:p>
        </w:tc>
        <w:tc>
          <w:tcPr>
            <w:tcW w:w="2724" w:type="dxa"/>
            <w:vAlign w:val="bottom"/>
          </w:tcPr>
          <w:p w14:paraId="4F549E4B" w14:textId="48786FFE" w:rsidR="004A7D3D" w:rsidRPr="004A1148" w:rsidRDefault="000C29A3" w:rsidP="00F5276B">
            <w:pPr>
              <w:pStyle w:val="TableText"/>
              <w:rPr>
                <w:rFonts w:cs="Arial"/>
              </w:rPr>
            </w:pPr>
            <w:r>
              <w:rPr>
                <w:rFonts w:cs="Arial"/>
              </w:rPr>
              <w:t>172.16.13.97</w:t>
            </w:r>
          </w:p>
        </w:tc>
        <w:tc>
          <w:tcPr>
            <w:tcW w:w="2922" w:type="dxa"/>
            <w:vAlign w:val="bottom"/>
          </w:tcPr>
          <w:p w14:paraId="7C499210" w14:textId="17280ADC" w:rsidR="004A7D3D" w:rsidRPr="004A1148" w:rsidRDefault="000C29A3" w:rsidP="00F5276B">
            <w:pPr>
              <w:pStyle w:val="TableText"/>
              <w:rPr>
                <w:rFonts w:cs="Arial"/>
              </w:rPr>
            </w:pPr>
            <w:r>
              <w:rPr>
                <w:rFonts w:cs="Arial"/>
              </w:rPr>
              <w:t>172.16.13.102</w:t>
            </w:r>
          </w:p>
        </w:tc>
        <w:tc>
          <w:tcPr>
            <w:tcW w:w="2905" w:type="dxa"/>
            <w:vAlign w:val="bottom"/>
          </w:tcPr>
          <w:p w14:paraId="2D756274" w14:textId="5A191DB2" w:rsidR="004A7D3D" w:rsidRPr="004A1148" w:rsidRDefault="000C29A3" w:rsidP="00F5276B">
            <w:pPr>
              <w:pStyle w:val="TableText"/>
              <w:ind w:left="284"/>
              <w:rPr>
                <w:rFonts w:cs="Arial"/>
              </w:rPr>
            </w:pPr>
            <w:r>
              <w:rPr>
                <w:rFonts w:cs="Arial"/>
              </w:rPr>
              <w:t>172.16.13.103</w:t>
            </w:r>
          </w:p>
        </w:tc>
      </w:tr>
      <w:tr w:rsidR="004A7D3D" w:rsidRPr="004A1148" w14:paraId="27709968" w14:textId="77777777" w:rsidTr="005554AB">
        <w:trPr>
          <w:cantSplit/>
          <w:trHeight w:val="510"/>
          <w:jc w:val="center"/>
        </w:trPr>
        <w:tc>
          <w:tcPr>
            <w:tcW w:w="1412" w:type="dxa"/>
            <w:vAlign w:val="bottom"/>
          </w:tcPr>
          <w:p w14:paraId="20984A5F" w14:textId="3FBC8CEE" w:rsidR="004A7D3D" w:rsidRPr="004A1148" w:rsidRDefault="000C29A3" w:rsidP="00F5276B">
            <w:pPr>
              <w:pStyle w:val="TableText"/>
              <w:ind w:left="284"/>
              <w:rPr>
                <w:rFonts w:cs="Arial"/>
              </w:rPr>
            </w:pPr>
            <w:r>
              <w:rPr>
                <w:rFonts w:cs="Arial"/>
              </w:rPr>
              <w:t>G /30</w:t>
            </w:r>
          </w:p>
        </w:tc>
        <w:tc>
          <w:tcPr>
            <w:tcW w:w="2561" w:type="dxa"/>
            <w:vAlign w:val="bottom"/>
          </w:tcPr>
          <w:p w14:paraId="0D69D9DC" w14:textId="330BCC26" w:rsidR="004A7D3D" w:rsidRPr="004A1148" w:rsidRDefault="000C29A3" w:rsidP="00F5276B">
            <w:pPr>
              <w:pStyle w:val="TableText"/>
              <w:rPr>
                <w:rFonts w:cs="Arial"/>
              </w:rPr>
            </w:pPr>
            <w:r>
              <w:rPr>
                <w:rFonts w:cs="Arial"/>
              </w:rPr>
              <w:t>172.16.13.104</w:t>
            </w:r>
          </w:p>
        </w:tc>
        <w:tc>
          <w:tcPr>
            <w:tcW w:w="2552" w:type="dxa"/>
          </w:tcPr>
          <w:p w14:paraId="30D77B01" w14:textId="38D1D6AA" w:rsidR="004A7D3D" w:rsidRPr="004A1148" w:rsidRDefault="000C29A3" w:rsidP="00F5276B">
            <w:pPr>
              <w:pStyle w:val="TableText"/>
              <w:rPr>
                <w:rFonts w:cs="Arial"/>
              </w:rPr>
            </w:pPr>
            <w:r>
              <w:rPr>
                <w:rFonts w:cs="Arial"/>
              </w:rPr>
              <w:t>255.255.255.252</w:t>
            </w:r>
          </w:p>
        </w:tc>
        <w:tc>
          <w:tcPr>
            <w:tcW w:w="2724" w:type="dxa"/>
            <w:vAlign w:val="bottom"/>
          </w:tcPr>
          <w:p w14:paraId="5596A409" w14:textId="670BE8C6" w:rsidR="004A7D3D" w:rsidRPr="004A1148" w:rsidRDefault="000C29A3" w:rsidP="00F5276B">
            <w:pPr>
              <w:pStyle w:val="TableText"/>
              <w:rPr>
                <w:rFonts w:cs="Arial"/>
              </w:rPr>
            </w:pPr>
            <w:r>
              <w:rPr>
                <w:rFonts w:cs="Arial"/>
              </w:rPr>
              <w:t>172.16.13.105</w:t>
            </w:r>
          </w:p>
        </w:tc>
        <w:tc>
          <w:tcPr>
            <w:tcW w:w="2922" w:type="dxa"/>
            <w:vAlign w:val="bottom"/>
          </w:tcPr>
          <w:p w14:paraId="0F1FE2D6" w14:textId="73CE3E4D" w:rsidR="004A7D3D" w:rsidRPr="004A1148" w:rsidRDefault="000C29A3" w:rsidP="00F5276B">
            <w:pPr>
              <w:pStyle w:val="TableText"/>
              <w:rPr>
                <w:rFonts w:cs="Arial"/>
              </w:rPr>
            </w:pPr>
            <w:r>
              <w:rPr>
                <w:rFonts w:cs="Arial"/>
              </w:rPr>
              <w:t>172.16.13.106</w:t>
            </w:r>
          </w:p>
        </w:tc>
        <w:tc>
          <w:tcPr>
            <w:tcW w:w="2905" w:type="dxa"/>
            <w:vAlign w:val="bottom"/>
          </w:tcPr>
          <w:p w14:paraId="554DDEFE" w14:textId="28FD76EA" w:rsidR="004A7D3D" w:rsidRPr="004A1148" w:rsidRDefault="000C29A3" w:rsidP="00F5276B">
            <w:pPr>
              <w:pStyle w:val="TableText"/>
              <w:ind w:left="284"/>
              <w:rPr>
                <w:rFonts w:cs="Arial"/>
              </w:rPr>
            </w:pPr>
            <w:r>
              <w:rPr>
                <w:rFonts w:cs="Arial"/>
              </w:rPr>
              <w:t>172.16.13.107</w:t>
            </w:r>
          </w:p>
        </w:tc>
      </w:tr>
      <w:tr w:rsidR="004A7D3D" w:rsidRPr="004A1148" w14:paraId="0B6C4A12" w14:textId="77777777" w:rsidTr="005554AB">
        <w:trPr>
          <w:cantSplit/>
          <w:trHeight w:val="510"/>
          <w:jc w:val="center"/>
        </w:trPr>
        <w:tc>
          <w:tcPr>
            <w:tcW w:w="1412" w:type="dxa"/>
            <w:vAlign w:val="bottom"/>
          </w:tcPr>
          <w:p w14:paraId="61BCB553" w14:textId="58D9A401" w:rsidR="004A7D3D" w:rsidRPr="004A1148" w:rsidRDefault="000C29A3" w:rsidP="00F5276B">
            <w:pPr>
              <w:pStyle w:val="TableText"/>
              <w:ind w:left="284"/>
              <w:rPr>
                <w:rFonts w:cs="Arial"/>
              </w:rPr>
            </w:pPr>
            <w:r>
              <w:rPr>
                <w:rFonts w:cs="Arial"/>
              </w:rPr>
              <w:t>H /30</w:t>
            </w:r>
          </w:p>
        </w:tc>
        <w:tc>
          <w:tcPr>
            <w:tcW w:w="2561" w:type="dxa"/>
            <w:vAlign w:val="bottom"/>
          </w:tcPr>
          <w:p w14:paraId="1F850D77" w14:textId="60155E3C" w:rsidR="004A7D3D" w:rsidRPr="004A1148" w:rsidRDefault="000C29A3" w:rsidP="00F5276B">
            <w:pPr>
              <w:pStyle w:val="TableText"/>
              <w:rPr>
                <w:rFonts w:cs="Arial"/>
              </w:rPr>
            </w:pPr>
            <w:r>
              <w:rPr>
                <w:rFonts w:cs="Arial"/>
              </w:rPr>
              <w:t>172.16.13.108</w:t>
            </w:r>
          </w:p>
        </w:tc>
        <w:tc>
          <w:tcPr>
            <w:tcW w:w="2552" w:type="dxa"/>
          </w:tcPr>
          <w:p w14:paraId="4E625FAD" w14:textId="090CAEF5" w:rsidR="004A7D3D" w:rsidRPr="004A1148" w:rsidRDefault="000C29A3" w:rsidP="00F5276B">
            <w:pPr>
              <w:pStyle w:val="TableText"/>
              <w:rPr>
                <w:rFonts w:cs="Arial"/>
              </w:rPr>
            </w:pPr>
            <w:r>
              <w:rPr>
                <w:rFonts w:cs="Arial"/>
              </w:rPr>
              <w:t>255.255.255.252</w:t>
            </w:r>
          </w:p>
        </w:tc>
        <w:tc>
          <w:tcPr>
            <w:tcW w:w="2724" w:type="dxa"/>
            <w:vAlign w:val="bottom"/>
          </w:tcPr>
          <w:p w14:paraId="2EFD5AB2" w14:textId="7C501452" w:rsidR="004A7D3D" w:rsidRPr="004A1148" w:rsidRDefault="000C29A3" w:rsidP="00F5276B">
            <w:pPr>
              <w:pStyle w:val="TableText"/>
              <w:rPr>
                <w:rFonts w:cs="Arial"/>
              </w:rPr>
            </w:pPr>
            <w:r>
              <w:rPr>
                <w:rFonts w:cs="Arial"/>
              </w:rPr>
              <w:t>172.16.13.109</w:t>
            </w:r>
          </w:p>
        </w:tc>
        <w:tc>
          <w:tcPr>
            <w:tcW w:w="2922" w:type="dxa"/>
            <w:vAlign w:val="bottom"/>
          </w:tcPr>
          <w:p w14:paraId="488D3941" w14:textId="6AF4725A" w:rsidR="004A7D3D" w:rsidRPr="004A1148" w:rsidRDefault="000C29A3" w:rsidP="00F5276B">
            <w:pPr>
              <w:pStyle w:val="TableText"/>
              <w:rPr>
                <w:rFonts w:cs="Arial"/>
              </w:rPr>
            </w:pPr>
            <w:r>
              <w:rPr>
                <w:rFonts w:cs="Arial"/>
              </w:rPr>
              <w:t>172.16.13.110</w:t>
            </w:r>
          </w:p>
        </w:tc>
        <w:tc>
          <w:tcPr>
            <w:tcW w:w="2905" w:type="dxa"/>
            <w:vAlign w:val="bottom"/>
          </w:tcPr>
          <w:p w14:paraId="6CDA3D3D" w14:textId="6FA3BE82" w:rsidR="004A7D3D" w:rsidRPr="004A1148" w:rsidRDefault="000C29A3" w:rsidP="00F5276B">
            <w:pPr>
              <w:pStyle w:val="TableText"/>
              <w:ind w:left="284"/>
              <w:rPr>
                <w:rFonts w:cs="Arial"/>
              </w:rPr>
            </w:pPr>
            <w:r>
              <w:rPr>
                <w:rFonts w:cs="Arial"/>
              </w:rPr>
              <w:t>172.16.13.111</w:t>
            </w:r>
          </w:p>
        </w:tc>
      </w:tr>
      <w:tr w:rsidR="004A7D3D" w:rsidRPr="004A1148" w14:paraId="7FC18FDC" w14:textId="77777777" w:rsidTr="005554AB">
        <w:trPr>
          <w:cantSplit/>
          <w:trHeight w:val="510"/>
          <w:jc w:val="center"/>
        </w:trPr>
        <w:tc>
          <w:tcPr>
            <w:tcW w:w="1412" w:type="dxa"/>
            <w:vAlign w:val="bottom"/>
          </w:tcPr>
          <w:p w14:paraId="1FB33D0A" w14:textId="77777777" w:rsidR="004A7D3D" w:rsidRPr="004A1148" w:rsidRDefault="004A7D3D" w:rsidP="00F5276B">
            <w:pPr>
              <w:pStyle w:val="TableText"/>
              <w:ind w:left="284"/>
              <w:rPr>
                <w:rFonts w:cs="Arial"/>
              </w:rPr>
            </w:pPr>
          </w:p>
        </w:tc>
        <w:tc>
          <w:tcPr>
            <w:tcW w:w="2561" w:type="dxa"/>
            <w:vAlign w:val="bottom"/>
          </w:tcPr>
          <w:p w14:paraId="3A3974FC" w14:textId="77777777" w:rsidR="004A7D3D" w:rsidRPr="004A1148" w:rsidRDefault="004A7D3D" w:rsidP="00F5276B">
            <w:pPr>
              <w:pStyle w:val="TableText"/>
              <w:rPr>
                <w:rFonts w:cs="Arial"/>
              </w:rPr>
            </w:pPr>
          </w:p>
        </w:tc>
        <w:tc>
          <w:tcPr>
            <w:tcW w:w="2552" w:type="dxa"/>
          </w:tcPr>
          <w:p w14:paraId="4949C4E8" w14:textId="77777777" w:rsidR="004A7D3D" w:rsidRPr="004A1148" w:rsidRDefault="004A7D3D" w:rsidP="00F5276B">
            <w:pPr>
              <w:pStyle w:val="TableText"/>
              <w:rPr>
                <w:rFonts w:cs="Arial"/>
              </w:rPr>
            </w:pPr>
          </w:p>
        </w:tc>
        <w:tc>
          <w:tcPr>
            <w:tcW w:w="2724" w:type="dxa"/>
            <w:vAlign w:val="bottom"/>
          </w:tcPr>
          <w:p w14:paraId="2E13DE8F" w14:textId="77777777" w:rsidR="004A7D3D" w:rsidRPr="004A1148" w:rsidRDefault="004A7D3D" w:rsidP="00F5276B">
            <w:pPr>
              <w:pStyle w:val="TableText"/>
              <w:rPr>
                <w:rFonts w:cs="Arial"/>
              </w:rPr>
            </w:pPr>
          </w:p>
        </w:tc>
        <w:tc>
          <w:tcPr>
            <w:tcW w:w="2922" w:type="dxa"/>
            <w:vAlign w:val="bottom"/>
          </w:tcPr>
          <w:p w14:paraId="4B4DEB77" w14:textId="77777777" w:rsidR="004A7D3D" w:rsidRPr="004A1148" w:rsidRDefault="004A7D3D" w:rsidP="00F5276B">
            <w:pPr>
              <w:pStyle w:val="TableText"/>
              <w:rPr>
                <w:rFonts w:cs="Arial"/>
              </w:rPr>
            </w:pPr>
          </w:p>
        </w:tc>
        <w:tc>
          <w:tcPr>
            <w:tcW w:w="2905" w:type="dxa"/>
            <w:vAlign w:val="bottom"/>
          </w:tcPr>
          <w:p w14:paraId="074F1411" w14:textId="77777777" w:rsidR="004A7D3D" w:rsidRPr="004A1148" w:rsidRDefault="004A7D3D" w:rsidP="00F5276B">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46804FC5" w14:textId="24462EF4" w:rsidR="006D5DA8" w:rsidRDefault="00E960F0" w:rsidP="00E960F0">
      <w:pPr>
        <w:pStyle w:val="BodyTextL50"/>
        <w:rPr>
          <w:b/>
          <w:bCs/>
        </w:rPr>
      </w:pPr>
      <w:r>
        <w:rPr>
          <w:b/>
          <w:bCs/>
        </w:rPr>
        <w:lastRenderedPageBreak/>
        <w:t>Report:</w:t>
      </w:r>
    </w:p>
    <w:p w14:paraId="3383FED7" w14:textId="71034717" w:rsidR="00E960F0" w:rsidRDefault="00E960F0" w:rsidP="00E960F0">
      <w:pPr>
        <w:pStyle w:val="BodyTextL50"/>
        <w:jc w:val="center"/>
      </w:pPr>
      <w:r>
        <w:t>Features of IPv6</w:t>
      </w:r>
    </w:p>
    <w:p w14:paraId="25CB3B89" w14:textId="30C341E3" w:rsidR="00F31038" w:rsidRDefault="00F31038" w:rsidP="00F31038">
      <w:pPr>
        <w:pStyle w:val="BodyTextL50"/>
      </w:pPr>
      <w:r>
        <w:tab/>
        <w:t>In these times of cyber warfare, it has become commonplace for cyber attacks to take place practically daily. With this kind of hacking, information security specialists are there forced to keep up. New technologies are increasingly being informed in the public sphere vulnerabilities, their potential negative consequences, and practical attacks on exploiting vulnerabilities. Therefore, it is natural that concerns about computer technology security are increasing and increasing technology security requirements. Practice shows that new computer technologies often target malicious people, which are not always fully released due to high market competition and the rush of manufacturers tested, resulting in poor technology performance and vulnerabilities. One such new technology is IPv6. The main purpose of the emergence of IPv6 was increase the number of the internet protocol addresses as the old IPv4 has lost its free addresses. Although both protocols have the same basic function of connecting remote computer systems to a common computer network using the given internet addresses, but the new IPv6 has many new features</w:t>
      </w:r>
      <w:r w:rsidR="00183B68">
        <w:t xml:space="preserve"> that have not been fully tested and tested in practice. Often increasing the functionality of systems and technologies results in a proportionate loss of systems and technologies security. For this reason, it is important that both information security professionals, conducting information system security audits and network administrators who administer computer networks, awareness of current and potential security of IPv6 and closely related protocols threats and know how to protect them.</w:t>
      </w:r>
    </w:p>
    <w:p w14:paraId="78016E67" w14:textId="5DB7D8C1" w:rsidR="00E960F0" w:rsidRDefault="00A25F7C" w:rsidP="00A25F7C">
      <w:pPr>
        <w:pStyle w:val="BodyTextL50"/>
        <w:ind w:left="1440"/>
      </w:pPr>
      <w:r>
        <w:t>What are the main benefits of IPv6?</w:t>
      </w:r>
    </w:p>
    <w:p w14:paraId="33763F02" w14:textId="0E8FBBA3" w:rsidR="00A25F7C" w:rsidRDefault="00A25F7C" w:rsidP="00A25F7C">
      <w:pPr>
        <w:pStyle w:val="BodyTextL50"/>
        <w:numPr>
          <w:ilvl w:val="0"/>
          <w:numId w:val="22"/>
        </w:numPr>
      </w:pPr>
      <w:r>
        <w:t>Extended address length. IPv6 broadened the length of the IP address from 32 bits to 128bits. As a result, you can have more levels of addresses hierarchy, addresses can be provided to a much larger number of devices, making it easier to realize the auto</w:t>
      </w:r>
      <w:r w:rsidR="00C22756">
        <w:t>-</w:t>
      </w:r>
      <w:r>
        <w:t>configuration of addresses.</w:t>
      </w:r>
    </w:p>
    <w:p w14:paraId="0C8034B6" w14:textId="60BC3426" w:rsidR="00A25F7C" w:rsidRDefault="00A25F7C" w:rsidP="00A25F7C">
      <w:pPr>
        <w:pStyle w:val="BodyTextL50"/>
        <w:numPr>
          <w:ilvl w:val="0"/>
          <w:numId w:val="22"/>
        </w:numPr>
      </w:pPr>
      <w:r>
        <w:t>Simpler header format. Some IPv4 header fields have become obsolete or optional. The format of the IPv6 header is simpler, which simplifies the processing of IP-based packages and saves channel throughput.</w:t>
      </w:r>
    </w:p>
    <w:p w14:paraId="2F298A8B" w14:textId="10A62112" w:rsidR="00A25F7C" w:rsidRDefault="00A25F7C" w:rsidP="00A25F7C">
      <w:pPr>
        <w:pStyle w:val="BodyTextL50"/>
        <w:numPr>
          <w:ilvl w:val="0"/>
          <w:numId w:val="22"/>
        </w:numPr>
      </w:pPr>
      <w:r>
        <w:t>Added ability for extensions and settings. The IPv6 package header does not have a fixed location for settings or extensions. This allows you to send settings only when you need them</w:t>
      </w:r>
      <w:r w:rsidR="00C22756">
        <w:t xml:space="preserve"> </w:t>
      </w:r>
      <w:r>
        <w:t>and provides flexibility for settings leng</w:t>
      </w:r>
      <w:r w:rsidR="00C22756">
        <w:t>th. As a result, IPv6 packets can be forwarded faster. It is also possible to easily add more extensions in the future.</w:t>
      </w:r>
    </w:p>
    <w:p w14:paraId="504F57DA" w14:textId="7685AB18" w:rsidR="00C22756" w:rsidRDefault="00C22756" w:rsidP="00A25F7C">
      <w:pPr>
        <w:pStyle w:val="BodyTextL50"/>
        <w:numPr>
          <w:ilvl w:val="0"/>
          <w:numId w:val="22"/>
        </w:numPr>
      </w:pPr>
      <w:r>
        <w:t>Marking of flows. IPv6 allows you to select packets based on which data traffic they belong to. This way routers can easily distribute streams to different priority classes.</w:t>
      </w:r>
    </w:p>
    <w:p w14:paraId="0101A9B0" w14:textId="3F4084BB" w:rsidR="00C22756" w:rsidRDefault="00C22756" w:rsidP="00A25F7C">
      <w:pPr>
        <w:pStyle w:val="BodyTextL50"/>
        <w:numPr>
          <w:ilvl w:val="0"/>
          <w:numId w:val="22"/>
        </w:numPr>
      </w:pPr>
      <w:r>
        <w:t>Security. The main IPv6 specification specifiers the following security options, such as encrypting packet content (ESP: Encapsulated Security Payliad) and packet sender authentication (AH: Authentication Header).</w:t>
      </w:r>
    </w:p>
    <w:p w14:paraId="2930E2E9" w14:textId="4FF75F95" w:rsidR="00C22756" w:rsidRDefault="00C22756" w:rsidP="00A25F7C">
      <w:pPr>
        <w:pStyle w:val="BodyTextL50"/>
        <w:numPr>
          <w:ilvl w:val="0"/>
          <w:numId w:val="22"/>
        </w:numPr>
      </w:pPr>
      <w:r>
        <w:t>Auto-configuration. IPv6 add additional mechanisms for enabling devices to automatically discover the router and give yourself an address. Additional service configuration services such as DHCP are no longer needed. The normal DHCP IPv6 on the network is replaced by DHCPv6.</w:t>
      </w:r>
    </w:p>
    <w:p w14:paraId="20FEF550" w14:textId="351DF041" w:rsidR="00AE1A5E" w:rsidRDefault="00B966ED" w:rsidP="00AE1A5E">
      <w:pPr>
        <w:pStyle w:val="BodyTextL50"/>
        <w:ind w:left="1440" w:firstLine="360"/>
      </w:pPr>
      <w:r>
        <w:t xml:space="preserve">Unlike the IPv4 protocol all types of IPv6 addresses are assigned to interface not to netbooks. The unicast address indicates a single interface. Because each interface belongs to one node in a network node, any network interfaces broadcasting local address can be used as a network node identifier. All IPv6 network interfaces must have at least one </w:t>
      </w:r>
      <w:r w:rsidR="00FE7F13">
        <w:t>link-local unique address. A single IPv6 interface can also include several types of IPv6 addresses. The textual representation of IPv6 address prefixes are same to the representation of IPv4 address prefixes, which is described in CIDR. As an example, 192.168.2.0/24. Here 192.168.2.0 is the IPv4 address and the /24 referenced prefix. A very similar method is used for the IPv6 address prefix in the text representation: IPv6 address /prefix length. IPv6 address 2001:DB8:0:0:8</w:t>
      </w:r>
      <w:r w:rsidR="00AE1A5E">
        <w:t>:800:200C:417A. Prefix length - a decimal number that specifies how many of the left-sided address bits are reserved for the network share. In general, address prefix divides the IPv6 address of the network part and the interface part.</w:t>
      </w:r>
    </w:p>
    <w:p w14:paraId="5896CF65" w14:textId="54B409A1" w:rsidR="00AE1A5E" w:rsidRDefault="00AE1A5E" w:rsidP="00AE1A5E">
      <w:pPr>
        <w:pStyle w:val="BodyTextL50"/>
        <w:ind w:left="1440" w:firstLine="360"/>
      </w:pPr>
      <w:r>
        <w:t>The IPv6 protocol provides three main types of addresses: individual broadcasting (unicast), group broadcasting (multicast) and the nearest unit broadcast (anycast). Broadcasting the IPv4 protocol to all the IPv6 protocol is inappropriate, because of the excessive size of IPv6 addres</w:t>
      </w:r>
      <w:r w:rsidR="004B65B6">
        <w:t xml:space="preserve">s field size and correspondingly high number of IPv6 addresses. </w:t>
      </w:r>
      <w:r w:rsidR="004B65B6">
        <w:lastRenderedPageBreak/>
        <w:t>In the IPv6 protocol, group stream deletes additional network load. Internet address allocation institution IANA has found prefixes for each IPv6 address type. Prefixes booking makes it easier to distinguish between IPv6 address types.</w:t>
      </w:r>
    </w:p>
    <w:p w14:paraId="19E252A9" w14:textId="28A2C312" w:rsidR="00996ECC" w:rsidRDefault="00996ECC" w:rsidP="00AE1A5E">
      <w:pPr>
        <w:pStyle w:val="BodyTextL50"/>
        <w:ind w:left="1440" w:firstLine="360"/>
      </w:pPr>
      <w:r>
        <w:rPr>
          <w:rFonts w:cs="Arial"/>
          <w:color w:val="000000"/>
          <w:shd w:val="clear" w:color="auto" w:fill="FFFFFF"/>
        </w:rPr>
        <w:t>When comparing IPv4 and IPv6 protocols, a change is most easily noticeable, with an increase in IPv6 address. An IPv6 address consists of a 128-bit field and a 32-bit field for the IPv4 address. The increase in address space was one of the most important reasons for the improvement of the IPv6 protocol. 32</w:t>
      </w:r>
      <w:r w:rsidR="00806B3B">
        <w:rPr>
          <w:rFonts w:cs="Arial"/>
          <w:color w:val="000000"/>
          <w:shd w:val="clear" w:color="auto" w:fill="FFFFFF"/>
        </w:rPr>
        <w:t>-</w:t>
      </w:r>
      <w:r w:rsidR="00ED008D">
        <w:rPr>
          <w:rFonts w:cs="Arial"/>
          <w:color w:val="000000"/>
          <w:shd w:val="clear" w:color="auto" w:fill="FFFFFF"/>
        </w:rPr>
        <w:t>b</w:t>
      </w:r>
      <w:r>
        <w:rPr>
          <w:rFonts w:cs="Arial"/>
          <w:color w:val="000000"/>
          <w:shd w:val="clear" w:color="auto" w:fill="FFFFFF"/>
        </w:rPr>
        <w:t>it</w:t>
      </w:r>
      <w:r w:rsidR="00A74609">
        <w:rPr>
          <w:rFonts w:cs="Arial"/>
          <w:color w:val="000000"/>
          <w:shd w:val="clear" w:color="auto" w:fill="FFFFFF"/>
        </w:rPr>
        <w:t xml:space="preserve"> </w:t>
      </w:r>
      <w:r>
        <w:rPr>
          <w:rFonts w:cs="Arial"/>
          <w:color w:val="000000"/>
          <w:shd w:val="clear" w:color="auto" w:fill="FFFFFF"/>
        </w:rPr>
        <w:t>is</w:t>
      </w:r>
      <w:r w:rsidR="00A74609">
        <w:rPr>
          <w:rFonts w:cs="Arial"/>
          <w:color w:val="000000"/>
          <w:shd w:val="clear" w:color="auto" w:fill="FFFFFF"/>
        </w:rPr>
        <w:t xml:space="preserve"> IP</w:t>
      </w:r>
      <w:r>
        <w:rPr>
          <w:rFonts w:cs="Arial"/>
          <w:color w:val="000000"/>
          <w:shd w:val="clear" w:color="auto" w:fill="FFFFFF"/>
        </w:rPr>
        <w:t>v4 address space theoretically allows you to extract 4.29 billion-different addresses. The current human population is approximately 7 billion inhabitants, so even if all 100% of IPv4 addresses were exhausted, they would not be enough for all people on the planet. The IPv6 address space consists of 128 bits, which means that the maximum number of different IP addresses may be 2</w:t>
      </w:r>
      <w:r w:rsidRPr="00996ECC">
        <w:rPr>
          <w:rFonts w:cs="Arial"/>
          <w:color w:val="000000"/>
          <w:shd w:val="clear" w:color="auto" w:fill="FFFFFF"/>
          <w:vertAlign w:val="superscript"/>
        </w:rPr>
        <w:t>128</w:t>
      </w:r>
      <w:r>
        <w:rPr>
          <w:rFonts w:cs="Arial"/>
          <w:color w:val="000000"/>
          <w:shd w:val="clear" w:color="auto" w:fill="FFFFFF"/>
        </w:rPr>
        <w:t xml:space="preserve"> =3,4x10</w:t>
      </w:r>
      <w:r>
        <w:rPr>
          <w:rFonts w:cs="Arial"/>
          <w:color w:val="000000"/>
          <w:shd w:val="clear" w:color="auto" w:fill="FFFFFF"/>
          <w:vertAlign w:val="superscript"/>
        </w:rPr>
        <w:t>38</w:t>
      </w:r>
      <w:r>
        <w:rPr>
          <w:rFonts w:cs="Arial"/>
          <w:color w:val="000000"/>
          <w:shd w:val="clear" w:color="auto" w:fill="FFFFFF"/>
        </w:rPr>
        <w:t>. Such an obvious increase in the different IPv6adresų is a relatively large IPv6 protocol functionality advantage over the IPv4 protocol. The 128-bit IPv6 address is divided into eight separate parts that are separated by colons. Each part of the IPv6 address consists of a four-hexadecimal number. Some IPv6 address shortening principles is applied for simpler understanding.</w:t>
      </w:r>
    </w:p>
    <w:p w14:paraId="7F8D28DD" w14:textId="6565B16D" w:rsidR="00E960F0" w:rsidRDefault="00E960F0" w:rsidP="00E960F0">
      <w:pPr>
        <w:pStyle w:val="BodyTextL50"/>
        <w:rPr>
          <w:b/>
          <w:bCs/>
        </w:rPr>
      </w:pPr>
    </w:p>
    <w:p w14:paraId="09548847" w14:textId="0AFCD1EE" w:rsidR="00E960F0" w:rsidRDefault="00E960F0" w:rsidP="00E960F0">
      <w:pPr>
        <w:pStyle w:val="BodyTextL50"/>
        <w:rPr>
          <w:b/>
          <w:bCs/>
        </w:rPr>
      </w:pPr>
    </w:p>
    <w:p w14:paraId="200E4B8A" w14:textId="5F74A9D3" w:rsidR="00E960F0" w:rsidRDefault="00E960F0" w:rsidP="00E960F0">
      <w:pPr>
        <w:pStyle w:val="BodyTextL50"/>
        <w:rPr>
          <w:b/>
          <w:bCs/>
        </w:rPr>
      </w:pPr>
    </w:p>
    <w:p w14:paraId="19A3E270" w14:textId="3F32B3E9" w:rsidR="00E960F0" w:rsidRDefault="00E960F0" w:rsidP="00E960F0">
      <w:pPr>
        <w:pStyle w:val="BodyTextL50"/>
        <w:rPr>
          <w:b/>
          <w:bCs/>
        </w:rPr>
      </w:pPr>
    </w:p>
    <w:p w14:paraId="172CC797" w14:textId="2BF1AC72" w:rsidR="00E960F0" w:rsidRDefault="00E960F0" w:rsidP="00E960F0">
      <w:pPr>
        <w:pStyle w:val="BodyTextL50"/>
        <w:rPr>
          <w:b/>
          <w:bCs/>
        </w:rPr>
      </w:pPr>
    </w:p>
    <w:p w14:paraId="71715AEB" w14:textId="24B9CA7B" w:rsidR="00E960F0" w:rsidRDefault="00E960F0" w:rsidP="00E960F0">
      <w:pPr>
        <w:pStyle w:val="BodyTextL50"/>
        <w:rPr>
          <w:b/>
          <w:bCs/>
        </w:rPr>
      </w:pPr>
    </w:p>
    <w:p w14:paraId="069993C0" w14:textId="4CC5CFAB" w:rsidR="00E960F0" w:rsidRDefault="00E960F0" w:rsidP="00E960F0">
      <w:pPr>
        <w:pStyle w:val="BodyTextL50"/>
        <w:rPr>
          <w:b/>
          <w:bCs/>
        </w:rPr>
      </w:pPr>
    </w:p>
    <w:p w14:paraId="5BBC9F52" w14:textId="6E390293" w:rsidR="00E960F0" w:rsidRDefault="00E960F0" w:rsidP="00E960F0">
      <w:pPr>
        <w:pStyle w:val="BodyTextL50"/>
        <w:rPr>
          <w:b/>
          <w:bCs/>
        </w:rPr>
      </w:pPr>
    </w:p>
    <w:p w14:paraId="1C24AFED" w14:textId="467DC794" w:rsidR="00E960F0" w:rsidRDefault="00E960F0" w:rsidP="00E960F0">
      <w:pPr>
        <w:pStyle w:val="BodyTextL50"/>
        <w:rPr>
          <w:b/>
          <w:bCs/>
        </w:rPr>
      </w:pPr>
    </w:p>
    <w:p w14:paraId="625E403F" w14:textId="54D395AA" w:rsidR="00E960F0" w:rsidRDefault="00E960F0" w:rsidP="00E960F0">
      <w:pPr>
        <w:pStyle w:val="BodyTextL50"/>
        <w:rPr>
          <w:b/>
          <w:bCs/>
        </w:rPr>
      </w:pPr>
    </w:p>
    <w:p w14:paraId="5421805C" w14:textId="77777777" w:rsidR="00E960F0" w:rsidRDefault="00E960F0" w:rsidP="00E960F0">
      <w:pPr>
        <w:pStyle w:val="BodyTextL50"/>
        <w:rPr>
          <w:b/>
          <w:bCs/>
        </w:rPr>
      </w:pPr>
    </w:p>
    <w:p w14:paraId="3814188E" w14:textId="77777777" w:rsidR="008F020A" w:rsidRDefault="00E960F0" w:rsidP="00E960F0">
      <w:pPr>
        <w:pStyle w:val="BodyTextL50"/>
        <w:rPr>
          <w:rFonts w:ascii="Helvetica" w:hAnsi="Helvetica" w:cs="Helvetica"/>
          <w:color w:val="3A3A3A"/>
          <w:sz w:val="23"/>
          <w:szCs w:val="23"/>
          <w:shd w:val="clear" w:color="auto" w:fill="FFFFFF"/>
        </w:rPr>
      </w:pPr>
      <w:r>
        <w:rPr>
          <w:b/>
          <w:bCs/>
        </w:rPr>
        <w:t>Reference:</w:t>
      </w:r>
      <w:r w:rsidR="008F020A" w:rsidRPr="008F020A">
        <w:rPr>
          <w:rFonts w:ascii="Helvetica" w:hAnsi="Helvetica" w:cs="Helvetica"/>
          <w:color w:val="3A3A3A"/>
          <w:sz w:val="23"/>
          <w:szCs w:val="23"/>
          <w:shd w:val="clear" w:color="auto" w:fill="FFFFFF"/>
        </w:rPr>
        <w:t xml:space="preserve"> </w:t>
      </w:r>
    </w:p>
    <w:p w14:paraId="2E6EAAA1" w14:textId="0E145BF2" w:rsidR="00E960F0" w:rsidRDefault="00D43259" w:rsidP="00E960F0">
      <w:pPr>
        <w:pStyle w:val="BodyTextL50"/>
        <w:rPr>
          <w:rFonts w:ascii="Helvetica" w:hAnsi="Helvetica" w:cs="Helvetica"/>
          <w:color w:val="3A3A3A"/>
          <w:sz w:val="23"/>
          <w:szCs w:val="23"/>
          <w:shd w:val="clear" w:color="auto" w:fill="FFFFFF"/>
        </w:rPr>
      </w:pPr>
      <w:r>
        <w:rPr>
          <w:rFonts w:ascii="Helvetica" w:hAnsi="Helvetica" w:cs="Helvetica"/>
          <w:color w:val="3A3A3A"/>
          <w:sz w:val="23"/>
          <w:szCs w:val="23"/>
          <w:shd w:val="clear" w:color="auto" w:fill="FFFFFF"/>
        </w:rPr>
        <w:t xml:space="preserve">[1] </w:t>
      </w:r>
      <w:r w:rsidR="008F020A">
        <w:rPr>
          <w:rFonts w:ascii="Helvetica" w:hAnsi="Helvetica" w:cs="Helvetica"/>
          <w:color w:val="3A3A3A"/>
          <w:sz w:val="23"/>
          <w:szCs w:val="23"/>
          <w:shd w:val="clear" w:color="auto" w:fill="FFFFFF"/>
        </w:rPr>
        <w:t>Yoo, Kyeong. "Implementation of an IPv6 Multicast Firewall Testbed." </w:t>
      </w:r>
      <w:r w:rsidR="008F020A">
        <w:rPr>
          <w:rFonts w:ascii="Helvetica" w:hAnsi="Helvetica" w:cs="Helvetica"/>
          <w:i/>
          <w:iCs/>
          <w:color w:val="3A3A3A"/>
          <w:sz w:val="23"/>
          <w:szCs w:val="23"/>
          <w:shd w:val="clear" w:color="auto" w:fill="FFFFFF"/>
        </w:rPr>
        <w:t>Computer Communications</w:t>
      </w:r>
      <w:r w:rsidR="008F020A">
        <w:rPr>
          <w:rFonts w:ascii="Helvetica" w:hAnsi="Helvetica" w:cs="Helvetica"/>
          <w:color w:val="3A3A3A"/>
          <w:sz w:val="23"/>
          <w:szCs w:val="23"/>
          <w:shd w:val="clear" w:color="auto" w:fill="FFFFFF"/>
        </w:rPr>
        <w:t> 29.16 (2006): 3079-092. Web.</w:t>
      </w:r>
    </w:p>
    <w:p w14:paraId="25B9546C" w14:textId="79E2D50D" w:rsidR="008F020A" w:rsidRDefault="00D43259" w:rsidP="00E960F0">
      <w:pPr>
        <w:pStyle w:val="BodyTextL50"/>
        <w:rPr>
          <w:rFonts w:ascii="Helvetica" w:hAnsi="Helvetica" w:cs="Helvetica"/>
          <w:color w:val="3A3A3A"/>
          <w:sz w:val="23"/>
          <w:szCs w:val="23"/>
          <w:shd w:val="clear" w:color="auto" w:fill="FFFFFF"/>
        </w:rPr>
      </w:pPr>
      <w:r>
        <w:rPr>
          <w:rFonts w:ascii="Helvetica" w:hAnsi="Helvetica" w:cs="Helvetica"/>
          <w:color w:val="3A3A3A"/>
          <w:sz w:val="23"/>
          <w:szCs w:val="23"/>
          <w:shd w:val="clear" w:color="auto" w:fill="FFFFFF"/>
        </w:rPr>
        <w:t xml:space="preserve">[2] </w:t>
      </w:r>
      <w:r w:rsidR="008F020A" w:rsidRPr="008F020A">
        <w:rPr>
          <w:rFonts w:ascii="Helvetica" w:hAnsi="Helvetica" w:cs="Helvetica"/>
          <w:color w:val="3A3A3A"/>
          <w:sz w:val="23"/>
          <w:szCs w:val="23"/>
          <w:shd w:val="clear" w:color="auto" w:fill="FFFFFF"/>
        </w:rPr>
        <w:t>Barker, Keith. "The Security Implications of IPv6." Network Security 2013.6 (2013): 5-10. Web.</w:t>
      </w:r>
    </w:p>
    <w:p w14:paraId="6552AC07" w14:textId="44A3D313" w:rsidR="008F020A" w:rsidRDefault="00D43259" w:rsidP="00E960F0">
      <w:pPr>
        <w:pStyle w:val="BodyTextL50"/>
        <w:rPr>
          <w:rFonts w:ascii="Helvetica" w:hAnsi="Helvetica" w:cs="Helvetica"/>
          <w:color w:val="3A3A3A"/>
          <w:sz w:val="23"/>
          <w:szCs w:val="23"/>
          <w:shd w:val="clear" w:color="auto" w:fill="FFFFFF"/>
        </w:rPr>
      </w:pPr>
      <w:r>
        <w:rPr>
          <w:rFonts w:ascii="Helvetica" w:hAnsi="Helvetica" w:cs="Helvetica"/>
          <w:color w:val="3A3A3A"/>
          <w:sz w:val="23"/>
          <w:szCs w:val="23"/>
          <w:shd w:val="clear" w:color="auto" w:fill="FFFFFF"/>
        </w:rPr>
        <w:t xml:space="preserve">[3] </w:t>
      </w:r>
      <w:r w:rsidR="008F020A">
        <w:rPr>
          <w:rFonts w:ascii="Helvetica" w:hAnsi="Helvetica" w:cs="Helvetica"/>
          <w:color w:val="3A3A3A"/>
          <w:sz w:val="23"/>
          <w:szCs w:val="23"/>
          <w:shd w:val="clear" w:color="auto" w:fill="FFFFFF"/>
        </w:rPr>
        <w:t>Pong, Fong, and Nian-Feng Tzeng. "Concise Lookup Tables for IPv4 and IPv6 Longest Prefix Matching in Scalable Routers." </w:t>
      </w:r>
      <w:r w:rsidR="008F020A">
        <w:rPr>
          <w:rFonts w:ascii="Helvetica" w:hAnsi="Helvetica" w:cs="Helvetica"/>
          <w:i/>
          <w:iCs/>
          <w:color w:val="3A3A3A"/>
          <w:sz w:val="23"/>
          <w:szCs w:val="23"/>
          <w:shd w:val="clear" w:color="auto" w:fill="FFFFFF"/>
        </w:rPr>
        <w:t>IEEE/ACM Transactions on Networking (TON)</w:t>
      </w:r>
      <w:r w:rsidR="008F020A">
        <w:rPr>
          <w:rFonts w:ascii="Helvetica" w:hAnsi="Helvetica" w:cs="Helvetica"/>
          <w:color w:val="3A3A3A"/>
          <w:sz w:val="23"/>
          <w:szCs w:val="23"/>
          <w:shd w:val="clear" w:color="auto" w:fill="FFFFFF"/>
        </w:rPr>
        <w:t> 20.3 (2012): 729-41. Web.</w:t>
      </w:r>
    </w:p>
    <w:p w14:paraId="13999C70" w14:textId="14FBEAB1" w:rsidR="008F020A" w:rsidRDefault="00D43259" w:rsidP="00E960F0">
      <w:pPr>
        <w:pStyle w:val="BodyTextL50"/>
        <w:rPr>
          <w:rFonts w:ascii="Helvetica" w:hAnsi="Helvetica" w:cs="Helvetica"/>
          <w:color w:val="3A3A3A"/>
          <w:sz w:val="23"/>
          <w:szCs w:val="23"/>
          <w:shd w:val="clear" w:color="auto" w:fill="FFFFFF"/>
        </w:rPr>
      </w:pPr>
      <w:r>
        <w:rPr>
          <w:rFonts w:ascii="Helvetica" w:hAnsi="Helvetica" w:cs="Helvetica"/>
          <w:color w:val="3A3A3A"/>
          <w:sz w:val="23"/>
          <w:szCs w:val="23"/>
          <w:shd w:val="clear" w:color="auto" w:fill="FFFFFF"/>
        </w:rPr>
        <w:t xml:space="preserve">[4] </w:t>
      </w:r>
      <w:r w:rsidR="008F020A">
        <w:rPr>
          <w:rFonts w:ascii="Helvetica" w:hAnsi="Helvetica" w:cs="Helvetica"/>
          <w:color w:val="3A3A3A"/>
          <w:sz w:val="23"/>
          <w:szCs w:val="23"/>
          <w:shd w:val="clear" w:color="auto" w:fill="FFFFFF"/>
        </w:rPr>
        <w:t>Dell, Peter. "Two Economic Perspectives on the IPv6 Transition." </w:t>
      </w:r>
      <w:r w:rsidR="008F020A">
        <w:rPr>
          <w:rFonts w:ascii="Helvetica" w:hAnsi="Helvetica" w:cs="Helvetica"/>
          <w:i/>
          <w:iCs/>
          <w:color w:val="3A3A3A"/>
          <w:sz w:val="23"/>
          <w:szCs w:val="23"/>
          <w:shd w:val="clear" w:color="auto" w:fill="FFFFFF"/>
        </w:rPr>
        <w:t>Info</w:t>
      </w:r>
      <w:r w:rsidR="008F020A">
        <w:rPr>
          <w:rFonts w:ascii="Helvetica" w:hAnsi="Helvetica" w:cs="Helvetica"/>
          <w:color w:val="3A3A3A"/>
          <w:sz w:val="23"/>
          <w:szCs w:val="23"/>
          <w:shd w:val="clear" w:color="auto" w:fill="FFFFFF"/>
        </w:rPr>
        <w:t> 12.4 (2010): 3-15. Web.</w:t>
      </w:r>
    </w:p>
    <w:p w14:paraId="77EDF1C4" w14:textId="132F92A6" w:rsidR="008F020A" w:rsidRDefault="00D43259" w:rsidP="00E960F0">
      <w:pPr>
        <w:pStyle w:val="BodyTextL50"/>
        <w:rPr>
          <w:rFonts w:ascii="Helvetica" w:hAnsi="Helvetica" w:cs="Helvetica"/>
          <w:color w:val="3A3A3A"/>
          <w:sz w:val="23"/>
          <w:szCs w:val="23"/>
          <w:shd w:val="clear" w:color="auto" w:fill="FFFFFF"/>
        </w:rPr>
      </w:pPr>
      <w:r>
        <w:rPr>
          <w:rFonts w:ascii="Helvetica" w:hAnsi="Helvetica" w:cs="Helvetica"/>
          <w:color w:val="3A3A3A"/>
          <w:sz w:val="23"/>
          <w:szCs w:val="23"/>
          <w:shd w:val="clear" w:color="auto" w:fill="FFFFFF"/>
        </w:rPr>
        <w:t xml:space="preserve">[5] </w:t>
      </w:r>
      <w:r w:rsidR="008F020A">
        <w:rPr>
          <w:rFonts w:ascii="Helvetica" w:hAnsi="Helvetica" w:cs="Helvetica"/>
          <w:color w:val="3A3A3A"/>
          <w:sz w:val="23"/>
          <w:szCs w:val="23"/>
          <w:shd w:val="clear" w:color="auto" w:fill="FFFFFF"/>
        </w:rPr>
        <w:t>Ali, Amer. "Comparison Study between IPV4 &amp; IPV6." </w:t>
      </w:r>
      <w:r w:rsidR="008F020A">
        <w:rPr>
          <w:rFonts w:ascii="Helvetica" w:hAnsi="Helvetica" w:cs="Helvetica"/>
          <w:i/>
          <w:iCs/>
          <w:color w:val="3A3A3A"/>
          <w:sz w:val="23"/>
          <w:szCs w:val="23"/>
          <w:shd w:val="clear" w:color="auto" w:fill="FFFFFF"/>
        </w:rPr>
        <w:t>International Journal of Computer Science Issues (IJCSI)</w:t>
      </w:r>
      <w:r w:rsidR="008F020A">
        <w:rPr>
          <w:rFonts w:ascii="Helvetica" w:hAnsi="Helvetica" w:cs="Helvetica"/>
          <w:color w:val="3A3A3A"/>
          <w:sz w:val="23"/>
          <w:szCs w:val="23"/>
          <w:shd w:val="clear" w:color="auto" w:fill="FFFFFF"/>
        </w:rPr>
        <w:t> (2012): 314-17. Web.</w:t>
      </w:r>
    </w:p>
    <w:p w14:paraId="564558C5" w14:textId="5A3BD638" w:rsidR="008F020A" w:rsidRPr="00E960F0" w:rsidRDefault="00D43259" w:rsidP="00E960F0">
      <w:pPr>
        <w:pStyle w:val="BodyTextL50"/>
        <w:rPr>
          <w:b/>
          <w:bCs/>
        </w:rPr>
      </w:pPr>
      <w:r>
        <w:rPr>
          <w:rFonts w:ascii="Helvetica" w:hAnsi="Helvetica" w:cs="Helvetica"/>
          <w:color w:val="3A3A3A"/>
          <w:sz w:val="23"/>
          <w:szCs w:val="23"/>
          <w:shd w:val="clear" w:color="auto" w:fill="FFFFFF"/>
        </w:rPr>
        <w:t xml:space="preserve">[6] </w:t>
      </w:r>
      <w:bookmarkStart w:id="0" w:name="_GoBack"/>
      <w:bookmarkEnd w:id="0"/>
      <w:r w:rsidR="008F020A">
        <w:rPr>
          <w:rFonts w:ascii="Helvetica" w:hAnsi="Helvetica" w:cs="Helvetica"/>
          <w:color w:val="3A3A3A"/>
          <w:sz w:val="23"/>
          <w:szCs w:val="23"/>
          <w:shd w:val="clear" w:color="auto" w:fill="FFFFFF"/>
        </w:rPr>
        <w:t>Jain, Varsha, Damodar Tiwari, Shailendra Singh, and Sanjeev Sharma. "Impact of IPv4, IPv6 and Dual Stack Interface over Wireless Networks." </w:t>
      </w:r>
      <w:r w:rsidR="008F020A">
        <w:rPr>
          <w:rFonts w:ascii="Helvetica" w:hAnsi="Helvetica" w:cs="Helvetica"/>
          <w:i/>
          <w:iCs/>
          <w:color w:val="3A3A3A"/>
          <w:sz w:val="23"/>
          <w:szCs w:val="23"/>
          <w:shd w:val="clear" w:color="auto" w:fill="FFFFFF"/>
        </w:rPr>
        <w:t>International Journal of Computer Network and Information Security</w:t>
      </w:r>
      <w:r w:rsidR="008F020A">
        <w:rPr>
          <w:rFonts w:ascii="Helvetica" w:hAnsi="Helvetica" w:cs="Helvetica"/>
          <w:color w:val="3A3A3A"/>
          <w:sz w:val="23"/>
          <w:szCs w:val="23"/>
          <w:shd w:val="clear" w:color="auto" w:fill="FFFFFF"/>
        </w:rPr>
        <w:t> 10.4 (2018): 65-71. Web.</w:t>
      </w:r>
    </w:p>
    <w:sectPr w:rsidR="008F020A" w:rsidRPr="00E960F0"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CDC6DE" w14:textId="77777777" w:rsidR="004D3A99" w:rsidRDefault="004D3A99">
      <w:r>
        <w:separator/>
      </w:r>
    </w:p>
  </w:endnote>
  <w:endnote w:type="continuationSeparator" w:id="0">
    <w:p w14:paraId="7AC7530B" w14:textId="77777777" w:rsidR="004D3A99" w:rsidRDefault="004D3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F88503" w14:textId="77777777" w:rsidR="004D3A99" w:rsidRDefault="004D3A99">
      <w:r>
        <w:separator/>
      </w:r>
    </w:p>
  </w:footnote>
  <w:footnote w:type="continuationSeparator" w:id="0">
    <w:p w14:paraId="3245C02A" w14:textId="77777777" w:rsidR="004D3A99" w:rsidRDefault="004D3A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A5B15D9"/>
    <w:multiLevelType w:val="hybridMultilevel"/>
    <w:tmpl w:val="BE00A8C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3631E58"/>
    <w:multiLevelType w:val="hybridMultilevel"/>
    <w:tmpl w:val="BEEA9A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4"/>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2"/>
  </w:num>
  <w:num w:numId="14">
    <w:abstractNumId w:val="4"/>
  </w:num>
  <w:num w:numId="15">
    <w:abstractNumId w:val="16"/>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5"/>
  </w:num>
  <w:num w:numId="20">
    <w:abstractNumId w:val="8"/>
  </w:num>
  <w:num w:numId="21">
    <w:abstractNumId w:val="13"/>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29A3"/>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3B68"/>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67EA"/>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5B6"/>
    <w:rsid w:val="004B6A82"/>
    <w:rsid w:val="004C5274"/>
    <w:rsid w:val="004D3A99"/>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727E2"/>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6B3B"/>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20A"/>
    <w:rsid w:val="008F036F"/>
    <w:rsid w:val="008F6E9D"/>
    <w:rsid w:val="00901CE5"/>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3524"/>
    <w:rsid w:val="00965881"/>
    <w:rsid w:val="00971B1E"/>
    <w:rsid w:val="00972701"/>
    <w:rsid w:val="009753C1"/>
    <w:rsid w:val="009767C6"/>
    <w:rsid w:val="00982290"/>
    <w:rsid w:val="00983C7E"/>
    <w:rsid w:val="009871FF"/>
    <w:rsid w:val="00996ECC"/>
    <w:rsid w:val="009A1145"/>
    <w:rsid w:val="009A43AF"/>
    <w:rsid w:val="009C68DF"/>
    <w:rsid w:val="009C6E95"/>
    <w:rsid w:val="009E11D1"/>
    <w:rsid w:val="009E183D"/>
    <w:rsid w:val="009E541B"/>
    <w:rsid w:val="009F0BE7"/>
    <w:rsid w:val="009F5486"/>
    <w:rsid w:val="009F7BAE"/>
    <w:rsid w:val="00A05A11"/>
    <w:rsid w:val="00A153E4"/>
    <w:rsid w:val="00A1663B"/>
    <w:rsid w:val="00A16F86"/>
    <w:rsid w:val="00A21D1A"/>
    <w:rsid w:val="00A23CC7"/>
    <w:rsid w:val="00A25BEB"/>
    <w:rsid w:val="00A25F7C"/>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74609"/>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1A5E"/>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966ED"/>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756"/>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3259"/>
    <w:rsid w:val="00D44E65"/>
    <w:rsid w:val="00D55D61"/>
    <w:rsid w:val="00D70285"/>
    <w:rsid w:val="00D71DE6"/>
    <w:rsid w:val="00D7295D"/>
    <w:rsid w:val="00D75CBA"/>
    <w:rsid w:val="00D809BB"/>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960F0"/>
    <w:rsid w:val="00EA0E09"/>
    <w:rsid w:val="00EA2479"/>
    <w:rsid w:val="00EB0EB8"/>
    <w:rsid w:val="00EB3C38"/>
    <w:rsid w:val="00EC79B3"/>
    <w:rsid w:val="00ED008D"/>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038"/>
    <w:rsid w:val="00F31B81"/>
    <w:rsid w:val="00F3740B"/>
    <w:rsid w:val="00F442FA"/>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E7F13"/>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A9CF3-9E41-439A-96FE-3EB530E3D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1579</TotalTime>
  <Pages>4</Pages>
  <Words>1230</Words>
  <Characters>7013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8227</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Osvaldas Stanelis</cp:lastModifiedBy>
  <cp:revision>157</cp:revision>
  <cp:lastPrinted>2014-11-07T14:47:00Z</cp:lastPrinted>
  <dcterms:created xsi:type="dcterms:W3CDTF">2014-11-07T15:09:00Z</dcterms:created>
  <dcterms:modified xsi:type="dcterms:W3CDTF">2019-12-12T22:02:00Z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