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A74B0" w14:textId="77777777" w:rsidR="0075145D" w:rsidRPr="00231837" w:rsidRDefault="0075145D" w:rsidP="0075145D">
      <w:pPr>
        <w:rPr>
          <w:b/>
          <w:bCs/>
          <w:sz w:val="22"/>
          <w:szCs w:val="22"/>
        </w:rPr>
      </w:pPr>
      <w:r>
        <w:rPr>
          <w:b/>
          <w:bCs/>
          <w:noProof/>
          <w:sz w:val="22"/>
          <w:szCs w:val="22"/>
        </w:rPr>
        <w:drawing>
          <wp:inline distT="0" distB="0" distL="0" distR="0" wp14:anchorId="2F4169D9" wp14:editId="38394B1C">
            <wp:extent cx="5623560" cy="1706880"/>
            <wp:effectExtent l="0" t="0" r="0" b="7620"/>
            <wp:docPr id="17751824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3560" cy="1706880"/>
                    </a:xfrm>
                    <a:prstGeom prst="rect">
                      <a:avLst/>
                    </a:prstGeom>
                    <a:noFill/>
                    <a:ln>
                      <a:noFill/>
                    </a:ln>
                  </pic:spPr>
                </pic:pic>
              </a:graphicData>
            </a:graphic>
          </wp:inline>
        </w:drawing>
      </w:r>
      <w:r>
        <w:rPr>
          <w:b/>
          <w:bCs/>
          <w:sz w:val="22"/>
          <w:szCs w:val="22"/>
        </w:rPr>
        <w:t> </w:t>
      </w:r>
    </w:p>
    <w:p w14:paraId="172B6C2A" w14:textId="77777777" w:rsidR="0075145D" w:rsidRPr="00231837" w:rsidRDefault="0075145D" w:rsidP="0075145D">
      <w:pPr>
        <w:rPr>
          <w:b/>
          <w:bCs/>
          <w:sz w:val="22"/>
          <w:szCs w:val="22"/>
        </w:rPr>
      </w:pPr>
      <w:r>
        <w:rPr>
          <w:b/>
          <w:bCs/>
          <w:sz w:val="22"/>
          <w:szCs w:val="22"/>
        </w:rPr>
        <w:t> </w:t>
      </w:r>
    </w:p>
    <w:p w14:paraId="1A658421" w14:textId="418AF782" w:rsidR="0075145D" w:rsidRDefault="0075145D" w:rsidP="0075145D">
      <w:pPr>
        <w:rPr>
          <w:b/>
          <w:bCs/>
          <w:sz w:val="22"/>
          <w:szCs w:val="22"/>
        </w:rPr>
      </w:pPr>
      <w:r>
        <w:rPr>
          <w:b/>
          <w:bCs/>
          <w:sz w:val="22"/>
          <w:szCs w:val="22"/>
        </w:rPr>
        <w:t> </w:t>
      </w:r>
    </w:p>
    <w:p w14:paraId="03DD5A6C" w14:textId="77777777" w:rsidR="00C86FBA" w:rsidRDefault="0075145D" w:rsidP="0075145D">
      <w:pPr>
        <w:rPr>
          <w:b/>
          <w:bCs/>
          <w:sz w:val="22"/>
          <w:szCs w:val="22"/>
        </w:rPr>
      </w:pPr>
      <w:r>
        <w:rPr>
          <w:b/>
          <w:bCs/>
          <w:sz w:val="22"/>
          <w:szCs w:val="22"/>
        </w:rPr>
        <w:t xml:space="preserve">                                                      </w:t>
      </w:r>
    </w:p>
    <w:p w14:paraId="5647F49E" w14:textId="77777777" w:rsidR="00C86FBA" w:rsidRDefault="00C86FBA" w:rsidP="0075145D">
      <w:pPr>
        <w:rPr>
          <w:b/>
          <w:bCs/>
          <w:sz w:val="22"/>
          <w:szCs w:val="22"/>
        </w:rPr>
      </w:pPr>
    </w:p>
    <w:p w14:paraId="428F7972" w14:textId="06634ABE" w:rsidR="00C86FBA" w:rsidRDefault="00C86FBA" w:rsidP="0075145D">
      <w:pPr>
        <w:rPr>
          <w:b/>
          <w:bCs/>
          <w:sz w:val="32"/>
          <w:szCs w:val="32"/>
        </w:rPr>
      </w:pPr>
      <w:r>
        <w:rPr>
          <w:b/>
          <w:bCs/>
          <w:sz w:val="32"/>
          <w:szCs w:val="32"/>
        </w:rPr>
        <w:t xml:space="preserve">                             Component 1: </w:t>
      </w:r>
    </w:p>
    <w:p w14:paraId="75F1C670" w14:textId="4BAACC55" w:rsidR="00C86FBA" w:rsidRPr="00FF2DF8" w:rsidRDefault="00C86FBA" w:rsidP="0075145D">
      <w:pPr>
        <w:rPr>
          <w:sz w:val="32"/>
          <w:szCs w:val="32"/>
        </w:rPr>
      </w:pPr>
      <w:r>
        <w:rPr>
          <w:b/>
          <w:bCs/>
          <w:sz w:val="32"/>
          <w:szCs w:val="32"/>
        </w:rPr>
        <w:t xml:space="preserve">                             </w:t>
      </w:r>
      <w:r>
        <w:rPr>
          <w:sz w:val="32"/>
          <w:szCs w:val="32"/>
        </w:rPr>
        <w:t>Written Assignment</w:t>
      </w:r>
    </w:p>
    <w:p w14:paraId="71BDDDC9" w14:textId="65FBB858" w:rsidR="00FF2DF8" w:rsidRPr="00FF2DF8" w:rsidRDefault="00C86FBA" w:rsidP="00C86FBA">
      <w:pPr>
        <w:rPr>
          <w:sz w:val="30"/>
          <w:szCs w:val="30"/>
        </w:rPr>
      </w:pPr>
      <w:r>
        <w:rPr>
          <w:sz w:val="32"/>
          <w:szCs w:val="32"/>
        </w:rPr>
        <w:t xml:space="preserve">                             (</w:t>
      </w:r>
      <w:r>
        <w:rPr>
          <w:sz w:val="30"/>
          <w:szCs w:val="30"/>
        </w:rPr>
        <w:t>Research Proposal)</w:t>
      </w:r>
    </w:p>
    <w:p w14:paraId="611A7D9D" w14:textId="35254466" w:rsidR="00C86FBA" w:rsidRPr="00FF2DF8" w:rsidRDefault="00C86FBA" w:rsidP="00C86FBA">
      <w:pPr>
        <w:rPr>
          <w:sz w:val="30"/>
          <w:szCs w:val="30"/>
        </w:rPr>
      </w:pPr>
      <w:r>
        <w:rPr>
          <w:sz w:val="30"/>
          <w:szCs w:val="30"/>
        </w:rPr>
        <w:t xml:space="preserve"> </w:t>
      </w:r>
    </w:p>
    <w:p w14:paraId="42B516FB" w14:textId="22A64E67" w:rsidR="0075145D" w:rsidRDefault="0075145D" w:rsidP="00C86FBA">
      <w:r>
        <w:rPr>
          <w:i/>
          <w:iCs/>
        </w:rPr>
        <w:t>Psychological support for women diagnosed with breast cancer in the UK: A scoping review of current evidence</w:t>
      </w:r>
    </w:p>
    <w:p w14:paraId="34ED028F" w14:textId="77777777" w:rsidR="0075145D" w:rsidRDefault="0075145D" w:rsidP="0075145D">
      <w:pPr>
        <w:spacing w:line="360" w:lineRule="auto"/>
        <w:rPr>
          <w:b/>
          <w:bCs/>
          <w:sz w:val="32"/>
          <w:szCs w:val="32"/>
        </w:rPr>
      </w:pPr>
    </w:p>
    <w:p w14:paraId="1288C1C4" w14:textId="77777777" w:rsidR="0075145D" w:rsidRDefault="0075145D" w:rsidP="0075145D">
      <w:pPr>
        <w:spacing w:line="360" w:lineRule="auto"/>
        <w:rPr>
          <w:b/>
          <w:bCs/>
          <w:sz w:val="32"/>
          <w:szCs w:val="32"/>
        </w:rPr>
      </w:pPr>
    </w:p>
    <w:p w14:paraId="3D1FDF0D" w14:textId="77777777" w:rsidR="0075145D" w:rsidRDefault="0075145D" w:rsidP="0075145D">
      <w:pPr>
        <w:spacing w:line="360" w:lineRule="auto"/>
        <w:rPr>
          <w:b/>
          <w:bCs/>
          <w:sz w:val="32"/>
          <w:szCs w:val="32"/>
        </w:rPr>
      </w:pPr>
    </w:p>
    <w:p w14:paraId="58B242AA" w14:textId="237E3E11" w:rsidR="0075145D" w:rsidRPr="00231837" w:rsidRDefault="0075145D" w:rsidP="0075145D">
      <w:pPr>
        <w:spacing w:line="360" w:lineRule="auto"/>
        <w:rPr>
          <w:b/>
          <w:bCs/>
          <w:sz w:val="32"/>
          <w:szCs w:val="32"/>
        </w:rPr>
      </w:pPr>
      <w:r>
        <w:rPr>
          <w:b/>
          <w:bCs/>
          <w:sz w:val="32"/>
          <w:szCs w:val="32"/>
        </w:rPr>
        <w:t>Name</w:t>
      </w:r>
      <w:r>
        <w:rPr>
          <w:b/>
          <w:bCs/>
          <w:sz w:val="32"/>
          <w:szCs w:val="32"/>
        </w:rPr>
        <w:tab/>
      </w:r>
      <w:r>
        <w:rPr>
          <w:b/>
          <w:bCs/>
          <w:sz w:val="32"/>
          <w:szCs w:val="32"/>
        </w:rPr>
        <w:tab/>
      </w:r>
      <w:r>
        <w:rPr>
          <w:b/>
          <w:bCs/>
          <w:sz w:val="32"/>
          <w:szCs w:val="32"/>
        </w:rPr>
        <w:tab/>
        <w:t>Busra Akter Rusi </w:t>
      </w:r>
    </w:p>
    <w:p w14:paraId="49B46247" w14:textId="77777777" w:rsidR="0075145D" w:rsidRPr="00231837" w:rsidRDefault="0075145D" w:rsidP="0075145D">
      <w:pPr>
        <w:spacing w:line="360" w:lineRule="auto"/>
        <w:rPr>
          <w:b/>
          <w:bCs/>
          <w:sz w:val="32"/>
          <w:szCs w:val="32"/>
        </w:rPr>
      </w:pPr>
      <w:r>
        <w:rPr>
          <w:b/>
          <w:bCs/>
          <w:sz w:val="32"/>
          <w:szCs w:val="32"/>
        </w:rPr>
        <w:t>Student ID</w:t>
      </w:r>
      <w:r>
        <w:rPr>
          <w:b/>
          <w:bCs/>
          <w:sz w:val="32"/>
          <w:szCs w:val="32"/>
        </w:rPr>
        <w:tab/>
      </w:r>
      <w:r>
        <w:rPr>
          <w:b/>
          <w:bCs/>
          <w:sz w:val="32"/>
          <w:szCs w:val="32"/>
        </w:rPr>
        <w:tab/>
        <w:t>: 2413161 </w:t>
      </w:r>
    </w:p>
    <w:p w14:paraId="282B1490" w14:textId="6C72DB7B" w:rsidR="0075145D" w:rsidRPr="00231837" w:rsidRDefault="0075145D" w:rsidP="0075145D">
      <w:pPr>
        <w:spacing w:line="360" w:lineRule="auto"/>
        <w:rPr>
          <w:b/>
          <w:bCs/>
          <w:sz w:val="32"/>
          <w:szCs w:val="32"/>
        </w:rPr>
      </w:pPr>
      <w:r>
        <w:rPr>
          <w:b/>
          <w:bCs/>
          <w:sz w:val="32"/>
          <w:szCs w:val="32"/>
        </w:rPr>
        <w:t>Lecturer Name</w:t>
      </w:r>
      <w:r>
        <w:rPr>
          <w:b/>
          <w:bCs/>
          <w:sz w:val="32"/>
          <w:szCs w:val="32"/>
        </w:rPr>
        <w:tab/>
        <w:t>: G1 Dr. Eleni Koutsogeorgou- Andreou</w:t>
      </w:r>
    </w:p>
    <w:p w14:paraId="17C098D4" w14:textId="465FD89C" w:rsidR="0075145D" w:rsidRPr="00231837" w:rsidRDefault="0075145D" w:rsidP="0075145D">
      <w:pPr>
        <w:spacing w:line="360" w:lineRule="auto"/>
        <w:ind w:left="2160" w:firstLine="720"/>
        <w:rPr>
          <w:b/>
          <w:bCs/>
          <w:sz w:val="32"/>
          <w:szCs w:val="32"/>
        </w:rPr>
      </w:pPr>
      <w:r>
        <w:rPr>
          <w:b/>
          <w:bCs/>
          <w:sz w:val="32"/>
          <w:szCs w:val="32"/>
        </w:rPr>
        <w:t xml:space="preserve">  G2 Muhammed Khan</w:t>
      </w:r>
    </w:p>
    <w:p w14:paraId="52B3BF8D" w14:textId="77777777" w:rsidR="0075145D" w:rsidRPr="00231837" w:rsidRDefault="0075145D" w:rsidP="0075145D">
      <w:pPr>
        <w:rPr>
          <w:b/>
          <w:bCs/>
          <w:sz w:val="32"/>
          <w:szCs w:val="32"/>
        </w:rPr>
      </w:pPr>
      <w:r>
        <w:rPr>
          <w:b/>
          <w:bCs/>
          <w:sz w:val="32"/>
          <w:szCs w:val="32"/>
        </w:rPr>
        <w:t> </w:t>
      </w:r>
    </w:p>
    <w:p w14:paraId="5D325202" w14:textId="77777777" w:rsidR="006F6E9C" w:rsidRDefault="00C86FBA" w:rsidP="0075145D">
      <w:pPr>
        <w:rPr>
          <w:b/>
          <w:bCs/>
          <w:sz w:val="32"/>
          <w:szCs w:val="32"/>
        </w:rPr>
      </w:pPr>
      <w:r>
        <w:rPr>
          <w:b/>
          <w:bCs/>
          <w:sz w:val="32"/>
          <w:szCs w:val="32"/>
        </w:rPr>
        <w:t xml:space="preserve"> </w:t>
      </w:r>
    </w:p>
    <w:p w14:paraId="6493D118" w14:textId="77777777" w:rsidR="006F6E9C" w:rsidRDefault="006F6E9C" w:rsidP="0075145D">
      <w:pPr>
        <w:rPr>
          <w:b/>
          <w:bCs/>
          <w:sz w:val="32"/>
          <w:szCs w:val="32"/>
        </w:rPr>
      </w:pPr>
    </w:p>
    <w:p w14:paraId="6D1857F1" w14:textId="77777777" w:rsidR="006F6E9C" w:rsidRDefault="006F6E9C" w:rsidP="0075145D">
      <w:pPr>
        <w:rPr>
          <w:b/>
          <w:bCs/>
          <w:sz w:val="32"/>
          <w:szCs w:val="32"/>
        </w:rPr>
      </w:pPr>
    </w:p>
    <w:p w14:paraId="4D003461" w14:textId="77777777" w:rsidR="006F6E9C" w:rsidRDefault="006F6E9C" w:rsidP="0075145D">
      <w:pPr>
        <w:rPr>
          <w:b/>
          <w:bCs/>
          <w:sz w:val="32"/>
          <w:szCs w:val="32"/>
        </w:rPr>
      </w:pPr>
    </w:p>
    <w:p w14:paraId="6F411968" w14:textId="77777777" w:rsidR="006F6E9C" w:rsidRDefault="006F6E9C" w:rsidP="0075145D">
      <w:pPr>
        <w:rPr>
          <w:b/>
          <w:bCs/>
          <w:sz w:val="32"/>
          <w:szCs w:val="32"/>
        </w:rPr>
      </w:pPr>
    </w:p>
    <w:p w14:paraId="3F47E521" w14:textId="77777777" w:rsidR="006F6E9C" w:rsidRDefault="006F6E9C" w:rsidP="0075145D">
      <w:pPr>
        <w:rPr>
          <w:b/>
          <w:bCs/>
          <w:sz w:val="32"/>
          <w:szCs w:val="32"/>
        </w:rPr>
      </w:pPr>
    </w:p>
    <w:p w14:paraId="33FE3A8A" w14:textId="77777777" w:rsidR="006F6E9C" w:rsidRDefault="006F6E9C" w:rsidP="0075145D">
      <w:pPr>
        <w:rPr>
          <w:b/>
          <w:bCs/>
          <w:sz w:val="32"/>
          <w:szCs w:val="32"/>
        </w:rPr>
      </w:pPr>
    </w:p>
    <w:p w14:paraId="4C5716D1" w14:textId="67C69438" w:rsidR="0075145D" w:rsidRPr="00231837" w:rsidRDefault="006F6E9C" w:rsidP="0075145D">
      <w:pPr>
        <w:rPr>
          <w:b/>
          <w:bCs/>
          <w:sz w:val="32"/>
          <w:szCs w:val="32"/>
        </w:rPr>
      </w:pPr>
      <w:r>
        <w:rPr>
          <w:b/>
          <w:bCs/>
          <w:sz w:val="32"/>
          <w:szCs w:val="32"/>
        </w:rPr>
        <w:t xml:space="preserve">                          Submitted on: 09/07/2026 </w:t>
      </w:r>
    </w:p>
    <w:p w14:paraId="6C27C843" w14:textId="29DC8E63" w:rsidR="00E3454A" w:rsidRPr="00C86FBA" w:rsidRDefault="0075145D" w:rsidP="00C86FBA">
      <w:pPr>
        <w:rPr>
          <w:sz w:val="22"/>
          <w:szCs w:val="22"/>
        </w:rPr>
      </w:pPr>
      <w:r>
        <w:rPr>
          <w:sz w:val="22"/>
          <w:szCs w:val="22"/>
        </w:rPr>
        <w:br w:type="page"/>
      </w:r>
      <w:r>
        <w:lastRenderedPageBreak/>
        <w:t>1) Review Question</w:t>
      </w:r>
    </w:p>
    <w:p w14:paraId="4D3AACFF" w14:textId="77777777" w:rsidR="00E3454A" w:rsidRDefault="00000000">
      <w:pPr>
        <w:spacing w:after="120" w:line="276" w:lineRule="auto"/>
      </w:pPr>
      <w:r>
        <w:t>How is the evidence on psychological support interventions for women diagnosed with breast cancer in the United Kingdom characterised in the current literature?</w:t>
      </w:r>
    </w:p>
    <w:p w14:paraId="5F0B99D0" w14:textId="77777777" w:rsidR="00E3454A" w:rsidRDefault="00000000">
      <w:pPr>
        <w:pStyle w:val="Heading2"/>
      </w:pPr>
      <w:r>
        <w:t>2) Objectives</w:t>
      </w:r>
    </w:p>
    <w:p w14:paraId="0E81B6F2" w14:textId="77777777" w:rsidR="0075145D" w:rsidRPr="0075145D" w:rsidRDefault="0075145D" w:rsidP="0075145D">
      <w:pPr>
        <w:spacing w:after="120" w:line="276" w:lineRule="auto"/>
      </w:pPr>
      <w:r>
        <w:t>This scoping review aims to chart the existing evidence base on psychological care for women with breast cancer in the UK. In doing so, it will identify the psychological difficulties women commonly report following diagnosis, examine how such support is currently delivered through UK health and social care services, summarise the reported benefits for wellbeing and quality of life, and highlight areas where the evidence appears limited, with implications for both practice and future research.</w:t>
      </w:r>
    </w:p>
    <w:p w14:paraId="5A978B33" w14:textId="77777777" w:rsidR="00E3454A" w:rsidRDefault="00000000">
      <w:pPr>
        <w:pStyle w:val="Heading2"/>
      </w:pPr>
      <w:r>
        <w:t>3) Rationale</w:t>
      </w:r>
    </w:p>
    <w:p w14:paraId="483B593F" w14:textId="77777777" w:rsidR="0075145D" w:rsidRDefault="0075145D">
      <w:pPr>
        <w:pStyle w:val="Heading2"/>
        <w:rPr>
          <w:b w:val="0"/>
          <w:bCs w:val="0"/>
        </w:rPr>
      </w:pPr>
      <w:r>
        <w:rPr>
          <w:b w:val="0"/>
          <w:bCs w:val="0"/>
        </w:rPr>
        <w:t>Breast cancer remains the most frequently diagnosed cancer among women in the UK (Cancer Research UK, 2025). Although survival outcomes have continued to improve, many women still experience anxiety, fear that the disease will return, depression, and difficulties with body image after diagnosis (Isaac et al., 2026). UK health policy places clear emphasis on holistic, person-centred care (NICE, 2025); however, psychological support is not consistently provided across services. A scoping review offers a useful way of drawing this inconsistency into focus.</w:t>
      </w:r>
    </w:p>
    <w:p w14:paraId="365CD3FB" w14:textId="208C7A44" w:rsidR="00E3454A" w:rsidRDefault="00000000">
      <w:pPr>
        <w:pStyle w:val="Heading2"/>
      </w:pPr>
      <w:r>
        <w:t>4) Methods</w:t>
      </w:r>
    </w:p>
    <w:p w14:paraId="223D1F4D" w14:textId="77777777" w:rsidR="00E3454A" w:rsidRDefault="00000000">
      <w:pPr>
        <w:spacing w:after="120" w:line="276" w:lineRule="auto"/>
      </w:pPr>
      <w:r>
        <w:t>This review will be structured around the methodological framework set out by Arksey and O’Malley (2005) and further developed by the Joanna Briggs Institute (Peters et al., 2020), with reporting following the PRISMA-ScR checklist (Tricco et al., 2018). Searches will be carried out across PubMed, CINAHL, Scopus and Google Scholar, using search terms including breast cancer, psychological support and quality of life, linked through Boolean operators (AND/OR). Studies will be considered eligible if they are peer-reviewed, published in English between 2019 and 2026, and focus on adult women; editorials and studies outside this scope will be excluded. Findings will be examined thematically to draw out recurring patterns and gaps within the evidence.</w:t>
      </w:r>
    </w:p>
    <w:p w14:paraId="1DE692A9" w14:textId="77777777" w:rsidR="00E3454A" w:rsidRDefault="00000000">
      <w:pPr>
        <w:pStyle w:val="Heading2"/>
      </w:pPr>
      <w:r>
        <w:t>5) Ethical Considerations</w:t>
      </w:r>
    </w:p>
    <w:p w14:paraId="465A7B59" w14:textId="77777777" w:rsidR="0075145D" w:rsidRPr="0075145D" w:rsidRDefault="0075145D" w:rsidP="0075145D">
      <w:pPr>
        <w:spacing w:after="120" w:line="276" w:lineRule="auto"/>
      </w:pPr>
      <w:r>
        <w:t>Since this review relies entirely on previously published material, no participants will be recruited and formal ethical approval is not required. Nonetheless, the ethical standards expected of secondary research will be upheld throughout: sources will be fully acknowledged using the Harvard referencing system, plagiarism will be avoided at every stage, and results will be reported honestly and without distortion. Clearly defined inclusion and exclusion criteria will also help to minimise selection bias (Peters et al., 2020).</w:t>
      </w:r>
    </w:p>
    <w:p w14:paraId="31950E06" w14:textId="337FBBF5" w:rsidR="00E3454A" w:rsidRDefault="00E3454A">
      <w:pPr>
        <w:spacing w:after="120" w:line="276" w:lineRule="auto"/>
      </w:pPr>
    </w:p>
    <w:p w14:paraId="3BF32FE5" w14:textId="77777777" w:rsidR="00FF2DF8" w:rsidRDefault="00FF2DF8">
      <w:pPr>
        <w:pStyle w:val="Heading1"/>
      </w:pPr>
    </w:p>
    <w:p w14:paraId="26136327" w14:textId="77777777" w:rsidR="00FF2DF8" w:rsidRDefault="00FF2DF8">
      <w:pPr>
        <w:pStyle w:val="Heading1"/>
      </w:pPr>
    </w:p>
    <w:p w14:paraId="3E47D199" w14:textId="7B812FCA" w:rsidR="00E3454A" w:rsidRDefault="00000000">
      <w:pPr>
        <w:pStyle w:val="Heading1"/>
      </w:pPr>
      <w:r>
        <w:t xml:space="preserve">References </w:t>
      </w:r>
    </w:p>
    <w:p w14:paraId="6440B71E" w14:textId="77777777" w:rsidR="00E3454A" w:rsidRDefault="00000000">
      <w:pPr>
        <w:spacing w:after="120"/>
        <w:ind w:left="360" w:hanging="360"/>
      </w:pPr>
      <w:r>
        <w:t xml:space="preserve">Arksey, H. and O’Malley, L. (2005) ‘Scoping studies: Towards a methodological framework’, International Journal of Social Research Methodology, 8(1), pp. 19–32. </w:t>
      </w:r>
      <w:hyperlink r:id="rId9" w:history="1">
        <w:r w:rsidR="00E3454A">
          <w:rPr>
            <w:rStyle w:val="Hyperlink"/>
          </w:rPr>
          <w:t>https://doi.org/10.1080/1364557032000119616</w:t>
        </w:r>
      </w:hyperlink>
    </w:p>
    <w:p w14:paraId="21BDE041" w14:textId="77777777" w:rsidR="00E3454A" w:rsidRDefault="00000000">
      <w:pPr>
        <w:spacing w:after="120"/>
        <w:ind w:left="360" w:hanging="360"/>
      </w:pPr>
      <w:r>
        <w:t xml:space="preserve">Cancer Research UK (2025) Breast cancer statistics. Available at: </w:t>
      </w:r>
      <w:hyperlink r:id="rId10" w:history="1">
        <w:r w:rsidR="00E3454A">
          <w:rPr>
            <w:rStyle w:val="Hyperlink"/>
          </w:rPr>
          <w:t>https://www.cancerresearchuk.org/about-cancer/breast-cancer</w:t>
        </w:r>
      </w:hyperlink>
    </w:p>
    <w:p w14:paraId="0C50D5BD" w14:textId="77777777" w:rsidR="00E3454A" w:rsidRDefault="00000000">
      <w:pPr>
        <w:spacing w:after="120"/>
        <w:ind w:left="360" w:hanging="360"/>
      </w:pPr>
      <w:r>
        <w:t xml:space="preserve">de Ligt, K.M., Heins, M.J., Verloop, J., Siesling, S. and Vrijhoef, H.J.M. (2019) ‘Opportunities for personalised follow-up care among patients with breast cancer: A scoping review to identify preference-sensitive decisions’, European Journal of Cancer Care, 28(3), e13092. </w:t>
      </w:r>
      <w:hyperlink r:id="rId11" w:history="1">
        <w:r w:rsidR="00E3454A">
          <w:rPr>
            <w:rStyle w:val="Hyperlink"/>
          </w:rPr>
          <w:t>https://doi.org/10.1111/ecc.13092</w:t>
        </w:r>
      </w:hyperlink>
    </w:p>
    <w:p w14:paraId="14246903" w14:textId="77777777" w:rsidR="00E3454A" w:rsidRDefault="00000000">
      <w:pPr>
        <w:spacing w:after="120"/>
        <w:ind w:left="360" w:hanging="360"/>
      </w:pPr>
      <w:r>
        <w:t xml:space="preserve">Isaac, A.T., Santin, O., Irwin, G.W., Mankelow, K., Cousins, L.V. and McIntosh, S.A. (2026) ‘The impact of self-directed aftercare following breast cancer surgery: A scoping review’, Psycho-Oncology, 35(1), e70368. </w:t>
      </w:r>
      <w:hyperlink r:id="rId12" w:history="1">
        <w:r w:rsidR="00E3454A">
          <w:rPr>
            <w:rStyle w:val="Hyperlink"/>
          </w:rPr>
          <w:t>https://doi.org/10.1002/pon.70368</w:t>
        </w:r>
      </w:hyperlink>
    </w:p>
    <w:p w14:paraId="53DD5827" w14:textId="77777777" w:rsidR="00E3454A" w:rsidRDefault="00000000">
      <w:pPr>
        <w:spacing w:after="120"/>
        <w:ind w:left="360" w:hanging="360"/>
      </w:pPr>
      <w:r>
        <w:t xml:space="preserve">National Institute for Health and Care Excellence (NICE) (2025) Early and locally advanced breast cancer: Diagnosis and management (NG101). Available at: </w:t>
      </w:r>
      <w:hyperlink r:id="rId13" w:history="1">
        <w:r w:rsidR="00E3454A">
          <w:rPr>
            <w:rStyle w:val="Hyperlink"/>
          </w:rPr>
          <w:t>https://www.nice.org.uk/guidance/ng101</w:t>
        </w:r>
      </w:hyperlink>
      <w:r>
        <w:t xml:space="preserve"> (Accessed: 3 July 2026).</w:t>
      </w:r>
    </w:p>
    <w:p w14:paraId="6D8BB59E" w14:textId="77777777" w:rsidR="00E3454A" w:rsidRDefault="00000000">
      <w:pPr>
        <w:spacing w:after="120"/>
        <w:ind w:left="360" w:hanging="360"/>
      </w:pPr>
      <w:r>
        <w:t xml:space="preserve">Peters, M.D.J., Godfrey, C., McInerney, P., Munn, Z., Tricco, A.C. and Khalil, H. (2020) JBI Manual for Evidence Synthesis. Adelaide: Joanna Briggs Institute. Available at: </w:t>
      </w:r>
      <w:hyperlink r:id="rId14" w:history="1">
        <w:r w:rsidR="00E3454A">
          <w:rPr>
            <w:rStyle w:val="Hyperlink"/>
          </w:rPr>
          <w:t>https://doi.org/10.46658/JBIMES-20-01</w:t>
        </w:r>
      </w:hyperlink>
    </w:p>
    <w:p w14:paraId="23C36C5B" w14:textId="77777777" w:rsidR="00E3454A" w:rsidRDefault="00000000">
      <w:pPr>
        <w:spacing w:after="120"/>
        <w:ind w:left="360" w:hanging="360"/>
      </w:pPr>
      <w:r>
        <w:t xml:space="preserve">Tricco, A.C., Lillie, E., Zarin, W., et al. (2018) ‘PRISMA Extension for Scoping Reviews (PRISMA-ScR): Checklist and explanation’, Annals of Internal Medicine, 169(7), pp. 467–473. </w:t>
      </w:r>
      <w:hyperlink r:id="rId15" w:history="1">
        <w:r w:rsidR="00E3454A">
          <w:rPr>
            <w:rStyle w:val="Hyperlink"/>
          </w:rPr>
          <w:t>https://doi.org/10.7326/M18-0850</w:t>
        </w:r>
      </w:hyperlink>
    </w:p>
    <w:sectPr w:rsidR="00E3454A">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C0221" w14:textId="77777777" w:rsidR="009215C3" w:rsidRDefault="009215C3" w:rsidP="0075145D">
      <w:r>
        <w:separator/>
      </w:r>
    </w:p>
  </w:endnote>
  <w:endnote w:type="continuationSeparator" w:id="0">
    <w:p w14:paraId="37CFC78F" w14:textId="77777777" w:rsidR="009215C3" w:rsidRDefault="009215C3" w:rsidP="007514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378AE" w14:textId="77777777" w:rsidR="009215C3" w:rsidRDefault="009215C3" w:rsidP="0075145D">
      <w:r>
        <w:separator/>
      </w:r>
    </w:p>
  </w:footnote>
  <w:footnote w:type="continuationSeparator" w:id="0">
    <w:p w14:paraId="64B28BC5" w14:textId="77777777" w:rsidR="009215C3" w:rsidRDefault="009215C3" w:rsidP="007514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E1862"/>
    <w:multiLevelType w:val="hybridMultilevel"/>
    <w:tmpl w:val="01183F3E"/>
    <w:lvl w:ilvl="0" w:tplc="B31262D0">
      <w:start w:val="1"/>
      <w:numFmt w:val="bullet"/>
      <w:lvlText w:val="●"/>
      <w:lvlJc w:val="left"/>
      <w:pPr>
        <w:ind w:left="720" w:hanging="360"/>
      </w:pPr>
    </w:lvl>
    <w:lvl w:ilvl="1" w:tplc="25849DEE">
      <w:start w:val="1"/>
      <w:numFmt w:val="bullet"/>
      <w:lvlText w:val="○"/>
      <w:lvlJc w:val="left"/>
      <w:pPr>
        <w:ind w:left="1440" w:hanging="360"/>
      </w:pPr>
    </w:lvl>
    <w:lvl w:ilvl="2" w:tplc="2520B02C">
      <w:start w:val="1"/>
      <w:numFmt w:val="bullet"/>
      <w:lvlText w:val="■"/>
      <w:lvlJc w:val="left"/>
      <w:pPr>
        <w:ind w:left="2160" w:hanging="360"/>
      </w:pPr>
    </w:lvl>
    <w:lvl w:ilvl="3" w:tplc="26FAA51E">
      <w:start w:val="1"/>
      <w:numFmt w:val="bullet"/>
      <w:lvlText w:val="●"/>
      <w:lvlJc w:val="left"/>
      <w:pPr>
        <w:ind w:left="2880" w:hanging="360"/>
      </w:pPr>
    </w:lvl>
    <w:lvl w:ilvl="4" w:tplc="0BB0A644">
      <w:start w:val="1"/>
      <w:numFmt w:val="bullet"/>
      <w:lvlText w:val="○"/>
      <w:lvlJc w:val="left"/>
      <w:pPr>
        <w:ind w:left="3600" w:hanging="360"/>
      </w:pPr>
    </w:lvl>
    <w:lvl w:ilvl="5" w:tplc="182C9DB2">
      <w:start w:val="1"/>
      <w:numFmt w:val="bullet"/>
      <w:lvlText w:val="■"/>
      <w:lvlJc w:val="left"/>
      <w:pPr>
        <w:ind w:left="4320" w:hanging="360"/>
      </w:pPr>
    </w:lvl>
    <w:lvl w:ilvl="6" w:tplc="608C3976">
      <w:start w:val="1"/>
      <w:numFmt w:val="bullet"/>
      <w:lvlText w:val="●"/>
      <w:lvlJc w:val="left"/>
      <w:pPr>
        <w:ind w:left="5040" w:hanging="360"/>
      </w:pPr>
    </w:lvl>
    <w:lvl w:ilvl="7" w:tplc="CBBC7C32">
      <w:start w:val="1"/>
      <w:numFmt w:val="bullet"/>
      <w:lvlText w:val="●"/>
      <w:lvlJc w:val="left"/>
      <w:pPr>
        <w:ind w:left="5760" w:hanging="360"/>
      </w:pPr>
    </w:lvl>
    <w:lvl w:ilvl="8" w:tplc="01DE0746">
      <w:start w:val="1"/>
      <w:numFmt w:val="bullet"/>
      <w:lvlText w:val="●"/>
      <w:lvlJc w:val="left"/>
      <w:pPr>
        <w:ind w:left="6480" w:hanging="360"/>
      </w:pPr>
    </w:lvl>
  </w:abstractNum>
  <w:num w:numId="1" w16cid:durableId="108464244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54A"/>
    <w:rsid w:val="00091F09"/>
    <w:rsid w:val="00202568"/>
    <w:rsid w:val="0022003F"/>
    <w:rsid w:val="002B065B"/>
    <w:rsid w:val="002C512E"/>
    <w:rsid w:val="006F6E9C"/>
    <w:rsid w:val="0075145D"/>
    <w:rsid w:val="009215C3"/>
    <w:rsid w:val="00BF0B53"/>
    <w:rsid w:val="00C86FBA"/>
    <w:rsid w:val="00CB68B5"/>
    <w:rsid w:val="00E3454A"/>
    <w:rsid w:val="00FF2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4A38F"/>
  <w15:docId w15:val="{783DF9F2-302D-4045-A063-64D13E775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00" w:after="120"/>
      <w:outlineLvl w:val="0"/>
    </w:pPr>
    <w:rPr>
      <w:b/>
      <w:bCs/>
      <w:sz w:val="26"/>
      <w:szCs w:val="26"/>
    </w:rPr>
  </w:style>
  <w:style w:type="paragraph" w:styleId="Heading2">
    <w:name w:val="heading 2"/>
    <w:uiPriority w:val="9"/>
    <w:unhideWhenUsed/>
    <w:qFormat/>
    <w:pPr>
      <w:spacing w:before="160" w:after="80"/>
      <w:outlineLvl w:val="1"/>
    </w:pPr>
    <w:rPr>
      <w:b/>
      <w:bCs/>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75145D"/>
    <w:pPr>
      <w:tabs>
        <w:tab w:val="center" w:pos="4513"/>
        <w:tab w:val="right" w:pos="9026"/>
      </w:tabs>
    </w:pPr>
  </w:style>
  <w:style w:type="character" w:customStyle="1" w:styleId="HeaderChar">
    <w:name w:val="Header Char"/>
    <w:basedOn w:val="DefaultParagraphFont"/>
    <w:link w:val="Header"/>
    <w:uiPriority w:val="99"/>
    <w:rsid w:val="0075145D"/>
  </w:style>
  <w:style w:type="paragraph" w:styleId="Footer">
    <w:name w:val="footer"/>
    <w:basedOn w:val="Normal"/>
    <w:link w:val="FooterChar"/>
    <w:uiPriority w:val="99"/>
    <w:unhideWhenUsed/>
    <w:rsid w:val="0075145D"/>
    <w:pPr>
      <w:tabs>
        <w:tab w:val="center" w:pos="4513"/>
        <w:tab w:val="right" w:pos="9026"/>
      </w:tabs>
    </w:pPr>
  </w:style>
  <w:style w:type="character" w:customStyle="1" w:styleId="FooterChar">
    <w:name w:val="Footer Char"/>
    <w:basedOn w:val="DefaultParagraphFont"/>
    <w:link w:val="Footer"/>
    <w:uiPriority w:val="99"/>
    <w:rsid w:val="00751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10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pon.7036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ecc.13092" TargetMode="External"/><Relationship Id="rId5" Type="http://schemas.openxmlformats.org/officeDocument/2006/relationships/webSettings" Target="webSettings.xml"/><Relationship Id="rId15" Type="http://schemas.openxmlformats.org/officeDocument/2006/relationships/hyperlink" Target="https://doi.org/10.7326/M18-0850" TargetMode="External"/><Relationship Id="rId10" Type="http://schemas.openxmlformats.org/officeDocument/2006/relationships/hyperlink" Target="https://www.cancerresearchuk.org/about-cancer/breast-cancer" TargetMode="Externa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doi.org/10.46658/JBIMES-2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BCF65-D86B-4E8B-9FD8-CDCDE3320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749</Words>
  <Characters>4274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Busra Akter Rusi</cp:lastModifiedBy>
  <cp:revision>3</cp:revision>
  <dcterms:created xsi:type="dcterms:W3CDTF">2026-07-09T15:28:00Z</dcterms:created>
  <dcterms:modified xsi:type="dcterms:W3CDTF">2026-07-09T15:47:00Z</dcterms:modified>
</cp:coreProperties>
</file>