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AB2FB" w14:textId="621BF173" w:rsidR="00A7029C" w:rsidRDefault="00836DFC">
      <w:r w:rsidRPr="00836DFC">
        <w:rPr>
          <w:noProof/>
        </w:rPr>
        <w:drawing>
          <wp:inline distT="0" distB="0" distL="0" distR="0" wp14:anchorId="201760FC" wp14:editId="3BAF101A">
            <wp:extent cx="2813538" cy="1197956"/>
            <wp:effectExtent l="0" t="0" r="635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21671" cy="1201419"/>
                    </a:xfrm>
                    <a:prstGeom prst="rect">
                      <a:avLst/>
                    </a:prstGeom>
                    <a:noFill/>
                    <a:ln>
                      <a:noFill/>
                    </a:ln>
                  </pic:spPr>
                </pic:pic>
              </a:graphicData>
            </a:graphic>
          </wp:inline>
        </w:drawing>
      </w:r>
    </w:p>
    <w:p w14:paraId="650AA144" w14:textId="63D99B65" w:rsidR="00836DFC" w:rsidRDefault="00836DFC"/>
    <w:p w14:paraId="2E2B6EE6" w14:textId="41E41DC0" w:rsidR="00836DFC" w:rsidRDefault="00836DFC"/>
    <w:p w14:paraId="6756316E" w14:textId="70B32B44" w:rsidR="00D36A9C" w:rsidRDefault="00D36A9C"/>
    <w:p w14:paraId="248FB588" w14:textId="3833F68D" w:rsidR="00D36A9C" w:rsidRDefault="00D36A9C"/>
    <w:p w14:paraId="3C865863" w14:textId="77777777" w:rsidR="00D36A9C" w:rsidRDefault="00D36A9C"/>
    <w:p w14:paraId="77325C0B" w14:textId="620205FC" w:rsidR="00836DFC" w:rsidRDefault="00836DFC"/>
    <w:p w14:paraId="02AC7549" w14:textId="7048FFF2" w:rsidR="00836DFC" w:rsidRPr="00D36A9C" w:rsidRDefault="00836DFC" w:rsidP="00D36A9C">
      <w:pPr>
        <w:jc w:val="center"/>
        <w:rPr>
          <w:rFonts w:asciiTheme="majorHAnsi" w:eastAsiaTheme="majorHAnsi" w:hAnsiTheme="majorHAnsi"/>
          <w:b/>
          <w:bCs/>
          <w:sz w:val="48"/>
          <w:szCs w:val="48"/>
        </w:rPr>
      </w:pPr>
      <w:r w:rsidRPr="00D36A9C">
        <w:rPr>
          <w:rFonts w:asciiTheme="majorHAnsi" w:eastAsiaTheme="majorHAnsi" w:hAnsiTheme="majorHAnsi"/>
          <w:b/>
          <w:bCs/>
          <w:sz w:val="48"/>
          <w:szCs w:val="48"/>
        </w:rPr>
        <w:t>Three kinds of framework introduction and Case Scenario Analysis</w:t>
      </w:r>
    </w:p>
    <w:p w14:paraId="3B8FE9E4" w14:textId="1B0C96CA" w:rsidR="00836DFC" w:rsidRDefault="00836DFC" w:rsidP="00836DFC">
      <w:pPr>
        <w:jc w:val="center"/>
        <w:rPr>
          <w:rFonts w:asciiTheme="majorHAnsi" w:eastAsiaTheme="majorHAnsi" w:hAnsiTheme="majorHAnsi"/>
          <w:sz w:val="44"/>
          <w:szCs w:val="44"/>
        </w:rPr>
      </w:pPr>
    </w:p>
    <w:p w14:paraId="4D017762" w14:textId="4C4DC6B0" w:rsidR="00836DFC" w:rsidRDefault="00836DFC" w:rsidP="00836DFC">
      <w:pPr>
        <w:jc w:val="center"/>
        <w:rPr>
          <w:rFonts w:asciiTheme="majorHAnsi" w:eastAsiaTheme="majorHAnsi" w:hAnsiTheme="majorHAnsi"/>
          <w:sz w:val="44"/>
          <w:szCs w:val="44"/>
        </w:rPr>
      </w:pPr>
    </w:p>
    <w:p w14:paraId="5ECC30D7" w14:textId="5A7A9F51" w:rsidR="00836DFC" w:rsidRDefault="00836DFC" w:rsidP="00836DFC">
      <w:pPr>
        <w:jc w:val="center"/>
        <w:rPr>
          <w:rFonts w:asciiTheme="majorHAnsi" w:eastAsiaTheme="majorHAnsi" w:hAnsiTheme="majorHAnsi"/>
          <w:sz w:val="44"/>
          <w:szCs w:val="44"/>
        </w:rPr>
      </w:pPr>
    </w:p>
    <w:p w14:paraId="2D3EBFE4" w14:textId="5B546305" w:rsidR="00836DFC" w:rsidRDefault="00836DFC" w:rsidP="00836DFC">
      <w:pPr>
        <w:jc w:val="center"/>
        <w:rPr>
          <w:rFonts w:asciiTheme="majorHAnsi" w:eastAsiaTheme="majorHAnsi" w:hAnsiTheme="majorHAnsi"/>
          <w:sz w:val="44"/>
          <w:szCs w:val="44"/>
        </w:rPr>
      </w:pPr>
    </w:p>
    <w:p w14:paraId="4F67A4CF" w14:textId="0E33A264" w:rsidR="00836DFC" w:rsidRDefault="00836DFC" w:rsidP="00836DFC">
      <w:pPr>
        <w:jc w:val="center"/>
        <w:rPr>
          <w:rFonts w:asciiTheme="majorHAnsi" w:eastAsiaTheme="majorHAnsi" w:hAnsiTheme="majorHAnsi"/>
          <w:sz w:val="44"/>
          <w:szCs w:val="44"/>
        </w:rPr>
      </w:pPr>
    </w:p>
    <w:p w14:paraId="0EFF84B9" w14:textId="7B9358AA" w:rsidR="00836DFC" w:rsidRDefault="00836DFC" w:rsidP="00600255">
      <w:pPr>
        <w:rPr>
          <w:rFonts w:asciiTheme="majorHAnsi" w:eastAsiaTheme="majorHAnsi" w:hAnsiTheme="majorHAnsi" w:hint="eastAsia"/>
          <w:sz w:val="44"/>
          <w:szCs w:val="44"/>
        </w:rPr>
      </w:pPr>
    </w:p>
    <w:p w14:paraId="664D543A" w14:textId="77777777" w:rsidR="00836DFC" w:rsidRDefault="00836DFC" w:rsidP="00D36A9C">
      <w:pPr>
        <w:rPr>
          <w:rFonts w:asciiTheme="majorHAnsi" w:eastAsiaTheme="majorHAnsi" w:hAnsiTheme="majorHAnsi"/>
          <w:sz w:val="44"/>
          <w:szCs w:val="44"/>
        </w:rPr>
      </w:pPr>
    </w:p>
    <w:p w14:paraId="39466D5F" w14:textId="1C24DA65" w:rsidR="00836DFC" w:rsidRPr="00836DFC" w:rsidRDefault="00836DFC" w:rsidP="00836DFC">
      <w:pPr>
        <w:jc w:val="center"/>
        <w:rPr>
          <w:rFonts w:asciiTheme="majorHAnsi" w:eastAsiaTheme="majorHAnsi" w:hAnsiTheme="majorHAnsi"/>
          <w:sz w:val="30"/>
          <w:szCs w:val="30"/>
        </w:rPr>
      </w:pPr>
      <w:r w:rsidRPr="00836DFC">
        <w:rPr>
          <w:rFonts w:asciiTheme="majorHAnsi" w:eastAsiaTheme="majorHAnsi" w:hAnsiTheme="majorHAnsi"/>
          <w:sz w:val="30"/>
          <w:szCs w:val="30"/>
        </w:rPr>
        <w:t>Module: Data Security Governance and Compliance</w:t>
      </w:r>
    </w:p>
    <w:p w14:paraId="4CDB1A73" w14:textId="2D2709CE" w:rsidR="00836DFC" w:rsidRPr="00836DFC" w:rsidRDefault="00836DFC" w:rsidP="00836DFC">
      <w:pPr>
        <w:jc w:val="center"/>
        <w:rPr>
          <w:rFonts w:asciiTheme="majorHAnsi" w:eastAsiaTheme="majorHAnsi" w:hAnsiTheme="majorHAnsi"/>
          <w:sz w:val="30"/>
          <w:szCs w:val="30"/>
        </w:rPr>
      </w:pPr>
      <w:r w:rsidRPr="00836DFC">
        <w:rPr>
          <w:rFonts w:asciiTheme="majorHAnsi" w:eastAsiaTheme="majorHAnsi" w:hAnsiTheme="majorHAnsi"/>
          <w:sz w:val="30"/>
          <w:szCs w:val="30"/>
        </w:rPr>
        <w:t>Name:</w:t>
      </w:r>
      <w:r w:rsidR="00D36A9C">
        <w:rPr>
          <w:rFonts w:asciiTheme="majorHAnsi" w:eastAsiaTheme="majorHAnsi" w:hAnsiTheme="majorHAnsi"/>
          <w:sz w:val="30"/>
          <w:szCs w:val="30"/>
        </w:rPr>
        <w:t xml:space="preserve"> Wu Tong</w:t>
      </w:r>
    </w:p>
    <w:p w14:paraId="75F7EA47" w14:textId="4996EEC9" w:rsidR="00836DFC" w:rsidRPr="00836DFC" w:rsidRDefault="00836DFC" w:rsidP="00836DFC">
      <w:pPr>
        <w:jc w:val="center"/>
        <w:rPr>
          <w:rFonts w:asciiTheme="majorHAnsi" w:eastAsiaTheme="majorHAnsi" w:hAnsiTheme="majorHAnsi"/>
          <w:sz w:val="30"/>
          <w:szCs w:val="30"/>
        </w:rPr>
      </w:pPr>
      <w:r w:rsidRPr="00836DFC">
        <w:rPr>
          <w:rFonts w:asciiTheme="majorHAnsi" w:eastAsiaTheme="majorHAnsi" w:hAnsiTheme="majorHAnsi"/>
          <w:sz w:val="30"/>
          <w:szCs w:val="30"/>
        </w:rPr>
        <w:t>Student ID:</w:t>
      </w:r>
      <w:r w:rsidR="00D36A9C">
        <w:rPr>
          <w:rFonts w:asciiTheme="majorHAnsi" w:eastAsiaTheme="majorHAnsi" w:hAnsiTheme="majorHAnsi"/>
          <w:sz w:val="30"/>
          <w:szCs w:val="30"/>
        </w:rPr>
        <w:t xml:space="preserve"> 2106274</w:t>
      </w:r>
    </w:p>
    <w:p w14:paraId="674CBEA3" w14:textId="3769A019" w:rsidR="00836DFC" w:rsidRDefault="00836DFC" w:rsidP="00836DFC">
      <w:pPr>
        <w:jc w:val="center"/>
        <w:rPr>
          <w:rFonts w:asciiTheme="majorHAnsi" w:eastAsiaTheme="majorHAnsi" w:hAnsiTheme="majorHAnsi"/>
          <w:sz w:val="30"/>
          <w:szCs w:val="30"/>
        </w:rPr>
      </w:pPr>
      <w:r w:rsidRPr="00836DFC">
        <w:rPr>
          <w:rFonts w:asciiTheme="majorHAnsi" w:eastAsiaTheme="majorHAnsi" w:hAnsiTheme="majorHAnsi"/>
          <w:sz w:val="30"/>
          <w:szCs w:val="30"/>
        </w:rPr>
        <w:t>Date:2022 .01.04</w:t>
      </w:r>
    </w:p>
    <w:p w14:paraId="5293770F" w14:textId="77777777" w:rsidR="00E07E1B" w:rsidRPr="007F0A59" w:rsidRDefault="00E07E1B" w:rsidP="00E07E1B">
      <w:pPr>
        <w:pStyle w:val="1"/>
        <w:numPr>
          <w:ilvl w:val="0"/>
          <w:numId w:val="0"/>
        </w:numPr>
        <w:rPr>
          <w:sz w:val="32"/>
        </w:rPr>
      </w:pPr>
      <w:bookmarkStart w:id="0" w:name="_Toc43040044"/>
      <w:r w:rsidRPr="007F0A59">
        <w:rPr>
          <w:sz w:val="32"/>
        </w:rPr>
        <w:lastRenderedPageBreak/>
        <w:t>TABLE OF CONTENTS</w:t>
      </w:r>
      <w:bookmarkEnd w:id="0"/>
    </w:p>
    <w:p w14:paraId="2C7A1AB6" w14:textId="77777777" w:rsidR="00417A80" w:rsidRDefault="00417A80" w:rsidP="00417A80">
      <w:pPr>
        <w:rPr>
          <w:lang w:bidi="hi-IN"/>
        </w:rPr>
      </w:pPr>
    </w:p>
    <w:p w14:paraId="635F71E3" w14:textId="35D086E3" w:rsidR="00417A80" w:rsidRPr="002427A0" w:rsidRDefault="00EC5C62" w:rsidP="00417A80">
      <w:pPr>
        <w:pStyle w:val="TOC1"/>
        <w:tabs>
          <w:tab w:val="right" w:leader="dot" w:pos="9016"/>
        </w:tabs>
        <w:rPr>
          <w:rFonts w:asciiTheme="minorHAnsi" w:eastAsiaTheme="minorEastAsia" w:hAnsiTheme="minorHAnsi" w:cstheme="minorBidi"/>
          <w:b w:val="0"/>
          <w:bCs w:val="0"/>
          <w:caps w:val="0"/>
          <w:color w:val="auto"/>
          <w:sz w:val="28"/>
          <w:szCs w:val="28"/>
          <w:lang w:val="en-GB" w:eastAsia="en-GB" w:bidi="ar-SA"/>
        </w:rPr>
      </w:pPr>
      <w:hyperlink w:anchor="_Toc43040044" w:history="1">
        <w:r w:rsidR="00417A80" w:rsidRPr="002427A0">
          <w:rPr>
            <w:rStyle w:val="a3"/>
            <w:color w:val="auto"/>
            <w:sz w:val="28"/>
            <w:szCs w:val="28"/>
            <w:u w:val="none"/>
          </w:rPr>
          <w:t>TABLE OF CONTENTS</w:t>
        </w:r>
        <w:r w:rsidR="00417A80" w:rsidRPr="002427A0">
          <w:rPr>
            <w:color w:val="auto"/>
            <w:sz w:val="28"/>
            <w:szCs w:val="28"/>
          </w:rPr>
          <w:tab/>
        </w:r>
        <w:r w:rsidR="0091301A">
          <w:rPr>
            <w:color w:val="auto"/>
            <w:sz w:val="28"/>
            <w:szCs w:val="28"/>
          </w:rPr>
          <w:t>1</w:t>
        </w:r>
      </w:hyperlink>
    </w:p>
    <w:p w14:paraId="5FA0ED07" w14:textId="1A8CE29C" w:rsidR="00417A80" w:rsidRPr="002427A0" w:rsidRDefault="00EC5C62" w:rsidP="00417A80">
      <w:pPr>
        <w:pStyle w:val="TOC1"/>
        <w:tabs>
          <w:tab w:val="left" w:pos="480"/>
          <w:tab w:val="right" w:leader="dot" w:pos="9016"/>
        </w:tabs>
        <w:rPr>
          <w:color w:val="auto"/>
          <w:sz w:val="28"/>
          <w:szCs w:val="28"/>
        </w:rPr>
      </w:pPr>
      <w:hyperlink w:anchor="_Toc43040045" w:history="1">
        <w:r w:rsidR="00417A80" w:rsidRPr="002427A0">
          <w:rPr>
            <w:rStyle w:val="a3"/>
            <w:color w:val="auto"/>
            <w:sz w:val="28"/>
            <w:szCs w:val="28"/>
            <w:u w:val="none"/>
          </w:rPr>
          <w:t>1</w:t>
        </w:r>
        <w:r w:rsidR="00417A80" w:rsidRPr="002427A0">
          <w:rPr>
            <w:rFonts w:asciiTheme="minorHAnsi" w:eastAsiaTheme="minorEastAsia" w:hAnsiTheme="minorHAnsi" w:cstheme="minorBidi"/>
            <w:b w:val="0"/>
            <w:bCs w:val="0"/>
            <w:caps w:val="0"/>
            <w:color w:val="auto"/>
            <w:sz w:val="28"/>
            <w:szCs w:val="28"/>
            <w:lang w:val="en-GB" w:eastAsia="en-GB" w:bidi="ar-SA"/>
          </w:rPr>
          <w:tab/>
        </w:r>
        <w:r w:rsidR="00417A80" w:rsidRPr="002427A0">
          <w:rPr>
            <w:rStyle w:val="a3"/>
            <w:color w:val="auto"/>
            <w:sz w:val="28"/>
            <w:szCs w:val="28"/>
            <w:u w:val="none"/>
          </w:rPr>
          <w:t>Introduction</w:t>
        </w:r>
        <w:r w:rsidR="00417A80" w:rsidRPr="002427A0">
          <w:rPr>
            <w:color w:val="auto"/>
            <w:sz w:val="28"/>
            <w:szCs w:val="28"/>
          </w:rPr>
          <w:tab/>
        </w:r>
        <w:r w:rsidR="0091301A">
          <w:rPr>
            <w:color w:val="auto"/>
            <w:sz w:val="28"/>
            <w:szCs w:val="28"/>
          </w:rPr>
          <w:t>1</w:t>
        </w:r>
      </w:hyperlink>
    </w:p>
    <w:p w14:paraId="0A182BB2" w14:textId="65B1C30C" w:rsidR="00417A80" w:rsidRPr="002427A0" w:rsidRDefault="00417A80" w:rsidP="00417A80">
      <w:pPr>
        <w:pStyle w:val="a4"/>
        <w:numPr>
          <w:ilvl w:val="1"/>
          <w:numId w:val="2"/>
        </w:numPr>
        <w:ind w:firstLineChars="0"/>
        <w:rPr>
          <w:rStyle w:val="a3"/>
          <w:rFonts w:ascii="Calibri" w:eastAsia="WenQuanYi Zen Hei Sharp" w:hAnsi="Calibri" w:cs="Calibri"/>
          <w:caps/>
          <w:color w:val="auto"/>
          <w:kern w:val="0"/>
          <w:sz w:val="28"/>
          <w:szCs w:val="28"/>
          <w:u w:val="none"/>
          <w:lang w:bidi="hi-IN"/>
        </w:rPr>
      </w:pPr>
      <w:r w:rsidRPr="002427A0">
        <w:rPr>
          <w:rStyle w:val="a3"/>
          <w:rFonts w:ascii="Calibri" w:eastAsia="WenQuanYi Zen Hei Sharp" w:hAnsi="Calibri" w:cs="Calibri" w:hint="eastAsia"/>
          <w:caps/>
          <w:color w:val="auto"/>
          <w:kern w:val="0"/>
          <w:sz w:val="28"/>
          <w:szCs w:val="28"/>
          <w:u w:val="none"/>
          <w:lang w:bidi="hi-IN"/>
        </w:rPr>
        <w:t>T</w:t>
      </w:r>
      <w:r w:rsidRPr="002427A0">
        <w:rPr>
          <w:rStyle w:val="a3"/>
          <w:rFonts w:ascii="Calibri" w:eastAsia="WenQuanYi Zen Hei Sharp" w:hAnsi="Calibri" w:cs="Calibri"/>
          <w:caps/>
          <w:color w:val="auto"/>
          <w:kern w:val="0"/>
          <w:sz w:val="28"/>
          <w:szCs w:val="28"/>
          <w:u w:val="none"/>
          <w:lang w:bidi="hi-IN"/>
        </w:rPr>
        <w:t>ASK1</w:t>
      </w:r>
      <w:r w:rsidR="0091301A">
        <w:rPr>
          <w:rStyle w:val="a3"/>
          <w:rFonts w:ascii="Calibri" w:eastAsia="WenQuanYi Zen Hei Sharp" w:hAnsi="Calibri" w:cs="Calibri"/>
          <w:caps/>
          <w:color w:val="auto"/>
          <w:kern w:val="0"/>
          <w:sz w:val="28"/>
          <w:szCs w:val="28"/>
          <w:u w:val="none"/>
          <w:lang w:bidi="hi-IN"/>
        </w:rPr>
        <w:t>………………………………………………………………………………………………1</w:t>
      </w:r>
    </w:p>
    <w:p w14:paraId="3C52CFAD" w14:textId="4524430E" w:rsidR="00417A80" w:rsidRPr="002427A0" w:rsidRDefault="002427A0" w:rsidP="002427A0">
      <w:pPr>
        <w:ind w:left="480"/>
        <w:rPr>
          <w:rStyle w:val="a3"/>
          <w:rFonts w:ascii="Calibri" w:eastAsia="WenQuanYi Zen Hei Sharp" w:hAnsi="Calibri" w:cs="Calibri"/>
          <w:caps/>
          <w:color w:val="auto"/>
          <w:kern w:val="0"/>
          <w:sz w:val="28"/>
          <w:szCs w:val="28"/>
          <w:u w:val="none"/>
          <w:lang w:bidi="hi-IN"/>
        </w:rPr>
      </w:pPr>
      <w:r w:rsidRPr="002427A0">
        <w:rPr>
          <w:rStyle w:val="a3"/>
          <w:rFonts w:ascii="Calibri" w:eastAsia="WenQuanYi Zen Hei Sharp" w:hAnsi="Calibri" w:cs="Calibri"/>
          <w:caps/>
          <w:color w:val="auto"/>
          <w:kern w:val="0"/>
          <w:sz w:val="28"/>
          <w:szCs w:val="28"/>
          <w:u w:val="none"/>
          <w:lang w:bidi="hi-IN"/>
        </w:rPr>
        <w:t>1.1.1 ABOUT ITIL</w:t>
      </w:r>
      <w:r w:rsidR="0091301A">
        <w:rPr>
          <w:rStyle w:val="a3"/>
          <w:rFonts w:ascii="Calibri" w:eastAsia="WenQuanYi Zen Hei Sharp" w:hAnsi="Calibri" w:cs="Calibri"/>
          <w:caps/>
          <w:color w:val="auto"/>
          <w:kern w:val="0"/>
          <w:sz w:val="28"/>
          <w:szCs w:val="28"/>
          <w:u w:val="none"/>
          <w:lang w:bidi="hi-IN"/>
        </w:rPr>
        <w:t>………………………………………………………………………………1</w:t>
      </w:r>
    </w:p>
    <w:p w14:paraId="2FD49870" w14:textId="0C91B58B" w:rsidR="002427A0" w:rsidRPr="002427A0" w:rsidRDefault="00417A80" w:rsidP="002427A0">
      <w:pPr>
        <w:pStyle w:val="a4"/>
        <w:ind w:left="480" w:firstLineChars="0" w:firstLine="0"/>
        <w:rPr>
          <w:rStyle w:val="a3"/>
          <w:rFonts w:ascii="Calibri" w:eastAsia="WenQuanYi Zen Hei Sharp" w:hAnsi="Calibri" w:cs="Calibri"/>
          <w:caps/>
          <w:color w:val="auto"/>
          <w:kern w:val="0"/>
          <w:sz w:val="28"/>
          <w:szCs w:val="28"/>
          <w:u w:val="none"/>
          <w:lang w:bidi="hi-IN"/>
        </w:rPr>
      </w:pPr>
      <w:r w:rsidRPr="002427A0">
        <w:rPr>
          <w:rStyle w:val="a3"/>
          <w:rFonts w:ascii="Calibri" w:eastAsia="WenQuanYi Zen Hei Sharp" w:hAnsi="Calibri" w:cs="Calibri" w:hint="eastAsia"/>
          <w:caps/>
          <w:color w:val="auto"/>
          <w:kern w:val="0"/>
          <w:sz w:val="28"/>
          <w:szCs w:val="28"/>
          <w:u w:val="none"/>
          <w:lang w:bidi="hi-IN"/>
        </w:rPr>
        <w:t>1</w:t>
      </w:r>
      <w:r w:rsidRPr="002427A0">
        <w:rPr>
          <w:rStyle w:val="a3"/>
          <w:rFonts w:ascii="Calibri" w:eastAsia="WenQuanYi Zen Hei Sharp" w:hAnsi="Calibri" w:cs="Calibri"/>
          <w:caps/>
          <w:color w:val="auto"/>
          <w:kern w:val="0"/>
          <w:sz w:val="28"/>
          <w:szCs w:val="28"/>
          <w:u w:val="none"/>
          <w:lang w:bidi="hi-IN"/>
        </w:rPr>
        <w:t xml:space="preserve">.1.2 </w:t>
      </w:r>
      <w:r w:rsidRPr="002427A0">
        <w:rPr>
          <w:rStyle w:val="a3"/>
          <w:rFonts w:ascii="Calibri" w:eastAsia="WenQuanYi Zen Hei Sharp" w:hAnsi="Calibri" w:cs="Calibri" w:hint="eastAsia"/>
          <w:caps/>
          <w:color w:val="auto"/>
          <w:kern w:val="0"/>
          <w:sz w:val="28"/>
          <w:szCs w:val="28"/>
          <w:u w:val="none"/>
          <w:lang w:bidi="hi-IN"/>
        </w:rPr>
        <w:t>A</w:t>
      </w:r>
      <w:r w:rsidRPr="002427A0">
        <w:rPr>
          <w:rStyle w:val="a3"/>
          <w:rFonts w:ascii="Calibri" w:eastAsia="WenQuanYi Zen Hei Sharp" w:hAnsi="Calibri" w:cs="Calibri"/>
          <w:caps/>
          <w:color w:val="auto"/>
          <w:kern w:val="0"/>
          <w:sz w:val="28"/>
          <w:szCs w:val="28"/>
          <w:u w:val="none"/>
          <w:lang w:bidi="hi-IN"/>
        </w:rPr>
        <w:t>BOUT</w:t>
      </w:r>
      <w:r w:rsidR="002427A0" w:rsidRPr="002427A0">
        <w:rPr>
          <w:rStyle w:val="a3"/>
          <w:rFonts w:ascii="Calibri" w:eastAsia="WenQuanYi Zen Hei Sharp" w:hAnsi="Calibri" w:cs="Calibri"/>
          <w:caps/>
          <w:color w:val="auto"/>
          <w:kern w:val="0"/>
          <w:sz w:val="28"/>
          <w:szCs w:val="28"/>
          <w:u w:val="none"/>
          <w:lang w:bidi="hi-IN"/>
        </w:rPr>
        <w:t xml:space="preserve"> 27000</w:t>
      </w:r>
      <w:r w:rsidR="0091301A">
        <w:rPr>
          <w:rStyle w:val="a3"/>
          <w:rFonts w:ascii="Calibri" w:eastAsia="WenQuanYi Zen Hei Sharp" w:hAnsi="Calibri" w:cs="Calibri"/>
          <w:caps/>
          <w:color w:val="auto"/>
          <w:kern w:val="0"/>
          <w:sz w:val="28"/>
          <w:szCs w:val="28"/>
          <w:u w:val="none"/>
          <w:lang w:bidi="hi-IN"/>
        </w:rPr>
        <w:t>………………………………………………………………………….2</w:t>
      </w:r>
    </w:p>
    <w:p w14:paraId="744D7A46" w14:textId="516C8BBE" w:rsidR="002427A0" w:rsidRPr="002427A0" w:rsidRDefault="002427A0" w:rsidP="002427A0">
      <w:pPr>
        <w:pStyle w:val="a4"/>
        <w:ind w:left="480" w:firstLineChars="0" w:firstLine="0"/>
        <w:rPr>
          <w:rFonts w:ascii="Calibri" w:eastAsia="WenQuanYi Zen Hei Sharp" w:hAnsi="Calibri" w:cs="Calibri"/>
          <w:caps/>
          <w:kern w:val="0"/>
          <w:sz w:val="28"/>
          <w:szCs w:val="28"/>
          <w:lang w:bidi="hi-IN"/>
        </w:rPr>
      </w:pPr>
      <w:r w:rsidRPr="002427A0">
        <w:rPr>
          <w:rStyle w:val="a3"/>
          <w:rFonts w:ascii="Calibri" w:eastAsia="WenQuanYi Zen Hei Sharp" w:hAnsi="Calibri" w:cs="Calibri" w:hint="eastAsia"/>
          <w:caps/>
          <w:color w:val="auto"/>
          <w:kern w:val="0"/>
          <w:sz w:val="28"/>
          <w:szCs w:val="28"/>
          <w:u w:val="none"/>
          <w:lang w:bidi="hi-IN"/>
        </w:rPr>
        <w:t>1</w:t>
      </w:r>
      <w:r w:rsidRPr="002427A0">
        <w:rPr>
          <w:rStyle w:val="a3"/>
          <w:rFonts w:ascii="Calibri" w:eastAsia="WenQuanYi Zen Hei Sharp" w:hAnsi="Calibri" w:cs="Calibri"/>
          <w:caps/>
          <w:color w:val="auto"/>
          <w:kern w:val="0"/>
          <w:sz w:val="28"/>
          <w:szCs w:val="28"/>
          <w:u w:val="none"/>
          <w:lang w:bidi="hi-IN"/>
        </w:rPr>
        <w:t xml:space="preserve">.1.3 </w:t>
      </w:r>
      <w:r w:rsidRPr="002427A0">
        <w:rPr>
          <w:rStyle w:val="a3"/>
          <w:rFonts w:ascii="Calibri" w:eastAsia="WenQuanYi Zen Hei Sharp" w:hAnsi="Calibri" w:cs="Calibri" w:hint="eastAsia"/>
          <w:caps/>
          <w:color w:val="auto"/>
          <w:kern w:val="0"/>
          <w:sz w:val="28"/>
          <w:szCs w:val="28"/>
          <w:u w:val="none"/>
          <w:lang w:bidi="hi-IN"/>
        </w:rPr>
        <w:t>A</w:t>
      </w:r>
      <w:r w:rsidRPr="002427A0">
        <w:rPr>
          <w:rStyle w:val="a3"/>
          <w:rFonts w:ascii="Calibri" w:eastAsia="WenQuanYi Zen Hei Sharp" w:hAnsi="Calibri" w:cs="Calibri"/>
          <w:caps/>
          <w:color w:val="auto"/>
          <w:kern w:val="0"/>
          <w:sz w:val="28"/>
          <w:szCs w:val="28"/>
          <w:u w:val="none"/>
          <w:lang w:bidi="hi-IN"/>
        </w:rPr>
        <w:t>BOUT IPDRR</w:t>
      </w:r>
      <w:r w:rsidR="0091301A">
        <w:rPr>
          <w:rStyle w:val="a3"/>
          <w:rFonts w:ascii="Calibri" w:eastAsia="WenQuanYi Zen Hei Sharp" w:hAnsi="Calibri" w:cs="Calibri"/>
          <w:caps/>
          <w:color w:val="auto"/>
          <w:kern w:val="0"/>
          <w:sz w:val="28"/>
          <w:szCs w:val="28"/>
          <w:u w:val="none"/>
          <w:lang w:bidi="hi-IN"/>
        </w:rPr>
        <w:t>………………………………………………………………………….2</w:t>
      </w:r>
    </w:p>
    <w:p w14:paraId="5C092F7E" w14:textId="18287D1A" w:rsidR="00417A80" w:rsidRPr="002427A0" w:rsidRDefault="00417A80" w:rsidP="00417A80">
      <w:pPr>
        <w:pStyle w:val="a4"/>
        <w:numPr>
          <w:ilvl w:val="1"/>
          <w:numId w:val="2"/>
        </w:numPr>
        <w:ind w:firstLineChars="0"/>
        <w:rPr>
          <w:rStyle w:val="a3"/>
          <w:rFonts w:ascii="Calibri" w:eastAsia="WenQuanYi Zen Hei Sharp" w:hAnsi="Calibri" w:cs="Calibri"/>
          <w:caps/>
          <w:color w:val="auto"/>
          <w:kern w:val="0"/>
          <w:sz w:val="28"/>
          <w:szCs w:val="28"/>
          <w:u w:val="none"/>
          <w:lang w:bidi="hi-IN"/>
        </w:rPr>
      </w:pPr>
      <w:r w:rsidRPr="002427A0">
        <w:rPr>
          <w:rStyle w:val="a3"/>
          <w:rFonts w:ascii="Calibri" w:eastAsia="WenQuanYi Zen Hei Sharp" w:hAnsi="Calibri" w:cs="Calibri" w:hint="eastAsia"/>
          <w:caps/>
          <w:color w:val="auto"/>
          <w:kern w:val="0"/>
          <w:sz w:val="28"/>
          <w:szCs w:val="28"/>
          <w:u w:val="none"/>
          <w:lang w:bidi="hi-IN"/>
        </w:rPr>
        <w:t>T</w:t>
      </w:r>
      <w:r w:rsidRPr="002427A0">
        <w:rPr>
          <w:rStyle w:val="a3"/>
          <w:rFonts w:ascii="Calibri" w:eastAsia="WenQuanYi Zen Hei Sharp" w:hAnsi="Calibri" w:cs="Calibri"/>
          <w:caps/>
          <w:color w:val="auto"/>
          <w:kern w:val="0"/>
          <w:sz w:val="28"/>
          <w:szCs w:val="28"/>
          <w:u w:val="none"/>
          <w:lang w:bidi="hi-IN"/>
        </w:rPr>
        <w:t>ASK2</w:t>
      </w:r>
      <w:r w:rsidR="0091301A">
        <w:rPr>
          <w:rStyle w:val="a3"/>
          <w:rFonts w:ascii="Calibri" w:eastAsia="WenQuanYi Zen Hei Sharp" w:hAnsi="Calibri" w:cs="Calibri"/>
          <w:caps/>
          <w:color w:val="auto"/>
          <w:kern w:val="0"/>
          <w:sz w:val="28"/>
          <w:szCs w:val="28"/>
          <w:u w:val="none"/>
          <w:lang w:bidi="hi-IN"/>
        </w:rPr>
        <w:t>………………………………………………………………………………………………3</w:t>
      </w:r>
      <w:r w:rsidRPr="002427A0">
        <w:rPr>
          <w:rStyle w:val="a3"/>
          <w:rFonts w:ascii="Calibri" w:eastAsia="WenQuanYi Zen Hei Sharp" w:hAnsi="Calibri" w:cs="Calibri"/>
          <w:caps/>
          <w:color w:val="auto"/>
          <w:kern w:val="0"/>
          <w:sz w:val="28"/>
          <w:szCs w:val="28"/>
          <w:u w:val="none"/>
          <w:lang w:bidi="hi-IN"/>
        </w:rPr>
        <w:t xml:space="preserve">     </w:t>
      </w:r>
    </w:p>
    <w:p w14:paraId="3BB1FE09" w14:textId="77238E86" w:rsidR="00417A80" w:rsidRPr="002427A0" w:rsidRDefault="00417A80" w:rsidP="00417A80">
      <w:pPr>
        <w:pStyle w:val="TOC1"/>
        <w:tabs>
          <w:tab w:val="left" w:pos="480"/>
          <w:tab w:val="right" w:leader="dot" w:pos="9016"/>
        </w:tabs>
        <w:rPr>
          <w:rFonts w:asciiTheme="minorHAnsi" w:eastAsiaTheme="minorEastAsia" w:hAnsiTheme="minorHAnsi" w:cstheme="minorBidi"/>
          <w:b w:val="0"/>
          <w:bCs w:val="0"/>
          <w:caps w:val="0"/>
          <w:color w:val="auto"/>
          <w:sz w:val="28"/>
          <w:szCs w:val="28"/>
          <w:lang w:val="en-GB" w:eastAsia="en-GB" w:bidi="ar-SA"/>
        </w:rPr>
      </w:pPr>
      <w:proofErr w:type="gramStart"/>
      <w:r w:rsidRPr="002427A0">
        <w:rPr>
          <w:color w:val="auto"/>
          <w:sz w:val="28"/>
          <w:szCs w:val="28"/>
        </w:rPr>
        <w:t>2</w:t>
      </w:r>
      <w:r w:rsidR="002427A0">
        <w:rPr>
          <w:color w:val="auto"/>
          <w:sz w:val="28"/>
          <w:szCs w:val="28"/>
        </w:rPr>
        <w:t xml:space="preserve">  CONCLUSION</w:t>
      </w:r>
      <w:proofErr w:type="gramEnd"/>
      <w:r w:rsidR="002427A0">
        <w:rPr>
          <w:color w:val="auto"/>
          <w:sz w:val="28"/>
          <w:szCs w:val="28"/>
        </w:rPr>
        <w:t>…………………………………………………………………………</w:t>
      </w:r>
      <w:r w:rsidR="0091301A">
        <w:rPr>
          <w:color w:val="auto"/>
          <w:sz w:val="28"/>
          <w:szCs w:val="28"/>
        </w:rPr>
        <w:t>……..5</w:t>
      </w:r>
    </w:p>
    <w:p w14:paraId="3B9F6A12" w14:textId="77777777" w:rsidR="00E07E1B" w:rsidRDefault="00E07E1B" w:rsidP="00E07E1B">
      <w:pPr>
        <w:jc w:val="center"/>
        <w:rPr>
          <w:rFonts w:eastAsiaTheme="minorHAnsi" w:cs="Arial"/>
          <w:sz w:val="32"/>
          <w:szCs w:val="32"/>
        </w:rPr>
      </w:pPr>
    </w:p>
    <w:p w14:paraId="52FE930D" w14:textId="77777777" w:rsidR="00E07E1B" w:rsidRDefault="00E07E1B" w:rsidP="00E07E1B">
      <w:pPr>
        <w:jc w:val="center"/>
        <w:rPr>
          <w:rFonts w:eastAsiaTheme="minorHAnsi" w:cs="Arial"/>
          <w:sz w:val="32"/>
          <w:szCs w:val="32"/>
        </w:rPr>
      </w:pPr>
    </w:p>
    <w:p w14:paraId="6D3855B4" w14:textId="77777777" w:rsidR="00E07E1B" w:rsidRDefault="00E07E1B" w:rsidP="00E07E1B">
      <w:pPr>
        <w:jc w:val="center"/>
        <w:rPr>
          <w:rFonts w:eastAsiaTheme="minorHAnsi" w:cs="Arial"/>
          <w:sz w:val="32"/>
          <w:szCs w:val="32"/>
        </w:rPr>
      </w:pPr>
    </w:p>
    <w:p w14:paraId="289B21FD" w14:textId="77777777" w:rsidR="00E07E1B" w:rsidRDefault="00E07E1B" w:rsidP="00E07E1B">
      <w:pPr>
        <w:jc w:val="center"/>
        <w:rPr>
          <w:rFonts w:eastAsiaTheme="minorHAnsi" w:cs="Arial"/>
          <w:sz w:val="32"/>
          <w:szCs w:val="32"/>
        </w:rPr>
      </w:pPr>
    </w:p>
    <w:p w14:paraId="09A2E65F" w14:textId="77777777" w:rsidR="00E07E1B" w:rsidRDefault="00E07E1B" w:rsidP="00E07E1B">
      <w:pPr>
        <w:jc w:val="center"/>
        <w:rPr>
          <w:rFonts w:eastAsiaTheme="minorHAnsi" w:cs="Arial"/>
          <w:sz w:val="32"/>
          <w:szCs w:val="32"/>
        </w:rPr>
      </w:pPr>
    </w:p>
    <w:p w14:paraId="621045BF" w14:textId="77777777" w:rsidR="00E07E1B" w:rsidRDefault="00E07E1B" w:rsidP="00E07E1B">
      <w:pPr>
        <w:jc w:val="center"/>
        <w:rPr>
          <w:rFonts w:eastAsiaTheme="minorHAnsi" w:cs="Arial"/>
          <w:sz w:val="32"/>
          <w:szCs w:val="32"/>
        </w:rPr>
      </w:pPr>
    </w:p>
    <w:p w14:paraId="1D9187B8" w14:textId="77777777" w:rsidR="00E07E1B" w:rsidRDefault="00E07E1B" w:rsidP="00E07E1B">
      <w:pPr>
        <w:jc w:val="center"/>
        <w:rPr>
          <w:rFonts w:eastAsiaTheme="minorHAnsi" w:cs="Arial"/>
          <w:sz w:val="32"/>
          <w:szCs w:val="32"/>
        </w:rPr>
      </w:pPr>
    </w:p>
    <w:p w14:paraId="56B00A11" w14:textId="77777777" w:rsidR="00E07E1B" w:rsidRDefault="00E07E1B" w:rsidP="00E07E1B">
      <w:pPr>
        <w:jc w:val="center"/>
        <w:rPr>
          <w:rFonts w:eastAsiaTheme="minorHAnsi" w:cs="Arial"/>
          <w:sz w:val="32"/>
          <w:szCs w:val="32"/>
        </w:rPr>
      </w:pPr>
    </w:p>
    <w:p w14:paraId="3AAD61B9" w14:textId="77777777" w:rsidR="00E07E1B" w:rsidRDefault="00E07E1B" w:rsidP="00E07E1B">
      <w:pPr>
        <w:jc w:val="center"/>
        <w:rPr>
          <w:rFonts w:eastAsiaTheme="minorHAnsi" w:cs="Arial"/>
          <w:sz w:val="32"/>
          <w:szCs w:val="32"/>
        </w:rPr>
      </w:pPr>
    </w:p>
    <w:p w14:paraId="70173122" w14:textId="77777777" w:rsidR="00E07E1B" w:rsidRDefault="00E07E1B" w:rsidP="00E07E1B">
      <w:pPr>
        <w:jc w:val="center"/>
        <w:rPr>
          <w:rFonts w:eastAsiaTheme="minorHAnsi" w:cs="Arial"/>
          <w:sz w:val="32"/>
          <w:szCs w:val="32"/>
        </w:rPr>
      </w:pPr>
    </w:p>
    <w:p w14:paraId="4E29270B" w14:textId="3573CB62" w:rsidR="00E07E1B" w:rsidRDefault="00E07E1B" w:rsidP="00E07E1B">
      <w:pPr>
        <w:jc w:val="center"/>
        <w:rPr>
          <w:rFonts w:eastAsiaTheme="minorHAnsi" w:cs="Arial"/>
          <w:sz w:val="32"/>
          <w:szCs w:val="32"/>
        </w:rPr>
      </w:pPr>
    </w:p>
    <w:p w14:paraId="615C9F22" w14:textId="584F9AD9" w:rsidR="00E07E1B" w:rsidRPr="00D45B7C" w:rsidRDefault="00E07E1B" w:rsidP="00E07E1B">
      <w:pPr>
        <w:jc w:val="center"/>
        <w:rPr>
          <w:rFonts w:ascii="Calibri" w:eastAsiaTheme="minorHAnsi" w:hAnsi="Calibri" w:cs="Calibri"/>
          <w:b/>
          <w:bCs/>
          <w:sz w:val="32"/>
          <w:szCs w:val="32"/>
        </w:rPr>
      </w:pPr>
      <w:r w:rsidRPr="00D45B7C">
        <w:rPr>
          <w:rFonts w:ascii="Calibri" w:eastAsiaTheme="minorHAnsi" w:hAnsi="Calibri" w:cs="Calibri"/>
          <w:b/>
          <w:bCs/>
          <w:sz w:val="32"/>
          <w:szCs w:val="32"/>
        </w:rPr>
        <w:lastRenderedPageBreak/>
        <w:t>Abstract</w:t>
      </w:r>
    </w:p>
    <w:p w14:paraId="19DD4498" w14:textId="2B412BDF" w:rsidR="00600255" w:rsidRPr="00600255" w:rsidRDefault="005D703D" w:rsidP="00600255">
      <w:pPr>
        <w:ind w:firstLineChars="200" w:firstLine="560"/>
        <w:rPr>
          <w:rFonts w:ascii="Calibri" w:eastAsiaTheme="minorHAnsi" w:hAnsi="Calibri" w:cs="Calibri" w:hint="eastAsia"/>
          <w:sz w:val="28"/>
          <w:szCs w:val="28"/>
        </w:rPr>
        <w:sectPr w:rsidR="00600255" w:rsidRPr="00600255" w:rsidSect="001F6EBF">
          <w:footerReference w:type="default" r:id="rId8"/>
          <w:pgSz w:w="11906" w:h="16838"/>
          <w:pgMar w:top="1440" w:right="1800" w:bottom="1440" w:left="1800" w:header="851" w:footer="992" w:gutter="0"/>
          <w:cols w:space="425"/>
          <w:docGrid w:type="lines" w:linePitch="312"/>
        </w:sectPr>
      </w:pPr>
      <w:r w:rsidRPr="00871684">
        <w:rPr>
          <w:rFonts w:ascii="Calibri" w:eastAsiaTheme="minorHAnsi" w:hAnsi="Calibri" w:cs="Calibri"/>
          <w:sz w:val="28"/>
          <w:szCs w:val="28"/>
        </w:rPr>
        <w:t xml:space="preserve">This article will be divided into two parts. TASK1 will introduce and analyze the advantages and disadvantages of three different security frameworks and models, and discuss the application conditions and development of these three models; TASK2 is based on </w:t>
      </w:r>
      <w:proofErr w:type="spellStart"/>
      <w:r w:rsidRPr="00871684">
        <w:rPr>
          <w:rFonts w:ascii="Calibri" w:eastAsiaTheme="minorHAnsi" w:hAnsi="Calibri" w:cs="Calibri"/>
          <w:sz w:val="28"/>
          <w:szCs w:val="28"/>
        </w:rPr>
        <w:t>CoffeeBlue</w:t>
      </w:r>
      <w:proofErr w:type="spellEnd"/>
      <w:r w:rsidRPr="00871684">
        <w:rPr>
          <w:rFonts w:ascii="Calibri" w:eastAsiaTheme="minorHAnsi" w:hAnsi="Calibri" w:cs="Calibri"/>
          <w:sz w:val="28"/>
          <w:szCs w:val="28"/>
        </w:rPr>
        <w:t>, a coffee company with greater influence in the world. One scenario, starting from the three aspects of governance, risk management and compliance, using the information in TASK1 to design a security framework to meet the company's information system security, governance and compliance needs.</w:t>
      </w:r>
    </w:p>
    <w:p w14:paraId="4C29AD49" w14:textId="25DFAE06" w:rsidR="00D45B7C" w:rsidRPr="00D45B7C" w:rsidRDefault="00D45B7C" w:rsidP="00D45B7C">
      <w:pPr>
        <w:pStyle w:val="a4"/>
        <w:numPr>
          <w:ilvl w:val="0"/>
          <w:numId w:val="3"/>
        </w:numPr>
        <w:ind w:firstLineChars="0"/>
        <w:jc w:val="left"/>
        <w:rPr>
          <w:rFonts w:ascii="Calibri" w:hAnsi="Calibri" w:cs="Calibri"/>
          <w:b/>
          <w:bCs/>
          <w:sz w:val="32"/>
          <w:szCs w:val="32"/>
        </w:rPr>
      </w:pPr>
      <w:r w:rsidRPr="00D45B7C">
        <w:rPr>
          <w:rFonts w:ascii="Calibri" w:hAnsi="Calibri" w:cs="Calibri"/>
          <w:b/>
          <w:bCs/>
          <w:sz w:val="32"/>
          <w:szCs w:val="32"/>
        </w:rPr>
        <w:lastRenderedPageBreak/>
        <w:t>Introduction</w:t>
      </w:r>
    </w:p>
    <w:p w14:paraId="4748A674" w14:textId="7CFFC13F" w:rsidR="00D45B7C" w:rsidRPr="00871684" w:rsidRDefault="00D45B7C" w:rsidP="00D45B7C">
      <w:pPr>
        <w:pStyle w:val="a4"/>
        <w:numPr>
          <w:ilvl w:val="1"/>
          <w:numId w:val="4"/>
        </w:numPr>
        <w:ind w:firstLineChars="0"/>
        <w:rPr>
          <w:rFonts w:ascii="Calibri" w:hAnsi="Calibri" w:cs="Calibri"/>
          <w:b/>
          <w:bCs/>
          <w:sz w:val="28"/>
          <w:szCs w:val="28"/>
        </w:rPr>
      </w:pPr>
      <w:r w:rsidRPr="00871684">
        <w:rPr>
          <w:rFonts w:ascii="Calibri" w:hAnsi="Calibri" w:cs="Calibri"/>
          <w:b/>
          <w:bCs/>
          <w:sz w:val="28"/>
          <w:szCs w:val="28"/>
        </w:rPr>
        <w:t>TASK1</w:t>
      </w:r>
    </w:p>
    <w:p w14:paraId="7AA5992D" w14:textId="1A38974F" w:rsidR="00871684" w:rsidRPr="00871684" w:rsidRDefault="00871684" w:rsidP="00871684">
      <w:pPr>
        <w:pStyle w:val="a4"/>
        <w:ind w:firstLine="480"/>
        <w:rPr>
          <w:rFonts w:ascii="Calibri" w:hAnsi="Calibri" w:cs="Calibri"/>
          <w:sz w:val="24"/>
          <w:szCs w:val="24"/>
        </w:rPr>
      </w:pPr>
      <w:r w:rsidRPr="00871684">
        <w:rPr>
          <w:rFonts w:ascii="Calibri" w:hAnsi="Calibri" w:cs="Calibri"/>
          <w:sz w:val="24"/>
          <w:szCs w:val="24"/>
        </w:rPr>
        <w:t>Task 1 will study three different security frameworks and models. The main thing is to first introduce the three frameworks and models, analyze their advantages and disadvantages, and put forward their own views on their advantages and disadvantages. In this article, the following models will be discussed: Information Technology Infrastructure Library (ITIL), ISO 27000, IPDRR. These three frameworks and models are currently relatively popular, so studying these three models has more prominent significance for this course.</w:t>
      </w:r>
    </w:p>
    <w:p w14:paraId="77B7FC5E" w14:textId="170A0DFE" w:rsidR="00D45B7C" w:rsidRDefault="00D45B7C" w:rsidP="00871684">
      <w:pPr>
        <w:pStyle w:val="a4"/>
        <w:numPr>
          <w:ilvl w:val="2"/>
          <w:numId w:val="4"/>
        </w:numPr>
        <w:ind w:firstLineChars="0"/>
        <w:jc w:val="left"/>
        <w:rPr>
          <w:rFonts w:ascii="Calibri" w:hAnsi="Calibri" w:cs="Calibri"/>
          <w:b/>
          <w:bCs/>
          <w:sz w:val="28"/>
          <w:szCs w:val="28"/>
        </w:rPr>
      </w:pPr>
      <w:r w:rsidRPr="00871684">
        <w:rPr>
          <w:rFonts w:ascii="Calibri" w:hAnsi="Calibri" w:cs="Calibri"/>
          <w:b/>
          <w:bCs/>
          <w:sz w:val="28"/>
          <w:szCs w:val="28"/>
        </w:rPr>
        <w:t>A</w:t>
      </w:r>
      <w:r w:rsidR="00871684" w:rsidRPr="00871684">
        <w:rPr>
          <w:rFonts w:ascii="Calibri" w:hAnsi="Calibri" w:cs="Calibri"/>
          <w:b/>
          <w:bCs/>
          <w:sz w:val="28"/>
          <w:szCs w:val="28"/>
        </w:rPr>
        <w:t>BOUT ITIL</w:t>
      </w:r>
    </w:p>
    <w:p w14:paraId="4A490841" w14:textId="582124B8" w:rsidR="00DD084C" w:rsidRDefault="00DD084C" w:rsidP="00871684">
      <w:pPr>
        <w:pStyle w:val="a4"/>
        <w:ind w:firstLine="480"/>
        <w:rPr>
          <w:rFonts w:ascii="Calibri" w:hAnsi="Calibri" w:cs="Calibri"/>
          <w:sz w:val="24"/>
          <w:szCs w:val="24"/>
        </w:rPr>
      </w:pPr>
      <w:r w:rsidRPr="00DD084C">
        <w:rPr>
          <w:rFonts w:ascii="Calibri" w:hAnsi="Calibri" w:cs="Calibri"/>
          <w:sz w:val="24"/>
          <w:szCs w:val="24"/>
        </w:rPr>
        <w:t>ITIL is the Information Technology Infrastructure Library, ITIL, Information Technology Infrastructure Library (IT Infrastructure Library) was developed by the Central Computing and Telecommunications Agency (CCTA) in 1986ITIL provides an objective, rigorous, quantifiable best practice standard and specification for enterprise IT service management. ITIL has its overall services framework to illustrate how IT can better support the business. On the right side of the middle section is the technical perspective, on the left side is the business perspective, and finally through the two core service process blocks: "service support" and "service delivery" to complete the IT and business departments docking. How to achieve service interconnection? In ITIL, some corresponding IT service processes are designed to ensure. ITIL we often contact should have two versions, ITIL V2 and ITIL V3. The early V2 version contains a service desk and 10 core processes, in the late ITIL V3 version absorbed the essence of ITIL V2, at the same time put forward the concept of "life cycle" IT services. The cyclical concepts of service design, service transformation, and service operation are present in ITIL V3. At different stages of the life cycle, there are different service responsibilities and service process references.</w:t>
      </w:r>
    </w:p>
    <w:p w14:paraId="3293E064" w14:textId="77777777" w:rsidR="00DD084C" w:rsidRDefault="00DD084C" w:rsidP="00871684">
      <w:pPr>
        <w:pStyle w:val="a4"/>
        <w:ind w:firstLine="480"/>
        <w:rPr>
          <w:rFonts w:ascii="Calibri" w:hAnsi="Calibri" w:cs="Calibri"/>
          <w:sz w:val="24"/>
          <w:szCs w:val="24"/>
        </w:rPr>
      </w:pPr>
      <w:r w:rsidRPr="00DD084C">
        <w:rPr>
          <w:rFonts w:ascii="Calibri" w:hAnsi="Calibri" w:cs="Calibri"/>
          <w:sz w:val="24"/>
          <w:szCs w:val="24"/>
        </w:rPr>
        <w:t>I have to say that IT service management is a boon for IT departments. Before this, THE IT department may not know what to do, whether I am responsible for the construction of information system can (before the telecom experience is such). Through ITIL, IT service departments find their department's business value description. But alone, IT seems to be difficult to implement, blame the system is too large, so there has been a pile of IT service management (ITSM) products on the market, based on these products and concepts, and a pile of IT service consulting companies and consultants, IT can be said that the industry and ecology of ITIL is still good.</w:t>
      </w:r>
    </w:p>
    <w:p w14:paraId="3A474C28" w14:textId="39F3BDC3" w:rsidR="00871684" w:rsidRDefault="009B284C" w:rsidP="00871684">
      <w:pPr>
        <w:pStyle w:val="a4"/>
        <w:ind w:firstLine="480"/>
        <w:rPr>
          <w:rFonts w:ascii="Calibri" w:hAnsi="Calibri" w:cs="Calibri"/>
          <w:sz w:val="24"/>
          <w:szCs w:val="24"/>
        </w:rPr>
      </w:pPr>
      <w:r w:rsidRPr="009B284C">
        <w:rPr>
          <w:rFonts w:ascii="Calibri" w:hAnsi="Calibri" w:cs="Calibri"/>
          <w:sz w:val="24"/>
          <w:szCs w:val="24"/>
        </w:rPr>
        <w:t xml:space="preserve">The </w:t>
      </w:r>
      <w:r w:rsidR="00661ED2">
        <w:rPr>
          <w:rFonts w:ascii="Calibri" w:hAnsi="Calibri" w:cs="Calibri"/>
          <w:sz w:val="24"/>
          <w:szCs w:val="24"/>
        </w:rPr>
        <w:t xml:space="preserve">most </w:t>
      </w:r>
      <w:r w:rsidR="00661ED2" w:rsidRPr="00661ED2">
        <w:rPr>
          <w:rFonts w:ascii="Calibri" w:hAnsi="Calibri" w:cs="Calibri"/>
          <w:sz w:val="24"/>
          <w:szCs w:val="24"/>
        </w:rPr>
        <w:t>meaningful</w:t>
      </w:r>
      <w:r w:rsidRPr="009B284C">
        <w:rPr>
          <w:rFonts w:ascii="Calibri" w:hAnsi="Calibri" w:cs="Calibri"/>
          <w:sz w:val="24"/>
          <w:szCs w:val="24"/>
        </w:rPr>
        <w:t xml:space="preserve"> value of ITIL is to provide a set of practic</w:t>
      </w:r>
      <w:r w:rsidR="00661ED2">
        <w:rPr>
          <w:rFonts w:ascii="Calibri" w:hAnsi="Calibri" w:cs="Calibri"/>
          <w:sz w:val="24"/>
          <w:szCs w:val="24"/>
        </w:rPr>
        <w:t>al</w:t>
      </w:r>
      <w:r w:rsidRPr="009B284C">
        <w:rPr>
          <w:rFonts w:ascii="Calibri" w:hAnsi="Calibri" w:cs="Calibri"/>
          <w:sz w:val="24"/>
          <w:szCs w:val="24"/>
        </w:rPr>
        <w:t xml:space="preserve"> standards and specifications. Indeed, for many companies, especially a large-scale company or organization, the direction and responsibilities can be sorted out through this set of practice standards, such as CMDB, capacity management, events, continuity management, and cost management. At this time, the traditional positioning of the IT department has also changed. In addition to writing the code development system, </w:t>
      </w:r>
      <w:r w:rsidRPr="009B284C">
        <w:rPr>
          <w:rFonts w:ascii="Calibri" w:hAnsi="Calibri" w:cs="Calibri"/>
          <w:sz w:val="24"/>
          <w:szCs w:val="24"/>
        </w:rPr>
        <w:lastRenderedPageBreak/>
        <w:t>you have other aspects of work to do.</w:t>
      </w:r>
    </w:p>
    <w:p w14:paraId="46965046" w14:textId="77777777" w:rsidR="009B284C" w:rsidRPr="009B284C" w:rsidRDefault="009B284C" w:rsidP="009B284C">
      <w:pPr>
        <w:rPr>
          <w:rFonts w:ascii="Calibri" w:hAnsi="Calibri" w:cs="Calibri"/>
          <w:sz w:val="24"/>
          <w:szCs w:val="24"/>
        </w:rPr>
      </w:pPr>
    </w:p>
    <w:p w14:paraId="3210E0B1" w14:textId="5CFF0CD1" w:rsidR="00871684" w:rsidRDefault="00871684" w:rsidP="00871684">
      <w:pPr>
        <w:pStyle w:val="a4"/>
        <w:numPr>
          <w:ilvl w:val="2"/>
          <w:numId w:val="4"/>
        </w:numPr>
        <w:ind w:firstLineChars="0"/>
        <w:jc w:val="left"/>
        <w:rPr>
          <w:rFonts w:ascii="Calibri" w:hAnsi="Calibri" w:cs="Calibri"/>
          <w:b/>
          <w:bCs/>
          <w:sz w:val="28"/>
          <w:szCs w:val="28"/>
        </w:rPr>
      </w:pPr>
      <w:r w:rsidRPr="00871684">
        <w:rPr>
          <w:rFonts w:ascii="Calibri" w:hAnsi="Calibri" w:cs="Calibri"/>
          <w:b/>
          <w:bCs/>
          <w:sz w:val="28"/>
          <w:szCs w:val="28"/>
        </w:rPr>
        <w:t>ABOUT ISO27000</w:t>
      </w:r>
    </w:p>
    <w:p w14:paraId="554EBCD0" w14:textId="38E279D2" w:rsidR="00DD084C" w:rsidRDefault="00DD084C" w:rsidP="009B284C">
      <w:pPr>
        <w:pStyle w:val="a4"/>
        <w:ind w:firstLine="480"/>
        <w:rPr>
          <w:rFonts w:ascii="Calibri" w:hAnsi="Calibri" w:cs="Calibri"/>
          <w:sz w:val="24"/>
          <w:szCs w:val="24"/>
        </w:rPr>
      </w:pPr>
      <w:r w:rsidRPr="00DD084C">
        <w:rPr>
          <w:rFonts w:ascii="Calibri" w:hAnsi="Calibri" w:cs="Calibri"/>
          <w:sz w:val="24"/>
          <w:szCs w:val="24"/>
        </w:rPr>
        <w:t xml:space="preserve">ISO27000 certification refers to information security management system certification. The standard was proposed by the British Standards Institute (BSI) in February 1995 and revised in May 1995. BSI revised the standard in 1999. </w:t>
      </w:r>
    </w:p>
    <w:p w14:paraId="103A33E3" w14:textId="06ADD19A" w:rsidR="009B284C" w:rsidRPr="009B284C" w:rsidRDefault="00055C98" w:rsidP="009B284C">
      <w:pPr>
        <w:pStyle w:val="a4"/>
        <w:ind w:firstLine="480"/>
        <w:rPr>
          <w:rFonts w:ascii="Calibri" w:hAnsi="Calibri" w:cs="Calibri"/>
          <w:sz w:val="24"/>
          <w:szCs w:val="24"/>
        </w:rPr>
      </w:pPr>
      <w:r w:rsidRPr="00055C98">
        <w:rPr>
          <w:rFonts w:ascii="Calibri" w:hAnsi="Calibri" w:cs="Calibri"/>
          <w:sz w:val="24"/>
          <w:szCs w:val="24"/>
        </w:rPr>
        <w:t>ISO/TC176 proposed the "Implementation Strategy of International Quality Standards in the 1990s" at the Ninth Annual Conference in 1990. The 1994 version of the ISO9000 standard has been adopted for many years. Three quality assurance standards are usually used for external certification. On December 15, 2000, the 2000 version of the ISO9000 family of standards was officially released and implemented. There are four core standards of the 2000 version/SO9000 family of international standards. The significance of this standard: Passing 1SO certification can strengthen quality management and improve corporate efficiency; enhance the confidence of potters and expand market share. Obtained the international trade green card "pass", which eliminated international trade barriers. It saves the effort and cost of the second party audit. Being always invincible in product quality competition is conducive to international economic cooperation and technical exchanges.</w:t>
      </w:r>
    </w:p>
    <w:p w14:paraId="6348BA3A" w14:textId="7C6F877C" w:rsidR="00871684" w:rsidRDefault="00871684" w:rsidP="00871684">
      <w:pPr>
        <w:pStyle w:val="a4"/>
        <w:numPr>
          <w:ilvl w:val="2"/>
          <w:numId w:val="4"/>
        </w:numPr>
        <w:ind w:firstLineChars="0"/>
        <w:jc w:val="left"/>
        <w:rPr>
          <w:rFonts w:ascii="Calibri" w:hAnsi="Calibri" w:cs="Calibri"/>
          <w:b/>
          <w:bCs/>
          <w:sz w:val="28"/>
          <w:szCs w:val="28"/>
        </w:rPr>
      </w:pPr>
      <w:r w:rsidRPr="00871684">
        <w:rPr>
          <w:rFonts w:ascii="Calibri" w:hAnsi="Calibri" w:cs="Calibri"/>
          <w:b/>
          <w:bCs/>
          <w:sz w:val="28"/>
          <w:szCs w:val="28"/>
        </w:rPr>
        <w:t>ABOUT IPDRR</w:t>
      </w:r>
    </w:p>
    <w:p w14:paraId="5DAD9635" w14:textId="2966F33F" w:rsidR="00244E0D" w:rsidRDefault="00244E0D" w:rsidP="00C30DC2">
      <w:pPr>
        <w:pStyle w:val="a4"/>
        <w:ind w:firstLine="480"/>
        <w:rPr>
          <w:rFonts w:ascii="Calibri" w:hAnsi="Calibri" w:cs="Calibri"/>
          <w:sz w:val="24"/>
          <w:szCs w:val="24"/>
        </w:rPr>
      </w:pPr>
      <w:r w:rsidRPr="00244E0D">
        <w:rPr>
          <w:rFonts w:ascii="Calibri" w:hAnsi="Calibri" w:cs="Calibri"/>
          <w:sz w:val="24"/>
          <w:szCs w:val="24"/>
        </w:rPr>
        <w:t>IPDRR is a cybersecurity framework provided by NIST, which mainly consists of five parts:</w:t>
      </w:r>
    </w:p>
    <w:p w14:paraId="55F6CA82" w14:textId="672B10B3" w:rsidR="00C30DC2" w:rsidRPr="00C30DC2" w:rsidRDefault="00C30DC2" w:rsidP="00C30DC2">
      <w:pPr>
        <w:pStyle w:val="a4"/>
        <w:ind w:firstLine="480"/>
        <w:rPr>
          <w:rFonts w:ascii="Calibri" w:hAnsi="Calibri" w:cs="Calibri"/>
          <w:sz w:val="24"/>
          <w:szCs w:val="24"/>
        </w:rPr>
      </w:pPr>
      <w:r w:rsidRPr="00C30DC2">
        <w:rPr>
          <w:rFonts w:ascii="Calibri" w:hAnsi="Calibri" w:cs="Calibri"/>
          <w:sz w:val="24"/>
          <w:szCs w:val="24"/>
        </w:rPr>
        <w:t>Identify: Assess the risk. Including: business priority determination, risk identification, impact assessment, resource prioritization</w:t>
      </w:r>
      <w:r>
        <w:rPr>
          <w:rFonts w:ascii="Calibri" w:hAnsi="Calibri" w:cs="Calibri" w:hint="eastAsia"/>
          <w:sz w:val="24"/>
          <w:szCs w:val="24"/>
        </w:rPr>
        <w:t>.</w:t>
      </w:r>
    </w:p>
    <w:p w14:paraId="77C3B903" w14:textId="7A2CA134" w:rsidR="00C30DC2" w:rsidRPr="00C30DC2" w:rsidRDefault="00C30DC2" w:rsidP="00C30DC2">
      <w:pPr>
        <w:pStyle w:val="a4"/>
        <w:ind w:firstLine="480"/>
        <w:rPr>
          <w:rFonts w:ascii="Calibri" w:hAnsi="Calibri" w:cs="Calibri"/>
          <w:sz w:val="24"/>
          <w:szCs w:val="24"/>
        </w:rPr>
      </w:pPr>
      <w:r w:rsidRPr="00C30DC2">
        <w:rPr>
          <w:rFonts w:ascii="Calibri" w:hAnsi="Calibri" w:cs="Calibri"/>
          <w:sz w:val="24"/>
          <w:szCs w:val="24"/>
        </w:rPr>
        <w:t>Protect: Ensure business continuity. When under attack, limit its impact on the business. Mainly include automatic protection measures before human intervention</w:t>
      </w:r>
      <w:r>
        <w:rPr>
          <w:rFonts w:ascii="Calibri" w:hAnsi="Calibri" w:cs="Calibri"/>
          <w:sz w:val="24"/>
          <w:szCs w:val="24"/>
        </w:rPr>
        <w:t>.</w:t>
      </w:r>
    </w:p>
    <w:p w14:paraId="2A9D957D" w14:textId="1D31439A" w:rsidR="00C30DC2" w:rsidRPr="00C30DC2" w:rsidRDefault="00C30DC2" w:rsidP="00C30DC2">
      <w:pPr>
        <w:pStyle w:val="a4"/>
        <w:ind w:firstLine="480"/>
        <w:rPr>
          <w:rFonts w:ascii="Calibri" w:hAnsi="Calibri" w:cs="Calibri"/>
          <w:sz w:val="24"/>
          <w:szCs w:val="24"/>
        </w:rPr>
      </w:pPr>
      <w:r w:rsidRPr="00C30DC2">
        <w:rPr>
          <w:rFonts w:ascii="Calibri" w:hAnsi="Calibri" w:cs="Calibri"/>
          <w:sz w:val="24"/>
          <w:szCs w:val="24"/>
        </w:rPr>
        <w:t>Detect: Found an attack. Real-time monitoring when the attack occurs, and at the same time monitoring whether the business and protection measures are operating normally</w:t>
      </w:r>
      <w:r>
        <w:rPr>
          <w:rFonts w:ascii="Calibri" w:hAnsi="Calibri" w:cs="Calibri"/>
          <w:sz w:val="24"/>
          <w:szCs w:val="24"/>
        </w:rPr>
        <w:t>.</w:t>
      </w:r>
    </w:p>
    <w:p w14:paraId="7A7C9760" w14:textId="05FB1A3B" w:rsidR="00C30DC2" w:rsidRPr="00C30DC2" w:rsidRDefault="00C30DC2" w:rsidP="00C30DC2">
      <w:pPr>
        <w:pStyle w:val="a4"/>
        <w:ind w:firstLine="480"/>
        <w:rPr>
          <w:rFonts w:ascii="Calibri" w:hAnsi="Calibri" w:cs="Calibri"/>
          <w:sz w:val="24"/>
          <w:szCs w:val="24"/>
        </w:rPr>
      </w:pPr>
      <w:r w:rsidRPr="00C30DC2">
        <w:rPr>
          <w:rFonts w:ascii="Calibri" w:hAnsi="Calibri" w:cs="Calibri"/>
          <w:sz w:val="24"/>
          <w:szCs w:val="24"/>
        </w:rPr>
        <w:t>Respond: Respond to and handle events. The specific procedures are based on the impact of the incident to make decisions, including: incident investigation, damage assessment, evidence collection, incident reporting, and system restoration</w:t>
      </w:r>
      <w:r>
        <w:rPr>
          <w:rFonts w:ascii="Calibri" w:hAnsi="Calibri" w:cs="Calibri"/>
          <w:sz w:val="24"/>
          <w:szCs w:val="24"/>
        </w:rPr>
        <w:t>.</w:t>
      </w:r>
    </w:p>
    <w:p w14:paraId="6D8E86DC" w14:textId="16080D5F" w:rsidR="00244E0D" w:rsidRDefault="00C30DC2" w:rsidP="00C30DC2">
      <w:pPr>
        <w:pStyle w:val="a4"/>
        <w:ind w:firstLine="480"/>
        <w:rPr>
          <w:rFonts w:ascii="Calibri" w:hAnsi="Calibri" w:cs="Calibri"/>
          <w:sz w:val="24"/>
          <w:szCs w:val="24"/>
        </w:rPr>
      </w:pPr>
      <w:r w:rsidRPr="00C30DC2">
        <w:rPr>
          <w:rFonts w:ascii="Calibri" w:hAnsi="Calibri" w:cs="Calibri"/>
          <w:sz w:val="24"/>
          <w:szCs w:val="24"/>
        </w:rPr>
        <w:t>Recover: Recover the system and fix vulnerabilities. Restore the system to a normal state, and at the same time find the root cause of the incident, and carry out prevention and repair</w:t>
      </w:r>
      <w:r>
        <w:rPr>
          <w:rFonts w:ascii="Calibri" w:hAnsi="Calibri" w:cs="Calibri"/>
          <w:sz w:val="24"/>
          <w:szCs w:val="24"/>
        </w:rPr>
        <w:t>.</w:t>
      </w:r>
    </w:p>
    <w:p w14:paraId="4DF5A1F2" w14:textId="4567CB19" w:rsidR="005B5F69" w:rsidRPr="00244E0D" w:rsidRDefault="005B5F69" w:rsidP="00C30DC2">
      <w:pPr>
        <w:pStyle w:val="a4"/>
        <w:ind w:firstLine="480"/>
        <w:rPr>
          <w:rFonts w:ascii="Calibri" w:hAnsi="Calibri" w:cs="Calibri"/>
          <w:sz w:val="24"/>
          <w:szCs w:val="24"/>
        </w:rPr>
      </w:pPr>
      <w:r w:rsidRPr="005B5F69">
        <w:rPr>
          <w:rFonts w:ascii="Calibri" w:hAnsi="Calibri" w:cs="Calibri"/>
          <w:sz w:val="24"/>
          <w:szCs w:val="24"/>
        </w:rPr>
        <w:t xml:space="preserve">The first step to identify (Identify) is to identify which assets have different risks. For example, cash at home, gold and silver jewelry, valuable electrical appliances, real estate certificates, etc., are all assets that we want to protect. There is a risk of being stolen or destroyed by thieves. </w:t>
      </w:r>
      <w:proofErr w:type="gramStart"/>
      <w:r w:rsidRPr="005B5F69">
        <w:rPr>
          <w:rFonts w:ascii="Calibri" w:hAnsi="Calibri" w:cs="Calibri"/>
          <w:sz w:val="24"/>
          <w:szCs w:val="24"/>
        </w:rPr>
        <w:t>So</w:t>
      </w:r>
      <w:proofErr w:type="gramEnd"/>
      <w:r w:rsidRPr="005B5F69">
        <w:rPr>
          <w:rFonts w:ascii="Calibri" w:hAnsi="Calibri" w:cs="Calibri"/>
          <w:sz w:val="24"/>
          <w:szCs w:val="24"/>
        </w:rPr>
        <w:t xml:space="preserve"> we need to take certain measures to protect these assets. For example, cash, gold and silver jewelry, real estate certificates, etc. are placed in the safe, and the house is equipped with protective doors and anti-theft windows. These are the second step of protection (Protect), which provides basic protection for the assets that need to be protected. Is this enough?</w:t>
      </w:r>
      <w:r>
        <w:rPr>
          <w:rFonts w:ascii="Calibri" w:hAnsi="Calibri" w:cs="Calibri"/>
          <w:sz w:val="24"/>
          <w:szCs w:val="24"/>
        </w:rPr>
        <w:t xml:space="preserve"> </w:t>
      </w:r>
      <w:proofErr w:type="gramStart"/>
      <w:r w:rsidRPr="005B5F69">
        <w:rPr>
          <w:rFonts w:ascii="Calibri" w:hAnsi="Calibri" w:cs="Calibri"/>
          <w:sz w:val="24"/>
          <w:szCs w:val="24"/>
        </w:rPr>
        <w:t>Obviously</w:t>
      </w:r>
      <w:proofErr w:type="gramEnd"/>
      <w:r w:rsidRPr="005B5F69">
        <w:rPr>
          <w:rFonts w:ascii="Calibri" w:hAnsi="Calibri" w:cs="Calibri"/>
          <w:sz w:val="24"/>
          <w:szCs w:val="24"/>
        </w:rPr>
        <w:t xml:space="preserve"> it is not </w:t>
      </w:r>
      <w:r w:rsidRPr="005B5F69">
        <w:rPr>
          <w:rFonts w:ascii="Calibri" w:hAnsi="Calibri" w:cs="Calibri"/>
          <w:sz w:val="24"/>
          <w:szCs w:val="24"/>
        </w:rPr>
        <w:lastRenderedPageBreak/>
        <w:t>enough. This is just to do passive defense. We also need to do active defense, which is the third step of detection (Detect). At this time, we can install some surveillance equipment, cameras, sensors, etc., to monitor us all the time. Depending on whether the assets to be protected are in any circumstances, you can also hire a group of security guards to patrol in real time 7*24 hours. Respond is to take response measures if you find something turbulent, such as alerting, stopping, and reporting if someone breaks in. Recovery (Recover) is the recovery of easy-to-occur losses. If someone breaks in and breaks the door, the door must be repaired or replaced with a new, higher-level and safer door.</w:t>
      </w:r>
    </w:p>
    <w:p w14:paraId="74B72443" w14:textId="4F2CA467" w:rsidR="00D45B7C" w:rsidRPr="00871684" w:rsidRDefault="00D45B7C" w:rsidP="00D45B7C">
      <w:pPr>
        <w:rPr>
          <w:rFonts w:ascii="Calibri" w:hAnsi="Calibri" w:cs="Calibri"/>
          <w:sz w:val="28"/>
          <w:szCs w:val="28"/>
        </w:rPr>
      </w:pPr>
      <w:r w:rsidRPr="00871684">
        <w:rPr>
          <w:rFonts w:ascii="Calibri" w:hAnsi="Calibri" w:cs="Calibri"/>
          <w:b/>
          <w:bCs/>
          <w:sz w:val="28"/>
          <w:szCs w:val="28"/>
        </w:rPr>
        <w:t>1.2 TASK</w:t>
      </w:r>
      <w:r w:rsidRPr="00871684">
        <w:rPr>
          <w:rFonts w:ascii="Calibri" w:hAnsi="Calibri" w:cs="Calibri"/>
          <w:sz w:val="28"/>
          <w:szCs w:val="28"/>
        </w:rPr>
        <w:t>2</w:t>
      </w:r>
    </w:p>
    <w:p w14:paraId="461E092A" w14:textId="39F2B7F0" w:rsidR="00D45B7C" w:rsidRDefault="00A04231" w:rsidP="00A04231">
      <w:pPr>
        <w:ind w:firstLineChars="200" w:firstLine="480"/>
        <w:rPr>
          <w:rFonts w:ascii="Calibri" w:hAnsi="Calibri" w:cs="Calibri"/>
          <w:sz w:val="24"/>
          <w:szCs w:val="24"/>
        </w:rPr>
      </w:pPr>
      <w:r w:rsidRPr="00E011BB">
        <w:rPr>
          <w:rFonts w:ascii="Calibri" w:hAnsi="Calibri" w:cs="Calibri"/>
          <w:sz w:val="24"/>
          <w:szCs w:val="24"/>
        </w:rPr>
        <w:t xml:space="preserve">In this section, we will take </w:t>
      </w:r>
      <w:proofErr w:type="spellStart"/>
      <w:r w:rsidRPr="00E011BB">
        <w:rPr>
          <w:rFonts w:ascii="Calibri" w:hAnsi="Calibri" w:cs="Calibri"/>
          <w:sz w:val="24"/>
          <w:szCs w:val="24"/>
        </w:rPr>
        <w:t>CoffeeBlue</w:t>
      </w:r>
      <w:proofErr w:type="spellEnd"/>
      <w:r w:rsidRPr="00E011BB">
        <w:rPr>
          <w:rFonts w:ascii="Calibri" w:hAnsi="Calibri" w:cs="Calibri"/>
          <w:sz w:val="24"/>
          <w:szCs w:val="24"/>
        </w:rPr>
        <w:t xml:space="preserve"> as an example, combined with specific case scenarios to design methods to meet the needs of the company's information system security, governance and compliance. When it comes to network security, governance, risk management, and compliance are generally considered to be some of the ways to reduce security threats. However, their importance should not be underestimated. Centralized governance, risk management, and regulatory compliance (GRC) programs lay the foundation for organizations to achieve their security and regulatory compliance goals. If done well, this proactive network security approach can greatly reduce the organization's passive incident response.</w:t>
      </w:r>
    </w:p>
    <w:p w14:paraId="2F875339" w14:textId="77777777" w:rsidR="00293CB8" w:rsidRPr="00E011BB" w:rsidRDefault="00293CB8" w:rsidP="00A04231">
      <w:pPr>
        <w:ind w:firstLineChars="200" w:firstLine="480"/>
        <w:rPr>
          <w:rFonts w:ascii="Calibri" w:hAnsi="Calibri" w:cs="Calibri"/>
          <w:sz w:val="24"/>
          <w:szCs w:val="24"/>
        </w:rPr>
      </w:pPr>
    </w:p>
    <w:p w14:paraId="5270BCE0" w14:textId="1E8CBA52" w:rsidR="00E011BB" w:rsidRPr="00E011BB" w:rsidRDefault="00E011BB" w:rsidP="00E011BB">
      <w:pPr>
        <w:ind w:firstLineChars="200" w:firstLine="480"/>
        <w:rPr>
          <w:rFonts w:ascii="Calibri" w:hAnsi="Calibri" w:cs="Calibri"/>
          <w:sz w:val="24"/>
          <w:szCs w:val="24"/>
        </w:rPr>
      </w:pPr>
      <w:r w:rsidRPr="00E011BB">
        <w:rPr>
          <w:rFonts w:ascii="Calibri" w:hAnsi="Calibri" w:cs="Calibri"/>
          <w:sz w:val="24"/>
          <w:szCs w:val="24"/>
        </w:rPr>
        <w:t>A cybersecurity plan without GRC is incomplete:</w:t>
      </w:r>
    </w:p>
    <w:p w14:paraId="4A0AB484" w14:textId="77777777" w:rsidR="00E011BB" w:rsidRPr="00E011BB" w:rsidRDefault="00E011BB" w:rsidP="00E011BB">
      <w:pPr>
        <w:ind w:firstLineChars="200" w:firstLine="480"/>
        <w:rPr>
          <w:rFonts w:ascii="Calibri" w:hAnsi="Calibri" w:cs="Calibri"/>
          <w:sz w:val="24"/>
          <w:szCs w:val="24"/>
        </w:rPr>
      </w:pPr>
      <w:r w:rsidRPr="00E011BB">
        <w:rPr>
          <w:rFonts w:ascii="Calibri" w:hAnsi="Calibri" w:cs="Calibri"/>
          <w:sz w:val="24"/>
          <w:szCs w:val="24"/>
        </w:rPr>
        <w:t xml:space="preserve">Network data security as a whole consists of three elements: personnel, process, and technology. Among these three elements, technology is often the most important because it can be said to be the simplest factor. However, for organizations to successfully achieve their security goals, they need to adopt a programmatic, flexible and scalable approach to consider these three elements. The same applies to </w:t>
      </w:r>
      <w:proofErr w:type="spellStart"/>
      <w:r w:rsidRPr="00E011BB">
        <w:rPr>
          <w:rFonts w:ascii="Calibri" w:hAnsi="Calibri" w:cs="Calibri"/>
          <w:sz w:val="24"/>
          <w:szCs w:val="24"/>
        </w:rPr>
        <w:t>CoffeeBlue</w:t>
      </w:r>
      <w:proofErr w:type="spellEnd"/>
      <w:r w:rsidRPr="00E011BB">
        <w:rPr>
          <w:rFonts w:ascii="Calibri" w:hAnsi="Calibri" w:cs="Calibri"/>
          <w:sz w:val="24"/>
          <w:szCs w:val="24"/>
        </w:rPr>
        <w:t>, because most of the company’s services are completed online. And mainly use cloud services to provide IT services for its employees and customers. People and processes can be regarded as technical support on the basis of cloud services.</w:t>
      </w:r>
    </w:p>
    <w:p w14:paraId="17BC0F50" w14:textId="77777777" w:rsidR="00E011BB" w:rsidRPr="00E011BB" w:rsidRDefault="00E011BB" w:rsidP="00E011BB">
      <w:pPr>
        <w:ind w:firstLineChars="200" w:firstLine="480"/>
        <w:rPr>
          <w:rFonts w:ascii="Calibri" w:hAnsi="Calibri" w:cs="Calibri"/>
          <w:sz w:val="24"/>
          <w:szCs w:val="24"/>
        </w:rPr>
      </w:pPr>
      <w:r w:rsidRPr="00E011BB">
        <w:rPr>
          <w:rFonts w:ascii="Calibri" w:hAnsi="Calibri" w:cs="Calibri"/>
          <w:sz w:val="24"/>
          <w:szCs w:val="24"/>
        </w:rPr>
        <w:t>To achieve this goal, an effective governance, risk management, and compliance (GRC) plan is essential because it can ensure that a holistic view is taken while addressing the difficult task of network data security. After all, using cutting-edge technology to automate processes does not improve the process itself or the results.</w:t>
      </w:r>
    </w:p>
    <w:p w14:paraId="26664A65" w14:textId="5B30CD7D" w:rsidR="00E011BB" w:rsidRDefault="00E011BB" w:rsidP="00E011BB">
      <w:pPr>
        <w:ind w:firstLineChars="200" w:firstLine="480"/>
        <w:rPr>
          <w:rFonts w:ascii="Calibri" w:hAnsi="Calibri" w:cs="Calibri"/>
          <w:sz w:val="24"/>
          <w:szCs w:val="24"/>
        </w:rPr>
      </w:pPr>
      <w:proofErr w:type="spellStart"/>
      <w:r w:rsidRPr="00E011BB">
        <w:rPr>
          <w:rFonts w:ascii="Calibri" w:hAnsi="Calibri" w:cs="Calibri"/>
          <w:sz w:val="24"/>
          <w:szCs w:val="24"/>
        </w:rPr>
        <w:t>CoffeeBlue's</w:t>
      </w:r>
      <w:proofErr w:type="spellEnd"/>
      <w:r w:rsidRPr="00E011BB">
        <w:rPr>
          <w:rFonts w:ascii="Calibri" w:hAnsi="Calibri" w:cs="Calibri"/>
          <w:sz w:val="24"/>
          <w:szCs w:val="24"/>
        </w:rPr>
        <w:t xml:space="preserve"> security operations team needs to monitor and mitigate the security incidents that the company will be involved in. If there is no governance, risk management and compliance (GRC) plan, they will not be able to understand the business risk or compliance impact of the incident, which means that they can only rely on technology and processes to manage, and they may face the wrong way The least important issues are prioritized risk.</w:t>
      </w:r>
    </w:p>
    <w:p w14:paraId="7A48124B" w14:textId="77777777" w:rsidR="00293CB8" w:rsidRPr="00E011BB" w:rsidRDefault="00293CB8" w:rsidP="00E011BB">
      <w:pPr>
        <w:ind w:firstLineChars="200" w:firstLine="480"/>
        <w:rPr>
          <w:rFonts w:ascii="Calibri" w:hAnsi="Calibri" w:cs="Calibri"/>
          <w:sz w:val="24"/>
          <w:szCs w:val="24"/>
        </w:rPr>
      </w:pPr>
    </w:p>
    <w:p w14:paraId="6D45B651" w14:textId="20856F49" w:rsidR="00E011BB" w:rsidRPr="00E011BB" w:rsidRDefault="00E011BB" w:rsidP="00E011BB">
      <w:pPr>
        <w:pStyle w:val="a4"/>
        <w:ind w:firstLine="480"/>
        <w:rPr>
          <w:rFonts w:ascii="Calibri" w:eastAsiaTheme="majorHAnsi" w:hAnsi="Calibri" w:cs="Calibri"/>
          <w:sz w:val="24"/>
          <w:szCs w:val="24"/>
        </w:rPr>
      </w:pPr>
      <w:r w:rsidRPr="00E011BB">
        <w:rPr>
          <w:rFonts w:ascii="Calibri" w:eastAsiaTheme="majorHAnsi" w:hAnsi="Calibri" w:cs="Calibri"/>
          <w:sz w:val="24"/>
          <w:szCs w:val="24"/>
        </w:rPr>
        <w:t>Governance, risk management and compliance (GRC) have a symbiotic relationship</w:t>
      </w:r>
      <w:r>
        <w:rPr>
          <w:rFonts w:ascii="Calibri" w:eastAsiaTheme="majorHAnsi" w:hAnsi="Calibri" w:cs="Calibri"/>
          <w:sz w:val="24"/>
          <w:szCs w:val="24"/>
        </w:rPr>
        <w:t>:</w:t>
      </w:r>
    </w:p>
    <w:p w14:paraId="26702BC0" w14:textId="77777777" w:rsidR="00E011BB" w:rsidRPr="00E011BB" w:rsidRDefault="00E011BB" w:rsidP="00E011BB">
      <w:pPr>
        <w:pStyle w:val="a4"/>
        <w:ind w:firstLine="480"/>
        <w:rPr>
          <w:rFonts w:ascii="Calibri" w:eastAsiaTheme="majorHAnsi" w:hAnsi="Calibri" w:cs="Calibri"/>
          <w:sz w:val="24"/>
          <w:szCs w:val="24"/>
        </w:rPr>
      </w:pPr>
      <w:r w:rsidRPr="00E011BB">
        <w:rPr>
          <w:rFonts w:ascii="Calibri" w:eastAsiaTheme="majorHAnsi" w:hAnsi="Calibri" w:cs="Calibri"/>
          <w:sz w:val="24"/>
          <w:szCs w:val="24"/>
        </w:rPr>
        <w:t xml:space="preserve">Although governance, risk, and compliance are often regarded as separate </w:t>
      </w:r>
      <w:r w:rsidRPr="00E011BB">
        <w:rPr>
          <w:rFonts w:ascii="Calibri" w:eastAsiaTheme="majorHAnsi" w:hAnsi="Calibri" w:cs="Calibri"/>
          <w:sz w:val="24"/>
          <w:szCs w:val="24"/>
        </w:rPr>
        <w:lastRenderedPageBreak/>
        <w:t>functions, from the overall perspective of these basic elements, they share a symbiotic relationship. Governance ensures that the organization's activities need to be aligned in a way that supports business goals. Identify and resolve the risks associated with any organization's activities, and deal with them in a way that supports the organization's business goals. Compliance allows all organization activities to operate in a manner that follows laws and regulations. All three aspects work together to create a way to align security architecture, engineering design, and operations with broader business goals, while effectively managing risk and meeting compliance goals.</w:t>
      </w:r>
    </w:p>
    <w:p w14:paraId="676EEF50" w14:textId="2D89054E" w:rsidR="00D45B7C" w:rsidRDefault="00E011BB" w:rsidP="00293CB8">
      <w:pPr>
        <w:pStyle w:val="a4"/>
        <w:ind w:firstLine="480"/>
        <w:rPr>
          <w:rFonts w:ascii="Calibri" w:eastAsiaTheme="majorHAnsi" w:hAnsi="Calibri" w:cs="Calibri"/>
          <w:sz w:val="24"/>
          <w:szCs w:val="24"/>
        </w:rPr>
      </w:pPr>
      <w:r w:rsidRPr="00E011BB">
        <w:rPr>
          <w:rFonts w:ascii="Calibri" w:eastAsiaTheme="majorHAnsi" w:hAnsi="Calibri" w:cs="Calibri"/>
          <w:sz w:val="24"/>
          <w:szCs w:val="24"/>
        </w:rPr>
        <w:t xml:space="preserve">However, as a coffee company with extensive global influence, </w:t>
      </w:r>
      <w:proofErr w:type="spellStart"/>
      <w:r w:rsidRPr="00E011BB">
        <w:rPr>
          <w:rFonts w:ascii="Calibri" w:eastAsiaTheme="majorHAnsi" w:hAnsi="Calibri" w:cs="Calibri"/>
          <w:sz w:val="24"/>
          <w:szCs w:val="24"/>
        </w:rPr>
        <w:t>CoffeeBlue</w:t>
      </w:r>
      <w:proofErr w:type="spellEnd"/>
      <w:r w:rsidRPr="00E011BB">
        <w:rPr>
          <w:rFonts w:ascii="Calibri" w:eastAsiaTheme="majorHAnsi" w:hAnsi="Calibri" w:cs="Calibri"/>
          <w:sz w:val="24"/>
          <w:szCs w:val="24"/>
        </w:rPr>
        <w:t xml:space="preserve"> should expand its governance, risk management and compliance (GRC) procedures and ensure that it is embedded in the organization?</w:t>
      </w:r>
    </w:p>
    <w:p w14:paraId="7C9D59D3" w14:textId="75906DCC" w:rsidR="00293CB8" w:rsidRDefault="00293CB8" w:rsidP="00E011BB">
      <w:pPr>
        <w:pStyle w:val="a4"/>
        <w:ind w:firstLineChars="0" w:firstLine="200"/>
        <w:rPr>
          <w:rFonts w:ascii="Calibri" w:eastAsiaTheme="majorHAnsi" w:hAnsi="Calibri" w:cs="Calibri"/>
          <w:sz w:val="24"/>
          <w:szCs w:val="24"/>
        </w:rPr>
      </w:pPr>
      <w:r>
        <w:rPr>
          <w:rFonts w:ascii="Calibri" w:eastAsiaTheme="majorHAnsi" w:hAnsi="Calibri" w:cs="Calibri" w:hint="eastAsia"/>
          <w:sz w:val="24"/>
          <w:szCs w:val="24"/>
        </w:rPr>
        <w:t xml:space="preserve"> </w:t>
      </w:r>
      <w:r>
        <w:rPr>
          <w:rFonts w:ascii="Calibri" w:eastAsiaTheme="majorHAnsi" w:hAnsi="Calibri" w:cs="Calibri"/>
          <w:sz w:val="24"/>
          <w:szCs w:val="24"/>
        </w:rPr>
        <w:t xml:space="preserve"> </w:t>
      </w:r>
    </w:p>
    <w:p w14:paraId="253ECB59" w14:textId="6BF184C4" w:rsidR="00293CB8" w:rsidRPr="00293CB8" w:rsidRDefault="00293CB8" w:rsidP="00293CB8">
      <w:pPr>
        <w:pStyle w:val="a4"/>
        <w:ind w:firstLine="480"/>
        <w:rPr>
          <w:rFonts w:ascii="Calibri" w:eastAsiaTheme="majorHAnsi" w:hAnsi="Calibri" w:cs="Calibri"/>
          <w:sz w:val="24"/>
          <w:szCs w:val="24"/>
        </w:rPr>
      </w:pPr>
      <w:r w:rsidRPr="00293CB8">
        <w:rPr>
          <w:rFonts w:ascii="Calibri" w:eastAsiaTheme="majorHAnsi" w:hAnsi="Calibri" w:cs="Calibri"/>
          <w:sz w:val="24"/>
          <w:szCs w:val="24"/>
        </w:rPr>
        <w:t>How to expand governance, risk management and compliance (GRC) procedures</w:t>
      </w:r>
      <w:r>
        <w:rPr>
          <w:rFonts w:ascii="Calibri" w:eastAsiaTheme="majorHAnsi" w:hAnsi="Calibri" w:cs="Calibri" w:hint="eastAsia"/>
          <w:sz w:val="24"/>
          <w:szCs w:val="24"/>
        </w:rPr>
        <w:t>:</w:t>
      </w:r>
    </w:p>
    <w:p w14:paraId="40D11EE0" w14:textId="2B7F4B51" w:rsidR="00293CB8" w:rsidRDefault="00293CB8" w:rsidP="00293CB8">
      <w:pPr>
        <w:pStyle w:val="a4"/>
        <w:ind w:firstLine="480"/>
        <w:rPr>
          <w:rFonts w:ascii="Calibri" w:eastAsiaTheme="majorHAnsi" w:hAnsi="Calibri" w:cs="Calibri"/>
          <w:sz w:val="24"/>
          <w:szCs w:val="24"/>
        </w:rPr>
      </w:pPr>
      <w:r w:rsidRPr="00293CB8">
        <w:rPr>
          <w:rFonts w:ascii="Calibri" w:eastAsiaTheme="majorHAnsi" w:hAnsi="Calibri" w:cs="Calibri"/>
          <w:sz w:val="24"/>
          <w:szCs w:val="24"/>
        </w:rPr>
        <w:t>As far as governance, risk management, and compliance (GRC) are concerned, network data security cannot be fully met, and it does not have to be the case; the depth and breadth of its applications vary from organization to organization. However, regardless of the complexity of the application, as long as the organization follows best practices, it can be transformed or expanded with cloud computing services, emerging technologies, and unknown future innovations.</w:t>
      </w:r>
    </w:p>
    <w:p w14:paraId="4D791C7F" w14:textId="3A470536" w:rsidR="00293CB8" w:rsidRDefault="00293CB8" w:rsidP="00293CB8">
      <w:pPr>
        <w:pStyle w:val="a4"/>
        <w:ind w:firstLine="480"/>
        <w:rPr>
          <w:rFonts w:ascii="Calibri" w:eastAsiaTheme="majorHAnsi" w:hAnsi="Calibri" w:cs="Calibri"/>
          <w:sz w:val="24"/>
          <w:szCs w:val="24"/>
        </w:rPr>
      </w:pPr>
    </w:p>
    <w:p w14:paraId="1E5A7FAC" w14:textId="46F364D1" w:rsidR="00BA614F" w:rsidRPr="00BA614F" w:rsidRDefault="00BA614F" w:rsidP="00BA614F">
      <w:pPr>
        <w:pStyle w:val="a4"/>
        <w:ind w:firstLine="480"/>
        <w:rPr>
          <w:rFonts w:ascii="Calibri" w:eastAsiaTheme="majorHAnsi" w:hAnsi="Calibri" w:cs="Calibri"/>
          <w:sz w:val="24"/>
          <w:szCs w:val="24"/>
        </w:rPr>
      </w:pPr>
      <w:r w:rsidRPr="00BA614F">
        <w:rPr>
          <w:rFonts w:ascii="Calibri" w:eastAsiaTheme="majorHAnsi" w:hAnsi="Calibri" w:cs="Calibri"/>
          <w:sz w:val="24"/>
          <w:szCs w:val="24"/>
        </w:rPr>
        <w:t>Governance</w:t>
      </w:r>
      <w:r>
        <w:rPr>
          <w:rFonts w:ascii="Calibri" w:eastAsiaTheme="majorHAnsi" w:hAnsi="Calibri" w:cs="Calibri"/>
          <w:sz w:val="24"/>
          <w:szCs w:val="24"/>
        </w:rPr>
        <w:t>:</w:t>
      </w:r>
    </w:p>
    <w:p w14:paraId="10E0B970" w14:textId="77777777" w:rsidR="00BA614F" w:rsidRPr="00BA614F" w:rsidRDefault="00BA614F" w:rsidP="00BA614F">
      <w:pPr>
        <w:pStyle w:val="a4"/>
        <w:ind w:firstLine="480"/>
        <w:rPr>
          <w:rFonts w:ascii="Calibri" w:eastAsiaTheme="majorHAnsi" w:hAnsi="Calibri" w:cs="Calibri"/>
          <w:sz w:val="24"/>
          <w:szCs w:val="24"/>
        </w:rPr>
      </w:pPr>
      <w:r w:rsidRPr="00BA614F">
        <w:rPr>
          <w:rFonts w:ascii="Calibri" w:eastAsiaTheme="majorHAnsi" w:hAnsi="Calibri" w:cs="Calibri"/>
          <w:sz w:val="24"/>
          <w:szCs w:val="24"/>
        </w:rPr>
        <w:t xml:space="preserve">To establish basic governance, it is essential to first determine compliance requirements. This means that </w:t>
      </w:r>
      <w:proofErr w:type="spellStart"/>
      <w:r w:rsidRPr="00BA614F">
        <w:rPr>
          <w:rFonts w:ascii="Calibri" w:eastAsiaTheme="majorHAnsi" w:hAnsi="Calibri" w:cs="Calibri"/>
          <w:sz w:val="24"/>
          <w:szCs w:val="24"/>
        </w:rPr>
        <w:t>CoffeeBlue's</w:t>
      </w:r>
      <w:proofErr w:type="spellEnd"/>
      <w:r w:rsidRPr="00BA614F">
        <w:rPr>
          <w:rFonts w:ascii="Calibri" w:eastAsiaTheme="majorHAnsi" w:hAnsi="Calibri" w:cs="Calibri"/>
          <w:sz w:val="24"/>
          <w:szCs w:val="24"/>
        </w:rPr>
        <w:t xml:space="preserve"> security operations department must investigate and understand contractual obligations and compliance frameworks, and determine the required or selected standards that need to be implemented. Then the company needs to conduct a plan evaluation to understand the function and maturity of the current profile, determine what the target profile is, and develop a plan to achieve this goal. The organization’s strategy should consider procurement, </w:t>
      </w:r>
      <w:proofErr w:type="spellStart"/>
      <w:r w:rsidRPr="00BA614F">
        <w:rPr>
          <w:rFonts w:ascii="Calibri" w:eastAsiaTheme="majorHAnsi" w:hAnsi="Calibri" w:cs="Calibri"/>
          <w:sz w:val="24"/>
          <w:szCs w:val="24"/>
        </w:rPr>
        <w:t>DevSecOps</w:t>
      </w:r>
      <w:proofErr w:type="spellEnd"/>
      <w:r w:rsidRPr="00BA614F">
        <w:rPr>
          <w:rFonts w:ascii="Calibri" w:eastAsiaTheme="majorHAnsi" w:hAnsi="Calibri" w:cs="Calibri"/>
          <w:sz w:val="24"/>
          <w:szCs w:val="24"/>
        </w:rPr>
        <w:t>, management, security, and human resource allocation, including the definition and assignment of functions, roles, and responsibilities.</w:t>
      </w:r>
    </w:p>
    <w:p w14:paraId="519FB09F" w14:textId="34692345" w:rsidR="00293CB8" w:rsidRDefault="00BA614F" w:rsidP="00BA614F">
      <w:pPr>
        <w:pStyle w:val="a4"/>
        <w:ind w:firstLine="480"/>
        <w:rPr>
          <w:rFonts w:ascii="Calibri" w:eastAsiaTheme="majorHAnsi" w:hAnsi="Calibri" w:cs="Calibri"/>
          <w:sz w:val="24"/>
          <w:szCs w:val="24"/>
        </w:rPr>
      </w:pPr>
      <w:r w:rsidRPr="00BA614F">
        <w:rPr>
          <w:rFonts w:ascii="Calibri" w:eastAsiaTheme="majorHAnsi" w:hAnsi="Calibri" w:cs="Calibri"/>
          <w:sz w:val="24"/>
          <w:szCs w:val="24"/>
        </w:rPr>
        <w:t>Finally, the company needs to update and publish new policies, processes, and procedures to educate its employees and ensure that network data security and governance are maintained. The organization’s policies should be clearly consistent with its business objectives.</w:t>
      </w:r>
    </w:p>
    <w:p w14:paraId="407AD8EC" w14:textId="43E09AD1" w:rsidR="003B793F" w:rsidRDefault="003B793F" w:rsidP="00BA614F">
      <w:pPr>
        <w:pStyle w:val="a4"/>
        <w:ind w:firstLine="480"/>
        <w:rPr>
          <w:rFonts w:ascii="Calibri" w:eastAsiaTheme="majorHAnsi" w:hAnsi="Calibri" w:cs="Calibri"/>
          <w:sz w:val="24"/>
          <w:szCs w:val="24"/>
        </w:rPr>
      </w:pPr>
    </w:p>
    <w:p w14:paraId="1B7AAFB7" w14:textId="6D117725" w:rsidR="003B793F" w:rsidRPr="003B793F" w:rsidRDefault="003B793F" w:rsidP="003B793F">
      <w:pPr>
        <w:pStyle w:val="a4"/>
        <w:ind w:firstLine="480"/>
        <w:rPr>
          <w:rFonts w:ascii="Calibri" w:eastAsiaTheme="majorHAnsi" w:hAnsi="Calibri" w:cs="Calibri"/>
          <w:sz w:val="24"/>
          <w:szCs w:val="24"/>
        </w:rPr>
      </w:pPr>
      <w:r w:rsidRPr="003B793F">
        <w:rPr>
          <w:rFonts w:ascii="Calibri" w:eastAsiaTheme="majorHAnsi" w:hAnsi="Calibri" w:cs="Calibri"/>
          <w:sz w:val="24"/>
          <w:szCs w:val="24"/>
        </w:rPr>
        <w:t>Risk Management</w:t>
      </w:r>
      <w:r>
        <w:rPr>
          <w:rFonts w:ascii="Calibri" w:eastAsiaTheme="majorHAnsi" w:hAnsi="Calibri" w:cs="Calibri"/>
          <w:sz w:val="24"/>
          <w:szCs w:val="24"/>
        </w:rPr>
        <w:t>:</w:t>
      </w:r>
    </w:p>
    <w:p w14:paraId="28912863" w14:textId="259ECFE4" w:rsidR="003B793F" w:rsidRPr="003B793F" w:rsidRDefault="003B793F" w:rsidP="003B793F">
      <w:pPr>
        <w:pStyle w:val="a4"/>
        <w:ind w:firstLine="480"/>
        <w:rPr>
          <w:rFonts w:ascii="Calibri" w:eastAsiaTheme="majorHAnsi" w:hAnsi="Calibri" w:cs="Calibri"/>
          <w:sz w:val="24"/>
          <w:szCs w:val="24"/>
        </w:rPr>
      </w:pPr>
      <w:r w:rsidRPr="003B793F">
        <w:rPr>
          <w:rFonts w:ascii="Calibri" w:eastAsiaTheme="majorHAnsi" w:hAnsi="Calibri" w:cs="Calibri"/>
          <w:sz w:val="24"/>
          <w:szCs w:val="24"/>
        </w:rPr>
        <w:t xml:space="preserve">The second phase of the extended governance, risk management, and compliance (GRC) strategy is to study risk management. A risk assessment is required for all aspects of </w:t>
      </w:r>
      <w:proofErr w:type="spellStart"/>
      <w:r w:rsidRPr="003B793F">
        <w:rPr>
          <w:rFonts w:ascii="Calibri" w:eastAsiaTheme="majorHAnsi" w:hAnsi="Calibri" w:cs="Calibri"/>
          <w:sz w:val="24"/>
          <w:szCs w:val="24"/>
        </w:rPr>
        <w:t>CoffeeBlue</w:t>
      </w:r>
      <w:proofErr w:type="spellEnd"/>
      <w:r w:rsidRPr="003B793F">
        <w:rPr>
          <w:rFonts w:ascii="Calibri" w:eastAsiaTheme="majorHAnsi" w:hAnsi="Calibri" w:cs="Calibri"/>
          <w:sz w:val="24"/>
          <w:szCs w:val="24"/>
        </w:rPr>
        <w:t xml:space="preserve"> and each business line and asset type. After completing this operation, the company needs to have a full understanding of its internal risks, and can implement plans to mitigate, avoid, transfer or accept risks at every level, business line, and asset.</w:t>
      </w:r>
    </w:p>
    <w:p w14:paraId="7767EF2D" w14:textId="39AD8311" w:rsidR="008E39AB" w:rsidRDefault="00642F27" w:rsidP="003B793F">
      <w:pPr>
        <w:pStyle w:val="a4"/>
        <w:ind w:firstLine="480"/>
        <w:rPr>
          <w:rFonts w:ascii="Calibri" w:eastAsiaTheme="majorHAnsi" w:hAnsi="Calibri" w:cs="Calibri"/>
          <w:sz w:val="24"/>
          <w:szCs w:val="24"/>
        </w:rPr>
      </w:pPr>
      <w:r w:rsidRPr="00642F27">
        <w:rPr>
          <w:rFonts w:ascii="Calibri" w:eastAsiaTheme="majorHAnsi" w:hAnsi="Calibri" w:cs="Calibri"/>
          <w:sz w:val="24"/>
          <w:szCs w:val="24"/>
        </w:rPr>
        <w:t xml:space="preserve">A risk management framework </w:t>
      </w:r>
      <w:r w:rsidR="00C71FAC">
        <w:rPr>
          <w:rFonts w:ascii="Calibri" w:eastAsiaTheme="majorHAnsi" w:hAnsi="Calibri" w:cs="Calibri"/>
          <w:sz w:val="24"/>
          <w:szCs w:val="24"/>
        </w:rPr>
        <w:t>would</w:t>
      </w:r>
      <w:r w:rsidRPr="00642F27">
        <w:rPr>
          <w:rFonts w:ascii="Calibri" w:eastAsiaTheme="majorHAnsi" w:hAnsi="Calibri" w:cs="Calibri"/>
          <w:sz w:val="24"/>
          <w:szCs w:val="24"/>
        </w:rPr>
        <w:t xml:space="preserve"> be </w:t>
      </w:r>
      <w:r w:rsidR="00C71FAC">
        <w:rPr>
          <w:rFonts w:ascii="Calibri" w:eastAsiaTheme="majorHAnsi" w:hAnsi="Calibri" w:cs="Calibri"/>
          <w:sz w:val="24"/>
          <w:szCs w:val="24"/>
        </w:rPr>
        <w:t>adapted</w:t>
      </w:r>
      <w:r w:rsidRPr="00642F27">
        <w:rPr>
          <w:rFonts w:ascii="Calibri" w:eastAsiaTheme="majorHAnsi" w:hAnsi="Calibri" w:cs="Calibri"/>
          <w:sz w:val="24"/>
          <w:szCs w:val="24"/>
        </w:rPr>
        <w:t xml:space="preserve"> to track systems by selecting controls and risks that can be continuously monitored and adjusted as the business </w:t>
      </w:r>
      <w:r w:rsidRPr="00642F27">
        <w:rPr>
          <w:rFonts w:ascii="Calibri" w:eastAsiaTheme="majorHAnsi" w:hAnsi="Calibri" w:cs="Calibri"/>
          <w:sz w:val="24"/>
          <w:szCs w:val="24"/>
        </w:rPr>
        <w:lastRenderedPageBreak/>
        <w:t>grows and threat posture. The final stage is to incorporate risk information into the company's leadership decisions. In short, companies should always ask "what financial, online, legal, reputational risks this decision will pose to our business." Such questions, by embedding this approach into the culture of the organization, can ensure that the organization fully understands where risks lie, makes important business decisions, and drives the company forward.</w:t>
      </w:r>
    </w:p>
    <w:p w14:paraId="01A98169" w14:textId="77777777" w:rsidR="00642F27" w:rsidRDefault="00642F27" w:rsidP="003B793F">
      <w:pPr>
        <w:pStyle w:val="a4"/>
        <w:ind w:firstLine="480"/>
        <w:rPr>
          <w:rFonts w:ascii="Calibri" w:eastAsiaTheme="majorHAnsi" w:hAnsi="Calibri" w:cs="Calibri"/>
          <w:sz w:val="24"/>
          <w:szCs w:val="24"/>
        </w:rPr>
      </w:pPr>
    </w:p>
    <w:p w14:paraId="4CE3C34A" w14:textId="4B622ECB" w:rsidR="008E39AB" w:rsidRPr="008E39AB" w:rsidRDefault="008E39AB" w:rsidP="008E39AB">
      <w:pPr>
        <w:pStyle w:val="a4"/>
        <w:ind w:firstLine="480"/>
        <w:rPr>
          <w:rFonts w:ascii="Calibri" w:eastAsiaTheme="majorHAnsi" w:hAnsi="Calibri" w:cs="Calibri"/>
          <w:sz w:val="24"/>
          <w:szCs w:val="24"/>
        </w:rPr>
      </w:pPr>
      <w:r w:rsidRPr="008E39AB">
        <w:rPr>
          <w:rFonts w:ascii="Calibri" w:eastAsiaTheme="majorHAnsi" w:hAnsi="Calibri" w:cs="Calibri"/>
          <w:sz w:val="24"/>
          <w:szCs w:val="24"/>
        </w:rPr>
        <w:t>Compliance</w:t>
      </w:r>
      <w:r>
        <w:rPr>
          <w:rFonts w:ascii="Calibri" w:eastAsiaTheme="majorHAnsi" w:hAnsi="Calibri" w:cs="Calibri"/>
          <w:sz w:val="24"/>
          <w:szCs w:val="24"/>
        </w:rPr>
        <w:t>:</w:t>
      </w:r>
    </w:p>
    <w:p w14:paraId="58C7C4A6" w14:textId="348D0069" w:rsidR="008E39AB" w:rsidRPr="008E39AB" w:rsidRDefault="00C71FAC" w:rsidP="008E39AB">
      <w:pPr>
        <w:pStyle w:val="a4"/>
        <w:ind w:firstLine="480"/>
        <w:rPr>
          <w:rFonts w:ascii="Calibri" w:eastAsiaTheme="majorHAnsi" w:hAnsi="Calibri" w:cs="Calibri"/>
          <w:sz w:val="24"/>
          <w:szCs w:val="24"/>
        </w:rPr>
      </w:pPr>
      <w:r>
        <w:rPr>
          <w:rFonts w:ascii="Calibri" w:eastAsiaTheme="majorHAnsi" w:hAnsi="Calibri" w:cs="Calibri"/>
          <w:sz w:val="24"/>
          <w:szCs w:val="24"/>
        </w:rPr>
        <w:t>C</w:t>
      </w:r>
      <w:r w:rsidR="008E39AB" w:rsidRPr="008E39AB">
        <w:rPr>
          <w:rFonts w:ascii="Calibri" w:eastAsiaTheme="majorHAnsi" w:hAnsi="Calibri" w:cs="Calibri"/>
          <w:sz w:val="24"/>
          <w:szCs w:val="24"/>
        </w:rPr>
        <w:t>ompliance helps establish policies, standards, and security controls</w:t>
      </w:r>
      <w:r>
        <w:rPr>
          <w:rFonts w:ascii="Calibri" w:eastAsiaTheme="majorHAnsi" w:hAnsi="Calibri" w:cs="Calibri"/>
          <w:sz w:val="24"/>
          <w:szCs w:val="24"/>
        </w:rPr>
        <w:t xml:space="preserve"> because of the direct relation with governance</w:t>
      </w:r>
      <w:r w:rsidR="008E39AB" w:rsidRPr="008E39AB">
        <w:rPr>
          <w:rFonts w:ascii="Calibri" w:eastAsiaTheme="majorHAnsi" w:hAnsi="Calibri" w:cs="Calibri"/>
          <w:sz w:val="24"/>
          <w:szCs w:val="24"/>
        </w:rPr>
        <w:t>. In addition to controlling the reports generated by monitoring, organizations must also proactively re-evaluate basic security functions and ensure that they meet the company's business needs. This means automated application security testing and vulnerability scanning, self-assessment from control sampling, and understanding of small changes, red flags, and events that may bring significant risks.</w:t>
      </w:r>
    </w:p>
    <w:p w14:paraId="2BFFE670" w14:textId="519AC808" w:rsidR="008E39AB" w:rsidRDefault="008E39AB" w:rsidP="008E39AB">
      <w:pPr>
        <w:pStyle w:val="a4"/>
        <w:ind w:firstLine="480"/>
        <w:rPr>
          <w:rFonts w:ascii="Calibri" w:eastAsiaTheme="majorHAnsi" w:hAnsi="Calibri" w:cs="Calibri"/>
          <w:sz w:val="24"/>
          <w:szCs w:val="24"/>
        </w:rPr>
      </w:pPr>
      <w:r w:rsidRPr="008E39AB">
        <w:rPr>
          <w:rFonts w:ascii="Calibri" w:eastAsiaTheme="majorHAnsi" w:hAnsi="Calibri" w:cs="Calibri"/>
          <w:sz w:val="24"/>
          <w:szCs w:val="24"/>
        </w:rPr>
        <w:t>In addition, the company must also adjust its processes in response to changes in events and risks. As threats evolve, the security posture of the organization should also evolve. For this reason, it is essential to integrate security operations with the compliance team for response management, and it is also essential to establish standard operating procedures to deal with unexpected changes.</w:t>
      </w:r>
    </w:p>
    <w:p w14:paraId="39F8AC21" w14:textId="13F043EF" w:rsidR="00CB10B8" w:rsidRDefault="00CB10B8" w:rsidP="008E39AB">
      <w:pPr>
        <w:pStyle w:val="a4"/>
        <w:ind w:firstLine="480"/>
        <w:rPr>
          <w:rFonts w:ascii="Calibri" w:eastAsiaTheme="majorHAnsi" w:hAnsi="Calibri" w:cs="Calibri"/>
          <w:sz w:val="24"/>
          <w:szCs w:val="24"/>
        </w:rPr>
      </w:pPr>
    </w:p>
    <w:p w14:paraId="569530C2" w14:textId="64B9FFBF" w:rsidR="00CB10B8" w:rsidRPr="00CB10B8" w:rsidRDefault="00CB10B8" w:rsidP="00CB10B8">
      <w:pPr>
        <w:pStyle w:val="a4"/>
        <w:ind w:firstLine="480"/>
        <w:rPr>
          <w:rFonts w:ascii="Calibri" w:eastAsiaTheme="majorHAnsi" w:hAnsi="Calibri" w:cs="Calibri"/>
          <w:sz w:val="24"/>
          <w:szCs w:val="24"/>
        </w:rPr>
      </w:pPr>
      <w:r w:rsidRPr="00CB10B8">
        <w:rPr>
          <w:rFonts w:ascii="Calibri" w:eastAsiaTheme="majorHAnsi" w:hAnsi="Calibri" w:cs="Calibri"/>
          <w:sz w:val="24"/>
          <w:szCs w:val="24"/>
        </w:rPr>
        <w:t>Prioritize governance, risk management and compliance in the business</w:t>
      </w:r>
      <w:r>
        <w:rPr>
          <w:rFonts w:ascii="Calibri" w:eastAsiaTheme="majorHAnsi" w:hAnsi="Calibri" w:cs="Calibri"/>
          <w:sz w:val="24"/>
          <w:szCs w:val="24"/>
        </w:rPr>
        <w:t>:</w:t>
      </w:r>
    </w:p>
    <w:p w14:paraId="036AE86B" w14:textId="5AD90B0A" w:rsidR="00CB10B8" w:rsidRDefault="00C71FAC" w:rsidP="00CB10B8">
      <w:pPr>
        <w:pStyle w:val="a4"/>
        <w:ind w:firstLine="480"/>
        <w:rPr>
          <w:rFonts w:ascii="Calibri" w:eastAsiaTheme="majorHAnsi" w:hAnsi="Calibri" w:cs="Calibri"/>
          <w:sz w:val="24"/>
          <w:szCs w:val="24"/>
        </w:rPr>
      </w:pPr>
      <w:r>
        <w:rPr>
          <w:rFonts w:ascii="Calibri" w:eastAsiaTheme="majorHAnsi" w:hAnsi="Calibri" w:cs="Calibri"/>
          <w:sz w:val="24"/>
          <w:szCs w:val="24"/>
        </w:rPr>
        <w:t>If the company does not have</w:t>
      </w:r>
      <w:r w:rsidR="00CB10B8" w:rsidRPr="00CB10B8">
        <w:rPr>
          <w:rFonts w:ascii="Calibri" w:eastAsiaTheme="majorHAnsi" w:hAnsi="Calibri" w:cs="Calibri"/>
          <w:sz w:val="24"/>
          <w:szCs w:val="24"/>
        </w:rPr>
        <w:t xml:space="preserve"> effective governance, risk management, and compliance procedures, it is impossible to develop a strong cyber security strategy. </w:t>
      </w:r>
      <w:r>
        <w:rPr>
          <w:rFonts w:ascii="Calibri" w:eastAsiaTheme="majorHAnsi" w:hAnsi="Calibri" w:cs="Calibri"/>
          <w:sz w:val="24"/>
          <w:szCs w:val="24"/>
        </w:rPr>
        <w:t>As a result</w:t>
      </w:r>
      <w:r w:rsidR="00CB10B8" w:rsidRPr="00CB10B8">
        <w:rPr>
          <w:rFonts w:ascii="Calibri" w:eastAsiaTheme="majorHAnsi" w:hAnsi="Calibri" w:cs="Calibri"/>
          <w:sz w:val="24"/>
          <w:szCs w:val="24"/>
        </w:rPr>
        <w:t>, if the company is to achieve its security and compliance goals, it must be the top priority. In this way, they can ensure that as their business grows and regulations change, they have the appropriate components for expansion, adjustment, and development.</w:t>
      </w:r>
    </w:p>
    <w:p w14:paraId="60A30C9D" w14:textId="6A27CCAF" w:rsidR="00C1717E" w:rsidRDefault="00C1717E" w:rsidP="00CB10B8">
      <w:pPr>
        <w:pStyle w:val="a4"/>
        <w:ind w:firstLine="480"/>
        <w:rPr>
          <w:rFonts w:ascii="Calibri" w:eastAsiaTheme="majorHAnsi" w:hAnsi="Calibri" w:cs="Calibri"/>
          <w:sz w:val="24"/>
          <w:szCs w:val="24"/>
        </w:rPr>
      </w:pPr>
    </w:p>
    <w:p w14:paraId="13E433C3" w14:textId="1E2DB981" w:rsidR="00C1717E" w:rsidRPr="00C1717E" w:rsidRDefault="00C1717E" w:rsidP="00C1717E">
      <w:pPr>
        <w:pStyle w:val="a4"/>
        <w:numPr>
          <w:ilvl w:val="0"/>
          <w:numId w:val="3"/>
        </w:numPr>
        <w:ind w:firstLineChars="0"/>
        <w:jc w:val="left"/>
        <w:rPr>
          <w:rFonts w:ascii="Calibri" w:hAnsi="Calibri" w:cs="Calibri"/>
          <w:b/>
          <w:bCs/>
          <w:sz w:val="32"/>
          <w:szCs w:val="32"/>
        </w:rPr>
      </w:pPr>
      <w:r>
        <w:rPr>
          <w:rFonts w:ascii="Calibri" w:hAnsi="Calibri" w:cs="Calibri" w:hint="eastAsia"/>
          <w:b/>
          <w:bCs/>
          <w:sz w:val="32"/>
          <w:szCs w:val="32"/>
        </w:rPr>
        <w:t>C</w:t>
      </w:r>
      <w:r>
        <w:rPr>
          <w:rFonts w:ascii="Calibri" w:hAnsi="Calibri" w:cs="Calibri"/>
          <w:b/>
          <w:bCs/>
          <w:sz w:val="32"/>
          <w:szCs w:val="32"/>
        </w:rPr>
        <w:t>ONCLUSION</w:t>
      </w:r>
    </w:p>
    <w:p w14:paraId="590906C2" w14:textId="07AC0563" w:rsidR="00C1717E" w:rsidRDefault="00C1717E" w:rsidP="00CB10B8">
      <w:pPr>
        <w:pStyle w:val="a4"/>
        <w:ind w:firstLine="480"/>
        <w:rPr>
          <w:rFonts w:ascii="Calibri" w:eastAsiaTheme="majorHAnsi" w:hAnsi="Calibri" w:cs="Calibri"/>
          <w:sz w:val="24"/>
          <w:szCs w:val="24"/>
        </w:rPr>
      </w:pPr>
      <w:r w:rsidRPr="00C1717E">
        <w:rPr>
          <w:rFonts w:ascii="Calibri" w:eastAsiaTheme="majorHAnsi" w:hAnsi="Calibri" w:cs="Calibri"/>
          <w:sz w:val="24"/>
          <w:szCs w:val="24"/>
        </w:rPr>
        <w:t xml:space="preserve">With the advent of the information age, data and information have gradually become the business foundation and lifeblood of all walks of life. When there is a problem with the database, the normal operation of the system can be restored in a timely and rapid manner to ensure the recoverability of the system and ensure the safety of user data. In the process of development, only to continuously improve their own security awareness and improve data protection concepts and measures </w:t>
      </w:r>
      <w:proofErr w:type="gramStart"/>
      <w:r w:rsidRPr="00C1717E">
        <w:rPr>
          <w:rFonts w:ascii="Calibri" w:eastAsiaTheme="majorHAnsi" w:hAnsi="Calibri" w:cs="Calibri"/>
          <w:sz w:val="24"/>
          <w:szCs w:val="24"/>
        </w:rPr>
        <w:t>In</w:t>
      </w:r>
      <w:proofErr w:type="gramEnd"/>
      <w:r w:rsidRPr="00C1717E">
        <w:rPr>
          <w:rFonts w:ascii="Calibri" w:eastAsiaTheme="majorHAnsi" w:hAnsi="Calibri" w:cs="Calibri"/>
          <w:sz w:val="24"/>
          <w:szCs w:val="24"/>
        </w:rPr>
        <w:t xml:space="preserve"> order to advance steadily in the fierce competition in the information age.</w:t>
      </w:r>
    </w:p>
    <w:p w14:paraId="6D575C63" w14:textId="4B802F5C" w:rsidR="00863E34" w:rsidRDefault="00863E34" w:rsidP="00CB10B8">
      <w:pPr>
        <w:pStyle w:val="a4"/>
        <w:ind w:firstLine="480"/>
        <w:rPr>
          <w:rFonts w:ascii="Calibri" w:eastAsiaTheme="majorHAnsi" w:hAnsi="Calibri" w:cs="Calibri"/>
          <w:sz w:val="24"/>
          <w:szCs w:val="24"/>
        </w:rPr>
      </w:pPr>
    </w:p>
    <w:p w14:paraId="0FA5BDC2" w14:textId="646D6D14" w:rsidR="00863E34" w:rsidRDefault="00863E34" w:rsidP="00CB10B8">
      <w:pPr>
        <w:pStyle w:val="a4"/>
        <w:ind w:firstLine="480"/>
        <w:rPr>
          <w:rFonts w:ascii="Calibri" w:eastAsiaTheme="majorHAnsi" w:hAnsi="Calibri" w:cs="Calibri"/>
          <w:sz w:val="24"/>
          <w:szCs w:val="24"/>
        </w:rPr>
      </w:pPr>
    </w:p>
    <w:p w14:paraId="54FE7B8B" w14:textId="41D67730" w:rsidR="00863E34" w:rsidRDefault="00863E34" w:rsidP="00CB10B8">
      <w:pPr>
        <w:pStyle w:val="a4"/>
        <w:ind w:firstLine="480"/>
        <w:rPr>
          <w:rFonts w:ascii="Calibri" w:eastAsiaTheme="majorHAnsi" w:hAnsi="Calibri" w:cs="Calibri"/>
          <w:sz w:val="24"/>
          <w:szCs w:val="24"/>
        </w:rPr>
      </w:pPr>
    </w:p>
    <w:p w14:paraId="5BA7314C" w14:textId="381B07AD" w:rsidR="00863E34" w:rsidRDefault="00863E34" w:rsidP="00CB10B8">
      <w:pPr>
        <w:pStyle w:val="a4"/>
        <w:ind w:firstLine="480"/>
        <w:rPr>
          <w:rFonts w:ascii="Calibri" w:eastAsiaTheme="majorHAnsi" w:hAnsi="Calibri" w:cs="Calibri"/>
          <w:sz w:val="24"/>
          <w:szCs w:val="24"/>
        </w:rPr>
      </w:pPr>
    </w:p>
    <w:p w14:paraId="0002543D" w14:textId="74665A36" w:rsidR="00863E34" w:rsidRDefault="00863E34" w:rsidP="00CB10B8">
      <w:pPr>
        <w:pStyle w:val="a4"/>
        <w:ind w:firstLine="480"/>
        <w:rPr>
          <w:rFonts w:ascii="Calibri" w:eastAsiaTheme="majorHAnsi" w:hAnsi="Calibri" w:cs="Calibri"/>
          <w:sz w:val="24"/>
          <w:szCs w:val="24"/>
        </w:rPr>
      </w:pPr>
    </w:p>
    <w:p w14:paraId="159FB059" w14:textId="2A3D08CC" w:rsidR="00863E34" w:rsidRDefault="00863E34" w:rsidP="00CB10B8">
      <w:pPr>
        <w:pStyle w:val="a4"/>
        <w:ind w:firstLine="480"/>
        <w:rPr>
          <w:rFonts w:ascii="Calibri" w:eastAsiaTheme="majorHAnsi" w:hAnsi="Calibri" w:cs="Calibri"/>
          <w:sz w:val="24"/>
          <w:szCs w:val="24"/>
        </w:rPr>
      </w:pPr>
    </w:p>
    <w:p w14:paraId="7E636C26" w14:textId="77777777" w:rsidR="00C71FAC" w:rsidRDefault="00C71FAC" w:rsidP="00512C26">
      <w:pPr>
        <w:rPr>
          <w:rFonts w:ascii="Calibri" w:eastAsiaTheme="majorHAnsi" w:hAnsi="Calibri" w:cs="Calibri" w:hint="eastAsia"/>
          <w:sz w:val="24"/>
          <w:szCs w:val="24"/>
        </w:rPr>
      </w:pPr>
    </w:p>
    <w:p w14:paraId="231979B4" w14:textId="77777777" w:rsidR="005A1F73" w:rsidRDefault="005A1F73" w:rsidP="00512C26">
      <w:pPr>
        <w:rPr>
          <w:rFonts w:ascii="Calibri" w:eastAsiaTheme="majorHAnsi" w:hAnsi="Calibri" w:cs="Calibri"/>
          <w:sz w:val="24"/>
          <w:szCs w:val="24"/>
        </w:rPr>
      </w:pPr>
    </w:p>
    <w:p w14:paraId="06F4C1A7" w14:textId="56EC2004" w:rsidR="00512C26" w:rsidRDefault="00512C26" w:rsidP="00512C26">
      <w:pPr>
        <w:rPr>
          <w:rFonts w:ascii="Calibri" w:hAnsi="Calibri" w:cs="Calibri"/>
          <w:sz w:val="32"/>
          <w:szCs w:val="32"/>
        </w:rPr>
      </w:pPr>
      <w:r w:rsidRPr="00512C26">
        <w:rPr>
          <w:rFonts w:ascii="Calibri" w:hAnsi="Calibri" w:cs="Calibri"/>
          <w:sz w:val="32"/>
          <w:szCs w:val="32"/>
        </w:rPr>
        <w:t>References</w:t>
      </w:r>
    </w:p>
    <w:p w14:paraId="070256AE" w14:textId="0B67CCA0" w:rsidR="009B4C8F" w:rsidRDefault="009B4C8F" w:rsidP="00512C26">
      <w:pPr>
        <w:rPr>
          <w:rFonts w:ascii="Calibri" w:eastAsiaTheme="majorHAnsi" w:hAnsi="Calibri" w:cs="Calibri"/>
          <w:sz w:val="24"/>
          <w:szCs w:val="24"/>
        </w:rPr>
      </w:pPr>
      <w:r w:rsidRPr="009B4C8F">
        <w:rPr>
          <w:rFonts w:ascii="Calibri" w:eastAsiaTheme="majorHAnsi" w:hAnsi="Calibri" w:cs="Calibri"/>
          <w:sz w:val="24"/>
          <w:szCs w:val="24"/>
        </w:rPr>
        <w:t xml:space="preserve">[1] Que </w:t>
      </w:r>
      <w:proofErr w:type="spellStart"/>
      <w:r w:rsidRPr="009B4C8F">
        <w:rPr>
          <w:rFonts w:ascii="Calibri" w:eastAsiaTheme="majorHAnsi" w:hAnsi="Calibri" w:cs="Calibri"/>
          <w:sz w:val="24"/>
          <w:szCs w:val="24"/>
        </w:rPr>
        <w:t>Tianshu</w:t>
      </w:r>
      <w:proofErr w:type="spellEnd"/>
      <w:r w:rsidRPr="009B4C8F">
        <w:rPr>
          <w:rFonts w:ascii="Calibri" w:eastAsiaTheme="majorHAnsi" w:hAnsi="Calibri" w:cs="Calibri"/>
          <w:sz w:val="24"/>
          <w:szCs w:val="24"/>
        </w:rPr>
        <w:t xml:space="preserve">, Wang </w:t>
      </w:r>
      <w:proofErr w:type="spellStart"/>
      <w:r w:rsidRPr="009B4C8F">
        <w:rPr>
          <w:rFonts w:ascii="Calibri" w:eastAsiaTheme="majorHAnsi" w:hAnsi="Calibri" w:cs="Calibri"/>
          <w:sz w:val="24"/>
          <w:szCs w:val="24"/>
        </w:rPr>
        <w:t>Ziyue</w:t>
      </w:r>
      <w:proofErr w:type="spellEnd"/>
      <w:r w:rsidRPr="009B4C8F">
        <w:rPr>
          <w:rFonts w:ascii="Calibri" w:eastAsiaTheme="majorHAnsi" w:hAnsi="Calibri" w:cs="Calibri"/>
          <w:sz w:val="24"/>
          <w:szCs w:val="24"/>
        </w:rPr>
        <w:t>. Global Data Security Governance and China Strategy in the Digital Economy Era[J/OL]. International Security Research: 1-25[2022-01-04</w:t>
      </w:r>
      <w:proofErr w:type="gramStart"/>
      <w:r w:rsidRPr="009B4C8F">
        <w:rPr>
          <w:rFonts w:ascii="Calibri" w:eastAsiaTheme="majorHAnsi" w:hAnsi="Calibri" w:cs="Calibri"/>
          <w:sz w:val="24"/>
          <w:szCs w:val="24"/>
        </w:rPr>
        <w:t>].DOI</w:t>
      </w:r>
      <w:proofErr w:type="gramEnd"/>
      <w:r w:rsidRPr="009B4C8F">
        <w:rPr>
          <w:rFonts w:ascii="Calibri" w:eastAsiaTheme="majorHAnsi" w:hAnsi="Calibri" w:cs="Calibri"/>
          <w:sz w:val="24"/>
          <w:szCs w:val="24"/>
        </w:rPr>
        <w:t>:10.14093/j.cnki.cn10- 1132/d.2022.01.006.</w:t>
      </w:r>
    </w:p>
    <w:p w14:paraId="2821D2D2" w14:textId="7AA6498E" w:rsidR="008A7A69" w:rsidRPr="00A90CC3" w:rsidRDefault="008A7A69" w:rsidP="00512C26">
      <w:pPr>
        <w:rPr>
          <w:rFonts w:ascii="Calibri" w:hAnsi="Calibri" w:cs="Calibri"/>
          <w:sz w:val="24"/>
          <w:szCs w:val="24"/>
        </w:rPr>
      </w:pPr>
      <w:r w:rsidRPr="00A90CC3">
        <w:rPr>
          <w:rFonts w:ascii="Calibri" w:hAnsi="Calibri" w:cs="Calibri"/>
          <w:sz w:val="24"/>
          <w:szCs w:val="24"/>
        </w:rPr>
        <w:t>[</w:t>
      </w:r>
      <w:proofErr w:type="gramStart"/>
      <w:r w:rsidRPr="00A90CC3">
        <w:rPr>
          <w:rFonts w:ascii="Calibri" w:hAnsi="Calibri" w:cs="Calibri"/>
          <w:sz w:val="24"/>
          <w:szCs w:val="24"/>
        </w:rPr>
        <w:t>2]</w:t>
      </w:r>
      <w:proofErr w:type="spellStart"/>
      <w:r w:rsidRPr="00A90CC3">
        <w:rPr>
          <w:rFonts w:ascii="Calibri" w:hAnsi="Calibri" w:cs="Calibri"/>
          <w:sz w:val="24"/>
          <w:szCs w:val="24"/>
        </w:rPr>
        <w:t>Shaoying</w:t>
      </w:r>
      <w:proofErr w:type="spellEnd"/>
      <w:proofErr w:type="gramEnd"/>
      <w:r w:rsidRPr="00A90CC3">
        <w:rPr>
          <w:rFonts w:ascii="Calibri" w:hAnsi="Calibri" w:cs="Calibri"/>
          <w:sz w:val="24"/>
          <w:szCs w:val="24"/>
        </w:rPr>
        <w:t xml:space="preserve"> Wang, et </w:t>
      </w:r>
      <w:proofErr w:type="spellStart"/>
      <w:r w:rsidRPr="00A90CC3">
        <w:rPr>
          <w:rFonts w:ascii="Calibri" w:hAnsi="Calibri" w:cs="Calibri"/>
          <w:sz w:val="24"/>
          <w:szCs w:val="24"/>
        </w:rPr>
        <w:t>al."Power</w:t>
      </w:r>
      <w:proofErr w:type="spellEnd"/>
      <w:r w:rsidRPr="00A90CC3">
        <w:rPr>
          <w:rFonts w:ascii="Calibri" w:hAnsi="Calibri" w:cs="Calibri"/>
          <w:sz w:val="24"/>
          <w:szCs w:val="24"/>
        </w:rPr>
        <w:t xml:space="preserve"> Terminal Data Security and Efficient Management Mechanism Based on Master-Slave </w:t>
      </w:r>
      <w:proofErr w:type="spellStart"/>
      <w:r w:rsidRPr="00A90CC3">
        <w:rPr>
          <w:rFonts w:ascii="Calibri" w:hAnsi="Calibri" w:cs="Calibri"/>
          <w:sz w:val="24"/>
          <w:szCs w:val="24"/>
        </w:rPr>
        <w:t>Blockchain".Proceedings</w:t>
      </w:r>
      <w:proofErr w:type="spellEnd"/>
      <w:r w:rsidRPr="00A90CC3">
        <w:rPr>
          <w:rFonts w:ascii="Calibri" w:hAnsi="Calibri" w:cs="Calibri"/>
          <w:sz w:val="24"/>
          <w:szCs w:val="24"/>
        </w:rPr>
        <w:t xml:space="preserve"> of the 11th International Conference on Computer Engineering and Networks(CENet2021)Part </w:t>
      </w:r>
      <w:proofErr w:type="spellStart"/>
      <w:r w:rsidRPr="00A90CC3">
        <w:rPr>
          <w:rFonts w:ascii="Calibri" w:hAnsi="Calibri" w:cs="Calibri"/>
          <w:sz w:val="24"/>
          <w:szCs w:val="24"/>
        </w:rPr>
        <w:t>II.Ed</w:t>
      </w:r>
      <w:proofErr w:type="spellEnd"/>
      <w:r w:rsidRPr="00A90CC3">
        <w:rPr>
          <w:rFonts w:ascii="Calibri" w:hAnsi="Calibri" w:cs="Calibri"/>
          <w:sz w:val="24"/>
          <w:szCs w:val="24"/>
        </w:rPr>
        <w:t>. Springer, 2021, 22-29.</w:t>
      </w:r>
    </w:p>
    <w:p w14:paraId="5860BBEE" w14:textId="64B3A950" w:rsidR="008A7A69" w:rsidRPr="00A90CC3" w:rsidRDefault="003B2C0A" w:rsidP="00512C26">
      <w:pPr>
        <w:rPr>
          <w:rFonts w:ascii="Calibri" w:eastAsiaTheme="majorHAnsi" w:hAnsi="Calibri" w:cs="Calibri"/>
          <w:sz w:val="24"/>
          <w:szCs w:val="24"/>
        </w:rPr>
      </w:pPr>
      <w:r w:rsidRPr="00A90CC3">
        <w:rPr>
          <w:rFonts w:ascii="Calibri" w:hAnsi="Calibri" w:cs="Calibri"/>
          <w:sz w:val="24"/>
          <w:szCs w:val="24"/>
        </w:rPr>
        <w:t>[</w:t>
      </w:r>
      <w:proofErr w:type="gramStart"/>
      <w:r w:rsidRPr="00A90CC3">
        <w:rPr>
          <w:rFonts w:ascii="Calibri" w:hAnsi="Calibri" w:cs="Calibri"/>
          <w:sz w:val="24"/>
          <w:szCs w:val="24"/>
        </w:rPr>
        <w:t>3]</w:t>
      </w:r>
      <w:proofErr w:type="spellStart"/>
      <w:r w:rsidRPr="00A90CC3">
        <w:rPr>
          <w:rFonts w:ascii="Calibri" w:hAnsi="Calibri" w:cs="Calibri"/>
          <w:sz w:val="24"/>
          <w:szCs w:val="24"/>
        </w:rPr>
        <w:t>Labrecque</w:t>
      </w:r>
      <w:proofErr w:type="spellEnd"/>
      <w:proofErr w:type="gramEnd"/>
      <w:r w:rsidRPr="00A90CC3">
        <w:rPr>
          <w:rFonts w:ascii="Calibri" w:hAnsi="Calibri" w:cs="Calibri"/>
          <w:sz w:val="24"/>
          <w:szCs w:val="24"/>
        </w:rPr>
        <w:t xml:space="preserve"> Lauren I., et </w:t>
      </w:r>
      <w:proofErr w:type="spellStart"/>
      <w:r w:rsidRPr="00A90CC3">
        <w:rPr>
          <w:rFonts w:ascii="Calibri" w:hAnsi="Calibri" w:cs="Calibri"/>
          <w:sz w:val="24"/>
          <w:szCs w:val="24"/>
        </w:rPr>
        <w:t>al."When</w:t>
      </w:r>
      <w:proofErr w:type="spellEnd"/>
      <w:r w:rsidRPr="00A90CC3">
        <w:rPr>
          <w:rFonts w:ascii="Calibri" w:hAnsi="Calibri" w:cs="Calibri"/>
          <w:sz w:val="24"/>
          <w:szCs w:val="24"/>
        </w:rPr>
        <w:t xml:space="preserve"> data security goes wrong: Examining the impact of stress, social contract violation, and data type on consumer coping responses following a data breach." Journal of Business Research </w:t>
      </w:r>
      <w:proofErr w:type="gramStart"/>
      <w:r w:rsidRPr="00A90CC3">
        <w:rPr>
          <w:rFonts w:ascii="Calibri" w:hAnsi="Calibri" w:cs="Calibri"/>
          <w:sz w:val="24"/>
          <w:szCs w:val="24"/>
        </w:rPr>
        <w:t>135.(</w:t>
      </w:r>
      <w:proofErr w:type="gramEnd"/>
      <w:r w:rsidRPr="00A90CC3">
        <w:rPr>
          <w:rFonts w:ascii="Calibri" w:hAnsi="Calibri" w:cs="Calibri"/>
          <w:sz w:val="24"/>
          <w:szCs w:val="24"/>
        </w:rPr>
        <w:t>2021): doi:10.1016/J.JBUSRES.2021.06.054.</w:t>
      </w:r>
    </w:p>
    <w:p w14:paraId="39293782" w14:textId="1FF7C9E0" w:rsidR="00A90CC3" w:rsidRDefault="00A90CC3" w:rsidP="00512C26">
      <w:pPr>
        <w:rPr>
          <w:rFonts w:ascii="Calibri" w:hAnsi="Calibri" w:cs="Calibri"/>
          <w:sz w:val="24"/>
          <w:szCs w:val="24"/>
        </w:rPr>
      </w:pPr>
      <w:r w:rsidRPr="00A90CC3">
        <w:rPr>
          <w:rFonts w:ascii="Calibri" w:hAnsi="Calibri" w:cs="Calibri"/>
          <w:sz w:val="24"/>
          <w:szCs w:val="24"/>
        </w:rPr>
        <w:t>[</w:t>
      </w:r>
      <w:proofErr w:type="gramStart"/>
      <w:r w:rsidRPr="00A90CC3">
        <w:rPr>
          <w:rFonts w:ascii="Calibri" w:hAnsi="Calibri" w:cs="Calibri"/>
          <w:sz w:val="24"/>
          <w:szCs w:val="24"/>
        </w:rPr>
        <w:t>4]Sun</w:t>
      </w:r>
      <w:proofErr w:type="gramEnd"/>
      <w:r w:rsidRPr="00A90CC3">
        <w:rPr>
          <w:rFonts w:ascii="Calibri" w:hAnsi="Calibri" w:cs="Calibri"/>
          <w:sz w:val="24"/>
          <w:szCs w:val="24"/>
        </w:rPr>
        <w:t xml:space="preserve"> Liyuan, Zhang </w:t>
      </w:r>
      <w:proofErr w:type="spellStart"/>
      <w:r w:rsidRPr="00A90CC3">
        <w:rPr>
          <w:rFonts w:ascii="Calibri" w:hAnsi="Calibri" w:cs="Calibri"/>
          <w:sz w:val="24"/>
          <w:szCs w:val="24"/>
        </w:rPr>
        <w:t>Hongyun,and</w:t>
      </w:r>
      <w:proofErr w:type="spellEnd"/>
      <w:r w:rsidRPr="00A90CC3">
        <w:rPr>
          <w:rFonts w:ascii="Calibri" w:hAnsi="Calibri" w:cs="Calibri"/>
          <w:sz w:val="24"/>
          <w:szCs w:val="24"/>
        </w:rPr>
        <w:t xml:space="preserve"> Fang </w:t>
      </w:r>
      <w:proofErr w:type="spellStart"/>
      <w:r w:rsidRPr="00A90CC3">
        <w:rPr>
          <w:rFonts w:ascii="Calibri" w:hAnsi="Calibri" w:cs="Calibri"/>
          <w:sz w:val="24"/>
          <w:szCs w:val="24"/>
        </w:rPr>
        <w:t>Chao."Data</w:t>
      </w:r>
      <w:proofErr w:type="spellEnd"/>
      <w:r w:rsidRPr="00A90CC3">
        <w:rPr>
          <w:rFonts w:ascii="Calibri" w:hAnsi="Calibri" w:cs="Calibri"/>
          <w:sz w:val="24"/>
          <w:szCs w:val="24"/>
        </w:rPr>
        <w:t xml:space="preserve"> security governance in the era of big data: status, challenges, and prospects." Data Science and Management </w:t>
      </w:r>
      <w:proofErr w:type="gramStart"/>
      <w:r w:rsidRPr="00A90CC3">
        <w:rPr>
          <w:rFonts w:ascii="Calibri" w:hAnsi="Calibri" w:cs="Calibri"/>
          <w:sz w:val="24"/>
          <w:szCs w:val="24"/>
        </w:rPr>
        <w:t>2.(</w:t>
      </w:r>
      <w:proofErr w:type="gramEnd"/>
      <w:r w:rsidRPr="00A90CC3">
        <w:rPr>
          <w:rFonts w:ascii="Calibri" w:hAnsi="Calibri" w:cs="Calibri"/>
          <w:sz w:val="24"/>
          <w:szCs w:val="24"/>
        </w:rPr>
        <w:t>2021): doi:10.1016/J.DSM.2021.06.001.</w:t>
      </w:r>
    </w:p>
    <w:p w14:paraId="00084AAE" w14:textId="0CFEBA11" w:rsidR="00A840C9" w:rsidRPr="000D3471" w:rsidRDefault="00A840C9" w:rsidP="00512C26">
      <w:pPr>
        <w:rPr>
          <w:rFonts w:ascii="Calibri" w:hAnsi="Calibri" w:cs="Calibri"/>
          <w:sz w:val="24"/>
          <w:szCs w:val="24"/>
        </w:rPr>
      </w:pPr>
      <w:r w:rsidRPr="000D3471">
        <w:rPr>
          <w:rFonts w:ascii="Calibri" w:hAnsi="Calibri" w:cs="Calibri"/>
          <w:sz w:val="24"/>
          <w:szCs w:val="24"/>
        </w:rPr>
        <w:t>[</w:t>
      </w:r>
      <w:proofErr w:type="gramStart"/>
      <w:r w:rsidRPr="000D3471">
        <w:rPr>
          <w:rFonts w:ascii="Calibri" w:hAnsi="Calibri" w:cs="Calibri"/>
          <w:sz w:val="24"/>
          <w:szCs w:val="24"/>
        </w:rPr>
        <w:t>5]Zhang</w:t>
      </w:r>
      <w:proofErr w:type="gramEnd"/>
      <w:r w:rsidRPr="000D3471">
        <w:rPr>
          <w:rFonts w:ascii="Calibri" w:hAnsi="Calibri" w:cs="Calibri"/>
          <w:sz w:val="24"/>
          <w:szCs w:val="24"/>
        </w:rPr>
        <w:t xml:space="preserve"> </w:t>
      </w:r>
      <w:proofErr w:type="spellStart"/>
      <w:r w:rsidRPr="000D3471">
        <w:rPr>
          <w:rFonts w:ascii="Calibri" w:hAnsi="Calibri" w:cs="Calibri"/>
          <w:sz w:val="24"/>
          <w:szCs w:val="24"/>
        </w:rPr>
        <w:t>Yueyue,Zhang</w:t>
      </w:r>
      <w:proofErr w:type="spellEnd"/>
      <w:r w:rsidRPr="000D3471">
        <w:rPr>
          <w:rFonts w:ascii="Calibri" w:hAnsi="Calibri" w:cs="Calibri"/>
          <w:sz w:val="24"/>
          <w:szCs w:val="24"/>
        </w:rPr>
        <w:t xml:space="preserve"> Cheng &amp; Xu </w:t>
      </w:r>
      <w:proofErr w:type="spellStart"/>
      <w:r w:rsidRPr="000D3471">
        <w:rPr>
          <w:rFonts w:ascii="Calibri" w:hAnsi="Calibri" w:cs="Calibri"/>
          <w:sz w:val="24"/>
          <w:szCs w:val="24"/>
        </w:rPr>
        <w:t>Yunjie</w:t>
      </w:r>
      <w:proofErr w:type="spellEnd"/>
      <w:r w:rsidRPr="000D3471">
        <w:rPr>
          <w:rFonts w:ascii="Calibri" w:hAnsi="Calibri" w:cs="Calibri"/>
          <w:sz w:val="24"/>
          <w:szCs w:val="24"/>
        </w:rPr>
        <w:t xml:space="preserve">.(2021).Effect of data privacy and security investment on the value of big data firms. Decision Support </w:t>
      </w:r>
      <w:proofErr w:type="gramStart"/>
      <w:r w:rsidRPr="000D3471">
        <w:rPr>
          <w:rFonts w:ascii="Calibri" w:hAnsi="Calibri" w:cs="Calibri"/>
          <w:sz w:val="24"/>
          <w:szCs w:val="24"/>
        </w:rPr>
        <w:t>Systems(</w:t>
      </w:r>
      <w:proofErr w:type="gramEnd"/>
      <w:r w:rsidRPr="000D3471">
        <w:rPr>
          <w:rFonts w:ascii="Calibri" w:hAnsi="Calibri" w:cs="Calibri"/>
          <w:sz w:val="24"/>
          <w:szCs w:val="24"/>
        </w:rPr>
        <w:t>), doi:10.1016/J.DSS.2021.113543.</w:t>
      </w:r>
    </w:p>
    <w:p w14:paraId="6CD88E4C" w14:textId="79895A77" w:rsidR="000D3471" w:rsidRPr="000D3471" w:rsidRDefault="000D3471" w:rsidP="00512C26">
      <w:pPr>
        <w:rPr>
          <w:rFonts w:ascii="Calibri" w:hAnsi="Calibri" w:cs="Calibri"/>
          <w:sz w:val="24"/>
          <w:szCs w:val="24"/>
        </w:rPr>
      </w:pPr>
      <w:r w:rsidRPr="000D3471">
        <w:rPr>
          <w:rFonts w:ascii="Calibri" w:hAnsi="Calibri" w:cs="Calibri"/>
          <w:sz w:val="24"/>
          <w:szCs w:val="24"/>
        </w:rPr>
        <w:t>[</w:t>
      </w:r>
      <w:proofErr w:type="gramStart"/>
      <w:r w:rsidRPr="000D3471">
        <w:rPr>
          <w:rFonts w:ascii="Calibri" w:hAnsi="Calibri" w:cs="Calibri"/>
          <w:sz w:val="24"/>
          <w:szCs w:val="24"/>
        </w:rPr>
        <w:t>6]Lindsay</w:t>
      </w:r>
      <w:proofErr w:type="gramEnd"/>
      <w:r w:rsidRPr="000D3471">
        <w:rPr>
          <w:rFonts w:ascii="Calibri" w:hAnsi="Calibri" w:cs="Calibri"/>
          <w:sz w:val="24"/>
          <w:szCs w:val="24"/>
        </w:rPr>
        <w:t xml:space="preserve"> </w:t>
      </w:r>
      <w:proofErr w:type="spellStart"/>
      <w:r w:rsidRPr="000D3471">
        <w:rPr>
          <w:rFonts w:ascii="Calibri" w:hAnsi="Calibri" w:cs="Calibri"/>
          <w:sz w:val="24"/>
          <w:szCs w:val="24"/>
        </w:rPr>
        <w:t>VanHulle</w:t>
      </w:r>
      <w:proofErr w:type="spellEnd"/>
      <w:r w:rsidRPr="000D3471">
        <w:rPr>
          <w:rFonts w:ascii="Calibri" w:hAnsi="Calibri" w:cs="Calibri"/>
          <w:sz w:val="24"/>
          <w:szCs w:val="24"/>
        </w:rPr>
        <w:t xml:space="preserve">.(2021).Vigilance crucial to keeping data secure. Automotive </w:t>
      </w:r>
      <w:proofErr w:type="gramStart"/>
      <w:r w:rsidRPr="000D3471">
        <w:rPr>
          <w:rFonts w:ascii="Calibri" w:hAnsi="Calibri" w:cs="Calibri"/>
          <w:sz w:val="24"/>
          <w:szCs w:val="24"/>
        </w:rPr>
        <w:t>News(</w:t>
      </w:r>
      <w:proofErr w:type="gramEnd"/>
      <w:r w:rsidRPr="000D3471">
        <w:rPr>
          <w:rFonts w:ascii="Calibri" w:hAnsi="Calibri" w:cs="Calibri"/>
          <w:sz w:val="24"/>
          <w:szCs w:val="24"/>
        </w:rPr>
        <w:t xml:space="preserve">6985), </w:t>
      </w:r>
      <w:proofErr w:type="spellStart"/>
      <w:r w:rsidRPr="000D3471">
        <w:rPr>
          <w:rFonts w:ascii="Calibri" w:hAnsi="Calibri" w:cs="Calibri"/>
          <w:sz w:val="24"/>
          <w:szCs w:val="24"/>
        </w:rPr>
        <w:t>doi</w:t>
      </w:r>
      <w:proofErr w:type="spellEnd"/>
      <w:r w:rsidRPr="000D3471">
        <w:t>:</w:t>
      </w:r>
    </w:p>
    <w:p w14:paraId="6A88BEF3" w14:textId="667BAB03" w:rsidR="00A840C9" w:rsidRDefault="00A840C9" w:rsidP="00512C26">
      <w:pPr>
        <w:rPr>
          <w:rFonts w:ascii="Calibri" w:hAnsi="Calibri" w:cs="Calibri"/>
          <w:sz w:val="24"/>
          <w:szCs w:val="24"/>
        </w:rPr>
      </w:pPr>
    </w:p>
    <w:p w14:paraId="527DAA39" w14:textId="16F5E53E" w:rsidR="00A90CC3" w:rsidRPr="00A90CC3" w:rsidRDefault="00A90CC3" w:rsidP="00512C26">
      <w:pPr>
        <w:rPr>
          <w:rFonts w:ascii="Calibri" w:eastAsiaTheme="majorHAnsi" w:hAnsi="Calibri" w:cs="Calibri"/>
          <w:sz w:val="24"/>
          <w:szCs w:val="24"/>
        </w:rPr>
      </w:pPr>
    </w:p>
    <w:p w14:paraId="6C1A7647" w14:textId="2C20FC31" w:rsidR="008A7A69" w:rsidRDefault="008A7A69" w:rsidP="00512C26">
      <w:pPr>
        <w:rPr>
          <w:rFonts w:ascii="Calibri" w:eastAsiaTheme="majorHAnsi" w:hAnsi="Calibri" w:cs="Calibri"/>
          <w:sz w:val="24"/>
          <w:szCs w:val="24"/>
        </w:rPr>
      </w:pPr>
    </w:p>
    <w:p w14:paraId="48A71163" w14:textId="226B59FC" w:rsidR="008A7A69" w:rsidRPr="008A7A69" w:rsidRDefault="008A7A69" w:rsidP="008A7A69">
      <w:pPr>
        <w:jc w:val="right"/>
        <w:rPr>
          <w:rFonts w:ascii="Calibri" w:hAnsi="Calibri" w:cs="Calibri"/>
          <w:sz w:val="24"/>
          <w:szCs w:val="24"/>
        </w:rPr>
      </w:pPr>
    </w:p>
    <w:sectPr w:rsidR="008A7A69" w:rsidRPr="008A7A69" w:rsidSect="00600255">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E6927" w14:textId="77777777" w:rsidR="00EC5C62" w:rsidRDefault="00EC5C62" w:rsidP="00DD084C">
      <w:r>
        <w:separator/>
      </w:r>
    </w:p>
  </w:endnote>
  <w:endnote w:type="continuationSeparator" w:id="0">
    <w:p w14:paraId="4ECAFB27" w14:textId="77777777" w:rsidR="00EC5C62" w:rsidRDefault="00EC5C62" w:rsidP="00DD0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8E410" w14:textId="449BE230" w:rsidR="00600255" w:rsidRDefault="00600255">
    <w:pPr>
      <w:pStyle w:val="a8"/>
      <w:jc w:val="center"/>
    </w:pPr>
  </w:p>
  <w:p w14:paraId="4098A339" w14:textId="3E00326F" w:rsidR="0034488E" w:rsidRDefault="0034488E" w:rsidP="001F6EBF">
    <w:pPr>
      <w:pStyle w:val="a8"/>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453461"/>
      <w:docPartObj>
        <w:docPartGallery w:val="Page Numbers (Bottom of Page)"/>
        <w:docPartUnique/>
      </w:docPartObj>
    </w:sdtPr>
    <w:sdtContent>
      <w:p w14:paraId="20861AE8" w14:textId="77777777" w:rsidR="00600255" w:rsidRDefault="00600255">
        <w:pPr>
          <w:pStyle w:val="a8"/>
          <w:jc w:val="center"/>
        </w:pPr>
        <w:r>
          <w:fldChar w:fldCharType="begin"/>
        </w:r>
        <w:r>
          <w:instrText>PAGE   \* MERGEFORMAT</w:instrText>
        </w:r>
        <w:r>
          <w:fldChar w:fldCharType="separate"/>
        </w:r>
        <w:r>
          <w:rPr>
            <w:lang w:val="zh-CN"/>
          </w:rPr>
          <w:t>2</w:t>
        </w:r>
        <w:r>
          <w:fldChar w:fldCharType="end"/>
        </w:r>
      </w:p>
    </w:sdtContent>
  </w:sdt>
  <w:p w14:paraId="53C2E9E8" w14:textId="77777777" w:rsidR="00600255" w:rsidRDefault="00600255" w:rsidP="001F6EBF">
    <w:pPr>
      <w:pStyle w:val="a8"/>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95537" w14:textId="77777777" w:rsidR="00EC5C62" w:rsidRDefault="00EC5C62" w:rsidP="00DD084C">
      <w:r>
        <w:separator/>
      </w:r>
    </w:p>
  </w:footnote>
  <w:footnote w:type="continuationSeparator" w:id="0">
    <w:p w14:paraId="5607FE99" w14:textId="77777777" w:rsidR="00EC5C62" w:rsidRDefault="00EC5C62" w:rsidP="00DD08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11232A59"/>
    <w:multiLevelType w:val="hybridMultilevel"/>
    <w:tmpl w:val="1B2A7AA6"/>
    <w:lvl w:ilvl="0" w:tplc="BC56C65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1068C5"/>
    <w:multiLevelType w:val="multilevel"/>
    <w:tmpl w:val="269C8BCC"/>
    <w:lvl w:ilvl="0">
      <w:start w:val="1"/>
      <w:numFmt w:val="decimal"/>
      <w:lvlText w:val="%1"/>
      <w:lvlJc w:val="left"/>
      <w:pPr>
        <w:ind w:left="480" w:hanging="480"/>
      </w:pPr>
      <w:rPr>
        <w:rFonts w:asciiTheme="minorHAnsi" w:hAnsiTheme="minorHAnsi" w:cstheme="minorBidi" w:hint="default"/>
        <w:sz w:val="21"/>
      </w:rPr>
    </w:lvl>
    <w:lvl w:ilvl="1">
      <w:start w:val="1"/>
      <w:numFmt w:val="decimal"/>
      <w:lvlText w:val="%1.%2"/>
      <w:lvlJc w:val="left"/>
      <w:pPr>
        <w:ind w:left="480" w:hanging="480"/>
      </w:pPr>
      <w:rPr>
        <w:rFonts w:asciiTheme="minorHAnsi" w:hAnsiTheme="minorHAnsi" w:cstheme="minorBidi" w:hint="default"/>
        <w:sz w:val="21"/>
      </w:rPr>
    </w:lvl>
    <w:lvl w:ilvl="2">
      <w:start w:val="1"/>
      <w:numFmt w:val="decimal"/>
      <w:lvlText w:val="%1.%2.%3"/>
      <w:lvlJc w:val="left"/>
      <w:pPr>
        <w:ind w:left="720" w:hanging="720"/>
      </w:pPr>
      <w:rPr>
        <w:rFonts w:asciiTheme="minorHAnsi" w:hAnsiTheme="minorHAnsi" w:cstheme="minorBidi" w:hint="default"/>
        <w:sz w:val="21"/>
      </w:rPr>
    </w:lvl>
    <w:lvl w:ilvl="3">
      <w:start w:val="1"/>
      <w:numFmt w:val="decimal"/>
      <w:lvlText w:val="%1.%2.%3.%4"/>
      <w:lvlJc w:val="left"/>
      <w:pPr>
        <w:ind w:left="720" w:hanging="720"/>
      </w:pPr>
      <w:rPr>
        <w:rFonts w:asciiTheme="minorHAnsi" w:hAnsiTheme="minorHAnsi" w:cstheme="minorBidi" w:hint="default"/>
        <w:sz w:val="21"/>
      </w:rPr>
    </w:lvl>
    <w:lvl w:ilvl="4">
      <w:start w:val="1"/>
      <w:numFmt w:val="decimal"/>
      <w:lvlText w:val="%1.%2.%3.%4.%5"/>
      <w:lvlJc w:val="left"/>
      <w:pPr>
        <w:ind w:left="1080" w:hanging="1080"/>
      </w:pPr>
      <w:rPr>
        <w:rFonts w:asciiTheme="minorHAnsi" w:hAnsiTheme="minorHAnsi" w:cstheme="minorBidi" w:hint="default"/>
        <w:sz w:val="21"/>
      </w:rPr>
    </w:lvl>
    <w:lvl w:ilvl="5">
      <w:start w:val="1"/>
      <w:numFmt w:val="decimal"/>
      <w:lvlText w:val="%1.%2.%3.%4.%5.%6"/>
      <w:lvlJc w:val="left"/>
      <w:pPr>
        <w:ind w:left="1080" w:hanging="1080"/>
      </w:pPr>
      <w:rPr>
        <w:rFonts w:asciiTheme="minorHAnsi" w:hAnsiTheme="minorHAnsi" w:cstheme="minorBidi" w:hint="default"/>
        <w:sz w:val="21"/>
      </w:rPr>
    </w:lvl>
    <w:lvl w:ilvl="6">
      <w:start w:val="1"/>
      <w:numFmt w:val="decimal"/>
      <w:lvlText w:val="%1.%2.%3.%4.%5.%6.%7"/>
      <w:lvlJc w:val="left"/>
      <w:pPr>
        <w:ind w:left="1440" w:hanging="1440"/>
      </w:pPr>
      <w:rPr>
        <w:rFonts w:asciiTheme="minorHAnsi" w:hAnsiTheme="minorHAnsi" w:cstheme="minorBidi" w:hint="default"/>
        <w:sz w:val="21"/>
      </w:rPr>
    </w:lvl>
    <w:lvl w:ilvl="7">
      <w:start w:val="1"/>
      <w:numFmt w:val="decimal"/>
      <w:lvlText w:val="%1.%2.%3.%4.%5.%6.%7.%8"/>
      <w:lvlJc w:val="left"/>
      <w:pPr>
        <w:ind w:left="1440" w:hanging="1440"/>
      </w:pPr>
      <w:rPr>
        <w:rFonts w:asciiTheme="minorHAnsi" w:hAnsiTheme="minorHAnsi" w:cstheme="minorBidi" w:hint="default"/>
        <w:sz w:val="21"/>
      </w:rPr>
    </w:lvl>
    <w:lvl w:ilvl="8">
      <w:start w:val="1"/>
      <w:numFmt w:val="decimal"/>
      <w:lvlText w:val="%1.%2.%3.%4.%5.%6.%7.%8.%9"/>
      <w:lvlJc w:val="left"/>
      <w:pPr>
        <w:ind w:left="1800" w:hanging="1800"/>
      </w:pPr>
      <w:rPr>
        <w:rFonts w:asciiTheme="minorHAnsi" w:hAnsiTheme="minorHAnsi" w:cstheme="minorBidi" w:hint="default"/>
        <w:sz w:val="21"/>
      </w:rPr>
    </w:lvl>
  </w:abstractNum>
  <w:abstractNum w:abstractNumId="3" w15:restartNumberingAfterBreak="0">
    <w:nsid w:val="39F354BE"/>
    <w:multiLevelType w:val="multilevel"/>
    <w:tmpl w:val="89E215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DFC"/>
    <w:rsid w:val="000254F6"/>
    <w:rsid w:val="00055C98"/>
    <w:rsid w:val="000D3471"/>
    <w:rsid w:val="001F6EBF"/>
    <w:rsid w:val="002427A0"/>
    <w:rsid w:val="00244E0D"/>
    <w:rsid w:val="00293CB8"/>
    <w:rsid w:val="0034488E"/>
    <w:rsid w:val="003B2C0A"/>
    <w:rsid w:val="003B793F"/>
    <w:rsid w:val="00417A80"/>
    <w:rsid w:val="004C6C4D"/>
    <w:rsid w:val="00512C26"/>
    <w:rsid w:val="005A1F73"/>
    <w:rsid w:val="005B5F69"/>
    <w:rsid w:val="005D703D"/>
    <w:rsid w:val="00600255"/>
    <w:rsid w:val="00642F27"/>
    <w:rsid w:val="00661ED2"/>
    <w:rsid w:val="00743DF3"/>
    <w:rsid w:val="007F0A59"/>
    <w:rsid w:val="00836DFC"/>
    <w:rsid w:val="00863E34"/>
    <w:rsid w:val="00871684"/>
    <w:rsid w:val="008A7A69"/>
    <w:rsid w:val="008C4BC2"/>
    <w:rsid w:val="008E39AB"/>
    <w:rsid w:val="0091301A"/>
    <w:rsid w:val="009B284C"/>
    <w:rsid w:val="009B4C8F"/>
    <w:rsid w:val="00A04231"/>
    <w:rsid w:val="00A1513C"/>
    <w:rsid w:val="00A7029C"/>
    <w:rsid w:val="00A840C9"/>
    <w:rsid w:val="00A90CC3"/>
    <w:rsid w:val="00BA614F"/>
    <w:rsid w:val="00C1717E"/>
    <w:rsid w:val="00C30DC2"/>
    <w:rsid w:val="00C71FAC"/>
    <w:rsid w:val="00CB10B8"/>
    <w:rsid w:val="00D36A9C"/>
    <w:rsid w:val="00D45B7C"/>
    <w:rsid w:val="00DD084C"/>
    <w:rsid w:val="00E011BB"/>
    <w:rsid w:val="00E07E1B"/>
    <w:rsid w:val="00EC5C62"/>
    <w:rsid w:val="00F707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76543"/>
  <w15:chartTrackingRefBased/>
  <w15:docId w15:val="{C81885D7-9B5D-472D-AD2B-793478AF2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qFormat/>
    <w:rsid w:val="00E07E1B"/>
    <w:pPr>
      <w:keepNext/>
      <w:widowControl/>
      <w:numPr>
        <w:numId w:val="1"/>
      </w:numPr>
      <w:suppressAutoHyphens/>
      <w:overflowPunct w:val="0"/>
      <w:spacing w:before="240" w:after="60"/>
      <w:textAlignment w:val="baseline"/>
      <w:outlineLvl w:val="0"/>
    </w:pPr>
    <w:rPr>
      <w:rFonts w:ascii="Calibri" w:eastAsia="WenQuanYi Zen Hei Sharp" w:hAnsi="Calibri" w:cs="Arial"/>
      <w:b/>
      <w:bCs/>
      <w:caps/>
      <w:color w:val="000000"/>
      <w:kern w:val="28"/>
      <w:sz w:val="28"/>
      <w:szCs w:val="32"/>
      <w:lang w:bidi="hi-IN"/>
    </w:rPr>
  </w:style>
  <w:style w:type="paragraph" w:styleId="2">
    <w:name w:val="heading 2"/>
    <w:basedOn w:val="a"/>
    <w:next w:val="a"/>
    <w:link w:val="20"/>
    <w:uiPriority w:val="9"/>
    <w:qFormat/>
    <w:rsid w:val="00E07E1B"/>
    <w:pPr>
      <w:keepNext/>
      <w:widowControl/>
      <w:numPr>
        <w:ilvl w:val="1"/>
        <w:numId w:val="1"/>
      </w:numPr>
      <w:suppressAutoHyphens/>
      <w:overflowPunct w:val="0"/>
      <w:spacing w:before="120"/>
      <w:textAlignment w:val="baseline"/>
      <w:outlineLvl w:val="1"/>
    </w:pPr>
    <w:rPr>
      <w:rFonts w:ascii="Calibri" w:eastAsia="WenQuanYi Zen Hei Sharp" w:hAnsi="Calibri" w:cs="Calibri"/>
      <w:b/>
      <w:color w:val="000000"/>
      <w:kern w:val="0"/>
      <w:sz w:val="22"/>
      <w:szCs w:val="24"/>
      <w:lang w:bidi="hi-IN"/>
    </w:rPr>
  </w:style>
  <w:style w:type="paragraph" w:styleId="3">
    <w:name w:val="heading 3"/>
    <w:basedOn w:val="a"/>
    <w:next w:val="a"/>
    <w:link w:val="30"/>
    <w:uiPriority w:val="9"/>
    <w:qFormat/>
    <w:rsid w:val="00E07E1B"/>
    <w:pPr>
      <w:keepNext/>
      <w:widowControl/>
      <w:numPr>
        <w:ilvl w:val="2"/>
        <w:numId w:val="1"/>
      </w:numPr>
      <w:suppressAutoHyphens/>
      <w:overflowPunct w:val="0"/>
      <w:spacing w:before="120"/>
      <w:textAlignment w:val="baseline"/>
      <w:outlineLvl w:val="2"/>
    </w:pPr>
    <w:rPr>
      <w:rFonts w:ascii="Calibri" w:eastAsia="WenQuanYi Zen Hei Sharp" w:hAnsi="Calibri" w:cs="Calibri"/>
      <w:b/>
      <w:color w:val="000000"/>
      <w:kern w:val="0"/>
      <w:sz w:val="22"/>
      <w:szCs w:val="24"/>
      <w:lang w:bidi="hi-IN"/>
    </w:rPr>
  </w:style>
  <w:style w:type="paragraph" w:styleId="4">
    <w:name w:val="heading 4"/>
    <w:basedOn w:val="a"/>
    <w:next w:val="a"/>
    <w:link w:val="40"/>
    <w:qFormat/>
    <w:rsid w:val="00E07E1B"/>
    <w:pPr>
      <w:keepNext/>
      <w:widowControl/>
      <w:numPr>
        <w:ilvl w:val="3"/>
        <w:numId w:val="1"/>
      </w:numPr>
      <w:suppressAutoHyphens/>
      <w:overflowPunct w:val="0"/>
      <w:spacing w:before="240" w:after="60"/>
      <w:textAlignment w:val="baseline"/>
      <w:outlineLvl w:val="3"/>
    </w:pPr>
    <w:rPr>
      <w:rFonts w:ascii="Calibri" w:eastAsia="WenQuanYi Zen Hei Sharp" w:hAnsi="Calibri" w:cs="Calibri"/>
      <w:b/>
      <w:bCs/>
      <w:color w:val="000000"/>
      <w:kern w:val="0"/>
      <w:sz w:val="28"/>
      <w:szCs w:val="28"/>
      <w:lang w:bidi="hi-IN"/>
    </w:rPr>
  </w:style>
  <w:style w:type="paragraph" w:styleId="5">
    <w:name w:val="heading 5"/>
    <w:basedOn w:val="a"/>
    <w:next w:val="a"/>
    <w:link w:val="50"/>
    <w:qFormat/>
    <w:rsid w:val="00E07E1B"/>
    <w:pPr>
      <w:keepNext/>
      <w:widowControl/>
      <w:numPr>
        <w:ilvl w:val="4"/>
        <w:numId w:val="1"/>
      </w:numPr>
      <w:suppressAutoHyphens/>
      <w:overflowPunct w:val="0"/>
      <w:spacing w:before="120"/>
      <w:jc w:val="center"/>
      <w:textAlignment w:val="baseline"/>
      <w:outlineLvl w:val="4"/>
    </w:pPr>
    <w:rPr>
      <w:rFonts w:ascii="Calibri" w:eastAsia="WenQuanYi Zen Hei Sharp" w:hAnsi="Calibri" w:cs="Calibri"/>
      <w:b/>
      <w:color w:val="000000"/>
      <w:kern w:val="0"/>
      <w:sz w:val="22"/>
      <w:szCs w:val="20"/>
      <w:u w:val="single"/>
      <w:lang w:bidi="hi-IN"/>
    </w:rPr>
  </w:style>
  <w:style w:type="paragraph" w:styleId="6">
    <w:name w:val="heading 6"/>
    <w:basedOn w:val="a"/>
    <w:next w:val="a"/>
    <w:link w:val="60"/>
    <w:qFormat/>
    <w:rsid w:val="00E07E1B"/>
    <w:pPr>
      <w:widowControl/>
      <w:numPr>
        <w:ilvl w:val="5"/>
        <w:numId w:val="1"/>
      </w:numPr>
      <w:suppressAutoHyphens/>
      <w:overflowPunct w:val="0"/>
      <w:spacing w:before="240" w:after="60"/>
      <w:textAlignment w:val="baseline"/>
      <w:outlineLvl w:val="5"/>
    </w:pPr>
    <w:rPr>
      <w:rFonts w:ascii="Calibri" w:eastAsia="WenQuanYi Zen Hei Sharp" w:hAnsi="Calibri" w:cs="Calibri"/>
      <w:b/>
      <w:bCs/>
      <w:color w:val="000000"/>
      <w:kern w:val="0"/>
      <w:sz w:val="22"/>
      <w:lang w:bidi="hi-IN"/>
    </w:rPr>
  </w:style>
  <w:style w:type="paragraph" w:styleId="7">
    <w:name w:val="heading 7"/>
    <w:basedOn w:val="a"/>
    <w:next w:val="a"/>
    <w:link w:val="70"/>
    <w:qFormat/>
    <w:rsid w:val="00E07E1B"/>
    <w:pPr>
      <w:widowControl/>
      <w:numPr>
        <w:ilvl w:val="6"/>
        <w:numId w:val="1"/>
      </w:numPr>
      <w:suppressAutoHyphens/>
      <w:overflowPunct w:val="0"/>
      <w:spacing w:before="240" w:after="60"/>
      <w:textAlignment w:val="baseline"/>
      <w:outlineLvl w:val="6"/>
    </w:pPr>
    <w:rPr>
      <w:rFonts w:ascii="Calibri" w:eastAsia="WenQuanYi Zen Hei Sharp" w:hAnsi="Calibri" w:cs="Calibri"/>
      <w:color w:val="000000"/>
      <w:kern w:val="0"/>
      <w:sz w:val="22"/>
      <w:szCs w:val="24"/>
      <w:lang w:bidi="hi-IN"/>
    </w:rPr>
  </w:style>
  <w:style w:type="paragraph" w:styleId="8">
    <w:name w:val="heading 8"/>
    <w:basedOn w:val="a"/>
    <w:next w:val="a"/>
    <w:link w:val="80"/>
    <w:qFormat/>
    <w:rsid w:val="00E07E1B"/>
    <w:pPr>
      <w:keepNext/>
      <w:widowControl/>
      <w:numPr>
        <w:ilvl w:val="7"/>
        <w:numId w:val="1"/>
      </w:numPr>
      <w:suppressAutoHyphens/>
      <w:overflowPunct w:val="0"/>
      <w:spacing w:before="120"/>
      <w:textAlignment w:val="baseline"/>
      <w:outlineLvl w:val="7"/>
    </w:pPr>
    <w:rPr>
      <w:rFonts w:ascii="Arial" w:eastAsia="WenQuanYi Zen Hei Sharp" w:hAnsi="Arial" w:cs="Arial"/>
      <w:b/>
      <w:bCs/>
      <w:color w:val="000000"/>
      <w:kern w:val="0"/>
      <w:sz w:val="20"/>
      <w:szCs w:val="24"/>
      <w:u w:val="single"/>
      <w:lang w:bidi="hi-IN"/>
    </w:rPr>
  </w:style>
  <w:style w:type="paragraph" w:styleId="9">
    <w:name w:val="heading 9"/>
    <w:basedOn w:val="a"/>
    <w:next w:val="a"/>
    <w:link w:val="90"/>
    <w:qFormat/>
    <w:rsid w:val="00E07E1B"/>
    <w:pPr>
      <w:keepNext/>
      <w:widowControl/>
      <w:numPr>
        <w:ilvl w:val="8"/>
        <w:numId w:val="1"/>
      </w:numPr>
      <w:suppressAutoHyphens/>
      <w:overflowPunct w:val="0"/>
      <w:spacing w:before="120" w:after="120"/>
      <w:textAlignment w:val="baseline"/>
      <w:outlineLvl w:val="8"/>
    </w:pPr>
    <w:rPr>
      <w:rFonts w:ascii="Calibri" w:eastAsia="WenQuanYi Zen Hei Sharp" w:hAnsi="Calibri" w:cs="Calibri"/>
      <w:color w:val="000000"/>
      <w:kern w:val="0"/>
      <w:sz w:val="22"/>
      <w:szCs w:val="20"/>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E07E1B"/>
    <w:rPr>
      <w:rFonts w:ascii="Calibri" w:eastAsia="WenQuanYi Zen Hei Sharp" w:hAnsi="Calibri" w:cs="Arial"/>
      <w:b/>
      <w:bCs/>
      <w:caps/>
      <w:color w:val="000000"/>
      <w:kern w:val="28"/>
      <w:sz w:val="28"/>
      <w:szCs w:val="32"/>
      <w:lang w:bidi="hi-IN"/>
    </w:rPr>
  </w:style>
  <w:style w:type="character" w:customStyle="1" w:styleId="20">
    <w:name w:val="标题 2 字符"/>
    <w:basedOn w:val="a0"/>
    <w:link w:val="2"/>
    <w:uiPriority w:val="9"/>
    <w:rsid w:val="00E07E1B"/>
    <w:rPr>
      <w:rFonts w:ascii="Calibri" w:eastAsia="WenQuanYi Zen Hei Sharp" w:hAnsi="Calibri" w:cs="Calibri"/>
      <w:b/>
      <w:color w:val="000000"/>
      <w:kern w:val="0"/>
      <w:sz w:val="22"/>
      <w:szCs w:val="24"/>
      <w:lang w:bidi="hi-IN"/>
    </w:rPr>
  </w:style>
  <w:style w:type="character" w:customStyle="1" w:styleId="30">
    <w:name w:val="标题 3 字符"/>
    <w:basedOn w:val="a0"/>
    <w:link w:val="3"/>
    <w:uiPriority w:val="9"/>
    <w:rsid w:val="00E07E1B"/>
    <w:rPr>
      <w:rFonts w:ascii="Calibri" w:eastAsia="WenQuanYi Zen Hei Sharp" w:hAnsi="Calibri" w:cs="Calibri"/>
      <w:b/>
      <w:color w:val="000000"/>
      <w:kern w:val="0"/>
      <w:sz w:val="22"/>
      <w:szCs w:val="24"/>
      <w:lang w:bidi="hi-IN"/>
    </w:rPr>
  </w:style>
  <w:style w:type="character" w:customStyle="1" w:styleId="40">
    <w:name w:val="标题 4 字符"/>
    <w:basedOn w:val="a0"/>
    <w:link w:val="4"/>
    <w:rsid w:val="00E07E1B"/>
    <w:rPr>
      <w:rFonts w:ascii="Calibri" w:eastAsia="WenQuanYi Zen Hei Sharp" w:hAnsi="Calibri" w:cs="Calibri"/>
      <w:b/>
      <w:bCs/>
      <w:color w:val="000000"/>
      <w:kern w:val="0"/>
      <w:sz w:val="28"/>
      <w:szCs w:val="28"/>
      <w:lang w:bidi="hi-IN"/>
    </w:rPr>
  </w:style>
  <w:style w:type="character" w:customStyle="1" w:styleId="50">
    <w:name w:val="标题 5 字符"/>
    <w:basedOn w:val="a0"/>
    <w:link w:val="5"/>
    <w:rsid w:val="00E07E1B"/>
    <w:rPr>
      <w:rFonts w:ascii="Calibri" w:eastAsia="WenQuanYi Zen Hei Sharp" w:hAnsi="Calibri" w:cs="Calibri"/>
      <w:b/>
      <w:color w:val="000000"/>
      <w:kern w:val="0"/>
      <w:sz w:val="22"/>
      <w:szCs w:val="20"/>
      <w:u w:val="single"/>
      <w:lang w:bidi="hi-IN"/>
    </w:rPr>
  </w:style>
  <w:style w:type="character" w:customStyle="1" w:styleId="60">
    <w:name w:val="标题 6 字符"/>
    <w:basedOn w:val="a0"/>
    <w:link w:val="6"/>
    <w:rsid w:val="00E07E1B"/>
    <w:rPr>
      <w:rFonts w:ascii="Calibri" w:eastAsia="WenQuanYi Zen Hei Sharp" w:hAnsi="Calibri" w:cs="Calibri"/>
      <w:b/>
      <w:bCs/>
      <w:color w:val="000000"/>
      <w:kern w:val="0"/>
      <w:sz w:val="22"/>
      <w:lang w:bidi="hi-IN"/>
    </w:rPr>
  </w:style>
  <w:style w:type="character" w:customStyle="1" w:styleId="70">
    <w:name w:val="标题 7 字符"/>
    <w:basedOn w:val="a0"/>
    <w:link w:val="7"/>
    <w:rsid w:val="00E07E1B"/>
    <w:rPr>
      <w:rFonts w:ascii="Calibri" w:eastAsia="WenQuanYi Zen Hei Sharp" w:hAnsi="Calibri" w:cs="Calibri"/>
      <w:color w:val="000000"/>
      <w:kern w:val="0"/>
      <w:sz w:val="22"/>
      <w:szCs w:val="24"/>
      <w:lang w:bidi="hi-IN"/>
    </w:rPr>
  </w:style>
  <w:style w:type="character" w:customStyle="1" w:styleId="80">
    <w:name w:val="标题 8 字符"/>
    <w:basedOn w:val="a0"/>
    <w:link w:val="8"/>
    <w:rsid w:val="00E07E1B"/>
    <w:rPr>
      <w:rFonts w:ascii="Arial" w:eastAsia="WenQuanYi Zen Hei Sharp" w:hAnsi="Arial" w:cs="Arial"/>
      <w:b/>
      <w:bCs/>
      <w:color w:val="000000"/>
      <w:kern w:val="0"/>
      <w:sz w:val="20"/>
      <w:szCs w:val="24"/>
      <w:u w:val="single"/>
      <w:lang w:bidi="hi-IN"/>
    </w:rPr>
  </w:style>
  <w:style w:type="character" w:customStyle="1" w:styleId="90">
    <w:name w:val="标题 9 字符"/>
    <w:basedOn w:val="a0"/>
    <w:link w:val="9"/>
    <w:rsid w:val="00E07E1B"/>
    <w:rPr>
      <w:rFonts w:ascii="Calibri" w:eastAsia="WenQuanYi Zen Hei Sharp" w:hAnsi="Calibri" w:cs="Calibri"/>
      <w:color w:val="000000"/>
      <w:kern w:val="0"/>
      <w:sz w:val="22"/>
      <w:szCs w:val="20"/>
      <w:lang w:bidi="hi-IN"/>
    </w:rPr>
  </w:style>
  <w:style w:type="paragraph" w:styleId="TOC1">
    <w:name w:val="toc 1"/>
    <w:basedOn w:val="a"/>
    <w:next w:val="a"/>
    <w:uiPriority w:val="39"/>
    <w:qFormat/>
    <w:rsid w:val="00417A80"/>
    <w:pPr>
      <w:widowControl/>
      <w:suppressAutoHyphens/>
      <w:overflowPunct w:val="0"/>
      <w:spacing w:before="120" w:after="120"/>
      <w:textAlignment w:val="baseline"/>
    </w:pPr>
    <w:rPr>
      <w:rFonts w:ascii="Calibri" w:eastAsia="WenQuanYi Zen Hei Sharp" w:hAnsi="Calibri" w:cs="Calibri"/>
      <w:b/>
      <w:bCs/>
      <w:caps/>
      <w:color w:val="000000"/>
      <w:kern w:val="0"/>
      <w:sz w:val="20"/>
      <w:szCs w:val="20"/>
      <w:lang w:bidi="hi-IN"/>
    </w:rPr>
  </w:style>
  <w:style w:type="paragraph" w:styleId="TOC2">
    <w:name w:val="toc 2"/>
    <w:basedOn w:val="a"/>
    <w:next w:val="a"/>
    <w:uiPriority w:val="39"/>
    <w:qFormat/>
    <w:rsid w:val="00417A80"/>
    <w:pPr>
      <w:widowControl/>
      <w:suppressAutoHyphens/>
      <w:overflowPunct w:val="0"/>
      <w:spacing w:before="120"/>
      <w:ind w:left="240"/>
      <w:textAlignment w:val="baseline"/>
    </w:pPr>
    <w:rPr>
      <w:rFonts w:ascii="Calibri" w:eastAsia="WenQuanYi Zen Hei Sharp" w:hAnsi="Calibri" w:cs="Calibri"/>
      <w:smallCaps/>
      <w:color w:val="000000"/>
      <w:kern w:val="0"/>
      <w:sz w:val="20"/>
      <w:szCs w:val="20"/>
      <w:lang w:bidi="hi-IN"/>
    </w:rPr>
  </w:style>
  <w:style w:type="character" w:styleId="a3">
    <w:name w:val="Hyperlink"/>
    <w:uiPriority w:val="99"/>
    <w:qFormat/>
    <w:rsid w:val="00417A80"/>
    <w:rPr>
      <w:color w:val="0000FF"/>
      <w:u w:val="single"/>
    </w:rPr>
  </w:style>
  <w:style w:type="paragraph" w:styleId="a4">
    <w:name w:val="List Paragraph"/>
    <w:basedOn w:val="a"/>
    <w:uiPriority w:val="34"/>
    <w:qFormat/>
    <w:rsid w:val="00417A80"/>
    <w:pPr>
      <w:ind w:firstLineChars="200" w:firstLine="420"/>
    </w:pPr>
  </w:style>
  <w:style w:type="paragraph" w:styleId="a5">
    <w:name w:val="Normal (Web)"/>
    <w:basedOn w:val="a"/>
    <w:uiPriority w:val="99"/>
    <w:semiHidden/>
    <w:unhideWhenUsed/>
    <w:rsid w:val="00871684"/>
    <w:pPr>
      <w:widowControl/>
      <w:spacing w:before="100" w:beforeAutospacing="1" w:after="100" w:afterAutospacing="1"/>
      <w:jc w:val="left"/>
    </w:pPr>
    <w:rPr>
      <w:rFonts w:ascii="宋体" w:eastAsia="宋体" w:hAnsi="宋体" w:cs="宋体"/>
      <w:kern w:val="0"/>
      <w:sz w:val="24"/>
      <w:szCs w:val="24"/>
    </w:rPr>
  </w:style>
  <w:style w:type="paragraph" w:styleId="a6">
    <w:name w:val="header"/>
    <w:basedOn w:val="a"/>
    <w:link w:val="a7"/>
    <w:uiPriority w:val="99"/>
    <w:unhideWhenUsed/>
    <w:rsid w:val="00DD084C"/>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DD084C"/>
    <w:rPr>
      <w:sz w:val="18"/>
      <w:szCs w:val="18"/>
    </w:rPr>
  </w:style>
  <w:style w:type="paragraph" w:styleId="a8">
    <w:name w:val="footer"/>
    <w:basedOn w:val="a"/>
    <w:link w:val="a9"/>
    <w:uiPriority w:val="99"/>
    <w:unhideWhenUsed/>
    <w:rsid w:val="00DD084C"/>
    <w:pPr>
      <w:tabs>
        <w:tab w:val="center" w:pos="4153"/>
        <w:tab w:val="right" w:pos="8306"/>
      </w:tabs>
      <w:snapToGrid w:val="0"/>
      <w:jc w:val="left"/>
    </w:pPr>
    <w:rPr>
      <w:sz w:val="18"/>
      <w:szCs w:val="18"/>
    </w:rPr>
  </w:style>
  <w:style w:type="character" w:customStyle="1" w:styleId="a9">
    <w:name w:val="页脚 字符"/>
    <w:basedOn w:val="a0"/>
    <w:link w:val="a8"/>
    <w:uiPriority w:val="99"/>
    <w:rsid w:val="00DD084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72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9</Pages>
  <Words>2527</Words>
  <Characters>14410</Characters>
  <Application>Microsoft Office Word</Application>
  <DocSecurity>0</DocSecurity>
  <Lines>120</Lines>
  <Paragraphs>33</Paragraphs>
  <ScaleCrop>false</ScaleCrop>
  <Company/>
  <LinksUpToDate>false</LinksUpToDate>
  <CharactersWithSpaces>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吴 桐</dc:creator>
  <cp:keywords/>
  <dc:description/>
  <cp:lastModifiedBy>吴 桐</cp:lastModifiedBy>
  <cp:revision>31</cp:revision>
  <dcterms:created xsi:type="dcterms:W3CDTF">2022-01-04T12:10:00Z</dcterms:created>
  <dcterms:modified xsi:type="dcterms:W3CDTF">2022-01-05T12:01:00Z</dcterms:modified>
</cp:coreProperties>
</file>