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sz w:val="24"/>
          <w:szCs w:val="24"/>
        </w:rPr>
        <w:id w:val="-422882538"/>
        <w:docPartObj>
          <w:docPartGallery w:val="Cover Pages"/>
          <w:docPartUnique/>
        </w:docPartObj>
      </w:sdtPr>
      <w:sdtEndPr>
        <w:rPr>
          <w:color w:val="auto"/>
        </w:rPr>
      </w:sdtEndPr>
      <w:sdtContent>
        <w:p w14:paraId="6FB8B5CF" w14:textId="77777777" w:rsidR="00727ECF" w:rsidRPr="00727ECF" w:rsidRDefault="00727ECF">
          <w:pPr>
            <w:pStyle w:val="NoSpacing"/>
            <w:spacing w:before="1540" w:after="240"/>
            <w:jc w:val="center"/>
            <w:rPr>
              <w:color w:val="5B9BD5" w:themeColor="accent1"/>
              <w:sz w:val="24"/>
              <w:szCs w:val="24"/>
            </w:rPr>
          </w:pPr>
        </w:p>
        <w:sdt>
          <w:sdtPr>
            <w:rPr>
              <w:rFonts w:ascii="Times New Roman" w:eastAsiaTheme="majorEastAsia" w:hAnsi="Times New Roman" w:cs="Times New Roman"/>
              <w:caps/>
              <w:sz w:val="24"/>
              <w:szCs w:val="24"/>
            </w:rPr>
            <w:alias w:val="Title"/>
            <w:tag w:val=""/>
            <w:id w:val="1735040861"/>
            <w:placeholder>
              <w:docPart w:val="6988EADAF2364928B82759189167E6EB"/>
            </w:placeholder>
            <w:dataBinding w:prefixMappings="xmlns:ns0='http://purl.org/dc/elements/1.1/' xmlns:ns1='http://schemas.openxmlformats.org/package/2006/metadata/core-properties' " w:xpath="/ns1:coreProperties[1]/ns0:title[1]" w:storeItemID="{6C3C8BC8-F283-45AE-878A-BAB7291924A1}"/>
            <w:text/>
          </w:sdtPr>
          <w:sdtEndPr/>
          <w:sdtContent>
            <w:p w14:paraId="1C23B88B" w14:textId="2EEDADC2" w:rsidR="00727ECF" w:rsidRPr="00727ECF" w:rsidRDefault="00243F25">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sz w:val="24"/>
                  <w:szCs w:val="24"/>
                </w:rPr>
              </w:pPr>
              <w:r>
                <w:rPr>
                  <w:rFonts w:ascii="Times New Roman" w:eastAsiaTheme="majorEastAsia" w:hAnsi="Times New Roman" w:cs="Times New Roman"/>
                  <w:caps/>
                  <w:sz w:val="24"/>
                  <w:szCs w:val="24"/>
                </w:rPr>
                <w:t>Judicial independence</w:t>
              </w:r>
            </w:p>
          </w:sdtContent>
        </w:sdt>
        <w:sdt>
          <w:sdtPr>
            <w:rPr>
              <w:rFonts w:ascii="Times New Roman" w:hAnsi="Times New Roman" w:cs="Times New Roman"/>
              <w:sz w:val="24"/>
              <w:szCs w:val="24"/>
            </w:rPr>
            <w:alias w:val="Subtitle"/>
            <w:tag w:val=""/>
            <w:id w:val="328029620"/>
            <w:placeholder>
              <w:docPart w:val="4F57ED980935447F8A841B7D42DD4501"/>
            </w:placeholder>
            <w:dataBinding w:prefixMappings="xmlns:ns0='http://purl.org/dc/elements/1.1/' xmlns:ns1='http://schemas.openxmlformats.org/package/2006/metadata/core-properties' " w:xpath="/ns1:coreProperties[1]/ns0:subject[1]" w:storeItemID="{6C3C8BC8-F283-45AE-878A-BAB7291924A1}"/>
            <w:text/>
          </w:sdtPr>
          <w:sdtEndPr/>
          <w:sdtContent>
            <w:p w14:paraId="216B672B" w14:textId="0CF48852" w:rsidR="00727ECF" w:rsidRPr="00727ECF" w:rsidRDefault="00727ECF">
              <w:pPr>
                <w:pStyle w:val="NoSpacing"/>
                <w:jc w:val="center"/>
                <w:rPr>
                  <w:rFonts w:ascii="Times New Roman" w:hAnsi="Times New Roman" w:cs="Times New Roman"/>
                  <w:sz w:val="24"/>
                  <w:szCs w:val="24"/>
                </w:rPr>
              </w:pPr>
              <w:r w:rsidRPr="00727ECF">
                <w:rPr>
                  <w:rFonts w:ascii="Times New Roman" w:hAnsi="Times New Roman" w:cs="Times New Roman"/>
                  <w:sz w:val="24"/>
                  <w:szCs w:val="24"/>
                </w:rPr>
                <w:t>[</w:t>
              </w:r>
              <w:r w:rsidR="00606F9E">
                <w:rPr>
                  <w:rFonts w:ascii="Times New Roman" w:hAnsi="Times New Roman" w:cs="Times New Roman"/>
                  <w:sz w:val="24"/>
                  <w:szCs w:val="24"/>
                </w:rPr>
                <w:t>1106794</w:t>
              </w:r>
              <w:r w:rsidRPr="00727ECF">
                <w:rPr>
                  <w:rFonts w:ascii="Times New Roman" w:hAnsi="Times New Roman" w:cs="Times New Roman"/>
                  <w:sz w:val="24"/>
                  <w:szCs w:val="24"/>
                </w:rPr>
                <w:t>]</w:t>
              </w:r>
            </w:p>
          </w:sdtContent>
        </w:sdt>
        <w:p w14:paraId="306198B7" w14:textId="74B3E7BB" w:rsidR="00727ECF" w:rsidRDefault="00727ECF">
          <w:pPr>
            <w:pStyle w:val="NoSpacing"/>
            <w:spacing w:before="480"/>
            <w:jc w:val="center"/>
            <w:rPr>
              <w:rFonts w:ascii="Times New Roman" w:hAnsi="Times New Roman" w:cs="Times New Roman"/>
              <w:sz w:val="24"/>
              <w:szCs w:val="24"/>
            </w:rPr>
          </w:pPr>
          <w:r w:rsidRPr="00727ECF">
            <w:rPr>
              <w:rFonts w:ascii="Times New Roman" w:hAnsi="Times New Roman" w:cs="Times New Roman"/>
              <w:sz w:val="24"/>
              <w:szCs w:val="24"/>
            </w:rPr>
            <w:t>[</w:t>
          </w:r>
          <w:r w:rsidR="00606F9E">
            <w:rPr>
              <w:rFonts w:ascii="Times New Roman" w:hAnsi="Times New Roman" w:cs="Times New Roman"/>
              <w:sz w:val="24"/>
              <w:szCs w:val="24"/>
            </w:rPr>
            <w:t>26/11/2020</w:t>
          </w:r>
          <w:r w:rsidRPr="00727ECF">
            <w:rPr>
              <w:rFonts w:ascii="Times New Roman" w:hAnsi="Times New Roman" w:cs="Times New Roman"/>
              <w:sz w:val="24"/>
              <w:szCs w:val="24"/>
            </w:rPr>
            <w:t>]</w:t>
          </w:r>
        </w:p>
        <w:p w14:paraId="34CDF2A3" w14:textId="56895375" w:rsidR="00606F9E" w:rsidRPr="00727ECF" w:rsidRDefault="00606F9E">
          <w:pPr>
            <w:pStyle w:val="NoSpacing"/>
            <w:spacing w:before="480"/>
            <w:jc w:val="center"/>
            <w:rPr>
              <w:rFonts w:ascii="Times New Roman" w:hAnsi="Times New Roman" w:cs="Times New Roman"/>
              <w:sz w:val="24"/>
              <w:szCs w:val="24"/>
            </w:rPr>
          </w:pPr>
          <w:r>
            <w:rPr>
              <w:rFonts w:ascii="Times New Roman" w:hAnsi="Times New Roman" w:cs="Times New Roman"/>
              <w:sz w:val="24"/>
              <w:szCs w:val="24"/>
            </w:rPr>
            <w:t>[Danielle Davies]</w:t>
          </w:r>
        </w:p>
        <w:p w14:paraId="2B2C71E2" w14:textId="6C211944" w:rsidR="00727ECF" w:rsidRPr="00727ECF" w:rsidRDefault="00727ECF">
          <w:pPr>
            <w:rPr>
              <w:sz w:val="24"/>
              <w:szCs w:val="24"/>
            </w:rPr>
          </w:pPr>
          <w:r w:rsidRPr="00727ECF">
            <w:rPr>
              <w:sz w:val="24"/>
              <w:szCs w:val="24"/>
            </w:rPr>
            <w:br w:type="page"/>
          </w:r>
        </w:p>
      </w:sdtContent>
    </w:sdt>
    <w:p w14:paraId="6319B6ED" w14:textId="77777777" w:rsidR="008D5115" w:rsidRPr="00727ECF" w:rsidRDefault="008D5115" w:rsidP="007D2A72">
      <w:pPr>
        <w:pStyle w:val="Heading1"/>
        <w:spacing w:line="480" w:lineRule="auto"/>
        <w:rPr>
          <w:rFonts w:ascii="Times New Roman" w:hAnsi="Times New Roman" w:cs="Times New Roman"/>
          <w:b/>
          <w:color w:val="auto"/>
          <w:sz w:val="24"/>
          <w:szCs w:val="24"/>
        </w:rPr>
      </w:pPr>
      <w:r w:rsidRPr="00727ECF">
        <w:rPr>
          <w:rFonts w:ascii="Times New Roman" w:hAnsi="Times New Roman" w:cs="Times New Roman"/>
          <w:b/>
          <w:color w:val="auto"/>
          <w:sz w:val="24"/>
          <w:szCs w:val="24"/>
        </w:rPr>
        <w:lastRenderedPageBreak/>
        <w:t xml:space="preserve">Introduction </w:t>
      </w:r>
    </w:p>
    <w:p w14:paraId="6C8B9B67" w14:textId="77777777" w:rsidR="008D5115" w:rsidRPr="00727ECF" w:rsidRDefault="008D5115" w:rsidP="007D2A72">
      <w:pPr>
        <w:pStyle w:val="BodyText"/>
        <w:spacing w:line="480" w:lineRule="auto"/>
        <w:rPr>
          <w:rFonts w:ascii="Times New Roman" w:hAnsi="Times New Roman" w:cs="Times New Roman"/>
          <w:szCs w:val="24"/>
        </w:rPr>
      </w:pPr>
      <w:r w:rsidRPr="00727ECF">
        <w:rPr>
          <w:rFonts w:ascii="Times New Roman" w:hAnsi="Times New Roman" w:cs="Times New Roman"/>
          <w:szCs w:val="24"/>
        </w:rPr>
        <w:t>Constitutions refers to as the set of lawful statements, basic principles that are based on the spe</w:t>
      </w:r>
      <w:r w:rsidR="003B7EB2" w:rsidRPr="00727ECF">
        <w:rPr>
          <w:rFonts w:ascii="Times New Roman" w:hAnsi="Times New Roman" w:cs="Times New Roman"/>
          <w:szCs w:val="24"/>
        </w:rPr>
        <w:t>cific ideology of nation, state or</w:t>
      </w:r>
      <w:r w:rsidRPr="00727ECF">
        <w:rPr>
          <w:rFonts w:ascii="Times New Roman" w:hAnsi="Times New Roman" w:cs="Times New Roman"/>
          <w:szCs w:val="24"/>
        </w:rPr>
        <w:t xml:space="preserve"> social group</w:t>
      </w:r>
      <w:r w:rsidR="003B7EB2" w:rsidRPr="00727ECF">
        <w:rPr>
          <w:rFonts w:ascii="Times New Roman" w:hAnsi="Times New Roman" w:cs="Times New Roman"/>
          <w:szCs w:val="24"/>
        </w:rPr>
        <w:t xml:space="preserve"> that have been formulated to determine the powers and </w:t>
      </w:r>
      <w:r w:rsidR="007A0C12" w:rsidRPr="00727ECF">
        <w:rPr>
          <w:rFonts w:ascii="Times New Roman" w:hAnsi="Times New Roman" w:cs="Times New Roman"/>
          <w:szCs w:val="24"/>
        </w:rPr>
        <w:t xml:space="preserve">duties </w:t>
      </w:r>
      <w:r w:rsidR="003B7EB2" w:rsidRPr="00727ECF">
        <w:rPr>
          <w:rFonts w:ascii="Times New Roman" w:hAnsi="Times New Roman" w:cs="Times New Roman"/>
          <w:szCs w:val="24"/>
        </w:rPr>
        <w:t xml:space="preserve">that is to be exercised by the government and </w:t>
      </w:r>
      <w:r w:rsidR="007A0C12" w:rsidRPr="00727ECF">
        <w:rPr>
          <w:rFonts w:ascii="Times New Roman" w:hAnsi="Times New Roman" w:cs="Times New Roman"/>
          <w:szCs w:val="24"/>
        </w:rPr>
        <w:t xml:space="preserve">provide guarantee for the rights of people. It can also be defined as the set of legislative instruments that embodies the rules of social or political </w:t>
      </w:r>
      <w:proofErr w:type="spellStart"/>
      <w:r w:rsidR="007A0C12" w:rsidRPr="00727ECF">
        <w:rPr>
          <w:rFonts w:ascii="Times New Roman" w:hAnsi="Times New Roman" w:cs="Times New Roman"/>
          <w:szCs w:val="24"/>
        </w:rPr>
        <w:t>organisation</w:t>
      </w:r>
      <w:proofErr w:type="spellEnd"/>
      <w:r w:rsidR="007A0C12" w:rsidRPr="00727ECF">
        <w:rPr>
          <w:rFonts w:ascii="Times New Roman" w:hAnsi="Times New Roman" w:cs="Times New Roman"/>
          <w:szCs w:val="24"/>
        </w:rPr>
        <w:t xml:space="preserve">. Constitutions in the state are designed to organize, </w:t>
      </w:r>
      <w:proofErr w:type="gramStart"/>
      <w:r w:rsidR="007A0C12" w:rsidRPr="00727ECF">
        <w:rPr>
          <w:rFonts w:ascii="Times New Roman" w:hAnsi="Times New Roman" w:cs="Times New Roman"/>
          <w:szCs w:val="24"/>
        </w:rPr>
        <w:t>communicate</w:t>
      </w:r>
      <w:proofErr w:type="gramEnd"/>
      <w:r w:rsidR="007A0C12" w:rsidRPr="00727ECF">
        <w:rPr>
          <w:rFonts w:ascii="Times New Roman" w:hAnsi="Times New Roman" w:cs="Times New Roman"/>
          <w:szCs w:val="24"/>
        </w:rPr>
        <w:t xml:space="preserve"> and regulate state powers. The constitutions play significant role in structuring</w:t>
      </w:r>
      <w:r w:rsidR="00B52017" w:rsidRPr="00727ECF">
        <w:rPr>
          <w:rFonts w:ascii="Times New Roman" w:hAnsi="Times New Roman" w:cs="Times New Roman"/>
          <w:szCs w:val="24"/>
        </w:rPr>
        <w:t xml:space="preserve"> the key responsibilities of</w:t>
      </w:r>
      <w:r w:rsidR="007A0C12" w:rsidRPr="00727ECF">
        <w:rPr>
          <w:rFonts w:ascii="Times New Roman" w:hAnsi="Times New Roman" w:cs="Times New Roman"/>
          <w:szCs w:val="24"/>
        </w:rPr>
        <w:t xml:space="preserve"> the major institutions of the state and</w:t>
      </w:r>
      <w:r w:rsidR="00B52017" w:rsidRPr="00727ECF">
        <w:rPr>
          <w:rFonts w:ascii="Times New Roman" w:hAnsi="Times New Roman" w:cs="Times New Roman"/>
          <w:szCs w:val="24"/>
        </w:rPr>
        <w:t xml:space="preserve"> the key</w:t>
      </w:r>
      <w:r w:rsidR="007A0C12" w:rsidRPr="00727ECF">
        <w:rPr>
          <w:rFonts w:ascii="Times New Roman" w:hAnsi="Times New Roman" w:cs="Times New Roman"/>
          <w:szCs w:val="24"/>
        </w:rPr>
        <w:t xml:space="preserve"> principles </w:t>
      </w:r>
      <w:r w:rsidR="00B52017" w:rsidRPr="00727ECF">
        <w:rPr>
          <w:rFonts w:ascii="Times New Roman" w:hAnsi="Times New Roman" w:cs="Times New Roman"/>
          <w:szCs w:val="24"/>
        </w:rPr>
        <w:t xml:space="preserve">that governs their relationship with each other and with the citizens of state. The case of Britain is different to most of the influential and highly organized countries of the world. The constitution of the Great Britain is called as the ‘unwritten constitution’ which means that there lies no single legal documentation in black and white that defines the complete set of laws and principles </w:t>
      </w:r>
      <w:r w:rsidR="00EF2A37" w:rsidRPr="00727ECF">
        <w:rPr>
          <w:rFonts w:ascii="Times New Roman" w:hAnsi="Times New Roman" w:cs="Times New Roman"/>
          <w:szCs w:val="24"/>
        </w:rPr>
        <w:t xml:space="preserve">of how state works; the possible reason for it might be the historical </w:t>
      </w:r>
      <w:r w:rsidR="00A72929" w:rsidRPr="00727ECF">
        <w:rPr>
          <w:rFonts w:ascii="Times New Roman" w:hAnsi="Times New Roman" w:cs="Times New Roman"/>
          <w:szCs w:val="24"/>
        </w:rPr>
        <w:t xml:space="preserve">evolution of the United kingdom. It has been witnessed through the history that the countries or kingdoms or states when undergo revolutionary events in context of political, social or cultural change and experienced the change in administration </w:t>
      </w:r>
      <w:r w:rsidR="009221D9" w:rsidRPr="00727ECF">
        <w:rPr>
          <w:rFonts w:ascii="Times New Roman" w:hAnsi="Times New Roman" w:cs="Times New Roman"/>
          <w:szCs w:val="24"/>
        </w:rPr>
        <w:t>or political reestablishment, have redefined their state laws and principles from scratch and have reconstructed the state institution to define new set of values and relationship with those institutions and citizens of that state</w:t>
      </w:r>
      <w:r w:rsidR="008746C1">
        <w:rPr>
          <w:rFonts w:ascii="Times New Roman" w:hAnsi="Times New Roman" w:cs="Times New Roman"/>
          <w:szCs w:val="24"/>
        </w:rPr>
        <w:t xml:space="preserve"> (</w:t>
      </w:r>
      <w:r w:rsidR="008746C1" w:rsidRPr="00CC7EAE">
        <w:rPr>
          <w:rFonts w:ascii="Times New Roman" w:hAnsi="Times New Roman" w:cs="Times New Roman"/>
          <w:color w:val="222222"/>
          <w:szCs w:val="24"/>
          <w:shd w:val="clear" w:color="auto" w:fill="FFFFFF"/>
        </w:rPr>
        <w:t>Ginsburg</w:t>
      </w:r>
      <w:r w:rsidR="008746C1">
        <w:rPr>
          <w:rFonts w:ascii="Times New Roman" w:hAnsi="Times New Roman" w:cs="Times New Roman"/>
          <w:color w:val="222222"/>
          <w:szCs w:val="24"/>
          <w:shd w:val="clear" w:color="auto" w:fill="FFFFFF"/>
        </w:rPr>
        <w:t>, 2003</w:t>
      </w:r>
      <w:r w:rsidR="008746C1">
        <w:rPr>
          <w:rFonts w:ascii="Times New Roman" w:hAnsi="Times New Roman" w:cs="Times New Roman"/>
          <w:szCs w:val="24"/>
        </w:rPr>
        <w:t>)</w:t>
      </w:r>
      <w:r w:rsidR="009221D9" w:rsidRPr="00727ECF">
        <w:rPr>
          <w:rFonts w:ascii="Times New Roman" w:hAnsi="Times New Roman" w:cs="Times New Roman"/>
          <w:szCs w:val="24"/>
        </w:rPr>
        <w:t xml:space="preserve">. In contrast to that, the </w:t>
      </w:r>
      <w:r w:rsidR="00901239" w:rsidRPr="00727ECF">
        <w:rPr>
          <w:rFonts w:ascii="Times New Roman" w:hAnsi="Times New Roman" w:cs="Times New Roman"/>
          <w:szCs w:val="24"/>
        </w:rPr>
        <w:t xml:space="preserve">constitution of United Kingdom constitute of various different conventions, statutes, treaties and judicial decisions that reflects the basic rule of law, principles that governs state institutions and their relationship to each other and citizens of the state. Thus, the overall constitution or code of conduct of Britain can be referred to as the uncodified </w:t>
      </w:r>
      <w:r w:rsidR="00FA268F" w:rsidRPr="00727ECF">
        <w:rPr>
          <w:rFonts w:ascii="Times New Roman" w:hAnsi="Times New Roman" w:cs="Times New Roman"/>
          <w:szCs w:val="24"/>
        </w:rPr>
        <w:t>constitution</w:t>
      </w:r>
      <w:r w:rsidR="008746C1">
        <w:rPr>
          <w:rFonts w:ascii="Times New Roman" w:hAnsi="Times New Roman" w:cs="Times New Roman"/>
          <w:szCs w:val="24"/>
        </w:rPr>
        <w:t xml:space="preserve"> (</w:t>
      </w:r>
      <w:r w:rsidR="008746C1" w:rsidRPr="00CC7EAE">
        <w:rPr>
          <w:rFonts w:ascii="Times New Roman" w:hAnsi="Times New Roman" w:cs="Times New Roman"/>
          <w:color w:val="222222"/>
          <w:szCs w:val="24"/>
          <w:shd w:val="clear" w:color="auto" w:fill="FFFFFF"/>
        </w:rPr>
        <w:t>Loughlin</w:t>
      </w:r>
      <w:r w:rsidR="008746C1">
        <w:rPr>
          <w:rFonts w:ascii="Times New Roman" w:hAnsi="Times New Roman" w:cs="Times New Roman"/>
          <w:color w:val="222222"/>
          <w:szCs w:val="24"/>
          <w:shd w:val="clear" w:color="auto" w:fill="FFFFFF"/>
        </w:rPr>
        <w:t>, 2013</w:t>
      </w:r>
      <w:r w:rsidR="008746C1">
        <w:rPr>
          <w:rFonts w:ascii="Times New Roman" w:hAnsi="Times New Roman" w:cs="Times New Roman"/>
          <w:szCs w:val="24"/>
        </w:rPr>
        <w:t>)</w:t>
      </w:r>
      <w:r w:rsidR="00FA268F" w:rsidRPr="00727ECF">
        <w:rPr>
          <w:rFonts w:ascii="Times New Roman" w:hAnsi="Times New Roman" w:cs="Times New Roman"/>
          <w:szCs w:val="24"/>
        </w:rPr>
        <w:t xml:space="preserve">. This essay constitute of the basic understanding, key ideas, laws and principles that outlines the main ideation, core principles, institutions and processes </w:t>
      </w:r>
      <w:r w:rsidR="00FA268F" w:rsidRPr="00727ECF">
        <w:rPr>
          <w:rFonts w:ascii="Times New Roman" w:hAnsi="Times New Roman" w:cs="Times New Roman"/>
          <w:szCs w:val="24"/>
        </w:rPr>
        <w:lastRenderedPageBreak/>
        <w:t xml:space="preserve">of the British constitution </w:t>
      </w:r>
      <w:r w:rsidR="00C26344" w:rsidRPr="00727ECF">
        <w:rPr>
          <w:rFonts w:ascii="Times New Roman" w:hAnsi="Times New Roman" w:cs="Times New Roman"/>
          <w:szCs w:val="24"/>
        </w:rPr>
        <w:t xml:space="preserve">and analysis of the constitutional laws and processes and its implications on judicial system of United Kingdom in relevance with the academic literature </w:t>
      </w:r>
      <w:r w:rsidR="0038256F" w:rsidRPr="00727ECF">
        <w:rPr>
          <w:rFonts w:ascii="Times New Roman" w:hAnsi="Times New Roman" w:cs="Times New Roman"/>
          <w:szCs w:val="24"/>
        </w:rPr>
        <w:t xml:space="preserve">and past scholarly articles present in this context. </w:t>
      </w:r>
      <w:r w:rsidR="00C26344" w:rsidRPr="00727ECF">
        <w:rPr>
          <w:rFonts w:ascii="Times New Roman" w:hAnsi="Times New Roman" w:cs="Times New Roman"/>
          <w:szCs w:val="24"/>
        </w:rPr>
        <w:t xml:space="preserve"> </w:t>
      </w:r>
      <w:r w:rsidR="0038256F" w:rsidRPr="00727ECF">
        <w:rPr>
          <w:rFonts w:ascii="Times New Roman" w:hAnsi="Times New Roman" w:cs="Times New Roman"/>
          <w:szCs w:val="24"/>
        </w:rPr>
        <w:t xml:space="preserve">Moreover, </w:t>
      </w:r>
      <w:r w:rsidR="00DE0213" w:rsidRPr="00727ECF">
        <w:rPr>
          <w:rFonts w:ascii="Times New Roman" w:hAnsi="Times New Roman" w:cs="Times New Roman"/>
          <w:szCs w:val="24"/>
        </w:rPr>
        <w:t>this essay elaborates the extent to which British constitutionalism has influenced the judiciary decision and independence within United Kingdom based on different authentic publications, parliamentary events etc.</w:t>
      </w:r>
    </w:p>
    <w:p w14:paraId="42D5C18B" w14:textId="77777777" w:rsidR="00DE0213" w:rsidRPr="00727ECF" w:rsidRDefault="00DE0213" w:rsidP="007D2A72">
      <w:pPr>
        <w:pStyle w:val="Heading1"/>
        <w:spacing w:line="480" w:lineRule="auto"/>
        <w:rPr>
          <w:rFonts w:ascii="Times New Roman" w:hAnsi="Times New Roman" w:cs="Times New Roman"/>
          <w:b/>
          <w:color w:val="auto"/>
          <w:sz w:val="24"/>
          <w:szCs w:val="24"/>
        </w:rPr>
      </w:pPr>
      <w:r w:rsidRPr="00727ECF">
        <w:rPr>
          <w:rFonts w:ascii="Times New Roman" w:hAnsi="Times New Roman" w:cs="Times New Roman"/>
          <w:b/>
          <w:color w:val="auto"/>
          <w:sz w:val="24"/>
          <w:szCs w:val="24"/>
        </w:rPr>
        <w:t xml:space="preserve">Core </w:t>
      </w:r>
      <w:r w:rsidR="006D6944" w:rsidRPr="00727ECF">
        <w:rPr>
          <w:rFonts w:ascii="Times New Roman" w:hAnsi="Times New Roman" w:cs="Times New Roman"/>
          <w:b/>
          <w:color w:val="auto"/>
          <w:sz w:val="24"/>
          <w:szCs w:val="24"/>
        </w:rPr>
        <w:t>Institutions, Principles and Key Processes of British Constitution</w:t>
      </w:r>
      <w:r w:rsidRPr="00727ECF">
        <w:rPr>
          <w:rFonts w:ascii="Times New Roman" w:hAnsi="Times New Roman" w:cs="Times New Roman"/>
          <w:b/>
          <w:color w:val="auto"/>
          <w:sz w:val="24"/>
          <w:szCs w:val="24"/>
        </w:rPr>
        <w:t xml:space="preserve"> </w:t>
      </w:r>
    </w:p>
    <w:p w14:paraId="1D6EC68B" w14:textId="77777777" w:rsidR="00A51C5A" w:rsidRPr="00727ECF" w:rsidRDefault="006D6944" w:rsidP="007D2A72">
      <w:pPr>
        <w:pStyle w:val="BodyText2"/>
        <w:spacing w:line="480" w:lineRule="auto"/>
        <w:rPr>
          <w:rFonts w:ascii="Times New Roman" w:hAnsi="Times New Roman" w:cs="Times New Roman"/>
          <w:sz w:val="24"/>
          <w:szCs w:val="24"/>
        </w:rPr>
      </w:pPr>
      <w:r w:rsidRPr="00727ECF">
        <w:rPr>
          <w:rFonts w:ascii="Times New Roman" w:hAnsi="Times New Roman" w:cs="Times New Roman"/>
          <w:sz w:val="24"/>
          <w:szCs w:val="24"/>
        </w:rPr>
        <w:t>There are numerous sources that derives the complete set of rules and principle</w:t>
      </w:r>
      <w:r w:rsidR="00E42528" w:rsidRPr="00727ECF">
        <w:rPr>
          <w:rFonts w:ascii="Times New Roman" w:hAnsi="Times New Roman" w:cs="Times New Roman"/>
          <w:sz w:val="24"/>
          <w:szCs w:val="24"/>
        </w:rPr>
        <w:t>s</w:t>
      </w:r>
      <w:r w:rsidRPr="00727ECF">
        <w:rPr>
          <w:rFonts w:ascii="Times New Roman" w:hAnsi="Times New Roman" w:cs="Times New Roman"/>
          <w:sz w:val="24"/>
          <w:szCs w:val="24"/>
        </w:rPr>
        <w:t xml:space="preserve"> that </w:t>
      </w:r>
      <w:r w:rsidR="00E42528" w:rsidRPr="00727ECF">
        <w:rPr>
          <w:rFonts w:ascii="Times New Roman" w:hAnsi="Times New Roman" w:cs="Times New Roman"/>
          <w:sz w:val="24"/>
          <w:szCs w:val="24"/>
        </w:rPr>
        <w:t>establish</w:t>
      </w:r>
      <w:r w:rsidRPr="00727ECF">
        <w:rPr>
          <w:rFonts w:ascii="Times New Roman" w:hAnsi="Times New Roman" w:cs="Times New Roman"/>
          <w:sz w:val="24"/>
          <w:szCs w:val="24"/>
        </w:rPr>
        <w:t xml:space="preserve"> the constitution of United Kingdom.</w:t>
      </w:r>
      <w:r w:rsidR="008746C1">
        <w:rPr>
          <w:rFonts w:ascii="Times New Roman" w:hAnsi="Times New Roman" w:cs="Times New Roman"/>
          <w:sz w:val="24"/>
          <w:szCs w:val="24"/>
        </w:rPr>
        <w:t xml:space="preserve"> </w:t>
      </w:r>
      <w:r w:rsidR="008746C1" w:rsidRPr="00CC7EAE">
        <w:rPr>
          <w:rFonts w:ascii="Times New Roman" w:hAnsi="Times New Roman" w:cs="Times New Roman"/>
          <w:color w:val="222222"/>
          <w:sz w:val="24"/>
          <w:szCs w:val="24"/>
          <w:shd w:val="clear" w:color="auto" w:fill="FFFFFF"/>
        </w:rPr>
        <w:t>Kaufman</w:t>
      </w:r>
      <w:r w:rsidR="008746C1" w:rsidRPr="00727ECF">
        <w:rPr>
          <w:rFonts w:ascii="Times New Roman" w:hAnsi="Times New Roman" w:cs="Times New Roman"/>
          <w:sz w:val="24"/>
          <w:szCs w:val="24"/>
        </w:rPr>
        <w:t xml:space="preserve"> </w:t>
      </w:r>
      <w:r w:rsidR="008746C1">
        <w:rPr>
          <w:rFonts w:ascii="Times New Roman" w:hAnsi="Times New Roman" w:cs="Times New Roman"/>
          <w:sz w:val="24"/>
          <w:szCs w:val="24"/>
        </w:rPr>
        <w:t xml:space="preserve">(1980) </w:t>
      </w:r>
      <w:r w:rsidR="00A461E9" w:rsidRPr="00727ECF">
        <w:rPr>
          <w:rFonts w:ascii="Times New Roman" w:hAnsi="Times New Roman" w:cs="Times New Roman"/>
          <w:sz w:val="24"/>
          <w:szCs w:val="24"/>
        </w:rPr>
        <w:t>defined the British Constitution as</w:t>
      </w:r>
      <w:r w:rsidR="00010E9B" w:rsidRPr="00727ECF">
        <w:rPr>
          <w:rFonts w:ascii="Times New Roman" w:hAnsi="Times New Roman" w:cs="Times New Roman"/>
          <w:sz w:val="24"/>
          <w:szCs w:val="24"/>
        </w:rPr>
        <w:t xml:space="preserve"> what is</w:t>
      </w:r>
      <w:r w:rsidR="00A461E9" w:rsidRPr="00727ECF">
        <w:rPr>
          <w:rFonts w:ascii="Times New Roman" w:hAnsi="Times New Roman" w:cs="Times New Roman"/>
          <w:sz w:val="24"/>
          <w:szCs w:val="24"/>
        </w:rPr>
        <w:t xml:space="preserve"> being endorsed by the queen</w:t>
      </w:r>
      <w:r w:rsidR="00010E9B" w:rsidRPr="00727ECF">
        <w:rPr>
          <w:rFonts w:ascii="Times New Roman" w:hAnsi="Times New Roman" w:cs="Times New Roman"/>
          <w:sz w:val="24"/>
          <w:szCs w:val="24"/>
        </w:rPr>
        <w:t xml:space="preserve"> in parliament which suggests that </w:t>
      </w:r>
      <w:r w:rsidR="007F430E" w:rsidRPr="00727ECF">
        <w:rPr>
          <w:rFonts w:ascii="Times New Roman" w:hAnsi="Times New Roman" w:cs="Times New Roman"/>
          <w:sz w:val="24"/>
          <w:szCs w:val="24"/>
        </w:rPr>
        <w:t>no other institutional body or law can be superimposed or challenge the laws imposed by the parliame</w:t>
      </w:r>
      <w:r w:rsidR="00182699" w:rsidRPr="00727ECF">
        <w:rPr>
          <w:rFonts w:ascii="Times New Roman" w:hAnsi="Times New Roman" w:cs="Times New Roman"/>
          <w:sz w:val="24"/>
          <w:szCs w:val="24"/>
        </w:rPr>
        <w:t xml:space="preserve">nt using the power of the crown. Parliamentary sovereignty is considered as the key principle that defines the foundational basis of British Constitution. </w:t>
      </w:r>
      <w:r w:rsidR="004529C8" w:rsidRPr="00727ECF">
        <w:rPr>
          <w:rFonts w:ascii="Times New Roman" w:hAnsi="Times New Roman" w:cs="Times New Roman"/>
          <w:sz w:val="24"/>
          <w:szCs w:val="24"/>
        </w:rPr>
        <w:t xml:space="preserve">Other key principles include rule of law, legislative, judicial branches, executive separation of government and the existence of unitary state demonstrating that the </w:t>
      </w:r>
      <w:r w:rsidR="00A61724" w:rsidRPr="00727ECF">
        <w:rPr>
          <w:rFonts w:ascii="Times New Roman" w:hAnsi="Times New Roman" w:cs="Times New Roman"/>
          <w:sz w:val="24"/>
          <w:szCs w:val="24"/>
        </w:rPr>
        <w:t xml:space="preserve">ultimate power belongs to the sovereignty of the Westminster Parliament. </w:t>
      </w:r>
      <w:r w:rsidR="00A51C5A" w:rsidRPr="00727ECF">
        <w:rPr>
          <w:rFonts w:ascii="Times New Roman" w:hAnsi="Times New Roman" w:cs="Times New Roman"/>
          <w:sz w:val="24"/>
          <w:szCs w:val="24"/>
        </w:rPr>
        <w:t>Following provide the brief description of key sources and principles that constitutes the foundations of the British Constitution</w:t>
      </w:r>
      <w:r w:rsidR="008746C1">
        <w:rPr>
          <w:rFonts w:ascii="Times New Roman" w:hAnsi="Times New Roman" w:cs="Times New Roman"/>
          <w:sz w:val="24"/>
          <w:szCs w:val="24"/>
        </w:rPr>
        <w:t xml:space="preserve"> (</w:t>
      </w:r>
      <w:r w:rsidR="008746C1" w:rsidRPr="00CC7EAE">
        <w:rPr>
          <w:rFonts w:ascii="Times New Roman" w:hAnsi="Times New Roman" w:cs="Times New Roman"/>
          <w:color w:val="222222"/>
          <w:sz w:val="24"/>
          <w:szCs w:val="24"/>
          <w:shd w:val="clear" w:color="auto" w:fill="FFFFFF"/>
        </w:rPr>
        <w:t>Loughlin</w:t>
      </w:r>
      <w:r w:rsidR="008746C1">
        <w:rPr>
          <w:rFonts w:ascii="Times New Roman" w:hAnsi="Times New Roman" w:cs="Times New Roman"/>
          <w:color w:val="222222"/>
          <w:sz w:val="24"/>
          <w:szCs w:val="24"/>
          <w:shd w:val="clear" w:color="auto" w:fill="FFFFFF"/>
        </w:rPr>
        <w:t>, 2013</w:t>
      </w:r>
      <w:r w:rsidR="008746C1">
        <w:rPr>
          <w:rFonts w:ascii="Times New Roman" w:hAnsi="Times New Roman" w:cs="Times New Roman"/>
          <w:sz w:val="24"/>
          <w:szCs w:val="24"/>
        </w:rPr>
        <w:t>)</w:t>
      </w:r>
      <w:r w:rsidR="00A51C5A" w:rsidRPr="00727ECF">
        <w:rPr>
          <w:rFonts w:ascii="Times New Roman" w:hAnsi="Times New Roman" w:cs="Times New Roman"/>
          <w:sz w:val="24"/>
          <w:szCs w:val="24"/>
        </w:rPr>
        <w:t>.</w:t>
      </w:r>
    </w:p>
    <w:p w14:paraId="3DC37C31" w14:textId="77777777" w:rsidR="00A51C5A" w:rsidRPr="00727ECF" w:rsidRDefault="00A51C5A" w:rsidP="007D2A72">
      <w:pPr>
        <w:spacing w:line="480" w:lineRule="auto"/>
        <w:rPr>
          <w:rFonts w:ascii="Times New Roman" w:hAnsi="Times New Roman" w:cs="Times New Roman"/>
          <w:b/>
          <w:sz w:val="24"/>
          <w:szCs w:val="24"/>
        </w:rPr>
      </w:pPr>
      <w:r w:rsidRPr="00727ECF">
        <w:rPr>
          <w:rFonts w:ascii="Times New Roman" w:hAnsi="Times New Roman" w:cs="Times New Roman"/>
          <w:b/>
          <w:sz w:val="24"/>
          <w:szCs w:val="24"/>
        </w:rPr>
        <w:t>Statute Laws:</w:t>
      </w:r>
    </w:p>
    <w:p w14:paraId="0F803866" w14:textId="77777777" w:rsidR="00A51C5A" w:rsidRPr="00727ECF" w:rsidRDefault="00A51C5A" w:rsidP="007D2A72">
      <w:pPr>
        <w:spacing w:line="480" w:lineRule="auto"/>
        <w:rPr>
          <w:rFonts w:ascii="Times New Roman" w:hAnsi="Times New Roman" w:cs="Times New Roman"/>
          <w:sz w:val="24"/>
          <w:szCs w:val="24"/>
        </w:rPr>
      </w:pPr>
      <w:r w:rsidRPr="00727ECF">
        <w:rPr>
          <w:rFonts w:ascii="Times New Roman" w:hAnsi="Times New Roman" w:cs="Times New Roman"/>
          <w:sz w:val="24"/>
          <w:szCs w:val="24"/>
        </w:rPr>
        <w:t>Statutes are considered as the highest form of law within British system of Government that usually have enunciated by the parliaments</w:t>
      </w:r>
      <w:r w:rsidR="004F58C9" w:rsidRPr="00727ECF">
        <w:rPr>
          <w:rFonts w:ascii="Times New Roman" w:hAnsi="Times New Roman" w:cs="Times New Roman"/>
          <w:sz w:val="24"/>
          <w:szCs w:val="24"/>
        </w:rPr>
        <w:t xml:space="preserve"> which have been considered as the most significant sources of the British Constitution</w:t>
      </w:r>
      <w:r w:rsidR="007215F5" w:rsidRPr="00727ECF">
        <w:rPr>
          <w:rFonts w:ascii="Times New Roman" w:hAnsi="Times New Roman" w:cs="Times New Roman"/>
          <w:sz w:val="24"/>
          <w:szCs w:val="24"/>
        </w:rPr>
        <w:t xml:space="preserve"> that overrides the other form of laws with the exception of EU laws due to extreme sovereignty of parliament. European community Act, 1972 and the Human Rights Act, 1988 are some of the key examples of Statute laws</w:t>
      </w:r>
      <w:r w:rsidR="00F23D1E">
        <w:rPr>
          <w:rFonts w:ascii="Times New Roman" w:hAnsi="Times New Roman" w:cs="Times New Roman"/>
          <w:sz w:val="24"/>
          <w:szCs w:val="24"/>
        </w:rPr>
        <w:t xml:space="preserve"> (</w:t>
      </w:r>
      <w:r w:rsidR="00F23D1E" w:rsidRPr="00CC7EAE">
        <w:rPr>
          <w:rFonts w:ascii="Times New Roman" w:hAnsi="Times New Roman" w:cs="Times New Roman"/>
          <w:color w:val="222222"/>
          <w:sz w:val="24"/>
          <w:szCs w:val="24"/>
          <w:shd w:val="clear" w:color="auto" w:fill="FFFFFF"/>
        </w:rPr>
        <w:t>Vick</w:t>
      </w:r>
      <w:r w:rsidR="00F23D1E">
        <w:rPr>
          <w:rFonts w:ascii="Times New Roman" w:hAnsi="Times New Roman" w:cs="Times New Roman"/>
          <w:color w:val="222222"/>
          <w:sz w:val="24"/>
          <w:szCs w:val="24"/>
          <w:shd w:val="clear" w:color="auto" w:fill="FFFFFF"/>
        </w:rPr>
        <w:t>, 2002</w:t>
      </w:r>
      <w:r w:rsidR="00F23D1E">
        <w:rPr>
          <w:rFonts w:ascii="Times New Roman" w:hAnsi="Times New Roman" w:cs="Times New Roman"/>
          <w:sz w:val="24"/>
          <w:szCs w:val="24"/>
        </w:rPr>
        <w:t>)</w:t>
      </w:r>
      <w:r w:rsidR="007215F5" w:rsidRPr="00727ECF">
        <w:rPr>
          <w:rFonts w:ascii="Times New Roman" w:hAnsi="Times New Roman" w:cs="Times New Roman"/>
          <w:sz w:val="24"/>
          <w:szCs w:val="24"/>
        </w:rPr>
        <w:t>.</w:t>
      </w:r>
    </w:p>
    <w:p w14:paraId="4500574E" w14:textId="77777777" w:rsidR="004F58C9" w:rsidRPr="00727ECF" w:rsidRDefault="00A51C5A" w:rsidP="007D2A72">
      <w:pPr>
        <w:pStyle w:val="Heading2"/>
        <w:spacing w:line="480" w:lineRule="auto"/>
        <w:rPr>
          <w:rFonts w:ascii="Times New Roman" w:eastAsia="Times New Roman" w:hAnsi="Times New Roman" w:cs="Times New Roman"/>
          <w:b/>
          <w:color w:val="auto"/>
          <w:sz w:val="24"/>
          <w:szCs w:val="24"/>
        </w:rPr>
      </w:pPr>
      <w:r w:rsidRPr="00727ECF">
        <w:rPr>
          <w:rFonts w:ascii="Times New Roman" w:eastAsia="Times New Roman" w:hAnsi="Times New Roman" w:cs="Times New Roman"/>
          <w:b/>
          <w:color w:val="auto"/>
          <w:sz w:val="24"/>
          <w:szCs w:val="24"/>
        </w:rPr>
        <w:lastRenderedPageBreak/>
        <w:t>Common law: </w:t>
      </w:r>
    </w:p>
    <w:p w14:paraId="3922124B" w14:textId="77777777" w:rsidR="004F58C9" w:rsidRPr="00727ECF" w:rsidRDefault="004F58C9" w:rsidP="007D2A72">
      <w:pPr>
        <w:pStyle w:val="BodyText2"/>
        <w:spacing w:line="480" w:lineRule="auto"/>
        <w:rPr>
          <w:rFonts w:ascii="Times New Roman" w:hAnsi="Times New Roman" w:cs="Times New Roman"/>
          <w:sz w:val="24"/>
          <w:szCs w:val="24"/>
        </w:rPr>
      </w:pPr>
      <w:r w:rsidRPr="00727ECF">
        <w:rPr>
          <w:rFonts w:ascii="Times New Roman" w:hAnsi="Times New Roman" w:cs="Times New Roman"/>
          <w:sz w:val="24"/>
          <w:szCs w:val="24"/>
        </w:rPr>
        <w:t xml:space="preserve">Common law on the other hand has been formulated by courts and judges </w:t>
      </w:r>
      <w:proofErr w:type="gramStart"/>
      <w:r w:rsidRPr="00727ECF">
        <w:rPr>
          <w:rFonts w:ascii="Times New Roman" w:hAnsi="Times New Roman" w:cs="Times New Roman"/>
          <w:sz w:val="24"/>
          <w:szCs w:val="24"/>
        </w:rPr>
        <w:t>as a result of</w:t>
      </w:r>
      <w:proofErr w:type="gramEnd"/>
      <w:r w:rsidRPr="00727ECF">
        <w:rPr>
          <w:rFonts w:ascii="Times New Roman" w:hAnsi="Times New Roman" w:cs="Times New Roman"/>
          <w:sz w:val="24"/>
          <w:szCs w:val="24"/>
        </w:rPr>
        <w:t xml:space="preserve"> various decisions and implicatio</w:t>
      </w:r>
      <w:r w:rsidR="007215F5" w:rsidRPr="00727ECF">
        <w:rPr>
          <w:rFonts w:ascii="Times New Roman" w:hAnsi="Times New Roman" w:cs="Times New Roman"/>
          <w:sz w:val="24"/>
          <w:szCs w:val="24"/>
        </w:rPr>
        <w:t>ns of courts on different cases that are based on traditions and precedents. The powers that are contained in Royal Prerogative are some of the key examples of common law which have been exercised by the Prime Minister</w:t>
      </w:r>
      <w:r w:rsidR="00F23D1E">
        <w:rPr>
          <w:rFonts w:ascii="Times New Roman" w:hAnsi="Times New Roman" w:cs="Times New Roman"/>
          <w:sz w:val="24"/>
          <w:szCs w:val="24"/>
        </w:rPr>
        <w:t xml:space="preserve"> (</w:t>
      </w:r>
      <w:r w:rsidR="00F23D1E" w:rsidRPr="00CC7EAE">
        <w:rPr>
          <w:rFonts w:ascii="Times New Roman" w:hAnsi="Times New Roman" w:cs="Times New Roman"/>
          <w:color w:val="222222"/>
          <w:sz w:val="24"/>
          <w:szCs w:val="24"/>
          <w:shd w:val="clear" w:color="auto" w:fill="FFFFFF"/>
        </w:rPr>
        <w:t>Vick</w:t>
      </w:r>
      <w:r w:rsidR="00F23D1E">
        <w:rPr>
          <w:rFonts w:ascii="Times New Roman" w:hAnsi="Times New Roman" w:cs="Times New Roman"/>
          <w:color w:val="222222"/>
          <w:sz w:val="24"/>
          <w:szCs w:val="24"/>
          <w:shd w:val="clear" w:color="auto" w:fill="FFFFFF"/>
        </w:rPr>
        <w:t>, 2002</w:t>
      </w:r>
      <w:r w:rsidR="00F23D1E">
        <w:rPr>
          <w:rFonts w:ascii="Times New Roman" w:hAnsi="Times New Roman" w:cs="Times New Roman"/>
          <w:sz w:val="24"/>
          <w:szCs w:val="24"/>
        </w:rPr>
        <w:t>)</w:t>
      </w:r>
      <w:r w:rsidR="00670F1D" w:rsidRPr="00727ECF">
        <w:rPr>
          <w:rFonts w:ascii="Times New Roman" w:hAnsi="Times New Roman" w:cs="Times New Roman"/>
          <w:sz w:val="24"/>
          <w:szCs w:val="24"/>
        </w:rPr>
        <w:t>.</w:t>
      </w:r>
    </w:p>
    <w:p w14:paraId="6B24A19B" w14:textId="77777777" w:rsidR="00A51C5A" w:rsidRPr="00727ECF" w:rsidRDefault="00A51C5A" w:rsidP="007D2A72">
      <w:pPr>
        <w:pStyle w:val="Heading2"/>
        <w:spacing w:line="480" w:lineRule="auto"/>
        <w:rPr>
          <w:rFonts w:ascii="Times New Roman" w:hAnsi="Times New Roman" w:cs="Times New Roman"/>
          <w:b/>
          <w:sz w:val="24"/>
          <w:szCs w:val="24"/>
        </w:rPr>
      </w:pPr>
      <w:r w:rsidRPr="00727ECF">
        <w:rPr>
          <w:rFonts w:ascii="Times New Roman" w:hAnsi="Times New Roman" w:cs="Times New Roman"/>
          <w:b/>
          <w:color w:val="auto"/>
          <w:sz w:val="24"/>
          <w:szCs w:val="24"/>
        </w:rPr>
        <w:t>Conventions:</w:t>
      </w:r>
      <w:r w:rsidRPr="00727ECF">
        <w:rPr>
          <w:rFonts w:ascii="Times New Roman" w:hAnsi="Times New Roman" w:cs="Times New Roman"/>
          <w:b/>
          <w:sz w:val="24"/>
          <w:szCs w:val="24"/>
        </w:rPr>
        <w:t> </w:t>
      </w:r>
    </w:p>
    <w:p w14:paraId="7758B9C1" w14:textId="77777777" w:rsidR="006D6944" w:rsidRPr="00727ECF" w:rsidRDefault="00670F1D" w:rsidP="007D2A72">
      <w:pPr>
        <w:shd w:val="clear" w:color="auto" w:fill="FFFFFF"/>
        <w:spacing w:after="100" w:afterAutospacing="1" w:line="480" w:lineRule="auto"/>
        <w:rPr>
          <w:rFonts w:ascii="Times New Roman" w:eastAsia="Times New Roman" w:hAnsi="Times New Roman" w:cs="Times New Roman"/>
          <w:color w:val="181818"/>
          <w:sz w:val="24"/>
          <w:szCs w:val="24"/>
        </w:rPr>
      </w:pPr>
      <w:r w:rsidRPr="00727ECF">
        <w:rPr>
          <w:rFonts w:ascii="Times New Roman" w:hAnsi="Times New Roman" w:cs="Times New Roman"/>
          <w:sz w:val="24"/>
          <w:szCs w:val="24"/>
        </w:rPr>
        <w:t>C</w:t>
      </w:r>
      <w:r w:rsidR="00A51C5A" w:rsidRPr="00727ECF">
        <w:rPr>
          <w:rFonts w:ascii="Times New Roman" w:hAnsi="Times New Roman" w:cs="Times New Roman"/>
          <w:sz w:val="24"/>
          <w:szCs w:val="24"/>
        </w:rPr>
        <w:t>onventions can be referred to as the unwritten practices of legislative bodies that have been evolved over time and regulate the process of governance</w:t>
      </w:r>
      <w:r w:rsidR="00F23D1E">
        <w:rPr>
          <w:rFonts w:ascii="Times New Roman" w:hAnsi="Times New Roman" w:cs="Times New Roman"/>
          <w:sz w:val="24"/>
          <w:szCs w:val="24"/>
        </w:rPr>
        <w:t xml:space="preserve"> (</w:t>
      </w:r>
      <w:r w:rsidR="00F23D1E" w:rsidRPr="00CC7EAE">
        <w:rPr>
          <w:rFonts w:ascii="Times New Roman" w:hAnsi="Times New Roman" w:cs="Times New Roman"/>
          <w:color w:val="222222"/>
          <w:sz w:val="24"/>
          <w:szCs w:val="24"/>
          <w:shd w:val="clear" w:color="auto" w:fill="FFFFFF"/>
        </w:rPr>
        <w:t>Vick</w:t>
      </w:r>
      <w:r w:rsidR="00F23D1E">
        <w:rPr>
          <w:rFonts w:ascii="Times New Roman" w:hAnsi="Times New Roman" w:cs="Times New Roman"/>
          <w:color w:val="222222"/>
          <w:sz w:val="24"/>
          <w:szCs w:val="24"/>
          <w:shd w:val="clear" w:color="auto" w:fill="FFFFFF"/>
        </w:rPr>
        <w:t>, 2002</w:t>
      </w:r>
      <w:r w:rsidR="00F23D1E">
        <w:rPr>
          <w:rFonts w:ascii="Times New Roman" w:hAnsi="Times New Roman" w:cs="Times New Roman"/>
          <w:sz w:val="24"/>
          <w:szCs w:val="24"/>
        </w:rPr>
        <w:t>)</w:t>
      </w:r>
      <w:r w:rsidR="00A51C5A" w:rsidRPr="00727ECF">
        <w:rPr>
          <w:rFonts w:ascii="Times New Roman" w:hAnsi="Times New Roman" w:cs="Times New Roman"/>
          <w:sz w:val="24"/>
          <w:szCs w:val="24"/>
        </w:rPr>
        <w:t>.</w:t>
      </w:r>
      <w:r w:rsidRPr="00727ECF">
        <w:rPr>
          <w:rFonts w:ascii="Times New Roman" w:hAnsi="Times New Roman" w:cs="Times New Roman"/>
          <w:sz w:val="24"/>
          <w:szCs w:val="24"/>
        </w:rPr>
        <w:t xml:space="preserve"> Conventions can also be defined as the non-legislative rules of conduct and behaviors.</w:t>
      </w:r>
    </w:p>
    <w:p w14:paraId="21DB2A76" w14:textId="77777777" w:rsidR="00EA3E21" w:rsidRPr="00727ECF" w:rsidRDefault="00900912" w:rsidP="007D2A72">
      <w:pPr>
        <w:pStyle w:val="BodyText2"/>
        <w:spacing w:line="480" w:lineRule="auto"/>
        <w:rPr>
          <w:rFonts w:ascii="Times New Roman" w:hAnsi="Times New Roman" w:cs="Times New Roman"/>
          <w:color w:val="212529"/>
          <w:sz w:val="24"/>
          <w:szCs w:val="24"/>
        </w:rPr>
      </w:pPr>
      <w:r w:rsidRPr="00727ECF">
        <w:rPr>
          <w:rFonts w:ascii="Times New Roman" w:hAnsi="Times New Roman" w:cs="Times New Roman"/>
          <w:sz w:val="24"/>
          <w:szCs w:val="24"/>
        </w:rPr>
        <w:t xml:space="preserve">The overall system of state is based on three different institutions which include the government or executive body, the legislature which comprises of the two houses of the Parliament and the Justice system. </w:t>
      </w:r>
      <w:r w:rsidR="003B33A0" w:rsidRPr="00727ECF">
        <w:rPr>
          <w:rFonts w:ascii="Times New Roman" w:hAnsi="Times New Roman" w:cs="Times New Roman"/>
          <w:sz w:val="24"/>
          <w:szCs w:val="24"/>
        </w:rPr>
        <w:t>I</w:t>
      </w:r>
      <w:r w:rsidRPr="00727ECF">
        <w:rPr>
          <w:rFonts w:ascii="Times New Roman" w:hAnsi="Times New Roman" w:cs="Times New Roman"/>
          <w:sz w:val="24"/>
          <w:szCs w:val="24"/>
        </w:rPr>
        <w:t xml:space="preserve">n context of traditional democracies, these three branches usually </w:t>
      </w:r>
      <w:proofErr w:type="gramStart"/>
      <w:r w:rsidRPr="00727ECF">
        <w:rPr>
          <w:rFonts w:ascii="Times New Roman" w:hAnsi="Times New Roman" w:cs="Times New Roman"/>
          <w:sz w:val="24"/>
          <w:szCs w:val="24"/>
        </w:rPr>
        <w:t>functions</w:t>
      </w:r>
      <w:proofErr w:type="gramEnd"/>
      <w:r w:rsidRPr="00727ECF">
        <w:rPr>
          <w:rFonts w:ascii="Times New Roman" w:hAnsi="Times New Roman" w:cs="Times New Roman"/>
          <w:sz w:val="24"/>
          <w:szCs w:val="24"/>
        </w:rPr>
        <w:t xml:space="preserve"> as separate </w:t>
      </w:r>
      <w:r w:rsidR="003B33A0" w:rsidRPr="00727ECF">
        <w:rPr>
          <w:rFonts w:ascii="Times New Roman" w:hAnsi="Times New Roman" w:cs="Times New Roman"/>
          <w:sz w:val="24"/>
          <w:szCs w:val="24"/>
        </w:rPr>
        <w:t xml:space="preserve">units having specific set of functions which are governed by written constitutions. This help state in maintaining democratic alliances through the prevention of powers being concentrated within specific branch of state and enable each branch to </w:t>
      </w:r>
      <w:proofErr w:type="gramStart"/>
      <w:r w:rsidR="003B33A0" w:rsidRPr="00727ECF">
        <w:rPr>
          <w:rFonts w:ascii="Times New Roman" w:hAnsi="Times New Roman" w:cs="Times New Roman"/>
          <w:sz w:val="24"/>
          <w:szCs w:val="24"/>
        </w:rPr>
        <w:t>overseen</w:t>
      </w:r>
      <w:proofErr w:type="gramEnd"/>
      <w:r w:rsidR="003B33A0" w:rsidRPr="00727ECF">
        <w:rPr>
          <w:rFonts w:ascii="Times New Roman" w:hAnsi="Times New Roman" w:cs="Times New Roman"/>
          <w:sz w:val="24"/>
          <w:szCs w:val="24"/>
        </w:rPr>
        <w:t xml:space="preserve"> each other. The United Kingdom with its unwritten or uncodified constitution stands unique among the great democracies and highly influential countries of the world along with New Zealand and Israel. </w:t>
      </w:r>
      <w:r w:rsidR="005142F0" w:rsidRPr="00727ECF">
        <w:rPr>
          <w:rFonts w:ascii="Times New Roman" w:hAnsi="Times New Roman" w:cs="Times New Roman"/>
          <w:sz w:val="24"/>
          <w:szCs w:val="24"/>
        </w:rPr>
        <w:t xml:space="preserve"> </w:t>
      </w:r>
      <w:r w:rsidR="00185004" w:rsidRPr="00727ECF">
        <w:rPr>
          <w:rFonts w:ascii="Times New Roman" w:hAnsi="Times New Roman" w:cs="Times New Roman"/>
          <w:sz w:val="24"/>
          <w:szCs w:val="24"/>
        </w:rPr>
        <w:t>It has been evident from majority of the constitutio</w:t>
      </w:r>
      <w:r w:rsidR="002376A1" w:rsidRPr="00727ECF">
        <w:rPr>
          <w:rFonts w:ascii="Times New Roman" w:hAnsi="Times New Roman" w:cs="Times New Roman"/>
          <w:sz w:val="24"/>
          <w:szCs w:val="24"/>
        </w:rPr>
        <w:t xml:space="preserve">nal theories, that judiciary needs to function independently </w:t>
      </w:r>
      <w:proofErr w:type="gramStart"/>
      <w:r w:rsidR="002376A1" w:rsidRPr="00727ECF">
        <w:rPr>
          <w:rFonts w:ascii="Times New Roman" w:hAnsi="Times New Roman" w:cs="Times New Roman"/>
          <w:sz w:val="24"/>
          <w:szCs w:val="24"/>
        </w:rPr>
        <w:t>in order to</w:t>
      </w:r>
      <w:proofErr w:type="gramEnd"/>
      <w:r w:rsidR="002376A1" w:rsidRPr="00727ECF">
        <w:rPr>
          <w:rFonts w:ascii="Times New Roman" w:hAnsi="Times New Roman" w:cs="Times New Roman"/>
          <w:sz w:val="24"/>
          <w:szCs w:val="24"/>
        </w:rPr>
        <w:t xml:space="preserve"> ensure the observance of the rule of law. This has ensured that the law has been implemented and exercised completely and consistently without any personal influence of the authorities and any other </w:t>
      </w:r>
      <w:r w:rsidR="005A494F" w:rsidRPr="00727ECF">
        <w:rPr>
          <w:rFonts w:ascii="Times New Roman" w:hAnsi="Times New Roman" w:cs="Times New Roman"/>
          <w:sz w:val="24"/>
          <w:szCs w:val="24"/>
        </w:rPr>
        <w:t>source which is usually known as the Doctrine of Separation</w:t>
      </w:r>
      <w:r w:rsidR="008746C1">
        <w:rPr>
          <w:rFonts w:ascii="Times New Roman" w:hAnsi="Times New Roman" w:cs="Times New Roman"/>
          <w:sz w:val="24"/>
          <w:szCs w:val="24"/>
        </w:rPr>
        <w:t xml:space="preserve"> (</w:t>
      </w:r>
      <w:r w:rsidR="008746C1" w:rsidRPr="00CC7EAE">
        <w:rPr>
          <w:rFonts w:ascii="Times New Roman" w:hAnsi="Times New Roman" w:cs="Times New Roman"/>
          <w:color w:val="222222"/>
          <w:sz w:val="24"/>
          <w:szCs w:val="24"/>
          <w:shd w:val="clear" w:color="auto" w:fill="FFFFFF"/>
        </w:rPr>
        <w:t>Vick</w:t>
      </w:r>
      <w:r w:rsidR="008746C1">
        <w:rPr>
          <w:rFonts w:ascii="Times New Roman" w:hAnsi="Times New Roman" w:cs="Times New Roman"/>
          <w:color w:val="222222"/>
          <w:sz w:val="24"/>
          <w:szCs w:val="24"/>
          <w:shd w:val="clear" w:color="auto" w:fill="FFFFFF"/>
        </w:rPr>
        <w:t>, 2013</w:t>
      </w:r>
      <w:r w:rsidR="008746C1">
        <w:rPr>
          <w:rFonts w:ascii="Times New Roman" w:hAnsi="Times New Roman" w:cs="Times New Roman"/>
          <w:sz w:val="24"/>
          <w:szCs w:val="24"/>
        </w:rPr>
        <w:t>)</w:t>
      </w:r>
      <w:r w:rsidR="002376A1" w:rsidRPr="00727ECF">
        <w:rPr>
          <w:rFonts w:ascii="Times New Roman" w:hAnsi="Times New Roman" w:cs="Times New Roman"/>
          <w:sz w:val="24"/>
          <w:szCs w:val="24"/>
        </w:rPr>
        <w:t>.</w:t>
      </w:r>
      <w:r w:rsidR="005A494F" w:rsidRPr="00727ECF">
        <w:rPr>
          <w:rFonts w:ascii="Times New Roman" w:hAnsi="Times New Roman" w:cs="Times New Roman"/>
          <w:sz w:val="24"/>
          <w:szCs w:val="24"/>
        </w:rPr>
        <w:t xml:space="preserve"> Many philosophers, laws and constitution makers have been influenced by the doctrine that is based on the separation of powers. Despite an Unwritten or uncodified constitution, the British Constitution </w:t>
      </w:r>
      <w:r w:rsidR="005A494F" w:rsidRPr="00727ECF">
        <w:rPr>
          <w:rFonts w:ascii="Times New Roman" w:hAnsi="Times New Roman" w:cs="Times New Roman"/>
          <w:sz w:val="24"/>
          <w:szCs w:val="24"/>
        </w:rPr>
        <w:lastRenderedPageBreak/>
        <w:t xml:space="preserve">reflects extraordinary example of implementing the doctrine of </w:t>
      </w:r>
      <w:r w:rsidR="009F7B92" w:rsidRPr="00727ECF">
        <w:rPr>
          <w:rFonts w:ascii="Times New Roman" w:hAnsi="Times New Roman" w:cs="Times New Roman"/>
          <w:sz w:val="24"/>
          <w:szCs w:val="24"/>
        </w:rPr>
        <w:t>separation of powers as a practical example for rest of the world.</w:t>
      </w:r>
      <w:r w:rsidR="009F7B92" w:rsidRPr="00727ECF">
        <w:rPr>
          <w:rFonts w:ascii="Times New Roman" w:hAnsi="Times New Roman" w:cs="Times New Roman"/>
          <w:color w:val="212529"/>
          <w:sz w:val="24"/>
          <w:szCs w:val="24"/>
        </w:rPr>
        <w:t xml:space="preserve"> The French jurist, Montesquieu in 1748, established his theory which states that the idea of governing and exercise of powers by legislative, executive and judicial powers of government by the common authority; be it a person or whole institution would result in destroying the essence of democratic state</w:t>
      </w:r>
      <w:r w:rsidR="008746C1">
        <w:rPr>
          <w:rFonts w:ascii="Times New Roman" w:hAnsi="Times New Roman" w:cs="Times New Roman"/>
          <w:color w:val="212529"/>
          <w:sz w:val="24"/>
          <w:szCs w:val="24"/>
        </w:rPr>
        <w:t xml:space="preserve"> </w:t>
      </w:r>
      <w:r w:rsidR="009F7B92" w:rsidRPr="00727ECF">
        <w:rPr>
          <w:rFonts w:ascii="Times New Roman" w:hAnsi="Times New Roman" w:cs="Times New Roman"/>
          <w:color w:val="212529"/>
          <w:sz w:val="24"/>
          <w:szCs w:val="24"/>
        </w:rPr>
        <w:t>. The constitution of UK has clear separation of powers that overlays between the authorities as well as the functioning of different branches o</w:t>
      </w:r>
      <w:r w:rsidR="00EA3E21" w:rsidRPr="00727ECF">
        <w:rPr>
          <w:rFonts w:ascii="Times New Roman" w:hAnsi="Times New Roman" w:cs="Times New Roman"/>
          <w:color w:val="212529"/>
          <w:sz w:val="24"/>
          <w:szCs w:val="24"/>
        </w:rPr>
        <w:t xml:space="preserve">f the government which can be discriminated. Therefore, the powers of government are to be exercised mutually by the legislative, </w:t>
      </w:r>
      <w:proofErr w:type="gramStart"/>
      <w:r w:rsidR="00EA3E21" w:rsidRPr="00727ECF">
        <w:rPr>
          <w:rFonts w:ascii="Times New Roman" w:hAnsi="Times New Roman" w:cs="Times New Roman"/>
          <w:color w:val="212529"/>
          <w:sz w:val="24"/>
          <w:szCs w:val="24"/>
        </w:rPr>
        <w:t>executive</w:t>
      </w:r>
      <w:proofErr w:type="gramEnd"/>
      <w:r w:rsidR="00EA3E21" w:rsidRPr="00727ECF">
        <w:rPr>
          <w:rFonts w:ascii="Times New Roman" w:hAnsi="Times New Roman" w:cs="Times New Roman"/>
          <w:color w:val="212529"/>
          <w:sz w:val="24"/>
          <w:szCs w:val="24"/>
        </w:rPr>
        <w:t xml:space="preserve"> and judicial bodies with their own specified limitations. Moreover, each institution is responsible for assessing and checking on each other’s activities </w:t>
      </w:r>
      <w:proofErr w:type="gramStart"/>
      <w:r w:rsidR="00EA3E21" w:rsidRPr="00727ECF">
        <w:rPr>
          <w:rFonts w:ascii="Times New Roman" w:hAnsi="Times New Roman" w:cs="Times New Roman"/>
          <w:color w:val="212529"/>
          <w:sz w:val="24"/>
          <w:szCs w:val="24"/>
        </w:rPr>
        <w:t>in order to</w:t>
      </w:r>
      <w:proofErr w:type="gramEnd"/>
      <w:r w:rsidR="00EA3E21" w:rsidRPr="00727ECF">
        <w:rPr>
          <w:rFonts w:ascii="Times New Roman" w:hAnsi="Times New Roman" w:cs="Times New Roman"/>
          <w:color w:val="212529"/>
          <w:sz w:val="24"/>
          <w:szCs w:val="24"/>
        </w:rPr>
        <w:t xml:space="preserve"> ensure the supremacy of the rule of law.</w:t>
      </w:r>
    </w:p>
    <w:p w14:paraId="6FF8A264" w14:textId="77777777" w:rsidR="00185004" w:rsidRPr="00727ECF" w:rsidRDefault="00EA3E21" w:rsidP="007D2A72">
      <w:pPr>
        <w:pStyle w:val="BodyText2"/>
        <w:spacing w:line="480" w:lineRule="auto"/>
        <w:rPr>
          <w:rFonts w:ascii="Times New Roman" w:hAnsi="Times New Roman" w:cs="Times New Roman"/>
          <w:color w:val="212529"/>
          <w:sz w:val="24"/>
          <w:szCs w:val="24"/>
        </w:rPr>
      </w:pPr>
      <w:r w:rsidRPr="00727ECF">
        <w:rPr>
          <w:rFonts w:ascii="Times New Roman" w:hAnsi="Times New Roman" w:cs="Times New Roman"/>
          <w:color w:val="212529"/>
          <w:sz w:val="24"/>
          <w:szCs w:val="24"/>
        </w:rPr>
        <w:t>In context of the British constitutionalism, the concept of separation of powers is based on the ideation that</w:t>
      </w:r>
      <w:r w:rsidR="006777D5" w:rsidRPr="00727ECF">
        <w:rPr>
          <w:rFonts w:ascii="Times New Roman" w:hAnsi="Times New Roman" w:cs="Times New Roman"/>
          <w:color w:val="212529"/>
          <w:sz w:val="24"/>
          <w:szCs w:val="24"/>
        </w:rPr>
        <w:t xml:space="preserve"> the executive body of the state, parliament and the courts should have their defined set of principles that they should exercise within their limitations accordingly. Government was initially influenced by the British Monarchy </w:t>
      </w:r>
      <w:proofErr w:type="gramStart"/>
      <w:r w:rsidR="006777D5" w:rsidRPr="00727ECF">
        <w:rPr>
          <w:rFonts w:ascii="Times New Roman" w:hAnsi="Times New Roman" w:cs="Times New Roman"/>
          <w:color w:val="212529"/>
          <w:sz w:val="24"/>
          <w:szCs w:val="24"/>
        </w:rPr>
        <w:t>however,</w:t>
      </w:r>
      <w:proofErr w:type="gramEnd"/>
      <w:r w:rsidR="006777D5" w:rsidRPr="00727ECF">
        <w:rPr>
          <w:rFonts w:ascii="Times New Roman" w:hAnsi="Times New Roman" w:cs="Times New Roman"/>
          <w:color w:val="212529"/>
          <w:sz w:val="24"/>
          <w:szCs w:val="24"/>
        </w:rPr>
        <w:t xml:space="preserve"> it has now become more symbolic and sovereign for the government. John Lock and Charles Montesquieu are considered as the significant figure that have initiated and successfully implemented the idea of separation of powers within the British system of Government. Based on the vision of </w:t>
      </w:r>
      <w:proofErr w:type="spellStart"/>
      <w:r w:rsidR="006777D5" w:rsidRPr="00727ECF">
        <w:rPr>
          <w:rFonts w:ascii="Times New Roman" w:hAnsi="Times New Roman" w:cs="Times New Roman"/>
          <w:color w:val="212529"/>
          <w:sz w:val="24"/>
          <w:szCs w:val="24"/>
        </w:rPr>
        <w:t>Montesquien</w:t>
      </w:r>
      <w:proofErr w:type="spellEnd"/>
      <w:r w:rsidR="006777D5" w:rsidRPr="00727ECF">
        <w:rPr>
          <w:rFonts w:ascii="Times New Roman" w:hAnsi="Times New Roman" w:cs="Times New Roman"/>
          <w:color w:val="212529"/>
          <w:sz w:val="24"/>
          <w:szCs w:val="24"/>
        </w:rPr>
        <w:t>, the concept of check and balance within the context of separation of powers is more like running after someone within a closed loop who is already running after you</w:t>
      </w:r>
      <w:r w:rsidR="00F23D1E">
        <w:rPr>
          <w:rFonts w:ascii="Times New Roman" w:hAnsi="Times New Roman" w:cs="Times New Roman"/>
          <w:color w:val="212529"/>
          <w:sz w:val="24"/>
          <w:szCs w:val="24"/>
        </w:rPr>
        <w:t xml:space="preserve"> (</w:t>
      </w:r>
      <w:r w:rsidR="00F23D1E" w:rsidRPr="00CC7EAE">
        <w:rPr>
          <w:rFonts w:ascii="Times New Roman" w:hAnsi="Times New Roman" w:cs="Times New Roman"/>
          <w:color w:val="222222"/>
          <w:sz w:val="24"/>
          <w:szCs w:val="24"/>
          <w:shd w:val="clear" w:color="auto" w:fill="FFFFFF"/>
        </w:rPr>
        <w:t>La Porta</w:t>
      </w:r>
      <w:r w:rsidR="00F23D1E">
        <w:rPr>
          <w:rFonts w:ascii="Times New Roman" w:hAnsi="Times New Roman" w:cs="Times New Roman"/>
          <w:color w:val="222222"/>
          <w:sz w:val="24"/>
          <w:szCs w:val="24"/>
          <w:shd w:val="clear" w:color="auto" w:fill="FFFFFF"/>
        </w:rPr>
        <w:t>, 2004)</w:t>
      </w:r>
      <w:r w:rsidR="006777D5" w:rsidRPr="00727ECF">
        <w:rPr>
          <w:rFonts w:ascii="Times New Roman" w:hAnsi="Times New Roman" w:cs="Times New Roman"/>
          <w:color w:val="212529"/>
          <w:sz w:val="24"/>
          <w:szCs w:val="24"/>
        </w:rPr>
        <w:t>. Hence, it can be concluded that one person or authority should not function or exercise the three different organs or branc</w:t>
      </w:r>
      <w:r w:rsidR="00000F9E" w:rsidRPr="00727ECF">
        <w:rPr>
          <w:rFonts w:ascii="Times New Roman" w:hAnsi="Times New Roman" w:cs="Times New Roman"/>
          <w:color w:val="212529"/>
          <w:sz w:val="24"/>
          <w:szCs w:val="24"/>
        </w:rPr>
        <w:t xml:space="preserve">hes of the state simultaneously which further implies that each branch of state should not interfere with other i.e.  The legislative powers should not be assigned to the ministers of the parliament.  The executive body of the state constitute of government which include the Prime Minister and the </w:t>
      </w:r>
      <w:r w:rsidR="00000F9E" w:rsidRPr="00727ECF">
        <w:rPr>
          <w:rFonts w:ascii="Times New Roman" w:hAnsi="Times New Roman" w:cs="Times New Roman"/>
          <w:color w:val="212529"/>
          <w:sz w:val="24"/>
          <w:szCs w:val="24"/>
        </w:rPr>
        <w:lastRenderedPageBreak/>
        <w:t>Cabinet in addition to the legislative functions of the parliament. The key role of executive body in state is limited to the implementation of government policies and key legislations which include formulation and implementation of security, implementation of legislations, administration and ensuring optimum provision of public services</w:t>
      </w:r>
      <w:r w:rsidR="008A26DB" w:rsidRPr="00727ECF">
        <w:rPr>
          <w:rFonts w:ascii="Times New Roman" w:hAnsi="Times New Roman" w:cs="Times New Roman"/>
          <w:color w:val="212529"/>
          <w:sz w:val="24"/>
          <w:szCs w:val="24"/>
        </w:rPr>
        <w:t xml:space="preserve">, ensuring social and economic wellbeing of public and establishment and maintenance of diplomatic relationship with other countries of the world in order to ensure geographical and economic safety. In United Kingdom, the House of Commons and Lord are </w:t>
      </w:r>
      <w:proofErr w:type="gramStart"/>
      <w:r w:rsidR="008A26DB" w:rsidRPr="00727ECF">
        <w:rPr>
          <w:rFonts w:ascii="Times New Roman" w:hAnsi="Times New Roman" w:cs="Times New Roman"/>
          <w:color w:val="212529"/>
          <w:sz w:val="24"/>
          <w:szCs w:val="24"/>
        </w:rPr>
        <w:t>has</w:t>
      </w:r>
      <w:proofErr w:type="gramEnd"/>
      <w:r w:rsidR="008A26DB" w:rsidRPr="00727ECF">
        <w:rPr>
          <w:rFonts w:ascii="Times New Roman" w:hAnsi="Times New Roman" w:cs="Times New Roman"/>
          <w:color w:val="212529"/>
          <w:sz w:val="24"/>
          <w:szCs w:val="24"/>
        </w:rPr>
        <w:t xml:space="preserve"> to approved the proposed bill in order to enact the new law or provision along with the approval of the Royal acquiescence</w:t>
      </w:r>
      <w:r w:rsidR="00F23D1E">
        <w:rPr>
          <w:rFonts w:ascii="Times New Roman" w:hAnsi="Times New Roman" w:cs="Times New Roman"/>
          <w:color w:val="212529"/>
          <w:sz w:val="24"/>
          <w:szCs w:val="24"/>
        </w:rPr>
        <w:t xml:space="preserve"> (</w:t>
      </w:r>
      <w:r w:rsidR="00F23D1E" w:rsidRPr="00CC7EAE">
        <w:rPr>
          <w:rFonts w:ascii="Times New Roman" w:hAnsi="Times New Roman" w:cs="Times New Roman"/>
          <w:color w:val="222222"/>
          <w:sz w:val="24"/>
          <w:szCs w:val="24"/>
          <w:shd w:val="clear" w:color="auto" w:fill="FFFFFF"/>
        </w:rPr>
        <w:t>La Porta</w:t>
      </w:r>
      <w:r w:rsidR="00F23D1E">
        <w:rPr>
          <w:rFonts w:ascii="Times New Roman" w:hAnsi="Times New Roman" w:cs="Times New Roman"/>
          <w:color w:val="222222"/>
          <w:sz w:val="24"/>
          <w:szCs w:val="24"/>
          <w:shd w:val="clear" w:color="auto" w:fill="FFFFFF"/>
        </w:rPr>
        <w:t>, 2004)</w:t>
      </w:r>
      <w:r w:rsidR="008A26DB" w:rsidRPr="00727ECF">
        <w:rPr>
          <w:rFonts w:ascii="Times New Roman" w:hAnsi="Times New Roman" w:cs="Times New Roman"/>
          <w:color w:val="212529"/>
          <w:sz w:val="24"/>
          <w:szCs w:val="24"/>
        </w:rPr>
        <w:t xml:space="preserve">. The parliament Act of 1911 and 1949 however has allowed the </w:t>
      </w:r>
      <w:r w:rsidR="000E1436" w:rsidRPr="00727ECF">
        <w:rPr>
          <w:rFonts w:ascii="Times New Roman" w:hAnsi="Times New Roman" w:cs="Times New Roman"/>
          <w:color w:val="212529"/>
          <w:sz w:val="24"/>
          <w:szCs w:val="24"/>
        </w:rPr>
        <w:t xml:space="preserve">implementation of legislation without the approval of the House of Lords. The house of Lords has limited </w:t>
      </w:r>
      <w:proofErr w:type="gramStart"/>
      <w:r w:rsidR="000E1436" w:rsidRPr="00727ECF">
        <w:rPr>
          <w:rFonts w:ascii="Times New Roman" w:hAnsi="Times New Roman" w:cs="Times New Roman"/>
          <w:color w:val="212529"/>
          <w:sz w:val="24"/>
          <w:szCs w:val="24"/>
        </w:rPr>
        <w:t>time period</w:t>
      </w:r>
      <w:proofErr w:type="gramEnd"/>
      <w:r w:rsidR="000E1436" w:rsidRPr="00727ECF">
        <w:rPr>
          <w:rFonts w:ascii="Times New Roman" w:hAnsi="Times New Roman" w:cs="Times New Roman"/>
          <w:color w:val="212529"/>
          <w:sz w:val="24"/>
          <w:szCs w:val="24"/>
        </w:rPr>
        <w:t xml:space="preserve"> of twelve months to delay the approval of any new legislation.</w:t>
      </w:r>
    </w:p>
    <w:p w14:paraId="307AD901" w14:textId="77777777" w:rsidR="000E1436" w:rsidRPr="00727ECF" w:rsidRDefault="000E1436" w:rsidP="007D2A72">
      <w:pPr>
        <w:pStyle w:val="BodyText2"/>
        <w:spacing w:line="480" w:lineRule="auto"/>
        <w:rPr>
          <w:rFonts w:ascii="Times New Roman" w:hAnsi="Times New Roman" w:cs="Times New Roman"/>
          <w:color w:val="212529"/>
          <w:sz w:val="24"/>
          <w:szCs w:val="24"/>
        </w:rPr>
      </w:pPr>
      <w:r w:rsidRPr="00727ECF">
        <w:rPr>
          <w:rFonts w:ascii="Times New Roman" w:hAnsi="Times New Roman" w:cs="Times New Roman"/>
          <w:color w:val="212529"/>
          <w:sz w:val="24"/>
          <w:szCs w:val="24"/>
        </w:rPr>
        <w:t xml:space="preserve">The interpretation of statutes has been considered as one of the essential </w:t>
      </w:r>
      <w:proofErr w:type="gramStart"/>
      <w:r w:rsidRPr="00727ECF">
        <w:rPr>
          <w:rFonts w:ascii="Times New Roman" w:hAnsi="Times New Roman" w:cs="Times New Roman"/>
          <w:color w:val="212529"/>
          <w:sz w:val="24"/>
          <w:szCs w:val="24"/>
        </w:rPr>
        <w:t>part</w:t>
      </w:r>
      <w:proofErr w:type="gramEnd"/>
      <w:r w:rsidRPr="00727ECF">
        <w:rPr>
          <w:rFonts w:ascii="Times New Roman" w:hAnsi="Times New Roman" w:cs="Times New Roman"/>
          <w:color w:val="212529"/>
          <w:sz w:val="24"/>
          <w:szCs w:val="24"/>
        </w:rPr>
        <w:t xml:space="preserve"> of law-making process because of its significance in interpreting the intentions and objectives of those who actually have framed the laws. This has imposed clear limitations on judges to challenge the political authorities during the </w:t>
      </w:r>
      <w:proofErr w:type="gramStart"/>
      <w:r w:rsidRPr="00727ECF">
        <w:rPr>
          <w:rFonts w:ascii="Times New Roman" w:hAnsi="Times New Roman" w:cs="Times New Roman"/>
          <w:color w:val="212529"/>
          <w:sz w:val="24"/>
          <w:szCs w:val="24"/>
        </w:rPr>
        <w:t>law making</w:t>
      </w:r>
      <w:proofErr w:type="gramEnd"/>
      <w:r w:rsidRPr="00727ECF">
        <w:rPr>
          <w:rFonts w:ascii="Times New Roman" w:hAnsi="Times New Roman" w:cs="Times New Roman"/>
          <w:color w:val="212529"/>
          <w:sz w:val="24"/>
          <w:szCs w:val="24"/>
        </w:rPr>
        <w:t xml:space="preserve"> process. </w:t>
      </w:r>
    </w:p>
    <w:p w14:paraId="73E3CCCF" w14:textId="77777777" w:rsidR="000E1436" w:rsidRPr="00727ECF" w:rsidRDefault="000E1436" w:rsidP="007D2A72">
      <w:pPr>
        <w:pStyle w:val="BodyText2"/>
        <w:spacing w:line="480" w:lineRule="auto"/>
        <w:rPr>
          <w:rFonts w:ascii="Times New Roman" w:hAnsi="Times New Roman" w:cs="Times New Roman"/>
          <w:color w:val="212529"/>
          <w:sz w:val="24"/>
          <w:szCs w:val="24"/>
        </w:rPr>
      </w:pPr>
      <w:r w:rsidRPr="00727ECF">
        <w:rPr>
          <w:rFonts w:ascii="Times New Roman" w:hAnsi="Times New Roman" w:cs="Times New Roman"/>
          <w:color w:val="212529"/>
          <w:sz w:val="24"/>
          <w:szCs w:val="24"/>
        </w:rPr>
        <w:t>The judicial organ of the state on the other hand is constitute of all the judges that are working under the official banner of the courts of law</w:t>
      </w:r>
      <w:r w:rsidR="00E743C7" w:rsidRPr="00727ECF">
        <w:rPr>
          <w:rFonts w:ascii="Times New Roman" w:hAnsi="Times New Roman" w:cs="Times New Roman"/>
          <w:color w:val="212529"/>
          <w:sz w:val="24"/>
          <w:szCs w:val="24"/>
        </w:rPr>
        <w:t xml:space="preserve"> with inclusion of those having judicial offices in tribunals and lay magistrates</w:t>
      </w:r>
      <w:r w:rsidR="008746C1">
        <w:rPr>
          <w:rFonts w:ascii="Times New Roman" w:hAnsi="Times New Roman" w:cs="Times New Roman"/>
          <w:color w:val="212529"/>
          <w:sz w:val="24"/>
          <w:szCs w:val="24"/>
        </w:rPr>
        <w:t xml:space="preserve"> (</w:t>
      </w:r>
      <w:r w:rsidR="008746C1" w:rsidRPr="00CC7EAE">
        <w:rPr>
          <w:rFonts w:ascii="Times New Roman" w:hAnsi="Times New Roman" w:cs="Times New Roman"/>
          <w:color w:val="222222"/>
          <w:sz w:val="24"/>
          <w:szCs w:val="24"/>
          <w:shd w:val="clear" w:color="auto" w:fill="FFFFFF"/>
        </w:rPr>
        <w:t>La Porta</w:t>
      </w:r>
      <w:r w:rsidR="008746C1">
        <w:rPr>
          <w:rFonts w:ascii="Times New Roman" w:hAnsi="Times New Roman" w:cs="Times New Roman"/>
          <w:color w:val="222222"/>
          <w:sz w:val="24"/>
          <w:szCs w:val="24"/>
          <w:shd w:val="clear" w:color="auto" w:fill="FFFFFF"/>
        </w:rPr>
        <w:t>, 2004)</w:t>
      </w:r>
      <w:r w:rsidR="00E743C7" w:rsidRPr="00727ECF">
        <w:rPr>
          <w:rFonts w:ascii="Times New Roman" w:hAnsi="Times New Roman" w:cs="Times New Roman"/>
          <w:color w:val="212529"/>
          <w:sz w:val="24"/>
          <w:szCs w:val="24"/>
        </w:rPr>
        <w:t xml:space="preserve">. This has been controlled by the professional judges who belonged to Civil and Criminal courts. Issues related to private laws and questions related to public laws have been monitored and covered by the Civil Jurisdiction. The </w:t>
      </w:r>
      <w:proofErr w:type="gramStart"/>
      <w:r w:rsidR="00E743C7" w:rsidRPr="00727ECF">
        <w:rPr>
          <w:rFonts w:ascii="Times New Roman" w:hAnsi="Times New Roman" w:cs="Times New Roman"/>
          <w:color w:val="212529"/>
          <w:sz w:val="24"/>
          <w:szCs w:val="24"/>
        </w:rPr>
        <w:t>courts</w:t>
      </w:r>
      <w:proofErr w:type="gramEnd"/>
      <w:r w:rsidR="00E743C7" w:rsidRPr="00727ECF">
        <w:rPr>
          <w:rFonts w:ascii="Times New Roman" w:hAnsi="Times New Roman" w:cs="Times New Roman"/>
          <w:color w:val="212529"/>
          <w:sz w:val="24"/>
          <w:szCs w:val="24"/>
        </w:rPr>
        <w:t xml:space="preserve"> however, are responsible for exercising certain minor legislative functions which include governing different procedures of the court, making rules and other administrative functions.</w:t>
      </w:r>
    </w:p>
    <w:p w14:paraId="05350C0D" w14:textId="77777777" w:rsidR="00E743C7" w:rsidRPr="00727ECF" w:rsidRDefault="00E5710C" w:rsidP="007D2A72">
      <w:pPr>
        <w:pStyle w:val="BodyText2"/>
        <w:spacing w:line="480" w:lineRule="auto"/>
        <w:rPr>
          <w:rFonts w:ascii="Times New Roman" w:hAnsi="Times New Roman" w:cs="Times New Roman"/>
          <w:color w:val="212529"/>
          <w:sz w:val="24"/>
          <w:szCs w:val="24"/>
        </w:rPr>
      </w:pPr>
      <w:r w:rsidRPr="00727ECF">
        <w:rPr>
          <w:rFonts w:ascii="Times New Roman" w:hAnsi="Times New Roman" w:cs="Times New Roman"/>
          <w:color w:val="212529"/>
          <w:sz w:val="24"/>
          <w:szCs w:val="24"/>
        </w:rPr>
        <w:lastRenderedPageBreak/>
        <w:t xml:space="preserve">The complete doctrine of separation of powers is divided into three different organs of the state. </w:t>
      </w:r>
      <w:proofErr w:type="gramStart"/>
      <w:r w:rsidRPr="00727ECF">
        <w:rPr>
          <w:rFonts w:ascii="Times New Roman" w:hAnsi="Times New Roman" w:cs="Times New Roman"/>
          <w:color w:val="212529"/>
          <w:sz w:val="24"/>
          <w:szCs w:val="24"/>
        </w:rPr>
        <w:t>Therefore</w:t>
      </w:r>
      <w:proofErr w:type="gramEnd"/>
      <w:r w:rsidRPr="00727ECF">
        <w:rPr>
          <w:rFonts w:ascii="Times New Roman" w:hAnsi="Times New Roman" w:cs="Times New Roman"/>
          <w:color w:val="212529"/>
          <w:sz w:val="24"/>
          <w:szCs w:val="24"/>
        </w:rPr>
        <w:t xml:space="preserve"> for effective and smooth functioning of the state affairs, the communication and interaction of these three organs is of utmost significance</w:t>
      </w:r>
      <w:r w:rsidR="008746C1">
        <w:rPr>
          <w:rFonts w:ascii="Times New Roman" w:hAnsi="Times New Roman" w:cs="Times New Roman"/>
          <w:color w:val="212529"/>
          <w:sz w:val="24"/>
          <w:szCs w:val="24"/>
        </w:rPr>
        <w:t xml:space="preserve"> (</w:t>
      </w:r>
      <w:r w:rsidR="008746C1" w:rsidRPr="00CC7EAE">
        <w:rPr>
          <w:rFonts w:ascii="Times New Roman" w:hAnsi="Times New Roman" w:cs="Times New Roman"/>
          <w:color w:val="222222"/>
          <w:sz w:val="24"/>
          <w:szCs w:val="24"/>
          <w:shd w:val="clear" w:color="auto" w:fill="FFFFFF"/>
        </w:rPr>
        <w:t>Le Sueur</w:t>
      </w:r>
      <w:r w:rsidR="008746C1">
        <w:rPr>
          <w:rFonts w:ascii="Times New Roman" w:hAnsi="Times New Roman" w:cs="Times New Roman"/>
          <w:color w:val="222222"/>
          <w:sz w:val="24"/>
          <w:szCs w:val="24"/>
          <w:shd w:val="clear" w:color="auto" w:fill="FFFFFF"/>
        </w:rPr>
        <w:t>, 2004</w:t>
      </w:r>
      <w:r w:rsidR="008746C1">
        <w:rPr>
          <w:rFonts w:ascii="Times New Roman" w:hAnsi="Times New Roman" w:cs="Times New Roman"/>
          <w:color w:val="212529"/>
          <w:sz w:val="24"/>
          <w:szCs w:val="24"/>
        </w:rPr>
        <w:t>)</w:t>
      </w:r>
      <w:r w:rsidRPr="00727ECF">
        <w:rPr>
          <w:rFonts w:ascii="Times New Roman" w:hAnsi="Times New Roman" w:cs="Times New Roman"/>
          <w:color w:val="212529"/>
          <w:sz w:val="24"/>
          <w:szCs w:val="24"/>
        </w:rPr>
        <w:t>. Conflicts and arguments among the three organs of the state that are the executive body, legislative body and the judiciary results in extreme disruption and hindrance within smooth functioning of the political, economic and public affairs of the state</w:t>
      </w:r>
      <w:r w:rsidR="008746C1">
        <w:rPr>
          <w:rFonts w:ascii="Times New Roman" w:hAnsi="Times New Roman" w:cs="Times New Roman"/>
          <w:color w:val="212529"/>
          <w:sz w:val="24"/>
          <w:szCs w:val="24"/>
        </w:rPr>
        <w:t xml:space="preserve"> (</w:t>
      </w:r>
      <w:r w:rsidR="008746C1" w:rsidRPr="00CC7EAE">
        <w:rPr>
          <w:rFonts w:ascii="Times New Roman" w:hAnsi="Times New Roman" w:cs="Times New Roman"/>
          <w:color w:val="222222"/>
          <w:sz w:val="24"/>
          <w:szCs w:val="24"/>
          <w:shd w:val="clear" w:color="auto" w:fill="FFFFFF"/>
        </w:rPr>
        <w:t>Rivers</w:t>
      </w:r>
      <w:r w:rsidR="008746C1">
        <w:rPr>
          <w:rFonts w:ascii="Times New Roman" w:hAnsi="Times New Roman" w:cs="Times New Roman"/>
          <w:color w:val="222222"/>
          <w:sz w:val="24"/>
          <w:szCs w:val="24"/>
          <w:shd w:val="clear" w:color="auto" w:fill="FFFFFF"/>
        </w:rPr>
        <w:t xml:space="preserve">, 2012; </w:t>
      </w:r>
      <w:r w:rsidR="008746C1" w:rsidRPr="00CC7EAE">
        <w:rPr>
          <w:rFonts w:ascii="Times New Roman" w:hAnsi="Times New Roman" w:cs="Times New Roman"/>
          <w:color w:val="222222"/>
          <w:sz w:val="24"/>
          <w:szCs w:val="24"/>
          <w:shd w:val="clear" w:color="auto" w:fill="FFFFFF"/>
        </w:rPr>
        <w:t>Stevens</w:t>
      </w:r>
      <w:r w:rsidR="008746C1">
        <w:rPr>
          <w:rFonts w:ascii="Times New Roman" w:hAnsi="Times New Roman" w:cs="Times New Roman"/>
          <w:color w:val="222222"/>
          <w:sz w:val="24"/>
          <w:szCs w:val="24"/>
          <w:shd w:val="clear" w:color="auto" w:fill="FFFFFF"/>
        </w:rPr>
        <w:t xml:space="preserve">, 1999 </w:t>
      </w:r>
      <w:r w:rsidR="008746C1">
        <w:rPr>
          <w:rFonts w:ascii="Times New Roman" w:hAnsi="Times New Roman" w:cs="Times New Roman"/>
          <w:color w:val="212529"/>
          <w:sz w:val="24"/>
          <w:szCs w:val="24"/>
        </w:rPr>
        <w:t>)</w:t>
      </w:r>
      <w:r w:rsidRPr="00727ECF">
        <w:rPr>
          <w:rFonts w:ascii="Times New Roman" w:hAnsi="Times New Roman" w:cs="Times New Roman"/>
          <w:color w:val="212529"/>
          <w:sz w:val="24"/>
          <w:szCs w:val="24"/>
        </w:rPr>
        <w:t>.</w:t>
      </w:r>
    </w:p>
    <w:p w14:paraId="5F1C0319" w14:textId="77777777" w:rsidR="008D5115" w:rsidRPr="00727ECF" w:rsidRDefault="00E5710C" w:rsidP="007D2A72">
      <w:pPr>
        <w:pStyle w:val="BodyText2"/>
        <w:spacing w:line="480" w:lineRule="auto"/>
        <w:rPr>
          <w:rFonts w:ascii="Times New Roman" w:hAnsi="Times New Roman" w:cs="Times New Roman"/>
          <w:sz w:val="24"/>
          <w:szCs w:val="24"/>
        </w:rPr>
      </w:pPr>
      <w:r w:rsidRPr="00727ECF">
        <w:rPr>
          <w:rFonts w:ascii="Times New Roman" w:hAnsi="Times New Roman" w:cs="Times New Roman"/>
          <w:color w:val="212529"/>
          <w:sz w:val="24"/>
          <w:szCs w:val="24"/>
        </w:rPr>
        <w:t>Despite of the proper incorporation of check and balance, visible overlaps have been found in legislative, judiciary and executive bodies of the state</w:t>
      </w:r>
      <w:r w:rsidR="008746C1">
        <w:rPr>
          <w:rFonts w:ascii="Times New Roman" w:hAnsi="Times New Roman" w:cs="Times New Roman"/>
          <w:color w:val="212529"/>
          <w:sz w:val="24"/>
          <w:szCs w:val="24"/>
        </w:rPr>
        <w:t xml:space="preserve"> (</w:t>
      </w:r>
      <w:r w:rsidR="008746C1" w:rsidRPr="00CC7EAE">
        <w:rPr>
          <w:rFonts w:ascii="Times New Roman" w:hAnsi="Times New Roman" w:cs="Times New Roman"/>
          <w:color w:val="222222"/>
          <w:sz w:val="24"/>
          <w:szCs w:val="24"/>
          <w:shd w:val="clear" w:color="auto" w:fill="FFFFFF"/>
        </w:rPr>
        <w:t>Foley</w:t>
      </w:r>
      <w:r w:rsidR="008746C1">
        <w:rPr>
          <w:rFonts w:ascii="Times New Roman" w:hAnsi="Times New Roman" w:cs="Times New Roman"/>
          <w:color w:val="222222"/>
          <w:sz w:val="24"/>
          <w:szCs w:val="24"/>
          <w:shd w:val="clear" w:color="auto" w:fill="FFFFFF"/>
        </w:rPr>
        <w:t xml:space="preserve">, 1999; </w:t>
      </w:r>
      <w:r w:rsidR="008746C1" w:rsidRPr="00CC7EAE">
        <w:rPr>
          <w:rFonts w:ascii="Times New Roman" w:hAnsi="Times New Roman" w:cs="Times New Roman"/>
          <w:color w:val="222222"/>
          <w:sz w:val="24"/>
          <w:szCs w:val="24"/>
          <w:shd w:val="clear" w:color="auto" w:fill="FFFFFF"/>
        </w:rPr>
        <w:t>La Porta</w:t>
      </w:r>
      <w:r w:rsidR="008746C1">
        <w:rPr>
          <w:rFonts w:ascii="Times New Roman" w:hAnsi="Times New Roman" w:cs="Times New Roman"/>
          <w:color w:val="222222"/>
          <w:sz w:val="24"/>
          <w:szCs w:val="24"/>
          <w:shd w:val="clear" w:color="auto" w:fill="FFFFFF"/>
        </w:rPr>
        <w:t>, 2004</w:t>
      </w:r>
      <w:r w:rsidR="008746C1">
        <w:rPr>
          <w:rFonts w:ascii="Times New Roman" w:hAnsi="Times New Roman" w:cs="Times New Roman"/>
          <w:color w:val="212529"/>
          <w:sz w:val="24"/>
          <w:szCs w:val="24"/>
        </w:rPr>
        <w:t>)</w:t>
      </w:r>
      <w:r w:rsidRPr="00727ECF">
        <w:rPr>
          <w:rFonts w:ascii="Times New Roman" w:hAnsi="Times New Roman" w:cs="Times New Roman"/>
          <w:color w:val="212529"/>
          <w:sz w:val="24"/>
          <w:szCs w:val="24"/>
        </w:rPr>
        <w:t xml:space="preserve">. Each branch is required to have close check on each other’s perimeters </w:t>
      </w:r>
      <w:proofErr w:type="gramStart"/>
      <w:r w:rsidRPr="00727ECF">
        <w:rPr>
          <w:rFonts w:ascii="Times New Roman" w:hAnsi="Times New Roman" w:cs="Times New Roman"/>
          <w:color w:val="212529"/>
          <w:sz w:val="24"/>
          <w:szCs w:val="24"/>
        </w:rPr>
        <w:t>in order to</w:t>
      </w:r>
      <w:proofErr w:type="gramEnd"/>
      <w:r w:rsidRPr="00727ECF">
        <w:rPr>
          <w:rFonts w:ascii="Times New Roman" w:hAnsi="Times New Roman" w:cs="Times New Roman"/>
          <w:color w:val="212529"/>
          <w:sz w:val="24"/>
          <w:szCs w:val="24"/>
        </w:rPr>
        <w:t xml:space="preserve"> protect themselves from the interference of others.</w:t>
      </w:r>
      <w:r w:rsidR="007D2A72" w:rsidRPr="00727ECF">
        <w:rPr>
          <w:rFonts w:ascii="Times New Roman" w:hAnsi="Times New Roman" w:cs="Times New Roman"/>
          <w:color w:val="212529"/>
          <w:sz w:val="24"/>
          <w:szCs w:val="24"/>
        </w:rPr>
        <w:t xml:space="preserve">  The Prime </w:t>
      </w:r>
      <w:proofErr w:type="gramStart"/>
      <w:r w:rsidR="007D2A72" w:rsidRPr="00727ECF">
        <w:rPr>
          <w:rFonts w:ascii="Times New Roman" w:hAnsi="Times New Roman" w:cs="Times New Roman"/>
          <w:color w:val="212529"/>
          <w:sz w:val="24"/>
          <w:szCs w:val="24"/>
        </w:rPr>
        <w:t>Minister</w:t>
      </w:r>
      <w:proofErr w:type="gramEnd"/>
      <w:r w:rsidR="007D2A72" w:rsidRPr="00727ECF">
        <w:rPr>
          <w:rFonts w:ascii="Times New Roman" w:hAnsi="Times New Roman" w:cs="Times New Roman"/>
          <w:color w:val="212529"/>
          <w:sz w:val="24"/>
          <w:szCs w:val="24"/>
        </w:rPr>
        <w:t xml:space="preserve"> however, have an authority to ask the Queen for dissolving the parliament within the limited time period of one year</w:t>
      </w:r>
      <w:r w:rsidR="008746C1">
        <w:rPr>
          <w:rFonts w:ascii="Times New Roman" w:hAnsi="Times New Roman" w:cs="Times New Roman"/>
          <w:color w:val="212529"/>
          <w:sz w:val="24"/>
          <w:szCs w:val="24"/>
        </w:rPr>
        <w:t xml:space="preserve"> (</w:t>
      </w:r>
      <w:r w:rsidR="008746C1" w:rsidRPr="00CC7EAE">
        <w:rPr>
          <w:rFonts w:ascii="Times New Roman" w:hAnsi="Times New Roman" w:cs="Times New Roman"/>
          <w:color w:val="222222"/>
          <w:sz w:val="24"/>
          <w:szCs w:val="24"/>
          <w:shd w:val="clear" w:color="auto" w:fill="FFFFFF"/>
        </w:rPr>
        <w:t>Larsson</w:t>
      </w:r>
      <w:r w:rsidR="008746C1">
        <w:rPr>
          <w:rFonts w:ascii="Times New Roman" w:hAnsi="Times New Roman" w:cs="Times New Roman"/>
          <w:color w:val="222222"/>
          <w:sz w:val="24"/>
          <w:szCs w:val="24"/>
          <w:shd w:val="clear" w:color="auto" w:fill="FFFFFF"/>
        </w:rPr>
        <w:t>, 2016</w:t>
      </w:r>
      <w:r w:rsidR="008746C1">
        <w:rPr>
          <w:rFonts w:ascii="Times New Roman" w:hAnsi="Times New Roman" w:cs="Times New Roman"/>
          <w:color w:val="212529"/>
          <w:sz w:val="24"/>
          <w:szCs w:val="24"/>
        </w:rPr>
        <w:t>)</w:t>
      </w:r>
      <w:r w:rsidR="007D2A72" w:rsidRPr="00727ECF">
        <w:rPr>
          <w:rFonts w:ascii="Times New Roman" w:hAnsi="Times New Roman" w:cs="Times New Roman"/>
          <w:color w:val="212529"/>
          <w:sz w:val="24"/>
          <w:szCs w:val="24"/>
        </w:rPr>
        <w:t>. The Queen has supreme authority of dissolving the parliament in conditions of emergency even without being asked by the Prime Minister</w:t>
      </w:r>
      <w:r w:rsidR="008746C1">
        <w:rPr>
          <w:rFonts w:ascii="Times New Roman" w:hAnsi="Times New Roman" w:cs="Times New Roman"/>
          <w:color w:val="212529"/>
          <w:sz w:val="24"/>
          <w:szCs w:val="24"/>
        </w:rPr>
        <w:t xml:space="preserve"> (</w:t>
      </w:r>
      <w:proofErr w:type="spellStart"/>
      <w:r w:rsidR="008746C1" w:rsidRPr="00CC7EAE">
        <w:rPr>
          <w:rFonts w:ascii="Times New Roman" w:hAnsi="Times New Roman" w:cs="Times New Roman"/>
          <w:color w:val="222222"/>
          <w:sz w:val="24"/>
          <w:szCs w:val="24"/>
          <w:shd w:val="clear" w:color="auto" w:fill="FFFFFF"/>
        </w:rPr>
        <w:t>Guarnieri</w:t>
      </w:r>
      <w:proofErr w:type="spellEnd"/>
      <w:r w:rsidR="008746C1">
        <w:rPr>
          <w:rFonts w:ascii="Times New Roman" w:hAnsi="Times New Roman" w:cs="Times New Roman"/>
          <w:color w:val="222222"/>
          <w:sz w:val="24"/>
          <w:szCs w:val="24"/>
          <w:shd w:val="clear" w:color="auto" w:fill="FFFFFF"/>
        </w:rPr>
        <w:t>, 2013</w:t>
      </w:r>
      <w:r w:rsidR="008746C1">
        <w:rPr>
          <w:rFonts w:ascii="Times New Roman" w:hAnsi="Times New Roman" w:cs="Times New Roman"/>
          <w:color w:val="212529"/>
          <w:sz w:val="24"/>
          <w:szCs w:val="24"/>
        </w:rPr>
        <w:t>)</w:t>
      </w:r>
      <w:r w:rsidR="007D2A72" w:rsidRPr="00727ECF">
        <w:rPr>
          <w:rFonts w:ascii="Times New Roman" w:hAnsi="Times New Roman" w:cs="Times New Roman"/>
          <w:color w:val="212529"/>
          <w:sz w:val="24"/>
          <w:szCs w:val="24"/>
        </w:rPr>
        <w:t xml:space="preserve">. </w:t>
      </w:r>
      <w:r w:rsidR="007D2A72" w:rsidRPr="00727ECF">
        <w:rPr>
          <w:rFonts w:ascii="Times New Roman" w:hAnsi="Times New Roman" w:cs="Times New Roman"/>
          <w:sz w:val="24"/>
          <w:szCs w:val="24"/>
        </w:rPr>
        <w:t>Partition of forces isolated into three organs of states and these organs must speak with one another to run the nation adequately regardless of whether constitution is composed still certain prerequisites must be followed to administer the nation easily since, supposing that these three organs are clashing with each and other it very well may be devastation for the nation and its people</w:t>
      </w:r>
      <w:r w:rsidR="008746C1">
        <w:rPr>
          <w:rFonts w:ascii="Times New Roman" w:hAnsi="Times New Roman" w:cs="Times New Roman"/>
          <w:sz w:val="24"/>
          <w:szCs w:val="24"/>
        </w:rPr>
        <w:t xml:space="preserve"> (</w:t>
      </w:r>
      <w:r w:rsidR="008746C1" w:rsidRPr="00CC7EAE">
        <w:rPr>
          <w:rFonts w:ascii="Times New Roman" w:hAnsi="Times New Roman" w:cs="Times New Roman"/>
          <w:color w:val="222222"/>
          <w:sz w:val="24"/>
          <w:szCs w:val="24"/>
          <w:shd w:val="clear" w:color="auto" w:fill="FFFFFF"/>
        </w:rPr>
        <w:t>King</w:t>
      </w:r>
      <w:r w:rsidR="008746C1">
        <w:rPr>
          <w:rFonts w:ascii="Times New Roman" w:hAnsi="Times New Roman" w:cs="Times New Roman"/>
          <w:color w:val="222222"/>
          <w:sz w:val="24"/>
          <w:szCs w:val="24"/>
          <w:shd w:val="clear" w:color="auto" w:fill="FFFFFF"/>
        </w:rPr>
        <w:t>, 2007</w:t>
      </w:r>
      <w:r w:rsidR="008746C1">
        <w:rPr>
          <w:rFonts w:ascii="Times New Roman" w:hAnsi="Times New Roman" w:cs="Times New Roman"/>
          <w:sz w:val="24"/>
          <w:szCs w:val="24"/>
        </w:rPr>
        <w:t>)</w:t>
      </w:r>
      <w:r w:rsidR="007D2A72" w:rsidRPr="00727ECF">
        <w:rPr>
          <w:rFonts w:ascii="Times New Roman" w:hAnsi="Times New Roman" w:cs="Times New Roman"/>
          <w:sz w:val="24"/>
          <w:szCs w:val="24"/>
        </w:rPr>
        <w:t>. At the finish of day all the things detachment of forces, organs of states and Ruler and so on are for the government assistance and privileges of individuals of that nation</w:t>
      </w:r>
      <w:r w:rsidR="008746C1">
        <w:rPr>
          <w:rFonts w:ascii="Times New Roman" w:hAnsi="Times New Roman" w:cs="Times New Roman"/>
          <w:sz w:val="24"/>
          <w:szCs w:val="24"/>
        </w:rPr>
        <w:t xml:space="preserve"> (</w:t>
      </w:r>
      <w:proofErr w:type="spellStart"/>
      <w:r w:rsidR="008746C1" w:rsidRPr="00CC7EAE">
        <w:rPr>
          <w:rFonts w:ascii="Times New Roman" w:hAnsi="Times New Roman" w:cs="Times New Roman"/>
          <w:color w:val="222222"/>
          <w:sz w:val="24"/>
          <w:szCs w:val="24"/>
          <w:shd w:val="clear" w:color="auto" w:fill="FFFFFF"/>
        </w:rPr>
        <w:t>Masterman</w:t>
      </w:r>
      <w:proofErr w:type="spellEnd"/>
      <w:r w:rsidR="008746C1">
        <w:rPr>
          <w:rFonts w:ascii="Times New Roman" w:hAnsi="Times New Roman" w:cs="Times New Roman"/>
          <w:color w:val="222222"/>
          <w:sz w:val="24"/>
          <w:szCs w:val="24"/>
          <w:shd w:val="clear" w:color="auto" w:fill="FFFFFF"/>
        </w:rPr>
        <w:t>, 2010</w:t>
      </w:r>
      <w:r w:rsidR="008746C1">
        <w:rPr>
          <w:rFonts w:ascii="Times New Roman" w:hAnsi="Times New Roman" w:cs="Times New Roman"/>
          <w:sz w:val="24"/>
          <w:szCs w:val="24"/>
        </w:rPr>
        <w:t>)</w:t>
      </w:r>
      <w:r w:rsidR="007D2A72" w:rsidRPr="00727ECF">
        <w:rPr>
          <w:rFonts w:ascii="Times New Roman" w:hAnsi="Times New Roman" w:cs="Times New Roman"/>
          <w:sz w:val="24"/>
          <w:szCs w:val="24"/>
        </w:rPr>
        <w:t xml:space="preserve">. </w:t>
      </w:r>
      <w:proofErr w:type="gramStart"/>
      <w:r w:rsidR="007D2A72" w:rsidRPr="00727ECF">
        <w:rPr>
          <w:rFonts w:ascii="Times New Roman" w:hAnsi="Times New Roman" w:cs="Times New Roman"/>
          <w:sz w:val="24"/>
          <w:szCs w:val="24"/>
        </w:rPr>
        <w:t>Bureau</w:t>
      </w:r>
      <w:proofErr w:type="gramEnd"/>
      <w:r w:rsidR="007D2A72" w:rsidRPr="00727ECF">
        <w:rPr>
          <w:rFonts w:ascii="Times New Roman" w:hAnsi="Times New Roman" w:cs="Times New Roman"/>
          <w:sz w:val="24"/>
          <w:szCs w:val="24"/>
        </w:rPr>
        <w:t xml:space="preserve"> direct the exercises of focal government divisions, through their dominant part in the Place of Center, apply a controlling impact over its plan, business and authoritative yield. The public authority administers as guidelines controlled in legal instruments. Before established Changes Act 2005 the top of the legal executive of Britain and grains, an individual from bureau, and the speaker of the Place of </w:t>
      </w:r>
      <w:r w:rsidR="007D2A72" w:rsidRPr="00727ECF">
        <w:rPr>
          <w:rFonts w:ascii="Times New Roman" w:hAnsi="Times New Roman" w:cs="Times New Roman"/>
          <w:sz w:val="24"/>
          <w:szCs w:val="24"/>
        </w:rPr>
        <w:lastRenderedPageBreak/>
        <w:t>Rulers was Master Chancellor. He was important for every one of the three organs of state and this was exemption for regulation of the division of forces.</w:t>
      </w:r>
    </w:p>
    <w:p w14:paraId="50AFAEA6" w14:textId="77777777" w:rsidR="007D2A72" w:rsidRPr="00727ECF" w:rsidRDefault="007D2A72" w:rsidP="007D2A72">
      <w:pPr>
        <w:pStyle w:val="Heading1"/>
        <w:spacing w:line="480" w:lineRule="auto"/>
        <w:rPr>
          <w:rFonts w:ascii="Times New Roman" w:hAnsi="Times New Roman" w:cs="Times New Roman"/>
          <w:b/>
          <w:color w:val="auto"/>
          <w:sz w:val="24"/>
          <w:szCs w:val="24"/>
        </w:rPr>
      </w:pPr>
      <w:r w:rsidRPr="00727ECF">
        <w:rPr>
          <w:rFonts w:ascii="Times New Roman" w:hAnsi="Times New Roman" w:cs="Times New Roman"/>
          <w:b/>
          <w:color w:val="auto"/>
          <w:sz w:val="24"/>
          <w:szCs w:val="24"/>
        </w:rPr>
        <w:t xml:space="preserve">Conclusion </w:t>
      </w:r>
    </w:p>
    <w:p w14:paraId="7ECBE49A" w14:textId="77777777" w:rsidR="007D2A72" w:rsidRDefault="007D2A72" w:rsidP="00727ECF">
      <w:pPr>
        <w:spacing w:line="480" w:lineRule="auto"/>
        <w:jc w:val="both"/>
        <w:rPr>
          <w:rFonts w:ascii="Times New Roman" w:hAnsi="Times New Roman" w:cs="Times New Roman"/>
          <w:sz w:val="24"/>
          <w:szCs w:val="24"/>
        </w:rPr>
      </w:pPr>
      <w:r w:rsidRPr="00727ECF">
        <w:rPr>
          <w:rFonts w:ascii="Times New Roman" w:hAnsi="Times New Roman" w:cs="Times New Roman"/>
          <w:sz w:val="24"/>
          <w:szCs w:val="24"/>
        </w:rPr>
        <w:t>In conclusion, the over co</w:t>
      </w:r>
      <w:r w:rsidR="00727ECF" w:rsidRPr="00727ECF">
        <w:rPr>
          <w:rFonts w:ascii="Times New Roman" w:hAnsi="Times New Roman" w:cs="Times New Roman"/>
          <w:sz w:val="24"/>
          <w:szCs w:val="24"/>
        </w:rPr>
        <w:t xml:space="preserve">nstitutional system has provided substantial support for the independent functioning of the judiciary in United Kingdom. However, practical implementations </w:t>
      </w:r>
      <w:proofErr w:type="gramStart"/>
      <w:r w:rsidR="00727ECF" w:rsidRPr="00727ECF">
        <w:rPr>
          <w:rFonts w:ascii="Times New Roman" w:hAnsi="Times New Roman" w:cs="Times New Roman"/>
          <w:sz w:val="24"/>
          <w:szCs w:val="24"/>
        </w:rPr>
        <w:t>has</w:t>
      </w:r>
      <w:proofErr w:type="gramEnd"/>
      <w:r w:rsidR="00727ECF" w:rsidRPr="00727ECF">
        <w:rPr>
          <w:rFonts w:ascii="Times New Roman" w:hAnsi="Times New Roman" w:cs="Times New Roman"/>
          <w:sz w:val="24"/>
          <w:szCs w:val="24"/>
        </w:rPr>
        <w:t xml:space="preserve"> not seen through political actions and conventions that been incorporated within the legislative body of the state. The unwritten constitution and unnecessary interference of the Royal politics have made it extremely difficult.</w:t>
      </w:r>
    </w:p>
    <w:p w14:paraId="6F0DE107" w14:textId="77777777" w:rsidR="00CC7EAE" w:rsidRPr="00CC7EAE" w:rsidRDefault="00CC7EAE" w:rsidP="00CC7EAE">
      <w:pPr>
        <w:pStyle w:val="Heading1"/>
        <w:jc w:val="center"/>
        <w:rPr>
          <w:rFonts w:ascii="Times New Roman" w:hAnsi="Times New Roman" w:cs="Times New Roman"/>
          <w:b/>
          <w:color w:val="auto"/>
          <w:sz w:val="24"/>
        </w:rPr>
      </w:pPr>
      <w:r w:rsidRPr="00CC7EAE">
        <w:rPr>
          <w:rFonts w:ascii="Times New Roman" w:hAnsi="Times New Roman" w:cs="Times New Roman"/>
          <w:b/>
          <w:color w:val="auto"/>
          <w:sz w:val="24"/>
        </w:rPr>
        <w:t>References</w:t>
      </w:r>
    </w:p>
    <w:p w14:paraId="027EB7C4"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Foley, M., 1999. </w:t>
      </w:r>
      <w:r w:rsidRPr="00CC7EAE">
        <w:rPr>
          <w:rFonts w:ascii="Times New Roman" w:hAnsi="Times New Roman" w:cs="Times New Roman"/>
          <w:i/>
          <w:iCs/>
          <w:color w:val="222222"/>
          <w:sz w:val="24"/>
          <w:szCs w:val="24"/>
          <w:shd w:val="clear" w:color="auto" w:fill="FFFFFF"/>
        </w:rPr>
        <w:t>The politics of the British Constitution</w:t>
      </w:r>
      <w:r w:rsidRPr="00CC7EAE">
        <w:rPr>
          <w:rFonts w:ascii="Times New Roman" w:hAnsi="Times New Roman" w:cs="Times New Roman"/>
          <w:color w:val="222222"/>
          <w:sz w:val="24"/>
          <w:szCs w:val="24"/>
          <w:shd w:val="clear" w:color="auto" w:fill="FFFFFF"/>
        </w:rPr>
        <w:t>. Manchester University Press.</w:t>
      </w:r>
    </w:p>
    <w:p w14:paraId="525C952C"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Ginsburg, T., 2003. </w:t>
      </w:r>
      <w:r w:rsidRPr="00CC7EAE">
        <w:rPr>
          <w:rFonts w:ascii="Times New Roman" w:hAnsi="Times New Roman" w:cs="Times New Roman"/>
          <w:i/>
          <w:iCs/>
          <w:color w:val="222222"/>
          <w:sz w:val="24"/>
          <w:szCs w:val="24"/>
          <w:shd w:val="clear" w:color="auto" w:fill="FFFFFF"/>
        </w:rPr>
        <w:t>Judicial review in new democracies: Constitutional courts in Asian cases</w:t>
      </w:r>
      <w:r w:rsidRPr="00CC7EAE">
        <w:rPr>
          <w:rFonts w:ascii="Times New Roman" w:hAnsi="Times New Roman" w:cs="Times New Roman"/>
          <w:color w:val="222222"/>
          <w:sz w:val="24"/>
          <w:szCs w:val="24"/>
          <w:shd w:val="clear" w:color="auto" w:fill="FFFFFF"/>
        </w:rPr>
        <w:t>. Cambridge University Press.</w:t>
      </w:r>
    </w:p>
    <w:p w14:paraId="44D390F4"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Goldberg, J.C., 2005. The constitutional status of tort law: Due process and the right to a law for the redress of wrongs. </w:t>
      </w:r>
      <w:r w:rsidRPr="00CC7EAE">
        <w:rPr>
          <w:rFonts w:ascii="Times New Roman" w:hAnsi="Times New Roman" w:cs="Times New Roman"/>
          <w:i/>
          <w:iCs/>
          <w:color w:val="222222"/>
          <w:sz w:val="24"/>
          <w:szCs w:val="24"/>
          <w:shd w:val="clear" w:color="auto" w:fill="FFFFFF"/>
        </w:rPr>
        <w:t>Yale LJ</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115</w:t>
      </w:r>
      <w:r w:rsidRPr="00CC7EAE">
        <w:rPr>
          <w:rFonts w:ascii="Times New Roman" w:hAnsi="Times New Roman" w:cs="Times New Roman"/>
          <w:color w:val="222222"/>
          <w:sz w:val="24"/>
          <w:szCs w:val="24"/>
          <w:shd w:val="clear" w:color="auto" w:fill="FFFFFF"/>
        </w:rPr>
        <w:t>, p.524.</w:t>
      </w:r>
    </w:p>
    <w:p w14:paraId="036CB490"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CC7EAE">
        <w:rPr>
          <w:rFonts w:ascii="Times New Roman" w:hAnsi="Times New Roman" w:cs="Times New Roman"/>
          <w:color w:val="222222"/>
          <w:sz w:val="24"/>
          <w:szCs w:val="24"/>
          <w:shd w:val="clear" w:color="auto" w:fill="FFFFFF"/>
        </w:rPr>
        <w:t>Guarnieri</w:t>
      </w:r>
      <w:proofErr w:type="spellEnd"/>
      <w:r w:rsidRPr="00CC7EAE">
        <w:rPr>
          <w:rFonts w:ascii="Times New Roman" w:hAnsi="Times New Roman" w:cs="Times New Roman"/>
          <w:color w:val="222222"/>
          <w:sz w:val="24"/>
          <w:szCs w:val="24"/>
          <w:shd w:val="clear" w:color="auto" w:fill="FFFFFF"/>
        </w:rPr>
        <w:t xml:space="preserve">, C., 2013. Judicial independence in Europe: threat or resource for </w:t>
      </w:r>
      <w:proofErr w:type="gramStart"/>
      <w:r w:rsidRPr="00CC7EAE">
        <w:rPr>
          <w:rFonts w:ascii="Times New Roman" w:hAnsi="Times New Roman" w:cs="Times New Roman"/>
          <w:color w:val="222222"/>
          <w:sz w:val="24"/>
          <w:szCs w:val="24"/>
          <w:shd w:val="clear" w:color="auto" w:fill="FFFFFF"/>
        </w:rPr>
        <w:t>democracy?.</w:t>
      </w:r>
      <w:proofErr w:type="gramEnd"/>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Representation</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49</w:t>
      </w:r>
      <w:r w:rsidRPr="00CC7EAE">
        <w:rPr>
          <w:rFonts w:ascii="Times New Roman" w:hAnsi="Times New Roman" w:cs="Times New Roman"/>
          <w:color w:val="222222"/>
          <w:sz w:val="24"/>
          <w:szCs w:val="24"/>
          <w:shd w:val="clear" w:color="auto" w:fill="FFFFFF"/>
        </w:rPr>
        <w:t>(3), pp.347-359.</w:t>
      </w:r>
    </w:p>
    <w:p w14:paraId="7C57BC92"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Kaufman, I.R., 1980. The essence of judicial independence. </w:t>
      </w:r>
      <w:r w:rsidRPr="00CC7EAE">
        <w:rPr>
          <w:rFonts w:ascii="Times New Roman" w:hAnsi="Times New Roman" w:cs="Times New Roman"/>
          <w:i/>
          <w:iCs/>
          <w:color w:val="222222"/>
          <w:sz w:val="24"/>
          <w:szCs w:val="24"/>
          <w:shd w:val="clear" w:color="auto" w:fill="FFFFFF"/>
        </w:rPr>
        <w:t>Columbia Law Review</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80</w:t>
      </w:r>
      <w:r w:rsidRPr="00CC7EAE">
        <w:rPr>
          <w:rFonts w:ascii="Times New Roman" w:hAnsi="Times New Roman" w:cs="Times New Roman"/>
          <w:color w:val="222222"/>
          <w:sz w:val="24"/>
          <w:szCs w:val="24"/>
          <w:shd w:val="clear" w:color="auto" w:fill="FFFFFF"/>
        </w:rPr>
        <w:t>(4), pp.671-701.</w:t>
      </w:r>
    </w:p>
    <w:p w14:paraId="4CEA1916"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King, A., 2007. </w:t>
      </w:r>
      <w:r w:rsidRPr="00CC7EAE">
        <w:rPr>
          <w:rFonts w:ascii="Times New Roman" w:hAnsi="Times New Roman" w:cs="Times New Roman"/>
          <w:i/>
          <w:iCs/>
          <w:color w:val="222222"/>
          <w:sz w:val="24"/>
          <w:szCs w:val="24"/>
          <w:shd w:val="clear" w:color="auto" w:fill="FFFFFF"/>
        </w:rPr>
        <w:t>The British Constitution</w:t>
      </w:r>
      <w:r w:rsidRPr="00CC7EAE">
        <w:rPr>
          <w:rFonts w:ascii="Times New Roman" w:hAnsi="Times New Roman" w:cs="Times New Roman"/>
          <w:color w:val="222222"/>
          <w:sz w:val="24"/>
          <w:szCs w:val="24"/>
          <w:shd w:val="clear" w:color="auto" w:fill="FFFFFF"/>
        </w:rPr>
        <w:t>. OUP Oxford.</w:t>
      </w:r>
    </w:p>
    <w:p w14:paraId="4BD13822"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La Porta, R., Lopez-de-Silanes, F., Pop-</w:t>
      </w:r>
      <w:proofErr w:type="spellStart"/>
      <w:r w:rsidRPr="00CC7EAE">
        <w:rPr>
          <w:rFonts w:ascii="Times New Roman" w:hAnsi="Times New Roman" w:cs="Times New Roman"/>
          <w:color w:val="222222"/>
          <w:sz w:val="24"/>
          <w:szCs w:val="24"/>
          <w:shd w:val="clear" w:color="auto" w:fill="FFFFFF"/>
        </w:rPr>
        <w:t>Eleches</w:t>
      </w:r>
      <w:proofErr w:type="spellEnd"/>
      <w:r w:rsidRPr="00CC7EAE">
        <w:rPr>
          <w:rFonts w:ascii="Times New Roman" w:hAnsi="Times New Roman" w:cs="Times New Roman"/>
          <w:color w:val="222222"/>
          <w:sz w:val="24"/>
          <w:szCs w:val="24"/>
          <w:shd w:val="clear" w:color="auto" w:fill="FFFFFF"/>
        </w:rPr>
        <w:t>, C. and Shleifer, A., 2004. Judicial checks and balances. </w:t>
      </w:r>
      <w:r w:rsidRPr="00CC7EAE">
        <w:rPr>
          <w:rFonts w:ascii="Times New Roman" w:hAnsi="Times New Roman" w:cs="Times New Roman"/>
          <w:i/>
          <w:iCs/>
          <w:color w:val="222222"/>
          <w:sz w:val="24"/>
          <w:szCs w:val="24"/>
          <w:shd w:val="clear" w:color="auto" w:fill="FFFFFF"/>
        </w:rPr>
        <w:t>Journal of Political Economy</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112</w:t>
      </w:r>
      <w:r w:rsidRPr="00CC7EAE">
        <w:rPr>
          <w:rFonts w:ascii="Times New Roman" w:hAnsi="Times New Roman" w:cs="Times New Roman"/>
          <w:color w:val="222222"/>
          <w:sz w:val="24"/>
          <w:szCs w:val="24"/>
          <w:shd w:val="clear" w:color="auto" w:fill="FFFFFF"/>
        </w:rPr>
        <w:t>(2), pp.445-470.</w:t>
      </w:r>
    </w:p>
    <w:p w14:paraId="346353B5"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 xml:space="preserve">Larsson, O. and </w:t>
      </w:r>
      <w:proofErr w:type="spellStart"/>
      <w:r w:rsidRPr="00CC7EAE">
        <w:rPr>
          <w:rFonts w:ascii="Times New Roman" w:hAnsi="Times New Roman" w:cs="Times New Roman"/>
          <w:color w:val="222222"/>
          <w:sz w:val="24"/>
          <w:szCs w:val="24"/>
          <w:shd w:val="clear" w:color="auto" w:fill="FFFFFF"/>
        </w:rPr>
        <w:t>Naurin</w:t>
      </w:r>
      <w:proofErr w:type="spellEnd"/>
      <w:r w:rsidRPr="00CC7EAE">
        <w:rPr>
          <w:rFonts w:ascii="Times New Roman" w:hAnsi="Times New Roman" w:cs="Times New Roman"/>
          <w:color w:val="222222"/>
          <w:sz w:val="24"/>
          <w:szCs w:val="24"/>
          <w:shd w:val="clear" w:color="auto" w:fill="FFFFFF"/>
        </w:rPr>
        <w:t>, D., 2016. Judicial independence and political uncertainty: how the risk of override affects the Court of Justice of the EU. </w:t>
      </w:r>
      <w:r w:rsidRPr="00CC7EAE">
        <w:rPr>
          <w:rFonts w:ascii="Times New Roman" w:hAnsi="Times New Roman" w:cs="Times New Roman"/>
          <w:i/>
          <w:iCs/>
          <w:color w:val="222222"/>
          <w:sz w:val="24"/>
          <w:szCs w:val="24"/>
          <w:shd w:val="clear" w:color="auto" w:fill="FFFFFF"/>
        </w:rPr>
        <w:t>International Organization</w:t>
      </w:r>
      <w:r w:rsidRPr="00CC7EAE">
        <w:rPr>
          <w:rFonts w:ascii="Times New Roman" w:hAnsi="Times New Roman" w:cs="Times New Roman"/>
          <w:color w:val="222222"/>
          <w:sz w:val="24"/>
          <w:szCs w:val="24"/>
          <w:shd w:val="clear" w:color="auto" w:fill="FFFFFF"/>
        </w:rPr>
        <w:t>, pp.377-408.</w:t>
      </w:r>
    </w:p>
    <w:p w14:paraId="618F1B0C"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lastRenderedPageBreak/>
        <w:t>Le Sueur, A., 2004. Developing mechanisms for judicial accountability in the UK. </w:t>
      </w:r>
      <w:r w:rsidRPr="00CC7EAE">
        <w:rPr>
          <w:rFonts w:ascii="Times New Roman" w:hAnsi="Times New Roman" w:cs="Times New Roman"/>
          <w:i/>
          <w:iCs/>
          <w:color w:val="222222"/>
          <w:sz w:val="24"/>
          <w:szCs w:val="24"/>
          <w:shd w:val="clear" w:color="auto" w:fill="FFFFFF"/>
        </w:rPr>
        <w:t>Legal Studies</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24</w:t>
      </w:r>
      <w:r w:rsidRPr="00CC7EAE">
        <w:rPr>
          <w:rFonts w:ascii="Times New Roman" w:hAnsi="Times New Roman" w:cs="Times New Roman"/>
          <w:color w:val="222222"/>
          <w:sz w:val="24"/>
          <w:szCs w:val="24"/>
          <w:shd w:val="clear" w:color="auto" w:fill="FFFFFF"/>
        </w:rPr>
        <w:t>(1</w:t>
      </w:r>
      <w:r w:rsidRPr="00CC7EAE">
        <w:rPr>
          <w:rFonts w:ascii="Cambria Math" w:hAnsi="Cambria Math" w:cs="Cambria Math"/>
          <w:color w:val="222222"/>
          <w:sz w:val="24"/>
          <w:szCs w:val="24"/>
          <w:shd w:val="clear" w:color="auto" w:fill="FFFFFF"/>
        </w:rPr>
        <w:t>‐</w:t>
      </w:r>
      <w:r w:rsidRPr="00CC7EAE">
        <w:rPr>
          <w:rFonts w:ascii="Times New Roman" w:hAnsi="Times New Roman" w:cs="Times New Roman"/>
          <w:color w:val="222222"/>
          <w:sz w:val="24"/>
          <w:szCs w:val="24"/>
          <w:shd w:val="clear" w:color="auto" w:fill="FFFFFF"/>
        </w:rPr>
        <w:t>2), pp.73-98.</w:t>
      </w:r>
    </w:p>
    <w:p w14:paraId="4A0D8276" w14:textId="77777777" w:rsidR="008746C1" w:rsidRPr="00CC7EAE" w:rsidRDefault="008746C1" w:rsidP="00CC7EAE">
      <w:pPr>
        <w:spacing w:line="360" w:lineRule="auto"/>
        <w:ind w:left="720" w:hanging="720"/>
        <w:jc w:val="both"/>
        <w:rPr>
          <w:rFonts w:ascii="Times New Roman" w:hAnsi="Times New Roman" w:cs="Times New Roman"/>
          <w:sz w:val="24"/>
          <w:szCs w:val="24"/>
        </w:rPr>
      </w:pPr>
      <w:r w:rsidRPr="00CC7EAE">
        <w:rPr>
          <w:rFonts w:ascii="Times New Roman" w:hAnsi="Times New Roman" w:cs="Times New Roman"/>
          <w:color w:val="222222"/>
          <w:sz w:val="24"/>
          <w:szCs w:val="24"/>
          <w:shd w:val="clear" w:color="auto" w:fill="FFFFFF"/>
        </w:rPr>
        <w:t>Loughlin, M., 2013. </w:t>
      </w:r>
      <w:r w:rsidRPr="00CC7EAE">
        <w:rPr>
          <w:rFonts w:ascii="Times New Roman" w:hAnsi="Times New Roman" w:cs="Times New Roman"/>
          <w:i/>
          <w:iCs/>
          <w:color w:val="222222"/>
          <w:sz w:val="24"/>
          <w:szCs w:val="24"/>
          <w:shd w:val="clear" w:color="auto" w:fill="FFFFFF"/>
        </w:rPr>
        <w:t>The British constitution: a very short introduction</w:t>
      </w:r>
      <w:r w:rsidRPr="00CC7EAE">
        <w:rPr>
          <w:rFonts w:ascii="Times New Roman" w:hAnsi="Times New Roman" w:cs="Times New Roman"/>
          <w:color w:val="222222"/>
          <w:sz w:val="24"/>
          <w:szCs w:val="24"/>
          <w:shd w:val="clear" w:color="auto" w:fill="FFFFFF"/>
        </w:rPr>
        <w:t>. OUP Oxford.</w:t>
      </w:r>
    </w:p>
    <w:p w14:paraId="0352C050"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CC7EAE">
        <w:rPr>
          <w:rFonts w:ascii="Times New Roman" w:hAnsi="Times New Roman" w:cs="Times New Roman"/>
          <w:color w:val="222222"/>
          <w:sz w:val="24"/>
          <w:szCs w:val="24"/>
          <w:shd w:val="clear" w:color="auto" w:fill="FFFFFF"/>
        </w:rPr>
        <w:t>Masterman</w:t>
      </w:r>
      <w:proofErr w:type="spellEnd"/>
      <w:r w:rsidRPr="00CC7EAE">
        <w:rPr>
          <w:rFonts w:ascii="Times New Roman" w:hAnsi="Times New Roman" w:cs="Times New Roman"/>
          <w:color w:val="222222"/>
          <w:sz w:val="24"/>
          <w:szCs w:val="24"/>
          <w:shd w:val="clear" w:color="auto" w:fill="FFFFFF"/>
        </w:rPr>
        <w:t>, R., 2010. </w:t>
      </w:r>
      <w:r w:rsidRPr="00CC7EAE">
        <w:rPr>
          <w:rFonts w:ascii="Times New Roman" w:hAnsi="Times New Roman" w:cs="Times New Roman"/>
          <w:i/>
          <w:iCs/>
          <w:color w:val="222222"/>
          <w:sz w:val="24"/>
          <w:szCs w:val="24"/>
          <w:shd w:val="clear" w:color="auto" w:fill="FFFFFF"/>
        </w:rPr>
        <w:t>The separation of powers in the contemporary constitution: Judicial competence and independence in the United Kingdom</w:t>
      </w:r>
      <w:r w:rsidRPr="00CC7EAE">
        <w:rPr>
          <w:rFonts w:ascii="Times New Roman" w:hAnsi="Times New Roman" w:cs="Times New Roman"/>
          <w:color w:val="222222"/>
          <w:sz w:val="24"/>
          <w:szCs w:val="24"/>
          <w:shd w:val="clear" w:color="auto" w:fill="FFFFFF"/>
        </w:rPr>
        <w:t>. Cambridge University Press.</w:t>
      </w:r>
    </w:p>
    <w:p w14:paraId="18A86F91"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McCrudden, C., 2011. Multiculturalism, freedom of religion, equality, and the British constitution: The JFS case considered. </w:t>
      </w:r>
      <w:r w:rsidRPr="00CC7EAE">
        <w:rPr>
          <w:rFonts w:ascii="Times New Roman" w:hAnsi="Times New Roman" w:cs="Times New Roman"/>
          <w:i/>
          <w:iCs/>
          <w:color w:val="222222"/>
          <w:sz w:val="24"/>
          <w:szCs w:val="24"/>
          <w:shd w:val="clear" w:color="auto" w:fill="FFFFFF"/>
        </w:rPr>
        <w:t>International Journal of Constitutional Law</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9</w:t>
      </w:r>
      <w:r w:rsidRPr="00CC7EAE">
        <w:rPr>
          <w:rFonts w:ascii="Times New Roman" w:hAnsi="Times New Roman" w:cs="Times New Roman"/>
          <w:color w:val="222222"/>
          <w:sz w:val="24"/>
          <w:szCs w:val="24"/>
          <w:shd w:val="clear" w:color="auto" w:fill="FFFFFF"/>
        </w:rPr>
        <w:t>(1), pp.200-229.</w:t>
      </w:r>
    </w:p>
    <w:p w14:paraId="10CCD17E"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 xml:space="preserve">Rivers, J., 2012. The </w:t>
      </w:r>
      <w:proofErr w:type="spellStart"/>
      <w:r w:rsidRPr="00CC7EAE">
        <w:rPr>
          <w:rFonts w:ascii="Times New Roman" w:hAnsi="Times New Roman" w:cs="Times New Roman"/>
          <w:color w:val="222222"/>
          <w:sz w:val="24"/>
          <w:szCs w:val="24"/>
          <w:shd w:val="clear" w:color="auto" w:fill="FFFFFF"/>
        </w:rPr>
        <w:t>secularisation</w:t>
      </w:r>
      <w:proofErr w:type="spellEnd"/>
      <w:r w:rsidRPr="00CC7EAE">
        <w:rPr>
          <w:rFonts w:ascii="Times New Roman" w:hAnsi="Times New Roman" w:cs="Times New Roman"/>
          <w:color w:val="222222"/>
          <w:sz w:val="24"/>
          <w:szCs w:val="24"/>
          <w:shd w:val="clear" w:color="auto" w:fill="FFFFFF"/>
        </w:rPr>
        <w:t xml:space="preserve"> of the British constitution. </w:t>
      </w:r>
      <w:proofErr w:type="spellStart"/>
      <w:r w:rsidRPr="00CC7EAE">
        <w:rPr>
          <w:rFonts w:ascii="Times New Roman" w:hAnsi="Times New Roman" w:cs="Times New Roman"/>
          <w:i/>
          <w:iCs/>
          <w:color w:val="222222"/>
          <w:sz w:val="24"/>
          <w:szCs w:val="24"/>
          <w:shd w:val="clear" w:color="auto" w:fill="FFFFFF"/>
        </w:rPr>
        <w:t>Ecc</w:t>
      </w:r>
      <w:proofErr w:type="spellEnd"/>
      <w:r w:rsidRPr="00CC7EAE">
        <w:rPr>
          <w:rFonts w:ascii="Times New Roman" w:hAnsi="Times New Roman" w:cs="Times New Roman"/>
          <w:i/>
          <w:iCs/>
          <w:color w:val="222222"/>
          <w:sz w:val="24"/>
          <w:szCs w:val="24"/>
          <w:shd w:val="clear" w:color="auto" w:fill="FFFFFF"/>
        </w:rPr>
        <w:t xml:space="preserve"> LJ</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14</w:t>
      </w:r>
      <w:r w:rsidRPr="00CC7EAE">
        <w:rPr>
          <w:rFonts w:ascii="Times New Roman" w:hAnsi="Times New Roman" w:cs="Times New Roman"/>
          <w:color w:val="222222"/>
          <w:sz w:val="24"/>
          <w:szCs w:val="24"/>
          <w:shd w:val="clear" w:color="auto" w:fill="FFFFFF"/>
        </w:rPr>
        <w:t>, p.371.</w:t>
      </w:r>
    </w:p>
    <w:p w14:paraId="1C8D81A7"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 xml:space="preserve">Stevens, R., 1999. A loss of </w:t>
      </w:r>
      <w:proofErr w:type="gramStart"/>
      <w:r w:rsidRPr="00CC7EAE">
        <w:rPr>
          <w:rFonts w:ascii="Times New Roman" w:hAnsi="Times New Roman" w:cs="Times New Roman"/>
          <w:color w:val="222222"/>
          <w:sz w:val="24"/>
          <w:szCs w:val="24"/>
          <w:shd w:val="clear" w:color="auto" w:fill="FFFFFF"/>
        </w:rPr>
        <w:t>innocence?:</w:t>
      </w:r>
      <w:proofErr w:type="gramEnd"/>
      <w:r w:rsidRPr="00CC7EAE">
        <w:rPr>
          <w:rFonts w:ascii="Times New Roman" w:hAnsi="Times New Roman" w:cs="Times New Roman"/>
          <w:color w:val="222222"/>
          <w:sz w:val="24"/>
          <w:szCs w:val="24"/>
          <w:shd w:val="clear" w:color="auto" w:fill="FFFFFF"/>
        </w:rPr>
        <w:t xml:space="preserve"> judicial independence and the separation of powers. </w:t>
      </w:r>
      <w:r w:rsidRPr="00CC7EAE">
        <w:rPr>
          <w:rFonts w:ascii="Times New Roman" w:hAnsi="Times New Roman" w:cs="Times New Roman"/>
          <w:i/>
          <w:iCs/>
          <w:color w:val="222222"/>
          <w:sz w:val="24"/>
          <w:szCs w:val="24"/>
          <w:shd w:val="clear" w:color="auto" w:fill="FFFFFF"/>
        </w:rPr>
        <w:t>Oxford Journal of Legal Studies</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19</w:t>
      </w:r>
      <w:r w:rsidRPr="00CC7EAE">
        <w:rPr>
          <w:rFonts w:ascii="Times New Roman" w:hAnsi="Times New Roman" w:cs="Times New Roman"/>
          <w:color w:val="222222"/>
          <w:sz w:val="24"/>
          <w:szCs w:val="24"/>
          <w:shd w:val="clear" w:color="auto" w:fill="FFFFFF"/>
        </w:rPr>
        <w:t>(3), pp.365-402.</w:t>
      </w:r>
    </w:p>
    <w:p w14:paraId="7BB3A3F4"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CC7EAE">
        <w:rPr>
          <w:rFonts w:ascii="Times New Roman" w:hAnsi="Times New Roman" w:cs="Times New Roman"/>
          <w:color w:val="222222"/>
          <w:sz w:val="24"/>
          <w:szCs w:val="24"/>
          <w:shd w:val="clear" w:color="auto" w:fill="FFFFFF"/>
        </w:rPr>
        <w:t>Syrett</w:t>
      </w:r>
      <w:proofErr w:type="spellEnd"/>
      <w:r w:rsidRPr="00CC7EAE">
        <w:rPr>
          <w:rFonts w:ascii="Times New Roman" w:hAnsi="Times New Roman" w:cs="Times New Roman"/>
          <w:color w:val="222222"/>
          <w:sz w:val="24"/>
          <w:szCs w:val="24"/>
          <w:shd w:val="clear" w:color="auto" w:fill="FFFFFF"/>
        </w:rPr>
        <w:t>, K., 2014. </w:t>
      </w:r>
      <w:r w:rsidRPr="00CC7EAE">
        <w:rPr>
          <w:rFonts w:ascii="Times New Roman" w:hAnsi="Times New Roman" w:cs="Times New Roman"/>
          <w:i/>
          <w:iCs/>
          <w:color w:val="222222"/>
          <w:sz w:val="24"/>
          <w:szCs w:val="24"/>
          <w:shd w:val="clear" w:color="auto" w:fill="FFFFFF"/>
        </w:rPr>
        <w:t>The foundations of public law: principles and problems of power in the British constitution</w:t>
      </w:r>
      <w:r w:rsidRPr="00CC7EAE">
        <w:rPr>
          <w:rFonts w:ascii="Times New Roman" w:hAnsi="Times New Roman" w:cs="Times New Roman"/>
          <w:color w:val="222222"/>
          <w:sz w:val="24"/>
          <w:szCs w:val="24"/>
          <w:shd w:val="clear" w:color="auto" w:fill="FFFFFF"/>
        </w:rPr>
        <w:t>. Macmillan International Higher Education.</w:t>
      </w:r>
    </w:p>
    <w:p w14:paraId="35A5C200"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Vick, D.W., 2002. The human rights act and the British constitution. </w:t>
      </w:r>
      <w:r w:rsidRPr="00CC7EAE">
        <w:rPr>
          <w:rFonts w:ascii="Times New Roman" w:hAnsi="Times New Roman" w:cs="Times New Roman"/>
          <w:i/>
          <w:iCs/>
          <w:color w:val="222222"/>
          <w:sz w:val="24"/>
          <w:szCs w:val="24"/>
          <w:shd w:val="clear" w:color="auto" w:fill="FFFFFF"/>
        </w:rPr>
        <w:t>Tex. Int'l LJ</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37</w:t>
      </w:r>
      <w:r w:rsidRPr="00CC7EAE">
        <w:rPr>
          <w:rFonts w:ascii="Times New Roman" w:hAnsi="Times New Roman" w:cs="Times New Roman"/>
          <w:color w:val="222222"/>
          <w:sz w:val="24"/>
          <w:szCs w:val="24"/>
          <w:shd w:val="clear" w:color="auto" w:fill="FFFFFF"/>
        </w:rPr>
        <w:t>, p.329.</w:t>
      </w:r>
    </w:p>
    <w:p w14:paraId="3310454E" w14:textId="77777777" w:rsidR="008746C1" w:rsidRPr="00CC7EAE" w:rsidRDefault="008746C1" w:rsidP="00CC7EAE">
      <w:pPr>
        <w:spacing w:line="360" w:lineRule="auto"/>
        <w:ind w:left="720" w:hanging="720"/>
        <w:jc w:val="both"/>
        <w:rPr>
          <w:rFonts w:ascii="Times New Roman" w:hAnsi="Times New Roman" w:cs="Times New Roman"/>
          <w:color w:val="222222"/>
          <w:sz w:val="24"/>
          <w:szCs w:val="24"/>
          <w:shd w:val="clear" w:color="auto" w:fill="FFFFFF"/>
        </w:rPr>
      </w:pPr>
      <w:r w:rsidRPr="00CC7EAE">
        <w:rPr>
          <w:rFonts w:ascii="Times New Roman" w:hAnsi="Times New Roman" w:cs="Times New Roman"/>
          <w:color w:val="222222"/>
          <w:sz w:val="24"/>
          <w:szCs w:val="24"/>
          <w:shd w:val="clear" w:color="auto" w:fill="FFFFFF"/>
        </w:rPr>
        <w:t>Woodhouse, D., 2004. The constitutional and political implications of a United Kingdom Supreme Court. </w:t>
      </w:r>
      <w:r w:rsidRPr="00CC7EAE">
        <w:rPr>
          <w:rFonts w:ascii="Times New Roman" w:hAnsi="Times New Roman" w:cs="Times New Roman"/>
          <w:i/>
          <w:iCs/>
          <w:color w:val="222222"/>
          <w:sz w:val="24"/>
          <w:szCs w:val="24"/>
          <w:shd w:val="clear" w:color="auto" w:fill="FFFFFF"/>
        </w:rPr>
        <w:t>Legal Studies</w:t>
      </w:r>
      <w:r w:rsidRPr="00CC7EAE">
        <w:rPr>
          <w:rFonts w:ascii="Times New Roman" w:hAnsi="Times New Roman" w:cs="Times New Roman"/>
          <w:color w:val="222222"/>
          <w:sz w:val="24"/>
          <w:szCs w:val="24"/>
          <w:shd w:val="clear" w:color="auto" w:fill="FFFFFF"/>
        </w:rPr>
        <w:t>, </w:t>
      </w:r>
      <w:r w:rsidRPr="00CC7EAE">
        <w:rPr>
          <w:rFonts w:ascii="Times New Roman" w:hAnsi="Times New Roman" w:cs="Times New Roman"/>
          <w:i/>
          <w:iCs/>
          <w:color w:val="222222"/>
          <w:sz w:val="24"/>
          <w:szCs w:val="24"/>
          <w:shd w:val="clear" w:color="auto" w:fill="FFFFFF"/>
        </w:rPr>
        <w:t>24</w:t>
      </w:r>
      <w:r w:rsidRPr="00CC7EAE">
        <w:rPr>
          <w:rFonts w:ascii="Times New Roman" w:hAnsi="Times New Roman" w:cs="Times New Roman"/>
          <w:color w:val="222222"/>
          <w:sz w:val="24"/>
          <w:szCs w:val="24"/>
          <w:shd w:val="clear" w:color="auto" w:fill="FFFFFF"/>
        </w:rPr>
        <w:t>(1</w:t>
      </w:r>
      <w:r w:rsidRPr="00CC7EAE">
        <w:rPr>
          <w:rFonts w:ascii="Cambria Math" w:hAnsi="Cambria Math" w:cs="Cambria Math"/>
          <w:color w:val="222222"/>
          <w:sz w:val="24"/>
          <w:szCs w:val="24"/>
          <w:shd w:val="clear" w:color="auto" w:fill="FFFFFF"/>
        </w:rPr>
        <w:t>‐</w:t>
      </w:r>
      <w:r w:rsidRPr="00CC7EAE">
        <w:rPr>
          <w:rFonts w:ascii="Times New Roman" w:hAnsi="Times New Roman" w:cs="Times New Roman"/>
          <w:color w:val="222222"/>
          <w:sz w:val="24"/>
          <w:szCs w:val="24"/>
          <w:shd w:val="clear" w:color="auto" w:fill="FFFFFF"/>
        </w:rPr>
        <w:t>2), pp.134-155.</w:t>
      </w:r>
    </w:p>
    <w:sectPr w:rsidR="008746C1" w:rsidRPr="00CC7EAE" w:rsidSect="00727ECF">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C03CA9" w14:textId="77777777" w:rsidR="00640BAB" w:rsidRDefault="00640BAB" w:rsidP="00727ECF">
      <w:pPr>
        <w:spacing w:after="0" w:line="240" w:lineRule="auto"/>
      </w:pPr>
      <w:r>
        <w:separator/>
      </w:r>
    </w:p>
  </w:endnote>
  <w:endnote w:type="continuationSeparator" w:id="0">
    <w:p w14:paraId="265AE53B" w14:textId="77777777" w:rsidR="00640BAB" w:rsidRDefault="00640BAB" w:rsidP="00727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4809237"/>
      <w:docPartObj>
        <w:docPartGallery w:val="Page Numbers (Bottom of Page)"/>
        <w:docPartUnique/>
      </w:docPartObj>
    </w:sdtPr>
    <w:sdtEndPr>
      <w:rPr>
        <w:noProof/>
      </w:rPr>
    </w:sdtEndPr>
    <w:sdtContent>
      <w:p w14:paraId="7CCAF86C" w14:textId="77777777" w:rsidR="00727ECF" w:rsidRDefault="00727ECF">
        <w:pPr>
          <w:pStyle w:val="Footer"/>
          <w:jc w:val="center"/>
        </w:pPr>
        <w:r>
          <w:fldChar w:fldCharType="begin"/>
        </w:r>
        <w:r>
          <w:instrText xml:space="preserve"> PAGE   \* MERGEFORMAT </w:instrText>
        </w:r>
        <w:r>
          <w:fldChar w:fldCharType="separate"/>
        </w:r>
        <w:r w:rsidR="00F23D1E">
          <w:rPr>
            <w:noProof/>
          </w:rPr>
          <w:t>8</w:t>
        </w:r>
        <w:r>
          <w:rPr>
            <w:noProof/>
          </w:rPr>
          <w:fldChar w:fldCharType="end"/>
        </w:r>
      </w:p>
    </w:sdtContent>
  </w:sdt>
  <w:p w14:paraId="11A94FD5" w14:textId="77777777" w:rsidR="00727ECF" w:rsidRDefault="00727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2ABFF7" w14:textId="77777777" w:rsidR="00640BAB" w:rsidRDefault="00640BAB" w:rsidP="00727ECF">
      <w:pPr>
        <w:spacing w:after="0" w:line="240" w:lineRule="auto"/>
      </w:pPr>
      <w:r>
        <w:separator/>
      </w:r>
    </w:p>
  </w:footnote>
  <w:footnote w:type="continuationSeparator" w:id="0">
    <w:p w14:paraId="0A4D3F72" w14:textId="77777777" w:rsidR="00640BAB" w:rsidRDefault="00640BAB" w:rsidP="00727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DC6EBE"/>
    <w:multiLevelType w:val="multilevel"/>
    <w:tmpl w:val="75AA7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AF319D7"/>
    <w:multiLevelType w:val="multilevel"/>
    <w:tmpl w:val="05AE4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6678DC"/>
    <w:multiLevelType w:val="hybridMultilevel"/>
    <w:tmpl w:val="DE0639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E258FF"/>
    <w:multiLevelType w:val="hybridMultilevel"/>
    <w:tmpl w:val="D938E0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A84417"/>
    <w:multiLevelType w:val="hybridMultilevel"/>
    <w:tmpl w:val="B0C86D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115"/>
    <w:rsid w:val="00000F9E"/>
    <w:rsid w:val="00010E9B"/>
    <w:rsid w:val="000E1436"/>
    <w:rsid w:val="00182699"/>
    <w:rsid w:val="00185004"/>
    <w:rsid w:val="001B3AE9"/>
    <w:rsid w:val="002376A1"/>
    <w:rsid w:val="00243F25"/>
    <w:rsid w:val="002D24D9"/>
    <w:rsid w:val="002F3AAD"/>
    <w:rsid w:val="0038256F"/>
    <w:rsid w:val="003B33A0"/>
    <w:rsid w:val="003B7EB2"/>
    <w:rsid w:val="004529C8"/>
    <w:rsid w:val="004F58C9"/>
    <w:rsid w:val="005142F0"/>
    <w:rsid w:val="005A494F"/>
    <w:rsid w:val="00606F9E"/>
    <w:rsid w:val="00635272"/>
    <w:rsid w:val="00640BAB"/>
    <w:rsid w:val="00670F1D"/>
    <w:rsid w:val="006777D5"/>
    <w:rsid w:val="006963E4"/>
    <w:rsid w:val="006D6944"/>
    <w:rsid w:val="007215F5"/>
    <w:rsid w:val="00727ECF"/>
    <w:rsid w:val="00740A2F"/>
    <w:rsid w:val="00753E8A"/>
    <w:rsid w:val="007A0C12"/>
    <w:rsid w:val="007D2A72"/>
    <w:rsid w:val="007F430E"/>
    <w:rsid w:val="008746C1"/>
    <w:rsid w:val="008810BB"/>
    <w:rsid w:val="008A26DB"/>
    <w:rsid w:val="008D5115"/>
    <w:rsid w:val="00900912"/>
    <w:rsid w:val="00901239"/>
    <w:rsid w:val="009221D9"/>
    <w:rsid w:val="00932122"/>
    <w:rsid w:val="009F7B92"/>
    <w:rsid w:val="00A461E9"/>
    <w:rsid w:val="00A51C5A"/>
    <w:rsid w:val="00A61724"/>
    <w:rsid w:val="00A72929"/>
    <w:rsid w:val="00B52017"/>
    <w:rsid w:val="00C26344"/>
    <w:rsid w:val="00CC7EAE"/>
    <w:rsid w:val="00D43744"/>
    <w:rsid w:val="00DE0213"/>
    <w:rsid w:val="00E42528"/>
    <w:rsid w:val="00E5710C"/>
    <w:rsid w:val="00E743C7"/>
    <w:rsid w:val="00EA3E21"/>
    <w:rsid w:val="00EF2A37"/>
    <w:rsid w:val="00F23D1E"/>
    <w:rsid w:val="00F82EBA"/>
    <w:rsid w:val="00FA26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03AAB"/>
  <w15:chartTrackingRefBased/>
  <w15:docId w15:val="{6FB90910-EFEA-4B5B-8E7F-40BC7F950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11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1C5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next w:val="Normal"/>
    <w:link w:val="Heading5Char"/>
    <w:uiPriority w:val="9"/>
    <w:semiHidden/>
    <w:unhideWhenUsed/>
    <w:qFormat/>
    <w:rsid w:val="00185004"/>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8D511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
    <w:name w:val="p"/>
    <w:basedOn w:val="Normal"/>
    <w:rsid w:val="008D511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8D5115"/>
    <w:rPr>
      <w:color w:val="0000FF"/>
      <w:u w:val="single"/>
    </w:rPr>
  </w:style>
  <w:style w:type="paragraph" w:styleId="NormalWeb">
    <w:name w:val="Normal (Web)"/>
    <w:basedOn w:val="Normal"/>
    <w:uiPriority w:val="99"/>
    <w:semiHidden/>
    <w:unhideWhenUsed/>
    <w:rsid w:val="008D511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D5115"/>
    <w:rPr>
      <w:rFonts w:asciiTheme="majorHAnsi" w:eastAsiaTheme="majorEastAsia" w:hAnsiTheme="majorHAnsi" w:cstheme="majorBidi"/>
      <w:color w:val="2E74B5" w:themeColor="accent1" w:themeShade="BF"/>
      <w:sz w:val="32"/>
      <w:szCs w:val="32"/>
    </w:rPr>
  </w:style>
  <w:style w:type="paragraph" w:styleId="BodyText">
    <w:name w:val="Body Text"/>
    <w:basedOn w:val="Normal"/>
    <w:link w:val="BodyTextChar"/>
    <w:uiPriority w:val="99"/>
    <w:unhideWhenUsed/>
    <w:rsid w:val="007A0C12"/>
    <w:pPr>
      <w:jc w:val="both"/>
    </w:pPr>
    <w:rPr>
      <w:sz w:val="24"/>
    </w:rPr>
  </w:style>
  <w:style w:type="character" w:customStyle="1" w:styleId="BodyTextChar">
    <w:name w:val="Body Text Char"/>
    <w:basedOn w:val="DefaultParagraphFont"/>
    <w:link w:val="BodyText"/>
    <w:uiPriority w:val="99"/>
    <w:rsid w:val="007A0C12"/>
    <w:rPr>
      <w:sz w:val="24"/>
    </w:rPr>
  </w:style>
  <w:style w:type="paragraph" w:styleId="ListParagraph">
    <w:name w:val="List Paragraph"/>
    <w:basedOn w:val="Normal"/>
    <w:uiPriority w:val="34"/>
    <w:qFormat/>
    <w:rsid w:val="00EF2A37"/>
    <w:pPr>
      <w:ind w:left="720"/>
      <w:contextualSpacing/>
    </w:pPr>
  </w:style>
  <w:style w:type="paragraph" w:styleId="BodyText2">
    <w:name w:val="Body Text 2"/>
    <w:basedOn w:val="Normal"/>
    <w:link w:val="BodyText2Char"/>
    <w:uiPriority w:val="99"/>
    <w:unhideWhenUsed/>
    <w:rsid w:val="007F430E"/>
    <w:pPr>
      <w:jc w:val="both"/>
    </w:pPr>
  </w:style>
  <w:style w:type="character" w:customStyle="1" w:styleId="BodyText2Char">
    <w:name w:val="Body Text 2 Char"/>
    <w:basedOn w:val="DefaultParagraphFont"/>
    <w:link w:val="BodyText2"/>
    <w:uiPriority w:val="99"/>
    <w:rsid w:val="007F430E"/>
  </w:style>
  <w:style w:type="character" w:styleId="Strong">
    <w:name w:val="Strong"/>
    <w:basedOn w:val="DefaultParagraphFont"/>
    <w:uiPriority w:val="22"/>
    <w:qFormat/>
    <w:rsid w:val="00A51C5A"/>
    <w:rPr>
      <w:b/>
      <w:bCs/>
    </w:rPr>
  </w:style>
  <w:style w:type="character" w:customStyle="1" w:styleId="Heading2Char">
    <w:name w:val="Heading 2 Char"/>
    <w:basedOn w:val="DefaultParagraphFont"/>
    <w:link w:val="Heading2"/>
    <w:uiPriority w:val="9"/>
    <w:rsid w:val="00A51C5A"/>
    <w:rPr>
      <w:rFonts w:asciiTheme="majorHAnsi" w:eastAsiaTheme="majorEastAsia" w:hAnsiTheme="majorHAnsi" w:cstheme="majorBidi"/>
      <w:color w:val="2E74B5" w:themeColor="accent1" w:themeShade="BF"/>
      <w:sz w:val="26"/>
      <w:szCs w:val="26"/>
    </w:rPr>
  </w:style>
  <w:style w:type="character" w:customStyle="1" w:styleId="Heading5Char">
    <w:name w:val="Heading 5 Char"/>
    <w:basedOn w:val="DefaultParagraphFont"/>
    <w:link w:val="Heading5"/>
    <w:uiPriority w:val="9"/>
    <w:semiHidden/>
    <w:rsid w:val="00185004"/>
    <w:rPr>
      <w:rFonts w:asciiTheme="majorHAnsi" w:eastAsiaTheme="majorEastAsia" w:hAnsiTheme="majorHAnsi" w:cstheme="majorBidi"/>
      <w:color w:val="2E74B5" w:themeColor="accent1" w:themeShade="BF"/>
    </w:rPr>
  </w:style>
  <w:style w:type="paragraph" w:styleId="Header">
    <w:name w:val="header"/>
    <w:basedOn w:val="Normal"/>
    <w:link w:val="HeaderChar"/>
    <w:uiPriority w:val="99"/>
    <w:unhideWhenUsed/>
    <w:rsid w:val="00727E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7ECF"/>
  </w:style>
  <w:style w:type="paragraph" w:styleId="Footer">
    <w:name w:val="footer"/>
    <w:basedOn w:val="Normal"/>
    <w:link w:val="FooterChar"/>
    <w:uiPriority w:val="99"/>
    <w:unhideWhenUsed/>
    <w:rsid w:val="00727E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7ECF"/>
  </w:style>
  <w:style w:type="paragraph" w:styleId="NoSpacing">
    <w:name w:val="No Spacing"/>
    <w:link w:val="NoSpacingChar"/>
    <w:uiPriority w:val="1"/>
    <w:qFormat/>
    <w:rsid w:val="00727ECF"/>
    <w:pPr>
      <w:spacing w:after="0" w:line="240" w:lineRule="auto"/>
    </w:pPr>
    <w:rPr>
      <w:rFonts w:eastAsiaTheme="minorEastAsia"/>
    </w:rPr>
  </w:style>
  <w:style w:type="character" w:customStyle="1" w:styleId="NoSpacingChar">
    <w:name w:val="No Spacing Char"/>
    <w:basedOn w:val="DefaultParagraphFont"/>
    <w:link w:val="NoSpacing"/>
    <w:uiPriority w:val="1"/>
    <w:rsid w:val="00727ECF"/>
    <w:rPr>
      <w:rFonts w:eastAsiaTheme="minorEastAsia"/>
    </w:rPr>
  </w:style>
  <w:style w:type="character" w:styleId="CommentReference">
    <w:name w:val="annotation reference"/>
    <w:basedOn w:val="DefaultParagraphFont"/>
    <w:uiPriority w:val="99"/>
    <w:semiHidden/>
    <w:unhideWhenUsed/>
    <w:rsid w:val="00606F9E"/>
    <w:rPr>
      <w:sz w:val="16"/>
      <w:szCs w:val="16"/>
    </w:rPr>
  </w:style>
  <w:style w:type="paragraph" w:styleId="CommentText">
    <w:name w:val="annotation text"/>
    <w:basedOn w:val="Normal"/>
    <w:link w:val="CommentTextChar"/>
    <w:uiPriority w:val="99"/>
    <w:semiHidden/>
    <w:unhideWhenUsed/>
    <w:rsid w:val="00606F9E"/>
    <w:pPr>
      <w:spacing w:line="240" w:lineRule="auto"/>
    </w:pPr>
    <w:rPr>
      <w:sz w:val="20"/>
      <w:szCs w:val="20"/>
    </w:rPr>
  </w:style>
  <w:style w:type="character" w:customStyle="1" w:styleId="CommentTextChar">
    <w:name w:val="Comment Text Char"/>
    <w:basedOn w:val="DefaultParagraphFont"/>
    <w:link w:val="CommentText"/>
    <w:uiPriority w:val="99"/>
    <w:semiHidden/>
    <w:rsid w:val="00606F9E"/>
    <w:rPr>
      <w:sz w:val="20"/>
      <w:szCs w:val="20"/>
    </w:rPr>
  </w:style>
  <w:style w:type="paragraph" w:styleId="CommentSubject">
    <w:name w:val="annotation subject"/>
    <w:basedOn w:val="CommentText"/>
    <w:next w:val="CommentText"/>
    <w:link w:val="CommentSubjectChar"/>
    <w:uiPriority w:val="99"/>
    <w:semiHidden/>
    <w:unhideWhenUsed/>
    <w:rsid w:val="00606F9E"/>
    <w:rPr>
      <w:b/>
      <w:bCs/>
    </w:rPr>
  </w:style>
  <w:style w:type="character" w:customStyle="1" w:styleId="CommentSubjectChar">
    <w:name w:val="Comment Subject Char"/>
    <w:basedOn w:val="CommentTextChar"/>
    <w:link w:val="CommentSubject"/>
    <w:uiPriority w:val="99"/>
    <w:semiHidden/>
    <w:rsid w:val="00606F9E"/>
    <w:rPr>
      <w:b/>
      <w:bCs/>
      <w:sz w:val="20"/>
      <w:szCs w:val="20"/>
    </w:rPr>
  </w:style>
  <w:style w:type="paragraph" w:styleId="BalloonText">
    <w:name w:val="Balloon Text"/>
    <w:basedOn w:val="Normal"/>
    <w:link w:val="BalloonTextChar"/>
    <w:uiPriority w:val="99"/>
    <w:semiHidden/>
    <w:unhideWhenUsed/>
    <w:rsid w:val="00606F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6F9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3296511">
      <w:bodyDiv w:val="1"/>
      <w:marLeft w:val="0"/>
      <w:marRight w:val="0"/>
      <w:marTop w:val="0"/>
      <w:marBottom w:val="0"/>
      <w:divBdr>
        <w:top w:val="none" w:sz="0" w:space="0" w:color="auto"/>
        <w:left w:val="none" w:sz="0" w:space="0" w:color="auto"/>
        <w:bottom w:val="none" w:sz="0" w:space="0" w:color="auto"/>
        <w:right w:val="none" w:sz="0" w:space="0" w:color="auto"/>
      </w:divBdr>
    </w:div>
    <w:div w:id="526216800">
      <w:bodyDiv w:val="1"/>
      <w:marLeft w:val="0"/>
      <w:marRight w:val="0"/>
      <w:marTop w:val="0"/>
      <w:marBottom w:val="0"/>
      <w:divBdr>
        <w:top w:val="none" w:sz="0" w:space="0" w:color="auto"/>
        <w:left w:val="none" w:sz="0" w:space="0" w:color="auto"/>
        <w:bottom w:val="none" w:sz="0" w:space="0" w:color="auto"/>
        <w:right w:val="none" w:sz="0" w:space="0" w:color="auto"/>
      </w:divBdr>
    </w:div>
    <w:div w:id="538393293">
      <w:bodyDiv w:val="1"/>
      <w:marLeft w:val="0"/>
      <w:marRight w:val="0"/>
      <w:marTop w:val="0"/>
      <w:marBottom w:val="0"/>
      <w:divBdr>
        <w:top w:val="none" w:sz="0" w:space="0" w:color="auto"/>
        <w:left w:val="none" w:sz="0" w:space="0" w:color="auto"/>
        <w:bottom w:val="none" w:sz="0" w:space="0" w:color="auto"/>
        <w:right w:val="none" w:sz="0" w:space="0" w:color="auto"/>
      </w:divBdr>
    </w:div>
    <w:div w:id="637993989">
      <w:bodyDiv w:val="1"/>
      <w:marLeft w:val="0"/>
      <w:marRight w:val="0"/>
      <w:marTop w:val="0"/>
      <w:marBottom w:val="0"/>
      <w:divBdr>
        <w:top w:val="none" w:sz="0" w:space="0" w:color="auto"/>
        <w:left w:val="none" w:sz="0" w:space="0" w:color="auto"/>
        <w:bottom w:val="none" w:sz="0" w:space="0" w:color="auto"/>
        <w:right w:val="none" w:sz="0" w:space="0" w:color="auto"/>
      </w:divBdr>
    </w:div>
    <w:div w:id="837497634">
      <w:bodyDiv w:val="1"/>
      <w:marLeft w:val="0"/>
      <w:marRight w:val="0"/>
      <w:marTop w:val="0"/>
      <w:marBottom w:val="0"/>
      <w:divBdr>
        <w:top w:val="none" w:sz="0" w:space="0" w:color="auto"/>
        <w:left w:val="none" w:sz="0" w:space="0" w:color="auto"/>
        <w:bottom w:val="none" w:sz="0" w:space="0" w:color="auto"/>
        <w:right w:val="none" w:sz="0" w:space="0" w:color="auto"/>
      </w:divBdr>
    </w:div>
    <w:div w:id="1094322271">
      <w:bodyDiv w:val="1"/>
      <w:marLeft w:val="0"/>
      <w:marRight w:val="0"/>
      <w:marTop w:val="0"/>
      <w:marBottom w:val="0"/>
      <w:divBdr>
        <w:top w:val="none" w:sz="0" w:space="0" w:color="auto"/>
        <w:left w:val="none" w:sz="0" w:space="0" w:color="auto"/>
        <w:bottom w:val="none" w:sz="0" w:space="0" w:color="auto"/>
        <w:right w:val="none" w:sz="0" w:space="0" w:color="auto"/>
      </w:divBdr>
    </w:div>
    <w:div w:id="1984845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988EADAF2364928B82759189167E6EB"/>
        <w:category>
          <w:name w:val="General"/>
          <w:gallery w:val="placeholder"/>
        </w:category>
        <w:types>
          <w:type w:val="bbPlcHdr"/>
        </w:types>
        <w:behaviors>
          <w:behavior w:val="content"/>
        </w:behaviors>
        <w:guid w:val="{7C32BA55-909D-444C-AC47-A7C013A89941}"/>
      </w:docPartPr>
      <w:docPartBody>
        <w:p w:rsidR="006A5BD9" w:rsidRDefault="00CC47E5" w:rsidP="00CC47E5">
          <w:pPr>
            <w:pStyle w:val="6988EADAF2364928B82759189167E6EB"/>
          </w:pPr>
          <w:r>
            <w:rPr>
              <w:rFonts w:asciiTheme="majorHAnsi" w:eastAsiaTheme="majorEastAsia" w:hAnsiTheme="majorHAnsi" w:cstheme="majorBidi"/>
              <w:caps/>
              <w:color w:val="4472C4" w:themeColor="accent1"/>
              <w:sz w:val="80"/>
              <w:szCs w:val="80"/>
            </w:rPr>
            <w:t>[Document title]</w:t>
          </w:r>
        </w:p>
      </w:docPartBody>
    </w:docPart>
    <w:docPart>
      <w:docPartPr>
        <w:name w:val="4F57ED980935447F8A841B7D42DD4501"/>
        <w:category>
          <w:name w:val="General"/>
          <w:gallery w:val="placeholder"/>
        </w:category>
        <w:types>
          <w:type w:val="bbPlcHdr"/>
        </w:types>
        <w:behaviors>
          <w:behavior w:val="content"/>
        </w:behaviors>
        <w:guid w:val="{CEA717A0-C9A8-4D6E-AA49-AC23614C19D6}"/>
      </w:docPartPr>
      <w:docPartBody>
        <w:p w:rsidR="006A5BD9" w:rsidRDefault="00CC47E5" w:rsidP="00CC47E5">
          <w:pPr>
            <w:pStyle w:val="4F57ED980935447F8A841B7D42DD450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7E5"/>
    <w:rsid w:val="00183A90"/>
    <w:rsid w:val="006A5BD9"/>
    <w:rsid w:val="008F6098"/>
    <w:rsid w:val="00CC47E5"/>
    <w:rsid w:val="00F111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88EADAF2364928B82759189167E6EB">
    <w:name w:val="6988EADAF2364928B82759189167E6EB"/>
    <w:rsid w:val="00CC47E5"/>
  </w:style>
  <w:style w:type="paragraph" w:customStyle="1" w:styleId="4F57ED980935447F8A841B7D42DD4501">
    <w:name w:val="4F57ED980935447F8A841B7D42DD4501"/>
    <w:rsid w:val="00CC47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6F2BA91C-E4A7-497E-8B85-B8B8D382B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2274</Words>
  <Characters>12965</Characters>
  <Application>Microsoft Office Word</Application>
  <DocSecurity>0</DocSecurity>
  <Lines>108</Lines>
  <Paragraphs>30</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 </vt:lpstr>
      <vt:lpstr>Core Institutions, Principles and Key Processes of British Constitution </vt:lpstr>
      <vt:lpstr>    Common law: </vt:lpstr>
      <vt:lpstr>    Conventions: </vt:lpstr>
      <vt:lpstr>Conclusion </vt:lpstr>
      <vt:lpstr>References</vt:lpstr>
    </vt:vector>
  </TitlesOfParts>
  <Company/>
  <LinksUpToDate>false</LinksUpToDate>
  <CharactersWithSpaces>15209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Judicial independence</dc:title>
  <dc:subject>[1106794]</dc:subject>
  <dc:creator>Dell</dc:creator>
  <cp:keywords/>
  <dc:description/>
  <cp:lastModifiedBy>Danielle Davies</cp:lastModifiedBy>
  <cp:revision>2</cp:revision>
  <dcterms:created xsi:type="dcterms:W3CDTF">2020-11-26T21:52:00Z</dcterms:created>
  <dcterms:modified xsi:type="dcterms:W3CDTF">2020-11-26T21:52:00Z</dcterms:modified>
</cp:coreProperties>
</file>