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1"/>
        <w:keepNext w:val="0"/>
        <w:keepLines w:val="0"/>
        <w:spacing w:before="480" w:lineRule="auto"/>
        <w:jc w:val="left"/>
        <w:rPr>
          <w:b w:val="1"/>
          <w:bCs w:val="1"/>
          <w:i w:val="1"/>
          <w:iCs w:val="1"/>
          <w:sz w:val="46"/>
          <w:szCs w:val="46"/>
          <w:u w:val="single"/>
        </w:rPr>
      </w:pPr>
      <w:bookmarkStart w:colFirst="0" w:colLast="0" w:name="_heading=h.20zp5rdbcjht" w:id="0"/>
      <w:bookmarkEnd w:id="0"/>
      <w:r w:rsidDel="00000000" w:rsidR="00000000" w:rsidRPr="00000000">
        <w:rPr>
          <w:rtl w:val="0"/>
        </w:rPr>
      </w:r>
    </w:p>
    <w:p w:rsidR="00000000" w:rsidDel="00000000" w:rsidP="00000000" w:rsidRDefault="00000000" w:rsidRPr="00000000" w14:paraId="00000002">
      <w:pPr>
        <w:pStyle w:val="Heading1"/>
        <w:keepNext w:val="0"/>
        <w:keepLines w:val="0"/>
        <w:spacing w:before="480" w:lineRule="auto"/>
        <w:jc w:val="center"/>
        <w:rPr>
          <w:b w:val="1"/>
          <w:bCs w:val="1"/>
          <w:i w:val="1"/>
          <w:iCs w:val="1"/>
          <w:sz w:val="46"/>
          <w:szCs w:val="46"/>
          <w:u w:val="single"/>
        </w:rPr>
      </w:pPr>
      <w:bookmarkStart w:colFirst="0" w:colLast="0" w:name="_heading=h.4u2kde82ewaz" w:id="1"/>
      <w:bookmarkEnd w:id="1"/>
      <w:r w:rsidDel="00000000" w:rsidR="00000000" w:rsidRPr="00000000">
        <w:rPr>
          <w:b w:val="1"/>
          <w:bCs w:val="1"/>
          <w:i w:val="1"/>
          <w:iCs w:val="1"/>
          <w:sz w:val="46"/>
          <w:szCs w:val="46"/>
          <w:u w:val="single"/>
        </w:rPr>
        <w:drawing>
          <wp:inline distB="114300" distT="114300" distL="114300" distR="114300">
            <wp:extent cx="5224463" cy="2762250"/>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224463" cy="2762250"/>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jc w:val="center"/>
        <w:rPr>
          <w:b w:val="1"/>
          <w:bCs w:val="1"/>
          <w:i w:val="1"/>
          <w:iCs w:val="1"/>
          <w:color w:val="4c1130"/>
          <w:sz w:val="44"/>
          <w:szCs w:val="44"/>
          <w:highlight w:val="white"/>
        </w:rPr>
      </w:pPr>
      <w:r w:rsidDel="00000000" w:rsidR="00000000" w:rsidRPr="00000000">
        <w:rPr>
          <w:b w:val="1"/>
          <w:bCs w:val="1"/>
          <w:i w:val="1"/>
          <w:iCs w:val="1"/>
          <w:color w:val="4c1130"/>
          <w:sz w:val="44"/>
          <w:szCs w:val="44"/>
          <w:highlight w:val="white"/>
          <w:rtl w:val="0"/>
        </w:rPr>
        <w:t xml:space="preserve">Name: Salina Begum</w:t>
      </w:r>
    </w:p>
    <w:p w:rsidR="00000000" w:rsidDel="00000000" w:rsidP="00000000" w:rsidRDefault="00000000" w:rsidRPr="00000000" w14:paraId="00000004">
      <w:pPr>
        <w:jc w:val="center"/>
        <w:rPr>
          <w:b w:val="1"/>
          <w:bCs w:val="1"/>
          <w:i w:val="1"/>
          <w:iCs w:val="1"/>
          <w:color w:val="4c1130"/>
          <w:sz w:val="44"/>
          <w:szCs w:val="44"/>
          <w:highlight w:val="white"/>
        </w:rPr>
      </w:pPr>
      <w:r w:rsidDel="00000000" w:rsidR="00000000" w:rsidRPr="00000000">
        <w:rPr>
          <w:b w:val="1"/>
          <w:bCs w:val="1"/>
          <w:i w:val="1"/>
          <w:iCs w:val="1"/>
          <w:color w:val="4c1130"/>
          <w:sz w:val="44"/>
          <w:szCs w:val="44"/>
          <w:highlight w:val="white"/>
          <w:rtl w:val="0"/>
        </w:rPr>
        <w:t xml:space="preserve">Student ID: 2437215</w:t>
      </w:r>
    </w:p>
    <w:p w:rsidR="00000000" w:rsidDel="00000000" w:rsidP="00000000" w:rsidRDefault="00000000" w:rsidRPr="00000000" w14:paraId="00000005">
      <w:pPr>
        <w:jc w:val="center"/>
        <w:rPr>
          <w:b w:val="1"/>
          <w:bCs w:val="1"/>
          <w:i w:val="1"/>
          <w:iCs w:val="1"/>
          <w:color w:val="4c1130"/>
          <w:sz w:val="44"/>
          <w:szCs w:val="44"/>
          <w:highlight w:val="white"/>
        </w:rPr>
      </w:pPr>
      <w:r w:rsidDel="00000000" w:rsidR="00000000" w:rsidRPr="00000000">
        <w:rPr>
          <w:b w:val="1"/>
          <w:bCs w:val="1"/>
          <w:i w:val="1"/>
          <w:iCs w:val="1"/>
          <w:color w:val="4c1130"/>
          <w:sz w:val="44"/>
          <w:szCs w:val="44"/>
          <w:highlight w:val="white"/>
          <w:rtl w:val="0"/>
        </w:rPr>
        <w:t xml:space="preserve">Course Instructor: Lou Wells</w:t>
      </w:r>
    </w:p>
    <w:p w:rsidR="00000000" w:rsidDel="00000000" w:rsidP="00000000" w:rsidRDefault="00000000" w:rsidRPr="00000000" w14:paraId="00000006">
      <w:pPr>
        <w:jc w:val="center"/>
        <w:rPr>
          <w:b w:val="1"/>
          <w:bCs w:val="1"/>
          <w:i w:val="1"/>
          <w:iCs w:val="1"/>
          <w:color w:val="4c1130"/>
          <w:sz w:val="44"/>
          <w:szCs w:val="44"/>
          <w:highlight w:val="white"/>
        </w:rPr>
      </w:pPr>
      <w:r w:rsidDel="00000000" w:rsidR="00000000" w:rsidRPr="00000000">
        <w:rPr>
          <w:b w:val="1"/>
          <w:bCs w:val="1"/>
          <w:i w:val="1"/>
          <w:iCs w:val="1"/>
          <w:color w:val="4c1130"/>
          <w:sz w:val="44"/>
          <w:szCs w:val="44"/>
          <w:highlight w:val="white"/>
          <w:rtl w:val="0"/>
        </w:rPr>
        <w:t xml:space="preserve">Course: Psychology in Health &amp; Social Care</w:t>
      </w:r>
    </w:p>
    <w:p w:rsidR="00000000" w:rsidDel="00000000" w:rsidP="00000000" w:rsidRDefault="00000000" w:rsidRPr="00000000" w14:paraId="00000007">
      <w:pPr>
        <w:jc w:val="center"/>
        <w:rPr>
          <w:b w:val="1"/>
          <w:bCs w:val="1"/>
          <w:i w:val="1"/>
          <w:iCs w:val="1"/>
          <w:color w:val="4c1130"/>
          <w:sz w:val="44"/>
          <w:szCs w:val="44"/>
          <w:highlight w:val="white"/>
        </w:rPr>
      </w:pPr>
      <w:r w:rsidDel="00000000" w:rsidR="00000000" w:rsidRPr="00000000">
        <w:rPr>
          <w:b w:val="1"/>
          <w:bCs w:val="1"/>
          <w:i w:val="1"/>
          <w:iCs w:val="1"/>
          <w:color w:val="4c1130"/>
          <w:sz w:val="44"/>
          <w:szCs w:val="44"/>
          <w:highlight w:val="white"/>
          <w:rtl w:val="0"/>
        </w:rPr>
        <w:t xml:space="preserve">Course Code: LCHS4010_LON</w:t>
      </w:r>
    </w:p>
    <w:p w:rsidR="00000000" w:rsidDel="00000000" w:rsidP="00000000" w:rsidRDefault="00000000" w:rsidRPr="00000000" w14:paraId="00000008">
      <w:pPr>
        <w:jc w:val="center"/>
        <w:rPr>
          <w:b w:val="1"/>
          <w:bCs w:val="1"/>
          <w:i w:val="1"/>
          <w:iCs w:val="1"/>
          <w:color w:val="4c1130"/>
          <w:sz w:val="44"/>
          <w:szCs w:val="44"/>
          <w:highlight w:val="white"/>
        </w:rPr>
      </w:pPr>
      <w:r w:rsidDel="00000000" w:rsidR="00000000" w:rsidRPr="00000000">
        <w:rPr>
          <w:b w:val="1"/>
          <w:bCs w:val="1"/>
          <w:i w:val="1"/>
          <w:iCs w:val="1"/>
          <w:color w:val="4c1130"/>
          <w:sz w:val="44"/>
          <w:szCs w:val="44"/>
          <w:highlight w:val="white"/>
          <w:rtl w:val="0"/>
        </w:rPr>
        <w:t xml:space="preserve">Submission Date: 21-04-2026</w:t>
      </w:r>
      <w:r w:rsidDel="00000000" w:rsidR="00000000" w:rsidRPr="00000000">
        <w:rPr>
          <w:rtl w:val="0"/>
        </w:rPr>
      </w:r>
    </w:p>
    <w:p w:rsidR="00000000" w:rsidDel="00000000" w:rsidP="00000000" w:rsidRDefault="00000000" w:rsidRPr="00000000" w14:paraId="00000009">
      <w:pPr>
        <w:pStyle w:val="Heading1"/>
        <w:keepNext w:val="0"/>
        <w:keepLines w:val="0"/>
        <w:spacing w:before="480" w:lineRule="auto"/>
        <w:jc w:val="left"/>
        <w:rPr>
          <w:b w:val="1"/>
          <w:bCs w:val="1"/>
          <w:i w:val="1"/>
          <w:iCs w:val="1"/>
          <w:sz w:val="46"/>
          <w:szCs w:val="46"/>
          <w:u w:val="single"/>
        </w:rPr>
      </w:pPr>
      <w:bookmarkStart w:colFirst="0" w:colLast="0" w:name="_heading=h.5bx1vyv5xrfg" w:id="2"/>
      <w:bookmarkEnd w:id="2"/>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pStyle w:val="Heading1"/>
        <w:keepNext w:val="0"/>
        <w:keepLines w:val="0"/>
        <w:spacing w:before="480" w:lineRule="auto"/>
        <w:jc w:val="center"/>
        <w:rPr>
          <w:b w:val="1"/>
          <w:bCs w:val="1"/>
          <w:i w:val="1"/>
          <w:iCs w:val="1"/>
          <w:sz w:val="46"/>
          <w:szCs w:val="46"/>
          <w:u w:val="single"/>
        </w:rPr>
      </w:pPr>
      <w:bookmarkStart w:colFirst="0" w:colLast="0" w:name="_heading=h.j0u5wksmtwhj" w:id="3"/>
      <w:bookmarkEnd w:id="3"/>
      <w:r w:rsidDel="00000000" w:rsidR="00000000" w:rsidRPr="00000000">
        <w:rPr>
          <w:rtl w:val="0"/>
        </w:rPr>
      </w:r>
    </w:p>
    <w:p w:rsidR="00000000" w:rsidDel="00000000" w:rsidP="00000000" w:rsidRDefault="00000000" w:rsidRPr="00000000" w14:paraId="0000000E">
      <w:pPr>
        <w:pStyle w:val="Heading1"/>
        <w:keepNext w:val="0"/>
        <w:keepLines w:val="0"/>
        <w:spacing w:before="480" w:lineRule="auto"/>
        <w:jc w:val="center"/>
        <w:rPr>
          <w:b w:val="1"/>
          <w:bCs w:val="1"/>
          <w:i w:val="1"/>
          <w:iCs w:val="1"/>
          <w:sz w:val="50"/>
          <w:szCs w:val="50"/>
          <w:u w:val="single"/>
        </w:rPr>
      </w:pPr>
      <w:bookmarkStart w:colFirst="0" w:colLast="0" w:name="_heading=h.qpkik68w9bpi" w:id="4"/>
      <w:bookmarkEnd w:id="4"/>
      <w:r w:rsidDel="00000000" w:rsidR="00000000" w:rsidRPr="00000000">
        <w:rPr>
          <w:b w:val="1"/>
          <w:bCs w:val="1"/>
          <w:i w:val="1"/>
          <w:iCs w:val="1"/>
          <w:sz w:val="50"/>
          <w:szCs w:val="50"/>
          <w:u w:val="single"/>
          <w:rtl w:val="0"/>
        </w:rPr>
        <w:t xml:space="preserve">Part A</w:t>
      </w:r>
    </w:p>
    <w:p w:rsidR="00000000" w:rsidDel="00000000" w:rsidP="00000000" w:rsidRDefault="00000000" w:rsidRPr="00000000" w14:paraId="0000000F">
      <w:pPr>
        <w:pStyle w:val="Heading1"/>
        <w:keepNext w:val="0"/>
        <w:keepLines w:val="0"/>
        <w:spacing w:before="480" w:lineRule="auto"/>
        <w:jc w:val="both"/>
        <w:rPr>
          <w:b w:val="1"/>
          <w:bCs w:val="1"/>
          <w:sz w:val="46"/>
          <w:szCs w:val="46"/>
        </w:rPr>
      </w:pPr>
      <w:bookmarkStart w:colFirst="0" w:colLast="0" w:name="_heading=h.7qurlczh937h" w:id="5"/>
      <w:bookmarkEnd w:id="5"/>
      <w:r w:rsidDel="00000000" w:rsidR="00000000" w:rsidRPr="00000000">
        <w:rPr>
          <w:b w:val="1"/>
          <w:bCs w:val="1"/>
          <w:sz w:val="46"/>
          <w:szCs w:val="46"/>
          <w:rtl w:val="0"/>
        </w:rPr>
        <w:t xml:space="preserve">Annotated Bibliography</w:t>
      </w:r>
    </w:p>
    <w:p w:rsidR="00000000" w:rsidDel="00000000" w:rsidP="00000000" w:rsidRDefault="00000000" w:rsidRPr="00000000" w14:paraId="00000010">
      <w:pPr>
        <w:pStyle w:val="Heading3"/>
        <w:keepNext w:val="0"/>
        <w:keepLines w:val="0"/>
        <w:spacing w:before="280" w:lineRule="auto"/>
        <w:jc w:val="both"/>
        <w:rPr>
          <w:b w:val="1"/>
          <w:bCs w:val="1"/>
          <w:sz w:val="26"/>
          <w:szCs w:val="26"/>
          <w:u w:val="single"/>
        </w:rPr>
      </w:pPr>
      <w:bookmarkStart w:colFirst="0" w:colLast="0" w:name="_heading=h.lqzryf7nybq5" w:id="6"/>
      <w:bookmarkEnd w:id="6"/>
      <w:r w:rsidDel="00000000" w:rsidR="00000000" w:rsidRPr="00000000">
        <w:rPr>
          <w:b w:val="1"/>
          <w:bCs w:val="1"/>
          <w:color w:val="000000"/>
          <w:sz w:val="26"/>
          <w:szCs w:val="26"/>
          <w:rtl w:val="0"/>
        </w:rPr>
        <w:t xml:space="preserve">1. Bowlby, J. (1988) A Secure Base: Parent-Child Attachment and Healthy Human Development. </w:t>
      </w:r>
      <w:r w:rsidDel="00000000" w:rsidR="00000000" w:rsidRPr="00000000">
        <w:rPr>
          <w:rtl w:val="0"/>
        </w:rPr>
      </w:r>
    </w:p>
    <w:p w:rsidR="00000000" w:rsidDel="00000000" w:rsidP="00000000" w:rsidRDefault="00000000" w:rsidRPr="00000000" w14:paraId="00000011">
      <w:pPr>
        <w:spacing w:after="240" w:before="240" w:lineRule="auto"/>
        <w:jc w:val="both"/>
        <w:rPr/>
      </w:pPr>
      <w:r w:rsidDel="00000000" w:rsidR="00000000" w:rsidRPr="00000000">
        <w:rPr>
          <w:rtl w:val="0"/>
        </w:rPr>
        <w:t xml:space="preserve">Bowlby's attachment theory is a basic way to understand how connections between carers and infants in the early years affect social and emotional development in life. He asserts that people possess a biological inclination to establish attachments as an adaptive survival strategy. These early interactions focus on "internal working models" which shape how we expect ourselves and others to act in future relationships. Consistent and responsive caregiving approaches help children form secure attachments, that helps them control emotions, be strong, and get connected with others. </w:t>
      </w:r>
    </w:p>
    <w:p w:rsidR="00000000" w:rsidDel="00000000" w:rsidP="00000000" w:rsidRDefault="00000000" w:rsidRPr="00000000" w14:paraId="00000012">
      <w:pPr>
        <w:spacing w:after="240" w:before="240" w:lineRule="auto"/>
        <w:jc w:val="both"/>
        <w:rPr>
          <w:b w:val="1"/>
          <w:bCs w:val="1"/>
          <w:sz w:val="26"/>
          <w:szCs w:val="26"/>
          <w:u w:val="single"/>
        </w:rPr>
      </w:pPr>
      <w:r w:rsidDel="00000000" w:rsidR="00000000" w:rsidRPr="00000000">
        <w:rPr>
          <w:b w:val="1"/>
          <w:bCs w:val="1"/>
          <w:sz w:val="26"/>
          <w:szCs w:val="26"/>
          <w:u w:val="single"/>
          <w:rtl w:val="0"/>
        </w:rPr>
        <w:t xml:space="preserve">Critical Analysis:</w:t>
      </w:r>
    </w:p>
    <w:p w:rsidR="00000000" w:rsidDel="00000000" w:rsidP="00000000" w:rsidRDefault="00000000" w:rsidRPr="00000000" w14:paraId="00000013">
      <w:pPr>
        <w:spacing w:after="240" w:before="240" w:lineRule="auto"/>
        <w:jc w:val="both"/>
        <w:rPr/>
      </w:pPr>
      <w:r w:rsidDel="00000000" w:rsidR="00000000" w:rsidRPr="00000000">
        <w:rPr>
          <w:rtl w:val="0"/>
        </w:rPr>
        <w:t xml:space="preserve">The enduring relevance of Bowlby’s theory is evident in contemporary research, which links attachment patterns to mental health outcomes across adulthood and later life (Mikulincer and Shaver, 2016; Cassidy et al., 2020). Attachment has a major impact on emotional wellbeing beyond childhood, influencing coping strategies and stress susceptibility, as discussed in the Week 4 materials. This is especially crucial in health and social care settings when assisting senior citizens receiving residential care, as changes and strange surroundings can cause attachment-related anxiety. Distress, resistance to care interventions, or withdrawal are some of the symptoms that people with insecure attachment histories may display.</w:t>
      </w:r>
    </w:p>
    <w:p w:rsidR="00000000" w:rsidDel="00000000" w:rsidP="00000000" w:rsidRDefault="00000000" w:rsidRPr="00000000" w14:paraId="00000014">
      <w:pPr>
        <w:spacing w:after="240" w:before="240" w:lineRule="auto"/>
        <w:jc w:val="both"/>
        <w:rPr/>
      </w:pPr>
      <w:r w:rsidDel="00000000" w:rsidR="00000000" w:rsidRPr="00000000">
        <w:rPr>
          <w:rtl w:val="0"/>
        </w:rPr>
        <w:t xml:space="preserve">Bowlby's theory has been criticised for its deterministic orientation, despite the fact that it has great explanatory power. It can be argued that Bowlby's theory overemphasises early experiences at the expense of later environmental, social, and cultural influences. According to modern viewpoints, attachment is more dynamic and can change as a result of interventions and subsequent relationships (Fraley, 2019). Notwithstanding these drawbacks, attachment theory is still very helpful in guiding relationship-centred and trauma-informed care approaches, especially when it comes to fostering emotional stability and trust in vulnerable groups.</w:t>
      </w:r>
    </w:p>
    <w:p w:rsidR="00000000" w:rsidDel="00000000" w:rsidP="00000000" w:rsidRDefault="00000000" w:rsidRPr="00000000" w14:paraId="00000015">
      <w:pPr>
        <w:spacing w:after="240" w:before="240" w:lineRule="auto"/>
        <w:jc w:val="both"/>
        <w:rPr/>
      </w:pPr>
      <w:r w:rsidDel="00000000" w:rsidR="00000000" w:rsidRPr="00000000">
        <w:rPr>
          <w:rtl w:val="0"/>
        </w:rPr>
      </w:r>
    </w:p>
    <w:p w:rsidR="00000000" w:rsidDel="00000000" w:rsidP="00000000" w:rsidRDefault="00000000" w:rsidRPr="00000000" w14:paraId="00000016">
      <w:pPr>
        <w:pStyle w:val="Heading3"/>
        <w:keepNext w:val="0"/>
        <w:keepLines w:val="0"/>
        <w:spacing w:before="280" w:lineRule="auto"/>
        <w:jc w:val="both"/>
        <w:rPr>
          <w:b w:val="1"/>
          <w:bCs w:val="1"/>
          <w:color w:val="000000"/>
          <w:sz w:val="26"/>
          <w:szCs w:val="26"/>
        </w:rPr>
      </w:pPr>
      <w:bookmarkStart w:colFirst="0" w:colLast="0" w:name="_heading=h.89glilog5aa8" w:id="7"/>
      <w:bookmarkEnd w:id="7"/>
      <w:r w:rsidDel="00000000" w:rsidR="00000000" w:rsidRPr="00000000">
        <w:rPr>
          <w:b w:val="1"/>
          <w:bCs w:val="1"/>
          <w:color w:val="000000"/>
          <w:sz w:val="26"/>
          <w:szCs w:val="26"/>
          <w:rtl w:val="0"/>
        </w:rPr>
        <w:t xml:space="preserve">2. Masten, A.S. (2014) Ordinary Magic: Resilience in Development. </w:t>
      </w:r>
    </w:p>
    <w:p w:rsidR="00000000" w:rsidDel="00000000" w:rsidP="00000000" w:rsidRDefault="00000000" w:rsidRPr="00000000" w14:paraId="00000017">
      <w:pPr>
        <w:keepNext w:val="0"/>
        <w:keepLines w:val="0"/>
        <w:spacing w:before="280" w:lineRule="auto"/>
        <w:jc w:val="both"/>
        <w:rPr/>
      </w:pPr>
      <w:r w:rsidDel="00000000" w:rsidR="00000000" w:rsidRPr="00000000">
        <w:rPr>
          <w:rtl w:val="0"/>
        </w:rPr>
        <w:t xml:space="preserve">Masten focuses on resilience as the power to stay strong even when things are hard. She mentions that resilience isn't something that only a few people have; it's a common trait that is shaped by things like having supportive relationships, knowing how to adjust, and being in a good social environment. The theory emphasises that resilience can be cultivated throughout the lifespan, not solely during childhood, and is shaped by both personal and environmental determinants.</w:t>
      </w:r>
    </w:p>
    <w:p w:rsidR="00000000" w:rsidDel="00000000" w:rsidP="00000000" w:rsidRDefault="00000000" w:rsidRPr="00000000" w14:paraId="00000018">
      <w:pPr>
        <w:spacing w:after="240" w:before="240" w:lineRule="auto"/>
        <w:jc w:val="both"/>
        <w:rPr>
          <w:b w:val="1"/>
          <w:bCs w:val="1"/>
          <w:sz w:val="26"/>
          <w:szCs w:val="26"/>
          <w:u w:val="single"/>
        </w:rPr>
      </w:pPr>
      <w:r w:rsidDel="00000000" w:rsidR="00000000" w:rsidRPr="00000000">
        <w:rPr>
          <w:b w:val="1"/>
          <w:bCs w:val="1"/>
          <w:sz w:val="26"/>
          <w:szCs w:val="26"/>
          <w:u w:val="single"/>
          <w:rtl w:val="0"/>
        </w:rPr>
        <w:t xml:space="preserve">Critical Thought:</w:t>
      </w:r>
    </w:p>
    <w:p w:rsidR="00000000" w:rsidDel="00000000" w:rsidP="00000000" w:rsidRDefault="00000000" w:rsidRPr="00000000" w14:paraId="00000019">
      <w:pPr>
        <w:spacing w:after="240" w:before="240" w:lineRule="auto"/>
        <w:jc w:val="both"/>
        <w:rPr/>
      </w:pPr>
      <w:r w:rsidDel="00000000" w:rsidR="00000000" w:rsidRPr="00000000">
        <w:rPr>
          <w:rtl w:val="0"/>
        </w:rPr>
        <w:t xml:space="preserve">Resilience theory emphasises strengths rather than deficiencies; it is especially pertinent to the health and social care sectors.</w:t>
      </w:r>
      <w:r w:rsidDel="00000000" w:rsidR="00000000" w:rsidRPr="00000000">
        <w:rPr>
          <w:rtl w:val="0"/>
        </w:rPr>
        <w:t xml:space="preserve"> Our week 4 highlights how resilience aids people in managing stress and overcoming obstacles. This theory's practical application is one of the main advantages, as carers can foster resilience through emotional support, meaningful activities, and social help. However, detractors contend that structural injustices (such as poverty or restricted access to care) may be overlooked by resilience theory, which can limit someone’s capacity to "bounce back".</w:t>
      </w:r>
    </w:p>
    <w:p w:rsidR="00000000" w:rsidDel="00000000" w:rsidP="00000000" w:rsidRDefault="00000000" w:rsidRPr="00000000" w14:paraId="0000001A">
      <w:pPr>
        <w:spacing w:after="240" w:before="240" w:lineRule="auto"/>
        <w:jc w:val="both"/>
        <w:rPr/>
      </w:pPr>
      <w:r w:rsidDel="00000000" w:rsidR="00000000" w:rsidRPr="00000000">
        <w:rPr>
          <w:rtl w:val="0"/>
        </w:rPr>
      </w:r>
    </w:p>
    <w:p w:rsidR="00000000" w:rsidDel="00000000" w:rsidP="00000000" w:rsidRDefault="00000000" w:rsidRPr="00000000" w14:paraId="0000001B">
      <w:pPr>
        <w:pStyle w:val="Heading3"/>
        <w:keepNext w:val="0"/>
        <w:keepLines w:val="0"/>
        <w:spacing w:before="280" w:lineRule="auto"/>
        <w:jc w:val="both"/>
        <w:rPr>
          <w:b w:val="1"/>
          <w:bCs w:val="1"/>
          <w:sz w:val="26"/>
          <w:szCs w:val="26"/>
        </w:rPr>
      </w:pPr>
      <w:bookmarkStart w:colFirst="0" w:colLast="0" w:name="_heading=h.12525mgor6i" w:id="8"/>
      <w:bookmarkEnd w:id="8"/>
      <w:r w:rsidDel="00000000" w:rsidR="00000000" w:rsidRPr="00000000">
        <w:rPr>
          <w:b w:val="1"/>
          <w:bCs w:val="1"/>
          <w:color w:val="000000"/>
          <w:sz w:val="26"/>
          <w:szCs w:val="26"/>
          <w:rtl w:val="0"/>
        </w:rPr>
        <w:t xml:space="preserve">3. Havighurst, R.J. (1961) ‘Successful Ageing', </w:t>
      </w:r>
      <w:r w:rsidDel="00000000" w:rsidR="00000000" w:rsidRPr="00000000">
        <w:rPr>
          <w:rtl w:val="0"/>
        </w:rPr>
      </w:r>
    </w:p>
    <w:p w:rsidR="00000000" w:rsidDel="00000000" w:rsidP="00000000" w:rsidRDefault="00000000" w:rsidRPr="00000000" w14:paraId="0000001C">
      <w:pPr>
        <w:spacing w:after="240" w:before="240" w:lineRule="auto"/>
        <w:jc w:val="both"/>
        <w:rPr/>
      </w:pPr>
      <w:r w:rsidDel="00000000" w:rsidR="00000000" w:rsidRPr="00000000">
        <w:rPr>
          <w:rtl w:val="0"/>
        </w:rPr>
        <w:t xml:space="preserve">Havighurst’s Activity Theory conceptualises successful ageing as the maintenance of social, physical, and cognitive engagement. The theory refers to it, emphasising that maintaining or replacing meaningful roles and activities after life transitions like retirement is the key to achieving life satisfaction in older adulthood. It focuses on how higher levels of well-being and identity preservation are experienced by people who run to be active and socially integrated.</w:t>
      </w:r>
    </w:p>
    <w:p w:rsidR="00000000" w:rsidDel="00000000" w:rsidP="00000000" w:rsidRDefault="00000000" w:rsidRPr="00000000" w14:paraId="0000001D">
      <w:pPr>
        <w:spacing w:after="240" w:before="240" w:lineRule="auto"/>
        <w:jc w:val="both"/>
        <w:rPr>
          <w:b w:val="1"/>
          <w:bCs w:val="1"/>
          <w:sz w:val="26"/>
          <w:szCs w:val="26"/>
          <w:u w:val="single"/>
        </w:rPr>
      </w:pPr>
      <w:r w:rsidDel="00000000" w:rsidR="00000000" w:rsidRPr="00000000">
        <w:rPr>
          <w:b w:val="1"/>
          <w:bCs w:val="1"/>
          <w:sz w:val="26"/>
          <w:szCs w:val="26"/>
          <w:u w:val="single"/>
          <w:rtl w:val="0"/>
        </w:rPr>
        <w:t xml:space="preserve">Critical Observation:</w:t>
      </w:r>
    </w:p>
    <w:p w:rsidR="00000000" w:rsidDel="00000000" w:rsidP="00000000" w:rsidRDefault="00000000" w:rsidRPr="00000000" w14:paraId="0000001E">
      <w:pPr>
        <w:spacing w:after="240" w:before="240" w:lineRule="auto"/>
        <w:jc w:val="both"/>
        <w:rPr/>
      </w:pPr>
      <w:r w:rsidDel="00000000" w:rsidR="00000000" w:rsidRPr="00000000">
        <w:rPr>
          <w:rtl w:val="0"/>
        </w:rPr>
        <w:t xml:space="preserve">T</w:t>
      </w:r>
      <w:r w:rsidDel="00000000" w:rsidR="00000000" w:rsidRPr="00000000">
        <w:rPr>
          <w:rtl w:val="0"/>
        </w:rPr>
        <w:t xml:space="preserve">raditional and modern gerontological research that shows a favourable connection between social engagement and psychological wellbeing in older adults refers to compelling evidence for the tenets of activity theory (Adams et al., 2011; Nimrod and Shrira, 2016). In practical terms, the theory forms the basis of health and social care interventions, such as community engagement campaigns, organised recreational programmes, and person-centred activity planning in assisted living facilities.</w:t>
      </w:r>
    </w:p>
    <w:p w:rsidR="00000000" w:rsidDel="00000000" w:rsidP="00000000" w:rsidRDefault="00000000" w:rsidRPr="00000000" w14:paraId="0000001F">
      <w:pPr>
        <w:spacing w:after="240" w:before="240" w:lineRule="auto"/>
        <w:jc w:val="both"/>
        <w:rPr/>
      </w:pPr>
      <w:r w:rsidDel="00000000" w:rsidR="00000000" w:rsidRPr="00000000">
        <w:rPr>
          <w:rtl w:val="0"/>
        </w:rPr>
        <w:t xml:space="preserve">However, there has been substantial criticism of the theory. It frequently takes a normative stance, presuming that active ageing is both desirable and attainable for everyone. Additionally, it fails to take individual differences in preferences into account; some older adults might find satisfaction in less social interaction that is more in line with theories of selective optimisation (Baltes and Baltes, 1990). The theory may overestimate personal agency in later life, basically when there is physical or cognitive decline, as was mentioned in Week 7.</w:t>
      </w:r>
    </w:p>
    <w:p w:rsidR="00000000" w:rsidDel="00000000" w:rsidP="00000000" w:rsidRDefault="00000000" w:rsidRPr="00000000" w14:paraId="00000020">
      <w:pPr>
        <w:pStyle w:val="Heading3"/>
        <w:keepNext w:val="0"/>
        <w:keepLines w:val="0"/>
        <w:spacing w:before="280" w:lineRule="auto"/>
        <w:jc w:val="both"/>
        <w:rPr>
          <w:b w:val="1"/>
          <w:bCs w:val="1"/>
          <w:color w:val="000000"/>
          <w:sz w:val="26"/>
          <w:szCs w:val="26"/>
        </w:rPr>
      </w:pPr>
      <w:bookmarkStart w:colFirst="0" w:colLast="0" w:name="_heading=h.exbnreh2a5nj" w:id="9"/>
      <w:bookmarkEnd w:id="9"/>
      <w:r w:rsidDel="00000000" w:rsidR="00000000" w:rsidRPr="00000000">
        <w:rPr>
          <w:rtl w:val="0"/>
        </w:rPr>
      </w:r>
    </w:p>
    <w:p w:rsidR="00000000" w:rsidDel="00000000" w:rsidP="00000000" w:rsidRDefault="00000000" w:rsidRPr="00000000" w14:paraId="00000021">
      <w:pPr>
        <w:pStyle w:val="Heading3"/>
        <w:keepNext w:val="0"/>
        <w:keepLines w:val="0"/>
        <w:spacing w:before="280" w:lineRule="auto"/>
        <w:jc w:val="both"/>
        <w:rPr/>
      </w:pPr>
      <w:bookmarkStart w:colFirst="0" w:colLast="0" w:name="_heading=h.vw93oots7mj3" w:id="10"/>
      <w:bookmarkEnd w:id="10"/>
      <w:r w:rsidDel="00000000" w:rsidR="00000000" w:rsidRPr="00000000">
        <w:rPr>
          <w:b w:val="1"/>
          <w:bCs w:val="1"/>
          <w:color w:val="000000"/>
          <w:sz w:val="26"/>
          <w:szCs w:val="26"/>
          <w:rtl w:val="0"/>
        </w:rPr>
        <w:t xml:space="preserve">4. Cumming, E. and Henry, W.E. (1961) Growing Old: The Process of Disengagement. </w:t>
      </w:r>
      <w:r w:rsidDel="00000000" w:rsidR="00000000" w:rsidRPr="00000000">
        <w:rPr>
          <w:rtl w:val="0"/>
        </w:rPr>
      </w:r>
    </w:p>
    <w:p w:rsidR="00000000" w:rsidDel="00000000" w:rsidP="00000000" w:rsidRDefault="00000000" w:rsidRPr="00000000" w14:paraId="00000022">
      <w:pPr>
        <w:spacing w:after="240" w:before="240" w:lineRule="auto"/>
        <w:jc w:val="both"/>
        <w:rPr/>
      </w:pPr>
      <w:r w:rsidDel="00000000" w:rsidR="00000000" w:rsidRPr="00000000">
        <w:rPr>
          <w:rtl w:val="0"/>
        </w:rPr>
        <w:t xml:space="preserve">Disengagement theory refers to ageing entailing a progressive retreat from social roles and relationships. People think this is a natural and good process because it lets older people get ready for death while younger people take on extra responsibilities. The theory posits that diminished social interaction and heightened individuality are inherent characteristics of ageing.</w:t>
      </w:r>
    </w:p>
    <w:p w:rsidR="00000000" w:rsidDel="00000000" w:rsidP="00000000" w:rsidRDefault="00000000" w:rsidRPr="00000000" w14:paraId="00000023">
      <w:pPr>
        <w:spacing w:after="240" w:before="240" w:lineRule="auto"/>
        <w:jc w:val="both"/>
        <w:rPr>
          <w:b w:val="1"/>
          <w:bCs w:val="1"/>
          <w:sz w:val="26"/>
          <w:szCs w:val="26"/>
          <w:u w:val="single"/>
        </w:rPr>
      </w:pPr>
      <w:r w:rsidDel="00000000" w:rsidR="00000000" w:rsidRPr="00000000">
        <w:rPr>
          <w:b w:val="1"/>
          <w:bCs w:val="1"/>
          <w:sz w:val="26"/>
          <w:szCs w:val="26"/>
          <w:u w:val="single"/>
          <w:rtl w:val="0"/>
        </w:rPr>
        <w:t xml:space="preserve">Critical Remark:</w:t>
      </w:r>
    </w:p>
    <w:p w:rsidR="00000000" w:rsidDel="00000000" w:rsidP="00000000" w:rsidRDefault="00000000" w:rsidRPr="00000000" w14:paraId="00000024">
      <w:pPr>
        <w:spacing w:after="240" w:before="240" w:lineRule="auto"/>
        <w:jc w:val="both"/>
        <w:rPr>
          <w:b w:val="1"/>
          <w:bCs w:val="1"/>
          <w:sz w:val="46"/>
          <w:szCs w:val="46"/>
        </w:rPr>
      </w:pPr>
      <w:r w:rsidDel="00000000" w:rsidR="00000000" w:rsidRPr="00000000">
        <w:rPr>
          <w:rtl w:val="0"/>
        </w:rPr>
        <w:t xml:space="preserve">Week 7 materials critically assess the theory, highlighting that disengagement is not invariably voluntary and may be affected by health issues or social exclusion.</w:t>
      </w:r>
      <w:r w:rsidDel="00000000" w:rsidR="00000000" w:rsidRPr="00000000">
        <w:rPr>
          <w:rtl w:val="0"/>
        </w:rPr>
        <w:t xml:space="preserve"> But many people don't like it because it is too negative and out of date because it suggests that withdrawal is a good thing. In practice, being forced to break up can make one feel lonely, sad, and less healthy. </w:t>
      </w:r>
      <w:r w:rsidDel="00000000" w:rsidR="00000000" w:rsidRPr="00000000">
        <w:rPr>
          <w:rtl w:val="0"/>
        </w:rPr>
      </w:r>
    </w:p>
    <w:p w:rsidR="00000000" w:rsidDel="00000000" w:rsidP="00000000" w:rsidRDefault="00000000" w:rsidRPr="00000000" w14:paraId="00000025">
      <w:pPr>
        <w:pStyle w:val="Heading1"/>
        <w:keepNext w:val="0"/>
        <w:keepLines w:val="0"/>
        <w:spacing w:before="480" w:lineRule="auto"/>
        <w:jc w:val="both"/>
        <w:rPr>
          <w:b w:val="1"/>
          <w:bCs w:val="1"/>
          <w:sz w:val="46"/>
          <w:szCs w:val="46"/>
        </w:rPr>
      </w:pPr>
      <w:bookmarkStart w:colFirst="0" w:colLast="0" w:name="_heading=h.lihrf9zx1tp" w:id="11"/>
      <w:bookmarkEnd w:id="11"/>
      <w:r w:rsidDel="00000000" w:rsidR="00000000" w:rsidRPr="00000000">
        <w:rPr>
          <w:b w:val="1"/>
          <w:bCs w:val="1"/>
          <w:sz w:val="46"/>
          <w:szCs w:val="46"/>
          <w:rtl w:val="0"/>
        </w:rPr>
        <w:t xml:space="preserve">Overall Critical Evaluation</w:t>
      </w:r>
    </w:p>
    <w:p w:rsidR="00000000" w:rsidDel="00000000" w:rsidP="00000000" w:rsidRDefault="00000000" w:rsidRPr="00000000" w14:paraId="00000026">
      <w:pPr>
        <w:spacing w:after="240" w:before="240" w:lineRule="auto"/>
        <w:jc w:val="both"/>
        <w:rPr/>
      </w:pPr>
      <w:r w:rsidDel="00000000" w:rsidR="00000000" w:rsidRPr="00000000">
        <w:rPr>
          <w:rtl w:val="0"/>
        </w:rPr>
        <w:t xml:space="preserve">Attachment theory and activity theory provide significant yet conceptually distinct perspectives on human development and well-being.</w:t>
      </w:r>
      <w:r w:rsidDel="00000000" w:rsidR="00000000" w:rsidRPr="00000000">
        <w:rPr>
          <w:rtl w:val="0"/>
        </w:rPr>
        <w:t xml:space="preserve"> Bowlby's attachment theory looks at things over time and stresses how early relationships affect people's feelings later in life. Activity theory, on the other hand, focuses on situations and behaviours, stressing the importance of staying active as a way to improve health and get older.</w:t>
      </w:r>
    </w:p>
    <w:p w:rsidR="00000000" w:rsidDel="00000000" w:rsidP="00000000" w:rsidRDefault="00000000" w:rsidRPr="00000000" w14:paraId="00000027">
      <w:pPr>
        <w:spacing w:after="240" w:before="240" w:lineRule="auto"/>
        <w:jc w:val="both"/>
        <w:rPr/>
      </w:pPr>
      <w:r w:rsidDel="00000000" w:rsidR="00000000" w:rsidRPr="00000000">
        <w:rPr>
          <w:rtl w:val="0"/>
        </w:rPr>
        <w:t xml:space="preserve">It's important to note that each theory has its own problems when looked at by itself. Attachment theory might not give enough weight to how adults can change and adapt, while activity theory might put too much emphasis on independence and not enough on structural and health-related limits. The module made it clear that neither theory fully explains how complicated and different ageing experiences can be.</w:t>
      </w:r>
    </w:p>
    <w:p w:rsidR="00000000" w:rsidDel="00000000" w:rsidP="00000000" w:rsidRDefault="00000000" w:rsidRPr="00000000" w14:paraId="00000028">
      <w:pPr>
        <w:spacing w:after="240" w:before="240" w:lineRule="auto"/>
        <w:jc w:val="both"/>
        <w:rPr/>
      </w:pPr>
      <w:r w:rsidDel="00000000" w:rsidR="00000000" w:rsidRPr="00000000">
        <w:rPr>
          <w:rtl w:val="0"/>
        </w:rPr>
        <w:t xml:space="preserve">Consequently, an integration of both viewpoints represents the most comprehensive framework for health and social care practice. By combining attachment theory, which looks at people's emotional histories, with activity theory, that looks at ways to get people more involved and engaged, practitioners can give more complete, person-centred care. This combined strategy is consistent with modern care models that prioritise personality, dignity, and psychological well-being in future life.</w:t>
      </w:r>
    </w:p>
    <w:p w:rsidR="00000000" w:rsidDel="00000000" w:rsidP="00000000" w:rsidRDefault="00000000" w:rsidRPr="00000000" w14:paraId="00000029">
      <w:pPr>
        <w:pStyle w:val="Heading1"/>
        <w:keepNext w:val="0"/>
        <w:keepLines w:val="0"/>
        <w:spacing w:before="480" w:lineRule="auto"/>
        <w:jc w:val="both"/>
        <w:rPr>
          <w:b w:val="1"/>
          <w:bCs w:val="1"/>
          <w:sz w:val="46"/>
          <w:szCs w:val="46"/>
        </w:rPr>
      </w:pPr>
      <w:bookmarkStart w:colFirst="0" w:colLast="0" w:name="_heading=h.xxs07jgpkjft" w:id="12"/>
      <w:bookmarkEnd w:id="12"/>
      <w:r w:rsidDel="00000000" w:rsidR="00000000" w:rsidRPr="00000000">
        <w:rPr>
          <w:rtl w:val="0"/>
        </w:rPr>
      </w:r>
    </w:p>
    <w:p w:rsidR="00000000" w:rsidDel="00000000" w:rsidP="00000000" w:rsidRDefault="00000000" w:rsidRPr="00000000" w14:paraId="0000002A">
      <w:pPr>
        <w:pStyle w:val="Heading1"/>
        <w:keepNext w:val="0"/>
        <w:keepLines w:val="0"/>
        <w:spacing w:before="480" w:lineRule="auto"/>
        <w:jc w:val="both"/>
        <w:rPr>
          <w:b w:val="1"/>
          <w:bCs w:val="1"/>
          <w:sz w:val="46"/>
          <w:szCs w:val="46"/>
        </w:rPr>
      </w:pPr>
      <w:bookmarkStart w:colFirst="0" w:colLast="0" w:name="_heading=h.ynh9kdvqquf4" w:id="13"/>
      <w:bookmarkEnd w:id="13"/>
      <w:r w:rsidDel="00000000" w:rsidR="00000000" w:rsidRPr="00000000">
        <w:rPr>
          <w:rtl w:val="0"/>
        </w:rPr>
      </w:r>
    </w:p>
    <w:p w:rsidR="00000000" w:rsidDel="00000000" w:rsidP="00000000" w:rsidRDefault="00000000" w:rsidRPr="00000000" w14:paraId="0000002B">
      <w:pPr>
        <w:pStyle w:val="Heading1"/>
        <w:keepNext w:val="0"/>
        <w:keepLines w:val="0"/>
        <w:spacing w:before="480" w:lineRule="auto"/>
        <w:jc w:val="center"/>
        <w:rPr>
          <w:b w:val="1"/>
          <w:bCs w:val="1"/>
          <w:sz w:val="46"/>
          <w:szCs w:val="46"/>
          <w:u w:val="single"/>
        </w:rPr>
      </w:pPr>
      <w:bookmarkStart w:colFirst="0" w:colLast="0" w:name="_heading=h.a8gr2wgw43ns" w:id="14"/>
      <w:bookmarkEnd w:id="14"/>
      <w:r w:rsidDel="00000000" w:rsidR="00000000" w:rsidRPr="00000000">
        <w:rPr>
          <w:b w:val="1"/>
          <w:bCs w:val="1"/>
          <w:sz w:val="46"/>
          <w:szCs w:val="46"/>
          <w:u w:val="single"/>
          <w:rtl w:val="0"/>
        </w:rPr>
        <w:t xml:space="preserve">Reference List (Harvard Style)</w:t>
      </w:r>
    </w:p>
    <w:p w:rsidR="00000000" w:rsidDel="00000000" w:rsidP="00000000" w:rsidRDefault="00000000" w:rsidRPr="00000000" w14:paraId="0000002C">
      <w:pPr>
        <w:spacing w:after="240" w:before="240" w:lineRule="auto"/>
        <w:jc w:val="both"/>
        <w:rPr/>
      </w:pPr>
      <w:r w:rsidDel="00000000" w:rsidR="00000000" w:rsidRPr="00000000">
        <w:rPr>
          <w:rtl w:val="0"/>
        </w:rPr>
        <w:t xml:space="preserve">Adams, K.B., Leibbrandt, S. and Moon, H. (2011) ‘A critical review of the literature on social &amp; leisure activity and wellbeing in later life’, Ageing &amp; Society, 31(4), pp. 683–712.</w:t>
      </w:r>
    </w:p>
    <w:p w:rsidR="00000000" w:rsidDel="00000000" w:rsidP="00000000" w:rsidRDefault="00000000" w:rsidRPr="00000000" w14:paraId="0000002D">
      <w:pPr>
        <w:spacing w:after="240" w:before="240" w:lineRule="auto"/>
        <w:jc w:val="both"/>
        <w:rPr/>
      </w:pPr>
      <w:r w:rsidDel="00000000" w:rsidR="00000000" w:rsidRPr="00000000">
        <w:rPr>
          <w:rtl w:val="0"/>
        </w:rPr>
        <w:t xml:space="preserve">Baltes, P.B., &amp; Baltes, M.M. (1990) Successful Ageing: Perspectives from the Behavioural Sciences. Cambridge: Cambridge University Press.</w:t>
      </w:r>
    </w:p>
    <w:p w:rsidR="00000000" w:rsidDel="00000000" w:rsidP="00000000" w:rsidRDefault="00000000" w:rsidRPr="00000000" w14:paraId="0000002E">
      <w:pPr>
        <w:spacing w:after="240" w:before="240" w:lineRule="auto"/>
        <w:jc w:val="both"/>
        <w:rPr/>
      </w:pPr>
      <w:r w:rsidDel="00000000" w:rsidR="00000000" w:rsidRPr="00000000">
        <w:rPr>
          <w:rtl w:val="0"/>
        </w:rPr>
        <w:t xml:space="preserve">Bowlby, J. (1988) A Secure Base: Parent-Child Attachment &amp; Healthy Human Development. London: Routledge.</w:t>
      </w:r>
    </w:p>
    <w:p w:rsidR="00000000" w:rsidDel="00000000" w:rsidP="00000000" w:rsidRDefault="00000000" w:rsidRPr="00000000" w14:paraId="0000002F">
      <w:pPr>
        <w:spacing w:after="240" w:before="240" w:lineRule="auto"/>
        <w:jc w:val="both"/>
        <w:rPr/>
      </w:pPr>
      <w:r w:rsidDel="00000000" w:rsidR="00000000" w:rsidRPr="00000000">
        <w:rPr>
          <w:rtl w:val="0"/>
        </w:rPr>
        <w:t xml:space="preserve">Carstensen, L.L. (1996) ‘The influence of sense of time on human development’, Science, 312(5782), pp. 1913–1915.</w:t>
      </w:r>
    </w:p>
    <w:p w:rsidR="00000000" w:rsidDel="00000000" w:rsidP="00000000" w:rsidRDefault="00000000" w:rsidRPr="00000000" w14:paraId="00000030">
      <w:pPr>
        <w:spacing w:after="240" w:before="240" w:lineRule="auto"/>
        <w:jc w:val="both"/>
        <w:rPr/>
      </w:pPr>
      <w:r w:rsidDel="00000000" w:rsidR="00000000" w:rsidRPr="00000000">
        <w:rPr>
          <w:rtl w:val="0"/>
        </w:rPr>
        <w:t xml:space="preserve">Cassidy, J., Jones, J.D. and Shaver, P.R. (2020) ‘Contributions of attachment theory &amp; research: A framework for future research, translation, and policy’, Development &amp; Psychopathology, 32(1), pp. 1–14.</w:t>
      </w:r>
    </w:p>
    <w:p w:rsidR="00000000" w:rsidDel="00000000" w:rsidP="00000000" w:rsidRDefault="00000000" w:rsidRPr="00000000" w14:paraId="00000031">
      <w:pPr>
        <w:spacing w:after="240" w:before="240" w:lineRule="auto"/>
        <w:jc w:val="both"/>
        <w:rPr/>
      </w:pPr>
      <w:r w:rsidDel="00000000" w:rsidR="00000000" w:rsidRPr="00000000">
        <w:rPr>
          <w:rtl w:val="0"/>
        </w:rPr>
        <w:t xml:space="preserve">Fraley, R.C. (2019) ‘Attachment in adulthood: Recent developments, emerging debates, &amp; future directions’, Annual Review of Psychology, 70, pp. 401–422.</w:t>
      </w:r>
    </w:p>
    <w:p w:rsidR="00000000" w:rsidDel="00000000" w:rsidP="00000000" w:rsidRDefault="00000000" w:rsidRPr="00000000" w14:paraId="00000032">
      <w:pPr>
        <w:spacing w:after="240" w:before="240" w:lineRule="auto"/>
        <w:jc w:val="both"/>
        <w:rPr/>
      </w:pPr>
      <w:r w:rsidDel="00000000" w:rsidR="00000000" w:rsidRPr="00000000">
        <w:rPr>
          <w:rtl w:val="0"/>
        </w:rPr>
        <w:t xml:space="preserve">Havighurst, R.J. (1961) ‘Successful Ageing', The Gerontologist, 1(1), pp. 8–13.</w:t>
      </w:r>
    </w:p>
    <w:p w:rsidR="00000000" w:rsidDel="00000000" w:rsidP="00000000" w:rsidRDefault="00000000" w:rsidRPr="00000000" w14:paraId="00000033">
      <w:pPr>
        <w:spacing w:after="240" w:before="240" w:lineRule="auto"/>
        <w:jc w:val="both"/>
        <w:rPr/>
      </w:pPr>
      <w:r w:rsidDel="00000000" w:rsidR="00000000" w:rsidRPr="00000000">
        <w:rPr>
          <w:rtl w:val="0"/>
        </w:rPr>
        <w:t xml:space="preserve">Mikulincer, M. and Shaver, P.R. (2016) Attachment in Adulthood: Structure, Dynamics, &amp; Change. 2nd edn. New York: Guilford Press.</w:t>
      </w:r>
    </w:p>
    <w:p w:rsidR="00000000" w:rsidDel="00000000" w:rsidP="00000000" w:rsidRDefault="00000000" w:rsidRPr="00000000" w14:paraId="00000034">
      <w:pPr>
        <w:spacing w:after="240" w:before="240" w:lineRule="auto"/>
        <w:jc w:val="both"/>
        <w:rPr/>
      </w:pPr>
      <w:r w:rsidDel="00000000" w:rsidR="00000000" w:rsidRPr="00000000">
        <w:rPr>
          <w:rtl w:val="0"/>
        </w:rPr>
        <w:t xml:space="preserve">Nimrod, G. &amp; Shrira, A. (2016) ‘The paradox of leisure in later life’, The Journals of Gerontology Series B, 71(1), pp. 105–111.</w:t>
      </w:r>
    </w:p>
    <w:p w:rsidR="00000000" w:rsidDel="00000000" w:rsidP="00000000" w:rsidRDefault="00000000" w:rsidRPr="00000000" w14:paraId="00000035">
      <w:pPr>
        <w:spacing w:after="240" w:before="240" w:lineRule="auto"/>
        <w:jc w:val="both"/>
        <w:rPr/>
      </w:pPr>
      <w:r w:rsidDel="00000000" w:rsidR="00000000" w:rsidRPr="00000000">
        <w:rPr>
          <w:rtl w:val="0"/>
        </w:rPr>
      </w:r>
    </w:p>
    <w:p w:rsidR="00000000" w:rsidDel="00000000" w:rsidP="00000000" w:rsidRDefault="00000000" w:rsidRPr="00000000" w14:paraId="00000036">
      <w:pPr>
        <w:spacing w:after="240" w:before="240" w:lineRule="auto"/>
        <w:jc w:val="both"/>
        <w:rPr/>
      </w:pPr>
      <w:r w:rsidDel="00000000" w:rsidR="00000000" w:rsidRPr="00000000">
        <w:rPr>
          <w:rtl w:val="0"/>
        </w:rPr>
      </w:r>
    </w:p>
    <w:p w:rsidR="00000000" w:rsidDel="00000000" w:rsidP="00000000" w:rsidRDefault="00000000" w:rsidRPr="00000000" w14:paraId="00000037">
      <w:pPr>
        <w:spacing w:after="240" w:before="240" w:lineRule="auto"/>
        <w:jc w:val="both"/>
        <w:rPr/>
      </w:pPr>
      <w:r w:rsidDel="00000000" w:rsidR="00000000" w:rsidRPr="00000000">
        <w:rPr>
          <w:rtl w:val="0"/>
        </w:rPr>
      </w:r>
    </w:p>
    <w:p w:rsidR="00000000" w:rsidDel="00000000" w:rsidP="00000000" w:rsidRDefault="00000000" w:rsidRPr="00000000" w14:paraId="00000038">
      <w:pPr>
        <w:spacing w:after="240" w:before="240" w:lineRule="auto"/>
        <w:jc w:val="center"/>
        <w:rPr>
          <w:b w:val="1"/>
          <w:bCs w:val="1"/>
          <w:i w:val="1"/>
          <w:iCs w:val="1"/>
          <w:sz w:val="46"/>
          <w:szCs w:val="46"/>
          <w:u w:val="single"/>
        </w:rPr>
      </w:pPr>
      <w:r w:rsidDel="00000000" w:rsidR="00000000" w:rsidRPr="00000000">
        <w:rPr>
          <w:rtl w:val="0"/>
        </w:rPr>
      </w:r>
    </w:p>
    <w:p w:rsidR="00000000" w:rsidDel="00000000" w:rsidP="00000000" w:rsidRDefault="00000000" w:rsidRPr="00000000" w14:paraId="00000039">
      <w:pPr>
        <w:spacing w:after="240" w:before="240" w:lineRule="auto"/>
        <w:jc w:val="center"/>
        <w:rPr>
          <w:b w:val="1"/>
          <w:bCs w:val="1"/>
          <w:i w:val="1"/>
          <w:iCs w:val="1"/>
          <w:sz w:val="46"/>
          <w:szCs w:val="46"/>
          <w:u w:val="single"/>
        </w:rPr>
      </w:pPr>
      <w:r w:rsidDel="00000000" w:rsidR="00000000" w:rsidRPr="00000000">
        <w:rPr>
          <w:rtl w:val="0"/>
        </w:rPr>
      </w:r>
    </w:p>
    <w:p w:rsidR="00000000" w:rsidDel="00000000" w:rsidP="00000000" w:rsidRDefault="00000000" w:rsidRPr="00000000" w14:paraId="0000003A">
      <w:pPr>
        <w:spacing w:after="240" w:before="240" w:lineRule="auto"/>
        <w:jc w:val="center"/>
        <w:rPr>
          <w:b w:val="1"/>
          <w:bCs w:val="1"/>
          <w:i w:val="1"/>
          <w:iCs w:val="1"/>
          <w:sz w:val="46"/>
          <w:szCs w:val="46"/>
          <w:u w:val="single"/>
        </w:rPr>
      </w:pPr>
      <w:r w:rsidDel="00000000" w:rsidR="00000000" w:rsidRPr="00000000">
        <w:rPr>
          <w:rtl w:val="0"/>
        </w:rPr>
      </w:r>
    </w:p>
    <w:p w:rsidR="00000000" w:rsidDel="00000000" w:rsidP="00000000" w:rsidRDefault="00000000" w:rsidRPr="00000000" w14:paraId="0000003B">
      <w:pPr>
        <w:spacing w:after="240" w:before="240" w:lineRule="auto"/>
        <w:jc w:val="center"/>
        <w:rPr>
          <w:b w:val="1"/>
          <w:bCs w:val="1"/>
          <w:i w:val="1"/>
          <w:iCs w:val="1"/>
          <w:sz w:val="46"/>
          <w:szCs w:val="46"/>
          <w:u w:val="single"/>
        </w:rPr>
      </w:pPr>
      <w:r w:rsidDel="00000000" w:rsidR="00000000" w:rsidRPr="00000000">
        <w:rPr>
          <w:rtl w:val="0"/>
        </w:rPr>
      </w:r>
    </w:p>
    <w:p w:rsidR="00000000" w:rsidDel="00000000" w:rsidP="00000000" w:rsidRDefault="00000000" w:rsidRPr="00000000" w14:paraId="0000003C">
      <w:pPr>
        <w:spacing w:after="240" w:before="240" w:lineRule="auto"/>
        <w:jc w:val="center"/>
        <w:rPr>
          <w:b w:val="1"/>
          <w:bCs w:val="1"/>
          <w:i w:val="1"/>
          <w:iCs w:val="1"/>
          <w:sz w:val="46"/>
          <w:szCs w:val="46"/>
          <w:u w:val="single"/>
        </w:rPr>
      </w:pPr>
      <w:r w:rsidDel="00000000" w:rsidR="00000000" w:rsidRPr="00000000">
        <w:rPr>
          <w:b w:val="1"/>
          <w:bCs w:val="1"/>
          <w:i w:val="1"/>
          <w:iCs w:val="1"/>
          <w:sz w:val="46"/>
          <w:szCs w:val="46"/>
          <w:u w:val="single"/>
          <w:rtl w:val="0"/>
        </w:rPr>
        <w:t xml:space="preserve">Part 2</w:t>
      </w:r>
    </w:p>
    <w:p w:rsidR="00000000" w:rsidDel="00000000" w:rsidP="00000000" w:rsidRDefault="00000000" w:rsidRPr="00000000" w14:paraId="0000003D">
      <w:pPr>
        <w:pStyle w:val="Heading2"/>
        <w:keepNext w:val="0"/>
        <w:keepLines w:val="0"/>
        <w:spacing w:after="80" w:lineRule="auto"/>
        <w:jc w:val="both"/>
        <w:rPr>
          <w:b w:val="1"/>
          <w:bCs w:val="1"/>
          <w:sz w:val="34"/>
          <w:szCs w:val="34"/>
        </w:rPr>
      </w:pPr>
      <w:bookmarkStart w:colFirst="0" w:colLast="0" w:name="_heading=h.i2fasj8zh0mj" w:id="15"/>
      <w:bookmarkEnd w:id="15"/>
      <w:r w:rsidDel="00000000" w:rsidR="00000000" w:rsidRPr="00000000">
        <w:rPr>
          <w:b w:val="1"/>
          <w:bCs w:val="1"/>
          <w:sz w:val="34"/>
          <w:szCs w:val="34"/>
          <w:rtl w:val="0"/>
        </w:rPr>
        <w:t xml:space="preserve">Applying Activity Theory to develop well-being in Older Adults in Residential Care</w:t>
      </w:r>
    </w:p>
    <w:p w:rsidR="00000000" w:rsidDel="00000000" w:rsidP="00000000" w:rsidRDefault="00000000" w:rsidRPr="00000000" w14:paraId="0000003E">
      <w:pPr>
        <w:pStyle w:val="Heading3"/>
        <w:keepNext w:val="0"/>
        <w:keepLines w:val="0"/>
        <w:spacing w:before="280" w:lineRule="auto"/>
        <w:jc w:val="both"/>
        <w:rPr>
          <w:b w:val="1"/>
          <w:bCs w:val="1"/>
          <w:color w:val="000000"/>
          <w:sz w:val="26"/>
          <w:szCs w:val="26"/>
        </w:rPr>
      </w:pPr>
      <w:bookmarkStart w:colFirst="0" w:colLast="0" w:name="_heading=h.egi9kkfeiapa" w:id="16"/>
      <w:bookmarkEnd w:id="16"/>
      <w:r w:rsidDel="00000000" w:rsidR="00000000" w:rsidRPr="00000000">
        <w:rPr>
          <w:b w:val="1"/>
          <w:bCs w:val="1"/>
          <w:color w:val="000000"/>
          <w:sz w:val="26"/>
          <w:szCs w:val="26"/>
          <w:rtl w:val="0"/>
        </w:rPr>
        <w:t xml:space="preserve">Introduction</w:t>
      </w:r>
    </w:p>
    <w:p w:rsidR="00000000" w:rsidDel="00000000" w:rsidP="00000000" w:rsidRDefault="00000000" w:rsidRPr="00000000" w14:paraId="0000003F">
      <w:pPr>
        <w:spacing w:after="240" w:before="240" w:lineRule="auto"/>
        <w:jc w:val="both"/>
        <w:rPr>
          <w:b w:val="1"/>
          <w:bCs w:val="1"/>
          <w:color w:val="000000"/>
          <w:sz w:val="26"/>
          <w:szCs w:val="26"/>
        </w:rPr>
      </w:pPr>
      <w:r w:rsidDel="00000000" w:rsidR="00000000" w:rsidRPr="00000000">
        <w:rPr>
          <w:rtl w:val="0"/>
        </w:rPr>
        <w:t xml:space="preserve">Health and social care settings, especially in residential care facilities, promoting older adults' psychological well-being is a main focus.</w:t>
      </w:r>
      <w:r w:rsidDel="00000000" w:rsidR="00000000" w:rsidRPr="00000000">
        <w:rPr>
          <w:rtl w:val="0"/>
        </w:rPr>
        <w:t xml:space="preserve"> Psychological theories offer useful frameworks for comprehending and resolving these things. The activity theory (Havighurst, 1961) is the main topic of my report, that looks at how it can be used to improve the wellbeing of senior citizens receiving residential care. It also refers to a real-world example and talks about the problems that come up when trying to put it into action.</w:t>
      </w:r>
      <w:r w:rsidDel="00000000" w:rsidR="00000000" w:rsidRPr="00000000">
        <w:rPr>
          <w:rtl w:val="0"/>
        </w:rPr>
      </w:r>
    </w:p>
    <w:p w:rsidR="00000000" w:rsidDel="00000000" w:rsidP="00000000" w:rsidRDefault="00000000" w:rsidRPr="00000000" w14:paraId="00000040">
      <w:pPr>
        <w:pStyle w:val="Heading3"/>
        <w:keepNext w:val="0"/>
        <w:keepLines w:val="0"/>
        <w:spacing w:before="280" w:lineRule="auto"/>
        <w:jc w:val="both"/>
        <w:rPr>
          <w:b w:val="1"/>
          <w:bCs w:val="1"/>
          <w:color w:val="000000"/>
          <w:sz w:val="26"/>
          <w:szCs w:val="26"/>
        </w:rPr>
      </w:pPr>
      <w:bookmarkStart w:colFirst="0" w:colLast="0" w:name="_heading=h.kte2u9fwfveq" w:id="17"/>
      <w:bookmarkEnd w:id="17"/>
      <w:r w:rsidDel="00000000" w:rsidR="00000000" w:rsidRPr="00000000">
        <w:rPr>
          <w:b w:val="1"/>
          <w:bCs w:val="1"/>
          <w:color w:val="000000"/>
          <w:sz w:val="26"/>
          <w:szCs w:val="26"/>
          <w:rtl w:val="0"/>
        </w:rPr>
        <w:t xml:space="preserve">Overview of Activity Theory</w:t>
      </w:r>
    </w:p>
    <w:p w:rsidR="00000000" w:rsidDel="00000000" w:rsidP="00000000" w:rsidRDefault="00000000" w:rsidRPr="00000000" w14:paraId="00000041">
      <w:pPr>
        <w:keepNext w:val="0"/>
        <w:keepLines w:val="0"/>
        <w:spacing w:before="280" w:lineRule="auto"/>
        <w:jc w:val="both"/>
        <w:rPr/>
      </w:pPr>
      <w:r w:rsidDel="00000000" w:rsidR="00000000" w:rsidRPr="00000000">
        <w:rPr>
          <w:rtl w:val="0"/>
        </w:rPr>
        <w:t xml:space="preserve">According to activity theory, people who stay socially, physically, and mentally active as they get older are more likely to have a successful ageing process. The theory refers to how sustaining roles, relationships, and significant activities contribute to enhanced life satisfaction and a more robust sense of identity. </w:t>
      </w:r>
    </w:p>
    <w:p w:rsidR="00000000" w:rsidDel="00000000" w:rsidP="00000000" w:rsidRDefault="00000000" w:rsidRPr="00000000" w14:paraId="00000042">
      <w:pPr>
        <w:keepNext w:val="0"/>
        <w:keepLines w:val="0"/>
        <w:spacing w:before="280" w:lineRule="auto"/>
        <w:jc w:val="both"/>
        <w:rPr/>
      </w:pPr>
      <w:r w:rsidDel="00000000" w:rsidR="00000000" w:rsidRPr="00000000">
        <w:rPr>
          <w:rtl w:val="0"/>
        </w:rPr>
        <w:t xml:space="preserve">This viewpoint is corroborated by evidence focusing on that participation in social and recreational activities is positively correlated with improved mental health, diminished loneliness, and improved quality of life (Adams et al., 2011). As I talked about in Week 7, staying active helps keep your identity and improves your health in general as you get older.</w:t>
      </w:r>
    </w:p>
    <w:p w:rsidR="00000000" w:rsidDel="00000000" w:rsidP="00000000" w:rsidRDefault="00000000" w:rsidRPr="00000000" w14:paraId="00000043">
      <w:pPr>
        <w:keepNext w:val="0"/>
        <w:keepLines w:val="0"/>
        <w:spacing w:before="280" w:lineRule="auto"/>
        <w:jc w:val="both"/>
        <w:rPr/>
      </w:pPr>
      <w:r w:rsidDel="00000000" w:rsidR="00000000" w:rsidRPr="00000000">
        <w:rPr>
          <w:rtl w:val="0"/>
        </w:rPr>
      </w:r>
    </w:p>
    <w:p w:rsidR="00000000" w:rsidDel="00000000" w:rsidP="00000000" w:rsidRDefault="00000000" w:rsidRPr="00000000" w14:paraId="00000044">
      <w:pPr>
        <w:pStyle w:val="Heading3"/>
        <w:keepNext w:val="0"/>
        <w:keepLines w:val="0"/>
        <w:spacing w:before="280" w:lineRule="auto"/>
        <w:jc w:val="both"/>
        <w:rPr>
          <w:b w:val="1"/>
          <w:bCs w:val="1"/>
          <w:color w:val="000000"/>
          <w:sz w:val="26"/>
          <w:szCs w:val="26"/>
        </w:rPr>
      </w:pPr>
      <w:bookmarkStart w:colFirst="0" w:colLast="0" w:name="_heading=h.vz0ywlxa0qss" w:id="18"/>
      <w:bookmarkEnd w:id="18"/>
      <w:r w:rsidDel="00000000" w:rsidR="00000000" w:rsidRPr="00000000">
        <w:rPr>
          <w:b w:val="1"/>
          <w:bCs w:val="1"/>
          <w:color w:val="000000"/>
          <w:sz w:val="26"/>
          <w:szCs w:val="26"/>
          <w:rtl w:val="0"/>
        </w:rPr>
        <w:t xml:space="preserve">Application in Residential Care Settings</w:t>
      </w:r>
    </w:p>
    <w:p w:rsidR="00000000" w:rsidDel="00000000" w:rsidP="00000000" w:rsidRDefault="00000000" w:rsidRPr="00000000" w14:paraId="00000045">
      <w:pPr>
        <w:spacing w:after="240" w:before="240" w:lineRule="auto"/>
        <w:jc w:val="both"/>
        <w:rPr/>
      </w:pPr>
      <w:r w:rsidDel="00000000" w:rsidR="00000000" w:rsidRPr="00000000">
        <w:rPr>
          <w:rtl w:val="0"/>
        </w:rPr>
        <w:t xml:space="preserve">In residential care homes, activity theory can be applied through structured and personalised interventions focused on increasing engagement. Care professionals can design programmes that encourage participation in social, cognitive, and physical activities.</w:t>
      </w:r>
    </w:p>
    <w:p w:rsidR="00000000" w:rsidDel="00000000" w:rsidP="00000000" w:rsidRDefault="00000000" w:rsidRPr="00000000" w14:paraId="00000046">
      <w:pPr>
        <w:spacing w:after="240" w:before="240" w:lineRule="auto"/>
        <w:jc w:val="both"/>
        <w:rPr/>
      </w:pPr>
      <w:r w:rsidDel="00000000" w:rsidR="00000000" w:rsidRPr="00000000">
        <w:rPr>
          <w:rtl w:val="0"/>
        </w:rPr>
        <w:t xml:space="preserve">Group activities as art and crafts, music sessions, and gardening can help people connect with each other and feel less alone. Memory and mental stimulation can be helped by cognitive things like puzzles, reading groups, and reminiscence therapy.</w:t>
      </w:r>
    </w:p>
    <w:p w:rsidR="00000000" w:rsidDel="00000000" w:rsidP="00000000" w:rsidRDefault="00000000" w:rsidRPr="00000000" w14:paraId="00000047">
      <w:pPr>
        <w:spacing w:after="240" w:before="240" w:lineRule="auto"/>
        <w:jc w:val="both"/>
        <w:rPr/>
      </w:pPr>
      <w:r w:rsidDel="00000000" w:rsidR="00000000" w:rsidRPr="00000000">
        <w:rPr>
          <w:rtl w:val="0"/>
        </w:rPr>
      </w:r>
    </w:p>
    <w:p w:rsidR="00000000" w:rsidDel="00000000" w:rsidP="00000000" w:rsidRDefault="00000000" w:rsidRPr="00000000" w14:paraId="00000048">
      <w:pPr>
        <w:pStyle w:val="Heading3"/>
        <w:keepNext w:val="0"/>
        <w:keepLines w:val="0"/>
        <w:spacing w:before="280" w:lineRule="auto"/>
        <w:jc w:val="both"/>
        <w:rPr>
          <w:b w:val="1"/>
          <w:bCs w:val="1"/>
          <w:color w:val="000000"/>
          <w:sz w:val="26"/>
          <w:szCs w:val="26"/>
        </w:rPr>
      </w:pPr>
      <w:bookmarkStart w:colFirst="0" w:colLast="0" w:name="_heading=h.v2qomal4j1a" w:id="19"/>
      <w:bookmarkEnd w:id="19"/>
      <w:r w:rsidDel="00000000" w:rsidR="00000000" w:rsidRPr="00000000">
        <w:rPr>
          <w:rtl w:val="0"/>
        </w:rPr>
      </w:r>
    </w:p>
    <w:p w:rsidR="00000000" w:rsidDel="00000000" w:rsidP="00000000" w:rsidRDefault="00000000" w:rsidRPr="00000000" w14:paraId="00000049">
      <w:pPr>
        <w:pStyle w:val="Heading3"/>
        <w:keepNext w:val="0"/>
        <w:keepLines w:val="0"/>
        <w:spacing w:before="280" w:lineRule="auto"/>
        <w:jc w:val="both"/>
        <w:rPr>
          <w:b w:val="1"/>
          <w:bCs w:val="1"/>
          <w:color w:val="000000"/>
          <w:sz w:val="26"/>
          <w:szCs w:val="26"/>
        </w:rPr>
      </w:pPr>
      <w:bookmarkStart w:colFirst="0" w:colLast="0" w:name="_heading=h.fagk6eiey8pc" w:id="20"/>
      <w:bookmarkEnd w:id="20"/>
      <w:r w:rsidDel="00000000" w:rsidR="00000000" w:rsidRPr="00000000">
        <w:rPr>
          <w:b w:val="1"/>
          <w:bCs w:val="1"/>
          <w:color w:val="000000"/>
          <w:sz w:val="26"/>
          <w:szCs w:val="26"/>
          <w:rtl w:val="0"/>
        </w:rPr>
        <w:t xml:space="preserve">Case Example</w:t>
      </w:r>
    </w:p>
    <w:p w:rsidR="00000000" w:rsidDel="00000000" w:rsidP="00000000" w:rsidRDefault="00000000" w:rsidRPr="00000000" w14:paraId="0000004A">
      <w:pPr>
        <w:spacing w:after="240" w:before="240" w:lineRule="auto"/>
        <w:jc w:val="both"/>
        <w:rPr/>
      </w:pPr>
      <w:r w:rsidDel="00000000" w:rsidR="00000000" w:rsidRPr="00000000">
        <w:rPr>
          <w:rtl w:val="0"/>
        </w:rPr>
        <w:t xml:space="preserve">Margaret is 82 years aged and lives in a care home. She has moderate dementia and can't move around much.</w:t>
      </w:r>
      <w:r w:rsidDel="00000000" w:rsidR="00000000" w:rsidRPr="00000000">
        <w:rPr>
          <w:rtl w:val="0"/>
        </w:rPr>
        <w:t xml:space="preserve"> She used to love gardening, and now she is shy and anxious around new people.</w:t>
      </w:r>
    </w:p>
    <w:p w:rsidR="00000000" w:rsidDel="00000000" w:rsidP="00000000" w:rsidRDefault="00000000" w:rsidRPr="00000000" w14:paraId="0000004B">
      <w:pPr>
        <w:spacing w:after="240" w:before="240" w:lineRule="auto"/>
        <w:jc w:val="both"/>
        <w:rPr/>
      </w:pPr>
      <w:r w:rsidDel="00000000" w:rsidR="00000000" w:rsidRPr="00000000">
        <w:rPr>
          <w:rtl w:val="0"/>
        </w:rPr>
        <w:t xml:space="preserve">Using activity theory, carers may help Margaret by bringing back activities which are familiar and important to her. She could help with an indoor gardening project under supervision, like planting flowers in pots. This activity is in line with things she has liked in the past; that helps her feel like she is still the same person. Also, having her join small group sessions with other residents can help her interact with others while still feeling safe and supported.</w:t>
      </w:r>
    </w:p>
    <w:p w:rsidR="00000000" w:rsidDel="00000000" w:rsidP="00000000" w:rsidRDefault="00000000" w:rsidRPr="00000000" w14:paraId="0000004C">
      <w:pPr>
        <w:spacing w:after="240" w:before="240" w:lineRule="auto"/>
        <w:jc w:val="both"/>
        <w:rPr/>
      </w:pPr>
      <w:r w:rsidDel="00000000" w:rsidR="00000000" w:rsidRPr="00000000">
        <w:rPr>
          <w:rtl w:val="0"/>
        </w:rPr>
        <w:t xml:space="preserve">The method not only makes Margaret more interested but also calms her down by giving her a sense of familiarity and routine. It provides how activity theory can be used in a practical care setting to make people feel better mentally and improve standard of life.</w:t>
      </w:r>
    </w:p>
    <w:p w:rsidR="00000000" w:rsidDel="00000000" w:rsidP="00000000" w:rsidRDefault="00000000" w:rsidRPr="00000000" w14:paraId="0000004D">
      <w:pPr>
        <w:spacing w:after="240" w:before="240" w:lineRule="auto"/>
        <w:jc w:val="both"/>
        <w:rPr/>
      </w:pPr>
      <w:r w:rsidDel="00000000" w:rsidR="00000000" w:rsidRPr="00000000">
        <w:rPr>
          <w:rtl w:val="0"/>
        </w:rPr>
      </w:r>
    </w:p>
    <w:p w:rsidR="00000000" w:rsidDel="00000000" w:rsidP="00000000" w:rsidRDefault="00000000" w:rsidRPr="00000000" w14:paraId="0000004E">
      <w:pPr>
        <w:pStyle w:val="Heading3"/>
        <w:keepNext w:val="0"/>
        <w:keepLines w:val="0"/>
        <w:spacing w:before="280" w:lineRule="auto"/>
        <w:jc w:val="both"/>
        <w:rPr>
          <w:b w:val="1"/>
          <w:bCs w:val="1"/>
          <w:color w:val="000000"/>
          <w:sz w:val="26"/>
          <w:szCs w:val="26"/>
        </w:rPr>
      </w:pPr>
      <w:bookmarkStart w:colFirst="0" w:colLast="0" w:name="_heading=h.h79b91vcsi89" w:id="21"/>
      <w:bookmarkEnd w:id="21"/>
      <w:r w:rsidDel="00000000" w:rsidR="00000000" w:rsidRPr="00000000">
        <w:rPr>
          <w:b w:val="1"/>
          <w:bCs w:val="1"/>
          <w:color w:val="000000"/>
          <w:sz w:val="26"/>
          <w:szCs w:val="26"/>
          <w:rtl w:val="0"/>
        </w:rPr>
        <w:t xml:space="preserve">Challenges in Application</w:t>
      </w:r>
    </w:p>
    <w:p w:rsidR="00000000" w:rsidDel="00000000" w:rsidP="00000000" w:rsidRDefault="00000000" w:rsidRPr="00000000" w14:paraId="0000004F">
      <w:pPr>
        <w:spacing w:after="240" w:before="240" w:lineRule="auto"/>
        <w:jc w:val="both"/>
        <w:rPr/>
      </w:pPr>
      <w:r w:rsidDel="00000000" w:rsidR="00000000" w:rsidRPr="00000000">
        <w:rPr>
          <w:rtl w:val="0"/>
        </w:rPr>
        <w:t xml:space="preserve">There are few problems with using activity theory in residential care, even though it has few good points.</w:t>
      </w:r>
      <w:r w:rsidDel="00000000" w:rsidR="00000000" w:rsidRPr="00000000">
        <w:rPr>
          <w:rtl w:val="0"/>
        </w:rPr>
        <w:t xml:space="preserve"> One main problem is that not all older adults can do activities because they don't have the physical or mental ability to do so. Conditions such as dementia, frailty, or chronic illness can limit engagement. As I talked about in Week 7, the theory may think too highly of how well people can stay active, especially when their health is getting worse.</w:t>
      </w:r>
    </w:p>
    <w:p w:rsidR="00000000" w:rsidDel="00000000" w:rsidP="00000000" w:rsidRDefault="00000000" w:rsidRPr="00000000" w14:paraId="00000050">
      <w:pPr>
        <w:spacing w:after="240" w:before="240" w:lineRule="auto"/>
        <w:jc w:val="both"/>
        <w:rPr/>
      </w:pPr>
      <w:r w:rsidDel="00000000" w:rsidR="00000000" w:rsidRPr="00000000">
        <w:rPr>
          <w:rtl w:val="0"/>
        </w:rPr>
        <w:t xml:space="preserve">Another challenge is resource limitations within care setting. There is also the risk of taking a "one-size-fits-all" approach, which could lead to activities that aren't interesting or useful for everyone. Some people can prefer a quieter lifestyle and not feel better when they are too social. This refers a flaw in the theory because it predicts that activity is always good for all.</w:t>
      </w:r>
    </w:p>
    <w:p w:rsidR="00000000" w:rsidDel="00000000" w:rsidP="00000000" w:rsidRDefault="00000000" w:rsidRPr="00000000" w14:paraId="00000051">
      <w:pPr>
        <w:spacing w:after="240" w:before="240" w:lineRule="auto"/>
        <w:jc w:val="both"/>
        <w:rPr/>
      </w:pPr>
      <w:r w:rsidDel="00000000" w:rsidR="00000000" w:rsidRPr="00000000">
        <w:rPr>
          <w:rtl w:val="0"/>
        </w:rPr>
      </w:r>
    </w:p>
    <w:p w:rsidR="00000000" w:rsidDel="00000000" w:rsidP="00000000" w:rsidRDefault="00000000" w:rsidRPr="00000000" w14:paraId="00000052">
      <w:pPr>
        <w:pStyle w:val="Heading3"/>
        <w:keepNext w:val="0"/>
        <w:keepLines w:val="0"/>
        <w:spacing w:before="280" w:lineRule="auto"/>
        <w:jc w:val="both"/>
        <w:rPr>
          <w:b w:val="1"/>
          <w:bCs w:val="1"/>
          <w:color w:val="000000"/>
          <w:sz w:val="26"/>
          <w:szCs w:val="26"/>
        </w:rPr>
      </w:pPr>
      <w:bookmarkStart w:colFirst="0" w:colLast="0" w:name="_heading=h.kuc7tpqkhn3a" w:id="22"/>
      <w:bookmarkEnd w:id="22"/>
      <w:r w:rsidDel="00000000" w:rsidR="00000000" w:rsidRPr="00000000">
        <w:rPr>
          <w:b w:val="1"/>
          <w:bCs w:val="1"/>
          <w:color w:val="000000"/>
          <w:sz w:val="26"/>
          <w:szCs w:val="26"/>
          <w:rtl w:val="0"/>
        </w:rPr>
        <w:t xml:space="preserve">Methods for Overcoming Obstacles</w:t>
      </w:r>
    </w:p>
    <w:p w:rsidR="00000000" w:rsidDel="00000000" w:rsidP="00000000" w:rsidRDefault="00000000" w:rsidRPr="00000000" w14:paraId="00000053">
      <w:pPr>
        <w:spacing w:after="240" w:before="240" w:lineRule="auto"/>
        <w:jc w:val="both"/>
        <w:rPr/>
      </w:pPr>
      <w:r w:rsidDel="00000000" w:rsidR="00000000" w:rsidRPr="00000000">
        <w:rPr>
          <w:rtl w:val="0"/>
        </w:rPr>
        <w:t xml:space="preserve">Care providers should be adaptable and treat individuals in order to address all of these issues.</w:t>
      </w:r>
      <w:r w:rsidDel="00000000" w:rsidR="00000000" w:rsidRPr="00000000">
        <w:rPr>
          <w:rtl w:val="0"/>
        </w:rPr>
        <w:t xml:space="preserve"> Activities should be modified to accommodate varying skill levels so that everyone can take part. People who have problems moving around or thinking clearly, for instance, can benefit from chair-based exercises or sensory activities.</w:t>
      </w:r>
    </w:p>
    <w:p w:rsidR="00000000" w:rsidDel="00000000" w:rsidP="00000000" w:rsidRDefault="00000000" w:rsidRPr="00000000" w14:paraId="00000054">
      <w:pPr>
        <w:spacing w:after="240" w:before="240" w:lineRule="auto"/>
        <w:jc w:val="both"/>
        <w:rPr/>
      </w:pPr>
      <w:r w:rsidDel="00000000" w:rsidR="00000000" w:rsidRPr="00000000">
        <w:rPr>
          <w:rtl w:val="0"/>
        </w:rPr>
        <w:t xml:space="preserve">Staff training is also essential to ensure that care providers understand the aim of meaningful engagement and how to implement person-centred things effectively. Involving family members can further enhance care by providing insights into residents’ preferences, interests, and life histories.</w:t>
      </w:r>
    </w:p>
    <w:p w:rsidR="00000000" w:rsidDel="00000000" w:rsidP="00000000" w:rsidRDefault="00000000" w:rsidRPr="00000000" w14:paraId="00000055">
      <w:pPr>
        <w:spacing w:after="240" w:before="240" w:lineRule="auto"/>
        <w:jc w:val="both"/>
        <w:rPr/>
      </w:pPr>
      <w:r w:rsidDel="00000000" w:rsidR="00000000" w:rsidRPr="00000000">
        <w:rPr>
          <w:rtl w:val="0"/>
        </w:rPr>
        <w:t xml:space="preserve">Participation can also be increased by incorporating activities into regular routines as opposed to treating them as distinct jobs. A sense of purpose and independence can be fostered, for instance, by getting residents involved in basic regular tasks as setting tables or watering plants.</w:t>
      </w:r>
    </w:p>
    <w:p w:rsidR="00000000" w:rsidDel="00000000" w:rsidP="00000000" w:rsidRDefault="00000000" w:rsidRPr="00000000" w14:paraId="00000056">
      <w:pPr>
        <w:spacing w:after="240" w:before="240" w:lineRule="auto"/>
        <w:jc w:val="both"/>
        <w:rPr/>
      </w:pPr>
      <w:r w:rsidDel="00000000" w:rsidR="00000000" w:rsidRPr="00000000">
        <w:rPr>
          <w:rtl w:val="0"/>
        </w:rPr>
      </w:r>
    </w:p>
    <w:p w:rsidR="00000000" w:rsidDel="00000000" w:rsidP="00000000" w:rsidRDefault="00000000" w:rsidRPr="00000000" w14:paraId="00000057">
      <w:pPr>
        <w:pStyle w:val="Heading3"/>
        <w:keepNext w:val="0"/>
        <w:keepLines w:val="0"/>
        <w:spacing w:before="280" w:lineRule="auto"/>
        <w:jc w:val="both"/>
        <w:rPr>
          <w:b w:val="1"/>
          <w:bCs w:val="1"/>
          <w:color w:val="000000"/>
          <w:sz w:val="26"/>
          <w:szCs w:val="26"/>
        </w:rPr>
      </w:pPr>
      <w:bookmarkStart w:colFirst="0" w:colLast="0" w:name="_heading=h.lj41uwx1aocu" w:id="23"/>
      <w:bookmarkEnd w:id="23"/>
      <w:r w:rsidDel="00000000" w:rsidR="00000000" w:rsidRPr="00000000">
        <w:rPr>
          <w:b w:val="1"/>
          <w:bCs w:val="1"/>
          <w:color w:val="000000"/>
          <w:sz w:val="26"/>
          <w:szCs w:val="26"/>
          <w:rtl w:val="0"/>
        </w:rPr>
        <w:t xml:space="preserve">Conclusion</w:t>
      </w:r>
    </w:p>
    <w:p w:rsidR="00000000" w:rsidDel="00000000" w:rsidP="00000000" w:rsidRDefault="00000000" w:rsidRPr="00000000" w14:paraId="00000058">
      <w:pPr>
        <w:spacing w:after="240" w:before="240" w:lineRule="auto"/>
        <w:jc w:val="both"/>
        <w:rPr/>
      </w:pPr>
      <w:r w:rsidDel="00000000" w:rsidR="00000000" w:rsidRPr="00000000">
        <w:rPr>
          <w:rtl w:val="0"/>
        </w:rPr>
        <w:t xml:space="preserve">Activity Theory offers an effective framework for enhancing psychological well-being among older adults in residential care environments.</w:t>
      </w:r>
      <w:r w:rsidDel="00000000" w:rsidR="00000000" w:rsidRPr="00000000">
        <w:rPr>
          <w:rtl w:val="0"/>
        </w:rPr>
        <w:t xml:space="preserve"> It boosts people feel more connected to their identity, less alone and improves the quality of life by encouraging them to keep doing things that matter to them. Health and social care professionals can effectively utilise the theory to enhance feedback for older adults by modifying activities and addressing practical challenges.</w:t>
      </w:r>
    </w:p>
    <w:p w:rsidR="00000000" w:rsidDel="00000000" w:rsidP="00000000" w:rsidRDefault="00000000" w:rsidRPr="00000000" w14:paraId="00000059">
      <w:pPr>
        <w:pStyle w:val="Heading1"/>
        <w:keepNext w:val="0"/>
        <w:keepLines w:val="0"/>
        <w:spacing w:before="480" w:lineRule="auto"/>
        <w:jc w:val="both"/>
        <w:rPr>
          <w:b w:val="1"/>
          <w:bCs w:val="1"/>
          <w:sz w:val="46"/>
          <w:szCs w:val="46"/>
        </w:rPr>
      </w:pPr>
      <w:bookmarkStart w:colFirst="0" w:colLast="0" w:name="_heading=h.drqhc3xc3bzh" w:id="24"/>
      <w:bookmarkEnd w:id="24"/>
      <w:r w:rsidDel="00000000" w:rsidR="00000000" w:rsidRPr="00000000">
        <w:rPr>
          <w:rtl w:val="0"/>
        </w:rPr>
      </w:r>
    </w:p>
    <w:p w:rsidR="00000000" w:rsidDel="00000000" w:rsidP="00000000" w:rsidRDefault="00000000" w:rsidRPr="00000000" w14:paraId="0000005A">
      <w:pPr>
        <w:pStyle w:val="Heading1"/>
        <w:keepNext w:val="0"/>
        <w:keepLines w:val="0"/>
        <w:spacing w:before="480" w:lineRule="auto"/>
        <w:jc w:val="both"/>
        <w:rPr>
          <w:b w:val="1"/>
          <w:bCs w:val="1"/>
          <w:sz w:val="46"/>
          <w:szCs w:val="46"/>
        </w:rPr>
      </w:pPr>
      <w:bookmarkStart w:colFirst="0" w:colLast="0" w:name="_heading=h.3xb1bwnagze6" w:id="25"/>
      <w:bookmarkEnd w:id="25"/>
      <w:r w:rsidDel="00000000" w:rsidR="00000000" w:rsidRPr="00000000">
        <w:rPr>
          <w:rtl w:val="0"/>
        </w:rPr>
      </w:r>
    </w:p>
    <w:p w:rsidR="00000000" w:rsidDel="00000000" w:rsidP="00000000" w:rsidRDefault="00000000" w:rsidRPr="00000000" w14:paraId="0000005B">
      <w:pPr>
        <w:pStyle w:val="Heading1"/>
        <w:keepNext w:val="0"/>
        <w:keepLines w:val="0"/>
        <w:spacing w:before="480" w:lineRule="auto"/>
        <w:jc w:val="both"/>
        <w:rPr>
          <w:b w:val="1"/>
          <w:bCs w:val="1"/>
          <w:sz w:val="46"/>
          <w:szCs w:val="46"/>
        </w:rPr>
      </w:pPr>
      <w:bookmarkStart w:colFirst="0" w:colLast="0" w:name="_heading=h.jir9611vrqlm" w:id="26"/>
      <w:bookmarkEnd w:id="26"/>
      <w:r w:rsidDel="00000000" w:rsidR="00000000" w:rsidRPr="00000000">
        <w:rPr>
          <w:rtl w:val="0"/>
        </w:rPr>
      </w:r>
    </w:p>
    <w:p w:rsidR="00000000" w:rsidDel="00000000" w:rsidP="00000000" w:rsidRDefault="00000000" w:rsidRPr="00000000" w14:paraId="0000005C">
      <w:pPr>
        <w:pStyle w:val="Heading1"/>
        <w:keepNext w:val="0"/>
        <w:keepLines w:val="0"/>
        <w:spacing w:before="480" w:lineRule="auto"/>
        <w:jc w:val="both"/>
        <w:rPr>
          <w:b w:val="1"/>
          <w:bCs w:val="1"/>
          <w:sz w:val="46"/>
          <w:szCs w:val="46"/>
        </w:rPr>
      </w:pPr>
      <w:bookmarkStart w:colFirst="0" w:colLast="0" w:name="_heading=h.4dv8vtxpldlt" w:id="27"/>
      <w:bookmarkEnd w:id="27"/>
      <w:r w:rsidDel="00000000" w:rsidR="00000000" w:rsidRPr="00000000">
        <w:rPr>
          <w:rtl w:val="0"/>
        </w:rPr>
      </w:r>
    </w:p>
    <w:p w:rsidR="00000000" w:rsidDel="00000000" w:rsidP="00000000" w:rsidRDefault="00000000" w:rsidRPr="00000000" w14:paraId="0000005D">
      <w:pPr>
        <w:pStyle w:val="Heading1"/>
        <w:keepNext w:val="0"/>
        <w:keepLines w:val="0"/>
        <w:spacing w:before="480" w:lineRule="auto"/>
        <w:jc w:val="both"/>
        <w:rPr>
          <w:b w:val="1"/>
          <w:bCs w:val="1"/>
          <w:sz w:val="46"/>
          <w:szCs w:val="46"/>
        </w:rPr>
      </w:pPr>
      <w:bookmarkStart w:colFirst="0" w:colLast="0" w:name="_heading=h.z5acqmq3ft23" w:id="28"/>
      <w:bookmarkEnd w:id="28"/>
      <w:r w:rsidDel="00000000" w:rsidR="00000000" w:rsidRPr="00000000">
        <w:rPr>
          <w:rtl w:val="0"/>
        </w:rPr>
      </w:r>
    </w:p>
    <w:p w:rsidR="00000000" w:rsidDel="00000000" w:rsidP="00000000" w:rsidRDefault="00000000" w:rsidRPr="00000000" w14:paraId="0000005E">
      <w:pPr>
        <w:pStyle w:val="Heading1"/>
        <w:keepNext w:val="0"/>
        <w:keepLines w:val="0"/>
        <w:spacing w:before="480" w:lineRule="auto"/>
        <w:jc w:val="both"/>
        <w:rPr>
          <w:b w:val="1"/>
          <w:bCs w:val="1"/>
          <w:sz w:val="46"/>
          <w:szCs w:val="46"/>
        </w:rPr>
      </w:pPr>
      <w:bookmarkStart w:colFirst="0" w:colLast="0" w:name="_heading=h.plhty4recaya" w:id="29"/>
      <w:bookmarkEnd w:id="29"/>
      <w:r w:rsidDel="00000000" w:rsidR="00000000" w:rsidRPr="00000000">
        <w:rPr>
          <w:rtl w:val="0"/>
        </w:rPr>
      </w:r>
    </w:p>
    <w:p w:rsidR="00000000" w:rsidDel="00000000" w:rsidP="00000000" w:rsidRDefault="00000000" w:rsidRPr="00000000" w14:paraId="0000005F">
      <w:pPr>
        <w:pStyle w:val="Heading1"/>
        <w:keepNext w:val="0"/>
        <w:keepLines w:val="0"/>
        <w:spacing w:before="480" w:lineRule="auto"/>
        <w:jc w:val="both"/>
        <w:rPr>
          <w:b w:val="1"/>
          <w:bCs w:val="1"/>
          <w:sz w:val="46"/>
          <w:szCs w:val="46"/>
        </w:rPr>
      </w:pPr>
      <w:bookmarkStart w:colFirst="0" w:colLast="0" w:name="_heading=h.58fmetoxqn1s" w:id="30"/>
      <w:bookmarkEnd w:id="30"/>
      <w:r w:rsidDel="00000000" w:rsidR="00000000" w:rsidRPr="00000000">
        <w:rPr>
          <w:rtl w:val="0"/>
        </w:rPr>
      </w:r>
    </w:p>
    <w:p w:rsidR="00000000" w:rsidDel="00000000" w:rsidP="00000000" w:rsidRDefault="00000000" w:rsidRPr="00000000" w14:paraId="00000060">
      <w:pPr>
        <w:pStyle w:val="Heading1"/>
        <w:keepNext w:val="0"/>
        <w:keepLines w:val="0"/>
        <w:spacing w:before="480" w:lineRule="auto"/>
        <w:jc w:val="both"/>
        <w:rPr>
          <w:b w:val="1"/>
          <w:bCs w:val="1"/>
          <w:sz w:val="46"/>
          <w:szCs w:val="46"/>
        </w:rPr>
      </w:pPr>
      <w:bookmarkStart w:colFirst="0" w:colLast="0" w:name="_heading=h.9348vvihyzo3" w:id="31"/>
      <w:bookmarkEnd w:id="31"/>
      <w:r w:rsidDel="00000000" w:rsidR="00000000" w:rsidRPr="00000000">
        <w:rPr>
          <w:rtl w:val="0"/>
        </w:rPr>
      </w:r>
    </w:p>
    <w:p w:rsidR="00000000" w:rsidDel="00000000" w:rsidP="00000000" w:rsidRDefault="00000000" w:rsidRPr="00000000" w14:paraId="00000061">
      <w:pPr>
        <w:pStyle w:val="Heading1"/>
        <w:keepNext w:val="0"/>
        <w:keepLines w:val="0"/>
        <w:spacing w:before="480" w:lineRule="auto"/>
        <w:jc w:val="center"/>
        <w:rPr>
          <w:b w:val="1"/>
          <w:bCs w:val="1"/>
          <w:sz w:val="46"/>
          <w:szCs w:val="46"/>
          <w:u w:val="single"/>
        </w:rPr>
      </w:pPr>
      <w:bookmarkStart w:colFirst="0" w:colLast="0" w:name="_heading=h.fj3742irefbn" w:id="32"/>
      <w:bookmarkEnd w:id="32"/>
      <w:r w:rsidDel="00000000" w:rsidR="00000000" w:rsidRPr="00000000">
        <w:rPr>
          <w:b w:val="1"/>
          <w:bCs w:val="1"/>
          <w:sz w:val="46"/>
          <w:szCs w:val="46"/>
          <w:u w:val="single"/>
          <w:rtl w:val="0"/>
        </w:rPr>
        <w:t xml:space="preserve">Reference List (Harvard Style)</w:t>
      </w:r>
    </w:p>
    <w:p w:rsidR="00000000" w:rsidDel="00000000" w:rsidP="00000000" w:rsidRDefault="00000000" w:rsidRPr="00000000" w14:paraId="00000062">
      <w:pPr>
        <w:spacing w:after="240" w:before="240" w:lineRule="auto"/>
        <w:jc w:val="both"/>
        <w:rPr/>
      </w:pPr>
      <w:r w:rsidDel="00000000" w:rsidR="00000000" w:rsidRPr="00000000">
        <w:rPr>
          <w:rtl w:val="0"/>
        </w:rPr>
        <w:t xml:space="preserve">Adams, K.B., Leibbrandt, S. and Moon, H. (2011) ‘A critical review of the literature on social and leisure activity and wellbeing in later life’, Ageing &amp; Society, 31(4), pp. 683–712.</w:t>
      </w:r>
    </w:p>
    <w:p w:rsidR="00000000" w:rsidDel="00000000" w:rsidP="00000000" w:rsidRDefault="00000000" w:rsidRPr="00000000" w14:paraId="00000063">
      <w:pPr>
        <w:spacing w:after="240" w:before="240" w:lineRule="auto"/>
        <w:jc w:val="both"/>
        <w:rPr/>
      </w:pPr>
      <w:r w:rsidDel="00000000" w:rsidR="00000000" w:rsidRPr="00000000">
        <w:rPr>
          <w:rtl w:val="0"/>
        </w:rPr>
        <w:t xml:space="preserve">Havighurst, R.J. (1961) ‘Successful Ageing', The Gerontologist, 1(1), pp. 8–13.</w:t>
      </w:r>
    </w:p>
    <w:p w:rsidR="00000000" w:rsidDel="00000000" w:rsidP="00000000" w:rsidRDefault="00000000" w:rsidRPr="00000000" w14:paraId="00000064">
      <w:pPr>
        <w:spacing w:after="240" w:before="240" w:lineRule="auto"/>
        <w:jc w:val="both"/>
        <w:rPr/>
      </w:pPr>
      <w:r w:rsidDel="00000000" w:rsidR="00000000" w:rsidRPr="00000000">
        <w:rPr>
          <w:rtl w:val="0"/>
        </w:rPr>
        <w:t xml:space="preserve">Knight, T. (2020) Exercise and mental wellbeing in older adults. Available at: https://www.ageuk.org.uk (Accessed: 8 April 2026).</w:t>
      </w:r>
    </w:p>
    <w:p w:rsidR="00000000" w:rsidDel="00000000" w:rsidP="00000000" w:rsidRDefault="00000000" w:rsidRPr="00000000" w14:paraId="00000065">
      <w:pPr>
        <w:spacing w:after="240" w:before="240" w:lineRule="auto"/>
        <w:jc w:val="both"/>
        <w:rPr/>
      </w:pPr>
      <w:r w:rsidDel="00000000" w:rsidR="00000000" w:rsidRPr="00000000">
        <w:rPr>
          <w:rtl w:val="0"/>
        </w:rPr>
        <w:t xml:space="preserve">Martin, G.N. and Carlson, N.R. (2023) Psychology. 13th edn. Harlow: Pearson.</w:t>
      </w:r>
    </w:p>
    <w:p w:rsidR="00000000" w:rsidDel="00000000" w:rsidP="00000000" w:rsidRDefault="00000000" w:rsidRPr="00000000" w14:paraId="00000066">
      <w:pPr>
        <w:spacing w:after="240" w:before="240" w:lineRule="auto"/>
        <w:jc w:val="both"/>
        <w:rPr/>
      </w:pPr>
      <w:r w:rsidDel="00000000" w:rsidR="00000000" w:rsidRPr="00000000">
        <w:rPr>
          <w:rtl w:val="0"/>
        </w:rPr>
        <w:t xml:space="preserve">NHS Education for Scotland (2023) Ethical practice in older adult care. Available at https://www.nes.scot.nhs.uk (Accessed: 7th April 2026).</w:t>
      </w:r>
    </w:p>
    <w:p w:rsidR="00000000" w:rsidDel="00000000" w:rsidP="00000000" w:rsidRDefault="00000000" w:rsidRPr="00000000" w14:paraId="00000067">
      <w:pPr>
        <w:spacing w:after="240" w:before="240" w:lineRule="auto"/>
        <w:jc w:val="both"/>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UuRZzQKRkJbx6TMCufgd/zFeYVA==">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</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