
<file path=[Content_Types].xml><?xml version="1.0" encoding="utf-8"?>
<Types xmlns="http://schemas.openxmlformats.org/package/2006/content-types">
  <Default Extension="rels" ContentType="application/vnd.openxmlformats-package.relationships+xml"/>
  <Default Extension="ttf" ContentType="application/x-font-tt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BC2655" w:rsidRDefault="00C230AF">
      <w:pPr>
        <w:pStyle w:val="Heading3"/>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line="360" w:lineRule="auto"/>
        <w:jc w:val="center"/>
        <w:rPr>
          <w:b/>
          <w:color w:val="0D0D0D"/>
          <w:sz w:val="34"/>
          <w:szCs w:val="34"/>
        </w:rPr>
      </w:pPr>
      <w:bookmarkStart w:id="0" w:name="_rqdcq9hne530" w:colFirst="0" w:colLast="0"/>
      <w:bookmarkEnd w:id="0"/>
      <w:r>
        <w:rPr>
          <w:b/>
          <w:color w:val="0D0D0D"/>
          <w:sz w:val="34"/>
          <w:szCs w:val="34"/>
        </w:rPr>
        <w:t xml:space="preserve"> The Emergence of Virtual </w:t>
      </w:r>
      <w:proofErr w:type="spellStart"/>
      <w:r>
        <w:rPr>
          <w:b/>
          <w:color w:val="0D0D0D"/>
          <w:sz w:val="34"/>
          <w:szCs w:val="34"/>
        </w:rPr>
        <w:t>Organisations</w:t>
      </w:r>
      <w:proofErr w:type="spellEnd"/>
    </w:p>
    <w:p w14:paraId="00000002" w14:textId="77777777" w:rsidR="00BC2655" w:rsidRDefault="00BC2655"/>
    <w:p w14:paraId="00000003" w14:textId="7D2BA53B" w:rsidR="00BC2655" w:rsidRDefault="00C230AF">
      <w:pPr>
        <w:pStyle w:val="Heading3"/>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280" w:line="360" w:lineRule="auto"/>
        <w:jc w:val="center"/>
        <w:rPr>
          <w:b/>
          <w:color w:val="0D0D0D"/>
          <w:sz w:val="24"/>
          <w:szCs w:val="24"/>
        </w:rPr>
      </w:pPr>
      <w:bookmarkStart w:id="1" w:name="_6ul70vg4f3fx" w:colFirst="0" w:colLast="0"/>
      <w:bookmarkEnd w:id="1"/>
      <w:r>
        <w:rPr>
          <w:b/>
          <w:color w:val="0D0D0D"/>
          <w:sz w:val="24"/>
          <w:szCs w:val="24"/>
        </w:rPr>
        <w:t xml:space="preserve">Name: </w:t>
      </w:r>
      <w:r w:rsidR="00D17802">
        <w:rPr>
          <w:b/>
          <w:color w:val="0D0D0D"/>
          <w:sz w:val="24"/>
          <w:szCs w:val="24"/>
        </w:rPr>
        <w:t xml:space="preserve"> </w:t>
      </w:r>
      <w:proofErr w:type="spellStart"/>
      <w:r w:rsidR="00D17802">
        <w:rPr>
          <w:b/>
          <w:color w:val="0D0D0D"/>
          <w:sz w:val="24"/>
          <w:szCs w:val="24"/>
        </w:rPr>
        <w:t>Krushnaben</w:t>
      </w:r>
      <w:proofErr w:type="spellEnd"/>
      <w:r w:rsidR="00D17802">
        <w:rPr>
          <w:b/>
          <w:color w:val="0D0D0D"/>
          <w:sz w:val="24"/>
          <w:szCs w:val="24"/>
        </w:rPr>
        <w:t xml:space="preserve"> </w:t>
      </w:r>
      <w:proofErr w:type="spellStart"/>
      <w:r w:rsidR="00D17802">
        <w:rPr>
          <w:b/>
          <w:color w:val="0D0D0D"/>
          <w:sz w:val="24"/>
          <w:szCs w:val="24"/>
        </w:rPr>
        <w:t>Rajeshbhai</w:t>
      </w:r>
      <w:proofErr w:type="spellEnd"/>
      <w:r w:rsidR="00D17802">
        <w:rPr>
          <w:b/>
          <w:color w:val="0D0D0D"/>
          <w:sz w:val="24"/>
          <w:szCs w:val="24"/>
        </w:rPr>
        <w:t xml:space="preserve"> </w:t>
      </w:r>
      <w:proofErr w:type="spellStart"/>
      <w:r w:rsidR="00D17802">
        <w:rPr>
          <w:b/>
          <w:color w:val="0D0D0D"/>
          <w:sz w:val="24"/>
          <w:szCs w:val="24"/>
        </w:rPr>
        <w:t>Devani</w:t>
      </w:r>
      <w:proofErr w:type="spellEnd"/>
      <w:r w:rsidR="00D17802">
        <w:rPr>
          <w:b/>
          <w:color w:val="0D0D0D"/>
          <w:sz w:val="24"/>
          <w:szCs w:val="24"/>
        </w:rPr>
        <w:t xml:space="preserve"> </w:t>
      </w:r>
    </w:p>
    <w:p w14:paraId="00000004" w14:textId="578F6371" w:rsidR="00BC2655" w:rsidRDefault="00C230AF">
      <w:pPr>
        <w:spacing w:line="360" w:lineRule="auto"/>
        <w:jc w:val="center"/>
        <w:rPr>
          <w:b/>
          <w:sz w:val="24"/>
          <w:szCs w:val="24"/>
        </w:rPr>
      </w:pPr>
      <w:r>
        <w:rPr>
          <w:b/>
          <w:sz w:val="24"/>
          <w:szCs w:val="24"/>
        </w:rPr>
        <w:t>Student ID:</w:t>
      </w:r>
      <w:r w:rsidR="002A2E8E">
        <w:rPr>
          <w:b/>
          <w:sz w:val="24"/>
          <w:szCs w:val="24"/>
        </w:rPr>
        <w:t>2314555</w:t>
      </w:r>
    </w:p>
    <w:p w14:paraId="00000005" w14:textId="6FA550D4" w:rsidR="00BC2655" w:rsidRDefault="00C230AF">
      <w:pPr>
        <w:spacing w:line="360" w:lineRule="auto"/>
        <w:jc w:val="center"/>
        <w:rPr>
          <w:b/>
          <w:sz w:val="24"/>
          <w:szCs w:val="24"/>
        </w:rPr>
      </w:pPr>
      <w:r>
        <w:rPr>
          <w:b/>
          <w:sz w:val="24"/>
          <w:szCs w:val="24"/>
        </w:rPr>
        <w:t>Subject:</w:t>
      </w:r>
      <w:r w:rsidR="002A2E8E">
        <w:rPr>
          <w:b/>
          <w:sz w:val="24"/>
          <w:szCs w:val="24"/>
        </w:rPr>
        <w:t xml:space="preserve"> strategic management </w:t>
      </w:r>
    </w:p>
    <w:p w14:paraId="00000006" w14:textId="77777777" w:rsidR="00BC2655" w:rsidRDefault="00C230AF">
      <w:pPr>
        <w:spacing w:line="360" w:lineRule="auto"/>
        <w:jc w:val="center"/>
        <w:rPr>
          <w:b/>
          <w:sz w:val="24"/>
          <w:szCs w:val="24"/>
        </w:rPr>
      </w:pPr>
      <w:r>
        <w:rPr>
          <w:b/>
          <w:sz w:val="24"/>
          <w:szCs w:val="24"/>
        </w:rPr>
        <w:t>Professor Name:</w:t>
      </w:r>
    </w:p>
    <w:p w14:paraId="00000007" w14:textId="4FA6558E" w:rsidR="00BC2655" w:rsidRDefault="00BC2655" w:rsidP="002A2E8E">
      <w:pPr>
        <w:spacing w:line="360" w:lineRule="auto"/>
      </w:pPr>
    </w:p>
    <w:p w14:paraId="00000008" w14:textId="77777777" w:rsidR="00BC2655" w:rsidRDefault="00BC2655">
      <w:pPr>
        <w:jc w:val="center"/>
      </w:pPr>
    </w:p>
    <w:p w14:paraId="00000009" w14:textId="77777777" w:rsidR="00BC2655" w:rsidRDefault="00BC2655">
      <w:pPr>
        <w:pStyle w:val="Heading3"/>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line="360" w:lineRule="auto"/>
        <w:rPr>
          <w:b/>
          <w:color w:val="0D0D0D"/>
          <w:sz w:val="22"/>
          <w:szCs w:val="22"/>
          <w:u w:val="single"/>
        </w:rPr>
      </w:pPr>
      <w:bookmarkStart w:id="2" w:name="_nvmvj9ryqrek" w:colFirst="0" w:colLast="0"/>
      <w:bookmarkEnd w:id="2"/>
    </w:p>
    <w:p w14:paraId="0000000A" w14:textId="77777777" w:rsidR="00BC2655" w:rsidRDefault="00BC2655">
      <w:pPr>
        <w:pStyle w:val="Heading3"/>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line="360" w:lineRule="auto"/>
        <w:rPr>
          <w:b/>
          <w:color w:val="0D0D0D"/>
          <w:sz w:val="22"/>
          <w:szCs w:val="22"/>
          <w:u w:val="single"/>
        </w:rPr>
      </w:pPr>
      <w:bookmarkStart w:id="3" w:name="_iaczwtk2id1s" w:colFirst="0" w:colLast="0"/>
      <w:bookmarkEnd w:id="3"/>
    </w:p>
    <w:p w14:paraId="0000000B" w14:textId="77777777" w:rsidR="00BC2655" w:rsidRDefault="00BC2655">
      <w:pPr>
        <w:pStyle w:val="Heading3"/>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line="360" w:lineRule="auto"/>
        <w:rPr>
          <w:b/>
          <w:color w:val="0D0D0D"/>
          <w:sz w:val="22"/>
          <w:szCs w:val="22"/>
          <w:u w:val="single"/>
        </w:rPr>
      </w:pPr>
      <w:bookmarkStart w:id="4" w:name="_wf7pqkfkwntx" w:colFirst="0" w:colLast="0"/>
      <w:bookmarkEnd w:id="4"/>
    </w:p>
    <w:p w14:paraId="0000000C" w14:textId="77777777" w:rsidR="00BC2655" w:rsidRDefault="00BC2655">
      <w:pPr>
        <w:pStyle w:val="Heading3"/>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line="360" w:lineRule="auto"/>
        <w:rPr>
          <w:b/>
          <w:color w:val="0D0D0D"/>
          <w:sz w:val="22"/>
          <w:szCs w:val="22"/>
          <w:u w:val="single"/>
        </w:rPr>
      </w:pPr>
      <w:bookmarkStart w:id="5" w:name="_juuvznrqw3rx" w:colFirst="0" w:colLast="0"/>
      <w:bookmarkEnd w:id="5"/>
    </w:p>
    <w:p w14:paraId="0000000D" w14:textId="77777777" w:rsidR="00BC2655" w:rsidRDefault="00BC2655">
      <w:pPr>
        <w:pStyle w:val="Heading3"/>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line="360" w:lineRule="auto"/>
        <w:rPr>
          <w:b/>
          <w:color w:val="0D0D0D"/>
          <w:sz w:val="22"/>
          <w:szCs w:val="22"/>
          <w:u w:val="single"/>
        </w:rPr>
      </w:pPr>
      <w:bookmarkStart w:id="6" w:name="_3uqnkdpcocmz" w:colFirst="0" w:colLast="0"/>
      <w:bookmarkEnd w:id="6"/>
    </w:p>
    <w:p w14:paraId="0000000E" w14:textId="77777777" w:rsidR="00BC2655" w:rsidRDefault="00BC2655">
      <w:pPr>
        <w:pStyle w:val="Heading3"/>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line="360" w:lineRule="auto"/>
        <w:rPr>
          <w:b/>
          <w:color w:val="0D0D0D"/>
          <w:sz w:val="22"/>
          <w:szCs w:val="22"/>
          <w:u w:val="single"/>
        </w:rPr>
      </w:pPr>
      <w:bookmarkStart w:id="7" w:name="_zg3g7ek27da3" w:colFirst="0" w:colLast="0"/>
      <w:bookmarkEnd w:id="7"/>
    </w:p>
    <w:p w14:paraId="0000000F" w14:textId="77777777" w:rsidR="00BC2655" w:rsidRDefault="00BC2655">
      <w:pPr>
        <w:pStyle w:val="Heading3"/>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line="360" w:lineRule="auto"/>
        <w:rPr>
          <w:b/>
          <w:color w:val="0D0D0D"/>
          <w:sz w:val="22"/>
          <w:szCs w:val="22"/>
          <w:u w:val="single"/>
        </w:rPr>
      </w:pPr>
      <w:bookmarkStart w:id="8" w:name="_zd6bjloqm6ss" w:colFirst="0" w:colLast="0"/>
      <w:bookmarkEnd w:id="8"/>
    </w:p>
    <w:p w14:paraId="00000010" w14:textId="77777777" w:rsidR="00BC2655" w:rsidRDefault="00BC2655">
      <w:pPr>
        <w:pStyle w:val="Heading3"/>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line="360" w:lineRule="auto"/>
        <w:rPr>
          <w:b/>
          <w:color w:val="0D0D0D"/>
          <w:sz w:val="22"/>
          <w:szCs w:val="22"/>
          <w:u w:val="single"/>
        </w:rPr>
      </w:pPr>
      <w:bookmarkStart w:id="9" w:name="_az5pc61nom2q" w:colFirst="0" w:colLast="0"/>
      <w:bookmarkEnd w:id="9"/>
    </w:p>
    <w:p w14:paraId="00000011" w14:textId="77777777" w:rsidR="00BC2655" w:rsidRDefault="00BC2655">
      <w:pPr>
        <w:pStyle w:val="Heading3"/>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line="360" w:lineRule="auto"/>
        <w:rPr>
          <w:b/>
          <w:color w:val="0D0D0D"/>
          <w:sz w:val="22"/>
          <w:szCs w:val="22"/>
          <w:u w:val="single"/>
        </w:rPr>
      </w:pPr>
      <w:bookmarkStart w:id="10" w:name="_f52o87yptdpe" w:colFirst="0" w:colLast="0"/>
      <w:bookmarkEnd w:id="10"/>
    </w:p>
    <w:p w14:paraId="00000012" w14:textId="77777777" w:rsidR="00BC2655" w:rsidRDefault="00BC2655">
      <w:pPr>
        <w:pStyle w:val="Heading3"/>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line="360" w:lineRule="auto"/>
        <w:rPr>
          <w:b/>
          <w:color w:val="0D0D0D"/>
          <w:sz w:val="22"/>
          <w:szCs w:val="22"/>
          <w:u w:val="single"/>
        </w:rPr>
      </w:pPr>
      <w:bookmarkStart w:id="11" w:name="_e5f91b73fy49" w:colFirst="0" w:colLast="0"/>
      <w:bookmarkEnd w:id="11"/>
    </w:p>
    <w:p w14:paraId="00000013" w14:textId="77777777" w:rsidR="00BC2655" w:rsidRDefault="00BC2655">
      <w:pPr>
        <w:pStyle w:val="Heading3"/>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line="360" w:lineRule="auto"/>
        <w:rPr>
          <w:b/>
          <w:color w:val="0D0D0D"/>
          <w:sz w:val="22"/>
          <w:szCs w:val="22"/>
          <w:u w:val="single"/>
        </w:rPr>
      </w:pPr>
      <w:bookmarkStart w:id="12" w:name="_qj9nhcuqpxbh" w:colFirst="0" w:colLast="0"/>
      <w:bookmarkEnd w:id="12"/>
    </w:p>
    <w:p w14:paraId="00000014" w14:textId="77777777" w:rsidR="00BC2655" w:rsidRDefault="00BC2655">
      <w:pPr>
        <w:pStyle w:val="Heading3"/>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line="360" w:lineRule="auto"/>
        <w:rPr>
          <w:b/>
          <w:color w:val="0D0D0D"/>
          <w:sz w:val="22"/>
          <w:szCs w:val="22"/>
          <w:u w:val="single"/>
        </w:rPr>
      </w:pPr>
      <w:bookmarkStart w:id="13" w:name="_cn53beqtq4ut" w:colFirst="0" w:colLast="0"/>
      <w:bookmarkEnd w:id="13"/>
    </w:p>
    <w:p w14:paraId="00000015" w14:textId="77777777" w:rsidR="00BC2655" w:rsidRDefault="00BC2655">
      <w:pPr>
        <w:pStyle w:val="Heading3"/>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line="360" w:lineRule="auto"/>
        <w:rPr>
          <w:b/>
          <w:color w:val="0D0D0D"/>
          <w:sz w:val="22"/>
          <w:szCs w:val="22"/>
          <w:u w:val="single"/>
        </w:rPr>
      </w:pPr>
      <w:bookmarkStart w:id="14" w:name="_aml103kuuikn" w:colFirst="0" w:colLast="0"/>
      <w:bookmarkEnd w:id="14"/>
    </w:p>
    <w:p w14:paraId="00000016" w14:textId="77777777" w:rsidR="00BC2655" w:rsidRDefault="00BC2655">
      <w:pPr>
        <w:pStyle w:val="Heading3"/>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line="360" w:lineRule="auto"/>
        <w:rPr>
          <w:b/>
          <w:color w:val="0D0D0D"/>
          <w:sz w:val="22"/>
          <w:szCs w:val="22"/>
          <w:u w:val="single"/>
        </w:rPr>
      </w:pPr>
      <w:bookmarkStart w:id="15" w:name="_v3kcpemlpe6d" w:colFirst="0" w:colLast="0"/>
      <w:bookmarkEnd w:id="15"/>
    </w:p>
    <w:p w14:paraId="00000017" w14:textId="77777777" w:rsidR="00BC2655" w:rsidRDefault="00BC2655">
      <w:pPr>
        <w:pStyle w:val="Heading3"/>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line="360" w:lineRule="auto"/>
        <w:rPr>
          <w:b/>
          <w:color w:val="0D0D0D"/>
          <w:sz w:val="22"/>
          <w:szCs w:val="22"/>
          <w:u w:val="single"/>
        </w:rPr>
      </w:pPr>
      <w:bookmarkStart w:id="16" w:name="_lq5a4743hw0k" w:colFirst="0" w:colLast="0"/>
      <w:bookmarkEnd w:id="16"/>
    </w:p>
    <w:p w14:paraId="00000018" w14:textId="77777777" w:rsidR="00BC2655" w:rsidRDefault="00BC2655">
      <w:pPr>
        <w:pStyle w:val="Heading3"/>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line="360" w:lineRule="auto"/>
        <w:rPr>
          <w:b/>
          <w:color w:val="0D0D0D"/>
          <w:sz w:val="22"/>
          <w:szCs w:val="22"/>
          <w:u w:val="single"/>
        </w:rPr>
      </w:pPr>
      <w:bookmarkStart w:id="17" w:name="_j8gm5tpfe7qh" w:colFirst="0" w:colLast="0"/>
      <w:bookmarkEnd w:id="17"/>
    </w:p>
    <w:p w14:paraId="00000019" w14:textId="77777777" w:rsidR="00BC2655" w:rsidRDefault="00BC2655">
      <w:pPr>
        <w:pStyle w:val="Heading3"/>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line="360" w:lineRule="auto"/>
        <w:rPr>
          <w:b/>
          <w:color w:val="0D0D0D"/>
          <w:sz w:val="22"/>
          <w:szCs w:val="22"/>
          <w:u w:val="single"/>
        </w:rPr>
      </w:pPr>
      <w:bookmarkStart w:id="18" w:name="_hjtdezvael3m" w:colFirst="0" w:colLast="0"/>
      <w:bookmarkEnd w:id="18"/>
    </w:p>
    <w:p w14:paraId="0000001A" w14:textId="77777777" w:rsidR="00BC2655" w:rsidRDefault="00BC2655">
      <w:pPr>
        <w:pStyle w:val="Heading3"/>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line="360" w:lineRule="auto"/>
        <w:rPr>
          <w:b/>
          <w:color w:val="0D0D0D"/>
          <w:sz w:val="22"/>
          <w:szCs w:val="22"/>
          <w:u w:val="single"/>
        </w:rPr>
      </w:pPr>
      <w:bookmarkStart w:id="19" w:name="_kw6atqgm9wl2" w:colFirst="0" w:colLast="0"/>
      <w:bookmarkEnd w:id="19"/>
    </w:p>
    <w:p w14:paraId="0000001B" w14:textId="77777777" w:rsidR="00BC2655" w:rsidRDefault="00BC2655">
      <w:pPr>
        <w:pStyle w:val="Heading3"/>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line="360" w:lineRule="auto"/>
        <w:rPr>
          <w:b/>
          <w:color w:val="0D0D0D"/>
          <w:sz w:val="22"/>
          <w:szCs w:val="22"/>
          <w:u w:val="single"/>
        </w:rPr>
      </w:pPr>
      <w:bookmarkStart w:id="20" w:name="_pjn2nw4lrdy9" w:colFirst="0" w:colLast="0"/>
      <w:bookmarkEnd w:id="20"/>
    </w:p>
    <w:p w14:paraId="0000001C" w14:textId="77777777" w:rsidR="00BC2655" w:rsidRDefault="00BC2655">
      <w:pPr>
        <w:pStyle w:val="Heading3"/>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line="360" w:lineRule="auto"/>
        <w:rPr>
          <w:b/>
          <w:color w:val="0D0D0D"/>
          <w:sz w:val="22"/>
          <w:szCs w:val="22"/>
          <w:u w:val="single"/>
        </w:rPr>
      </w:pPr>
      <w:bookmarkStart w:id="21" w:name="_an0so5ausjyg" w:colFirst="0" w:colLast="0"/>
      <w:bookmarkEnd w:id="21"/>
    </w:p>
    <w:p w14:paraId="0000001D" w14:textId="77777777" w:rsidR="00BC2655" w:rsidRDefault="00C230AF">
      <w:pPr>
        <w:pStyle w:val="Heading3"/>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line="360" w:lineRule="auto"/>
        <w:rPr>
          <w:b/>
          <w:color w:val="0D0D0D"/>
          <w:sz w:val="22"/>
          <w:szCs w:val="22"/>
          <w:u w:val="single"/>
        </w:rPr>
      </w:pPr>
      <w:bookmarkStart w:id="22" w:name="_9ydxkbcc6bar" w:colFirst="0" w:colLast="0"/>
      <w:bookmarkEnd w:id="22"/>
      <w:r>
        <w:rPr>
          <w:b/>
          <w:color w:val="0D0D0D"/>
          <w:sz w:val="22"/>
          <w:szCs w:val="22"/>
          <w:u w:val="single"/>
        </w:rPr>
        <w:t>Introduction to Virtual Organizations:</w:t>
      </w:r>
    </w:p>
    <w:p w14:paraId="0000001E" w14:textId="77777777" w:rsidR="00BC2655" w:rsidRDefault="00C230AF">
      <w:pPr>
        <w:pStyle w:val="Heading4"/>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240" w:after="40" w:line="360" w:lineRule="auto"/>
        <w:rPr>
          <w:b/>
          <w:color w:val="0D0D0D"/>
          <w:sz w:val="22"/>
          <w:szCs w:val="22"/>
        </w:rPr>
      </w:pPr>
      <w:bookmarkStart w:id="23" w:name="_ugcyarx7l63j" w:colFirst="0" w:colLast="0"/>
      <w:bookmarkEnd w:id="23"/>
      <w:r>
        <w:rPr>
          <w:b/>
          <w:color w:val="0D0D0D"/>
          <w:sz w:val="22"/>
          <w:szCs w:val="22"/>
        </w:rPr>
        <w:t>Definition and Context</w:t>
      </w:r>
    </w:p>
    <w:p w14:paraId="0000001F"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360" w:lineRule="auto"/>
        <w:rPr>
          <w:color w:val="0D0D0D"/>
        </w:rPr>
      </w:pPr>
      <w:r>
        <w:rPr>
          <w:color w:val="0D0D0D"/>
        </w:rPr>
        <w:t>A virtual organization is a network of autonomous entities that work together to accomplish common commercial goals, usually with the aid of technology. These entities could be geographically distributed people, groups, or entire corporations. Virtual organizations are distinguished by their reliance on digital communication technology, lack of a central physical office, and extremely adaptable and flexible organizational structures. This is in contrast to traditional organizations, which frequently base their operations on face-to-face interactions, hierarchical structures, and a fixed geographic location (</w:t>
      </w:r>
      <w:proofErr w:type="spellStart"/>
      <w:r>
        <w:rPr>
          <w:color w:val="0D0D0D"/>
        </w:rPr>
        <w:t>Chesbrough</w:t>
      </w:r>
      <w:proofErr w:type="spellEnd"/>
      <w:r>
        <w:rPr>
          <w:color w:val="0D0D0D"/>
        </w:rPr>
        <w:t xml:space="preserve"> &amp; </w:t>
      </w:r>
      <w:proofErr w:type="spellStart"/>
      <w:r>
        <w:rPr>
          <w:color w:val="0D0D0D"/>
        </w:rPr>
        <w:t>Teece</w:t>
      </w:r>
      <w:proofErr w:type="spellEnd"/>
      <w:r>
        <w:rPr>
          <w:color w:val="0D0D0D"/>
        </w:rPr>
        <w:t xml:space="preserve">, 1996; Goldman, Nagel, &amp; </w:t>
      </w:r>
      <w:proofErr w:type="spellStart"/>
      <w:r>
        <w:rPr>
          <w:color w:val="0D0D0D"/>
        </w:rPr>
        <w:t>Preiss</w:t>
      </w:r>
      <w:proofErr w:type="spellEnd"/>
      <w:r>
        <w:rPr>
          <w:color w:val="0D0D0D"/>
        </w:rPr>
        <w:t>, 1995).</w:t>
      </w:r>
    </w:p>
    <w:p w14:paraId="00000020" w14:textId="77777777" w:rsidR="00BC2655" w:rsidRDefault="00C230AF">
      <w:pPr>
        <w:pStyle w:val="Heading4"/>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240" w:after="40" w:line="360" w:lineRule="auto"/>
        <w:rPr>
          <w:b/>
          <w:color w:val="0D0D0D"/>
          <w:sz w:val="22"/>
          <w:szCs w:val="22"/>
        </w:rPr>
      </w:pPr>
      <w:bookmarkStart w:id="24" w:name="_y67m3p935r8u" w:colFirst="0" w:colLast="0"/>
      <w:bookmarkEnd w:id="24"/>
      <w:r>
        <w:rPr>
          <w:b/>
          <w:color w:val="0D0D0D"/>
          <w:sz w:val="22"/>
          <w:szCs w:val="22"/>
        </w:rPr>
        <w:t>Importance and Relevance</w:t>
      </w:r>
    </w:p>
    <w:p w14:paraId="00000021" w14:textId="77777777" w:rsidR="00BC2655" w:rsidRDefault="00C230AF">
      <w:pPr>
        <w:pStyle w:val="Heading4"/>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240" w:after="40" w:line="360" w:lineRule="auto"/>
        <w:rPr>
          <w:color w:val="0D0D0D"/>
          <w:sz w:val="22"/>
          <w:szCs w:val="22"/>
        </w:rPr>
      </w:pPr>
      <w:bookmarkStart w:id="25" w:name="_yizj3ucw97a6" w:colFirst="0" w:colLast="0"/>
      <w:bookmarkEnd w:id="25"/>
      <w:r>
        <w:rPr>
          <w:color w:val="0D0D0D"/>
          <w:sz w:val="22"/>
          <w:szCs w:val="22"/>
        </w:rPr>
        <w:t>For a number of reasons, the study of virtual groups has become increasingly important. First, remote collaboration is now more effective and economical than it has ever been thanks to the quick development of digital technologies. Interaction across borders and time zones is made easier by tools like project management software, cloud computing, and real-time communication platforms (</w:t>
      </w:r>
      <w:proofErr w:type="spellStart"/>
      <w:r>
        <w:rPr>
          <w:color w:val="0D0D0D"/>
          <w:sz w:val="22"/>
          <w:szCs w:val="22"/>
        </w:rPr>
        <w:t>Cascio</w:t>
      </w:r>
      <w:proofErr w:type="spellEnd"/>
      <w:r>
        <w:rPr>
          <w:color w:val="0D0D0D"/>
          <w:sz w:val="22"/>
          <w:szCs w:val="22"/>
        </w:rPr>
        <w:t xml:space="preserve"> &amp; </w:t>
      </w:r>
      <w:proofErr w:type="spellStart"/>
      <w:r>
        <w:rPr>
          <w:color w:val="0D0D0D"/>
          <w:sz w:val="22"/>
          <w:szCs w:val="22"/>
        </w:rPr>
        <w:t>Shurygailo</w:t>
      </w:r>
      <w:proofErr w:type="spellEnd"/>
      <w:r>
        <w:rPr>
          <w:color w:val="0D0D0D"/>
          <w:sz w:val="22"/>
          <w:szCs w:val="22"/>
        </w:rPr>
        <w:t>, 2003).</w:t>
      </w:r>
    </w:p>
    <w:p w14:paraId="00000022"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rPr>
          <w:color w:val="0D0D0D"/>
        </w:rPr>
      </w:pPr>
      <w:r>
        <w:rPr>
          <w:color w:val="0D0D0D"/>
        </w:rPr>
        <w:t>Second, the global COVID-19 pandemic hastened the transition to remote work, emphasizing the importance of researching virtual organizations. Businesses that had previously implemented virtual organizational techniques were better equipped to respond swiftly to the disruptions brought about by social distancing and lockdowns (Knights &amp; McCabe, 2003). The rise in the use of remote work serves as an example of this change; research during the pandemic indicates a notable increase in telecommuting and digital collaboration (</w:t>
      </w:r>
      <w:proofErr w:type="spellStart"/>
      <w:r>
        <w:rPr>
          <w:color w:val="0D0D0D"/>
        </w:rPr>
        <w:t>Brynjolfsson</w:t>
      </w:r>
      <w:proofErr w:type="spellEnd"/>
      <w:r>
        <w:rPr>
          <w:color w:val="0D0D0D"/>
        </w:rPr>
        <w:t xml:space="preserve"> et al., 2020).</w:t>
      </w:r>
    </w:p>
    <w:p w14:paraId="00000023" w14:textId="77777777" w:rsidR="00BC2655" w:rsidRDefault="00C230AF">
      <w:pPr>
        <w:pStyle w:val="Heading3"/>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line="360" w:lineRule="auto"/>
        <w:rPr>
          <w:b/>
          <w:color w:val="0D0D0D"/>
          <w:sz w:val="22"/>
          <w:szCs w:val="22"/>
          <w:u w:val="single"/>
        </w:rPr>
      </w:pPr>
      <w:bookmarkStart w:id="26" w:name="_v0ucemitarwd" w:colFirst="0" w:colLast="0"/>
      <w:bookmarkEnd w:id="26"/>
      <w:r>
        <w:rPr>
          <w:b/>
          <w:color w:val="0D0D0D"/>
          <w:sz w:val="22"/>
          <w:szCs w:val="22"/>
          <w:u w:val="single"/>
        </w:rPr>
        <w:t>Literature Review:</w:t>
      </w:r>
    </w:p>
    <w:p w14:paraId="00000024" w14:textId="77777777" w:rsidR="00BC2655" w:rsidRDefault="00C230AF">
      <w:pPr>
        <w:pStyle w:val="Heading4"/>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240" w:after="40" w:line="360" w:lineRule="auto"/>
        <w:rPr>
          <w:b/>
          <w:color w:val="0D0D0D"/>
          <w:sz w:val="22"/>
          <w:szCs w:val="22"/>
        </w:rPr>
      </w:pPr>
      <w:bookmarkStart w:id="27" w:name="_o62t8xiq7rf6" w:colFirst="0" w:colLast="0"/>
      <w:bookmarkEnd w:id="27"/>
      <w:r>
        <w:rPr>
          <w:b/>
          <w:color w:val="0D0D0D"/>
          <w:sz w:val="22"/>
          <w:szCs w:val="22"/>
        </w:rPr>
        <w:t>Historical Evolution</w:t>
      </w:r>
    </w:p>
    <w:p w14:paraId="00000025"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360" w:lineRule="auto"/>
        <w:rPr>
          <w:color w:val="0D0D0D"/>
        </w:rPr>
      </w:pPr>
      <w:r>
        <w:rPr>
          <w:color w:val="0D0D0D"/>
        </w:rPr>
        <w:t>Over the past few decades, the idea of virtual groups has undergone tremendous change, mostly due to changes in economic conditions and technical improvements. When companies started investigating the advantages of electronic communication to expand their activities outside conventional borders in the 1970s and 1980s, the first virtual organizations emerged (</w:t>
      </w:r>
      <w:proofErr w:type="spellStart"/>
      <w:r>
        <w:rPr>
          <w:color w:val="0D0D0D"/>
        </w:rPr>
        <w:t>Mowshowitz</w:t>
      </w:r>
      <w:proofErr w:type="spellEnd"/>
      <w:r>
        <w:rPr>
          <w:color w:val="0D0D0D"/>
        </w:rPr>
        <w:t>, 1997). This tendency was greatly accelerated in the 1990s by the widespread use of the Internet and digital communication technologies, which made it easier for businesses to manage and coordinate distributed resources (</w:t>
      </w:r>
      <w:proofErr w:type="spellStart"/>
      <w:r>
        <w:rPr>
          <w:color w:val="0D0D0D"/>
        </w:rPr>
        <w:t>Davidow</w:t>
      </w:r>
      <w:proofErr w:type="spellEnd"/>
      <w:r>
        <w:rPr>
          <w:color w:val="0D0D0D"/>
        </w:rPr>
        <w:t xml:space="preserve"> &amp; Malone, 1992).</w:t>
      </w:r>
    </w:p>
    <w:p w14:paraId="00000026"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rPr>
          <w:color w:val="0D0D0D"/>
        </w:rPr>
      </w:pPr>
      <w:r>
        <w:rPr>
          <w:color w:val="0D0D0D"/>
        </w:rPr>
        <w:t>Economic issues such as globalization and the growing demand for firms to be more responsive and adaptive to quickly changing market conditions are what drove the emergence of virtual organizations. Because of these conditions, more adaptable organizational structures were adopted, enabling them to effectively manage distributed teams and operations by utilizing technology (</w:t>
      </w:r>
      <w:proofErr w:type="spellStart"/>
      <w:r>
        <w:rPr>
          <w:color w:val="0D0D0D"/>
        </w:rPr>
        <w:t>Sieber</w:t>
      </w:r>
      <w:proofErr w:type="spellEnd"/>
      <w:r>
        <w:rPr>
          <w:color w:val="0D0D0D"/>
        </w:rPr>
        <w:t xml:space="preserve"> &amp; </w:t>
      </w:r>
      <w:proofErr w:type="spellStart"/>
      <w:r>
        <w:rPr>
          <w:color w:val="0D0D0D"/>
        </w:rPr>
        <w:t>Griese</w:t>
      </w:r>
      <w:proofErr w:type="spellEnd"/>
      <w:r>
        <w:rPr>
          <w:color w:val="0D0D0D"/>
        </w:rPr>
        <w:t>, 1998).</w:t>
      </w:r>
    </w:p>
    <w:p w14:paraId="00000027" w14:textId="77777777" w:rsidR="00BC2655" w:rsidRDefault="00C230AF">
      <w:pPr>
        <w:pStyle w:val="Heading4"/>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240" w:after="40" w:line="360" w:lineRule="auto"/>
        <w:rPr>
          <w:b/>
          <w:color w:val="0D0D0D"/>
          <w:sz w:val="22"/>
          <w:szCs w:val="22"/>
        </w:rPr>
      </w:pPr>
      <w:bookmarkStart w:id="28" w:name="_87gwe2e2pih" w:colFirst="0" w:colLast="0"/>
      <w:bookmarkEnd w:id="28"/>
      <w:r>
        <w:rPr>
          <w:b/>
          <w:color w:val="0D0D0D"/>
          <w:sz w:val="22"/>
          <w:szCs w:val="22"/>
        </w:rPr>
        <w:t>Theoretical Frameworks</w:t>
      </w:r>
    </w:p>
    <w:p w14:paraId="00000028"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360" w:lineRule="auto"/>
        <w:rPr>
          <w:color w:val="0D0D0D"/>
        </w:rPr>
      </w:pPr>
      <w:r>
        <w:rPr>
          <w:color w:val="0D0D0D"/>
        </w:rPr>
        <w:t>Several theoretical frameworks in strategic management have been applied to understand and guide the development of virtual organizations. These frameworks often emphasize the importance of decentralized management, flexibility, and agility:</w:t>
      </w:r>
    </w:p>
    <w:p w14:paraId="00000029"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rPr>
          <w:color w:val="0D0D0D"/>
        </w:rPr>
      </w:pPr>
      <w:r>
        <w:rPr>
          <w:color w:val="0D0D0D"/>
        </w:rPr>
        <w:t>Resource-Based View (RBV): According to this idea, businesses need to create special resources and competencies to maintain their competitive advantages. Virtual businesses use technology as a critical tool to foster creativity and teamwork, which enables them to react swiftly to opportunities and changes in the market (Barney, 1991).</w:t>
      </w:r>
    </w:p>
    <w:p w14:paraId="0000002A"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rPr>
          <w:color w:val="0D0D0D"/>
        </w:rPr>
      </w:pPr>
      <w:r>
        <w:rPr>
          <w:color w:val="0D0D0D"/>
        </w:rPr>
        <w:t>The framework known as the Dynamic Capabilities Framework centers on a company's capacity to incorporate, construct, and reorganize both internal and external competencies to adapt swiftly to changing surroundings. This is best demonstrated by virtual firms, which may dynamically reconfigure their resources to take advantage of new opportunities due to their agility and fluidity of operational structures (</w:t>
      </w:r>
      <w:proofErr w:type="spellStart"/>
      <w:r>
        <w:rPr>
          <w:color w:val="0D0D0D"/>
        </w:rPr>
        <w:t>Teece</w:t>
      </w:r>
      <w:proofErr w:type="spellEnd"/>
      <w:r>
        <w:rPr>
          <w:color w:val="0D0D0D"/>
        </w:rPr>
        <w:t xml:space="preserve">, Pisano, &amp; </w:t>
      </w:r>
      <w:proofErr w:type="spellStart"/>
      <w:r>
        <w:rPr>
          <w:color w:val="0D0D0D"/>
        </w:rPr>
        <w:t>Shuen</w:t>
      </w:r>
      <w:proofErr w:type="spellEnd"/>
      <w:r>
        <w:rPr>
          <w:color w:val="0D0D0D"/>
        </w:rPr>
        <w:t>, 1997).</w:t>
      </w:r>
    </w:p>
    <w:p w14:paraId="0000002B"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rPr>
          <w:color w:val="0D0D0D"/>
        </w:rPr>
      </w:pPr>
      <w:r>
        <w:rPr>
          <w:color w:val="0D0D0D"/>
        </w:rPr>
        <w:t>Transaction Cost Economics (TCE): By comparing the costs of coordinating outside of an organization vs through the market, TCE has been used to explain the emergence of virtual organizations. Through the use of technology, virtual organizations lower the transaction costs connected with market transactions, making it more affordable and effective to coordinate complex tasks across organizational and geographic borders (Williamson, 1981).</w:t>
      </w:r>
    </w:p>
    <w:p w14:paraId="0000002C"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rPr>
          <w:color w:val="0D0D0D"/>
        </w:rPr>
      </w:pPr>
      <w:r>
        <w:rPr>
          <w:color w:val="0D0D0D"/>
        </w:rPr>
        <w:t>Network Theory: This theory looks at how an entity's behavior and success are influenced by its relationships, resources, flows, and locations within a network. Virtual organizations are frequently viewed as networks with teams, departments, or partner companies operating as nodes that communicate via digital platforms rather than always being individuals (Powell, 1990).</w:t>
      </w:r>
    </w:p>
    <w:p w14:paraId="0000002D" w14:textId="77777777" w:rsidR="00BC2655" w:rsidRDefault="00BC2655">
      <w:p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rPr>
          <w:color w:val="0D0D0D"/>
        </w:rPr>
      </w:pPr>
    </w:p>
    <w:p w14:paraId="0000002E" w14:textId="77777777" w:rsidR="00BC2655" w:rsidRDefault="00BC2655">
      <w:pPr>
        <w:pStyle w:val="Heading3"/>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line="360" w:lineRule="auto"/>
        <w:rPr>
          <w:b/>
          <w:color w:val="0D0D0D"/>
          <w:sz w:val="22"/>
          <w:szCs w:val="22"/>
          <w:u w:val="single"/>
        </w:rPr>
      </w:pPr>
      <w:bookmarkStart w:id="29" w:name="_9prpm15oekfb" w:colFirst="0" w:colLast="0"/>
      <w:bookmarkEnd w:id="29"/>
    </w:p>
    <w:p w14:paraId="0000002F" w14:textId="77777777" w:rsidR="00BC2655" w:rsidRDefault="00C230AF">
      <w:pPr>
        <w:pStyle w:val="Heading3"/>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line="360" w:lineRule="auto"/>
      </w:pPr>
      <w:bookmarkStart w:id="30" w:name="_nwzeh4f9n1lh" w:colFirst="0" w:colLast="0"/>
      <w:bookmarkEnd w:id="30"/>
      <w:r>
        <w:rPr>
          <w:b/>
          <w:color w:val="0D0D0D"/>
          <w:sz w:val="22"/>
          <w:szCs w:val="22"/>
          <w:u w:val="single"/>
        </w:rPr>
        <w:t>Strategic Management Issues:</w:t>
      </w:r>
    </w:p>
    <w:p w14:paraId="00000030" w14:textId="77777777" w:rsidR="00BC2655" w:rsidRDefault="00C230AF">
      <w:pPr>
        <w:pStyle w:val="Heading4"/>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240" w:after="40" w:line="360" w:lineRule="auto"/>
        <w:rPr>
          <w:b/>
          <w:color w:val="0D0D0D"/>
          <w:sz w:val="22"/>
          <w:szCs w:val="22"/>
        </w:rPr>
      </w:pPr>
      <w:bookmarkStart w:id="31" w:name="_bsbk6pv0tvf4" w:colFirst="0" w:colLast="0"/>
      <w:bookmarkEnd w:id="31"/>
      <w:r>
        <w:rPr>
          <w:b/>
          <w:color w:val="0D0D0D"/>
          <w:sz w:val="22"/>
          <w:szCs w:val="22"/>
        </w:rPr>
        <w:t>Planning</w:t>
      </w:r>
    </w:p>
    <w:p w14:paraId="00000031"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360" w:lineRule="auto"/>
        <w:rPr>
          <w:color w:val="0D0D0D"/>
        </w:rPr>
      </w:pPr>
      <w:r>
        <w:rPr>
          <w:color w:val="0D0D0D"/>
        </w:rPr>
        <w:t>Goal-setting and Strategic Planning: Since flexibility and scalability are critical in a remote work environment, virtual organizations approach strategic planning with a focus on these attributes. Virtual firms need to employ strategic planning procedures that take into account various time zones, cultural variances, and technical dependencies, in contrast to traditional organizations that may rely on established routines and in-person contacts. They frequently use adaptive planning techniques, which enable quick strategy modifications in response to shifting project requirements or market conditions (</w:t>
      </w:r>
      <w:proofErr w:type="spellStart"/>
      <w:r>
        <w:rPr>
          <w:color w:val="0D0D0D"/>
        </w:rPr>
        <w:t>DeSanctis</w:t>
      </w:r>
      <w:proofErr w:type="spellEnd"/>
      <w:r>
        <w:rPr>
          <w:color w:val="0D0D0D"/>
        </w:rPr>
        <w:t xml:space="preserve"> &amp; </w:t>
      </w:r>
      <w:proofErr w:type="spellStart"/>
      <w:r>
        <w:rPr>
          <w:color w:val="0D0D0D"/>
        </w:rPr>
        <w:t>Monge</w:t>
      </w:r>
      <w:proofErr w:type="spellEnd"/>
      <w:r>
        <w:rPr>
          <w:color w:val="0D0D0D"/>
        </w:rPr>
        <w:t>, 1999). Furthermore, it is common practice to use digital tools for scenario planning and forecasting, which allows for the dynamic creation and revision of goals in line with the organization's digital nature and worldwide spread.</w:t>
      </w:r>
    </w:p>
    <w:p w14:paraId="00000032"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rPr>
          <w:color w:val="0D0D0D"/>
        </w:rPr>
      </w:pPr>
      <w:r>
        <w:rPr>
          <w:color w:val="0D0D0D"/>
        </w:rPr>
        <w:t>Resource Allocation: In virtual organizations, human capital, and digital resources dispersed across multiple places are included in resource allocation, in addition to physical assets. Sophisticated information systems and communication technologies are needed for the allocation of these resources in order to guarantee that team members, no matter where they are physically located, have access to the tools and information they need. This frequently entails making investments in collaboration platforms that facilitate virtual work environments and safe, scalable cloud storage solutions. Furthermore, tracking and managing expenses that are dispersed across several locations and services presents special issues for the budgeting process in virtual firms (Clemons &amp; Row, 1992).</w:t>
      </w:r>
    </w:p>
    <w:p w14:paraId="00000033" w14:textId="77777777" w:rsidR="00BC2655" w:rsidRDefault="00C230AF">
      <w:pPr>
        <w:pStyle w:val="Heading4"/>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240" w:after="40" w:line="360" w:lineRule="auto"/>
        <w:rPr>
          <w:b/>
          <w:color w:val="0D0D0D"/>
          <w:sz w:val="22"/>
          <w:szCs w:val="22"/>
        </w:rPr>
      </w:pPr>
      <w:bookmarkStart w:id="32" w:name="_vhq6trf0ny08" w:colFirst="0" w:colLast="0"/>
      <w:bookmarkEnd w:id="32"/>
      <w:r>
        <w:rPr>
          <w:b/>
          <w:color w:val="0D0D0D"/>
          <w:sz w:val="22"/>
          <w:szCs w:val="22"/>
        </w:rPr>
        <w:t>Designing</w:t>
      </w:r>
    </w:p>
    <w:p w14:paraId="00000034"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360" w:lineRule="auto"/>
        <w:rPr>
          <w:color w:val="0D0D0D"/>
        </w:rPr>
      </w:pPr>
      <w:r>
        <w:rPr>
          <w:color w:val="0D0D0D"/>
        </w:rPr>
        <w:t xml:space="preserve">Systems and Organizational Structure: Virtual organizations are primarily network-based, with less hierarchical and more project-oriented configurations. This arrangement facilitates adaptability and quick reaction to changes in the surroundings. Strong IT infrastructure, including the usage of collaborative tools like virtual private networks (VPNs), project management software, and real-time communication platforms, is crucial to the systems that support these structures. According to Malone and </w:t>
      </w:r>
      <w:proofErr w:type="spellStart"/>
      <w:r>
        <w:rPr>
          <w:color w:val="0D0D0D"/>
        </w:rPr>
        <w:t>Crowston</w:t>
      </w:r>
      <w:proofErr w:type="spellEnd"/>
      <w:r>
        <w:rPr>
          <w:color w:val="0D0D0D"/>
        </w:rPr>
        <w:t xml:space="preserve"> (1994), these tools are essential for preserving the connectedness and workflow integration required among geographically distributed teams.</w:t>
      </w:r>
    </w:p>
    <w:p w14:paraId="00000035"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rPr>
          <w:color w:val="0D0D0D"/>
        </w:rPr>
      </w:pPr>
      <w:r>
        <w:rPr>
          <w:color w:val="0D0D0D"/>
        </w:rPr>
        <w:t>Cultural Considerations: Creating a unified corporate culture in a virtual setting can be quite difficult. Deliberate efforts are needed to align ideals and develop a feeling of purpose among team members in the absence of physical encounters. Regular virtual team-building exercises, transparent and regular leadership communication, and the use of intranets and social media platforms to share accomplishments and foster a feeling of community are all common practices in virtual workplaces. Since team members may have different cultural origins, which affects their work habits and communication methods, managing cultural diversity is also essential (</w:t>
      </w:r>
      <w:proofErr w:type="spellStart"/>
      <w:r>
        <w:rPr>
          <w:color w:val="0D0D0D"/>
        </w:rPr>
        <w:t>Zakaria</w:t>
      </w:r>
      <w:proofErr w:type="spellEnd"/>
      <w:r>
        <w:rPr>
          <w:color w:val="0D0D0D"/>
        </w:rPr>
        <w:t xml:space="preserve">, </w:t>
      </w:r>
      <w:proofErr w:type="spellStart"/>
      <w:r>
        <w:rPr>
          <w:color w:val="0D0D0D"/>
        </w:rPr>
        <w:t>Amelinckx</w:t>
      </w:r>
      <w:proofErr w:type="spellEnd"/>
      <w:r>
        <w:rPr>
          <w:color w:val="0D0D0D"/>
        </w:rPr>
        <w:t xml:space="preserve">, &amp; </w:t>
      </w:r>
      <w:proofErr w:type="spellStart"/>
      <w:r>
        <w:rPr>
          <w:color w:val="0D0D0D"/>
        </w:rPr>
        <w:t>Wilemon</w:t>
      </w:r>
      <w:proofErr w:type="spellEnd"/>
      <w:r>
        <w:rPr>
          <w:color w:val="0D0D0D"/>
        </w:rPr>
        <w:t>, 2004).</w:t>
      </w:r>
    </w:p>
    <w:p w14:paraId="00000036" w14:textId="77777777" w:rsidR="00BC2655" w:rsidRDefault="00C230AF">
      <w:pPr>
        <w:pStyle w:val="Heading4"/>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240" w:after="40" w:line="360" w:lineRule="auto"/>
        <w:rPr>
          <w:b/>
          <w:color w:val="0D0D0D"/>
          <w:sz w:val="22"/>
          <w:szCs w:val="22"/>
        </w:rPr>
      </w:pPr>
      <w:bookmarkStart w:id="33" w:name="_79jbvg1u8jxr" w:colFirst="0" w:colLast="0"/>
      <w:bookmarkEnd w:id="33"/>
      <w:r>
        <w:rPr>
          <w:b/>
          <w:color w:val="0D0D0D"/>
          <w:sz w:val="22"/>
          <w:szCs w:val="22"/>
        </w:rPr>
        <w:t>Leading</w:t>
      </w:r>
    </w:p>
    <w:p w14:paraId="00000037"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360" w:lineRule="auto"/>
        <w:rPr>
          <w:color w:val="0D0D0D"/>
        </w:rPr>
      </w:pPr>
      <w:r>
        <w:rPr>
          <w:color w:val="0D0D0D"/>
        </w:rPr>
        <w:t>Leadership Approaches and Styles: A combination of transactional and transformational leadership styles is frequently necessary for effective leadership in virtual businesses. Leaders must possess strong digital communication abilities and be adept at fostering trust from a distance. Since transformational leadership emphasizes personal impact and a shared vision over direct supervision, it is very effective in motivating employees (Bass, 1985).</w:t>
      </w:r>
    </w:p>
    <w:p w14:paraId="00000038"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rPr>
          <w:color w:val="0D0D0D"/>
        </w:rPr>
      </w:pPr>
      <w:r>
        <w:rPr>
          <w:color w:val="0D0D0D"/>
        </w:rPr>
        <w:t>Employee Engagement and Performance Management: In a virtual workplace, keeping people engaged and handling performance calls for creative solutions. In virtual environments, performance management is more about defining specific goals and giving the assistance required to reach them than it is about keeping an eye on daily operations. Maintaining alignment and engagement can be facilitated by virtual meetings and regular feedback. Effective performance monitoring and support for employees is becoming more and more dependent on tools like performance management software that incorporates real-time feedback systems (</w:t>
      </w:r>
      <w:proofErr w:type="spellStart"/>
      <w:r>
        <w:rPr>
          <w:color w:val="0D0D0D"/>
        </w:rPr>
        <w:t>Cascio</w:t>
      </w:r>
      <w:proofErr w:type="spellEnd"/>
      <w:r>
        <w:rPr>
          <w:color w:val="0D0D0D"/>
        </w:rPr>
        <w:t xml:space="preserve"> &amp; </w:t>
      </w:r>
      <w:proofErr w:type="spellStart"/>
      <w:r>
        <w:rPr>
          <w:color w:val="0D0D0D"/>
        </w:rPr>
        <w:t>Shurygailo</w:t>
      </w:r>
      <w:proofErr w:type="spellEnd"/>
      <w:r>
        <w:rPr>
          <w:color w:val="0D0D0D"/>
        </w:rPr>
        <w:t>, 2003).</w:t>
      </w:r>
    </w:p>
    <w:p w14:paraId="00000039" w14:textId="77777777" w:rsidR="00BC2655" w:rsidRDefault="00C230AF">
      <w:pPr>
        <w:pStyle w:val="Heading3"/>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line="360" w:lineRule="auto"/>
        <w:rPr>
          <w:b/>
          <w:color w:val="0D0D0D"/>
          <w:sz w:val="22"/>
          <w:szCs w:val="22"/>
          <w:u w:val="single"/>
        </w:rPr>
      </w:pPr>
      <w:bookmarkStart w:id="34" w:name="_3gkqngfg0z45" w:colFirst="0" w:colLast="0"/>
      <w:bookmarkEnd w:id="34"/>
      <w:r>
        <w:rPr>
          <w:b/>
          <w:color w:val="0D0D0D"/>
          <w:sz w:val="22"/>
          <w:szCs w:val="22"/>
          <w:u w:val="single"/>
        </w:rPr>
        <w:t>Challenges and Opportunities of Virtual Organizations:</w:t>
      </w:r>
    </w:p>
    <w:p w14:paraId="0000003A" w14:textId="77777777" w:rsidR="00BC2655" w:rsidRDefault="00C230AF">
      <w:pPr>
        <w:pStyle w:val="Heading4"/>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240" w:after="40" w:line="360" w:lineRule="auto"/>
        <w:rPr>
          <w:b/>
          <w:color w:val="0D0D0D"/>
          <w:sz w:val="22"/>
          <w:szCs w:val="22"/>
        </w:rPr>
      </w:pPr>
      <w:bookmarkStart w:id="35" w:name="_s2pjoaqxavs" w:colFirst="0" w:colLast="0"/>
      <w:bookmarkEnd w:id="35"/>
      <w:r>
        <w:rPr>
          <w:b/>
          <w:color w:val="0D0D0D"/>
          <w:sz w:val="22"/>
          <w:szCs w:val="22"/>
        </w:rPr>
        <w:t>Challenges</w:t>
      </w:r>
    </w:p>
    <w:p w14:paraId="0000003B"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rPr>
          <w:color w:val="0D0D0D"/>
        </w:rPr>
      </w:pPr>
      <w:r>
        <w:rPr>
          <w:color w:val="0D0D0D"/>
        </w:rPr>
        <w:t>Overcoming communication boundaries represents one of the biggest challenges faced by virtual businesses. Even with the advancements in communication technologies, miscommunication and inefficiency might result from face-to-face interaction being lacking. Time zone variations can make timely coordination and communication even more difficult. Team members may not always understand each other well or be as engaged when they rely too heavily on written communication, which is devoid of non-verbal clues (Hinds &amp; Mortensen, 2005).</w:t>
      </w:r>
    </w:p>
    <w:p w14:paraId="0000003C"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rPr>
          <w:color w:val="0D0D0D"/>
        </w:rPr>
      </w:pPr>
      <w:r>
        <w:rPr>
          <w:color w:val="0D0D0D"/>
        </w:rPr>
        <w:t>Dependency on Technology: Technology is a major component in virtual companies, which can present hazards and difficulties. Any malfunction in the IT infrastructure, including lost connections or unavailable servers, can cause major disruptions to business operations. Furthermore, the swift advancement of technology necessitates ongoing training and updates, both of which can consume a lot of resources (</w:t>
      </w:r>
      <w:proofErr w:type="spellStart"/>
      <w:r>
        <w:rPr>
          <w:color w:val="0D0D0D"/>
        </w:rPr>
        <w:t>Olaisen</w:t>
      </w:r>
      <w:proofErr w:type="spellEnd"/>
      <w:r>
        <w:rPr>
          <w:color w:val="0D0D0D"/>
        </w:rPr>
        <w:t xml:space="preserve"> &amp; </w:t>
      </w:r>
      <w:proofErr w:type="spellStart"/>
      <w:r>
        <w:rPr>
          <w:color w:val="0D0D0D"/>
        </w:rPr>
        <w:t>Revang</w:t>
      </w:r>
      <w:proofErr w:type="spellEnd"/>
      <w:r>
        <w:rPr>
          <w:color w:val="0D0D0D"/>
        </w:rPr>
        <w:t>, 2017).</w:t>
      </w:r>
    </w:p>
    <w:p w14:paraId="0000003D"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rPr>
          <w:color w:val="0D0D0D"/>
        </w:rPr>
      </w:pPr>
      <w:r>
        <w:rPr>
          <w:color w:val="0D0D0D"/>
        </w:rPr>
        <w:t xml:space="preserve">Security Concerns: The increased reliance on digital platforms for communication and data storage makes people more susceptible to online attacks. Unauthorized access, data breaches, and the loss of private information are security problems. To safeguard sensitive data and uphold confidence with partners and clients, virtual businesses need to make significant investments in strong cybersecurity measures and regularly update their security procedures (Whitman &amp; </w:t>
      </w:r>
      <w:proofErr w:type="spellStart"/>
      <w:r>
        <w:rPr>
          <w:color w:val="0D0D0D"/>
        </w:rPr>
        <w:t>Mattord</w:t>
      </w:r>
      <w:proofErr w:type="spellEnd"/>
      <w:r>
        <w:rPr>
          <w:color w:val="0D0D0D"/>
        </w:rPr>
        <w:t>, 2005).</w:t>
      </w:r>
    </w:p>
    <w:p w14:paraId="0000003E" w14:textId="77777777" w:rsidR="00BC2655" w:rsidRDefault="00C230AF">
      <w:pPr>
        <w:pStyle w:val="Heading4"/>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240" w:after="40" w:line="360" w:lineRule="auto"/>
        <w:rPr>
          <w:b/>
          <w:color w:val="0D0D0D"/>
          <w:sz w:val="22"/>
          <w:szCs w:val="22"/>
        </w:rPr>
      </w:pPr>
      <w:bookmarkStart w:id="36" w:name="_d0frp1wfbpzg" w:colFirst="0" w:colLast="0"/>
      <w:bookmarkEnd w:id="36"/>
      <w:r>
        <w:rPr>
          <w:b/>
          <w:color w:val="0D0D0D"/>
          <w:sz w:val="22"/>
          <w:szCs w:val="22"/>
        </w:rPr>
        <w:t>Opportunities</w:t>
      </w:r>
    </w:p>
    <w:p w14:paraId="0000003F"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rPr>
          <w:color w:val="0D0D0D"/>
        </w:rPr>
      </w:pPr>
      <w:r>
        <w:rPr>
          <w:color w:val="0D0D0D"/>
        </w:rPr>
        <w:t>Access to Global Talent: Since virtual companies are not limited by geographic locations, they can access a worldwide talent pool. Access to a wide range of knowledge and experience helps foster creativity and enhance problem-solving abilities. No matter where they are located, organizations can hire the best individuals for particular jobs or projects, which can give them a major competitive edge (</w:t>
      </w:r>
      <w:proofErr w:type="spellStart"/>
      <w:r>
        <w:rPr>
          <w:color w:val="0D0D0D"/>
        </w:rPr>
        <w:t>Cascio</w:t>
      </w:r>
      <w:proofErr w:type="spellEnd"/>
      <w:r>
        <w:rPr>
          <w:color w:val="0D0D0D"/>
        </w:rPr>
        <w:t xml:space="preserve"> &amp; </w:t>
      </w:r>
      <w:proofErr w:type="spellStart"/>
      <w:r>
        <w:rPr>
          <w:color w:val="0D0D0D"/>
        </w:rPr>
        <w:t>Shurygailo</w:t>
      </w:r>
      <w:proofErr w:type="spellEnd"/>
      <w:r>
        <w:rPr>
          <w:color w:val="0D0D0D"/>
        </w:rPr>
        <w:t>, 2003).</w:t>
      </w:r>
    </w:p>
    <w:p w14:paraId="00000040"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rPr>
          <w:color w:val="0D0D0D"/>
        </w:rPr>
      </w:pPr>
      <w:r>
        <w:rPr>
          <w:color w:val="0D0D0D"/>
        </w:rPr>
        <w:t>Savings on costs: By reducing the requirement for real office premises, operating remotely lowers overhead expenses including rent, utilities, and office supplies. These savings could be put to better use developing new technologies or expanding into new markets. Further cost savings can be achieved by using contractors or freelancers for particular tasks rather than full-time staff (</w:t>
      </w:r>
      <w:proofErr w:type="spellStart"/>
      <w:r>
        <w:rPr>
          <w:color w:val="0D0D0D"/>
        </w:rPr>
        <w:t>Hertel</w:t>
      </w:r>
      <w:proofErr w:type="spellEnd"/>
      <w:r>
        <w:rPr>
          <w:color w:val="0D0D0D"/>
        </w:rPr>
        <w:t xml:space="preserve">, </w:t>
      </w:r>
      <w:proofErr w:type="spellStart"/>
      <w:r>
        <w:rPr>
          <w:color w:val="0D0D0D"/>
        </w:rPr>
        <w:t>Geister</w:t>
      </w:r>
      <w:proofErr w:type="spellEnd"/>
      <w:r>
        <w:rPr>
          <w:color w:val="0D0D0D"/>
        </w:rPr>
        <w:t xml:space="preserve">, &amp; </w:t>
      </w:r>
      <w:proofErr w:type="spellStart"/>
      <w:r>
        <w:rPr>
          <w:color w:val="0D0D0D"/>
        </w:rPr>
        <w:t>Konradt</w:t>
      </w:r>
      <w:proofErr w:type="spellEnd"/>
      <w:r>
        <w:rPr>
          <w:color w:val="0D0D0D"/>
        </w:rPr>
        <w:t>, 2005).</w:t>
      </w:r>
    </w:p>
    <w:p w14:paraId="00000041"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rPr>
          <w:color w:val="0D0D0D"/>
        </w:rPr>
      </w:pPr>
      <w:r>
        <w:rPr>
          <w:color w:val="0D0D0D"/>
        </w:rPr>
        <w:t xml:space="preserve">Greater Flexibility: Virtual companies gain from more flexibility in terms of management and operations. Due to their freedom from the limitations of physical infrastructure, these organizations are able to react to changes in the market and economic prospects faster. Furthermore, workers frequently value having flexible work schedules, which can increase job satisfaction and retention rates (Golden &amp; </w:t>
      </w:r>
      <w:proofErr w:type="spellStart"/>
      <w:r>
        <w:rPr>
          <w:color w:val="0D0D0D"/>
        </w:rPr>
        <w:t>Veiga</w:t>
      </w:r>
      <w:proofErr w:type="spellEnd"/>
      <w:r>
        <w:rPr>
          <w:color w:val="0D0D0D"/>
        </w:rPr>
        <w:t>, 2005).</w:t>
      </w:r>
    </w:p>
    <w:p w14:paraId="00000042" w14:textId="77777777" w:rsidR="00BC2655" w:rsidRDefault="00C230AF">
      <w:pPr>
        <w:pStyle w:val="Heading3"/>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line="360" w:lineRule="auto"/>
        <w:rPr>
          <w:b/>
          <w:color w:val="0D0D0D"/>
          <w:sz w:val="22"/>
          <w:szCs w:val="22"/>
          <w:u w:val="single"/>
        </w:rPr>
      </w:pPr>
      <w:bookmarkStart w:id="37" w:name="_k82z3k6rofvv" w:colFirst="0" w:colLast="0"/>
      <w:bookmarkEnd w:id="37"/>
      <w:r>
        <w:rPr>
          <w:b/>
          <w:color w:val="0D0D0D"/>
          <w:sz w:val="22"/>
          <w:szCs w:val="22"/>
          <w:u w:val="single"/>
        </w:rPr>
        <w:t>Case Studies of Virtual Organizations:</w:t>
      </w:r>
    </w:p>
    <w:p w14:paraId="00000043" w14:textId="77777777" w:rsidR="00BC2655" w:rsidRDefault="00C230AF">
      <w:pPr>
        <w:pStyle w:val="Heading4"/>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240" w:after="40" w:line="360" w:lineRule="auto"/>
        <w:rPr>
          <w:b/>
          <w:color w:val="0D0D0D"/>
          <w:sz w:val="22"/>
          <w:szCs w:val="22"/>
        </w:rPr>
      </w:pPr>
      <w:bookmarkStart w:id="38" w:name="_1o4uru2gbrup" w:colFirst="0" w:colLast="0"/>
      <w:bookmarkEnd w:id="38"/>
      <w:r>
        <w:rPr>
          <w:b/>
          <w:color w:val="0D0D0D"/>
          <w:sz w:val="22"/>
          <w:szCs w:val="22"/>
        </w:rPr>
        <w:t xml:space="preserve">Case Study 1: </w:t>
      </w:r>
      <w:proofErr w:type="spellStart"/>
      <w:r>
        <w:rPr>
          <w:b/>
          <w:color w:val="0D0D0D"/>
          <w:sz w:val="22"/>
          <w:szCs w:val="22"/>
        </w:rPr>
        <w:t>GitLab</w:t>
      </w:r>
      <w:proofErr w:type="spellEnd"/>
      <w:r>
        <w:rPr>
          <w:b/>
          <w:color w:val="0D0D0D"/>
          <w:sz w:val="22"/>
          <w:szCs w:val="22"/>
        </w:rPr>
        <w:t xml:space="preserve"> Inc.</w:t>
      </w:r>
    </w:p>
    <w:p w14:paraId="00000044"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360" w:lineRule="auto"/>
        <w:rPr>
          <w:color w:val="0D0D0D"/>
        </w:rPr>
      </w:pPr>
      <w:r>
        <w:rPr>
          <w:color w:val="0D0D0D"/>
        </w:rPr>
        <w:t xml:space="preserve">Background: </w:t>
      </w:r>
      <w:proofErr w:type="spellStart"/>
      <w:r>
        <w:rPr>
          <w:color w:val="0D0D0D"/>
        </w:rPr>
        <w:t>GitLab</w:t>
      </w:r>
      <w:proofErr w:type="spellEnd"/>
      <w:r>
        <w:rPr>
          <w:color w:val="0D0D0D"/>
        </w:rPr>
        <w:t xml:space="preserve"> Inc. is an open-source software company that operates entirely on a virtual basis, with no physical headquarters and team members distributed across more than 65 countries.</w:t>
      </w:r>
    </w:p>
    <w:p w14:paraId="00000045"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rPr>
          <w:b/>
          <w:color w:val="0D0D0D"/>
        </w:rPr>
      </w:pPr>
      <w:r>
        <w:rPr>
          <w:b/>
          <w:color w:val="0D0D0D"/>
        </w:rPr>
        <w:t>Strategic Management Challenges and Solutions:</w:t>
      </w:r>
    </w:p>
    <w:p w14:paraId="00000046"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360" w:lineRule="auto"/>
        <w:rPr>
          <w:color w:val="0D0D0D"/>
        </w:rPr>
      </w:pPr>
      <w:r>
        <w:rPr>
          <w:color w:val="0D0D0D"/>
        </w:rPr>
        <w:t xml:space="preserve">Communication and Coordination: </w:t>
      </w:r>
      <w:proofErr w:type="spellStart"/>
      <w:r>
        <w:rPr>
          <w:color w:val="0D0D0D"/>
        </w:rPr>
        <w:t>GitLab</w:t>
      </w:r>
      <w:proofErr w:type="spellEnd"/>
      <w:r>
        <w:rPr>
          <w:color w:val="0D0D0D"/>
        </w:rPr>
        <w:t xml:space="preserve"> uses a variety of collaboration tools and upholds a strong documentation culture to address the difficulties associated with remote communication. All decisions, procedures, and conversations are openly recorded and available to all staff members, which promotes asynchronous work and minimizes miscommunication.</w:t>
      </w:r>
    </w:p>
    <w:p w14:paraId="00000047"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360" w:lineRule="auto"/>
        <w:rPr>
          <w:color w:val="0D0D0D"/>
        </w:rPr>
      </w:pPr>
      <w:proofErr w:type="spellStart"/>
      <w:r>
        <w:rPr>
          <w:color w:val="0D0D0D"/>
        </w:rPr>
        <w:t>GitLab</w:t>
      </w:r>
      <w:proofErr w:type="spellEnd"/>
      <w:r>
        <w:rPr>
          <w:color w:val="0D0D0D"/>
        </w:rPr>
        <w:t xml:space="preserve"> employs a results-oriented work environment (ROWE) paradigm for performance management, which bases employee evaluations on results rather than procedures. This strategy fits in nicely with the virtual setup since it emphasizes output and productivity over hours worked.</w:t>
      </w:r>
    </w:p>
    <w:p w14:paraId="00000048"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rPr>
          <w:b/>
          <w:color w:val="0D0D0D"/>
        </w:rPr>
      </w:pPr>
      <w:r>
        <w:rPr>
          <w:b/>
          <w:color w:val="0D0D0D"/>
        </w:rPr>
        <w:t>Lessons Learned:</w:t>
      </w:r>
    </w:p>
    <w:p w14:paraId="00000049"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360" w:lineRule="auto"/>
        <w:rPr>
          <w:color w:val="0D0D0D"/>
        </w:rPr>
      </w:pPr>
      <w:r>
        <w:rPr>
          <w:color w:val="0D0D0D"/>
        </w:rPr>
        <w:t>It is impossible to overestimate the significance of complete and transparent documentation in virtual organizations. It guarantees that every team member, wherever they may be, is informed and in agreement.</w:t>
      </w:r>
    </w:p>
    <w:p w14:paraId="0000004A"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360" w:lineRule="auto"/>
        <w:rPr>
          <w:color w:val="0D0D0D"/>
        </w:rPr>
      </w:pPr>
      <w:r>
        <w:rPr>
          <w:color w:val="0D0D0D"/>
        </w:rPr>
        <w:t>In situations where direct supervision is impractical, placing an emphasis on outcomes rather than procedures can increase productivity and boost employee satisfaction.</w:t>
      </w:r>
    </w:p>
    <w:p w14:paraId="0000004B" w14:textId="77777777" w:rsidR="00BC2655" w:rsidRDefault="00C230AF">
      <w:pPr>
        <w:pStyle w:val="Heading4"/>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240" w:after="40" w:line="360" w:lineRule="auto"/>
        <w:rPr>
          <w:b/>
          <w:color w:val="0D0D0D"/>
          <w:sz w:val="22"/>
          <w:szCs w:val="22"/>
        </w:rPr>
      </w:pPr>
      <w:bookmarkStart w:id="39" w:name="_l0li5ul97am5" w:colFirst="0" w:colLast="0"/>
      <w:bookmarkEnd w:id="39"/>
      <w:r>
        <w:rPr>
          <w:b/>
          <w:color w:val="0D0D0D"/>
          <w:sz w:val="22"/>
          <w:szCs w:val="22"/>
        </w:rPr>
        <w:t xml:space="preserve">Case Study 2: </w:t>
      </w:r>
      <w:proofErr w:type="spellStart"/>
      <w:r>
        <w:rPr>
          <w:b/>
          <w:color w:val="0D0D0D"/>
          <w:sz w:val="22"/>
          <w:szCs w:val="22"/>
        </w:rPr>
        <w:t>Zapier</w:t>
      </w:r>
      <w:proofErr w:type="spellEnd"/>
    </w:p>
    <w:p w14:paraId="0000004C"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360" w:lineRule="auto"/>
        <w:rPr>
          <w:color w:val="0D0D0D"/>
        </w:rPr>
      </w:pPr>
      <w:r>
        <w:rPr>
          <w:color w:val="0D0D0D"/>
        </w:rPr>
        <w:t xml:space="preserve">Background: </w:t>
      </w:r>
      <w:proofErr w:type="spellStart"/>
      <w:r>
        <w:rPr>
          <w:color w:val="0D0D0D"/>
        </w:rPr>
        <w:t>Zapier</w:t>
      </w:r>
      <w:proofErr w:type="spellEnd"/>
      <w:r>
        <w:rPr>
          <w:color w:val="0D0D0D"/>
        </w:rPr>
        <w:t xml:space="preserve"> is a web automation tool that connects different apps and automates workflows. The company has operated remotely since its inception, with employees spread across various continents.</w:t>
      </w:r>
    </w:p>
    <w:p w14:paraId="0000004D"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rPr>
          <w:b/>
          <w:color w:val="0D0D0D"/>
        </w:rPr>
      </w:pPr>
      <w:r>
        <w:rPr>
          <w:b/>
          <w:color w:val="0D0D0D"/>
        </w:rPr>
        <w:t>Strategic Management Challenges and Solutions:</w:t>
      </w:r>
    </w:p>
    <w:p w14:paraId="0000004E"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360" w:lineRule="auto"/>
        <w:rPr>
          <w:color w:val="0D0D0D"/>
        </w:rPr>
      </w:pPr>
      <w:r>
        <w:rPr>
          <w:color w:val="0D0D0D"/>
        </w:rPr>
        <w:t xml:space="preserve">Hiring and Talent Management: </w:t>
      </w:r>
      <w:proofErr w:type="spellStart"/>
      <w:r>
        <w:rPr>
          <w:color w:val="0D0D0D"/>
        </w:rPr>
        <w:t>Zapier</w:t>
      </w:r>
      <w:proofErr w:type="spellEnd"/>
      <w:r>
        <w:rPr>
          <w:color w:val="0D0D0D"/>
        </w:rPr>
        <w:t xml:space="preserve"> leverages the global talent pool by hiring varied staff from various backgrounds and time zones. In its hiring process, the company prioritizes cultural fit and communication skills, ensuring that new workers are aligned with the company's values and work style.</w:t>
      </w:r>
    </w:p>
    <w:p w14:paraId="0000004F"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360" w:lineRule="auto"/>
        <w:rPr>
          <w:color w:val="0D0D0D"/>
        </w:rPr>
      </w:pPr>
      <w:r>
        <w:rPr>
          <w:color w:val="0D0D0D"/>
        </w:rPr>
        <w:t xml:space="preserve">Technology Reliance: To successfully manage technology dependency, </w:t>
      </w:r>
      <w:proofErr w:type="spellStart"/>
      <w:r>
        <w:rPr>
          <w:color w:val="0D0D0D"/>
        </w:rPr>
        <w:t>Zapier</w:t>
      </w:r>
      <w:proofErr w:type="spellEnd"/>
      <w:r>
        <w:rPr>
          <w:color w:val="0D0D0D"/>
        </w:rPr>
        <w:t xml:space="preserve"> spends substantially on dependable and secure tools required for virtual collaboration. They also have strong data security processes in place, as well as regular security best practice training sessions for all workers.</w:t>
      </w:r>
    </w:p>
    <w:p w14:paraId="00000050"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rPr>
          <w:b/>
          <w:color w:val="0D0D0D"/>
        </w:rPr>
      </w:pPr>
      <w:r>
        <w:rPr>
          <w:b/>
          <w:color w:val="0D0D0D"/>
        </w:rPr>
        <w:t>Lessons Learned:</w:t>
      </w:r>
    </w:p>
    <w:p w14:paraId="00000051"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360" w:lineRule="auto"/>
        <w:rPr>
          <w:color w:val="0D0D0D"/>
        </w:rPr>
      </w:pPr>
      <w:r>
        <w:rPr>
          <w:color w:val="0D0D0D"/>
        </w:rPr>
        <w:t>In virtual firms, hiring based on communication skills and cultural fit is essential to preserving a strong team dynamic.</w:t>
      </w:r>
    </w:p>
    <w:p w14:paraId="00000052"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360" w:lineRule="auto"/>
        <w:rPr>
          <w:color w:val="0D0D0D"/>
        </w:rPr>
      </w:pPr>
      <w:r>
        <w:rPr>
          <w:color w:val="0D0D0D"/>
        </w:rPr>
        <w:t>Proactive technological investment and ongoing security education are required to reduce the risks connected with excessive reliance on technology.</w:t>
      </w:r>
    </w:p>
    <w:p w14:paraId="00000053" w14:textId="77777777" w:rsidR="00BC2655" w:rsidRDefault="00BC2655">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360" w:lineRule="auto"/>
        <w:rPr>
          <w:color w:val="0D0D0D"/>
        </w:rPr>
      </w:pPr>
    </w:p>
    <w:p w14:paraId="00000054" w14:textId="77777777" w:rsidR="00BC2655" w:rsidRDefault="00C230AF">
      <w:pPr>
        <w:pStyle w:val="Heading3"/>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0" w:line="360" w:lineRule="auto"/>
        <w:rPr>
          <w:b/>
          <w:color w:val="0D0D0D"/>
          <w:sz w:val="22"/>
          <w:szCs w:val="22"/>
          <w:u w:val="single"/>
        </w:rPr>
      </w:pPr>
      <w:bookmarkStart w:id="40" w:name="_865qy6prk2gd" w:colFirst="0" w:colLast="0"/>
      <w:bookmarkEnd w:id="40"/>
      <w:r>
        <w:rPr>
          <w:b/>
          <w:color w:val="0D0D0D"/>
          <w:sz w:val="22"/>
          <w:szCs w:val="22"/>
          <w:u w:val="single"/>
        </w:rPr>
        <w:t>Conclusion:</w:t>
      </w:r>
    </w:p>
    <w:p w14:paraId="00000055" w14:textId="77777777" w:rsidR="00BC2655" w:rsidRDefault="00C230AF">
      <w:pPr>
        <w:pStyle w:val="Heading4"/>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240" w:after="40" w:line="360" w:lineRule="auto"/>
        <w:rPr>
          <w:b/>
          <w:color w:val="0D0D0D"/>
          <w:sz w:val="22"/>
          <w:szCs w:val="22"/>
        </w:rPr>
      </w:pPr>
      <w:bookmarkStart w:id="41" w:name="_lm9svzuchqoo" w:colFirst="0" w:colLast="0"/>
      <w:bookmarkEnd w:id="41"/>
      <w:r>
        <w:rPr>
          <w:b/>
          <w:color w:val="0D0D0D"/>
          <w:sz w:val="22"/>
          <w:szCs w:val="22"/>
        </w:rPr>
        <w:t>Summary of Key Points</w:t>
      </w:r>
    </w:p>
    <w:p w14:paraId="00000056"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360" w:lineRule="auto"/>
        <w:rPr>
          <w:color w:val="0D0D0D"/>
        </w:rPr>
      </w:pPr>
      <w:r>
        <w:rPr>
          <w:color w:val="0D0D0D"/>
        </w:rPr>
        <w:t>The unique qualities of virtual companies, problems with strategic management, and the dualistic nature of their chances and difficulties have all been brought to light by this assessment. Among the discussion's main points are:</w:t>
      </w:r>
    </w:p>
    <w:p w14:paraId="00000057"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360" w:lineRule="auto"/>
        <w:rPr>
          <w:color w:val="0D0D0D"/>
        </w:rPr>
      </w:pPr>
      <w:r>
        <w:rPr>
          <w:color w:val="0D0D0D"/>
        </w:rPr>
        <w:t>Strategic Planning and Goal-Setting: To manage a remote workforce, virtual businesses use technology and adaptive planning strategies, which promote dynamic goal-setting and strategic flexibility.</w:t>
      </w:r>
    </w:p>
    <w:p w14:paraId="00000058"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360" w:lineRule="auto"/>
        <w:rPr>
          <w:color w:val="0D0D0D"/>
        </w:rPr>
      </w:pPr>
      <w:r>
        <w:rPr>
          <w:color w:val="0D0D0D"/>
        </w:rPr>
        <w:t>Resource Allocation: Sophisticated digital tools are needed for effective resource management in virtual companies so that everyone on the team has access to the resources they need, wherever they are in the world.</w:t>
      </w:r>
    </w:p>
    <w:p w14:paraId="00000059"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360" w:lineRule="auto"/>
        <w:rPr>
          <w:color w:val="0D0D0D"/>
        </w:rPr>
      </w:pPr>
      <w:r>
        <w:rPr>
          <w:color w:val="0D0D0D"/>
        </w:rPr>
        <w:t>Organizational Design: Network-based, less hierarchical structures that improve agility and responsiveness are preferred in the structural and systemic design of virtual companies. In order to create a cohesive atmosphere across geographically and culturally varied teams, cultural considerations are essential.</w:t>
      </w:r>
    </w:p>
    <w:p w14:paraId="0000005A"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360" w:lineRule="auto"/>
        <w:rPr>
          <w:color w:val="0D0D0D"/>
        </w:rPr>
      </w:pPr>
      <w:r>
        <w:rPr>
          <w:color w:val="0D0D0D"/>
        </w:rPr>
        <w:t>Leadership and Management: To engage and manage performance remotely, leaders in virtual organizations frequently blend transformational and transactional leadership approaches, emphasizing the development of digital communication skills and trust.</w:t>
      </w:r>
    </w:p>
    <w:p w14:paraId="0000005B"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360" w:lineRule="auto"/>
        <w:rPr>
          <w:color w:val="0D0D0D"/>
        </w:rPr>
      </w:pPr>
      <w:r>
        <w:rPr>
          <w:color w:val="0D0D0D"/>
        </w:rPr>
        <w:t>Challenges: Overcoming hurdles to communication, controlling an excessive reliance on technology, and resolving security flaws in digital operations are among the major challenges.</w:t>
      </w:r>
    </w:p>
    <w:p w14:paraId="0000005C" w14:textId="77777777" w:rsidR="00BC2655" w:rsidRDefault="00BC2655">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360" w:lineRule="auto"/>
        <w:rPr>
          <w:color w:val="0D0D0D"/>
        </w:rPr>
      </w:pPr>
    </w:p>
    <w:p w14:paraId="0000005D"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360" w:lineRule="auto"/>
        <w:rPr>
          <w:color w:val="0D0D0D"/>
        </w:rPr>
      </w:pPr>
      <w:r>
        <w:rPr>
          <w:color w:val="0D0D0D"/>
        </w:rPr>
        <w:t>Opportunities: Access to a worldwide talent pool, cost savings from a lack of physical infrastructure requirements, and enhanced operational flexibility are all advantages enjoyed by virtual firms.</w:t>
      </w:r>
    </w:p>
    <w:p w14:paraId="0000005E" w14:textId="77777777" w:rsidR="00BC2655" w:rsidRDefault="00C230AF">
      <w:pPr>
        <w:pStyle w:val="Heading4"/>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240" w:after="40" w:line="360" w:lineRule="auto"/>
        <w:rPr>
          <w:b/>
          <w:color w:val="0D0D0D"/>
          <w:sz w:val="22"/>
          <w:szCs w:val="22"/>
        </w:rPr>
      </w:pPr>
      <w:bookmarkStart w:id="42" w:name="_82n22e8avw25" w:colFirst="0" w:colLast="0"/>
      <w:bookmarkEnd w:id="42"/>
      <w:r>
        <w:rPr>
          <w:b/>
          <w:color w:val="0D0D0D"/>
          <w:sz w:val="22"/>
          <w:szCs w:val="22"/>
        </w:rPr>
        <w:t>Future Implications</w:t>
      </w:r>
    </w:p>
    <w:p w14:paraId="0000005F"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360" w:lineRule="auto"/>
        <w:rPr>
          <w:color w:val="0D0D0D"/>
        </w:rPr>
      </w:pPr>
      <w:r>
        <w:rPr>
          <w:color w:val="0D0D0D"/>
        </w:rPr>
        <w:t>In terms of the future, virtual organizations seem to have a bright but challenging future, with a number of trends and technical developments influencing their course:</w:t>
      </w:r>
    </w:p>
    <w:p w14:paraId="00000060"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360" w:lineRule="auto"/>
        <w:rPr>
          <w:color w:val="0D0D0D"/>
        </w:rPr>
      </w:pPr>
      <w:r>
        <w:rPr>
          <w:color w:val="0D0D0D"/>
        </w:rPr>
        <w:t>Progress in Collaborative Technologies: Virtual enterprises will probably see increased capabilities in augmented reality (AR) and virtual reality (VR) applications as digital tools grow more advanced. By simulating more dynamic and immersive work environments, these technologies may be able to alleviate some of the current constraints on virtual collaboration and communication.</w:t>
      </w:r>
    </w:p>
    <w:p w14:paraId="00000061"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360" w:lineRule="auto"/>
        <w:rPr>
          <w:color w:val="0D0D0D"/>
        </w:rPr>
      </w:pPr>
      <w:r>
        <w:rPr>
          <w:color w:val="0D0D0D"/>
        </w:rPr>
        <w:t>Automation and artificial intelligence (AI): These two technologies will further optimize operations in virtual firms by offering sophisticated analytics for strategic decision-making as well as automating repetitive jobs. Not only will this boost productivity, but it will free up human talent to concentrate on more strategic and creative jobs.</w:t>
      </w:r>
    </w:p>
    <w:p w14:paraId="00000062"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360" w:lineRule="auto"/>
        <w:rPr>
          <w:color w:val="0D0D0D"/>
        </w:rPr>
      </w:pPr>
      <w:r>
        <w:rPr>
          <w:color w:val="0D0D0D"/>
        </w:rPr>
        <w:t>Innovations in Cybersecurity: As long as security is a top priority, cybersecurity methods must improve. Safeguarding confidential information and upholding confidence in virtual environments will require increasingly sophisticated and resilient security solutions.</w:t>
      </w:r>
    </w:p>
    <w:p w14:paraId="00000063"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360" w:lineRule="auto"/>
        <w:rPr>
          <w:color w:val="0D0D0D"/>
        </w:rPr>
      </w:pPr>
      <w:r>
        <w:rPr>
          <w:color w:val="0D0D0D"/>
        </w:rPr>
        <w:t>Enhanced Global Integration: As virtual companies take use of talent from around the world, the trend toward more diverse and inclusive workplaces will not abate. This will promote creativity and cross-cultural cooperation, but it will also call for sophisticated management techniques to deal with different work habits and expectations.</w:t>
      </w:r>
    </w:p>
    <w:p w14:paraId="00000064" w14:textId="77777777" w:rsidR="00BC2655" w:rsidRDefault="00C230AF">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360" w:lineRule="auto"/>
        <w:rPr>
          <w:b/>
          <w:color w:val="0D0D0D"/>
          <w:u w:val="single"/>
        </w:rPr>
      </w:pPr>
      <w:r>
        <w:rPr>
          <w:b/>
          <w:color w:val="0D0D0D"/>
          <w:u w:val="single"/>
        </w:rPr>
        <w:t>References:</w:t>
      </w:r>
    </w:p>
    <w:p w14:paraId="00000065" w14:textId="77777777" w:rsidR="00BC2655" w:rsidRDefault="00C230AF">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pPr>
      <w:proofErr w:type="spellStart"/>
      <w:r>
        <w:rPr>
          <w:color w:val="0D0D0D"/>
        </w:rPr>
        <w:t>Brynjolfsson</w:t>
      </w:r>
      <w:proofErr w:type="spellEnd"/>
      <w:r>
        <w:rPr>
          <w:color w:val="0D0D0D"/>
        </w:rPr>
        <w:t xml:space="preserve">, E., Horton, J. J., </w:t>
      </w:r>
      <w:proofErr w:type="spellStart"/>
      <w:r>
        <w:rPr>
          <w:color w:val="0D0D0D"/>
        </w:rPr>
        <w:t>Ozimek</w:t>
      </w:r>
      <w:proofErr w:type="spellEnd"/>
      <w:r>
        <w:rPr>
          <w:color w:val="0D0D0D"/>
        </w:rPr>
        <w:t xml:space="preserve">, A., Rock, D., Sharma, G., &amp; </w:t>
      </w:r>
      <w:proofErr w:type="spellStart"/>
      <w:r>
        <w:rPr>
          <w:color w:val="0D0D0D"/>
        </w:rPr>
        <w:t>TuYe</w:t>
      </w:r>
      <w:proofErr w:type="spellEnd"/>
      <w:r>
        <w:rPr>
          <w:color w:val="0D0D0D"/>
        </w:rPr>
        <w:t xml:space="preserve">, H. Y. (2020). COVID-19 and remote work: An early look at US data. </w:t>
      </w:r>
      <w:r>
        <w:rPr>
          <w:i/>
          <w:color w:val="0D0D0D"/>
        </w:rPr>
        <w:t>NBER Working Paper Series</w:t>
      </w:r>
      <w:r>
        <w:rPr>
          <w:color w:val="0D0D0D"/>
        </w:rPr>
        <w:t>.</w:t>
      </w:r>
    </w:p>
    <w:p w14:paraId="00000066" w14:textId="77777777" w:rsidR="00BC2655" w:rsidRDefault="00C230AF">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pPr>
      <w:proofErr w:type="spellStart"/>
      <w:r>
        <w:rPr>
          <w:color w:val="0D0D0D"/>
        </w:rPr>
        <w:t>Cascio</w:t>
      </w:r>
      <w:proofErr w:type="spellEnd"/>
      <w:r>
        <w:rPr>
          <w:color w:val="0D0D0D"/>
        </w:rPr>
        <w:t xml:space="preserve">, W. F., &amp; </w:t>
      </w:r>
      <w:proofErr w:type="spellStart"/>
      <w:r>
        <w:rPr>
          <w:color w:val="0D0D0D"/>
        </w:rPr>
        <w:t>Shurygailo</w:t>
      </w:r>
      <w:proofErr w:type="spellEnd"/>
      <w:r>
        <w:rPr>
          <w:color w:val="0D0D0D"/>
        </w:rPr>
        <w:t xml:space="preserve">, S. (2003). E-leadership and virtual teams. </w:t>
      </w:r>
      <w:r>
        <w:rPr>
          <w:i/>
          <w:color w:val="0D0D0D"/>
        </w:rPr>
        <w:t>Organizational Dynamics</w:t>
      </w:r>
      <w:r>
        <w:rPr>
          <w:color w:val="0D0D0D"/>
        </w:rPr>
        <w:t>, 31(4), 362-376.</w:t>
      </w:r>
    </w:p>
    <w:p w14:paraId="00000067" w14:textId="77777777" w:rsidR="00BC2655" w:rsidRDefault="00C230AF">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pPr>
      <w:proofErr w:type="spellStart"/>
      <w:r>
        <w:rPr>
          <w:color w:val="0D0D0D"/>
        </w:rPr>
        <w:t>Chesbrough</w:t>
      </w:r>
      <w:proofErr w:type="spellEnd"/>
      <w:r>
        <w:rPr>
          <w:color w:val="0D0D0D"/>
        </w:rPr>
        <w:t xml:space="preserve">, H. W., &amp; </w:t>
      </w:r>
      <w:proofErr w:type="spellStart"/>
      <w:r>
        <w:rPr>
          <w:color w:val="0D0D0D"/>
        </w:rPr>
        <w:t>Teece</w:t>
      </w:r>
      <w:proofErr w:type="spellEnd"/>
      <w:r>
        <w:rPr>
          <w:color w:val="0D0D0D"/>
        </w:rPr>
        <w:t xml:space="preserve">, D. J. (1996). When is virtual virtuous? Organizing for innovation. </w:t>
      </w:r>
      <w:r>
        <w:rPr>
          <w:i/>
          <w:color w:val="0D0D0D"/>
        </w:rPr>
        <w:t>Harvard Business Review</w:t>
      </w:r>
      <w:r>
        <w:rPr>
          <w:color w:val="0D0D0D"/>
        </w:rPr>
        <w:t>, 74(1), 65-73.</w:t>
      </w:r>
    </w:p>
    <w:p w14:paraId="00000068" w14:textId="77777777" w:rsidR="00BC2655" w:rsidRDefault="00C230AF">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pPr>
      <w:r>
        <w:rPr>
          <w:color w:val="0D0D0D"/>
        </w:rPr>
        <w:t xml:space="preserve">Goldman, S. L., Nagel, R. N., &amp; </w:t>
      </w:r>
      <w:proofErr w:type="spellStart"/>
      <w:r>
        <w:rPr>
          <w:color w:val="0D0D0D"/>
        </w:rPr>
        <w:t>Preiss</w:t>
      </w:r>
      <w:proofErr w:type="spellEnd"/>
      <w:r>
        <w:rPr>
          <w:color w:val="0D0D0D"/>
        </w:rPr>
        <w:t xml:space="preserve">, K. (1995). </w:t>
      </w:r>
      <w:r>
        <w:rPr>
          <w:i/>
          <w:color w:val="0D0D0D"/>
        </w:rPr>
        <w:t>Agile competitors and virtual organizations: Strategies for enriching the customer</w:t>
      </w:r>
      <w:r>
        <w:rPr>
          <w:color w:val="0D0D0D"/>
        </w:rPr>
        <w:t xml:space="preserve">. Van </w:t>
      </w:r>
      <w:proofErr w:type="spellStart"/>
      <w:r>
        <w:rPr>
          <w:color w:val="0D0D0D"/>
        </w:rPr>
        <w:t>Nostrand</w:t>
      </w:r>
      <w:proofErr w:type="spellEnd"/>
      <w:r>
        <w:rPr>
          <w:color w:val="0D0D0D"/>
        </w:rPr>
        <w:t xml:space="preserve"> Reinhold.</w:t>
      </w:r>
    </w:p>
    <w:p w14:paraId="00000069" w14:textId="77777777" w:rsidR="00BC2655" w:rsidRDefault="00C230AF">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pPr>
      <w:r>
        <w:rPr>
          <w:color w:val="0D0D0D"/>
        </w:rPr>
        <w:t xml:space="preserve">Knights, D., &amp; McCabe, D. (2003). Governing through technology: Information artefacts and social practice. </w:t>
      </w:r>
      <w:r>
        <w:rPr>
          <w:i/>
          <w:color w:val="0D0D0D"/>
        </w:rPr>
        <w:t>Technology Analysis &amp; Strategic Management</w:t>
      </w:r>
      <w:r>
        <w:rPr>
          <w:color w:val="0D0D0D"/>
        </w:rPr>
        <w:t>, 15(2), 195-210.</w:t>
      </w:r>
    </w:p>
    <w:p w14:paraId="0000006A" w14:textId="77777777" w:rsidR="00BC2655" w:rsidRDefault="00C230AF">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pPr>
      <w:r>
        <w:rPr>
          <w:color w:val="0D0D0D"/>
        </w:rPr>
        <w:t xml:space="preserve">Barney, J. B. (1991). Firm resources and sustained competitive advantage. </w:t>
      </w:r>
      <w:r>
        <w:rPr>
          <w:i/>
          <w:color w:val="0D0D0D"/>
        </w:rPr>
        <w:t>Journal of Management</w:t>
      </w:r>
      <w:r>
        <w:rPr>
          <w:color w:val="0D0D0D"/>
        </w:rPr>
        <w:t>, 17(1), 99-120.</w:t>
      </w:r>
    </w:p>
    <w:p w14:paraId="0000006B" w14:textId="77777777" w:rsidR="00BC2655" w:rsidRDefault="00C230AF">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pPr>
      <w:proofErr w:type="spellStart"/>
      <w:r>
        <w:rPr>
          <w:color w:val="0D0D0D"/>
        </w:rPr>
        <w:t>Davidow</w:t>
      </w:r>
      <w:proofErr w:type="spellEnd"/>
      <w:r>
        <w:rPr>
          <w:color w:val="0D0D0D"/>
        </w:rPr>
        <w:t xml:space="preserve">, W. H., &amp; Malone, M. S. (1992). </w:t>
      </w:r>
      <w:r>
        <w:rPr>
          <w:i/>
          <w:color w:val="0D0D0D"/>
        </w:rPr>
        <w:t>The virtual corporation: Structuring and revitalizing the corporation for the 21st century</w:t>
      </w:r>
      <w:r>
        <w:rPr>
          <w:color w:val="0D0D0D"/>
        </w:rPr>
        <w:t xml:space="preserve">. </w:t>
      </w:r>
      <w:proofErr w:type="spellStart"/>
      <w:r>
        <w:rPr>
          <w:color w:val="0D0D0D"/>
        </w:rPr>
        <w:t>HarperBusiness</w:t>
      </w:r>
      <w:proofErr w:type="spellEnd"/>
      <w:r>
        <w:rPr>
          <w:color w:val="0D0D0D"/>
        </w:rPr>
        <w:t>.</w:t>
      </w:r>
    </w:p>
    <w:p w14:paraId="0000006C" w14:textId="77777777" w:rsidR="00BC2655" w:rsidRDefault="00C230AF">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pPr>
      <w:proofErr w:type="spellStart"/>
      <w:r>
        <w:rPr>
          <w:color w:val="0D0D0D"/>
        </w:rPr>
        <w:t>Mowshowitz</w:t>
      </w:r>
      <w:proofErr w:type="spellEnd"/>
      <w:r>
        <w:rPr>
          <w:color w:val="0D0D0D"/>
        </w:rPr>
        <w:t xml:space="preserve">, A. (1997). Virtual organization. </w:t>
      </w:r>
      <w:r>
        <w:rPr>
          <w:i/>
          <w:color w:val="0D0D0D"/>
        </w:rPr>
        <w:t>Communications of the ACM</w:t>
      </w:r>
      <w:r>
        <w:rPr>
          <w:color w:val="0D0D0D"/>
        </w:rPr>
        <w:t>, 40(9), 30-37.</w:t>
      </w:r>
    </w:p>
    <w:p w14:paraId="0000006D" w14:textId="77777777" w:rsidR="00BC2655" w:rsidRDefault="00C230AF">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pPr>
      <w:r>
        <w:rPr>
          <w:color w:val="0D0D0D"/>
        </w:rPr>
        <w:t xml:space="preserve">Powell, W. W. (1990). Neither market nor hierarchy: Network forms of organization. </w:t>
      </w:r>
      <w:r>
        <w:rPr>
          <w:i/>
          <w:color w:val="0D0D0D"/>
        </w:rPr>
        <w:t>Research in Organizational Behavior</w:t>
      </w:r>
      <w:r>
        <w:rPr>
          <w:color w:val="0D0D0D"/>
        </w:rPr>
        <w:t>, 12, 295-336.</w:t>
      </w:r>
    </w:p>
    <w:p w14:paraId="0000006E" w14:textId="77777777" w:rsidR="00BC2655" w:rsidRDefault="00C230AF">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pPr>
      <w:proofErr w:type="spellStart"/>
      <w:r>
        <w:rPr>
          <w:color w:val="0D0D0D"/>
        </w:rPr>
        <w:t>Sieber</w:t>
      </w:r>
      <w:proofErr w:type="spellEnd"/>
      <w:r>
        <w:rPr>
          <w:color w:val="0D0D0D"/>
        </w:rPr>
        <w:t xml:space="preserve">, P., &amp; </w:t>
      </w:r>
      <w:proofErr w:type="spellStart"/>
      <w:r>
        <w:rPr>
          <w:color w:val="0D0D0D"/>
        </w:rPr>
        <w:t>Griese</w:t>
      </w:r>
      <w:proofErr w:type="spellEnd"/>
      <w:r>
        <w:rPr>
          <w:color w:val="0D0D0D"/>
        </w:rPr>
        <w:t xml:space="preserve">, J. (1998). </w:t>
      </w:r>
      <w:r>
        <w:rPr>
          <w:i/>
          <w:color w:val="0D0D0D"/>
        </w:rPr>
        <w:t xml:space="preserve">Organizational </w:t>
      </w:r>
      <w:proofErr w:type="spellStart"/>
      <w:r>
        <w:rPr>
          <w:i/>
          <w:color w:val="0D0D0D"/>
        </w:rPr>
        <w:t>virtualness</w:t>
      </w:r>
      <w:proofErr w:type="spellEnd"/>
      <w:r>
        <w:rPr>
          <w:color w:val="0D0D0D"/>
        </w:rPr>
        <w:t xml:space="preserve">. Proceedings of the </w:t>
      </w:r>
      <w:proofErr w:type="spellStart"/>
      <w:r>
        <w:rPr>
          <w:color w:val="0D0D0D"/>
        </w:rPr>
        <w:t>VoNet</w:t>
      </w:r>
      <w:proofErr w:type="spellEnd"/>
      <w:r>
        <w:rPr>
          <w:color w:val="0D0D0D"/>
        </w:rPr>
        <w:t xml:space="preserve"> – Workshop, April 27-28.</w:t>
      </w:r>
    </w:p>
    <w:p w14:paraId="0000006F" w14:textId="77777777" w:rsidR="00BC2655" w:rsidRDefault="00C230AF">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pPr>
      <w:proofErr w:type="spellStart"/>
      <w:r>
        <w:rPr>
          <w:color w:val="0D0D0D"/>
        </w:rPr>
        <w:t>Teece</w:t>
      </w:r>
      <w:proofErr w:type="spellEnd"/>
      <w:r>
        <w:rPr>
          <w:color w:val="0D0D0D"/>
        </w:rPr>
        <w:t xml:space="preserve">, D. J., Pisano, G., &amp; </w:t>
      </w:r>
      <w:proofErr w:type="spellStart"/>
      <w:r>
        <w:rPr>
          <w:color w:val="0D0D0D"/>
        </w:rPr>
        <w:t>Shuen</w:t>
      </w:r>
      <w:proofErr w:type="spellEnd"/>
      <w:r>
        <w:rPr>
          <w:color w:val="0D0D0D"/>
        </w:rPr>
        <w:t xml:space="preserve">, A. (1997). Dynamic capabilities and strategic management. </w:t>
      </w:r>
      <w:r>
        <w:rPr>
          <w:i/>
          <w:color w:val="0D0D0D"/>
        </w:rPr>
        <w:t>Strategic Management Journal</w:t>
      </w:r>
      <w:r>
        <w:rPr>
          <w:color w:val="0D0D0D"/>
        </w:rPr>
        <w:t>, 18(7), 509-533.</w:t>
      </w:r>
    </w:p>
    <w:p w14:paraId="00000070" w14:textId="77777777" w:rsidR="00BC2655" w:rsidRDefault="00C230AF">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pPr>
      <w:r>
        <w:rPr>
          <w:color w:val="0D0D0D"/>
        </w:rPr>
        <w:t xml:space="preserve">Williamson, O. E. (1981). The economics of organization: The transaction cost approach. </w:t>
      </w:r>
      <w:r>
        <w:rPr>
          <w:i/>
          <w:color w:val="0D0D0D"/>
        </w:rPr>
        <w:t>American Journal of Sociology</w:t>
      </w:r>
      <w:r>
        <w:rPr>
          <w:color w:val="0D0D0D"/>
        </w:rPr>
        <w:t>, 87(3), 548-577.</w:t>
      </w:r>
    </w:p>
    <w:p w14:paraId="00000071" w14:textId="77777777" w:rsidR="00BC2655" w:rsidRDefault="00C230AF">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pPr>
      <w:r>
        <w:rPr>
          <w:color w:val="0D0D0D"/>
        </w:rPr>
        <w:t xml:space="preserve">Bass, B. M. (1985). Leadership and performance beyond expectations. </w:t>
      </w:r>
      <w:r>
        <w:rPr>
          <w:i/>
          <w:color w:val="0D0D0D"/>
        </w:rPr>
        <w:t>Free Press</w:t>
      </w:r>
      <w:r>
        <w:rPr>
          <w:color w:val="0D0D0D"/>
        </w:rPr>
        <w:t>.</w:t>
      </w:r>
    </w:p>
    <w:p w14:paraId="00000072" w14:textId="77777777" w:rsidR="00BC2655" w:rsidRDefault="00C230AF">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pPr>
      <w:r>
        <w:rPr>
          <w:color w:val="0D0D0D"/>
        </w:rPr>
        <w:t xml:space="preserve">Clemons, E. K., &amp; Row, M. C. (1992). Information technology and industrial cooperation: The changing economics of coordination and ownership. </w:t>
      </w:r>
      <w:r>
        <w:rPr>
          <w:i/>
          <w:color w:val="0D0D0D"/>
        </w:rPr>
        <w:t>Journal of Management Information Systems</w:t>
      </w:r>
      <w:r>
        <w:rPr>
          <w:color w:val="0D0D0D"/>
        </w:rPr>
        <w:t>, 9(2), 9-28.</w:t>
      </w:r>
    </w:p>
    <w:p w14:paraId="00000073" w14:textId="77777777" w:rsidR="00BC2655" w:rsidRDefault="00C230AF">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pPr>
      <w:proofErr w:type="spellStart"/>
      <w:r>
        <w:rPr>
          <w:color w:val="0D0D0D"/>
        </w:rPr>
        <w:t>DeSanctis</w:t>
      </w:r>
      <w:proofErr w:type="spellEnd"/>
      <w:r>
        <w:rPr>
          <w:color w:val="0D0D0D"/>
        </w:rPr>
        <w:t xml:space="preserve">, G., &amp; </w:t>
      </w:r>
      <w:proofErr w:type="spellStart"/>
      <w:r>
        <w:rPr>
          <w:color w:val="0D0D0D"/>
        </w:rPr>
        <w:t>Monge</w:t>
      </w:r>
      <w:proofErr w:type="spellEnd"/>
      <w:r>
        <w:rPr>
          <w:color w:val="0D0D0D"/>
        </w:rPr>
        <w:t xml:space="preserve">, P. (1999). Introduction to the special issue: Communication processes for virtual organizations. </w:t>
      </w:r>
      <w:r>
        <w:rPr>
          <w:i/>
          <w:color w:val="0D0D0D"/>
        </w:rPr>
        <w:t>Organization Science</w:t>
      </w:r>
      <w:r>
        <w:rPr>
          <w:color w:val="0D0D0D"/>
        </w:rPr>
        <w:t>, 10(6), 693-703.</w:t>
      </w:r>
    </w:p>
    <w:p w14:paraId="00000074" w14:textId="77777777" w:rsidR="00BC2655" w:rsidRDefault="00C230AF">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pPr>
      <w:r>
        <w:rPr>
          <w:color w:val="0D0D0D"/>
        </w:rPr>
        <w:t xml:space="preserve">Malone, T. W., &amp; </w:t>
      </w:r>
      <w:proofErr w:type="spellStart"/>
      <w:r>
        <w:rPr>
          <w:color w:val="0D0D0D"/>
        </w:rPr>
        <w:t>Crowston</w:t>
      </w:r>
      <w:proofErr w:type="spellEnd"/>
      <w:r>
        <w:rPr>
          <w:color w:val="0D0D0D"/>
        </w:rPr>
        <w:t xml:space="preserve">, K. (1994). The interdisciplinary study of coordination. </w:t>
      </w:r>
      <w:r>
        <w:rPr>
          <w:i/>
          <w:color w:val="0D0D0D"/>
        </w:rPr>
        <w:t>ACM Computing Surveys</w:t>
      </w:r>
      <w:r>
        <w:rPr>
          <w:color w:val="0D0D0D"/>
        </w:rPr>
        <w:t>, 26(1), 87-119.</w:t>
      </w:r>
    </w:p>
    <w:p w14:paraId="00000075" w14:textId="77777777" w:rsidR="00BC2655" w:rsidRDefault="00C230AF">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pPr>
      <w:proofErr w:type="spellStart"/>
      <w:r>
        <w:rPr>
          <w:color w:val="0D0D0D"/>
        </w:rPr>
        <w:t>Zakaria</w:t>
      </w:r>
      <w:proofErr w:type="spellEnd"/>
      <w:r>
        <w:rPr>
          <w:color w:val="0D0D0D"/>
        </w:rPr>
        <w:t xml:space="preserve">, N., </w:t>
      </w:r>
      <w:proofErr w:type="spellStart"/>
      <w:r>
        <w:rPr>
          <w:color w:val="0D0D0D"/>
        </w:rPr>
        <w:t>Amelinckx</w:t>
      </w:r>
      <w:proofErr w:type="spellEnd"/>
      <w:r>
        <w:rPr>
          <w:color w:val="0D0D0D"/>
        </w:rPr>
        <w:t xml:space="preserve">, A., &amp; </w:t>
      </w:r>
      <w:proofErr w:type="spellStart"/>
      <w:r>
        <w:rPr>
          <w:color w:val="0D0D0D"/>
        </w:rPr>
        <w:t>Wilemon</w:t>
      </w:r>
      <w:proofErr w:type="spellEnd"/>
      <w:r>
        <w:rPr>
          <w:color w:val="0D0D0D"/>
        </w:rPr>
        <w:t xml:space="preserve">, D. (2004). Working together apart? Building a knowledge-sharing culture for global virtual teams. </w:t>
      </w:r>
      <w:r>
        <w:rPr>
          <w:i/>
          <w:color w:val="0D0D0D"/>
        </w:rPr>
        <w:t>Creativity and Innovation Management</w:t>
      </w:r>
      <w:r>
        <w:rPr>
          <w:color w:val="0D0D0D"/>
        </w:rPr>
        <w:t>, 13(1), 15-29.</w:t>
      </w:r>
    </w:p>
    <w:p w14:paraId="00000076" w14:textId="77777777" w:rsidR="00BC2655" w:rsidRDefault="00C230AF">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pPr>
      <w:r>
        <w:rPr>
          <w:color w:val="0D0D0D"/>
        </w:rPr>
        <w:t xml:space="preserve">Golden, T. D., &amp; </w:t>
      </w:r>
      <w:proofErr w:type="spellStart"/>
      <w:r>
        <w:rPr>
          <w:color w:val="0D0D0D"/>
        </w:rPr>
        <w:t>Veiga</w:t>
      </w:r>
      <w:proofErr w:type="spellEnd"/>
      <w:r>
        <w:rPr>
          <w:color w:val="0D0D0D"/>
        </w:rPr>
        <w:t xml:space="preserve">, J. F. (2005). The impact of extent of telecommuting on job satisfaction: Resolving inconsistent findings. </w:t>
      </w:r>
      <w:r>
        <w:rPr>
          <w:i/>
          <w:color w:val="0D0D0D"/>
        </w:rPr>
        <w:t>Journal of Management</w:t>
      </w:r>
      <w:r>
        <w:rPr>
          <w:color w:val="0D0D0D"/>
        </w:rPr>
        <w:t>, 31(2), 301-318.</w:t>
      </w:r>
    </w:p>
    <w:p w14:paraId="00000077" w14:textId="77777777" w:rsidR="00BC2655" w:rsidRDefault="00C230AF">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pPr>
      <w:proofErr w:type="spellStart"/>
      <w:r>
        <w:rPr>
          <w:color w:val="0D0D0D"/>
        </w:rPr>
        <w:t>Hertel</w:t>
      </w:r>
      <w:proofErr w:type="spellEnd"/>
      <w:r>
        <w:rPr>
          <w:color w:val="0D0D0D"/>
        </w:rPr>
        <w:t xml:space="preserve">, G., </w:t>
      </w:r>
      <w:proofErr w:type="spellStart"/>
      <w:r>
        <w:rPr>
          <w:color w:val="0D0D0D"/>
        </w:rPr>
        <w:t>Geister</w:t>
      </w:r>
      <w:proofErr w:type="spellEnd"/>
      <w:r>
        <w:rPr>
          <w:color w:val="0D0D0D"/>
        </w:rPr>
        <w:t xml:space="preserve">, S., &amp; </w:t>
      </w:r>
      <w:proofErr w:type="spellStart"/>
      <w:r>
        <w:rPr>
          <w:color w:val="0D0D0D"/>
        </w:rPr>
        <w:t>Konradt</w:t>
      </w:r>
      <w:proofErr w:type="spellEnd"/>
      <w:r>
        <w:rPr>
          <w:color w:val="0D0D0D"/>
        </w:rPr>
        <w:t xml:space="preserve">, U. (2005). Managing virtual teams: A review of current empirical research. </w:t>
      </w:r>
      <w:r>
        <w:rPr>
          <w:i/>
          <w:color w:val="0D0D0D"/>
        </w:rPr>
        <w:t>Human Resource Management Review</w:t>
      </w:r>
      <w:r>
        <w:rPr>
          <w:color w:val="0D0D0D"/>
        </w:rPr>
        <w:t>, 15(1), 69-95.</w:t>
      </w:r>
    </w:p>
    <w:p w14:paraId="00000078" w14:textId="77777777" w:rsidR="00BC2655" w:rsidRDefault="00C230AF">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pPr>
      <w:r>
        <w:rPr>
          <w:color w:val="0D0D0D"/>
        </w:rPr>
        <w:t xml:space="preserve">Hinds, P. J., &amp; Mortensen, M. (2005). Understanding conflict in geographically distributed teams: The moderating effects of shared identity, shared context, and spontaneous communication. </w:t>
      </w:r>
      <w:r>
        <w:rPr>
          <w:i/>
          <w:color w:val="0D0D0D"/>
        </w:rPr>
        <w:t>Organization Science</w:t>
      </w:r>
      <w:r>
        <w:rPr>
          <w:color w:val="0D0D0D"/>
        </w:rPr>
        <w:t>, 16(3), 290-307.</w:t>
      </w:r>
    </w:p>
    <w:p w14:paraId="00000079" w14:textId="77777777" w:rsidR="00BC2655" w:rsidRDefault="00C230AF">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pPr>
      <w:proofErr w:type="spellStart"/>
      <w:r>
        <w:rPr>
          <w:color w:val="0D0D0D"/>
        </w:rPr>
        <w:t>Olaisen</w:t>
      </w:r>
      <w:proofErr w:type="spellEnd"/>
      <w:r>
        <w:rPr>
          <w:color w:val="0D0D0D"/>
        </w:rPr>
        <w:t xml:space="preserve">, J., &amp; </w:t>
      </w:r>
      <w:proofErr w:type="spellStart"/>
      <w:r>
        <w:rPr>
          <w:color w:val="0D0D0D"/>
        </w:rPr>
        <w:t>Revang</w:t>
      </w:r>
      <w:proofErr w:type="spellEnd"/>
      <w:r>
        <w:rPr>
          <w:color w:val="0D0D0D"/>
        </w:rPr>
        <w:t xml:space="preserve">, O. (2017). Working smarter and greener: Collaborative knowledge sharing in virtual global project teams. </w:t>
      </w:r>
      <w:r>
        <w:rPr>
          <w:i/>
          <w:color w:val="0D0D0D"/>
        </w:rPr>
        <w:t>International Journal of Information Management</w:t>
      </w:r>
      <w:r>
        <w:rPr>
          <w:color w:val="0D0D0D"/>
        </w:rPr>
        <w:t>, 37(1), 1441-1448.</w:t>
      </w:r>
    </w:p>
    <w:p w14:paraId="0000007A" w14:textId="77777777" w:rsidR="00BC2655" w:rsidRDefault="00C230AF">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pPr>
      <w:r>
        <w:rPr>
          <w:color w:val="0D0D0D"/>
        </w:rPr>
        <w:t xml:space="preserve">Whitman, M. E., &amp; </w:t>
      </w:r>
      <w:proofErr w:type="spellStart"/>
      <w:r>
        <w:rPr>
          <w:color w:val="0D0D0D"/>
        </w:rPr>
        <w:t>Mattord</w:t>
      </w:r>
      <w:proofErr w:type="spellEnd"/>
      <w:r>
        <w:rPr>
          <w:color w:val="0D0D0D"/>
        </w:rPr>
        <w:t xml:space="preserve">, H. J. (2005). Principles of Information Security. </w:t>
      </w:r>
      <w:r>
        <w:rPr>
          <w:i/>
          <w:color w:val="0D0D0D"/>
        </w:rPr>
        <w:t>Thomson Course Technology</w:t>
      </w:r>
      <w:r>
        <w:rPr>
          <w:color w:val="0D0D0D"/>
        </w:rPr>
        <w:t>.</w:t>
      </w:r>
    </w:p>
    <w:p w14:paraId="0000007B" w14:textId="77777777" w:rsidR="00BC2655" w:rsidRDefault="00C230AF">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pPr>
      <w:proofErr w:type="spellStart"/>
      <w:r>
        <w:rPr>
          <w:color w:val="0D0D0D"/>
        </w:rPr>
        <w:t>Murawski</w:t>
      </w:r>
      <w:proofErr w:type="spellEnd"/>
      <w:r>
        <w:rPr>
          <w:color w:val="0D0D0D"/>
        </w:rPr>
        <w:t xml:space="preserve">, M. (2018). </w:t>
      </w:r>
      <w:proofErr w:type="spellStart"/>
      <w:r>
        <w:rPr>
          <w:color w:val="0D0D0D"/>
        </w:rPr>
        <w:t>GitLab’s</w:t>
      </w:r>
      <w:proofErr w:type="spellEnd"/>
      <w:r>
        <w:rPr>
          <w:color w:val="0D0D0D"/>
        </w:rPr>
        <w:t xml:space="preserve"> Journey from a Fully Remote Company to a Remote IPO. </w:t>
      </w:r>
      <w:r>
        <w:rPr>
          <w:i/>
          <w:color w:val="0D0D0D"/>
        </w:rPr>
        <w:t>Forbes</w:t>
      </w:r>
      <w:r>
        <w:rPr>
          <w:color w:val="0D0D0D"/>
        </w:rPr>
        <w:t>.</w:t>
      </w:r>
    </w:p>
    <w:p w14:paraId="0000007C" w14:textId="77777777" w:rsidR="00BC2655" w:rsidRDefault="00C230AF">
      <w:pPr>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360" w:lineRule="auto"/>
      </w:pPr>
      <w:r>
        <w:rPr>
          <w:color w:val="0D0D0D"/>
        </w:rPr>
        <w:t xml:space="preserve">Peters, S., &amp; Turner, J. (2019). How </w:t>
      </w:r>
      <w:proofErr w:type="spellStart"/>
      <w:r>
        <w:rPr>
          <w:color w:val="0D0D0D"/>
        </w:rPr>
        <w:t>Zapier’s</w:t>
      </w:r>
      <w:proofErr w:type="spellEnd"/>
      <w:r>
        <w:rPr>
          <w:color w:val="0D0D0D"/>
        </w:rPr>
        <w:t xml:space="preserve"> 100% remote team manages communication, culture, and more. </w:t>
      </w:r>
      <w:r>
        <w:rPr>
          <w:i/>
          <w:color w:val="0D0D0D"/>
        </w:rPr>
        <w:t>Harvard Business Review</w:t>
      </w:r>
      <w:r>
        <w:rPr>
          <w:color w:val="0D0D0D"/>
        </w:rPr>
        <w:t>.</w:t>
      </w:r>
    </w:p>
    <w:p w14:paraId="0000007D" w14:textId="77777777" w:rsidR="00BC2655" w:rsidRDefault="00BC2655">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rPr>
          <w:color w:val="0D0D0D"/>
        </w:rPr>
      </w:pPr>
    </w:p>
    <w:p w14:paraId="0000007E" w14:textId="77777777" w:rsidR="00BC2655" w:rsidRDefault="00BC2655">
      <w:pPr>
        <w:spacing w:line="360" w:lineRule="auto"/>
      </w:pPr>
    </w:p>
    <w:sectPr w:rsidR="00BC2655">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B2B5E" w14:textId="77777777" w:rsidR="00AD6758" w:rsidRDefault="00AD6758">
      <w:pPr>
        <w:spacing w:line="240" w:lineRule="auto"/>
      </w:pPr>
      <w:r>
        <w:separator/>
      </w:r>
    </w:p>
  </w:endnote>
  <w:endnote w:type="continuationSeparator" w:id="0">
    <w:p w14:paraId="7D9FF546" w14:textId="77777777" w:rsidR="00AD6758" w:rsidRDefault="00AD67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oboto">
    <w:panose1 w:val="02000000000000000000"/>
    <w:charset w:val="00"/>
    <w:family w:val="auto"/>
    <w:pitch w:val="variable"/>
    <w:sig w:usb0="E00002FF" w:usb1="5000217F" w:usb2="00000021" w:usb3="00000000" w:csb0="0000019F" w:csb1="00000000"/>
    <w:embedRegular r:id="rId1" w:fontKey="{00000000-0000-0000-0000-000000000000}"/>
    <w:embedBold r:id="rId2" w:fontKey="{00000000-0000-0000-0000-000000000000}"/>
    <w:embedItalic r:id="rId3" w:fontKey="{00000000-0000-0000-0000-000000000000}"/>
    <w:embedBoldItalic r:id="rId4" w:fontKey="{00000000-0000-0000-0000-0000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hruti">
    <w:panose1 w:val="020B0502040204020203"/>
    <w:charset w:val="00"/>
    <w:family w:val="swiss"/>
    <w:pitch w:val="variable"/>
    <w:sig w:usb0="0004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7F" w14:textId="77777777" w:rsidR="00BC2655" w:rsidRDefault="00C230AF">
    <w:pPr>
      <w:jc w:val="right"/>
    </w:pPr>
    <w:r>
      <w:fldChar w:fldCharType="begin"/>
    </w:r>
    <w:r>
      <w:instrText>PAGE</w:instrText>
    </w:r>
    <w:r w:rsidR="00000000">
      <w:fldChar w:fldCharType="separate"/>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57C267" w14:textId="77777777" w:rsidR="00AD6758" w:rsidRDefault="00AD6758">
      <w:pPr>
        <w:spacing w:line="240" w:lineRule="auto"/>
      </w:pPr>
      <w:r>
        <w:separator/>
      </w:r>
    </w:p>
  </w:footnote>
  <w:footnote w:type="continuationSeparator" w:id="0">
    <w:p w14:paraId="666B34AB" w14:textId="77777777" w:rsidR="00AD6758" w:rsidRDefault="00AD675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C976D3"/>
    <w:multiLevelType w:val="multilevel"/>
    <w:tmpl w:val="FFFFFFFF"/>
    <w:lvl w:ilvl="0">
      <w:start w:val="1"/>
      <w:numFmt w:val="bullet"/>
      <w:lvlText w:val="●"/>
      <w:lvlJc w:val="left"/>
      <w:pPr>
        <w:ind w:left="720" w:hanging="360"/>
      </w:pPr>
      <w:rPr>
        <w:rFonts w:ascii="Roboto" w:eastAsia="Roboto" w:hAnsi="Roboto" w:cs="Roboto"/>
        <w:color w:val="0D0D0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510495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655"/>
    <w:rsid w:val="00264C87"/>
    <w:rsid w:val="002A2E8E"/>
    <w:rsid w:val="00AD6758"/>
    <w:rsid w:val="00BC2655"/>
    <w:rsid w:val="00C230AF"/>
    <w:rsid w:val="00D17802"/>
  </w:rsids>
  <m:mathPr>
    <m:mathFont m:val="Cambria Math"/>
    <m:brkBin m:val="before"/>
    <m:brkBinSub m:val="--"/>
    <m:smallFrac m:val="0"/>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decimalSymbol w:val="."/>
  <w:listSeparator w:val=","/>
  <w14:docId w14:val="472844D4"/>
  <w15:docId w15:val="{01AB43DD-FE41-BB4E-A43E-E6B83E410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gu-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_rels/fontTable.xml.rels><?xml version="1.0" encoding="UTF-8" standalone="yes"?>
<Relationships xmlns="http://schemas.openxmlformats.org/package/2006/relationships"><Relationship Id="rId3" Type="http://schemas.openxmlformats.org/officeDocument/2006/relationships/font" Target="fonts/Roboto-italic.ttf" /><Relationship Id="rId2" Type="http://schemas.openxmlformats.org/officeDocument/2006/relationships/font" Target="fonts/Roboto-bold.ttf" /><Relationship Id="rId1" Type="http://schemas.openxmlformats.org/officeDocument/2006/relationships/font" Target="fonts/Roboto-regular.ttf" /><Relationship Id="rId4" Type="http://schemas.openxmlformats.org/officeDocument/2006/relationships/font" Target="fonts/Roboto-boldItalic.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3107</Words>
  <Characters>17715</Characters>
  <Application>Microsoft Office Word</Application>
  <DocSecurity>0</DocSecurity>
  <Lines>147</Lines>
  <Paragraphs>41</Paragraphs>
  <ScaleCrop>false</ScaleCrop>
  <Company/>
  <LinksUpToDate>false</LinksUpToDate>
  <CharactersWithSpaces>20781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krushna devani</cp:lastModifiedBy>
  <cp:revision>3</cp:revision>
  <dcterms:created xsi:type="dcterms:W3CDTF">2024-05-01T14:31:00Z</dcterms:created>
  <dcterms:modified xsi:type="dcterms:W3CDTF">2024-05-01T14:33:00Z</dcterms:modified>
</cp:coreProperties>
</file>