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968817" w14:textId="53E50EA5" w:rsidR="001D669D" w:rsidRDefault="00F95B4F" w:rsidP="005F2C66">
      <w:pPr>
        <w:spacing w:line="360" w:lineRule="auto"/>
        <w:rPr>
          <w:rFonts w:ascii="Arial" w:hAnsi="Arial" w:cs="Arial"/>
          <w:sz w:val="36"/>
          <w:szCs w:val="36"/>
        </w:rPr>
      </w:pPr>
      <w:r>
        <w:rPr>
          <w:noProof/>
        </w:rPr>
        <w:drawing>
          <wp:inline distT="0" distB="0" distL="0" distR="0" wp14:anchorId="156FA669" wp14:editId="191CA040">
            <wp:extent cx="2314575" cy="1219200"/>
            <wp:effectExtent l="0" t="0" r="9525" b="0"/>
            <wp:docPr id="1"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4575" cy="1219200"/>
                    </a:xfrm>
                    <a:prstGeom prst="rect">
                      <a:avLst/>
                    </a:prstGeom>
                    <a:noFill/>
                    <a:ln>
                      <a:noFill/>
                    </a:ln>
                  </pic:spPr>
                </pic:pic>
              </a:graphicData>
            </a:graphic>
          </wp:inline>
        </w:drawing>
      </w:r>
    </w:p>
    <w:p w14:paraId="5D665DC9" w14:textId="77777777" w:rsidR="001D669D" w:rsidRDefault="001D669D" w:rsidP="005F2C66">
      <w:pPr>
        <w:spacing w:line="360" w:lineRule="auto"/>
        <w:rPr>
          <w:rFonts w:ascii="Arial" w:hAnsi="Arial" w:cs="Arial"/>
          <w:sz w:val="36"/>
          <w:szCs w:val="36"/>
        </w:rPr>
      </w:pPr>
    </w:p>
    <w:p w14:paraId="005F3A68" w14:textId="77777777" w:rsidR="00ED6BF8" w:rsidRDefault="00ED6BF8" w:rsidP="005F2C66">
      <w:pPr>
        <w:spacing w:line="360" w:lineRule="auto"/>
        <w:rPr>
          <w:rFonts w:ascii="Arial" w:hAnsi="Arial" w:cs="Arial"/>
          <w:sz w:val="36"/>
          <w:szCs w:val="36"/>
        </w:rPr>
      </w:pPr>
    </w:p>
    <w:p w14:paraId="3E987D5F" w14:textId="4EEFB7AE" w:rsidR="00AC26DB" w:rsidRDefault="00AC26DB" w:rsidP="001D669D">
      <w:pPr>
        <w:spacing w:line="360" w:lineRule="auto"/>
        <w:ind w:left="720" w:firstLine="720"/>
        <w:rPr>
          <w:rFonts w:ascii="Arial" w:hAnsi="Arial" w:cs="Arial"/>
          <w:sz w:val="36"/>
          <w:szCs w:val="36"/>
        </w:rPr>
      </w:pPr>
      <w:r w:rsidRPr="00AC26DB">
        <w:rPr>
          <w:rFonts w:ascii="Arial" w:hAnsi="Arial" w:cs="Arial"/>
          <w:sz w:val="36"/>
          <w:szCs w:val="36"/>
        </w:rPr>
        <w:t>Financial Management for the Hotel industry</w:t>
      </w:r>
    </w:p>
    <w:p w14:paraId="39545751" w14:textId="0186F72B" w:rsidR="00AC26DB" w:rsidRDefault="001D669D" w:rsidP="001D669D">
      <w:pPr>
        <w:spacing w:line="360" w:lineRule="auto"/>
        <w:ind w:left="2880" w:firstLine="720"/>
        <w:rPr>
          <w:rFonts w:ascii="Arial" w:hAnsi="Arial" w:cs="Arial"/>
          <w:sz w:val="36"/>
          <w:szCs w:val="36"/>
        </w:rPr>
      </w:pPr>
      <w:r>
        <w:rPr>
          <w:rFonts w:ascii="Arial" w:hAnsi="Arial" w:cs="Arial"/>
          <w:sz w:val="36"/>
          <w:szCs w:val="36"/>
        </w:rPr>
        <w:t>(</w:t>
      </w:r>
      <w:r w:rsidR="00AC26DB">
        <w:rPr>
          <w:rFonts w:ascii="Arial" w:hAnsi="Arial" w:cs="Arial"/>
          <w:sz w:val="36"/>
          <w:szCs w:val="36"/>
        </w:rPr>
        <w:t>BMIH5007</w:t>
      </w:r>
      <w:r>
        <w:rPr>
          <w:rFonts w:ascii="Arial" w:hAnsi="Arial" w:cs="Arial"/>
          <w:sz w:val="36"/>
          <w:szCs w:val="36"/>
        </w:rPr>
        <w:t>)</w:t>
      </w:r>
    </w:p>
    <w:p w14:paraId="318C040F" w14:textId="77777777" w:rsidR="00AC26DB" w:rsidRDefault="00AC26DB" w:rsidP="005F2C66">
      <w:pPr>
        <w:spacing w:line="360" w:lineRule="auto"/>
        <w:rPr>
          <w:rFonts w:ascii="Arial" w:hAnsi="Arial" w:cs="Arial"/>
          <w:sz w:val="36"/>
          <w:szCs w:val="36"/>
        </w:rPr>
      </w:pPr>
    </w:p>
    <w:p w14:paraId="6F7ABE0F" w14:textId="3B28BE1D" w:rsidR="00AC26DB" w:rsidRPr="001D669D" w:rsidRDefault="00AC26DB" w:rsidP="001D669D">
      <w:pPr>
        <w:spacing w:line="360" w:lineRule="auto"/>
        <w:ind w:left="1440"/>
        <w:rPr>
          <w:rFonts w:ascii="Arial" w:hAnsi="Arial" w:cs="Arial"/>
          <w:b/>
          <w:bCs/>
          <w:i/>
          <w:iCs/>
          <w:sz w:val="36"/>
          <w:szCs w:val="36"/>
        </w:rPr>
      </w:pPr>
      <w:r w:rsidRPr="001D669D">
        <w:rPr>
          <w:rFonts w:ascii="Arial" w:hAnsi="Arial" w:cs="Arial"/>
          <w:b/>
          <w:bCs/>
          <w:i/>
          <w:iCs/>
          <w:sz w:val="36"/>
          <w:szCs w:val="36"/>
        </w:rPr>
        <w:t>Report Case Study: The City Hotel</w:t>
      </w:r>
    </w:p>
    <w:p w14:paraId="0D8F2F03" w14:textId="77777777" w:rsidR="001D669D" w:rsidRDefault="001D669D" w:rsidP="005F2C66">
      <w:pPr>
        <w:spacing w:line="360" w:lineRule="auto"/>
        <w:rPr>
          <w:rFonts w:ascii="Arial" w:hAnsi="Arial" w:cs="Arial"/>
          <w:sz w:val="36"/>
          <w:szCs w:val="36"/>
        </w:rPr>
      </w:pPr>
    </w:p>
    <w:p w14:paraId="686E79AF" w14:textId="77777777" w:rsidR="00ED6BF8" w:rsidRDefault="00ED6BF8" w:rsidP="005F2C66">
      <w:pPr>
        <w:spacing w:line="360" w:lineRule="auto"/>
        <w:rPr>
          <w:rFonts w:ascii="Arial" w:hAnsi="Arial" w:cs="Arial"/>
          <w:sz w:val="36"/>
          <w:szCs w:val="36"/>
        </w:rPr>
      </w:pPr>
    </w:p>
    <w:p w14:paraId="05B9E91A" w14:textId="77777777" w:rsidR="00ED6BF8" w:rsidRDefault="00ED6BF8" w:rsidP="005F2C66">
      <w:pPr>
        <w:spacing w:line="360" w:lineRule="auto"/>
        <w:rPr>
          <w:rFonts w:ascii="Arial" w:hAnsi="Arial" w:cs="Arial"/>
          <w:sz w:val="36"/>
          <w:szCs w:val="36"/>
        </w:rPr>
      </w:pPr>
    </w:p>
    <w:p w14:paraId="3E70E03D" w14:textId="70956953" w:rsidR="00AC26DB" w:rsidRPr="00F95B4F" w:rsidRDefault="00AC26DB" w:rsidP="005F2C66">
      <w:pPr>
        <w:spacing w:line="360" w:lineRule="auto"/>
        <w:rPr>
          <w:rFonts w:ascii="Arial" w:hAnsi="Arial" w:cs="Arial"/>
          <w:sz w:val="32"/>
          <w:szCs w:val="32"/>
        </w:rPr>
      </w:pPr>
      <w:r w:rsidRPr="00F95B4F">
        <w:rPr>
          <w:rFonts w:ascii="Arial" w:hAnsi="Arial" w:cs="Arial"/>
          <w:sz w:val="32"/>
          <w:szCs w:val="32"/>
        </w:rPr>
        <w:t>Lecturer: Tristan Hawkins</w:t>
      </w:r>
    </w:p>
    <w:p w14:paraId="40F2A217" w14:textId="2266D4DB" w:rsidR="00AC26DB" w:rsidRPr="00F95B4F" w:rsidRDefault="00AC26DB" w:rsidP="005F2C66">
      <w:pPr>
        <w:spacing w:line="360" w:lineRule="auto"/>
        <w:rPr>
          <w:rFonts w:ascii="Arial" w:hAnsi="Arial" w:cs="Arial"/>
          <w:sz w:val="32"/>
          <w:szCs w:val="32"/>
        </w:rPr>
      </w:pPr>
      <w:r w:rsidRPr="00F95B4F">
        <w:rPr>
          <w:rFonts w:ascii="Arial" w:hAnsi="Arial" w:cs="Arial"/>
          <w:sz w:val="32"/>
          <w:szCs w:val="32"/>
        </w:rPr>
        <w:t>Student: Iulia Tanase</w:t>
      </w:r>
    </w:p>
    <w:p w14:paraId="06F73FC5" w14:textId="4104B6AD" w:rsidR="001D669D" w:rsidRDefault="001D669D" w:rsidP="005F2C66">
      <w:pPr>
        <w:spacing w:line="360" w:lineRule="auto"/>
        <w:rPr>
          <w:rFonts w:ascii="Arial" w:hAnsi="Arial" w:cs="Arial"/>
          <w:sz w:val="32"/>
          <w:szCs w:val="32"/>
        </w:rPr>
      </w:pPr>
      <w:r w:rsidRPr="00F95B4F">
        <w:rPr>
          <w:rFonts w:ascii="Arial" w:hAnsi="Arial" w:cs="Arial"/>
          <w:sz w:val="32"/>
          <w:szCs w:val="32"/>
        </w:rPr>
        <w:t>ID: 2230512</w:t>
      </w:r>
    </w:p>
    <w:p w14:paraId="04782D3F" w14:textId="09F9570F" w:rsidR="00ED6BF8" w:rsidRPr="00ED6BF8" w:rsidRDefault="00ED6BF8" w:rsidP="005F2C66">
      <w:pPr>
        <w:spacing w:line="360" w:lineRule="auto"/>
        <w:rPr>
          <w:rFonts w:ascii="Arial" w:hAnsi="Arial" w:cs="Arial"/>
          <w:sz w:val="32"/>
          <w:szCs w:val="32"/>
        </w:rPr>
      </w:pPr>
      <w:r>
        <w:rPr>
          <w:rFonts w:ascii="Arial" w:hAnsi="Arial" w:cs="Arial"/>
          <w:sz w:val="32"/>
          <w:szCs w:val="32"/>
        </w:rPr>
        <w:t>Word count: 2,133</w:t>
      </w:r>
    </w:p>
    <w:p w14:paraId="6A71F2DB" w14:textId="77777777" w:rsidR="00ED6BF8" w:rsidRDefault="00ED6BF8" w:rsidP="00ED6BF8">
      <w:pPr>
        <w:spacing w:line="360" w:lineRule="auto"/>
        <w:rPr>
          <w:rFonts w:ascii="Arial" w:hAnsi="Arial" w:cs="Arial"/>
          <w:sz w:val="36"/>
          <w:szCs w:val="36"/>
        </w:rPr>
      </w:pPr>
    </w:p>
    <w:p w14:paraId="1FB60F6B" w14:textId="07774D79" w:rsidR="00AC26DB" w:rsidRPr="001D669D" w:rsidRDefault="00AC26DB" w:rsidP="001D669D">
      <w:pPr>
        <w:spacing w:line="360" w:lineRule="auto"/>
        <w:ind w:left="3600"/>
        <w:rPr>
          <w:rFonts w:ascii="Arial" w:hAnsi="Arial" w:cs="Arial"/>
          <w:sz w:val="36"/>
          <w:szCs w:val="36"/>
        </w:rPr>
      </w:pPr>
      <w:r w:rsidRPr="00A2138B">
        <w:rPr>
          <w:rFonts w:ascii="Arial" w:hAnsi="Arial" w:cs="Arial"/>
          <w:sz w:val="36"/>
          <w:szCs w:val="36"/>
        </w:rPr>
        <w:t>14/11/202</w:t>
      </w:r>
      <w:r w:rsidR="001D669D">
        <w:rPr>
          <w:rFonts w:ascii="Arial" w:hAnsi="Arial" w:cs="Arial"/>
          <w:sz w:val="36"/>
          <w:szCs w:val="36"/>
        </w:rPr>
        <w:t>4</w:t>
      </w:r>
    </w:p>
    <w:p w14:paraId="70ADBE28" w14:textId="30205E9A" w:rsidR="00AC26DB" w:rsidRPr="005C5EAD" w:rsidRDefault="00AC26DB" w:rsidP="005C5EAD">
      <w:pPr>
        <w:pStyle w:val="Heading1"/>
        <w:rPr>
          <w:b/>
          <w:bCs/>
          <w:color w:val="000000" w:themeColor="text1"/>
        </w:rPr>
      </w:pPr>
      <w:bookmarkStart w:id="0" w:name="_Toc182510523"/>
      <w:r w:rsidRPr="005C5EAD">
        <w:rPr>
          <w:b/>
          <w:bCs/>
          <w:color w:val="000000" w:themeColor="text1"/>
        </w:rPr>
        <w:lastRenderedPageBreak/>
        <w:t>Executive Summary</w:t>
      </w:r>
      <w:bookmarkEnd w:id="0"/>
    </w:p>
    <w:p w14:paraId="78428DCF" w14:textId="0AA199D4" w:rsidR="00AC26DB" w:rsidRDefault="00AC26DB" w:rsidP="005F2C66">
      <w:pPr>
        <w:spacing w:line="360" w:lineRule="auto"/>
        <w:rPr>
          <w:rFonts w:ascii="Arial" w:hAnsi="Arial" w:cs="Arial"/>
          <w:sz w:val="24"/>
          <w:szCs w:val="24"/>
        </w:rPr>
      </w:pPr>
    </w:p>
    <w:p w14:paraId="6E39758F" w14:textId="77777777" w:rsidR="001D669D" w:rsidRDefault="00DF4DD4" w:rsidP="001D669D">
      <w:pPr>
        <w:spacing w:line="360" w:lineRule="auto"/>
        <w:ind w:firstLine="720"/>
        <w:jc w:val="both"/>
        <w:rPr>
          <w:rFonts w:ascii="Arial" w:hAnsi="Arial" w:cs="Arial"/>
          <w:sz w:val="24"/>
          <w:szCs w:val="24"/>
        </w:rPr>
      </w:pPr>
      <w:r>
        <w:rPr>
          <w:rFonts w:ascii="Arial" w:hAnsi="Arial" w:cs="Arial"/>
          <w:sz w:val="24"/>
          <w:szCs w:val="24"/>
        </w:rPr>
        <w:t xml:space="preserve">This report intends to discuss the matter of The City Hotel </w:t>
      </w:r>
      <w:r w:rsidR="004C0F01">
        <w:rPr>
          <w:rFonts w:ascii="Arial" w:hAnsi="Arial" w:cs="Arial"/>
          <w:sz w:val="24"/>
          <w:szCs w:val="24"/>
        </w:rPr>
        <w:t xml:space="preserve">and its facilities’ financial situations degrading continuously. The main aim of this report is to produce a conclusive recommendation for the business owner, to turnaround the statistics and hopefully allow them to focus </w:t>
      </w:r>
      <w:r w:rsidR="00426058">
        <w:rPr>
          <w:rFonts w:ascii="Arial" w:hAnsi="Arial" w:cs="Arial"/>
          <w:sz w:val="24"/>
          <w:szCs w:val="24"/>
        </w:rPr>
        <w:t>more on the company’s development itself.</w:t>
      </w:r>
      <w:r w:rsidR="00B16C58">
        <w:rPr>
          <w:rFonts w:ascii="Arial" w:hAnsi="Arial" w:cs="Arial"/>
          <w:sz w:val="24"/>
          <w:szCs w:val="24"/>
        </w:rPr>
        <w:t xml:space="preserve"> In order to have successfully assessed and produced conclusive results of the company, the methodology was split into four main </w:t>
      </w:r>
      <w:proofErr w:type="gramStart"/>
      <w:r w:rsidR="00B16C58">
        <w:rPr>
          <w:rFonts w:ascii="Arial" w:hAnsi="Arial" w:cs="Arial"/>
          <w:sz w:val="24"/>
          <w:szCs w:val="24"/>
        </w:rPr>
        <w:t>components;</w:t>
      </w:r>
      <w:proofErr w:type="gramEnd"/>
      <w:r w:rsidR="00B16C58">
        <w:rPr>
          <w:rFonts w:ascii="Arial" w:hAnsi="Arial" w:cs="Arial"/>
          <w:sz w:val="24"/>
          <w:szCs w:val="24"/>
        </w:rPr>
        <w:t xml:space="preserve"> ratio analysis, trend analysis, benchmarking, and hospitality industry events. </w:t>
      </w:r>
    </w:p>
    <w:p w14:paraId="739D5C76" w14:textId="06E3DA46" w:rsidR="00890D34" w:rsidRDefault="00B16C58" w:rsidP="001D669D">
      <w:pPr>
        <w:spacing w:line="360" w:lineRule="auto"/>
        <w:ind w:firstLine="720"/>
        <w:jc w:val="both"/>
        <w:rPr>
          <w:rFonts w:ascii="Arial" w:hAnsi="Arial" w:cs="Arial"/>
          <w:sz w:val="24"/>
          <w:szCs w:val="24"/>
        </w:rPr>
      </w:pPr>
      <w:r>
        <w:rPr>
          <w:rFonts w:ascii="Arial" w:hAnsi="Arial" w:cs="Arial"/>
          <w:sz w:val="24"/>
          <w:szCs w:val="24"/>
        </w:rPr>
        <w:t xml:space="preserve">This allowed the report to focus on more diverse parts of the company and effectively structure the results into informative statistics and identification of trends that the company needs to prioritise in turning around. </w:t>
      </w:r>
      <w:r w:rsidR="00091009">
        <w:rPr>
          <w:rFonts w:ascii="Arial" w:hAnsi="Arial" w:cs="Arial"/>
          <w:sz w:val="24"/>
          <w:szCs w:val="24"/>
        </w:rPr>
        <w:t>In the findings,</w:t>
      </w:r>
      <w:r w:rsidR="00CB63FF">
        <w:rPr>
          <w:rFonts w:ascii="Arial" w:hAnsi="Arial" w:cs="Arial"/>
          <w:sz w:val="24"/>
          <w:szCs w:val="24"/>
        </w:rPr>
        <w:t xml:space="preserve"> receivable and payable average days were in upward trends, </w:t>
      </w:r>
      <w:r w:rsidR="00A40A0B">
        <w:rPr>
          <w:rFonts w:ascii="Arial" w:hAnsi="Arial" w:cs="Arial"/>
          <w:sz w:val="24"/>
          <w:szCs w:val="24"/>
        </w:rPr>
        <w:t>which created the significant increase in non-current and current liabilities</w:t>
      </w:r>
      <w:r w:rsidR="001F63E7">
        <w:rPr>
          <w:rFonts w:ascii="Arial" w:hAnsi="Arial" w:cs="Arial"/>
          <w:sz w:val="24"/>
          <w:szCs w:val="24"/>
        </w:rPr>
        <w:t>. Alongside the current ratio, signifying the decrease in liquidity, the main challenges were revealed.</w:t>
      </w:r>
    </w:p>
    <w:p w14:paraId="373EDB4C" w14:textId="567EFEF6" w:rsidR="00445535" w:rsidRDefault="00445535" w:rsidP="001D669D">
      <w:pPr>
        <w:spacing w:line="360" w:lineRule="auto"/>
        <w:ind w:firstLine="720"/>
        <w:jc w:val="both"/>
        <w:rPr>
          <w:rFonts w:ascii="Arial" w:hAnsi="Arial" w:cs="Arial"/>
          <w:sz w:val="24"/>
          <w:szCs w:val="24"/>
        </w:rPr>
      </w:pPr>
      <w:r>
        <w:rPr>
          <w:rFonts w:ascii="Arial" w:hAnsi="Arial" w:cs="Arial"/>
          <w:sz w:val="24"/>
          <w:szCs w:val="24"/>
        </w:rPr>
        <w:t xml:space="preserve">Hence, benchmarking was implemented into the report to identify a prominent hotel, Premier Inn, and compare it with this hotel company, to </w:t>
      </w:r>
      <w:r w:rsidR="00BC23C0">
        <w:rPr>
          <w:rFonts w:ascii="Arial" w:hAnsi="Arial" w:cs="Arial"/>
          <w:sz w:val="24"/>
          <w:szCs w:val="24"/>
        </w:rPr>
        <w:t xml:space="preserve">focus on and identify the significant difference </w:t>
      </w:r>
      <w:r w:rsidR="00DF3888">
        <w:rPr>
          <w:rFonts w:ascii="Arial" w:hAnsi="Arial" w:cs="Arial"/>
          <w:sz w:val="24"/>
          <w:szCs w:val="24"/>
        </w:rPr>
        <w:t>in financial situations, revealing</w:t>
      </w:r>
      <w:r w:rsidR="007D4A42">
        <w:rPr>
          <w:rFonts w:ascii="Arial" w:hAnsi="Arial" w:cs="Arial"/>
          <w:sz w:val="24"/>
          <w:szCs w:val="24"/>
        </w:rPr>
        <w:t xml:space="preserve"> almost a £2 billion gap in the revenue </w:t>
      </w:r>
      <w:r w:rsidR="009020EB">
        <w:rPr>
          <w:rFonts w:ascii="Arial" w:hAnsi="Arial" w:cs="Arial"/>
          <w:sz w:val="24"/>
          <w:szCs w:val="24"/>
        </w:rPr>
        <w:t xml:space="preserve">itself. With this information, a conclusive recommendation was made to assist The City Hotel in clearing its debts and prioritising its short-term growth </w:t>
      </w:r>
      <w:r w:rsidR="00975FDE">
        <w:rPr>
          <w:rFonts w:ascii="Arial" w:hAnsi="Arial" w:cs="Arial"/>
          <w:sz w:val="24"/>
          <w:szCs w:val="24"/>
        </w:rPr>
        <w:t>and financial repairs over long-term goals.</w:t>
      </w:r>
    </w:p>
    <w:p w14:paraId="195AE24A" w14:textId="77777777" w:rsidR="00890D34" w:rsidRDefault="00890D34" w:rsidP="001D669D">
      <w:pPr>
        <w:spacing w:line="360" w:lineRule="auto"/>
        <w:jc w:val="both"/>
        <w:rPr>
          <w:rFonts w:ascii="Arial" w:hAnsi="Arial" w:cs="Arial"/>
          <w:sz w:val="24"/>
          <w:szCs w:val="24"/>
        </w:rPr>
      </w:pPr>
    </w:p>
    <w:p w14:paraId="5DF60A99" w14:textId="77777777" w:rsidR="00AC26DB" w:rsidRDefault="00AC26DB" w:rsidP="001D669D">
      <w:pPr>
        <w:spacing w:line="360" w:lineRule="auto"/>
        <w:jc w:val="both"/>
        <w:rPr>
          <w:rFonts w:ascii="Arial" w:hAnsi="Arial" w:cs="Arial"/>
          <w:sz w:val="24"/>
          <w:szCs w:val="24"/>
        </w:rPr>
      </w:pPr>
    </w:p>
    <w:p w14:paraId="0CCE51CE" w14:textId="77777777" w:rsidR="00975FDE" w:rsidRDefault="00975FDE" w:rsidP="001D669D">
      <w:pPr>
        <w:spacing w:line="360" w:lineRule="auto"/>
        <w:jc w:val="both"/>
        <w:rPr>
          <w:rFonts w:ascii="Arial" w:hAnsi="Arial" w:cs="Arial"/>
          <w:sz w:val="24"/>
          <w:szCs w:val="24"/>
        </w:rPr>
      </w:pPr>
    </w:p>
    <w:p w14:paraId="420CDE98" w14:textId="77777777" w:rsidR="00975FDE" w:rsidRDefault="00975FDE" w:rsidP="001D669D">
      <w:pPr>
        <w:spacing w:line="360" w:lineRule="auto"/>
        <w:jc w:val="both"/>
        <w:rPr>
          <w:rFonts w:ascii="Arial" w:hAnsi="Arial" w:cs="Arial"/>
          <w:sz w:val="24"/>
          <w:szCs w:val="24"/>
        </w:rPr>
      </w:pPr>
    </w:p>
    <w:p w14:paraId="78A56E89" w14:textId="77777777" w:rsidR="00975FDE" w:rsidRDefault="00975FDE" w:rsidP="001D669D">
      <w:pPr>
        <w:spacing w:line="360" w:lineRule="auto"/>
        <w:jc w:val="both"/>
        <w:rPr>
          <w:rFonts w:ascii="Arial" w:hAnsi="Arial" w:cs="Arial"/>
          <w:sz w:val="24"/>
          <w:szCs w:val="24"/>
        </w:rPr>
      </w:pPr>
    </w:p>
    <w:p w14:paraId="10BEF5A8" w14:textId="77777777" w:rsidR="00975FDE" w:rsidRDefault="00975FDE" w:rsidP="001D669D">
      <w:pPr>
        <w:spacing w:line="360" w:lineRule="auto"/>
        <w:jc w:val="both"/>
        <w:rPr>
          <w:rFonts w:ascii="Arial" w:hAnsi="Arial" w:cs="Arial"/>
          <w:sz w:val="24"/>
          <w:szCs w:val="24"/>
        </w:rPr>
      </w:pPr>
    </w:p>
    <w:p w14:paraId="37A0E139" w14:textId="77777777" w:rsidR="00975FDE" w:rsidRPr="00AC26DB" w:rsidRDefault="00975FDE" w:rsidP="001D669D">
      <w:pPr>
        <w:spacing w:line="360" w:lineRule="auto"/>
        <w:jc w:val="both"/>
        <w:rPr>
          <w:rFonts w:ascii="Arial" w:hAnsi="Arial" w:cs="Arial"/>
          <w:sz w:val="24"/>
          <w:szCs w:val="24"/>
        </w:rPr>
      </w:pPr>
    </w:p>
    <w:p w14:paraId="7C8408D1" w14:textId="42ECE11E" w:rsidR="00AC26DB" w:rsidRPr="005C5EAD" w:rsidRDefault="00AC26DB" w:rsidP="001D669D">
      <w:pPr>
        <w:pStyle w:val="Heading1"/>
        <w:jc w:val="both"/>
        <w:rPr>
          <w:b/>
          <w:bCs/>
          <w:color w:val="000000" w:themeColor="text1"/>
        </w:rPr>
      </w:pPr>
      <w:bookmarkStart w:id="1" w:name="_Toc182510524"/>
      <w:r w:rsidRPr="005C5EAD">
        <w:rPr>
          <w:b/>
          <w:bCs/>
          <w:color w:val="000000" w:themeColor="text1"/>
        </w:rPr>
        <w:lastRenderedPageBreak/>
        <w:t>Table of Contents</w:t>
      </w:r>
      <w:bookmarkEnd w:id="1"/>
    </w:p>
    <w:p w14:paraId="08B5AE8F" w14:textId="77777777" w:rsidR="00AC26DB" w:rsidRDefault="00AC26DB" w:rsidP="001D669D">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698055941"/>
        <w:docPartObj>
          <w:docPartGallery w:val="Table of Contents"/>
          <w:docPartUnique/>
        </w:docPartObj>
      </w:sdtPr>
      <w:sdtEndPr>
        <w:rPr>
          <w:b/>
          <w:bCs/>
        </w:rPr>
      </w:sdtEndPr>
      <w:sdtContent>
        <w:p w14:paraId="3A1886CE" w14:textId="3F167D0F" w:rsidR="00B97F6E" w:rsidRDefault="00B97F6E" w:rsidP="001D669D">
          <w:pPr>
            <w:pStyle w:val="TOCHeading"/>
            <w:jc w:val="both"/>
          </w:pPr>
        </w:p>
        <w:p w14:paraId="6D54B71E" w14:textId="1F7F826A" w:rsidR="00B97F6E" w:rsidRPr="00B97F6E" w:rsidRDefault="00B97F6E" w:rsidP="001D669D">
          <w:pPr>
            <w:pStyle w:val="TOC1"/>
            <w:tabs>
              <w:tab w:val="right" w:leader="dot" w:pos="9016"/>
            </w:tabs>
            <w:spacing w:line="360" w:lineRule="auto"/>
            <w:jc w:val="both"/>
            <w:rPr>
              <w:rFonts w:ascii="Arial" w:hAnsi="Arial" w:cs="Arial"/>
              <w:noProof/>
              <w:sz w:val="28"/>
              <w:szCs w:val="28"/>
            </w:rPr>
          </w:pPr>
          <w:r w:rsidRPr="00B97F6E">
            <w:rPr>
              <w:rFonts w:ascii="Arial" w:hAnsi="Arial" w:cs="Arial"/>
              <w:sz w:val="28"/>
              <w:szCs w:val="28"/>
            </w:rPr>
            <w:fldChar w:fldCharType="begin"/>
          </w:r>
          <w:r w:rsidRPr="00B97F6E">
            <w:rPr>
              <w:rFonts w:ascii="Arial" w:hAnsi="Arial" w:cs="Arial"/>
              <w:sz w:val="28"/>
              <w:szCs w:val="28"/>
            </w:rPr>
            <w:instrText xml:space="preserve"> TOC \o "1-3" \h \z \u </w:instrText>
          </w:r>
          <w:r w:rsidRPr="00B97F6E">
            <w:rPr>
              <w:rFonts w:ascii="Arial" w:hAnsi="Arial" w:cs="Arial"/>
              <w:sz w:val="28"/>
              <w:szCs w:val="28"/>
            </w:rPr>
            <w:fldChar w:fldCharType="separate"/>
          </w:r>
          <w:hyperlink w:anchor="_Toc182510523" w:history="1">
            <w:r w:rsidRPr="00B97F6E">
              <w:rPr>
                <w:rStyle w:val="Hyperlink"/>
                <w:rFonts w:ascii="Arial" w:hAnsi="Arial" w:cs="Arial"/>
                <w:b/>
                <w:bCs/>
                <w:noProof/>
                <w:sz w:val="28"/>
                <w:szCs w:val="28"/>
              </w:rPr>
              <w:t>Executive Summary</w:t>
            </w:r>
            <w:r w:rsidRPr="00B97F6E">
              <w:rPr>
                <w:rFonts w:ascii="Arial" w:hAnsi="Arial" w:cs="Arial"/>
                <w:noProof/>
                <w:webHidden/>
                <w:sz w:val="28"/>
                <w:szCs w:val="28"/>
              </w:rPr>
              <w:tab/>
            </w:r>
            <w:r w:rsidRPr="00B97F6E">
              <w:rPr>
                <w:rFonts w:ascii="Arial" w:hAnsi="Arial" w:cs="Arial"/>
                <w:noProof/>
                <w:webHidden/>
                <w:sz w:val="28"/>
                <w:szCs w:val="28"/>
              </w:rPr>
              <w:fldChar w:fldCharType="begin"/>
            </w:r>
            <w:r w:rsidRPr="00B97F6E">
              <w:rPr>
                <w:rFonts w:ascii="Arial" w:hAnsi="Arial" w:cs="Arial"/>
                <w:noProof/>
                <w:webHidden/>
                <w:sz w:val="28"/>
                <w:szCs w:val="28"/>
              </w:rPr>
              <w:instrText xml:space="preserve"> PAGEREF _Toc182510523 \h </w:instrText>
            </w:r>
            <w:r w:rsidRPr="00B97F6E">
              <w:rPr>
                <w:rFonts w:ascii="Arial" w:hAnsi="Arial" w:cs="Arial"/>
                <w:noProof/>
                <w:webHidden/>
                <w:sz w:val="28"/>
                <w:szCs w:val="28"/>
              </w:rPr>
            </w:r>
            <w:r w:rsidRPr="00B97F6E">
              <w:rPr>
                <w:rFonts w:ascii="Arial" w:hAnsi="Arial" w:cs="Arial"/>
                <w:noProof/>
                <w:webHidden/>
                <w:sz w:val="28"/>
                <w:szCs w:val="28"/>
              </w:rPr>
              <w:fldChar w:fldCharType="separate"/>
            </w:r>
            <w:r w:rsidRPr="00B97F6E">
              <w:rPr>
                <w:rFonts w:ascii="Arial" w:hAnsi="Arial" w:cs="Arial"/>
                <w:noProof/>
                <w:webHidden/>
                <w:sz w:val="28"/>
                <w:szCs w:val="28"/>
              </w:rPr>
              <w:t>2</w:t>
            </w:r>
            <w:r w:rsidRPr="00B97F6E">
              <w:rPr>
                <w:rFonts w:ascii="Arial" w:hAnsi="Arial" w:cs="Arial"/>
                <w:noProof/>
                <w:webHidden/>
                <w:sz w:val="28"/>
                <w:szCs w:val="28"/>
              </w:rPr>
              <w:fldChar w:fldCharType="end"/>
            </w:r>
          </w:hyperlink>
        </w:p>
        <w:p w14:paraId="6601FCF2" w14:textId="40053F4F" w:rsidR="00B97F6E" w:rsidRPr="00B97F6E" w:rsidRDefault="00B97F6E" w:rsidP="001D669D">
          <w:pPr>
            <w:pStyle w:val="TOC1"/>
            <w:tabs>
              <w:tab w:val="right" w:leader="dot" w:pos="9016"/>
            </w:tabs>
            <w:spacing w:line="360" w:lineRule="auto"/>
            <w:jc w:val="both"/>
            <w:rPr>
              <w:rFonts w:ascii="Arial" w:hAnsi="Arial" w:cs="Arial"/>
              <w:noProof/>
              <w:sz w:val="28"/>
              <w:szCs w:val="28"/>
            </w:rPr>
          </w:pPr>
          <w:hyperlink w:anchor="_Toc182510524" w:history="1">
            <w:r w:rsidRPr="00B97F6E">
              <w:rPr>
                <w:rStyle w:val="Hyperlink"/>
                <w:rFonts w:ascii="Arial" w:hAnsi="Arial" w:cs="Arial"/>
                <w:b/>
                <w:bCs/>
                <w:noProof/>
                <w:sz w:val="28"/>
                <w:szCs w:val="28"/>
              </w:rPr>
              <w:t>Table of Contents</w:t>
            </w:r>
            <w:r w:rsidRPr="00B97F6E">
              <w:rPr>
                <w:rFonts w:ascii="Arial" w:hAnsi="Arial" w:cs="Arial"/>
                <w:noProof/>
                <w:webHidden/>
                <w:sz w:val="28"/>
                <w:szCs w:val="28"/>
              </w:rPr>
              <w:tab/>
            </w:r>
            <w:r w:rsidRPr="00B97F6E">
              <w:rPr>
                <w:rFonts w:ascii="Arial" w:hAnsi="Arial" w:cs="Arial"/>
                <w:noProof/>
                <w:webHidden/>
                <w:sz w:val="28"/>
                <w:szCs w:val="28"/>
              </w:rPr>
              <w:fldChar w:fldCharType="begin"/>
            </w:r>
            <w:r w:rsidRPr="00B97F6E">
              <w:rPr>
                <w:rFonts w:ascii="Arial" w:hAnsi="Arial" w:cs="Arial"/>
                <w:noProof/>
                <w:webHidden/>
                <w:sz w:val="28"/>
                <w:szCs w:val="28"/>
              </w:rPr>
              <w:instrText xml:space="preserve"> PAGEREF _Toc182510524 \h </w:instrText>
            </w:r>
            <w:r w:rsidRPr="00B97F6E">
              <w:rPr>
                <w:rFonts w:ascii="Arial" w:hAnsi="Arial" w:cs="Arial"/>
                <w:noProof/>
                <w:webHidden/>
                <w:sz w:val="28"/>
                <w:szCs w:val="28"/>
              </w:rPr>
            </w:r>
            <w:r w:rsidRPr="00B97F6E">
              <w:rPr>
                <w:rFonts w:ascii="Arial" w:hAnsi="Arial" w:cs="Arial"/>
                <w:noProof/>
                <w:webHidden/>
                <w:sz w:val="28"/>
                <w:szCs w:val="28"/>
              </w:rPr>
              <w:fldChar w:fldCharType="separate"/>
            </w:r>
            <w:r w:rsidRPr="00B97F6E">
              <w:rPr>
                <w:rFonts w:ascii="Arial" w:hAnsi="Arial" w:cs="Arial"/>
                <w:noProof/>
                <w:webHidden/>
                <w:sz w:val="28"/>
                <w:szCs w:val="28"/>
              </w:rPr>
              <w:t>3</w:t>
            </w:r>
            <w:r w:rsidRPr="00B97F6E">
              <w:rPr>
                <w:rFonts w:ascii="Arial" w:hAnsi="Arial" w:cs="Arial"/>
                <w:noProof/>
                <w:webHidden/>
                <w:sz w:val="28"/>
                <w:szCs w:val="28"/>
              </w:rPr>
              <w:fldChar w:fldCharType="end"/>
            </w:r>
          </w:hyperlink>
        </w:p>
        <w:p w14:paraId="7551C446" w14:textId="247AC0EE" w:rsidR="00B97F6E" w:rsidRPr="00B97F6E" w:rsidRDefault="00B97F6E" w:rsidP="001D669D">
          <w:pPr>
            <w:pStyle w:val="TOC1"/>
            <w:tabs>
              <w:tab w:val="right" w:leader="dot" w:pos="9016"/>
            </w:tabs>
            <w:spacing w:line="360" w:lineRule="auto"/>
            <w:jc w:val="both"/>
            <w:rPr>
              <w:rFonts w:ascii="Arial" w:hAnsi="Arial" w:cs="Arial"/>
              <w:noProof/>
              <w:sz w:val="28"/>
              <w:szCs w:val="28"/>
            </w:rPr>
          </w:pPr>
          <w:hyperlink w:anchor="_Toc182510525" w:history="1">
            <w:r w:rsidRPr="00B97F6E">
              <w:rPr>
                <w:rStyle w:val="Hyperlink"/>
                <w:rFonts w:ascii="Arial" w:hAnsi="Arial" w:cs="Arial"/>
                <w:b/>
                <w:bCs/>
                <w:noProof/>
                <w:sz w:val="28"/>
                <w:szCs w:val="28"/>
              </w:rPr>
              <w:t>Introduction</w:t>
            </w:r>
            <w:r w:rsidRPr="00B97F6E">
              <w:rPr>
                <w:rFonts w:ascii="Arial" w:hAnsi="Arial" w:cs="Arial"/>
                <w:noProof/>
                <w:webHidden/>
                <w:sz w:val="28"/>
                <w:szCs w:val="28"/>
              </w:rPr>
              <w:tab/>
            </w:r>
          </w:hyperlink>
          <w:r w:rsidR="00F95B4F">
            <w:rPr>
              <w:rFonts w:ascii="Arial" w:hAnsi="Arial" w:cs="Arial"/>
              <w:noProof/>
              <w:sz w:val="28"/>
              <w:szCs w:val="28"/>
            </w:rPr>
            <w:t>4</w:t>
          </w:r>
        </w:p>
        <w:p w14:paraId="5CE3B501" w14:textId="256649C8" w:rsidR="00B97F6E" w:rsidRPr="00B97F6E" w:rsidRDefault="00B97F6E" w:rsidP="001D669D">
          <w:pPr>
            <w:pStyle w:val="TOC1"/>
            <w:tabs>
              <w:tab w:val="right" w:leader="dot" w:pos="9016"/>
            </w:tabs>
            <w:spacing w:line="360" w:lineRule="auto"/>
            <w:jc w:val="both"/>
            <w:rPr>
              <w:rFonts w:ascii="Arial" w:hAnsi="Arial" w:cs="Arial"/>
              <w:noProof/>
              <w:sz w:val="28"/>
              <w:szCs w:val="28"/>
            </w:rPr>
          </w:pPr>
          <w:hyperlink w:anchor="_Toc182510526" w:history="1">
            <w:r w:rsidRPr="00B97F6E">
              <w:rPr>
                <w:rStyle w:val="Hyperlink"/>
                <w:rFonts w:ascii="Arial" w:hAnsi="Arial" w:cs="Arial"/>
                <w:b/>
                <w:bCs/>
                <w:noProof/>
                <w:sz w:val="28"/>
                <w:szCs w:val="28"/>
              </w:rPr>
              <w:t>Methodology</w:t>
            </w:r>
            <w:r w:rsidRPr="00B97F6E">
              <w:rPr>
                <w:rFonts w:ascii="Arial" w:hAnsi="Arial" w:cs="Arial"/>
                <w:noProof/>
                <w:webHidden/>
                <w:sz w:val="28"/>
                <w:szCs w:val="28"/>
              </w:rPr>
              <w:tab/>
            </w:r>
            <w:r w:rsidRPr="00B97F6E">
              <w:rPr>
                <w:rFonts w:ascii="Arial" w:hAnsi="Arial" w:cs="Arial"/>
                <w:noProof/>
                <w:webHidden/>
                <w:sz w:val="28"/>
                <w:szCs w:val="28"/>
              </w:rPr>
              <w:fldChar w:fldCharType="begin"/>
            </w:r>
            <w:r w:rsidRPr="00B97F6E">
              <w:rPr>
                <w:rFonts w:ascii="Arial" w:hAnsi="Arial" w:cs="Arial"/>
                <w:noProof/>
                <w:webHidden/>
                <w:sz w:val="28"/>
                <w:szCs w:val="28"/>
              </w:rPr>
              <w:instrText xml:space="preserve"> PAGEREF _Toc182510526 \h </w:instrText>
            </w:r>
            <w:r w:rsidRPr="00B97F6E">
              <w:rPr>
                <w:rFonts w:ascii="Arial" w:hAnsi="Arial" w:cs="Arial"/>
                <w:noProof/>
                <w:webHidden/>
                <w:sz w:val="28"/>
                <w:szCs w:val="28"/>
              </w:rPr>
            </w:r>
            <w:r w:rsidRPr="00B97F6E">
              <w:rPr>
                <w:rFonts w:ascii="Arial" w:hAnsi="Arial" w:cs="Arial"/>
                <w:noProof/>
                <w:webHidden/>
                <w:sz w:val="28"/>
                <w:szCs w:val="28"/>
              </w:rPr>
              <w:fldChar w:fldCharType="separate"/>
            </w:r>
            <w:r w:rsidRPr="00B97F6E">
              <w:rPr>
                <w:rFonts w:ascii="Arial" w:hAnsi="Arial" w:cs="Arial"/>
                <w:noProof/>
                <w:webHidden/>
                <w:sz w:val="28"/>
                <w:szCs w:val="28"/>
              </w:rPr>
              <w:t>4</w:t>
            </w:r>
            <w:r w:rsidRPr="00B97F6E">
              <w:rPr>
                <w:rFonts w:ascii="Arial" w:hAnsi="Arial" w:cs="Arial"/>
                <w:noProof/>
                <w:webHidden/>
                <w:sz w:val="28"/>
                <w:szCs w:val="28"/>
              </w:rPr>
              <w:fldChar w:fldCharType="end"/>
            </w:r>
          </w:hyperlink>
        </w:p>
        <w:p w14:paraId="26A3BFB5" w14:textId="03871545" w:rsidR="00B97F6E" w:rsidRPr="00B97F6E" w:rsidRDefault="00B97F6E" w:rsidP="001D669D">
          <w:pPr>
            <w:pStyle w:val="TOC2"/>
            <w:tabs>
              <w:tab w:val="right" w:leader="dot" w:pos="9016"/>
            </w:tabs>
            <w:spacing w:line="360" w:lineRule="auto"/>
            <w:jc w:val="both"/>
            <w:rPr>
              <w:rFonts w:ascii="Arial" w:hAnsi="Arial" w:cs="Arial"/>
              <w:noProof/>
              <w:sz w:val="28"/>
              <w:szCs w:val="28"/>
            </w:rPr>
          </w:pPr>
          <w:hyperlink w:anchor="_Toc182510527" w:history="1">
            <w:r w:rsidRPr="00B97F6E">
              <w:rPr>
                <w:rStyle w:val="Hyperlink"/>
                <w:rFonts w:ascii="Arial" w:hAnsi="Arial" w:cs="Arial"/>
                <w:b/>
                <w:bCs/>
                <w:noProof/>
                <w:sz w:val="28"/>
                <w:szCs w:val="28"/>
              </w:rPr>
              <w:t>Ratio Analysis</w:t>
            </w:r>
            <w:r w:rsidRPr="00B97F6E">
              <w:rPr>
                <w:rFonts w:ascii="Arial" w:hAnsi="Arial" w:cs="Arial"/>
                <w:noProof/>
                <w:webHidden/>
                <w:sz w:val="28"/>
                <w:szCs w:val="28"/>
              </w:rPr>
              <w:tab/>
            </w:r>
            <w:r w:rsidRPr="00B97F6E">
              <w:rPr>
                <w:rFonts w:ascii="Arial" w:hAnsi="Arial" w:cs="Arial"/>
                <w:noProof/>
                <w:webHidden/>
                <w:sz w:val="28"/>
                <w:szCs w:val="28"/>
              </w:rPr>
              <w:fldChar w:fldCharType="begin"/>
            </w:r>
            <w:r w:rsidRPr="00B97F6E">
              <w:rPr>
                <w:rFonts w:ascii="Arial" w:hAnsi="Arial" w:cs="Arial"/>
                <w:noProof/>
                <w:webHidden/>
                <w:sz w:val="28"/>
                <w:szCs w:val="28"/>
              </w:rPr>
              <w:instrText xml:space="preserve"> PAGEREF _Toc182510527 \h </w:instrText>
            </w:r>
            <w:r w:rsidRPr="00B97F6E">
              <w:rPr>
                <w:rFonts w:ascii="Arial" w:hAnsi="Arial" w:cs="Arial"/>
                <w:noProof/>
                <w:webHidden/>
                <w:sz w:val="28"/>
                <w:szCs w:val="28"/>
              </w:rPr>
            </w:r>
            <w:r w:rsidRPr="00B97F6E">
              <w:rPr>
                <w:rFonts w:ascii="Arial" w:hAnsi="Arial" w:cs="Arial"/>
                <w:noProof/>
                <w:webHidden/>
                <w:sz w:val="28"/>
                <w:szCs w:val="28"/>
              </w:rPr>
              <w:fldChar w:fldCharType="separate"/>
            </w:r>
            <w:r w:rsidRPr="00B97F6E">
              <w:rPr>
                <w:rFonts w:ascii="Arial" w:hAnsi="Arial" w:cs="Arial"/>
                <w:noProof/>
                <w:webHidden/>
                <w:sz w:val="28"/>
                <w:szCs w:val="28"/>
              </w:rPr>
              <w:t>4</w:t>
            </w:r>
            <w:r w:rsidRPr="00B97F6E">
              <w:rPr>
                <w:rFonts w:ascii="Arial" w:hAnsi="Arial" w:cs="Arial"/>
                <w:noProof/>
                <w:webHidden/>
                <w:sz w:val="28"/>
                <w:szCs w:val="28"/>
              </w:rPr>
              <w:fldChar w:fldCharType="end"/>
            </w:r>
          </w:hyperlink>
        </w:p>
        <w:p w14:paraId="72FE3C25" w14:textId="75BD747B" w:rsidR="00B97F6E" w:rsidRPr="00B97F6E" w:rsidRDefault="00B97F6E" w:rsidP="001D669D">
          <w:pPr>
            <w:pStyle w:val="TOC2"/>
            <w:tabs>
              <w:tab w:val="right" w:leader="dot" w:pos="9016"/>
            </w:tabs>
            <w:spacing w:line="360" w:lineRule="auto"/>
            <w:jc w:val="both"/>
            <w:rPr>
              <w:rFonts w:ascii="Arial" w:hAnsi="Arial" w:cs="Arial"/>
              <w:noProof/>
              <w:sz w:val="28"/>
              <w:szCs w:val="28"/>
            </w:rPr>
          </w:pPr>
          <w:hyperlink w:anchor="_Toc182510528" w:history="1">
            <w:r w:rsidRPr="00B97F6E">
              <w:rPr>
                <w:rStyle w:val="Hyperlink"/>
                <w:rFonts w:ascii="Arial" w:hAnsi="Arial" w:cs="Arial"/>
                <w:b/>
                <w:bCs/>
                <w:noProof/>
                <w:sz w:val="28"/>
                <w:szCs w:val="28"/>
              </w:rPr>
              <w:t>Trend Analysis</w:t>
            </w:r>
            <w:r w:rsidRPr="00B97F6E">
              <w:rPr>
                <w:rFonts w:ascii="Arial" w:hAnsi="Arial" w:cs="Arial"/>
                <w:noProof/>
                <w:webHidden/>
                <w:sz w:val="28"/>
                <w:szCs w:val="28"/>
              </w:rPr>
              <w:tab/>
            </w:r>
            <w:r w:rsidRPr="00B97F6E">
              <w:rPr>
                <w:rFonts w:ascii="Arial" w:hAnsi="Arial" w:cs="Arial"/>
                <w:noProof/>
                <w:webHidden/>
                <w:sz w:val="28"/>
                <w:szCs w:val="28"/>
              </w:rPr>
              <w:fldChar w:fldCharType="begin"/>
            </w:r>
            <w:r w:rsidRPr="00B97F6E">
              <w:rPr>
                <w:rFonts w:ascii="Arial" w:hAnsi="Arial" w:cs="Arial"/>
                <w:noProof/>
                <w:webHidden/>
                <w:sz w:val="28"/>
                <w:szCs w:val="28"/>
              </w:rPr>
              <w:instrText xml:space="preserve"> PAGEREF _Toc182510528 \h </w:instrText>
            </w:r>
            <w:r w:rsidRPr="00B97F6E">
              <w:rPr>
                <w:rFonts w:ascii="Arial" w:hAnsi="Arial" w:cs="Arial"/>
                <w:noProof/>
                <w:webHidden/>
                <w:sz w:val="28"/>
                <w:szCs w:val="28"/>
              </w:rPr>
            </w:r>
            <w:r w:rsidRPr="00B97F6E">
              <w:rPr>
                <w:rFonts w:ascii="Arial" w:hAnsi="Arial" w:cs="Arial"/>
                <w:noProof/>
                <w:webHidden/>
                <w:sz w:val="28"/>
                <w:szCs w:val="28"/>
              </w:rPr>
              <w:fldChar w:fldCharType="separate"/>
            </w:r>
            <w:r w:rsidRPr="00B97F6E">
              <w:rPr>
                <w:rFonts w:ascii="Arial" w:hAnsi="Arial" w:cs="Arial"/>
                <w:noProof/>
                <w:webHidden/>
                <w:sz w:val="28"/>
                <w:szCs w:val="28"/>
              </w:rPr>
              <w:t>5</w:t>
            </w:r>
            <w:r w:rsidRPr="00B97F6E">
              <w:rPr>
                <w:rFonts w:ascii="Arial" w:hAnsi="Arial" w:cs="Arial"/>
                <w:noProof/>
                <w:webHidden/>
                <w:sz w:val="28"/>
                <w:szCs w:val="28"/>
              </w:rPr>
              <w:fldChar w:fldCharType="end"/>
            </w:r>
          </w:hyperlink>
        </w:p>
        <w:p w14:paraId="1E565CE4" w14:textId="60CBFC92" w:rsidR="00B97F6E" w:rsidRPr="00B97F6E" w:rsidRDefault="00B97F6E" w:rsidP="001D669D">
          <w:pPr>
            <w:pStyle w:val="TOC2"/>
            <w:tabs>
              <w:tab w:val="right" w:leader="dot" w:pos="9016"/>
            </w:tabs>
            <w:spacing w:line="360" w:lineRule="auto"/>
            <w:jc w:val="both"/>
            <w:rPr>
              <w:rFonts w:ascii="Arial" w:hAnsi="Arial" w:cs="Arial"/>
              <w:noProof/>
              <w:sz w:val="28"/>
              <w:szCs w:val="28"/>
            </w:rPr>
          </w:pPr>
          <w:hyperlink w:anchor="_Toc182510529" w:history="1">
            <w:r w:rsidRPr="00B97F6E">
              <w:rPr>
                <w:rStyle w:val="Hyperlink"/>
                <w:rFonts w:ascii="Arial" w:hAnsi="Arial" w:cs="Arial"/>
                <w:b/>
                <w:bCs/>
                <w:noProof/>
                <w:sz w:val="28"/>
                <w:szCs w:val="28"/>
              </w:rPr>
              <w:t>Benchmarking</w:t>
            </w:r>
            <w:r w:rsidRPr="00B97F6E">
              <w:rPr>
                <w:rFonts w:ascii="Arial" w:hAnsi="Arial" w:cs="Arial"/>
                <w:noProof/>
                <w:webHidden/>
                <w:sz w:val="28"/>
                <w:szCs w:val="28"/>
              </w:rPr>
              <w:tab/>
            </w:r>
            <w:r w:rsidRPr="00B97F6E">
              <w:rPr>
                <w:rFonts w:ascii="Arial" w:hAnsi="Arial" w:cs="Arial"/>
                <w:noProof/>
                <w:webHidden/>
                <w:sz w:val="28"/>
                <w:szCs w:val="28"/>
              </w:rPr>
              <w:fldChar w:fldCharType="begin"/>
            </w:r>
            <w:r w:rsidRPr="00B97F6E">
              <w:rPr>
                <w:rFonts w:ascii="Arial" w:hAnsi="Arial" w:cs="Arial"/>
                <w:noProof/>
                <w:webHidden/>
                <w:sz w:val="28"/>
                <w:szCs w:val="28"/>
              </w:rPr>
              <w:instrText xml:space="preserve"> PAGEREF _Toc182510529 \h </w:instrText>
            </w:r>
            <w:r w:rsidRPr="00B97F6E">
              <w:rPr>
                <w:rFonts w:ascii="Arial" w:hAnsi="Arial" w:cs="Arial"/>
                <w:noProof/>
                <w:webHidden/>
                <w:sz w:val="28"/>
                <w:szCs w:val="28"/>
              </w:rPr>
            </w:r>
            <w:r w:rsidRPr="00B97F6E">
              <w:rPr>
                <w:rFonts w:ascii="Arial" w:hAnsi="Arial" w:cs="Arial"/>
                <w:noProof/>
                <w:webHidden/>
                <w:sz w:val="28"/>
                <w:szCs w:val="28"/>
              </w:rPr>
              <w:fldChar w:fldCharType="separate"/>
            </w:r>
            <w:r w:rsidRPr="00B97F6E">
              <w:rPr>
                <w:rFonts w:ascii="Arial" w:hAnsi="Arial" w:cs="Arial"/>
                <w:noProof/>
                <w:webHidden/>
                <w:sz w:val="28"/>
                <w:szCs w:val="28"/>
              </w:rPr>
              <w:t>8</w:t>
            </w:r>
            <w:r w:rsidRPr="00B97F6E">
              <w:rPr>
                <w:rFonts w:ascii="Arial" w:hAnsi="Arial" w:cs="Arial"/>
                <w:noProof/>
                <w:webHidden/>
                <w:sz w:val="28"/>
                <w:szCs w:val="28"/>
              </w:rPr>
              <w:fldChar w:fldCharType="end"/>
            </w:r>
          </w:hyperlink>
        </w:p>
        <w:p w14:paraId="72365DA2" w14:textId="0BC04E32" w:rsidR="00B97F6E" w:rsidRDefault="00B97F6E" w:rsidP="001D669D">
          <w:pPr>
            <w:pStyle w:val="TOC2"/>
            <w:tabs>
              <w:tab w:val="right" w:leader="dot" w:pos="9016"/>
            </w:tabs>
            <w:spacing w:line="360" w:lineRule="auto"/>
            <w:jc w:val="both"/>
            <w:rPr>
              <w:rFonts w:ascii="Arial" w:hAnsi="Arial" w:cs="Arial"/>
              <w:noProof/>
              <w:sz w:val="28"/>
              <w:szCs w:val="28"/>
            </w:rPr>
          </w:pPr>
          <w:hyperlink w:anchor="_Toc182510530" w:history="1">
            <w:r w:rsidRPr="00B97F6E">
              <w:rPr>
                <w:rStyle w:val="Hyperlink"/>
                <w:rFonts w:ascii="Arial" w:hAnsi="Arial" w:cs="Arial"/>
                <w:b/>
                <w:bCs/>
                <w:noProof/>
                <w:sz w:val="28"/>
                <w:szCs w:val="28"/>
              </w:rPr>
              <w:t>Potential Cause Factors and Hospitality Industry Events</w:t>
            </w:r>
            <w:r w:rsidRPr="00B97F6E">
              <w:rPr>
                <w:rFonts w:ascii="Arial" w:hAnsi="Arial" w:cs="Arial"/>
                <w:noProof/>
                <w:webHidden/>
                <w:sz w:val="28"/>
                <w:szCs w:val="28"/>
              </w:rPr>
              <w:tab/>
            </w:r>
            <w:r w:rsidRPr="00B97F6E">
              <w:rPr>
                <w:rFonts w:ascii="Arial" w:hAnsi="Arial" w:cs="Arial"/>
                <w:noProof/>
                <w:webHidden/>
                <w:sz w:val="28"/>
                <w:szCs w:val="28"/>
              </w:rPr>
              <w:fldChar w:fldCharType="begin"/>
            </w:r>
            <w:r w:rsidRPr="00B97F6E">
              <w:rPr>
                <w:rFonts w:ascii="Arial" w:hAnsi="Arial" w:cs="Arial"/>
                <w:noProof/>
                <w:webHidden/>
                <w:sz w:val="28"/>
                <w:szCs w:val="28"/>
              </w:rPr>
              <w:instrText xml:space="preserve"> PAGEREF _Toc182510530 \h </w:instrText>
            </w:r>
            <w:r w:rsidRPr="00B97F6E">
              <w:rPr>
                <w:rFonts w:ascii="Arial" w:hAnsi="Arial" w:cs="Arial"/>
                <w:noProof/>
                <w:webHidden/>
                <w:sz w:val="28"/>
                <w:szCs w:val="28"/>
              </w:rPr>
            </w:r>
            <w:r w:rsidRPr="00B97F6E">
              <w:rPr>
                <w:rFonts w:ascii="Arial" w:hAnsi="Arial" w:cs="Arial"/>
                <w:noProof/>
                <w:webHidden/>
                <w:sz w:val="28"/>
                <w:szCs w:val="28"/>
              </w:rPr>
              <w:fldChar w:fldCharType="separate"/>
            </w:r>
            <w:r w:rsidRPr="00B97F6E">
              <w:rPr>
                <w:rFonts w:ascii="Arial" w:hAnsi="Arial" w:cs="Arial"/>
                <w:noProof/>
                <w:webHidden/>
                <w:sz w:val="28"/>
                <w:szCs w:val="28"/>
              </w:rPr>
              <w:t>9</w:t>
            </w:r>
            <w:r w:rsidRPr="00B97F6E">
              <w:rPr>
                <w:rFonts w:ascii="Arial" w:hAnsi="Arial" w:cs="Arial"/>
                <w:noProof/>
                <w:webHidden/>
                <w:sz w:val="28"/>
                <w:szCs w:val="28"/>
              </w:rPr>
              <w:fldChar w:fldCharType="end"/>
            </w:r>
          </w:hyperlink>
        </w:p>
        <w:p w14:paraId="1B0E78B2" w14:textId="1329C81A" w:rsidR="009C33F0" w:rsidRPr="009C33F0" w:rsidRDefault="009C33F0" w:rsidP="009C33F0">
          <w:pPr>
            <w:rPr>
              <w:sz w:val="28"/>
              <w:szCs w:val="28"/>
            </w:rPr>
          </w:pPr>
          <w:r w:rsidRPr="009C33F0">
            <w:rPr>
              <w:sz w:val="28"/>
              <w:szCs w:val="28"/>
            </w:rPr>
            <w:t>………………………………………………………………………………</w:t>
          </w:r>
          <w:r>
            <w:rPr>
              <w:sz w:val="28"/>
              <w:szCs w:val="28"/>
            </w:rPr>
            <w:t>……………………</w:t>
          </w:r>
          <w:r w:rsidRPr="009C33F0">
            <w:rPr>
              <w:sz w:val="28"/>
              <w:szCs w:val="28"/>
            </w:rPr>
            <w:t>10</w:t>
          </w:r>
        </w:p>
        <w:p w14:paraId="2AB302A5" w14:textId="2EFE391D" w:rsidR="00B97F6E" w:rsidRPr="00B97F6E" w:rsidRDefault="00B97F6E" w:rsidP="001D669D">
          <w:pPr>
            <w:pStyle w:val="TOC1"/>
            <w:tabs>
              <w:tab w:val="right" w:leader="dot" w:pos="9016"/>
            </w:tabs>
            <w:spacing w:line="360" w:lineRule="auto"/>
            <w:jc w:val="both"/>
            <w:rPr>
              <w:rFonts w:ascii="Arial" w:hAnsi="Arial" w:cs="Arial"/>
              <w:noProof/>
              <w:sz w:val="28"/>
              <w:szCs w:val="28"/>
            </w:rPr>
          </w:pPr>
          <w:hyperlink w:anchor="_Toc182510531" w:history="1">
            <w:r w:rsidRPr="00B97F6E">
              <w:rPr>
                <w:rStyle w:val="Hyperlink"/>
                <w:rFonts w:ascii="Arial" w:hAnsi="Arial" w:cs="Arial"/>
                <w:b/>
                <w:bCs/>
                <w:noProof/>
                <w:sz w:val="28"/>
                <w:szCs w:val="28"/>
              </w:rPr>
              <w:t>Recommendation</w:t>
            </w:r>
            <w:r w:rsidRPr="00B97F6E">
              <w:rPr>
                <w:rFonts w:ascii="Arial" w:hAnsi="Arial" w:cs="Arial"/>
                <w:noProof/>
                <w:webHidden/>
                <w:sz w:val="28"/>
                <w:szCs w:val="28"/>
              </w:rPr>
              <w:tab/>
            </w:r>
            <w:r w:rsidR="009C33F0">
              <w:rPr>
                <w:rFonts w:ascii="Arial" w:hAnsi="Arial" w:cs="Arial"/>
                <w:noProof/>
                <w:webHidden/>
                <w:sz w:val="28"/>
                <w:szCs w:val="28"/>
              </w:rPr>
              <w:t>11</w:t>
            </w:r>
          </w:hyperlink>
        </w:p>
        <w:p w14:paraId="307931E9" w14:textId="20E3430A" w:rsidR="00B97F6E" w:rsidRPr="00B97F6E" w:rsidRDefault="00B97F6E" w:rsidP="001D669D">
          <w:pPr>
            <w:pStyle w:val="TOC1"/>
            <w:tabs>
              <w:tab w:val="right" w:leader="dot" w:pos="9016"/>
            </w:tabs>
            <w:spacing w:line="360" w:lineRule="auto"/>
            <w:jc w:val="both"/>
            <w:rPr>
              <w:rFonts w:ascii="Arial" w:hAnsi="Arial" w:cs="Arial"/>
              <w:noProof/>
              <w:sz w:val="28"/>
              <w:szCs w:val="28"/>
            </w:rPr>
          </w:pPr>
          <w:hyperlink w:anchor="_Toc182510532" w:history="1">
            <w:r w:rsidRPr="00B97F6E">
              <w:rPr>
                <w:rStyle w:val="Hyperlink"/>
                <w:rFonts w:ascii="Arial" w:hAnsi="Arial" w:cs="Arial"/>
                <w:b/>
                <w:bCs/>
                <w:noProof/>
                <w:sz w:val="28"/>
                <w:szCs w:val="28"/>
              </w:rPr>
              <w:t>Conclusion</w:t>
            </w:r>
            <w:r w:rsidRPr="00B97F6E">
              <w:rPr>
                <w:rFonts w:ascii="Arial" w:hAnsi="Arial" w:cs="Arial"/>
                <w:noProof/>
                <w:webHidden/>
                <w:sz w:val="28"/>
                <w:szCs w:val="28"/>
              </w:rPr>
              <w:tab/>
            </w:r>
            <w:r w:rsidR="009C33F0">
              <w:rPr>
                <w:rFonts w:ascii="Arial" w:hAnsi="Arial" w:cs="Arial"/>
                <w:noProof/>
                <w:webHidden/>
                <w:sz w:val="28"/>
                <w:szCs w:val="28"/>
              </w:rPr>
              <w:t>12</w:t>
            </w:r>
          </w:hyperlink>
        </w:p>
        <w:p w14:paraId="347C7370" w14:textId="163DE792" w:rsidR="00B97F6E" w:rsidRDefault="00B97F6E" w:rsidP="001D669D">
          <w:pPr>
            <w:pStyle w:val="TOC1"/>
            <w:tabs>
              <w:tab w:val="right" w:leader="dot" w:pos="9016"/>
            </w:tabs>
            <w:spacing w:line="360" w:lineRule="auto"/>
            <w:jc w:val="both"/>
            <w:rPr>
              <w:rFonts w:ascii="Arial" w:hAnsi="Arial" w:cs="Arial"/>
              <w:noProof/>
              <w:sz w:val="28"/>
              <w:szCs w:val="28"/>
            </w:rPr>
          </w:pPr>
          <w:hyperlink w:anchor="_Toc182510533" w:history="1">
            <w:r w:rsidRPr="00B97F6E">
              <w:rPr>
                <w:rStyle w:val="Hyperlink"/>
                <w:rFonts w:ascii="Arial" w:hAnsi="Arial" w:cs="Arial"/>
                <w:b/>
                <w:bCs/>
                <w:noProof/>
                <w:sz w:val="28"/>
                <w:szCs w:val="28"/>
              </w:rPr>
              <w:t>References</w:t>
            </w:r>
            <w:r w:rsidRPr="00B97F6E">
              <w:rPr>
                <w:rFonts w:ascii="Arial" w:hAnsi="Arial" w:cs="Arial"/>
                <w:noProof/>
                <w:webHidden/>
                <w:sz w:val="28"/>
                <w:szCs w:val="28"/>
              </w:rPr>
              <w:tab/>
            </w:r>
            <w:r w:rsidR="00F20C1C">
              <w:rPr>
                <w:rFonts w:ascii="Arial" w:hAnsi="Arial" w:cs="Arial"/>
                <w:noProof/>
                <w:webHidden/>
                <w:sz w:val="28"/>
                <w:szCs w:val="28"/>
              </w:rPr>
              <w:t>13</w:t>
            </w:r>
          </w:hyperlink>
        </w:p>
        <w:p w14:paraId="1D65EA43" w14:textId="3BE4C82D" w:rsidR="00F20C1C" w:rsidRPr="00C62C7E" w:rsidRDefault="00F20C1C" w:rsidP="00F20C1C">
          <w:pPr>
            <w:rPr>
              <w:sz w:val="28"/>
              <w:szCs w:val="28"/>
            </w:rPr>
          </w:pPr>
          <w:r w:rsidRPr="00C62C7E">
            <w:rPr>
              <w:sz w:val="28"/>
              <w:szCs w:val="28"/>
            </w:rPr>
            <w:t>……………………………………………………………………………………………………</w:t>
          </w:r>
          <w:r w:rsidR="00C62C7E" w:rsidRPr="00C62C7E">
            <w:rPr>
              <w:sz w:val="28"/>
              <w:szCs w:val="28"/>
            </w:rPr>
            <w:t>14</w:t>
          </w:r>
        </w:p>
        <w:p w14:paraId="25656795" w14:textId="024D2610" w:rsidR="00B97F6E" w:rsidRDefault="00B97F6E" w:rsidP="001D669D">
          <w:pPr>
            <w:pStyle w:val="TOC1"/>
            <w:tabs>
              <w:tab w:val="right" w:leader="dot" w:pos="9016"/>
            </w:tabs>
            <w:spacing w:line="360" w:lineRule="auto"/>
            <w:jc w:val="both"/>
            <w:rPr>
              <w:rFonts w:ascii="Arial" w:hAnsi="Arial" w:cs="Arial"/>
              <w:noProof/>
              <w:sz w:val="28"/>
              <w:szCs w:val="28"/>
            </w:rPr>
          </w:pPr>
          <w:hyperlink w:anchor="_Toc182510534" w:history="1">
            <w:r w:rsidRPr="00B97F6E">
              <w:rPr>
                <w:rStyle w:val="Hyperlink"/>
                <w:rFonts w:ascii="Arial" w:hAnsi="Arial" w:cs="Arial"/>
                <w:b/>
                <w:bCs/>
                <w:noProof/>
                <w:sz w:val="28"/>
                <w:szCs w:val="28"/>
              </w:rPr>
              <w:t>Appendices</w:t>
            </w:r>
            <w:r w:rsidRPr="00B97F6E">
              <w:rPr>
                <w:rFonts w:ascii="Arial" w:hAnsi="Arial" w:cs="Arial"/>
                <w:noProof/>
                <w:webHidden/>
                <w:sz w:val="28"/>
                <w:szCs w:val="28"/>
              </w:rPr>
              <w:tab/>
            </w:r>
            <w:r w:rsidR="00C62C7E">
              <w:rPr>
                <w:rFonts w:ascii="Arial" w:hAnsi="Arial" w:cs="Arial"/>
                <w:noProof/>
                <w:webHidden/>
                <w:sz w:val="28"/>
                <w:szCs w:val="28"/>
              </w:rPr>
              <w:t>15</w:t>
            </w:r>
          </w:hyperlink>
        </w:p>
        <w:p w14:paraId="4D23F9F3" w14:textId="4B88749D" w:rsidR="00C62C7E" w:rsidRPr="009C33F0" w:rsidRDefault="00C62C7E" w:rsidP="00C62C7E">
          <w:pPr>
            <w:rPr>
              <w:sz w:val="32"/>
              <w:szCs w:val="32"/>
            </w:rPr>
          </w:pPr>
          <w:r w:rsidRPr="009C33F0">
            <w:rPr>
              <w:sz w:val="32"/>
              <w:szCs w:val="32"/>
            </w:rPr>
            <w:t>………………………………………………………………………………</w:t>
          </w:r>
          <w:r w:rsidR="009C33F0">
            <w:rPr>
              <w:sz w:val="32"/>
              <w:szCs w:val="32"/>
            </w:rPr>
            <w:t>………</w:t>
          </w:r>
          <w:r w:rsidR="009C33F0" w:rsidRPr="009C33F0">
            <w:rPr>
              <w:sz w:val="32"/>
              <w:szCs w:val="32"/>
            </w:rPr>
            <w:t>16</w:t>
          </w:r>
        </w:p>
        <w:p w14:paraId="59F8548B" w14:textId="58B755C0" w:rsidR="00B97F6E" w:rsidRDefault="00B97F6E" w:rsidP="001D669D">
          <w:pPr>
            <w:spacing w:line="360" w:lineRule="auto"/>
            <w:jc w:val="both"/>
          </w:pPr>
          <w:r w:rsidRPr="00B97F6E">
            <w:rPr>
              <w:rFonts w:ascii="Arial" w:hAnsi="Arial" w:cs="Arial"/>
              <w:b/>
              <w:bCs/>
              <w:sz w:val="28"/>
              <w:szCs w:val="28"/>
            </w:rPr>
            <w:fldChar w:fldCharType="end"/>
          </w:r>
        </w:p>
      </w:sdtContent>
    </w:sdt>
    <w:p w14:paraId="71874E25" w14:textId="77777777" w:rsidR="00AC26DB" w:rsidRDefault="00AC26DB" w:rsidP="001D669D">
      <w:pPr>
        <w:spacing w:line="360" w:lineRule="auto"/>
        <w:jc w:val="both"/>
        <w:rPr>
          <w:rFonts w:ascii="Arial" w:hAnsi="Arial" w:cs="Arial"/>
          <w:sz w:val="24"/>
          <w:szCs w:val="24"/>
        </w:rPr>
      </w:pPr>
    </w:p>
    <w:p w14:paraId="7789C932" w14:textId="77777777" w:rsidR="00B97F6E" w:rsidRDefault="00B97F6E" w:rsidP="001D669D">
      <w:pPr>
        <w:spacing w:line="360" w:lineRule="auto"/>
        <w:jc w:val="both"/>
        <w:rPr>
          <w:rFonts w:ascii="Arial" w:hAnsi="Arial" w:cs="Arial"/>
          <w:sz w:val="24"/>
          <w:szCs w:val="24"/>
        </w:rPr>
      </w:pPr>
    </w:p>
    <w:p w14:paraId="05679AD5" w14:textId="77777777" w:rsidR="00B97F6E" w:rsidRDefault="00B97F6E" w:rsidP="001D669D">
      <w:pPr>
        <w:spacing w:line="360" w:lineRule="auto"/>
        <w:jc w:val="both"/>
        <w:rPr>
          <w:rFonts w:ascii="Arial" w:hAnsi="Arial" w:cs="Arial"/>
          <w:sz w:val="24"/>
          <w:szCs w:val="24"/>
        </w:rPr>
      </w:pPr>
    </w:p>
    <w:p w14:paraId="2BBC091F" w14:textId="77777777" w:rsidR="00B97F6E" w:rsidRDefault="00B97F6E" w:rsidP="001D669D">
      <w:pPr>
        <w:spacing w:line="360" w:lineRule="auto"/>
        <w:jc w:val="both"/>
        <w:rPr>
          <w:rFonts w:ascii="Arial" w:hAnsi="Arial" w:cs="Arial"/>
          <w:sz w:val="24"/>
          <w:szCs w:val="24"/>
        </w:rPr>
      </w:pPr>
    </w:p>
    <w:p w14:paraId="2587CCBD" w14:textId="77777777" w:rsidR="00B97F6E" w:rsidRDefault="00B97F6E" w:rsidP="001D669D">
      <w:pPr>
        <w:spacing w:line="360" w:lineRule="auto"/>
        <w:jc w:val="both"/>
        <w:rPr>
          <w:rFonts w:ascii="Arial" w:hAnsi="Arial" w:cs="Arial"/>
          <w:sz w:val="24"/>
          <w:szCs w:val="24"/>
        </w:rPr>
      </w:pPr>
    </w:p>
    <w:p w14:paraId="27387F9F" w14:textId="77777777" w:rsidR="00B97F6E" w:rsidRDefault="00B97F6E" w:rsidP="001D669D">
      <w:pPr>
        <w:spacing w:line="360" w:lineRule="auto"/>
        <w:jc w:val="both"/>
        <w:rPr>
          <w:rFonts w:ascii="Arial" w:hAnsi="Arial" w:cs="Arial"/>
          <w:sz w:val="24"/>
          <w:szCs w:val="24"/>
        </w:rPr>
      </w:pPr>
    </w:p>
    <w:p w14:paraId="6B66B9D2" w14:textId="77777777" w:rsidR="00B97F6E" w:rsidRPr="00AC26DB" w:rsidRDefault="00B97F6E" w:rsidP="001D669D">
      <w:pPr>
        <w:spacing w:line="360" w:lineRule="auto"/>
        <w:jc w:val="both"/>
        <w:rPr>
          <w:rFonts w:ascii="Arial" w:hAnsi="Arial" w:cs="Arial"/>
          <w:sz w:val="24"/>
          <w:szCs w:val="24"/>
        </w:rPr>
      </w:pPr>
    </w:p>
    <w:p w14:paraId="50588C55" w14:textId="77777777" w:rsidR="00AC26DB" w:rsidRPr="005C5EAD" w:rsidRDefault="00AC26DB" w:rsidP="001D669D">
      <w:pPr>
        <w:pStyle w:val="Heading1"/>
        <w:jc w:val="both"/>
        <w:rPr>
          <w:b/>
          <w:bCs/>
          <w:color w:val="000000" w:themeColor="text1"/>
          <w:sz w:val="24"/>
          <w:szCs w:val="24"/>
        </w:rPr>
      </w:pPr>
      <w:bookmarkStart w:id="2" w:name="_Toc182510525"/>
      <w:r w:rsidRPr="005C5EAD">
        <w:rPr>
          <w:b/>
          <w:bCs/>
          <w:color w:val="000000" w:themeColor="text1"/>
        </w:rPr>
        <w:t>Introduction</w:t>
      </w:r>
      <w:bookmarkEnd w:id="2"/>
    </w:p>
    <w:p w14:paraId="5674AEFB" w14:textId="77777777" w:rsidR="00AC26DB" w:rsidRDefault="00AC26DB" w:rsidP="001D669D">
      <w:pPr>
        <w:spacing w:line="360" w:lineRule="auto"/>
        <w:jc w:val="both"/>
        <w:rPr>
          <w:rFonts w:ascii="Arial" w:hAnsi="Arial" w:cs="Arial"/>
          <w:sz w:val="24"/>
          <w:szCs w:val="24"/>
        </w:rPr>
      </w:pPr>
    </w:p>
    <w:p w14:paraId="547D7BE1" w14:textId="77777777" w:rsidR="001D669D" w:rsidRDefault="00AC26DB" w:rsidP="001D669D">
      <w:pPr>
        <w:spacing w:line="360" w:lineRule="auto"/>
        <w:ind w:firstLine="720"/>
        <w:jc w:val="both"/>
        <w:rPr>
          <w:rFonts w:ascii="Arial" w:hAnsi="Arial" w:cs="Arial"/>
          <w:sz w:val="24"/>
          <w:szCs w:val="24"/>
        </w:rPr>
      </w:pPr>
      <w:r>
        <w:rPr>
          <w:rFonts w:ascii="Arial" w:hAnsi="Arial" w:cs="Arial"/>
          <w:sz w:val="24"/>
          <w:szCs w:val="24"/>
        </w:rPr>
        <w:t>T</w:t>
      </w:r>
      <w:r w:rsidR="003110E4">
        <w:rPr>
          <w:rFonts w:ascii="Arial" w:hAnsi="Arial" w:cs="Arial"/>
          <w:sz w:val="24"/>
          <w:szCs w:val="24"/>
        </w:rPr>
        <w:t xml:space="preserve">his report intends to assess and analyse the financial performance of ‘The City Hotel’, covering its operations in the restaurant, bar, and event facilities. This analysis will be based off the facts from the income statement and balance sheet produced to provide the financial statistics from 2021, 2022 and 2023, covering revenue, expenses, assets and profits. </w:t>
      </w:r>
    </w:p>
    <w:p w14:paraId="0F4BB2F2" w14:textId="2D5FEFC1" w:rsidR="00AC26DB" w:rsidRDefault="003110E4" w:rsidP="001D669D">
      <w:pPr>
        <w:spacing w:line="360" w:lineRule="auto"/>
        <w:ind w:firstLine="720"/>
        <w:jc w:val="both"/>
        <w:rPr>
          <w:rFonts w:ascii="Arial" w:hAnsi="Arial" w:cs="Arial"/>
          <w:sz w:val="24"/>
          <w:szCs w:val="24"/>
        </w:rPr>
      </w:pPr>
      <w:r>
        <w:rPr>
          <w:rFonts w:ascii="Arial" w:hAnsi="Arial" w:cs="Arial"/>
          <w:sz w:val="24"/>
          <w:szCs w:val="24"/>
        </w:rPr>
        <w:t xml:space="preserve">To support the findings and analysis, the report will also rely on </w:t>
      </w:r>
      <w:proofErr w:type="gramStart"/>
      <w:r>
        <w:rPr>
          <w:rFonts w:ascii="Arial" w:hAnsi="Arial" w:cs="Arial"/>
          <w:sz w:val="24"/>
          <w:szCs w:val="24"/>
        </w:rPr>
        <w:t>academically-approved</w:t>
      </w:r>
      <w:proofErr w:type="gramEnd"/>
      <w:r>
        <w:rPr>
          <w:rFonts w:ascii="Arial" w:hAnsi="Arial" w:cs="Arial"/>
          <w:sz w:val="24"/>
          <w:szCs w:val="24"/>
        </w:rPr>
        <w:t xml:space="preserve"> methods such as benchmarking, trend analysis and ratio analysis, assisting in finding the trends that led to the financial challenges. Hence, the end goal of the report will be to provide a reassuring turnaround strategy for the company in terms of recovering from a financial downfall which will be covered in the main part of the report. </w:t>
      </w:r>
    </w:p>
    <w:p w14:paraId="62A0F077" w14:textId="77777777" w:rsidR="00AC26DB" w:rsidRPr="00AC26DB" w:rsidRDefault="00AC26DB" w:rsidP="001D669D">
      <w:pPr>
        <w:spacing w:line="360" w:lineRule="auto"/>
        <w:jc w:val="both"/>
        <w:rPr>
          <w:rFonts w:ascii="Arial" w:hAnsi="Arial" w:cs="Arial"/>
          <w:sz w:val="24"/>
          <w:szCs w:val="24"/>
        </w:rPr>
      </w:pPr>
    </w:p>
    <w:p w14:paraId="5335F207" w14:textId="77777777" w:rsidR="00AC26DB" w:rsidRPr="005C5EAD" w:rsidRDefault="00AC26DB" w:rsidP="001D669D">
      <w:pPr>
        <w:pStyle w:val="Heading1"/>
        <w:jc w:val="both"/>
        <w:rPr>
          <w:b/>
          <w:bCs/>
          <w:color w:val="000000" w:themeColor="text1"/>
          <w:sz w:val="24"/>
          <w:szCs w:val="24"/>
        </w:rPr>
      </w:pPr>
      <w:bookmarkStart w:id="3" w:name="_Toc182510526"/>
      <w:r w:rsidRPr="005C5EAD">
        <w:rPr>
          <w:b/>
          <w:bCs/>
          <w:color w:val="000000" w:themeColor="text1"/>
        </w:rPr>
        <w:t>Methodology</w:t>
      </w:r>
      <w:bookmarkEnd w:id="3"/>
    </w:p>
    <w:p w14:paraId="480165C7" w14:textId="77777777" w:rsidR="00AC26DB" w:rsidRDefault="00AC26DB" w:rsidP="001D669D">
      <w:pPr>
        <w:spacing w:line="360" w:lineRule="auto"/>
        <w:jc w:val="both"/>
        <w:rPr>
          <w:rFonts w:ascii="Arial" w:hAnsi="Arial" w:cs="Arial"/>
          <w:sz w:val="24"/>
          <w:szCs w:val="24"/>
        </w:rPr>
      </w:pPr>
    </w:p>
    <w:p w14:paraId="2F9B8EF8" w14:textId="249420D8" w:rsidR="003110E4" w:rsidRDefault="00BE3038" w:rsidP="001D669D">
      <w:pPr>
        <w:spacing w:line="360" w:lineRule="auto"/>
        <w:ind w:firstLine="720"/>
        <w:jc w:val="both"/>
        <w:rPr>
          <w:rFonts w:ascii="Arial" w:hAnsi="Arial" w:cs="Arial"/>
          <w:sz w:val="24"/>
          <w:szCs w:val="24"/>
        </w:rPr>
      </w:pPr>
      <w:r>
        <w:rPr>
          <w:rFonts w:ascii="Arial" w:hAnsi="Arial" w:cs="Arial"/>
          <w:sz w:val="24"/>
          <w:szCs w:val="24"/>
        </w:rPr>
        <w:t xml:space="preserve">To effectively assess the financial challenges faced by The City Hotel, </w:t>
      </w:r>
      <w:r w:rsidR="005674E8">
        <w:rPr>
          <w:rFonts w:ascii="Arial" w:hAnsi="Arial" w:cs="Arial"/>
          <w:sz w:val="24"/>
          <w:szCs w:val="24"/>
        </w:rPr>
        <w:t xml:space="preserve">the methodology </w:t>
      </w:r>
      <w:r w:rsidR="00A42D47">
        <w:rPr>
          <w:rFonts w:ascii="Arial" w:hAnsi="Arial" w:cs="Arial"/>
          <w:sz w:val="24"/>
          <w:szCs w:val="24"/>
        </w:rPr>
        <w:t xml:space="preserve">will be split up into three </w:t>
      </w:r>
      <w:proofErr w:type="gramStart"/>
      <w:r w:rsidR="00A42D47">
        <w:rPr>
          <w:rFonts w:ascii="Arial" w:hAnsi="Arial" w:cs="Arial"/>
          <w:sz w:val="24"/>
          <w:szCs w:val="24"/>
        </w:rPr>
        <w:t>parts;</w:t>
      </w:r>
      <w:proofErr w:type="gramEnd"/>
      <w:r w:rsidR="00A42D47">
        <w:rPr>
          <w:rFonts w:ascii="Arial" w:hAnsi="Arial" w:cs="Arial"/>
          <w:sz w:val="24"/>
          <w:szCs w:val="24"/>
        </w:rPr>
        <w:t xml:space="preserve"> ratio analysis, trend analysis, and benchmarking. This will help to optimise the results from the financial analyses and</w:t>
      </w:r>
      <w:r w:rsidR="005674E8">
        <w:rPr>
          <w:rFonts w:ascii="Arial" w:hAnsi="Arial" w:cs="Arial"/>
          <w:sz w:val="24"/>
          <w:szCs w:val="24"/>
        </w:rPr>
        <w:t xml:space="preserve"> will assist in simplifying the statistics from the years 2021 to 2023</w:t>
      </w:r>
      <w:r w:rsidR="00FD1E07">
        <w:rPr>
          <w:rFonts w:ascii="Arial" w:hAnsi="Arial" w:cs="Arial"/>
          <w:sz w:val="24"/>
          <w:szCs w:val="24"/>
        </w:rPr>
        <w:t>. This will cover the key components of the financial statements including revenue, expenses, profitability, liquidity, and solvency.</w:t>
      </w:r>
    </w:p>
    <w:p w14:paraId="2A2BB79E" w14:textId="77777777" w:rsidR="00314774" w:rsidRDefault="00314774" w:rsidP="001D669D">
      <w:pPr>
        <w:spacing w:line="360" w:lineRule="auto"/>
        <w:jc w:val="both"/>
        <w:rPr>
          <w:rFonts w:ascii="Arial" w:hAnsi="Arial" w:cs="Arial"/>
          <w:b/>
          <w:bCs/>
          <w:sz w:val="24"/>
          <w:szCs w:val="24"/>
        </w:rPr>
      </w:pPr>
    </w:p>
    <w:p w14:paraId="3E2E3BD1" w14:textId="1CE074E6" w:rsidR="005172AE" w:rsidRPr="005C5EAD" w:rsidRDefault="003110E4" w:rsidP="001D669D">
      <w:pPr>
        <w:pStyle w:val="Heading2"/>
        <w:jc w:val="both"/>
        <w:rPr>
          <w:b/>
          <w:bCs/>
          <w:color w:val="000000" w:themeColor="text1"/>
        </w:rPr>
      </w:pPr>
      <w:bookmarkStart w:id="4" w:name="_Toc182510527"/>
      <w:r w:rsidRPr="005C5EAD">
        <w:rPr>
          <w:b/>
          <w:bCs/>
          <w:color w:val="000000" w:themeColor="text1"/>
        </w:rPr>
        <w:t>Ratio Analysis</w:t>
      </w:r>
      <w:bookmarkEnd w:id="4"/>
    </w:p>
    <w:p w14:paraId="6BDBBBC5" w14:textId="77777777" w:rsidR="005172AE" w:rsidRDefault="005172AE" w:rsidP="001D669D">
      <w:pPr>
        <w:spacing w:line="360" w:lineRule="auto"/>
        <w:jc w:val="both"/>
        <w:rPr>
          <w:rFonts w:ascii="Arial" w:hAnsi="Arial" w:cs="Arial"/>
          <w:sz w:val="24"/>
          <w:szCs w:val="24"/>
        </w:rPr>
      </w:pPr>
    </w:p>
    <w:p w14:paraId="351E304C" w14:textId="36B20041" w:rsidR="005172AE" w:rsidRPr="005172AE" w:rsidRDefault="005172AE" w:rsidP="001D669D">
      <w:pPr>
        <w:spacing w:line="360" w:lineRule="auto"/>
        <w:ind w:left="720" w:firstLine="720"/>
        <w:jc w:val="both"/>
        <w:rPr>
          <w:rFonts w:ascii="Arial" w:hAnsi="Arial" w:cs="Arial"/>
          <w:sz w:val="24"/>
          <w:szCs w:val="24"/>
        </w:rPr>
      </w:pPr>
      <w:r>
        <w:rPr>
          <w:rFonts w:ascii="Arial" w:hAnsi="Arial" w:cs="Arial"/>
          <w:sz w:val="24"/>
          <w:szCs w:val="24"/>
        </w:rPr>
        <w:lastRenderedPageBreak/>
        <w:t>The ratio analysis below used information acquired from the income statement and balance sheet (in GBP) of the City Hotel (refer to Appendices 1 and 2).</w:t>
      </w:r>
    </w:p>
    <w:p w14:paraId="3651625A" w14:textId="77777777" w:rsidR="005172AE" w:rsidRPr="005172AE" w:rsidRDefault="005172AE" w:rsidP="001D669D">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344"/>
        <w:gridCol w:w="2280"/>
        <w:gridCol w:w="2281"/>
        <w:gridCol w:w="2111"/>
      </w:tblGrid>
      <w:tr w:rsidR="007F1124" w14:paraId="09AFF0BB" w14:textId="6AD42898" w:rsidTr="00887B78">
        <w:tc>
          <w:tcPr>
            <w:tcW w:w="2344" w:type="dxa"/>
            <w:shd w:val="clear" w:color="auto" w:fill="ADADAD" w:themeFill="background2" w:themeFillShade="BF"/>
          </w:tcPr>
          <w:p w14:paraId="40901BFE" w14:textId="32AAD1BB" w:rsidR="007F1124" w:rsidRPr="005172AE" w:rsidRDefault="007F1124" w:rsidP="001D669D">
            <w:pPr>
              <w:spacing w:line="360" w:lineRule="auto"/>
              <w:jc w:val="both"/>
              <w:rPr>
                <w:rFonts w:ascii="Arial" w:hAnsi="Arial" w:cs="Arial"/>
                <w:b/>
                <w:bCs/>
                <w:sz w:val="24"/>
                <w:szCs w:val="24"/>
              </w:rPr>
            </w:pPr>
            <w:r w:rsidRPr="005172AE">
              <w:rPr>
                <w:rFonts w:ascii="Arial" w:hAnsi="Arial" w:cs="Arial"/>
                <w:b/>
                <w:bCs/>
                <w:sz w:val="24"/>
                <w:szCs w:val="24"/>
              </w:rPr>
              <w:t>Ratios</w:t>
            </w:r>
          </w:p>
        </w:tc>
        <w:tc>
          <w:tcPr>
            <w:tcW w:w="2280" w:type="dxa"/>
            <w:shd w:val="clear" w:color="auto" w:fill="ADADAD" w:themeFill="background2" w:themeFillShade="BF"/>
          </w:tcPr>
          <w:p w14:paraId="738EB19E" w14:textId="304F53E4" w:rsidR="007F1124" w:rsidRPr="005172AE" w:rsidRDefault="007F1124" w:rsidP="001D669D">
            <w:pPr>
              <w:spacing w:line="360" w:lineRule="auto"/>
              <w:jc w:val="both"/>
              <w:rPr>
                <w:rFonts w:ascii="Arial" w:hAnsi="Arial" w:cs="Arial"/>
                <w:b/>
                <w:bCs/>
                <w:sz w:val="24"/>
                <w:szCs w:val="24"/>
              </w:rPr>
            </w:pPr>
            <w:r w:rsidRPr="005172AE">
              <w:rPr>
                <w:rFonts w:ascii="Arial" w:hAnsi="Arial" w:cs="Arial"/>
                <w:b/>
                <w:bCs/>
                <w:sz w:val="24"/>
                <w:szCs w:val="24"/>
              </w:rPr>
              <w:t>2021</w:t>
            </w:r>
          </w:p>
        </w:tc>
        <w:tc>
          <w:tcPr>
            <w:tcW w:w="2281" w:type="dxa"/>
            <w:shd w:val="clear" w:color="auto" w:fill="ADADAD" w:themeFill="background2" w:themeFillShade="BF"/>
          </w:tcPr>
          <w:p w14:paraId="4440EC24" w14:textId="708381A9" w:rsidR="007F1124" w:rsidRPr="005172AE" w:rsidRDefault="007F1124" w:rsidP="001D669D">
            <w:pPr>
              <w:spacing w:line="360" w:lineRule="auto"/>
              <w:jc w:val="both"/>
              <w:rPr>
                <w:rFonts w:ascii="Arial" w:hAnsi="Arial" w:cs="Arial"/>
                <w:b/>
                <w:bCs/>
                <w:sz w:val="24"/>
                <w:szCs w:val="24"/>
              </w:rPr>
            </w:pPr>
            <w:r w:rsidRPr="005172AE">
              <w:rPr>
                <w:rFonts w:ascii="Arial" w:hAnsi="Arial" w:cs="Arial"/>
                <w:b/>
                <w:bCs/>
                <w:sz w:val="24"/>
                <w:szCs w:val="24"/>
              </w:rPr>
              <w:t>2022</w:t>
            </w:r>
          </w:p>
        </w:tc>
        <w:tc>
          <w:tcPr>
            <w:tcW w:w="2111" w:type="dxa"/>
            <w:shd w:val="clear" w:color="auto" w:fill="ADADAD" w:themeFill="background2" w:themeFillShade="BF"/>
          </w:tcPr>
          <w:p w14:paraId="68264DB2" w14:textId="0E3C8193" w:rsidR="007F1124" w:rsidRPr="005172AE" w:rsidRDefault="007F1124" w:rsidP="001D669D">
            <w:pPr>
              <w:spacing w:line="360" w:lineRule="auto"/>
              <w:jc w:val="both"/>
              <w:rPr>
                <w:rFonts w:ascii="Arial" w:hAnsi="Arial" w:cs="Arial"/>
                <w:b/>
                <w:bCs/>
                <w:sz w:val="24"/>
                <w:szCs w:val="24"/>
              </w:rPr>
            </w:pPr>
            <w:r w:rsidRPr="005172AE">
              <w:rPr>
                <w:rFonts w:ascii="Arial" w:hAnsi="Arial" w:cs="Arial"/>
                <w:b/>
                <w:bCs/>
                <w:sz w:val="24"/>
                <w:szCs w:val="24"/>
              </w:rPr>
              <w:t>2023</w:t>
            </w:r>
          </w:p>
        </w:tc>
      </w:tr>
      <w:tr w:rsidR="007F1124" w14:paraId="2C624B5F" w14:textId="7FE578C8" w:rsidTr="00156756">
        <w:trPr>
          <w:trHeight w:val="274"/>
        </w:trPr>
        <w:tc>
          <w:tcPr>
            <w:tcW w:w="2344" w:type="dxa"/>
          </w:tcPr>
          <w:p w14:paraId="3DB2ECA2" w14:textId="3D1D0C66" w:rsidR="007F1124" w:rsidRPr="00156756" w:rsidRDefault="00242B2D" w:rsidP="001D669D">
            <w:pPr>
              <w:spacing w:line="360" w:lineRule="auto"/>
              <w:jc w:val="both"/>
              <w:rPr>
                <w:rFonts w:ascii="Arial" w:hAnsi="Arial" w:cs="Arial"/>
                <w:sz w:val="24"/>
                <w:szCs w:val="24"/>
              </w:rPr>
            </w:pPr>
            <w:r w:rsidRPr="00156756">
              <w:rPr>
                <w:rFonts w:ascii="Arial" w:hAnsi="Arial" w:cs="Arial"/>
                <w:sz w:val="24"/>
                <w:szCs w:val="24"/>
              </w:rPr>
              <w:t>Revenue</w:t>
            </w:r>
          </w:p>
        </w:tc>
        <w:tc>
          <w:tcPr>
            <w:tcW w:w="2280" w:type="dxa"/>
          </w:tcPr>
          <w:p w14:paraId="142CCD42" w14:textId="6719581E" w:rsidR="007F1124" w:rsidRPr="00AE730B" w:rsidRDefault="00AE730B" w:rsidP="001D669D">
            <w:pPr>
              <w:spacing w:line="360" w:lineRule="auto"/>
              <w:jc w:val="both"/>
              <w:rPr>
                <w:rFonts w:ascii="Arial" w:hAnsi="Arial" w:cs="Arial"/>
                <w:sz w:val="24"/>
                <w:szCs w:val="24"/>
              </w:rPr>
            </w:pPr>
            <w:r w:rsidRPr="00AE730B">
              <w:rPr>
                <w:rFonts w:ascii="Arial" w:hAnsi="Arial" w:cs="Arial"/>
                <w:sz w:val="24"/>
                <w:szCs w:val="24"/>
              </w:rPr>
              <w:t>5,248,290</w:t>
            </w:r>
          </w:p>
        </w:tc>
        <w:tc>
          <w:tcPr>
            <w:tcW w:w="2281" w:type="dxa"/>
          </w:tcPr>
          <w:p w14:paraId="15CB1E9E" w14:textId="10BA51DE" w:rsidR="007F1124" w:rsidRPr="00AE730B" w:rsidRDefault="00AE730B" w:rsidP="001D669D">
            <w:pPr>
              <w:spacing w:line="360" w:lineRule="auto"/>
              <w:jc w:val="both"/>
              <w:rPr>
                <w:rFonts w:ascii="Arial" w:hAnsi="Arial" w:cs="Arial"/>
                <w:sz w:val="24"/>
                <w:szCs w:val="24"/>
              </w:rPr>
            </w:pPr>
            <w:r>
              <w:rPr>
                <w:rFonts w:ascii="Arial" w:hAnsi="Arial" w:cs="Arial"/>
                <w:sz w:val="24"/>
                <w:szCs w:val="24"/>
              </w:rPr>
              <w:t>5,307,480</w:t>
            </w:r>
          </w:p>
        </w:tc>
        <w:tc>
          <w:tcPr>
            <w:tcW w:w="2111" w:type="dxa"/>
          </w:tcPr>
          <w:p w14:paraId="21579B33" w14:textId="25806F6F" w:rsidR="007F1124" w:rsidRPr="00AE730B" w:rsidRDefault="00AE730B" w:rsidP="001D669D">
            <w:pPr>
              <w:spacing w:line="360" w:lineRule="auto"/>
              <w:jc w:val="both"/>
              <w:rPr>
                <w:rFonts w:ascii="Arial" w:hAnsi="Arial" w:cs="Arial"/>
                <w:sz w:val="24"/>
                <w:szCs w:val="24"/>
              </w:rPr>
            </w:pPr>
            <w:r>
              <w:rPr>
                <w:rFonts w:ascii="Arial" w:hAnsi="Arial" w:cs="Arial"/>
                <w:sz w:val="24"/>
                <w:szCs w:val="24"/>
              </w:rPr>
              <w:t>2,325,440</w:t>
            </w:r>
          </w:p>
        </w:tc>
      </w:tr>
      <w:tr w:rsidR="007F1124" w14:paraId="40C6C5B6" w14:textId="50CC95C5" w:rsidTr="007F1124">
        <w:tc>
          <w:tcPr>
            <w:tcW w:w="2344" w:type="dxa"/>
          </w:tcPr>
          <w:p w14:paraId="51F24949" w14:textId="60203177" w:rsidR="007F1124" w:rsidRPr="00156756" w:rsidRDefault="006F6679" w:rsidP="001D669D">
            <w:pPr>
              <w:spacing w:line="360" w:lineRule="auto"/>
              <w:jc w:val="both"/>
              <w:rPr>
                <w:rFonts w:ascii="Arial" w:hAnsi="Arial" w:cs="Arial"/>
                <w:sz w:val="24"/>
                <w:szCs w:val="24"/>
              </w:rPr>
            </w:pPr>
            <w:r w:rsidRPr="00156756">
              <w:rPr>
                <w:rFonts w:ascii="Arial" w:hAnsi="Arial" w:cs="Arial"/>
                <w:sz w:val="24"/>
                <w:szCs w:val="24"/>
              </w:rPr>
              <w:t>Operating Income</w:t>
            </w:r>
          </w:p>
        </w:tc>
        <w:tc>
          <w:tcPr>
            <w:tcW w:w="2280" w:type="dxa"/>
          </w:tcPr>
          <w:p w14:paraId="56F26430" w14:textId="259B5633" w:rsidR="007F1124" w:rsidRPr="00AE730B" w:rsidRDefault="00AE730B" w:rsidP="001D669D">
            <w:pPr>
              <w:spacing w:line="360" w:lineRule="auto"/>
              <w:jc w:val="both"/>
              <w:rPr>
                <w:rFonts w:ascii="Arial" w:hAnsi="Arial" w:cs="Arial"/>
                <w:sz w:val="24"/>
                <w:szCs w:val="24"/>
              </w:rPr>
            </w:pPr>
            <w:r>
              <w:rPr>
                <w:rFonts w:ascii="Arial" w:hAnsi="Arial" w:cs="Arial"/>
                <w:sz w:val="24"/>
                <w:szCs w:val="24"/>
              </w:rPr>
              <w:t>664,160</w:t>
            </w:r>
          </w:p>
        </w:tc>
        <w:tc>
          <w:tcPr>
            <w:tcW w:w="2281" w:type="dxa"/>
          </w:tcPr>
          <w:p w14:paraId="2BFA6A25" w14:textId="6038CFED" w:rsidR="007F1124" w:rsidRPr="00AE730B" w:rsidRDefault="00AE730B" w:rsidP="001D669D">
            <w:pPr>
              <w:spacing w:line="360" w:lineRule="auto"/>
              <w:jc w:val="both"/>
              <w:rPr>
                <w:rFonts w:ascii="Arial" w:hAnsi="Arial" w:cs="Arial"/>
                <w:sz w:val="24"/>
                <w:szCs w:val="24"/>
              </w:rPr>
            </w:pPr>
            <w:r>
              <w:rPr>
                <w:rFonts w:ascii="Arial" w:hAnsi="Arial" w:cs="Arial"/>
                <w:sz w:val="24"/>
                <w:szCs w:val="24"/>
              </w:rPr>
              <w:t>674,730</w:t>
            </w:r>
          </w:p>
        </w:tc>
        <w:tc>
          <w:tcPr>
            <w:tcW w:w="2111" w:type="dxa"/>
          </w:tcPr>
          <w:p w14:paraId="539A7F81" w14:textId="361C418F" w:rsidR="007F1124" w:rsidRPr="00AE730B" w:rsidRDefault="00AE730B" w:rsidP="001D669D">
            <w:pPr>
              <w:spacing w:line="360" w:lineRule="auto"/>
              <w:jc w:val="both"/>
              <w:rPr>
                <w:rFonts w:ascii="Arial" w:hAnsi="Arial" w:cs="Arial"/>
                <w:sz w:val="24"/>
                <w:szCs w:val="24"/>
              </w:rPr>
            </w:pPr>
            <w:r>
              <w:rPr>
                <w:rFonts w:ascii="Arial" w:hAnsi="Arial" w:cs="Arial"/>
                <w:sz w:val="24"/>
                <w:szCs w:val="24"/>
              </w:rPr>
              <w:t>1,218,850</w:t>
            </w:r>
          </w:p>
        </w:tc>
      </w:tr>
      <w:tr w:rsidR="007F1124" w14:paraId="3D4C332B" w14:textId="3AA73B33" w:rsidTr="007F1124">
        <w:tc>
          <w:tcPr>
            <w:tcW w:w="2344" w:type="dxa"/>
          </w:tcPr>
          <w:p w14:paraId="249BC0C5" w14:textId="2934817A" w:rsidR="007F1124" w:rsidRPr="00BE0085" w:rsidRDefault="006F6679" w:rsidP="001D669D">
            <w:pPr>
              <w:spacing w:line="360" w:lineRule="auto"/>
              <w:jc w:val="both"/>
              <w:rPr>
                <w:rFonts w:ascii="Arial" w:hAnsi="Arial" w:cs="Arial"/>
                <w:sz w:val="24"/>
                <w:szCs w:val="24"/>
              </w:rPr>
            </w:pPr>
            <w:r w:rsidRPr="00BE0085">
              <w:rPr>
                <w:rFonts w:ascii="Arial" w:hAnsi="Arial" w:cs="Arial"/>
                <w:sz w:val="24"/>
                <w:szCs w:val="24"/>
              </w:rPr>
              <w:t>Non-current Assets</w:t>
            </w:r>
          </w:p>
        </w:tc>
        <w:tc>
          <w:tcPr>
            <w:tcW w:w="2280" w:type="dxa"/>
          </w:tcPr>
          <w:p w14:paraId="063EFD64" w14:textId="1FD40D11" w:rsidR="007F1124" w:rsidRPr="00AE730B" w:rsidRDefault="00AE730B" w:rsidP="001D669D">
            <w:pPr>
              <w:spacing w:line="360" w:lineRule="auto"/>
              <w:jc w:val="both"/>
              <w:rPr>
                <w:rFonts w:ascii="Arial" w:hAnsi="Arial" w:cs="Arial"/>
                <w:sz w:val="24"/>
                <w:szCs w:val="24"/>
              </w:rPr>
            </w:pPr>
            <w:r>
              <w:rPr>
                <w:rFonts w:ascii="Arial" w:hAnsi="Arial" w:cs="Arial"/>
                <w:sz w:val="24"/>
                <w:szCs w:val="24"/>
              </w:rPr>
              <w:t>11,049,140</w:t>
            </w:r>
          </w:p>
        </w:tc>
        <w:tc>
          <w:tcPr>
            <w:tcW w:w="2281" w:type="dxa"/>
          </w:tcPr>
          <w:p w14:paraId="398BA52B" w14:textId="2698BCD3" w:rsidR="007F1124" w:rsidRPr="00AE730B" w:rsidRDefault="00AE730B" w:rsidP="001D669D">
            <w:pPr>
              <w:spacing w:line="360" w:lineRule="auto"/>
              <w:jc w:val="both"/>
              <w:rPr>
                <w:rFonts w:ascii="Arial" w:hAnsi="Arial" w:cs="Arial"/>
                <w:sz w:val="24"/>
                <w:szCs w:val="24"/>
              </w:rPr>
            </w:pPr>
            <w:r>
              <w:rPr>
                <w:rFonts w:ascii="Arial" w:hAnsi="Arial" w:cs="Arial"/>
                <w:sz w:val="24"/>
                <w:szCs w:val="24"/>
              </w:rPr>
              <w:t>13,955,740</w:t>
            </w:r>
          </w:p>
        </w:tc>
        <w:tc>
          <w:tcPr>
            <w:tcW w:w="2111" w:type="dxa"/>
          </w:tcPr>
          <w:p w14:paraId="3C96E32D" w14:textId="7346572E" w:rsidR="007F1124" w:rsidRPr="00AE730B" w:rsidRDefault="00AE730B" w:rsidP="001D669D">
            <w:pPr>
              <w:spacing w:line="360" w:lineRule="auto"/>
              <w:jc w:val="both"/>
              <w:rPr>
                <w:rFonts w:ascii="Arial" w:hAnsi="Arial" w:cs="Arial"/>
                <w:sz w:val="24"/>
                <w:szCs w:val="24"/>
              </w:rPr>
            </w:pPr>
            <w:r>
              <w:rPr>
                <w:rFonts w:ascii="Arial" w:hAnsi="Arial" w:cs="Arial"/>
                <w:sz w:val="24"/>
                <w:szCs w:val="24"/>
              </w:rPr>
              <w:t>14,368,100</w:t>
            </w:r>
          </w:p>
        </w:tc>
      </w:tr>
      <w:tr w:rsidR="00242B2D" w14:paraId="2FF1FB28" w14:textId="77777777" w:rsidTr="007F1124">
        <w:tc>
          <w:tcPr>
            <w:tcW w:w="2344" w:type="dxa"/>
          </w:tcPr>
          <w:p w14:paraId="3FD742D0" w14:textId="3826A889" w:rsidR="00242B2D" w:rsidRPr="00BE0085" w:rsidRDefault="006F6679" w:rsidP="001D669D">
            <w:pPr>
              <w:spacing w:line="360" w:lineRule="auto"/>
              <w:jc w:val="both"/>
              <w:rPr>
                <w:rFonts w:ascii="Arial" w:hAnsi="Arial" w:cs="Arial"/>
                <w:sz w:val="24"/>
                <w:szCs w:val="24"/>
              </w:rPr>
            </w:pPr>
            <w:r w:rsidRPr="00BE0085">
              <w:rPr>
                <w:rFonts w:ascii="Arial" w:hAnsi="Arial" w:cs="Arial"/>
                <w:sz w:val="24"/>
                <w:szCs w:val="24"/>
              </w:rPr>
              <w:t>Current Assets</w:t>
            </w:r>
          </w:p>
        </w:tc>
        <w:tc>
          <w:tcPr>
            <w:tcW w:w="2280" w:type="dxa"/>
          </w:tcPr>
          <w:p w14:paraId="402B034C" w14:textId="129E11B9" w:rsidR="00242B2D" w:rsidRPr="00AE730B" w:rsidRDefault="00AE730B" w:rsidP="001D669D">
            <w:pPr>
              <w:spacing w:line="360" w:lineRule="auto"/>
              <w:jc w:val="both"/>
              <w:rPr>
                <w:rFonts w:ascii="Arial" w:hAnsi="Arial" w:cs="Arial"/>
                <w:sz w:val="24"/>
                <w:szCs w:val="24"/>
              </w:rPr>
            </w:pPr>
            <w:r>
              <w:rPr>
                <w:rFonts w:ascii="Arial" w:hAnsi="Arial" w:cs="Arial"/>
                <w:sz w:val="24"/>
                <w:szCs w:val="24"/>
              </w:rPr>
              <w:t>1,891,970</w:t>
            </w:r>
          </w:p>
        </w:tc>
        <w:tc>
          <w:tcPr>
            <w:tcW w:w="2281" w:type="dxa"/>
          </w:tcPr>
          <w:p w14:paraId="4D2A5D5D" w14:textId="70CF4209" w:rsidR="00242B2D" w:rsidRPr="00AE730B" w:rsidRDefault="00AE730B" w:rsidP="001D669D">
            <w:pPr>
              <w:spacing w:line="360" w:lineRule="auto"/>
              <w:jc w:val="both"/>
              <w:rPr>
                <w:rFonts w:ascii="Arial" w:hAnsi="Arial" w:cs="Arial"/>
                <w:sz w:val="24"/>
                <w:szCs w:val="24"/>
              </w:rPr>
            </w:pPr>
            <w:r>
              <w:rPr>
                <w:rFonts w:ascii="Arial" w:hAnsi="Arial" w:cs="Arial"/>
                <w:sz w:val="24"/>
                <w:szCs w:val="24"/>
              </w:rPr>
              <w:t>1,965,340</w:t>
            </w:r>
          </w:p>
        </w:tc>
        <w:tc>
          <w:tcPr>
            <w:tcW w:w="2111" w:type="dxa"/>
          </w:tcPr>
          <w:p w14:paraId="6D4CA20F" w14:textId="4EA462C5" w:rsidR="00242B2D" w:rsidRPr="00AE730B" w:rsidRDefault="00AE730B" w:rsidP="001D669D">
            <w:pPr>
              <w:spacing w:line="360" w:lineRule="auto"/>
              <w:jc w:val="both"/>
              <w:rPr>
                <w:rFonts w:ascii="Arial" w:hAnsi="Arial" w:cs="Arial"/>
                <w:sz w:val="24"/>
                <w:szCs w:val="24"/>
              </w:rPr>
            </w:pPr>
            <w:r>
              <w:rPr>
                <w:rFonts w:ascii="Arial" w:hAnsi="Arial" w:cs="Arial"/>
                <w:sz w:val="24"/>
                <w:szCs w:val="24"/>
              </w:rPr>
              <w:t>1,285,880</w:t>
            </w:r>
          </w:p>
        </w:tc>
      </w:tr>
      <w:tr w:rsidR="00242B2D" w14:paraId="50B46E09" w14:textId="77777777" w:rsidTr="007F1124">
        <w:tc>
          <w:tcPr>
            <w:tcW w:w="2344" w:type="dxa"/>
          </w:tcPr>
          <w:p w14:paraId="23CECD79" w14:textId="6ECD500F" w:rsidR="00242B2D" w:rsidRPr="00156756" w:rsidRDefault="006F6679" w:rsidP="001D669D">
            <w:pPr>
              <w:spacing w:line="360" w:lineRule="auto"/>
              <w:jc w:val="both"/>
              <w:rPr>
                <w:rFonts w:ascii="Arial" w:hAnsi="Arial" w:cs="Arial"/>
                <w:sz w:val="24"/>
                <w:szCs w:val="24"/>
              </w:rPr>
            </w:pPr>
            <w:r w:rsidRPr="00156756">
              <w:rPr>
                <w:rFonts w:ascii="Arial" w:hAnsi="Arial" w:cs="Arial"/>
                <w:sz w:val="24"/>
                <w:szCs w:val="24"/>
              </w:rPr>
              <w:t>Total Assets</w:t>
            </w:r>
          </w:p>
        </w:tc>
        <w:tc>
          <w:tcPr>
            <w:tcW w:w="2280" w:type="dxa"/>
          </w:tcPr>
          <w:p w14:paraId="4FAD5B18" w14:textId="704EBDE0" w:rsidR="00242B2D" w:rsidRPr="00AE730B" w:rsidRDefault="00D27015" w:rsidP="001D669D">
            <w:pPr>
              <w:spacing w:line="360" w:lineRule="auto"/>
              <w:jc w:val="both"/>
              <w:rPr>
                <w:rFonts w:ascii="Arial" w:hAnsi="Arial" w:cs="Arial"/>
                <w:sz w:val="24"/>
                <w:szCs w:val="24"/>
              </w:rPr>
            </w:pPr>
            <w:r>
              <w:rPr>
                <w:rFonts w:ascii="Arial" w:hAnsi="Arial" w:cs="Arial"/>
                <w:sz w:val="24"/>
                <w:szCs w:val="24"/>
              </w:rPr>
              <w:t>12,941,110</w:t>
            </w:r>
          </w:p>
        </w:tc>
        <w:tc>
          <w:tcPr>
            <w:tcW w:w="2281" w:type="dxa"/>
          </w:tcPr>
          <w:p w14:paraId="488C9424" w14:textId="7AA9C60D" w:rsidR="00242B2D" w:rsidRPr="00AE730B" w:rsidRDefault="00D27015" w:rsidP="001D669D">
            <w:pPr>
              <w:spacing w:line="360" w:lineRule="auto"/>
              <w:jc w:val="both"/>
              <w:rPr>
                <w:rFonts w:ascii="Arial" w:hAnsi="Arial" w:cs="Arial"/>
                <w:sz w:val="24"/>
                <w:szCs w:val="24"/>
              </w:rPr>
            </w:pPr>
            <w:r>
              <w:rPr>
                <w:rFonts w:ascii="Arial" w:hAnsi="Arial" w:cs="Arial"/>
                <w:sz w:val="24"/>
                <w:szCs w:val="24"/>
              </w:rPr>
              <w:t>15,921,080</w:t>
            </w:r>
          </w:p>
        </w:tc>
        <w:tc>
          <w:tcPr>
            <w:tcW w:w="2111" w:type="dxa"/>
          </w:tcPr>
          <w:p w14:paraId="541BFC8C" w14:textId="2C99E52A" w:rsidR="00242B2D" w:rsidRPr="00AE730B" w:rsidRDefault="00D27015" w:rsidP="001D669D">
            <w:pPr>
              <w:spacing w:line="360" w:lineRule="auto"/>
              <w:jc w:val="both"/>
              <w:rPr>
                <w:rFonts w:ascii="Arial" w:hAnsi="Arial" w:cs="Arial"/>
                <w:sz w:val="24"/>
                <w:szCs w:val="24"/>
              </w:rPr>
            </w:pPr>
            <w:r>
              <w:rPr>
                <w:rFonts w:ascii="Arial" w:hAnsi="Arial" w:cs="Arial"/>
                <w:sz w:val="24"/>
                <w:szCs w:val="24"/>
              </w:rPr>
              <w:t>15,653,970</w:t>
            </w:r>
          </w:p>
        </w:tc>
      </w:tr>
      <w:tr w:rsidR="00242B2D" w14:paraId="276100B4" w14:textId="77777777" w:rsidTr="007F1124">
        <w:tc>
          <w:tcPr>
            <w:tcW w:w="2344" w:type="dxa"/>
          </w:tcPr>
          <w:p w14:paraId="0F217412" w14:textId="2B26C6A2" w:rsidR="00242B2D" w:rsidRPr="00156756" w:rsidRDefault="006F6679" w:rsidP="001D669D">
            <w:pPr>
              <w:spacing w:line="360" w:lineRule="auto"/>
              <w:jc w:val="both"/>
              <w:rPr>
                <w:rFonts w:ascii="Arial" w:hAnsi="Arial" w:cs="Arial"/>
                <w:sz w:val="24"/>
                <w:szCs w:val="24"/>
              </w:rPr>
            </w:pPr>
            <w:r w:rsidRPr="00156756">
              <w:rPr>
                <w:rFonts w:ascii="Arial" w:hAnsi="Arial" w:cs="Arial"/>
                <w:sz w:val="24"/>
                <w:szCs w:val="24"/>
              </w:rPr>
              <w:t>Owner’s Equity</w:t>
            </w:r>
          </w:p>
        </w:tc>
        <w:tc>
          <w:tcPr>
            <w:tcW w:w="2280" w:type="dxa"/>
          </w:tcPr>
          <w:p w14:paraId="116E8539" w14:textId="7B965D44" w:rsidR="00242B2D" w:rsidRPr="00AE730B" w:rsidRDefault="00D27015" w:rsidP="001D669D">
            <w:pPr>
              <w:spacing w:line="360" w:lineRule="auto"/>
              <w:jc w:val="both"/>
              <w:rPr>
                <w:rFonts w:ascii="Arial" w:hAnsi="Arial" w:cs="Arial"/>
                <w:sz w:val="24"/>
                <w:szCs w:val="24"/>
              </w:rPr>
            </w:pPr>
            <w:r>
              <w:rPr>
                <w:rFonts w:ascii="Arial" w:hAnsi="Arial" w:cs="Arial"/>
                <w:sz w:val="24"/>
                <w:szCs w:val="24"/>
              </w:rPr>
              <w:t>2,152,750</w:t>
            </w:r>
          </w:p>
        </w:tc>
        <w:tc>
          <w:tcPr>
            <w:tcW w:w="2281" w:type="dxa"/>
          </w:tcPr>
          <w:p w14:paraId="57F99567" w14:textId="4D79A01B" w:rsidR="00242B2D" w:rsidRPr="00AE730B" w:rsidRDefault="00D27015" w:rsidP="001D669D">
            <w:pPr>
              <w:spacing w:line="360" w:lineRule="auto"/>
              <w:jc w:val="both"/>
              <w:rPr>
                <w:rFonts w:ascii="Arial" w:hAnsi="Arial" w:cs="Arial"/>
                <w:sz w:val="24"/>
                <w:szCs w:val="24"/>
              </w:rPr>
            </w:pPr>
            <w:r>
              <w:rPr>
                <w:rFonts w:ascii="Arial" w:hAnsi="Arial" w:cs="Arial"/>
                <w:sz w:val="24"/>
                <w:szCs w:val="24"/>
              </w:rPr>
              <w:t>2,472,200</w:t>
            </w:r>
          </w:p>
        </w:tc>
        <w:tc>
          <w:tcPr>
            <w:tcW w:w="2111" w:type="dxa"/>
          </w:tcPr>
          <w:p w14:paraId="1CE56504" w14:textId="030151A1" w:rsidR="00242B2D" w:rsidRPr="00AE730B" w:rsidRDefault="00D27015" w:rsidP="001D669D">
            <w:pPr>
              <w:spacing w:line="360" w:lineRule="auto"/>
              <w:jc w:val="both"/>
              <w:rPr>
                <w:rFonts w:ascii="Arial" w:hAnsi="Arial" w:cs="Arial"/>
                <w:sz w:val="24"/>
                <w:szCs w:val="24"/>
              </w:rPr>
            </w:pPr>
            <w:r>
              <w:rPr>
                <w:rFonts w:ascii="Arial" w:hAnsi="Arial" w:cs="Arial"/>
                <w:sz w:val="24"/>
                <w:szCs w:val="24"/>
              </w:rPr>
              <w:t>1,334,370</w:t>
            </w:r>
          </w:p>
        </w:tc>
      </w:tr>
      <w:tr w:rsidR="00242B2D" w14:paraId="07BE2F7B" w14:textId="77777777" w:rsidTr="007F1124">
        <w:tc>
          <w:tcPr>
            <w:tcW w:w="2344" w:type="dxa"/>
          </w:tcPr>
          <w:p w14:paraId="092D7DE2" w14:textId="3605C68F" w:rsidR="00242B2D" w:rsidRPr="00BE0085" w:rsidRDefault="006F6679" w:rsidP="001D669D">
            <w:pPr>
              <w:spacing w:line="360" w:lineRule="auto"/>
              <w:jc w:val="both"/>
              <w:rPr>
                <w:rFonts w:ascii="Arial" w:hAnsi="Arial" w:cs="Arial"/>
                <w:sz w:val="24"/>
                <w:szCs w:val="24"/>
              </w:rPr>
            </w:pPr>
            <w:r w:rsidRPr="00BE0085">
              <w:rPr>
                <w:rFonts w:ascii="Arial" w:hAnsi="Arial" w:cs="Arial"/>
                <w:sz w:val="24"/>
                <w:szCs w:val="24"/>
              </w:rPr>
              <w:t>Equity</w:t>
            </w:r>
          </w:p>
        </w:tc>
        <w:tc>
          <w:tcPr>
            <w:tcW w:w="2280" w:type="dxa"/>
          </w:tcPr>
          <w:p w14:paraId="3142FA34" w14:textId="64C3E620" w:rsidR="00242B2D" w:rsidRPr="00AE730B" w:rsidRDefault="00BE0085" w:rsidP="001D669D">
            <w:pPr>
              <w:spacing w:line="360" w:lineRule="auto"/>
              <w:jc w:val="both"/>
              <w:rPr>
                <w:rFonts w:ascii="Arial" w:hAnsi="Arial" w:cs="Arial"/>
                <w:sz w:val="24"/>
                <w:szCs w:val="24"/>
              </w:rPr>
            </w:pPr>
            <w:r>
              <w:rPr>
                <w:rFonts w:ascii="Arial" w:hAnsi="Arial" w:cs="Arial"/>
                <w:sz w:val="24"/>
                <w:szCs w:val="24"/>
              </w:rPr>
              <w:t>2,256,180</w:t>
            </w:r>
          </w:p>
        </w:tc>
        <w:tc>
          <w:tcPr>
            <w:tcW w:w="2281" w:type="dxa"/>
          </w:tcPr>
          <w:p w14:paraId="71857215" w14:textId="0A861640" w:rsidR="00242B2D" w:rsidRPr="00AE730B" w:rsidRDefault="00BE0085" w:rsidP="001D669D">
            <w:pPr>
              <w:spacing w:line="360" w:lineRule="auto"/>
              <w:jc w:val="both"/>
              <w:rPr>
                <w:rFonts w:ascii="Arial" w:hAnsi="Arial" w:cs="Arial"/>
                <w:sz w:val="24"/>
                <w:szCs w:val="24"/>
              </w:rPr>
            </w:pPr>
            <w:r>
              <w:rPr>
                <w:rFonts w:ascii="Arial" w:hAnsi="Arial" w:cs="Arial"/>
                <w:sz w:val="24"/>
                <w:szCs w:val="24"/>
              </w:rPr>
              <w:t>2,583,030</w:t>
            </w:r>
          </w:p>
        </w:tc>
        <w:tc>
          <w:tcPr>
            <w:tcW w:w="2111" w:type="dxa"/>
          </w:tcPr>
          <w:p w14:paraId="27767DA0" w14:textId="27C37D76" w:rsidR="00242B2D" w:rsidRPr="00AE730B" w:rsidRDefault="00BE0085" w:rsidP="001D669D">
            <w:pPr>
              <w:spacing w:line="360" w:lineRule="auto"/>
              <w:jc w:val="both"/>
              <w:rPr>
                <w:rFonts w:ascii="Arial" w:hAnsi="Arial" w:cs="Arial"/>
                <w:sz w:val="24"/>
                <w:szCs w:val="24"/>
              </w:rPr>
            </w:pPr>
            <w:r>
              <w:rPr>
                <w:rFonts w:ascii="Arial" w:hAnsi="Arial" w:cs="Arial"/>
                <w:sz w:val="24"/>
                <w:szCs w:val="24"/>
              </w:rPr>
              <w:t>1,410,580</w:t>
            </w:r>
          </w:p>
        </w:tc>
      </w:tr>
      <w:tr w:rsidR="00242B2D" w14:paraId="78CF458A" w14:textId="77777777" w:rsidTr="007F1124">
        <w:tc>
          <w:tcPr>
            <w:tcW w:w="2344" w:type="dxa"/>
          </w:tcPr>
          <w:p w14:paraId="7C3ABE83" w14:textId="086EB53D" w:rsidR="00242B2D" w:rsidRPr="00BE0085" w:rsidRDefault="00080D3D" w:rsidP="001D669D">
            <w:pPr>
              <w:spacing w:line="360" w:lineRule="auto"/>
              <w:jc w:val="both"/>
              <w:rPr>
                <w:rFonts w:ascii="Arial" w:hAnsi="Arial" w:cs="Arial"/>
                <w:sz w:val="24"/>
                <w:szCs w:val="24"/>
              </w:rPr>
            </w:pPr>
            <w:r w:rsidRPr="00BE0085">
              <w:rPr>
                <w:rFonts w:ascii="Arial" w:hAnsi="Arial" w:cs="Arial"/>
                <w:sz w:val="24"/>
                <w:szCs w:val="24"/>
              </w:rPr>
              <w:t>Non-Current Liabilities</w:t>
            </w:r>
          </w:p>
        </w:tc>
        <w:tc>
          <w:tcPr>
            <w:tcW w:w="2280" w:type="dxa"/>
          </w:tcPr>
          <w:p w14:paraId="74AB9090" w14:textId="670F7C89" w:rsidR="00242B2D" w:rsidRPr="00AE730B" w:rsidRDefault="00BE0085" w:rsidP="001D669D">
            <w:pPr>
              <w:spacing w:line="360" w:lineRule="auto"/>
              <w:jc w:val="both"/>
              <w:rPr>
                <w:rFonts w:ascii="Arial" w:hAnsi="Arial" w:cs="Arial"/>
                <w:sz w:val="24"/>
                <w:szCs w:val="24"/>
              </w:rPr>
            </w:pPr>
            <w:r>
              <w:rPr>
                <w:rFonts w:ascii="Arial" w:hAnsi="Arial" w:cs="Arial"/>
                <w:sz w:val="24"/>
                <w:szCs w:val="24"/>
              </w:rPr>
              <w:t>8,727,580</w:t>
            </w:r>
          </w:p>
        </w:tc>
        <w:tc>
          <w:tcPr>
            <w:tcW w:w="2281" w:type="dxa"/>
          </w:tcPr>
          <w:p w14:paraId="74D5D095" w14:textId="69809A94" w:rsidR="00242B2D" w:rsidRPr="00AE730B" w:rsidRDefault="00BE0085" w:rsidP="001D669D">
            <w:pPr>
              <w:spacing w:line="360" w:lineRule="auto"/>
              <w:jc w:val="both"/>
              <w:rPr>
                <w:rFonts w:ascii="Arial" w:hAnsi="Arial" w:cs="Arial"/>
                <w:sz w:val="24"/>
                <w:szCs w:val="24"/>
              </w:rPr>
            </w:pPr>
            <w:r>
              <w:rPr>
                <w:rFonts w:ascii="Arial" w:hAnsi="Arial" w:cs="Arial"/>
                <w:sz w:val="24"/>
                <w:szCs w:val="24"/>
              </w:rPr>
              <w:t>11,230,300</w:t>
            </w:r>
          </w:p>
        </w:tc>
        <w:tc>
          <w:tcPr>
            <w:tcW w:w="2111" w:type="dxa"/>
          </w:tcPr>
          <w:p w14:paraId="49AFD01A" w14:textId="74C24FEF" w:rsidR="00242B2D" w:rsidRPr="00AE730B" w:rsidRDefault="00BE0085" w:rsidP="001D669D">
            <w:pPr>
              <w:spacing w:line="360" w:lineRule="auto"/>
              <w:jc w:val="both"/>
              <w:rPr>
                <w:rFonts w:ascii="Arial" w:hAnsi="Arial" w:cs="Arial"/>
                <w:sz w:val="24"/>
                <w:szCs w:val="24"/>
              </w:rPr>
            </w:pPr>
            <w:r>
              <w:rPr>
                <w:rFonts w:ascii="Arial" w:hAnsi="Arial" w:cs="Arial"/>
                <w:sz w:val="24"/>
                <w:szCs w:val="24"/>
              </w:rPr>
              <w:t>12,228,780</w:t>
            </w:r>
          </w:p>
        </w:tc>
      </w:tr>
      <w:tr w:rsidR="00242B2D" w14:paraId="2CB08D98" w14:textId="77777777" w:rsidTr="007F1124">
        <w:tc>
          <w:tcPr>
            <w:tcW w:w="2344" w:type="dxa"/>
          </w:tcPr>
          <w:p w14:paraId="1C31FDC0" w14:textId="2B535948" w:rsidR="00242B2D" w:rsidRPr="00BE0085" w:rsidRDefault="00080D3D" w:rsidP="001D669D">
            <w:pPr>
              <w:spacing w:line="360" w:lineRule="auto"/>
              <w:jc w:val="both"/>
              <w:rPr>
                <w:rFonts w:ascii="Arial" w:hAnsi="Arial" w:cs="Arial"/>
                <w:sz w:val="24"/>
                <w:szCs w:val="24"/>
              </w:rPr>
            </w:pPr>
            <w:r w:rsidRPr="00BE0085">
              <w:rPr>
                <w:rFonts w:ascii="Arial" w:hAnsi="Arial" w:cs="Arial"/>
                <w:sz w:val="24"/>
                <w:szCs w:val="24"/>
              </w:rPr>
              <w:t>Current Liabilities</w:t>
            </w:r>
          </w:p>
        </w:tc>
        <w:tc>
          <w:tcPr>
            <w:tcW w:w="2280" w:type="dxa"/>
          </w:tcPr>
          <w:p w14:paraId="44E0824C" w14:textId="5E837BA4" w:rsidR="00242B2D" w:rsidRPr="00AE730B" w:rsidRDefault="00BE0085" w:rsidP="001D669D">
            <w:pPr>
              <w:spacing w:line="360" w:lineRule="auto"/>
              <w:jc w:val="both"/>
              <w:rPr>
                <w:rFonts w:ascii="Arial" w:hAnsi="Arial" w:cs="Arial"/>
                <w:sz w:val="24"/>
                <w:szCs w:val="24"/>
              </w:rPr>
            </w:pPr>
            <w:r>
              <w:rPr>
                <w:rFonts w:ascii="Arial" w:hAnsi="Arial" w:cs="Arial"/>
                <w:sz w:val="24"/>
                <w:szCs w:val="24"/>
              </w:rPr>
              <w:t>1,957,360</w:t>
            </w:r>
          </w:p>
        </w:tc>
        <w:tc>
          <w:tcPr>
            <w:tcW w:w="2281" w:type="dxa"/>
          </w:tcPr>
          <w:p w14:paraId="73F36563" w14:textId="69F62089" w:rsidR="00242B2D" w:rsidRPr="00AE730B" w:rsidRDefault="00BE0085" w:rsidP="001D669D">
            <w:pPr>
              <w:spacing w:line="360" w:lineRule="auto"/>
              <w:jc w:val="both"/>
              <w:rPr>
                <w:rFonts w:ascii="Arial" w:hAnsi="Arial" w:cs="Arial"/>
                <w:sz w:val="24"/>
                <w:szCs w:val="24"/>
              </w:rPr>
            </w:pPr>
            <w:r>
              <w:rPr>
                <w:rFonts w:ascii="Arial" w:hAnsi="Arial" w:cs="Arial"/>
                <w:sz w:val="24"/>
                <w:szCs w:val="24"/>
              </w:rPr>
              <w:t>2,107,750</w:t>
            </w:r>
          </w:p>
        </w:tc>
        <w:tc>
          <w:tcPr>
            <w:tcW w:w="2111" w:type="dxa"/>
          </w:tcPr>
          <w:p w14:paraId="5B85879E" w14:textId="609E323E" w:rsidR="00242B2D" w:rsidRPr="00AE730B" w:rsidRDefault="00BE0085" w:rsidP="001D669D">
            <w:pPr>
              <w:spacing w:line="360" w:lineRule="auto"/>
              <w:jc w:val="both"/>
              <w:rPr>
                <w:rFonts w:ascii="Arial" w:hAnsi="Arial" w:cs="Arial"/>
                <w:sz w:val="24"/>
                <w:szCs w:val="24"/>
              </w:rPr>
            </w:pPr>
            <w:r>
              <w:rPr>
                <w:rFonts w:ascii="Arial" w:hAnsi="Arial" w:cs="Arial"/>
                <w:sz w:val="24"/>
                <w:szCs w:val="24"/>
              </w:rPr>
              <w:t>2,014,600</w:t>
            </w:r>
          </w:p>
        </w:tc>
      </w:tr>
      <w:tr w:rsidR="00242B2D" w14:paraId="334D6EFD" w14:textId="77777777" w:rsidTr="007F1124">
        <w:tc>
          <w:tcPr>
            <w:tcW w:w="2344" w:type="dxa"/>
          </w:tcPr>
          <w:p w14:paraId="41E9EF47" w14:textId="5011B016" w:rsidR="00242B2D" w:rsidRPr="00156756" w:rsidRDefault="00BE0085" w:rsidP="001D669D">
            <w:pPr>
              <w:spacing w:line="360" w:lineRule="auto"/>
              <w:jc w:val="both"/>
              <w:rPr>
                <w:rFonts w:ascii="Arial" w:hAnsi="Arial" w:cs="Arial"/>
                <w:sz w:val="24"/>
                <w:szCs w:val="24"/>
              </w:rPr>
            </w:pPr>
            <w:r w:rsidRPr="00156756">
              <w:rPr>
                <w:rFonts w:ascii="Arial" w:hAnsi="Arial" w:cs="Arial"/>
                <w:sz w:val="24"/>
                <w:szCs w:val="24"/>
              </w:rPr>
              <w:t xml:space="preserve">Total </w:t>
            </w:r>
            <w:r w:rsidR="00080D3D" w:rsidRPr="00156756">
              <w:rPr>
                <w:rFonts w:ascii="Arial" w:hAnsi="Arial" w:cs="Arial"/>
                <w:sz w:val="24"/>
                <w:szCs w:val="24"/>
              </w:rPr>
              <w:t>Liabilities</w:t>
            </w:r>
          </w:p>
        </w:tc>
        <w:tc>
          <w:tcPr>
            <w:tcW w:w="2280" w:type="dxa"/>
          </w:tcPr>
          <w:p w14:paraId="468D56A0" w14:textId="2C619757" w:rsidR="00242B2D" w:rsidRPr="00AE730B" w:rsidRDefault="00BE0085" w:rsidP="001D669D">
            <w:pPr>
              <w:spacing w:line="360" w:lineRule="auto"/>
              <w:jc w:val="both"/>
              <w:rPr>
                <w:rFonts w:ascii="Arial" w:hAnsi="Arial" w:cs="Arial"/>
                <w:sz w:val="24"/>
                <w:szCs w:val="24"/>
              </w:rPr>
            </w:pPr>
            <w:r>
              <w:rPr>
                <w:rFonts w:ascii="Arial" w:hAnsi="Arial" w:cs="Arial"/>
                <w:sz w:val="24"/>
                <w:szCs w:val="24"/>
              </w:rPr>
              <w:t>10,684,940</w:t>
            </w:r>
          </w:p>
        </w:tc>
        <w:tc>
          <w:tcPr>
            <w:tcW w:w="2281" w:type="dxa"/>
          </w:tcPr>
          <w:p w14:paraId="37411E2E" w14:textId="04CB2B7B" w:rsidR="00242B2D" w:rsidRPr="00AE730B" w:rsidRDefault="00BE0085" w:rsidP="001D669D">
            <w:pPr>
              <w:spacing w:line="360" w:lineRule="auto"/>
              <w:jc w:val="both"/>
              <w:rPr>
                <w:rFonts w:ascii="Arial" w:hAnsi="Arial" w:cs="Arial"/>
                <w:sz w:val="24"/>
                <w:szCs w:val="24"/>
              </w:rPr>
            </w:pPr>
            <w:r>
              <w:rPr>
                <w:rFonts w:ascii="Arial" w:hAnsi="Arial" w:cs="Arial"/>
                <w:sz w:val="24"/>
                <w:szCs w:val="24"/>
              </w:rPr>
              <w:t>13,338,050</w:t>
            </w:r>
          </w:p>
        </w:tc>
        <w:tc>
          <w:tcPr>
            <w:tcW w:w="2111" w:type="dxa"/>
          </w:tcPr>
          <w:p w14:paraId="582F8D52" w14:textId="4D9C2994" w:rsidR="00242B2D" w:rsidRPr="00AE730B" w:rsidRDefault="00BE0085" w:rsidP="001D669D">
            <w:pPr>
              <w:spacing w:line="360" w:lineRule="auto"/>
              <w:jc w:val="both"/>
              <w:rPr>
                <w:rFonts w:ascii="Arial" w:hAnsi="Arial" w:cs="Arial"/>
                <w:sz w:val="24"/>
                <w:szCs w:val="24"/>
              </w:rPr>
            </w:pPr>
            <w:r>
              <w:rPr>
                <w:rFonts w:ascii="Arial" w:hAnsi="Arial" w:cs="Arial"/>
                <w:sz w:val="24"/>
                <w:szCs w:val="24"/>
              </w:rPr>
              <w:t>14,243,390</w:t>
            </w:r>
          </w:p>
        </w:tc>
      </w:tr>
      <w:tr w:rsidR="00080D3D" w14:paraId="1ACE936E" w14:textId="77777777" w:rsidTr="007F1124">
        <w:tc>
          <w:tcPr>
            <w:tcW w:w="2344" w:type="dxa"/>
          </w:tcPr>
          <w:p w14:paraId="18279345" w14:textId="5A64CE7A" w:rsidR="00080D3D" w:rsidRPr="00156756" w:rsidRDefault="00BE0085" w:rsidP="001D669D">
            <w:pPr>
              <w:spacing w:line="360" w:lineRule="auto"/>
              <w:jc w:val="both"/>
              <w:rPr>
                <w:rFonts w:ascii="Arial" w:hAnsi="Arial" w:cs="Arial"/>
                <w:sz w:val="24"/>
                <w:szCs w:val="24"/>
              </w:rPr>
            </w:pPr>
            <w:r w:rsidRPr="00156756">
              <w:rPr>
                <w:rFonts w:ascii="Arial" w:hAnsi="Arial" w:cs="Arial"/>
                <w:sz w:val="24"/>
                <w:szCs w:val="24"/>
              </w:rPr>
              <w:t xml:space="preserve">Total </w:t>
            </w:r>
            <w:r w:rsidR="00080D3D" w:rsidRPr="00156756">
              <w:rPr>
                <w:rFonts w:ascii="Arial" w:hAnsi="Arial" w:cs="Arial"/>
                <w:sz w:val="24"/>
                <w:szCs w:val="24"/>
              </w:rPr>
              <w:t>Equity and Liabilities</w:t>
            </w:r>
          </w:p>
        </w:tc>
        <w:tc>
          <w:tcPr>
            <w:tcW w:w="2280" w:type="dxa"/>
          </w:tcPr>
          <w:p w14:paraId="4149748A" w14:textId="16D41F46" w:rsidR="00080D3D" w:rsidRPr="00AE730B" w:rsidRDefault="00BE0085" w:rsidP="001D669D">
            <w:pPr>
              <w:spacing w:line="360" w:lineRule="auto"/>
              <w:jc w:val="both"/>
              <w:rPr>
                <w:rFonts w:ascii="Arial" w:hAnsi="Arial" w:cs="Arial"/>
                <w:sz w:val="24"/>
                <w:szCs w:val="24"/>
              </w:rPr>
            </w:pPr>
            <w:r>
              <w:rPr>
                <w:rFonts w:ascii="Arial" w:hAnsi="Arial" w:cs="Arial"/>
                <w:sz w:val="24"/>
                <w:szCs w:val="24"/>
              </w:rPr>
              <w:t>12,941,110</w:t>
            </w:r>
          </w:p>
        </w:tc>
        <w:tc>
          <w:tcPr>
            <w:tcW w:w="2281" w:type="dxa"/>
          </w:tcPr>
          <w:p w14:paraId="3A08ADFF" w14:textId="2E350FF2" w:rsidR="00080D3D" w:rsidRPr="00AE730B" w:rsidRDefault="00BE0085" w:rsidP="001D669D">
            <w:pPr>
              <w:spacing w:line="360" w:lineRule="auto"/>
              <w:jc w:val="both"/>
              <w:rPr>
                <w:rFonts w:ascii="Arial" w:hAnsi="Arial" w:cs="Arial"/>
                <w:sz w:val="24"/>
                <w:szCs w:val="24"/>
              </w:rPr>
            </w:pPr>
            <w:r>
              <w:rPr>
                <w:rFonts w:ascii="Arial" w:hAnsi="Arial" w:cs="Arial"/>
                <w:sz w:val="24"/>
                <w:szCs w:val="24"/>
              </w:rPr>
              <w:t>15,921,080</w:t>
            </w:r>
          </w:p>
        </w:tc>
        <w:tc>
          <w:tcPr>
            <w:tcW w:w="2111" w:type="dxa"/>
          </w:tcPr>
          <w:p w14:paraId="7A07DDA2" w14:textId="5B425EC0" w:rsidR="00080D3D" w:rsidRPr="00AE730B" w:rsidRDefault="00BE0085" w:rsidP="001D669D">
            <w:pPr>
              <w:spacing w:line="360" w:lineRule="auto"/>
              <w:jc w:val="both"/>
              <w:rPr>
                <w:rFonts w:ascii="Arial" w:hAnsi="Arial" w:cs="Arial"/>
                <w:sz w:val="24"/>
                <w:szCs w:val="24"/>
              </w:rPr>
            </w:pPr>
            <w:r>
              <w:rPr>
                <w:rFonts w:ascii="Arial" w:hAnsi="Arial" w:cs="Arial"/>
                <w:sz w:val="24"/>
                <w:szCs w:val="24"/>
              </w:rPr>
              <w:t>15,653,970</w:t>
            </w:r>
          </w:p>
        </w:tc>
      </w:tr>
      <w:tr w:rsidR="003674BA" w14:paraId="1214658B" w14:textId="77777777" w:rsidTr="007F1124">
        <w:tc>
          <w:tcPr>
            <w:tcW w:w="2344" w:type="dxa"/>
          </w:tcPr>
          <w:p w14:paraId="1D9F0EA7" w14:textId="4BF4A9FA" w:rsidR="003674BA" w:rsidRPr="00E30BF4" w:rsidRDefault="00E30BF4" w:rsidP="001D669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Cost of Goods Sold</w:t>
            </w:r>
          </w:p>
        </w:tc>
        <w:tc>
          <w:tcPr>
            <w:tcW w:w="2280" w:type="dxa"/>
          </w:tcPr>
          <w:p w14:paraId="7A01E26C" w14:textId="39D6B40E" w:rsidR="003674BA" w:rsidRDefault="0016593A" w:rsidP="001D669D">
            <w:pPr>
              <w:spacing w:line="360" w:lineRule="auto"/>
              <w:jc w:val="both"/>
              <w:rPr>
                <w:rFonts w:ascii="Arial" w:hAnsi="Arial" w:cs="Arial"/>
                <w:sz w:val="24"/>
                <w:szCs w:val="24"/>
              </w:rPr>
            </w:pPr>
            <w:r>
              <w:rPr>
                <w:rFonts w:ascii="Arial" w:hAnsi="Arial" w:cs="Arial"/>
                <w:sz w:val="24"/>
                <w:szCs w:val="24"/>
              </w:rPr>
              <w:t>411,600</w:t>
            </w:r>
          </w:p>
        </w:tc>
        <w:tc>
          <w:tcPr>
            <w:tcW w:w="2281" w:type="dxa"/>
          </w:tcPr>
          <w:p w14:paraId="35584D8F" w14:textId="2352DCFE" w:rsidR="003674BA" w:rsidRDefault="0016593A" w:rsidP="001D669D">
            <w:pPr>
              <w:spacing w:line="360" w:lineRule="auto"/>
              <w:jc w:val="both"/>
              <w:rPr>
                <w:rFonts w:ascii="Arial" w:hAnsi="Arial" w:cs="Arial"/>
                <w:sz w:val="24"/>
                <w:szCs w:val="24"/>
              </w:rPr>
            </w:pPr>
            <w:r>
              <w:rPr>
                <w:rFonts w:ascii="Arial" w:hAnsi="Arial" w:cs="Arial"/>
                <w:sz w:val="24"/>
                <w:szCs w:val="24"/>
              </w:rPr>
              <w:t>401,510</w:t>
            </w:r>
          </w:p>
        </w:tc>
        <w:tc>
          <w:tcPr>
            <w:tcW w:w="2111" w:type="dxa"/>
          </w:tcPr>
          <w:p w14:paraId="17A43866" w14:textId="3EFC7266" w:rsidR="003674BA" w:rsidRDefault="0016593A" w:rsidP="001D669D">
            <w:pPr>
              <w:spacing w:line="360" w:lineRule="auto"/>
              <w:jc w:val="both"/>
              <w:rPr>
                <w:rFonts w:ascii="Arial" w:hAnsi="Arial" w:cs="Arial"/>
                <w:sz w:val="24"/>
                <w:szCs w:val="24"/>
              </w:rPr>
            </w:pPr>
            <w:r>
              <w:rPr>
                <w:rFonts w:ascii="Arial" w:hAnsi="Arial" w:cs="Arial"/>
                <w:sz w:val="24"/>
                <w:szCs w:val="24"/>
              </w:rPr>
              <w:t>176,250</w:t>
            </w:r>
          </w:p>
        </w:tc>
      </w:tr>
      <w:tr w:rsidR="00E30BF4" w14:paraId="2FFAAB00" w14:textId="77777777" w:rsidTr="007F1124">
        <w:tc>
          <w:tcPr>
            <w:tcW w:w="2344" w:type="dxa"/>
          </w:tcPr>
          <w:p w14:paraId="375F6AAC" w14:textId="1152BBCB" w:rsidR="00E30BF4" w:rsidRPr="0016593A" w:rsidRDefault="0016593A" w:rsidP="001D669D">
            <w:pPr>
              <w:spacing w:line="360" w:lineRule="auto"/>
              <w:jc w:val="both"/>
              <w:rPr>
                <w:rFonts w:ascii="Arial" w:hAnsi="Arial" w:cs="Arial"/>
                <w:sz w:val="24"/>
                <w:szCs w:val="24"/>
              </w:rPr>
            </w:pPr>
            <w:r>
              <w:rPr>
                <w:rFonts w:ascii="Arial" w:hAnsi="Arial" w:cs="Arial"/>
                <w:sz w:val="24"/>
                <w:szCs w:val="24"/>
              </w:rPr>
              <w:t>Trade Receivables</w:t>
            </w:r>
          </w:p>
        </w:tc>
        <w:tc>
          <w:tcPr>
            <w:tcW w:w="2280" w:type="dxa"/>
          </w:tcPr>
          <w:p w14:paraId="628C2C96" w14:textId="0668CDF5" w:rsidR="00E30BF4" w:rsidRPr="0016593A" w:rsidRDefault="0016593A" w:rsidP="001D669D">
            <w:pPr>
              <w:spacing w:line="360" w:lineRule="auto"/>
              <w:jc w:val="both"/>
              <w:rPr>
                <w:rFonts w:ascii="Arial" w:hAnsi="Arial" w:cs="Arial"/>
                <w:sz w:val="24"/>
                <w:szCs w:val="24"/>
              </w:rPr>
            </w:pPr>
            <w:r>
              <w:rPr>
                <w:rFonts w:ascii="Arial" w:hAnsi="Arial" w:cs="Arial"/>
                <w:sz w:val="24"/>
                <w:szCs w:val="24"/>
              </w:rPr>
              <w:t>691,380</w:t>
            </w:r>
          </w:p>
        </w:tc>
        <w:tc>
          <w:tcPr>
            <w:tcW w:w="2281" w:type="dxa"/>
          </w:tcPr>
          <w:p w14:paraId="36976A1C" w14:textId="542C9EAE" w:rsidR="00E30BF4" w:rsidRPr="0016593A" w:rsidRDefault="0016593A" w:rsidP="001D669D">
            <w:pPr>
              <w:spacing w:line="360" w:lineRule="auto"/>
              <w:jc w:val="both"/>
              <w:rPr>
                <w:rFonts w:ascii="Arial" w:hAnsi="Arial" w:cs="Arial"/>
                <w:sz w:val="24"/>
                <w:szCs w:val="24"/>
              </w:rPr>
            </w:pPr>
            <w:r>
              <w:rPr>
                <w:rFonts w:ascii="Arial" w:hAnsi="Arial" w:cs="Arial"/>
                <w:sz w:val="24"/>
                <w:szCs w:val="24"/>
              </w:rPr>
              <w:t>792,450</w:t>
            </w:r>
          </w:p>
        </w:tc>
        <w:tc>
          <w:tcPr>
            <w:tcW w:w="2111" w:type="dxa"/>
          </w:tcPr>
          <w:p w14:paraId="69CE720F" w14:textId="0A7BE93E" w:rsidR="00E30BF4" w:rsidRPr="0016593A" w:rsidRDefault="0016593A" w:rsidP="001D669D">
            <w:pPr>
              <w:spacing w:line="360" w:lineRule="auto"/>
              <w:jc w:val="both"/>
              <w:rPr>
                <w:rFonts w:ascii="Arial" w:hAnsi="Arial" w:cs="Arial"/>
                <w:sz w:val="24"/>
                <w:szCs w:val="24"/>
              </w:rPr>
            </w:pPr>
            <w:r>
              <w:rPr>
                <w:rFonts w:ascii="Arial" w:hAnsi="Arial" w:cs="Arial"/>
                <w:sz w:val="24"/>
                <w:szCs w:val="24"/>
              </w:rPr>
              <w:t>479,180</w:t>
            </w:r>
          </w:p>
        </w:tc>
      </w:tr>
      <w:tr w:rsidR="00E30BF4" w14:paraId="32C08B4C" w14:textId="77777777" w:rsidTr="007F1124">
        <w:tc>
          <w:tcPr>
            <w:tcW w:w="2344" w:type="dxa"/>
          </w:tcPr>
          <w:p w14:paraId="2AB45D01" w14:textId="1BEA1EE9" w:rsidR="00E30BF4" w:rsidRPr="0016593A" w:rsidRDefault="0016593A" w:rsidP="001D669D">
            <w:pPr>
              <w:spacing w:line="360" w:lineRule="auto"/>
              <w:jc w:val="both"/>
              <w:rPr>
                <w:rFonts w:ascii="Arial" w:hAnsi="Arial" w:cs="Arial"/>
                <w:sz w:val="24"/>
                <w:szCs w:val="24"/>
              </w:rPr>
            </w:pPr>
            <w:r>
              <w:rPr>
                <w:rFonts w:ascii="Arial" w:hAnsi="Arial" w:cs="Arial"/>
                <w:sz w:val="24"/>
                <w:szCs w:val="24"/>
              </w:rPr>
              <w:t>Trade Payables</w:t>
            </w:r>
          </w:p>
        </w:tc>
        <w:tc>
          <w:tcPr>
            <w:tcW w:w="2280" w:type="dxa"/>
          </w:tcPr>
          <w:p w14:paraId="6460AC34" w14:textId="5802F68D" w:rsidR="00E30BF4" w:rsidRPr="0016593A" w:rsidRDefault="0016593A" w:rsidP="001D669D">
            <w:pPr>
              <w:spacing w:line="360" w:lineRule="auto"/>
              <w:jc w:val="both"/>
              <w:rPr>
                <w:rFonts w:ascii="Arial" w:hAnsi="Arial" w:cs="Arial"/>
                <w:sz w:val="24"/>
                <w:szCs w:val="24"/>
              </w:rPr>
            </w:pPr>
            <w:r>
              <w:rPr>
                <w:rFonts w:ascii="Arial" w:hAnsi="Arial" w:cs="Arial"/>
                <w:sz w:val="24"/>
                <w:szCs w:val="24"/>
              </w:rPr>
              <w:t>527,180</w:t>
            </w:r>
          </w:p>
        </w:tc>
        <w:tc>
          <w:tcPr>
            <w:tcW w:w="2281" w:type="dxa"/>
          </w:tcPr>
          <w:p w14:paraId="6BBB339C" w14:textId="70783C75" w:rsidR="00E30BF4" w:rsidRPr="0016593A" w:rsidRDefault="0016593A" w:rsidP="001D669D">
            <w:pPr>
              <w:spacing w:line="360" w:lineRule="auto"/>
              <w:jc w:val="both"/>
              <w:rPr>
                <w:rFonts w:ascii="Arial" w:hAnsi="Arial" w:cs="Arial"/>
                <w:sz w:val="24"/>
                <w:szCs w:val="24"/>
              </w:rPr>
            </w:pPr>
            <w:r>
              <w:rPr>
                <w:rFonts w:ascii="Arial" w:hAnsi="Arial" w:cs="Arial"/>
                <w:sz w:val="24"/>
                <w:szCs w:val="24"/>
              </w:rPr>
              <w:t>499,330</w:t>
            </w:r>
          </w:p>
        </w:tc>
        <w:tc>
          <w:tcPr>
            <w:tcW w:w="2111" w:type="dxa"/>
          </w:tcPr>
          <w:p w14:paraId="07B7D705" w14:textId="4C39F116" w:rsidR="00E30BF4" w:rsidRPr="0016593A" w:rsidRDefault="0016593A" w:rsidP="001D669D">
            <w:pPr>
              <w:spacing w:line="360" w:lineRule="auto"/>
              <w:jc w:val="both"/>
              <w:rPr>
                <w:rFonts w:ascii="Arial" w:hAnsi="Arial" w:cs="Arial"/>
                <w:sz w:val="24"/>
                <w:szCs w:val="24"/>
              </w:rPr>
            </w:pPr>
            <w:r>
              <w:rPr>
                <w:rFonts w:ascii="Arial" w:hAnsi="Arial" w:cs="Arial"/>
                <w:sz w:val="24"/>
                <w:szCs w:val="24"/>
              </w:rPr>
              <w:t>401,350</w:t>
            </w:r>
          </w:p>
        </w:tc>
      </w:tr>
      <w:tr w:rsidR="00E30BF4" w14:paraId="3F5A04B0" w14:textId="77777777" w:rsidTr="00887B78">
        <w:tc>
          <w:tcPr>
            <w:tcW w:w="2344" w:type="dxa"/>
            <w:shd w:val="clear" w:color="auto" w:fill="ADADAD" w:themeFill="background2" w:themeFillShade="BF"/>
          </w:tcPr>
          <w:p w14:paraId="341E502F" w14:textId="77777777" w:rsidR="00E30BF4" w:rsidRPr="0016593A" w:rsidRDefault="00E30BF4" w:rsidP="001D669D">
            <w:pPr>
              <w:spacing w:line="360" w:lineRule="auto"/>
              <w:jc w:val="both"/>
              <w:rPr>
                <w:rFonts w:ascii="Arial" w:hAnsi="Arial" w:cs="Arial"/>
                <w:sz w:val="24"/>
                <w:szCs w:val="24"/>
              </w:rPr>
            </w:pPr>
          </w:p>
        </w:tc>
        <w:tc>
          <w:tcPr>
            <w:tcW w:w="2280" w:type="dxa"/>
            <w:shd w:val="clear" w:color="auto" w:fill="ADADAD" w:themeFill="background2" w:themeFillShade="BF"/>
          </w:tcPr>
          <w:p w14:paraId="09F6D78C" w14:textId="77777777" w:rsidR="00E30BF4" w:rsidRPr="0016593A" w:rsidRDefault="00E30BF4" w:rsidP="001D669D">
            <w:pPr>
              <w:spacing w:line="360" w:lineRule="auto"/>
              <w:jc w:val="both"/>
              <w:rPr>
                <w:rFonts w:ascii="Arial" w:hAnsi="Arial" w:cs="Arial"/>
                <w:sz w:val="24"/>
                <w:szCs w:val="24"/>
              </w:rPr>
            </w:pPr>
          </w:p>
        </w:tc>
        <w:tc>
          <w:tcPr>
            <w:tcW w:w="2281" w:type="dxa"/>
            <w:shd w:val="clear" w:color="auto" w:fill="ADADAD" w:themeFill="background2" w:themeFillShade="BF"/>
          </w:tcPr>
          <w:p w14:paraId="5DB7B960" w14:textId="77777777" w:rsidR="00E30BF4" w:rsidRPr="0016593A" w:rsidRDefault="00E30BF4" w:rsidP="001D669D">
            <w:pPr>
              <w:spacing w:line="360" w:lineRule="auto"/>
              <w:jc w:val="both"/>
              <w:rPr>
                <w:rFonts w:ascii="Arial" w:hAnsi="Arial" w:cs="Arial"/>
                <w:sz w:val="24"/>
                <w:szCs w:val="24"/>
              </w:rPr>
            </w:pPr>
          </w:p>
        </w:tc>
        <w:tc>
          <w:tcPr>
            <w:tcW w:w="2111" w:type="dxa"/>
            <w:shd w:val="clear" w:color="auto" w:fill="ADADAD" w:themeFill="background2" w:themeFillShade="BF"/>
          </w:tcPr>
          <w:p w14:paraId="6C4F7575" w14:textId="77777777" w:rsidR="00E30BF4" w:rsidRPr="0016593A" w:rsidRDefault="00E30BF4" w:rsidP="001D669D">
            <w:pPr>
              <w:spacing w:line="360" w:lineRule="auto"/>
              <w:jc w:val="both"/>
              <w:rPr>
                <w:rFonts w:ascii="Arial" w:hAnsi="Arial" w:cs="Arial"/>
                <w:sz w:val="24"/>
                <w:szCs w:val="24"/>
              </w:rPr>
            </w:pPr>
          </w:p>
        </w:tc>
      </w:tr>
      <w:tr w:rsidR="0016593A" w14:paraId="61E46043" w14:textId="77777777" w:rsidTr="007F1124">
        <w:tc>
          <w:tcPr>
            <w:tcW w:w="2344" w:type="dxa"/>
          </w:tcPr>
          <w:p w14:paraId="67200F9A" w14:textId="5B593C23" w:rsidR="0016593A" w:rsidRDefault="0016593A" w:rsidP="001D669D">
            <w:pPr>
              <w:spacing w:line="360" w:lineRule="auto"/>
              <w:jc w:val="both"/>
              <w:rPr>
                <w:rFonts w:ascii="Arial" w:hAnsi="Arial" w:cs="Arial"/>
                <w:b/>
                <w:bCs/>
                <w:sz w:val="24"/>
                <w:szCs w:val="24"/>
              </w:rPr>
            </w:pPr>
            <w:r w:rsidRPr="00156756">
              <w:rPr>
                <w:rFonts w:ascii="Arial" w:hAnsi="Arial" w:cs="Arial"/>
                <w:b/>
                <w:bCs/>
                <w:color w:val="000000" w:themeColor="text1"/>
                <w:sz w:val="24"/>
                <w:szCs w:val="24"/>
              </w:rPr>
              <w:t>Capital Employed</w:t>
            </w:r>
          </w:p>
        </w:tc>
        <w:tc>
          <w:tcPr>
            <w:tcW w:w="2280" w:type="dxa"/>
          </w:tcPr>
          <w:p w14:paraId="540369ED" w14:textId="0964EF59" w:rsidR="0016593A" w:rsidRDefault="0016593A" w:rsidP="001D669D">
            <w:pPr>
              <w:spacing w:line="360" w:lineRule="auto"/>
              <w:jc w:val="both"/>
              <w:rPr>
                <w:rFonts w:ascii="Arial" w:hAnsi="Arial" w:cs="Arial"/>
                <w:sz w:val="24"/>
                <w:szCs w:val="24"/>
              </w:rPr>
            </w:pPr>
            <w:r w:rsidRPr="0098097B">
              <w:rPr>
                <w:rFonts w:ascii="Arial" w:hAnsi="Arial" w:cs="Arial"/>
                <w:sz w:val="24"/>
                <w:szCs w:val="24"/>
              </w:rPr>
              <w:t>10</w:t>
            </w:r>
            <w:r>
              <w:rPr>
                <w:rFonts w:ascii="Arial" w:hAnsi="Arial" w:cs="Arial"/>
                <w:sz w:val="24"/>
                <w:szCs w:val="24"/>
              </w:rPr>
              <w:t>,</w:t>
            </w:r>
            <w:r w:rsidRPr="0098097B">
              <w:rPr>
                <w:rFonts w:ascii="Arial" w:hAnsi="Arial" w:cs="Arial"/>
                <w:sz w:val="24"/>
                <w:szCs w:val="24"/>
              </w:rPr>
              <w:t>983</w:t>
            </w:r>
            <w:r>
              <w:rPr>
                <w:rFonts w:ascii="Arial" w:hAnsi="Arial" w:cs="Arial"/>
                <w:sz w:val="24"/>
                <w:szCs w:val="24"/>
              </w:rPr>
              <w:t>,</w:t>
            </w:r>
            <w:r w:rsidRPr="0098097B">
              <w:rPr>
                <w:rFonts w:ascii="Arial" w:hAnsi="Arial" w:cs="Arial"/>
                <w:sz w:val="24"/>
                <w:szCs w:val="24"/>
              </w:rPr>
              <w:t>750</w:t>
            </w:r>
          </w:p>
        </w:tc>
        <w:tc>
          <w:tcPr>
            <w:tcW w:w="2281" w:type="dxa"/>
          </w:tcPr>
          <w:p w14:paraId="220380EA" w14:textId="003EDAA4" w:rsidR="0016593A" w:rsidRDefault="0016593A" w:rsidP="001D669D">
            <w:pPr>
              <w:spacing w:line="360" w:lineRule="auto"/>
              <w:jc w:val="both"/>
              <w:rPr>
                <w:rFonts w:ascii="Arial" w:hAnsi="Arial" w:cs="Arial"/>
                <w:sz w:val="24"/>
                <w:szCs w:val="24"/>
              </w:rPr>
            </w:pPr>
            <w:r>
              <w:rPr>
                <w:rFonts w:ascii="Arial" w:hAnsi="Arial" w:cs="Arial"/>
                <w:sz w:val="24"/>
                <w:szCs w:val="24"/>
              </w:rPr>
              <w:t>13,813,330</w:t>
            </w:r>
          </w:p>
        </w:tc>
        <w:tc>
          <w:tcPr>
            <w:tcW w:w="2111" w:type="dxa"/>
          </w:tcPr>
          <w:p w14:paraId="7B756659" w14:textId="065666A0" w:rsidR="0016593A" w:rsidRDefault="0016593A" w:rsidP="001D669D">
            <w:pPr>
              <w:spacing w:line="360" w:lineRule="auto"/>
              <w:jc w:val="both"/>
              <w:rPr>
                <w:rFonts w:ascii="Arial" w:hAnsi="Arial" w:cs="Arial"/>
                <w:sz w:val="24"/>
                <w:szCs w:val="24"/>
              </w:rPr>
            </w:pPr>
            <w:r>
              <w:rPr>
                <w:rFonts w:ascii="Arial" w:hAnsi="Arial" w:cs="Arial"/>
                <w:sz w:val="24"/>
                <w:szCs w:val="24"/>
              </w:rPr>
              <w:t>13,639,370</w:t>
            </w:r>
          </w:p>
        </w:tc>
      </w:tr>
      <w:tr w:rsidR="0016593A" w14:paraId="4D274AF9" w14:textId="77777777" w:rsidTr="007F1124">
        <w:tc>
          <w:tcPr>
            <w:tcW w:w="2344" w:type="dxa"/>
          </w:tcPr>
          <w:p w14:paraId="443F4CC7" w14:textId="66740D9E" w:rsidR="0016593A" w:rsidRDefault="00C221A6" w:rsidP="001D669D">
            <w:pPr>
              <w:spacing w:line="360" w:lineRule="auto"/>
              <w:jc w:val="both"/>
              <w:rPr>
                <w:rFonts w:ascii="Arial" w:hAnsi="Arial" w:cs="Arial"/>
                <w:b/>
                <w:bCs/>
                <w:sz w:val="24"/>
                <w:szCs w:val="24"/>
              </w:rPr>
            </w:pPr>
            <w:r>
              <w:rPr>
                <w:rFonts w:ascii="Arial" w:hAnsi="Arial" w:cs="Arial"/>
                <w:b/>
                <w:bCs/>
                <w:sz w:val="24"/>
                <w:szCs w:val="24"/>
              </w:rPr>
              <w:t>Average Receivable Days</w:t>
            </w:r>
          </w:p>
        </w:tc>
        <w:tc>
          <w:tcPr>
            <w:tcW w:w="2280" w:type="dxa"/>
          </w:tcPr>
          <w:p w14:paraId="4B715086" w14:textId="64843A11" w:rsidR="0016593A" w:rsidRDefault="00E62883" w:rsidP="001D669D">
            <w:pPr>
              <w:spacing w:line="360" w:lineRule="auto"/>
              <w:jc w:val="both"/>
              <w:rPr>
                <w:rFonts w:ascii="Arial" w:hAnsi="Arial" w:cs="Arial"/>
                <w:sz w:val="24"/>
                <w:szCs w:val="24"/>
              </w:rPr>
            </w:pPr>
            <w:r>
              <w:rPr>
                <w:rFonts w:ascii="Arial" w:hAnsi="Arial" w:cs="Arial"/>
                <w:sz w:val="24"/>
                <w:szCs w:val="24"/>
              </w:rPr>
              <w:t>48.0830327592</w:t>
            </w:r>
          </w:p>
        </w:tc>
        <w:tc>
          <w:tcPr>
            <w:tcW w:w="2281" w:type="dxa"/>
          </w:tcPr>
          <w:p w14:paraId="552B038A" w14:textId="1C771F8B" w:rsidR="0016593A" w:rsidRDefault="006E6A9E" w:rsidP="001D669D">
            <w:pPr>
              <w:spacing w:line="360" w:lineRule="auto"/>
              <w:jc w:val="both"/>
              <w:rPr>
                <w:rFonts w:ascii="Arial" w:hAnsi="Arial" w:cs="Arial"/>
                <w:sz w:val="24"/>
                <w:szCs w:val="24"/>
              </w:rPr>
            </w:pPr>
            <w:r>
              <w:rPr>
                <w:rFonts w:ascii="Arial" w:hAnsi="Arial" w:cs="Arial"/>
                <w:sz w:val="24"/>
                <w:szCs w:val="24"/>
              </w:rPr>
              <w:t>54.4974733772</w:t>
            </w:r>
          </w:p>
        </w:tc>
        <w:tc>
          <w:tcPr>
            <w:tcW w:w="2111" w:type="dxa"/>
          </w:tcPr>
          <w:p w14:paraId="6E339D52" w14:textId="01158951" w:rsidR="0016593A" w:rsidRDefault="00C061EA" w:rsidP="001D669D">
            <w:pPr>
              <w:spacing w:line="360" w:lineRule="auto"/>
              <w:jc w:val="both"/>
              <w:rPr>
                <w:rFonts w:ascii="Arial" w:hAnsi="Arial" w:cs="Arial"/>
                <w:sz w:val="24"/>
                <w:szCs w:val="24"/>
              </w:rPr>
            </w:pPr>
            <w:r>
              <w:rPr>
                <w:rFonts w:ascii="Arial" w:hAnsi="Arial" w:cs="Arial"/>
                <w:sz w:val="24"/>
                <w:szCs w:val="24"/>
              </w:rPr>
              <w:t>75.2118738819</w:t>
            </w:r>
          </w:p>
        </w:tc>
      </w:tr>
      <w:tr w:rsidR="006123D9" w14:paraId="178F62E1" w14:textId="77777777" w:rsidTr="007F1124">
        <w:tc>
          <w:tcPr>
            <w:tcW w:w="2344" w:type="dxa"/>
          </w:tcPr>
          <w:p w14:paraId="2C292F19" w14:textId="02D7D1F7" w:rsidR="006123D9" w:rsidRDefault="006123D9" w:rsidP="001D669D">
            <w:pPr>
              <w:spacing w:line="360" w:lineRule="auto"/>
              <w:jc w:val="both"/>
              <w:rPr>
                <w:rFonts w:ascii="Arial" w:hAnsi="Arial" w:cs="Arial"/>
                <w:b/>
                <w:bCs/>
                <w:sz w:val="24"/>
                <w:szCs w:val="24"/>
              </w:rPr>
            </w:pPr>
            <w:r>
              <w:rPr>
                <w:rFonts w:ascii="Arial" w:hAnsi="Arial" w:cs="Arial"/>
                <w:b/>
                <w:bCs/>
                <w:sz w:val="24"/>
                <w:szCs w:val="24"/>
              </w:rPr>
              <w:t>Average Payable Days</w:t>
            </w:r>
          </w:p>
        </w:tc>
        <w:tc>
          <w:tcPr>
            <w:tcW w:w="2280" w:type="dxa"/>
          </w:tcPr>
          <w:p w14:paraId="430092AC" w14:textId="4B50CCA7" w:rsidR="006123D9" w:rsidRDefault="006123D9" w:rsidP="001D669D">
            <w:pPr>
              <w:spacing w:line="360" w:lineRule="auto"/>
              <w:jc w:val="both"/>
              <w:rPr>
                <w:rFonts w:ascii="Arial" w:hAnsi="Arial" w:cs="Arial"/>
                <w:sz w:val="24"/>
                <w:szCs w:val="24"/>
              </w:rPr>
            </w:pPr>
            <w:r>
              <w:rPr>
                <w:rFonts w:ascii="Arial" w:hAnsi="Arial" w:cs="Arial"/>
                <w:sz w:val="24"/>
                <w:szCs w:val="24"/>
              </w:rPr>
              <w:t>467.494412051</w:t>
            </w:r>
          </w:p>
        </w:tc>
        <w:tc>
          <w:tcPr>
            <w:tcW w:w="2281" w:type="dxa"/>
          </w:tcPr>
          <w:p w14:paraId="080799FE" w14:textId="260A8C84" w:rsidR="006123D9" w:rsidRDefault="006123D9" w:rsidP="001D669D">
            <w:pPr>
              <w:spacing w:line="360" w:lineRule="auto"/>
              <w:jc w:val="both"/>
              <w:rPr>
                <w:rFonts w:ascii="Arial" w:hAnsi="Arial" w:cs="Arial"/>
                <w:sz w:val="24"/>
                <w:szCs w:val="24"/>
              </w:rPr>
            </w:pPr>
            <w:r>
              <w:rPr>
                <w:rFonts w:ascii="Arial" w:hAnsi="Arial" w:cs="Arial"/>
                <w:sz w:val="24"/>
                <w:szCs w:val="24"/>
              </w:rPr>
              <w:t>453.925057906</w:t>
            </w:r>
          </w:p>
        </w:tc>
        <w:tc>
          <w:tcPr>
            <w:tcW w:w="2111" w:type="dxa"/>
          </w:tcPr>
          <w:p w14:paraId="26AB6005" w14:textId="2480827F" w:rsidR="006123D9" w:rsidRDefault="006123D9" w:rsidP="001D669D">
            <w:pPr>
              <w:spacing w:line="360" w:lineRule="auto"/>
              <w:jc w:val="both"/>
              <w:rPr>
                <w:rFonts w:ascii="Arial" w:hAnsi="Arial" w:cs="Arial"/>
                <w:sz w:val="24"/>
                <w:szCs w:val="24"/>
              </w:rPr>
            </w:pPr>
            <w:r>
              <w:rPr>
                <w:rFonts w:ascii="Arial" w:hAnsi="Arial" w:cs="Arial"/>
                <w:sz w:val="24"/>
                <w:szCs w:val="24"/>
              </w:rPr>
              <w:t>831.164539007</w:t>
            </w:r>
          </w:p>
        </w:tc>
      </w:tr>
      <w:tr w:rsidR="006123D9" w14:paraId="1AE14EE1" w14:textId="77777777" w:rsidTr="007F1124">
        <w:tc>
          <w:tcPr>
            <w:tcW w:w="2344" w:type="dxa"/>
          </w:tcPr>
          <w:p w14:paraId="2362CD54" w14:textId="490FE48F" w:rsidR="006123D9" w:rsidRDefault="006123D9" w:rsidP="001D669D">
            <w:pPr>
              <w:spacing w:line="360" w:lineRule="auto"/>
              <w:jc w:val="both"/>
              <w:rPr>
                <w:rFonts w:ascii="Arial" w:hAnsi="Arial" w:cs="Arial"/>
                <w:b/>
                <w:bCs/>
                <w:sz w:val="24"/>
                <w:szCs w:val="24"/>
              </w:rPr>
            </w:pPr>
            <w:r>
              <w:rPr>
                <w:rFonts w:ascii="Arial" w:hAnsi="Arial" w:cs="Arial"/>
                <w:b/>
                <w:bCs/>
                <w:sz w:val="24"/>
                <w:szCs w:val="24"/>
              </w:rPr>
              <w:t>Current Ratio</w:t>
            </w:r>
          </w:p>
        </w:tc>
        <w:tc>
          <w:tcPr>
            <w:tcW w:w="2280" w:type="dxa"/>
          </w:tcPr>
          <w:p w14:paraId="206BD653" w14:textId="0C44897E" w:rsidR="006123D9" w:rsidRDefault="006123D9" w:rsidP="001D669D">
            <w:pPr>
              <w:spacing w:line="360" w:lineRule="auto"/>
              <w:jc w:val="both"/>
              <w:rPr>
                <w:rFonts w:ascii="Arial" w:hAnsi="Arial" w:cs="Arial"/>
                <w:sz w:val="24"/>
                <w:szCs w:val="24"/>
              </w:rPr>
            </w:pPr>
            <w:r>
              <w:rPr>
                <w:rFonts w:ascii="Arial" w:hAnsi="Arial" w:cs="Arial"/>
                <w:sz w:val="24"/>
                <w:szCs w:val="24"/>
              </w:rPr>
              <w:t>0.95778491009</w:t>
            </w:r>
          </w:p>
        </w:tc>
        <w:tc>
          <w:tcPr>
            <w:tcW w:w="2281" w:type="dxa"/>
          </w:tcPr>
          <w:p w14:paraId="6409FA94" w14:textId="7D5A44C1" w:rsidR="006123D9" w:rsidRDefault="006123D9" w:rsidP="001D669D">
            <w:pPr>
              <w:spacing w:line="360" w:lineRule="auto"/>
              <w:jc w:val="both"/>
              <w:rPr>
                <w:rFonts w:ascii="Arial" w:hAnsi="Arial" w:cs="Arial"/>
                <w:sz w:val="24"/>
                <w:szCs w:val="24"/>
              </w:rPr>
            </w:pPr>
            <w:r>
              <w:rPr>
                <w:rFonts w:ascii="Arial" w:hAnsi="Arial" w:cs="Arial"/>
                <w:sz w:val="24"/>
                <w:szCs w:val="24"/>
              </w:rPr>
              <w:t>0.93243506108</w:t>
            </w:r>
          </w:p>
        </w:tc>
        <w:tc>
          <w:tcPr>
            <w:tcW w:w="2111" w:type="dxa"/>
          </w:tcPr>
          <w:p w14:paraId="6DDEE418" w14:textId="51426EFD" w:rsidR="006123D9" w:rsidRDefault="006123D9" w:rsidP="001D669D">
            <w:pPr>
              <w:spacing w:line="360" w:lineRule="auto"/>
              <w:jc w:val="both"/>
              <w:rPr>
                <w:rFonts w:ascii="Arial" w:hAnsi="Arial" w:cs="Arial"/>
                <w:sz w:val="24"/>
                <w:szCs w:val="24"/>
              </w:rPr>
            </w:pPr>
            <w:r>
              <w:rPr>
                <w:rFonts w:ascii="Arial" w:hAnsi="Arial" w:cs="Arial"/>
                <w:sz w:val="24"/>
                <w:szCs w:val="24"/>
              </w:rPr>
              <w:t>0.63828055197</w:t>
            </w:r>
          </w:p>
        </w:tc>
      </w:tr>
    </w:tbl>
    <w:p w14:paraId="3FAA1193" w14:textId="77777777" w:rsidR="00314774" w:rsidRDefault="00314774" w:rsidP="001D669D">
      <w:pPr>
        <w:spacing w:line="360" w:lineRule="auto"/>
        <w:jc w:val="both"/>
        <w:rPr>
          <w:rFonts w:ascii="Arial" w:hAnsi="Arial" w:cs="Arial"/>
          <w:b/>
          <w:bCs/>
          <w:sz w:val="24"/>
          <w:szCs w:val="24"/>
        </w:rPr>
      </w:pPr>
    </w:p>
    <w:p w14:paraId="6FF37CCD" w14:textId="58909785" w:rsidR="00BE0085" w:rsidRDefault="00BE0085" w:rsidP="001D669D">
      <w:pPr>
        <w:spacing w:line="360" w:lineRule="auto"/>
        <w:ind w:firstLine="720"/>
        <w:jc w:val="both"/>
        <w:rPr>
          <w:rFonts w:ascii="Arial" w:hAnsi="Arial" w:cs="Arial"/>
          <w:sz w:val="24"/>
          <w:szCs w:val="24"/>
        </w:rPr>
      </w:pPr>
      <w:r>
        <w:rPr>
          <w:rFonts w:ascii="Arial" w:hAnsi="Arial" w:cs="Arial"/>
          <w:sz w:val="24"/>
          <w:szCs w:val="24"/>
        </w:rPr>
        <w:t xml:space="preserve">Using the above ratio analysis of the income statement and balance sheet, </w:t>
      </w:r>
      <w:r w:rsidR="006D6752">
        <w:rPr>
          <w:rFonts w:ascii="Arial" w:hAnsi="Arial" w:cs="Arial"/>
          <w:sz w:val="24"/>
          <w:szCs w:val="24"/>
        </w:rPr>
        <w:t>many financial challenges can be identified as a result. Focusing on</w:t>
      </w:r>
      <w:r w:rsidR="00D3264E">
        <w:rPr>
          <w:rFonts w:ascii="Arial" w:hAnsi="Arial" w:cs="Arial"/>
          <w:sz w:val="24"/>
          <w:szCs w:val="24"/>
        </w:rPr>
        <w:t xml:space="preserve"> the</w:t>
      </w:r>
      <w:r w:rsidR="006D6752">
        <w:rPr>
          <w:rFonts w:ascii="Arial" w:hAnsi="Arial" w:cs="Arial"/>
          <w:sz w:val="24"/>
          <w:szCs w:val="24"/>
        </w:rPr>
        <w:t xml:space="preserve"> revenue, from 2021 to 2023, the company experienced a </w:t>
      </w:r>
      <w:r w:rsidR="00AF50C3">
        <w:rPr>
          <w:rFonts w:ascii="Arial" w:hAnsi="Arial" w:cs="Arial"/>
          <w:sz w:val="24"/>
          <w:szCs w:val="24"/>
        </w:rPr>
        <w:t>£2,922,850 decline</w:t>
      </w:r>
      <w:r w:rsidR="00857A9D">
        <w:rPr>
          <w:rFonts w:ascii="Arial" w:hAnsi="Arial" w:cs="Arial"/>
          <w:sz w:val="24"/>
          <w:szCs w:val="24"/>
        </w:rPr>
        <w:t xml:space="preserve">, meaning there is a </w:t>
      </w:r>
      <w:r w:rsidR="00857A9D">
        <w:rPr>
          <w:rFonts w:ascii="Arial" w:hAnsi="Arial" w:cs="Arial"/>
          <w:sz w:val="24"/>
          <w:szCs w:val="24"/>
        </w:rPr>
        <w:lastRenderedPageBreak/>
        <w:t>significant change in the profitability of the company</w:t>
      </w:r>
      <w:r w:rsidR="005F0507">
        <w:rPr>
          <w:rFonts w:ascii="Arial" w:hAnsi="Arial" w:cs="Arial"/>
          <w:sz w:val="24"/>
          <w:szCs w:val="24"/>
        </w:rPr>
        <w:t xml:space="preserve"> (Nissim, </w:t>
      </w:r>
      <w:r w:rsidR="005F0507">
        <w:rPr>
          <w:rFonts w:ascii="Arial" w:hAnsi="Arial" w:cs="Arial"/>
          <w:i/>
          <w:iCs/>
          <w:sz w:val="24"/>
          <w:szCs w:val="24"/>
        </w:rPr>
        <w:t xml:space="preserve">et al., </w:t>
      </w:r>
      <w:r w:rsidR="005F0507">
        <w:rPr>
          <w:rFonts w:ascii="Arial" w:hAnsi="Arial" w:cs="Arial"/>
          <w:sz w:val="24"/>
          <w:szCs w:val="24"/>
        </w:rPr>
        <w:t>2001)</w:t>
      </w:r>
      <w:r w:rsidR="002912B4">
        <w:rPr>
          <w:rFonts w:ascii="Arial" w:hAnsi="Arial" w:cs="Arial"/>
          <w:sz w:val="24"/>
          <w:szCs w:val="24"/>
        </w:rPr>
        <w:t xml:space="preserve">. Not only is this of concern for the future of the company, but </w:t>
      </w:r>
      <w:proofErr w:type="gramStart"/>
      <w:r w:rsidR="002912B4">
        <w:rPr>
          <w:rFonts w:ascii="Arial" w:hAnsi="Arial" w:cs="Arial"/>
          <w:sz w:val="24"/>
          <w:szCs w:val="24"/>
        </w:rPr>
        <w:t>the it</w:t>
      </w:r>
      <w:proofErr w:type="gramEnd"/>
      <w:r w:rsidR="002912B4">
        <w:rPr>
          <w:rFonts w:ascii="Arial" w:hAnsi="Arial" w:cs="Arial"/>
          <w:sz w:val="24"/>
          <w:szCs w:val="24"/>
        </w:rPr>
        <w:t xml:space="preserve"> is evident the company </w:t>
      </w:r>
      <w:r w:rsidR="00D3264E">
        <w:rPr>
          <w:rFonts w:ascii="Arial" w:hAnsi="Arial" w:cs="Arial"/>
          <w:sz w:val="24"/>
          <w:szCs w:val="24"/>
        </w:rPr>
        <w:t xml:space="preserve">is falling into debt, with non-current liabilities, meaning the debt the business owes which is not due to pay for at least 12 months, which is increasing by almost £5 million over the period of </w:t>
      </w:r>
      <w:r w:rsidR="009806EF">
        <w:rPr>
          <w:rFonts w:ascii="Arial" w:hAnsi="Arial" w:cs="Arial"/>
          <w:sz w:val="24"/>
          <w:szCs w:val="24"/>
        </w:rPr>
        <w:t>2</w:t>
      </w:r>
      <w:r w:rsidR="00D3264E">
        <w:rPr>
          <w:rFonts w:ascii="Arial" w:hAnsi="Arial" w:cs="Arial"/>
          <w:sz w:val="24"/>
          <w:szCs w:val="24"/>
        </w:rPr>
        <w:t xml:space="preserve"> years.</w:t>
      </w:r>
    </w:p>
    <w:p w14:paraId="38320AE1" w14:textId="7EFB4368" w:rsidR="00D3264E" w:rsidRDefault="00404D84" w:rsidP="001D669D">
      <w:pPr>
        <w:spacing w:line="360" w:lineRule="auto"/>
        <w:ind w:firstLine="720"/>
        <w:jc w:val="both"/>
        <w:rPr>
          <w:rFonts w:ascii="Arial" w:hAnsi="Arial" w:cs="Arial"/>
          <w:sz w:val="24"/>
          <w:szCs w:val="24"/>
        </w:rPr>
      </w:pPr>
      <w:r>
        <w:rPr>
          <w:rFonts w:ascii="Arial" w:hAnsi="Arial" w:cs="Arial"/>
          <w:sz w:val="24"/>
          <w:szCs w:val="24"/>
        </w:rPr>
        <w:t xml:space="preserve">In addition, </w:t>
      </w:r>
      <w:r w:rsidR="00B0013C">
        <w:rPr>
          <w:rFonts w:ascii="Arial" w:hAnsi="Arial" w:cs="Arial"/>
          <w:sz w:val="24"/>
          <w:szCs w:val="24"/>
        </w:rPr>
        <w:t>the current ratio of The City Hotel, which measures the company’s ability to cover short-term obligations within its assets</w:t>
      </w:r>
      <w:r w:rsidR="00DD7E23">
        <w:rPr>
          <w:rFonts w:ascii="Arial" w:hAnsi="Arial" w:cs="Arial"/>
          <w:sz w:val="24"/>
          <w:szCs w:val="24"/>
        </w:rPr>
        <w:t xml:space="preserve"> (Utami, 2017), </w:t>
      </w:r>
      <w:r w:rsidR="00876598">
        <w:rPr>
          <w:rFonts w:ascii="Arial" w:hAnsi="Arial" w:cs="Arial"/>
          <w:sz w:val="24"/>
          <w:szCs w:val="24"/>
        </w:rPr>
        <w:t>proves the company’s liquidity decreased significantly from 0.95 in 2021 to 0.63 in 2023.</w:t>
      </w:r>
      <w:r w:rsidR="006E4F3E">
        <w:rPr>
          <w:rFonts w:ascii="Arial" w:hAnsi="Arial" w:cs="Arial"/>
          <w:sz w:val="24"/>
          <w:szCs w:val="24"/>
        </w:rPr>
        <w:t xml:space="preserve"> This evident reduction signifies a decline in current assets </w:t>
      </w:r>
      <w:r w:rsidR="00A03342">
        <w:rPr>
          <w:rFonts w:ascii="Arial" w:hAnsi="Arial" w:cs="Arial"/>
          <w:sz w:val="24"/>
          <w:szCs w:val="24"/>
        </w:rPr>
        <w:t xml:space="preserve">from £1.8 million to £1.2 million in the range of </w:t>
      </w:r>
      <w:r w:rsidR="009806EF">
        <w:rPr>
          <w:rFonts w:ascii="Arial" w:hAnsi="Arial" w:cs="Arial"/>
          <w:sz w:val="24"/>
          <w:szCs w:val="24"/>
        </w:rPr>
        <w:t>2</w:t>
      </w:r>
      <w:r w:rsidR="00A03342">
        <w:rPr>
          <w:rFonts w:ascii="Arial" w:hAnsi="Arial" w:cs="Arial"/>
          <w:sz w:val="24"/>
          <w:szCs w:val="24"/>
        </w:rPr>
        <w:t xml:space="preserve"> years from 2021 to 2023</w:t>
      </w:r>
      <w:r w:rsidR="00BD559B">
        <w:rPr>
          <w:rFonts w:ascii="Arial" w:hAnsi="Arial" w:cs="Arial"/>
          <w:sz w:val="24"/>
          <w:szCs w:val="24"/>
        </w:rPr>
        <w:t>, while current liabilities had increased from £1.9 million to £2 million.</w:t>
      </w:r>
    </w:p>
    <w:p w14:paraId="7D7017DC" w14:textId="16FCE7BF" w:rsidR="0053739E" w:rsidRDefault="0053739E" w:rsidP="001D669D">
      <w:pPr>
        <w:spacing w:line="360" w:lineRule="auto"/>
        <w:ind w:firstLine="720"/>
        <w:jc w:val="both"/>
        <w:rPr>
          <w:rFonts w:ascii="Arial" w:hAnsi="Arial" w:cs="Arial"/>
          <w:sz w:val="24"/>
          <w:szCs w:val="24"/>
        </w:rPr>
      </w:pPr>
      <w:r>
        <w:rPr>
          <w:rFonts w:ascii="Arial" w:hAnsi="Arial" w:cs="Arial"/>
          <w:sz w:val="24"/>
          <w:szCs w:val="24"/>
        </w:rPr>
        <w:t xml:space="preserve">In terms of the average receivable days, </w:t>
      </w:r>
      <w:r w:rsidR="007E2782">
        <w:rPr>
          <w:rFonts w:ascii="Arial" w:hAnsi="Arial" w:cs="Arial"/>
          <w:sz w:val="24"/>
          <w:szCs w:val="24"/>
        </w:rPr>
        <w:t xml:space="preserve">The City Hotel’s average receivable days increased from </w:t>
      </w:r>
      <w:r w:rsidR="00483587">
        <w:rPr>
          <w:rFonts w:ascii="Arial" w:hAnsi="Arial" w:cs="Arial"/>
          <w:sz w:val="24"/>
          <w:szCs w:val="24"/>
        </w:rPr>
        <w:t xml:space="preserve">48.08 in 2021 to 75.21 in 2023, indicating a significant delay in payment collections </w:t>
      </w:r>
      <w:r w:rsidR="00F31BA5">
        <w:rPr>
          <w:rFonts w:ascii="Arial" w:hAnsi="Arial" w:cs="Arial"/>
          <w:sz w:val="24"/>
          <w:szCs w:val="24"/>
        </w:rPr>
        <w:t>from customers</w:t>
      </w:r>
      <w:r w:rsidR="00F60458">
        <w:rPr>
          <w:rFonts w:ascii="Arial" w:hAnsi="Arial" w:cs="Arial"/>
          <w:sz w:val="24"/>
          <w:szCs w:val="24"/>
        </w:rPr>
        <w:t xml:space="preserve"> (Beauchamp, 2007). This </w:t>
      </w:r>
      <w:r w:rsidR="00224105">
        <w:rPr>
          <w:rFonts w:ascii="Arial" w:hAnsi="Arial" w:cs="Arial"/>
          <w:sz w:val="24"/>
          <w:szCs w:val="24"/>
        </w:rPr>
        <w:t>delay suggests a relaxation in credit terms or changes in customer payment behaviours which can impact the efficiency of the receivables management, creating a necessity for review and enhancement of credit policies</w:t>
      </w:r>
      <w:r w:rsidR="006F58C0">
        <w:rPr>
          <w:rFonts w:ascii="Arial" w:hAnsi="Arial" w:cs="Arial"/>
          <w:sz w:val="24"/>
          <w:szCs w:val="24"/>
        </w:rPr>
        <w:t xml:space="preserve"> for a more robust cash flow and financial health.</w:t>
      </w:r>
    </w:p>
    <w:p w14:paraId="0F5FCBC6" w14:textId="128A8644" w:rsidR="000A150A" w:rsidRPr="00BE0085" w:rsidRDefault="00A25480" w:rsidP="001D669D">
      <w:pPr>
        <w:spacing w:line="360" w:lineRule="auto"/>
        <w:ind w:firstLine="720"/>
        <w:jc w:val="both"/>
        <w:rPr>
          <w:rFonts w:ascii="Arial" w:hAnsi="Arial" w:cs="Arial"/>
          <w:sz w:val="24"/>
          <w:szCs w:val="24"/>
        </w:rPr>
      </w:pPr>
      <w:r>
        <w:rPr>
          <w:rFonts w:ascii="Arial" w:hAnsi="Arial" w:cs="Arial"/>
          <w:sz w:val="24"/>
          <w:szCs w:val="24"/>
        </w:rPr>
        <w:t>T</w:t>
      </w:r>
      <w:r w:rsidR="00EA2BCC">
        <w:rPr>
          <w:rFonts w:ascii="Arial" w:hAnsi="Arial" w:cs="Arial"/>
          <w:sz w:val="24"/>
          <w:szCs w:val="24"/>
        </w:rPr>
        <w:t xml:space="preserve">he average payable days, measures how long a company takes to pay its suppliers, </w:t>
      </w:r>
      <w:r>
        <w:rPr>
          <w:rFonts w:ascii="Arial" w:hAnsi="Arial" w:cs="Arial"/>
          <w:sz w:val="24"/>
          <w:szCs w:val="24"/>
        </w:rPr>
        <w:t xml:space="preserve">which can reflect significantly on payables management efficiency and cash flow strategy </w:t>
      </w:r>
      <w:r w:rsidR="00EC6C34">
        <w:rPr>
          <w:rFonts w:ascii="Arial" w:hAnsi="Arial" w:cs="Arial"/>
          <w:sz w:val="24"/>
          <w:szCs w:val="24"/>
        </w:rPr>
        <w:t xml:space="preserve">(Ilter, 2020). The City Hotel’s average payable days </w:t>
      </w:r>
      <w:r w:rsidR="001E4FBB">
        <w:rPr>
          <w:rFonts w:ascii="Arial" w:hAnsi="Arial" w:cs="Arial"/>
          <w:sz w:val="24"/>
          <w:szCs w:val="24"/>
        </w:rPr>
        <w:t>rose significantly from 467.49 in 2021 to a staggering 831.16 in 2023</w:t>
      </w:r>
      <w:r w:rsidR="00E42BC6">
        <w:rPr>
          <w:rFonts w:ascii="Arial" w:hAnsi="Arial" w:cs="Arial"/>
          <w:sz w:val="24"/>
          <w:szCs w:val="24"/>
        </w:rPr>
        <w:t xml:space="preserve">, reflecting on the company’s ability to pay its suppliers on time </w:t>
      </w:r>
      <w:r w:rsidR="001B1831">
        <w:rPr>
          <w:rFonts w:ascii="Arial" w:hAnsi="Arial" w:cs="Arial"/>
          <w:sz w:val="24"/>
          <w:szCs w:val="24"/>
        </w:rPr>
        <w:t>and emphasises on the lack of funds/retained earnings available to pay for any further expenses.</w:t>
      </w:r>
      <w:r w:rsidR="00FC2EEB">
        <w:rPr>
          <w:rFonts w:ascii="Arial" w:hAnsi="Arial" w:cs="Arial"/>
          <w:sz w:val="24"/>
          <w:szCs w:val="24"/>
        </w:rPr>
        <w:t xml:space="preserve"> This is a result of the significant decrease in revenue </w:t>
      </w:r>
      <w:r w:rsidR="003F395A">
        <w:rPr>
          <w:rFonts w:ascii="Arial" w:hAnsi="Arial" w:cs="Arial"/>
          <w:sz w:val="24"/>
          <w:szCs w:val="24"/>
        </w:rPr>
        <w:t xml:space="preserve">and </w:t>
      </w:r>
      <w:r w:rsidR="00C770A9">
        <w:rPr>
          <w:rFonts w:ascii="Arial" w:hAnsi="Arial" w:cs="Arial"/>
          <w:sz w:val="24"/>
          <w:szCs w:val="24"/>
        </w:rPr>
        <w:t>trade payables increasing, leading to a lack in ability to cover debts</w:t>
      </w:r>
      <w:r w:rsidR="00AE6625">
        <w:rPr>
          <w:rFonts w:ascii="Arial" w:hAnsi="Arial" w:cs="Arial"/>
          <w:sz w:val="24"/>
          <w:szCs w:val="24"/>
        </w:rPr>
        <w:t>, which leads to compromising the supplier’s trust.</w:t>
      </w:r>
    </w:p>
    <w:p w14:paraId="4C51ACAC" w14:textId="77777777" w:rsidR="00314774" w:rsidRDefault="00314774" w:rsidP="001D669D">
      <w:pPr>
        <w:spacing w:line="360" w:lineRule="auto"/>
        <w:jc w:val="both"/>
        <w:rPr>
          <w:rFonts w:ascii="Arial" w:hAnsi="Arial" w:cs="Arial"/>
          <w:sz w:val="24"/>
          <w:szCs w:val="24"/>
        </w:rPr>
      </w:pPr>
    </w:p>
    <w:p w14:paraId="525DE337" w14:textId="6A2FF187" w:rsidR="00AC26DB" w:rsidRPr="005C5EAD" w:rsidRDefault="003110E4" w:rsidP="001D669D">
      <w:pPr>
        <w:pStyle w:val="Heading2"/>
        <w:jc w:val="both"/>
        <w:rPr>
          <w:b/>
          <w:bCs/>
          <w:color w:val="000000" w:themeColor="text1"/>
        </w:rPr>
      </w:pPr>
      <w:bookmarkStart w:id="5" w:name="_Toc182510528"/>
      <w:r w:rsidRPr="005C5EAD">
        <w:rPr>
          <w:b/>
          <w:bCs/>
          <w:color w:val="000000" w:themeColor="text1"/>
        </w:rPr>
        <w:t>Trend Analysis</w:t>
      </w:r>
      <w:bookmarkEnd w:id="5"/>
    </w:p>
    <w:p w14:paraId="402114ED" w14:textId="77777777" w:rsidR="00DF612D" w:rsidRDefault="00DF612D" w:rsidP="001D669D">
      <w:pPr>
        <w:spacing w:line="360" w:lineRule="auto"/>
        <w:jc w:val="both"/>
        <w:rPr>
          <w:rFonts w:ascii="Arial" w:hAnsi="Arial" w:cs="Arial"/>
          <w:b/>
          <w:bCs/>
          <w:sz w:val="24"/>
          <w:szCs w:val="24"/>
        </w:rPr>
      </w:pPr>
    </w:p>
    <w:p w14:paraId="599B3963" w14:textId="79C8E4BF" w:rsidR="00DF612D" w:rsidRPr="00DF612D" w:rsidRDefault="00DF612D" w:rsidP="00F95B4F">
      <w:pPr>
        <w:spacing w:line="360" w:lineRule="auto"/>
        <w:ind w:firstLine="720"/>
        <w:jc w:val="both"/>
        <w:rPr>
          <w:rFonts w:ascii="Arial" w:hAnsi="Arial" w:cs="Arial"/>
          <w:sz w:val="24"/>
          <w:szCs w:val="24"/>
        </w:rPr>
      </w:pPr>
      <w:r>
        <w:rPr>
          <w:rFonts w:ascii="Arial" w:hAnsi="Arial" w:cs="Arial"/>
          <w:sz w:val="24"/>
          <w:szCs w:val="24"/>
        </w:rPr>
        <w:t xml:space="preserve">A trend analysis using the ratios provided by the ratio analysis is crucial in simplifying and visualising the actual route or pathway that the </w:t>
      </w:r>
      <w:r w:rsidR="00DD6C9F">
        <w:rPr>
          <w:rFonts w:ascii="Arial" w:hAnsi="Arial" w:cs="Arial"/>
          <w:sz w:val="24"/>
          <w:szCs w:val="24"/>
        </w:rPr>
        <w:t xml:space="preserve">statistics took, to understand which year had the biggest impact on the specific ratio, and be able to </w:t>
      </w:r>
      <w:r w:rsidR="00DD6C9F">
        <w:rPr>
          <w:rFonts w:ascii="Arial" w:hAnsi="Arial" w:cs="Arial"/>
          <w:sz w:val="24"/>
          <w:szCs w:val="24"/>
        </w:rPr>
        <w:lastRenderedPageBreak/>
        <w:t>identify what could be done to revert the changes made on that year to halt anymore failure or risks towards the company</w:t>
      </w:r>
      <w:r w:rsidR="00F16906">
        <w:rPr>
          <w:rFonts w:ascii="Arial" w:hAnsi="Arial" w:cs="Arial"/>
          <w:sz w:val="24"/>
          <w:szCs w:val="24"/>
        </w:rPr>
        <w:t xml:space="preserve"> (Hess, </w:t>
      </w:r>
      <w:r w:rsidR="00F16906">
        <w:rPr>
          <w:rFonts w:ascii="Arial" w:hAnsi="Arial" w:cs="Arial"/>
          <w:i/>
          <w:iCs/>
          <w:sz w:val="24"/>
          <w:szCs w:val="24"/>
        </w:rPr>
        <w:t xml:space="preserve">et al., </w:t>
      </w:r>
      <w:r w:rsidR="00F16906">
        <w:rPr>
          <w:rFonts w:ascii="Arial" w:hAnsi="Arial" w:cs="Arial"/>
          <w:sz w:val="24"/>
          <w:szCs w:val="24"/>
        </w:rPr>
        <w:t>2001)</w:t>
      </w:r>
      <w:r w:rsidR="00DD6C9F">
        <w:rPr>
          <w:rFonts w:ascii="Arial" w:hAnsi="Arial" w:cs="Arial"/>
          <w:sz w:val="24"/>
          <w:szCs w:val="24"/>
        </w:rPr>
        <w:t>.</w:t>
      </w:r>
    </w:p>
    <w:p w14:paraId="0C5C96AC" w14:textId="77777777" w:rsidR="00DF612D" w:rsidRPr="00EB7A7E" w:rsidRDefault="00DF612D" w:rsidP="001D669D">
      <w:pPr>
        <w:spacing w:line="360" w:lineRule="auto"/>
        <w:jc w:val="both"/>
        <w:rPr>
          <w:rFonts w:ascii="Arial" w:hAnsi="Arial" w:cs="Arial"/>
          <w:b/>
          <w:bCs/>
          <w:sz w:val="24"/>
          <w:szCs w:val="24"/>
        </w:rPr>
      </w:pPr>
    </w:p>
    <w:p w14:paraId="29A53594" w14:textId="77777777" w:rsidR="000A150A" w:rsidRDefault="002F454A" w:rsidP="001D669D">
      <w:pPr>
        <w:spacing w:line="360" w:lineRule="auto"/>
        <w:jc w:val="both"/>
        <w:rPr>
          <w:rFonts w:ascii="Arial" w:hAnsi="Arial" w:cs="Arial"/>
          <w:sz w:val="24"/>
          <w:szCs w:val="24"/>
        </w:rPr>
      </w:pPr>
      <w:r>
        <w:rPr>
          <w:rFonts w:ascii="Arial" w:hAnsi="Arial" w:cs="Arial"/>
          <w:noProof/>
          <w:sz w:val="24"/>
          <w:szCs w:val="24"/>
        </w:rPr>
        <w:drawing>
          <wp:inline distT="0" distB="0" distL="0" distR="0" wp14:anchorId="6354BB73" wp14:editId="44A81D58">
            <wp:extent cx="5486400" cy="3200400"/>
            <wp:effectExtent l="0" t="0" r="0" b="0"/>
            <wp:docPr id="611207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08AD61B" w14:textId="77777777" w:rsidR="00B02B8B" w:rsidRDefault="00B02B8B" w:rsidP="001D669D">
      <w:pPr>
        <w:spacing w:line="360" w:lineRule="auto"/>
        <w:jc w:val="both"/>
        <w:rPr>
          <w:rFonts w:ascii="Arial" w:hAnsi="Arial" w:cs="Arial"/>
          <w:sz w:val="24"/>
          <w:szCs w:val="24"/>
        </w:rPr>
      </w:pPr>
    </w:p>
    <w:p w14:paraId="1E3E8F4C" w14:textId="77777777" w:rsidR="00F95B4F" w:rsidRDefault="00B02B8B" w:rsidP="00F95B4F">
      <w:pPr>
        <w:spacing w:line="360" w:lineRule="auto"/>
        <w:ind w:firstLine="720"/>
        <w:jc w:val="both"/>
        <w:rPr>
          <w:rFonts w:ascii="Arial" w:hAnsi="Arial" w:cs="Arial"/>
          <w:sz w:val="24"/>
          <w:szCs w:val="24"/>
        </w:rPr>
      </w:pPr>
      <w:r>
        <w:rPr>
          <w:rFonts w:ascii="Arial" w:hAnsi="Arial" w:cs="Arial"/>
          <w:sz w:val="24"/>
          <w:szCs w:val="24"/>
        </w:rPr>
        <w:t xml:space="preserve">The </w:t>
      </w:r>
      <w:r w:rsidR="00381DA7">
        <w:rPr>
          <w:rFonts w:ascii="Arial" w:hAnsi="Arial" w:cs="Arial"/>
          <w:sz w:val="24"/>
          <w:szCs w:val="24"/>
        </w:rPr>
        <w:t xml:space="preserve">upward trend on average payable days </w:t>
      </w:r>
      <w:r w:rsidR="00177345">
        <w:rPr>
          <w:rFonts w:ascii="Arial" w:hAnsi="Arial" w:cs="Arial"/>
          <w:sz w:val="24"/>
          <w:szCs w:val="24"/>
        </w:rPr>
        <w:t xml:space="preserve">indicates the rising trend started from 2022, indicating The City Hotel has been continuously extending the average number of days they took to pay back their suppliers or cover dividends for their investors. </w:t>
      </w:r>
      <w:r w:rsidR="001147C7">
        <w:rPr>
          <w:rFonts w:ascii="Arial" w:hAnsi="Arial" w:cs="Arial"/>
          <w:sz w:val="24"/>
          <w:szCs w:val="24"/>
        </w:rPr>
        <w:t xml:space="preserve">For a large company such as The City Hotel, this could mean suppliers would </w:t>
      </w:r>
      <w:r w:rsidR="00383E08">
        <w:rPr>
          <w:rFonts w:ascii="Arial" w:hAnsi="Arial" w:cs="Arial"/>
          <w:sz w:val="24"/>
          <w:szCs w:val="24"/>
        </w:rPr>
        <w:t xml:space="preserve">lose their trust in them, and risk breaking their contract of supply </w:t>
      </w:r>
      <w:r w:rsidR="00FD2B90">
        <w:rPr>
          <w:rFonts w:ascii="Arial" w:hAnsi="Arial" w:cs="Arial"/>
          <w:sz w:val="24"/>
          <w:szCs w:val="24"/>
        </w:rPr>
        <w:t>if they were not paid on them or there were any further delays in complete payments.</w:t>
      </w:r>
      <w:r w:rsidR="00DF612D">
        <w:rPr>
          <w:rFonts w:ascii="Arial" w:hAnsi="Arial" w:cs="Arial"/>
          <w:sz w:val="24"/>
          <w:szCs w:val="24"/>
        </w:rPr>
        <w:t xml:space="preserve"> </w:t>
      </w:r>
    </w:p>
    <w:p w14:paraId="2641714B" w14:textId="1E898EF8" w:rsidR="00B02B8B" w:rsidRDefault="00DF612D" w:rsidP="00F95B4F">
      <w:pPr>
        <w:spacing w:line="360" w:lineRule="auto"/>
        <w:ind w:firstLine="720"/>
        <w:jc w:val="both"/>
        <w:rPr>
          <w:rFonts w:ascii="Arial" w:hAnsi="Arial" w:cs="Arial"/>
          <w:sz w:val="24"/>
          <w:szCs w:val="24"/>
        </w:rPr>
      </w:pPr>
      <w:r>
        <w:rPr>
          <w:rFonts w:ascii="Arial" w:hAnsi="Arial" w:cs="Arial"/>
          <w:sz w:val="24"/>
          <w:szCs w:val="24"/>
        </w:rPr>
        <w:t>In addition, with an evident trend of delayed payments towards suppliers and service-providers, it becomes clear that The City Hotel’s financial health is lacking, meaning relationships with investors and partners will suffer and risk a potential downfall.</w:t>
      </w:r>
    </w:p>
    <w:p w14:paraId="367BCC75" w14:textId="77777777" w:rsidR="00BF2F50" w:rsidRDefault="00BF2F50" w:rsidP="001D669D">
      <w:pPr>
        <w:spacing w:line="360" w:lineRule="auto"/>
        <w:jc w:val="both"/>
        <w:rPr>
          <w:rFonts w:ascii="Arial" w:hAnsi="Arial" w:cs="Arial"/>
          <w:sz w:val="24"/>
          <w:szCs w:val="24"/>
        </w:rPr>
      </w:pPr>
    </w:p>
    <w:p w14:paraId="5B0D0CD4" w14:textId="674DAAFA" w:rsidR="00EB7A7E" w:rsidRDefault="009554BF" w:rsidP="001D669D">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4D980F91" wp14:editId="7F7DB5B5">
            <wp:extent cx="5486400" cy="3200400"/>
            <wp:effectExtent l="0" t="0" r="0" b="0"/>
            <wp:docPr id="98915767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34F1D46" w14:textId="4BF815EB" w:rsidR="008D7ADE" w:rsidRDefault="006F6A21" w:rsidP="001D669D">
      <w:pPr>
        <w:spacing w:line="360" w:lineRule="auto"/>
        <w:jc w:val="both"/>
        <w:rPr>
          <w:rFonts w:ascii="Arial" w:hAnsi="Arial" w:cs="Arial"/>
          <w:sz w:val="24"/>
          <w:szCs w:val="24"/>
        </w:rPr>
      </w:pPr>
      <w:r>
        <w:rPr>
          <w:rFonts w:ascii="Arial" w:hAnsi="Arial" w:cs="Arial"/>
          <w:sz w:val="24"/>
          <w:szCs w:val="24"/>
        </w:rPr>
        <w:t xml:space="preserve"> </w:t>
      </w:r>
    </w:p>
    <w:p w14:paraId="0E8289B4" w14:textId="40E96C79" w:rsidR="00F95B4F" w:rsidRPr="00F95B4F" w:rsidRDefault="00EA57EF" w:rsidP="00F95B4F">
      <w:pPr>
        <w:spacing w:line="360" w:lineRule="auto"/>
        <w:ind w:firstLine="720"/>
        <w:jc w:val="both"/>
        <w:rPr>
          <w:rFonts w:ascii="Arial" w:hAnsi="Arial" w:cs="Arial"/>
          <w:sz w:val="24"/>
          <w:szCs w:val="24"/>
        </w:rPr>
      </w:pPr>
      <w:r>
        <w:rPr>
          <w:rFonts w:ascii="Arial" w:hAnsi="Arial" w:cs="Arial"/>
          <w:sz w:val="24"/>
          <w:szCs w:val="24"/>
        </w:rPr>
        <w:t xml:space="preserve">The upward trend on average receivable days, starting from 2021 and continuously increasing at a significant rate </w:t>
      </w:r>
      <w:r w:rsidR="00C93A68">
        <w:rPr>
          <w:rFonts w:ascii="Arial" w:hAnsi="Arial" w:cs="Arial"/>
          <w:sz w:val="24"/>
          <w:szCs w:val="24"/>
        </w:rPr>
        <w:t xml:space="preserve">means The City Hotel is allowing or relaxing credit terms which increase the average time a customer takes to pay back the business for the products or services </w:t>
      </w:r>
      <w:r w:rsidR="003A563B">
        <w:rPr>
          <w:rFonts w:ascii="Arial" w:hAnsi="Arial" w:cs="Arial"/>
          <w:sz w:val="24"/>
          <w:szCs w:val="24"/>
        </w:rPr>
        <w:t xml:space="preserve">purchased. With this </w:t>
      </w:r>
      <w:r w:rsidR="00126644">
        <w:rPr>
          <w:rFonts w:ascii="Arial" w:hAnsi="Arial" w:cs="Arial"/>
          <w:sz w:val="24"/>
          <w:szCs w:val="24"/>
        </w:rPr>
        <w:t>dangerous trend</w:t>
      </w:r>
      <w:r w:rsidR="00281287">
        <w:rPr>
          <w:rFonts w:ascii="Arial" w:hAnsi="Arial" w:cs="Arial"/>
          <w:sz w:val="24"/>
          <w:szCs w:val="24"/>
        </w:rPr>
        <w:t xml:space="preserve"> increasing, the hotel company could face a negative reputation on </w:t>
      </w:r>
      <w:r w:rsidR="00862588">
        <w:rPr>
          <w:rFonts w:ascii="Arial" w:hAnsi="Arial" w:cs="Arial"/>
          <w:sz w:val="24"/>
          <w:szCs w:val="24"/>
        </w:rPr>
        <w:t>its credit management efficiency and in future transactions, lack the funds to complete trades and purchase necessary services and supplies due to the cash flow being disrupted by customers with delayed payments.</w:t>
      </w:r>
    </w:p>
    <w:p w14:paraId="11632106" w14:textId="18E3CF43" w:rsidR="004C7161" w:rsidRDefault="004C7161" w:rsidP="001D669D">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7692F47C" wp14:editId="1793B016">
            <wp:extent cx="5486400" cy="3200400"/>
            <wp:effectExtent l="0" t="0" r="0" b="0"/>
            <wp:docPr id="196418799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4251D44" w14:textId="77777777" w:rsidR="00ED21B6" w:rsidRDefault="00ED21B6" w:rsidP="001D669D">
      <w:pPr>
        <w:spacing w:line="360" w:lineRule="auto"/>
        <w:jc w:val="both"/>
        <w:rPr>
          <w:rFonts w:ascii="Arial" w:hAnsi="Arial" w:cs="Arial"/>
          <w:sz w:val="24"/>
          <w:szCs w:val="24"/>
        </w:rPr>
      </w:pPr>
    </w:p>
    <w:p w14:paraId="44C5F9FF" w14:textId="66A4572D" w:rsidR="00ED21B6" w:rsidRDefault="00EC2CEF" w:rsidP="00F95B4F">
      <w:pPr>
        <w:spacing w:line="360" w:lineRule="auto"/>
        <w:ind w:firstLine="720"/>
        <w:jc w:val="both"/>
        <w:rPr>
          <w:rFonts w:ascii="Arial" w:hAnsi="Arial" w:cs="Arial"/>
          <w:sz w:val="24"/>
          <w:szCs w:val="24"/>
        </w:rPr>
      </w:pPr>
      <w:r>
        <w:rPr>
          <w:rFonts w:ascii="Arial" w:hAnsi="Arial" w:cs="Arial"/>
          <w:sz w:val="24"/>
          <w:szCs w:val="24"/>
        </w:rPr>
        <w:t xml:space="preserve">The downward </w:t>
      </w:r>
      <w:r w:rsidR="007D3DA4">
        <w:rPr>
          <w:rFonts w:ascii="Arial" w:hAnsi="Arial" w:cs="Arial"/>
          <w:sz w:val="24"/>
          <w:szCs w:val="24"/>
        </w:rPr>
        <w:t xml:space="preserve">trend on the current ratio, starting from 2022 signifies the decline in </w:t>
      </w:r>
      <w:r w:rsidR="001969D0">
        <w:rPr>
          <w:rFonts w:ascii="Arial" w:hAnsi="Arial" w:cs="Arial"/>
          <w:sz w:val="24"/>
          <w:szCs w:val="24"/>
        </w:rPr>
        <w:t xml:space="preserve">The City Hotel’s liquidity </w:t>
      </w:r>
      <w:r w:rsidR="00D86651">
        <w:rPr>
          <w:rFonts w:ascii="Arial" w:hAnsi="Arial" w:cs="Arial"/>
          <w:sz w:val="24"/>
          <w:szCs w:val="24"/>
        </w:rPr>
        <w:t xml:space="preserve">going from a steady 0.9 to </w:t>
      </w:r>
      <w:r w:rsidR="00F369D6">
        <w:rPr>
          <w:rFonts w:ascii="Arial" w:hAnsi="Arial" w:cs="Arial"/>
          <w:sz w:val="24"/>
          <w:szCs w:val="24"/>
        </w:rPr>
        <w:t>a concerning 0.6</w:t>
      </w:r>
      <w:r w:rsidR="00434874">
        <w:rPr>
          <w:rFonts w:ascii="Arial" w:hAnsi="Arial" w:cs="Arial"/>
          <w:sz w:val="24"/>
          <w:szCs w:val="24"/>
        </w:rPr>
        <w:t xml:space="preserve">. The current ratio in this case reveals how this company’s liquidity is </w:t>
      </w:r>
      <w:r w:rsidR="0046443C">
        <w:rPr>
          <w:rFonts w:ascii="Arial" w:hAnsi="Arial" w:cs="Arial"/>
          <w:sz w:val="24"/>
          <w:szCs w:val="24"/>
        </w:rPr>
        <w:t xml:space="preserve">in decline, leading to accessibility to a steady </w:t>
      </w:r>
      <w:r w:rsidR="00F7245E">
        <w:rPr>
          <w:rFonts w:ascii="Arial" w:hAnsi="Arial" w:cs="Arial"/>
          <w:sz w:val="24"/>
          <w:szCs w:val="24"/>
        </w:rPr>
        <w:t xml:space="preserve">cash flow and use of company funds to be restricted, due to the </w:t>
      </w:r>
      <w:r w:rsidR="001F665B">
        <w:rPr>
          <w:rFonts w:ascii="Arial" w:hAnsi="Arial" w:cs="Arial"/>
          <w:sz w:val="24"/>
          <w:szCs w:val="24"/>
        </w:rPr>
        <w:t>current assets of the company being overwhelmed in comparison with the current liabilities</w:t>
      </w:r>
      <w:r w:rsidR="00930C8F">
        <w:rPr>
          <w:rFonts w:ascii="Arial" w:hAnsi="Arial" w:cs="Arial"/>
          <w:sz w:val="24"/>
          <w:szCs w:val="24"/>
        </w:rPr>
        <w:t xml:space="preserve"> (Sen, 1979)</w:t>
      </w:r>
      <w:r w:rsidR="00362D47">
        <w:rPr>
          <w:rFonts w:ascii="Arial" w:hAnsi="Arial" w:cs="Arial"/>
          <w:sz w:val="24"/>
          <w:szCs w:val="24"/>
        </w:rPr>
        <w:t>.</w:t>
      </w:r>
      <w:r w:rsidR="001F665B">
        <w:rPr>
          <w:rFonts w:ascii="Arial" w:hAnsi="Arial" w:cs="Arial"/>
          <w:sz w:val="24"/>
          <w:szCs w:val="24"/>
        </w:rPr>
        <w:t xml:space="preserve"> </w:t>
      </w:r>
      <w:r w:rsidR="00362D47">
        <w:rPr>
          <w:rFonts w:ascii="Arial" w:hAnsi="Arial" w:cs="Arial"/>
          <w:sz w:val="24"/>
          <w:szCs w:val="24"/>
        </w:rPr>
        <w:t>This would mean that the debts are leaving less and less money for the company to freely invest with or introduce new ideas with.</w:t>
      </w:r>
    </w:p>
    <w:p w14:paraId="51293D1A" w14:textId="77777777" w:rsidR="00B33ED9" w:rsidRDefault="00B33ED9" w:rsidP="001D669D">
      <w:pPr>
        <w:spacing w:line="360" w:lineRule="auto"/>
        <w:jc w:val="both"/>
        <w:rPr>
          <w:rFonts w:ascii="Arial" w:hAnsi="Arial" w:cs="Arial"/>
          <w:sz w:val="24"/>
          <w:szCs w:val="24"/>
        </w:rPr>
      </w:pPr>
    </w:p>
    <w:p w14:paraId="0DD4D1FA" w14:textId="6419BF0E" w:rsidR="003110E4" w:rsidRPr="005C5EAD" w:rsidRDefault="003110E4" w:rsidP="001D669D">
      <w:pPr>
        <w:pStyle w:val="Heading2"/>
        <w:jc w:val="both"/>
        <w:rPr>
          <w:b/>
          <w:bCs/>
          <w:color w:val="000000" w:themeColor="text1"/>
        </w:rPr>
      </w:pPr>
      <w:bookmarkStart w:id="6" w:name="_Toc182510529"/>
      <w:r w:rsidRPr="005C5EAD">
        <w:rPr>
          <w:b/>
          <w:bCs/>
          <w:color w:val="000000" w:themeColor="text1"/>
        </w:rPr>
        <w:t>Benchmarking</w:t>
      </w:r>
      <w:bookmarkEnd w:id="6"/>
    </w:p>
    <w:p w14:paraId="30724CE2" w14:textId="17D6F6E3" w:rsidR="00EB7A7E" w:rsidRDefault="00EB7A7E" w:rsidP="001D669D">
      <w:pPr>
        <w:spacing w:line="360" w:lineRule="auto"/>
        <w:jc w:val="both"/>
        <w:rPr>
          <w:rFonts w:ascii="Arial" w:hAnsi="Arial" w:cs="Arial"/>
          <w:sz w:val="24"/>
          <w:szCs w:val="24"/>
        </w:rPr>
      </w:pPr>
    </w:p>
    <w:p w14:paraId="38DF68AA" w14:textId="5221B0E2" w:rsidR="00FF0E7C" w:rsidRDefault="00C914E2" w:rsidP="00F95B4F">
      <w:pPr>
        <w:spacing w:line="360" w:lineRule="auto"/>
        <w:ind w:firstLine="720"/>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understand the financial situation of The City Hotel better, it is essential to compare to prominent companies in the hospitality industry, and assess their success over this one, analysing key components of their strategies that keeps them on top of the competition </w:t>
      </w:r>
      <w:r w:rsidR="002A64BF">
        <w:rPr>
          <w:rFonts w:ascii="Arial" w:hAnsi="Arial" w:cs="Arial"/>
          <w:sz w:val="24"/>
          <w:szCs w:val="24"/>
        </w:rPr>
        <w:t xml:space="preserve">(Yasin, 2002). </w:t>
      </w:r>
    </w:p>
    <w:p w14:paraId="21A37BCE" w14:textId="77777777" w:rsidR="00F95B4F" w:rsidRDefault="003D10E7" w:rsidP="00F95B4F">
      <w:pPr>
        <w:spacing w:line="360" w:lineRule="auto"/>
        <w:ind w:firstLine="720"/>
        <w:jc w:val="both"/>
        <w:rPr>
          <w:rFonts w:ascii="Arial" w:hAnsi="Arial" w:cs="Arial"/>
          <w:sz w:val="24"/>
          <w:szCs w:val="24"/>
        </w:rPr>
      </w:pPr>
      <w:r>
        <w:rPr>
          <w:rFonts w:ascii="Arial" w:hAnsi="Arial" w:cs="Arial"/>
          <w:sz w:val="24"/>
          <w:szCs w:val="24"/>
        </w:rPr>
        <w:t xml:space="preserve">In the case of Premier Inn, </w:t>
      </w:r>
      <w:r w:rsidR="00C96429">
        <w:rPr>
          <w:rFonts w:ascii="Arial" w:hAnsi="Arial" w:cs="Arial"/>
          <w:sz w:val="24"/>
          <w:szCs w:val="24"/>
        </w:rPr>
        <w:t xml:space="preserve">in terms of its revenue, from 2022 to 2023, the company had seen an increase of </w:t>
      </w:r>
      <w:r w:rsidR="007E1C3A">
        <w:rPr>
          <w:rFonts w:ascii="Arial" w:hAnsi="Arial" w:cs="Arial"/>
          <w:sz w:val="24"/>
          <w:szCs w:val="24"/>
        </w:rPr>
        <w:t xml:space="preserve">around </w:t>
      </w:r>
      <w:r w:rsidR="009659EA">
        <w:rPr>
          <w:rFonts w:ascii="Arial" w:hAnsi="Arial" w:cs="Arial"/>
          <w:sz w:val="24"/>
          <w:szCs w:val="24"/>
        </w:rPr>
        <w:t xml:space="preserve">£900 million, </w:t>
      </w:r>
      <w:r w:rsidR="00AA4422">
        <w:rPr>
          <w:rFonts w:ascii="Arial" w:hAnsi="Arial" w:cs="Arial"/>
          <w:sz w:val="24"/>
          <w:szCs w:val="24"/>
        </w:rPr>
        <w:t xml:space="preserve">making it a significant increase over the period of a singular fiscal year. In addition, </w:t>
      </w:r>
      <w:r w:rsidR="00A538CE">
        <w:rPr>
          <w:rFonts w:ascii="Arial" w:hAnsi="Arial" w:cs="Arial"/>
          <w:sz w:val="24"/>
          <w:szCs w:val="24"/>
        </w:rPr>
        <w:t>net cash of Premier Inn increased by £30 million from 2022 to 2023</w:t>
      </w:r>
      <w:r w:rsidR="00474F78">
        <w:rPr>
          <w:rFonts w:ascii="Arial" w:hAnsi="Arial" w:cs="Arial"/>
          <w:sz w:val="24"/>
          <w:szCs w:val="24"/>
        </w:rPr>
        <w:t xml:space="preserve">, in comparison with the City Hotel being at </w:t>
      </w:r>
      <w:r w:rsidR="00207431">
        <w:rPr>
          <w:rFonts w:ascii="Arial" w:hAnsi="Arial" w:cs="Arial"/>
          <w:sz w:val="24"/>
          <w:szCs w:val="24"/>
        </w:rPr>
        <w:t xml:space="preserve">£295,510 </w:t>
      </w:r>
      <w:r w:rsidR="001332A6">
        <w:rPr>
          <w:rFonts w:ascii="Arial" w:hAnsi="Arial" w:cs="Arial"/>
          <w:sz w:val="24"/>
          <w:szCs w:val="24"/>
        </w:rPr>
        <w:lastRenderedPageBreak/>
        <w:t xml:space="preserve">in 2023, </w:t>
      </w:r>
      <w:r w:rsidR="00904FAE">
        <w:rPr>
          <w:rFonts w:ascii="Arial" w:hAnsi="Arial" w:cs="Arial"/>
          <w:sz w:val="24"/>
          <w:szCs w:val="24"/>
        </w:rPr>
        <w:t>decreasing around £300,000 from 2022</w:t>
      </w:r>
      <w:r w:rsidR="000951C0">
        <w:rPr>
          <w:rFonts w:ascii="Arial" w:hAnsi="Arial" w:cs="Arial"/>
          <w:sz w:val="24"/>
          <w:szCs w:val="24"/>
        </w:rPr>
        <w:t xml:space="preserve"> (Whitbread, 2023)</w:t>
      </w:r>
      <w:r w:rsidR="00904FAE">
        <w:rPr>
          <w:rFonts w:ascii="Arial" w:hAnsi="Arial" w:cs="Arial"/>
          <w:sz w:val="24"/>
          <w:szCs w:val="24"/>
        </w:rPr>
        <w:t xml:space="preserve">. </w:t>
      </w:r>
      <w:r w:rsidR="004B23D9">
        <w:rPr>
          <w:rFonts w:ascii="Arial" w:hAnsi="Arial" w:cs="Arial"/>
          <w:sz w:val="24"/>
          <w:szCs w:val="24"/>
        </w:rPr>
        <w:t xml:space="preserve">Using a benchmarking method to analyse The City Hotel while comparing it to prominent </w:t>
      </w:r>
      <w:r w:rsidR="00C1309D">
        <w:rPr>
          <w:rFonts w:ascii="Arial" w:hAnsi="Arial" w:cs="Arial"/>
          <w:sz w:val="24"/>
          <w:szCs w:val="24"/>
        </w:rPr>
        <w:t>companies in the hospitality industry is essential, providing information on what its end goals could be and the significance of the financial gap between the two.</w:t>
      </w:r>
      <w:r w:rsidR="00512E95">
        <w:rPr>
          <w:rFonts w:ascii="Arial" w:hAnsi="Arial" w:cs="Arial"/>
          <w:sz w:val="24"/>
          <w:szCs w:val="24"/>
        </w:rPr>
        <w:t xml:space="preserve"> </w:t>
      </w:r>
    </w:p>
    <w:p w14:paraId="276DAA9B" w14:textId="4B3A9644" w:rsidR="00DC7B6C" w:rsidRDefault="00512E95" w:rsidP="00F95B4F">
      <w:pPr>
        <w:spacing w:line="360" w:lineRule="auto"/>
        <w:ind w:firstLine="720"/>
        <w:jc w:val="both"/>
        <w:rPr>
          <w:rFonts w:ascii="Arial" w:hAnsi="Arial" w:cs="Arial"/>
          <w:sz w:val="24"/>
          <w:szCs w:val="24"/>
        </w:rPr>
      </w:pPr>
      <w:r>
        <w:rPr>
          <w:rFonts w:ascii="Arial" w:hAnsi="Arial" w:cs="Arial"/>
          <w:sz w:val="24"/>
          <w:szCs w:val="24"/>
        </w:rPr>
        <w:t>In this context, Premier Inn is a leader of the hospitality industry in the United Kingdom</w:t>
      </w:r>
      <w:r w:rsidR="002D31BB">
        <w:rPr>
          <w:rFonts w:ascii="Arial" w:hAnsi="Arial" w:cs="Arial"/>
          <w:sz w:val="24"/>
          <w:szCs w:val="24"/>
        </w:rPr>
        <w:t xml:space="preserve">, alongside many other prominent hotel companies, which is always important to consider and assess their strategies as they could be “role models” for other </w:t>
      </w:r>
      <w:r w:rsidR="005B19BB">
        <w:rPr>
          <w:rFonts w:ascii="Arial" w:hAnsi="Arial" w:cs="Arial"/>
          <w:sz w:val="24"/>
          <w:szCs w:val="24"/>
        </w:rPr>
        <w:t>failing companies such as The City Hotel.</w:t>
      </w:r>
    </w:p>
    <w:p w14:paraId="67C5EF25" w14:textId="77777777" w:rsidR="00DC7B6C" w:rsidRDefault="00DC7B6C" w:rsidP="001D669D">
      <w:pPr>
        <w:spacing w:line="360" w:lineRule="auto"/>
        <w:jc w:val="both"/>
        <w:rPr>
          <w:rFonts w:ascii="Arial" w:hAnsi="Arial" w:cs="Arial"/>
          <w:sz w:val="24"/>
          <w:szCs w:val="24"/>
        </w:rPr>
      </w:pPr>
    </w:p>
    <w:p w14:paraId="297045EE" w14:textId="77777777" w:rsidR="00DC7B6C" w:rsidRPr="005C5EAD" w:rsidRDefault="00DC7B6C" w:rsidP="001D669D">
      <w:pPr>
        <w:pStyle w:val="Heading2"/>
        <w:jc w:val="both"/>
        <w:rPr>
          <w:b/>
          <w:bCs/>
          <w:color w:val="000000" w:themeColor="text1"/>
        </w:rPr>
      </w:pPr>
      <w:bookmarkStart w:id="7" w:name="_Toc182510530"/>
      <w:r w:rsidRPr="005C5EAD">
        <w:rPr>
          <w:b/>
          <w:bCs/>
          <w:color w:val="000000" w:themeColor="text1"/>
        </w:rPr>
        <w:t>Potential Cause Factors and Hospitality Industry Events</w:t>
      </w:r>
      <w:bookmarkEnd w:id="7"/>
    </w:p>
    <w:p w14:paraId="53379440" w14:textId="77777777" w:rsidR="00DC7B6C" w:rsidRDefault="00DC7B6C" w:rsidP="001D669D">
      <w:pPr>
        <w:spacing w:line="360" w:lineRule="auto"/>
        <w:jc w:val="both"/>
        <w:rPr>
          <w:rFonts w:ascii="Arial" w:hAnsi="Arial" w:cs="Arial"/>
          <w:b/>
          <w:bCs/>
          <w:sz w:val="24"/>
          <w:szCs w:val="24"/>
        </w:rPr>
      </w:pPr>
    </w:p>
    <w:p w14:paraId="56FC0F99" w14:textId="77777777" w:rsidR="00F95B4F" w:rsidRDefault="00DC7B6C" w:rsidP="00F95B4F">
      <w:pPr>
        <w:spacing w:line="360" w:lineRule="auto"/>
        <w:ind w:firstLine="720"/>
        <w:jc w:val="both"/>
        <w:rPr>
          <w:rFonts w:ascii="Arial" w:hAnsi="Arial" w:cs="Arial"/>
          <w:sz w:val="24"/>
          <w:szCs w:val="24"/>
        </w:rPr>
      </w:pPr>
      <w:r>
        <w:rPr>
          <w:rFonts w:ascii="Arial" w:hAnsi="Arial" w:cs="Arial"/>
          <w:sz w:val="24"/>
          <w:szCs w:val="24"/>
        </w:rPr>
        <w:t xml:space="preserve">Since 2020, </w:t>
      </w:r>
      <w:r w:rsidR="00FD6837">
        <w:rPr>
          <w:rFonts w:ascii="Arial" w:hAnsi="Arial" w:cs="Arial"/>
          <w:sz w:val="24"/>
          <w:szCs w:val="24"/>
        </w:rPr>
        <w:t>the United Kingdom</w:t>
      </w:r>
      <w:r w:rsidR="00623677">
        <w:rPr>
          <w:rFonts w:ascii="Arial" w:hAnsi="Arial" w:cs="Arial"/>
          <w:sz w:val="24"/>
          <w:szCs w:val="24"/>
        </w:rPr>
        <w:t xml:space="preserve">’s hospitality industry had been significantly impacted by the COVID-19 </w:t>
      </w:r>
      <w:r w:rsidR="003D73AF">
        <w:rPr>
          <w:rFonts w:ascii="Arial" w:hAnsi="Arial" w:cs="Arial"/>
          <w:sz w:val="24"/>
          <w:szCs w:val="24"/>
        </w:rPr>
        <w:t>pan</w:t>
      </w:r>
      <w:r w:rsidR="00623677">
        <w:rPr>
          <w:rFonts w:ascii="Arial" w:hAnsi="Arial" w:cs="Arial"/>
          <w:sz w:val="24"/>
          <w:szCs w:val="24"/>
        </w:rPr>
        <w:t xml:space="preserve">demic which halted operations and </w:t>
      </w:r>
      <w:r w:rsidR="003D73AF">
        <w:rPr>
          <w:rFonts w:ascii="Arial" w:hAnsi="Arial" w:cs="Arial"/>
          <w:sz w:val="24"/>
          <w:szCs w:val="24"/>
        </w:rPr>
        <w:t>disrupted supply chains across all businesses</w:t>
      </w:r>
      <w:r w:rsidR="00104B7B">
        <w:rPr>
          <w:rFonts w:ascii="Arial" w:hAnsi="Arial" w:cs="Arial"/>
          <w:sz w:val="24"/>
          <w:szCs w:val="24"/>
        </w:rPr>
        <w:t xml:space="preserve"> (</w:t>
      </w:r>
      <w:proofErr w:type="spellStart"/>
      <w:r w:rsidR="00104B7B">
        <w:rPr>
          <w:rFonts w:ascii="Arial" w:hAnsi="Arial" w:cs="Arial"/>
          <w:sz w:val="24"/>
          <w:szCs w:val="24"/>
        </w:rPr>
        <w:t>Davahli</w:t>
      </w:r>
      <w:proofErr w:type="spellEnd"/>
      <w:r w:rsidR="00104B7B">
        <w:rPr>
          <w:rFonts w:ascii="Arial" w:hAnsi="Arial" w:cs="Arial"/>
          <w:sz w:val="24"/>
          <w:szCs w:val="24"/>
        </w:rPr>
        <w:t xml:space="preserve">, </w:t>
      </w:r>
      <w:r w:rsidR="00104B7B">
        <w:rPr>
          <w:rFonts w:ascii="Arial" w:hAnsi="Arial" w:cs="Arial"/>
          <w:i/>
          <w:iCs/>
          <w:sz w:val="24"/>
          <w:szCs w:val="24"/>
        </w:rPr>
        <w:t xml:space="preserve">et al., </w:t>
      </w:r>
      <w:r w:rsidR="00104B7B">
        <w:rPr>
          <w:rFonts w:ascii="Arial" w:hAnsi="Arial" w:cs="Arial"/>
          <w:sz w:val="24"/>
          <w:szCs w:val="24"/>
        </w:rPr>
        <w:t>2020)</w:t>
      </w:r>
      <w:r w:rsidR="003D73AF">
        <w:rPr>
          <w:rFonts w:ascii="Arial" w:hAnsi="Arial" w:cs="Arial"/>
          <w:sz w:val="24"/>
          <w:szCs w:val="24"/>
        </w:rPr>
        <w:t xml:space="preserve">. Due to COVID-19, </w:t>
      </w:r>
      <w:r w:rsidR="009B3910">
        <w:rPr>
          <w:rFonts w:ascii="Arial" w:hAnsi="Arial" w:cs="Arial"/>
          <w:sz w:val="24"/>
          <w:szCs w:val="24"/>
        </w:rPr>
        <w:t xml:space="preserve">hotels </w:t>
      </w:r>
      <w:r w:rsidR="00A45F39">
        <w:rPr>
          <w:rFonts w:ascii="Arial" w:hAnsi="Arial" w:cs="Arial"/>
          <w:sz w:val="24"/>
          <w:szCs w:val="24"/>
        </w:rPr>
        <w:t xml:space="preserve">suffered significantly due to international travel being limited and frightening for </w:t>
      </w:r>
      <w:r w:rsidR="00BA0B8F">
        <w:rPr>
          <w:rFonts w:ascii="Arial" w:hAnsi="Arial" w:cs="Arial"/>
          <w:sz w:val="24"/>
          <w:szCs w:val="24"/>
        </w:rPr>
        <w:t>travellers around the globe, leading to less and less guests coming to hotels for temporary stay as it was too risky (</w:t>
      </w:r>
      <w:proofErr w:type="spellStart"/>
      <w:r w:rsidR="00BA0B8F">
        <w:rPr>
          <w:rFonts w:ascii="Arial" w:hAnsi="Arial" w:cs="Arial"/>
          <w:sz w:val="24"/>
          <w:szCs w:val="24"/>
        </w:rPr>
        <w:t>Davahli</w:t>
      </w:r>
      <w:proofErr w:type="spellEnd"/>
      <w:r w:rsidR="00BA0B8F">
        <w:rPr>
          <w:rFonts w:ascii="Arial" w:hAnsi="Arial" w:cs="Arial"/>
          <w:sz w:val="24"/>
          <w:szCs w:val="24"/>
        </w:rPr>
        <w:t xml:space="preserve">, </w:t>
      </w:r>
      <w:r w:rsidR="00BA0B8F">
        <w:rPr>
          <w:rFonts w:ascii="Arial" w:hAnsi="Arial" w:cs="Arial"/>
          <w:i/>
          <w:iCs/>
          <w:sz w:val="24"/>
          <w:szCs w:val="24"/>
        </w:rPr>
        <w:t xml:space="preserve">et al., </w:t>
      </w:r>
      <w:r w:rsidR="00BA0B8F">
        <w:rPr>
          <w:rFonts w:ascii="Arial" w:hAnsi="Arial" w:cs="Arial"/>
          <w:sz w:val="24"/>
          <w:szCs w:val="24"/>
        </w:rPr>
        <w:t>2020).</w:t>
      </w:r>
    </w:p>
    <w:p w14:paraId="2F8D7B23" w14:textId="17D16428" w:rsidR="004A68E9" w:rsidRDefault="00BA0B8F" w:rsidP="00F95B4F">
      <w:pPr>
        <w:spacing w:line="360" w:lineRule="auto"/>
        <w:ind w:firstLine="720"/>
        <w:jc w:val="both"/>
        <w:rPr>
          <w:rFonts w:ascii="Arial" w:hAnsi="Arial" w:cs="Arial"/>
          <w:sz w:val="24"/>
          <w:szCs w:val="24"/>
        </w:rPr>
      </w:pPr>
      <w:r>
        <w:rPr>
          <w:rFonts w:ascii="Arial" w:hAnsi="Arial" w:cs="Arial"/>
          <w:sz w:val="24"/>
          <w:szCs w:val="24"/>
        </w:rPr>
        <w:t xml:space="preserve"> As a result, even prominent hotel groups such as Whitbread experienced significant losses before they adapted, with Premier Inn itself suffering as its statutory revenue decreased by around £400 million from 2020 to 2022.</w:t>
      </w:r>
      <w:r w:rsidR="004A6BE5">
        <w:rPr>
          <w:rFonts w:ascii="Arial" w:hAnsi="Arial" w:cs="Arial"/>
          <w:sz w:val="24"/>
          <w:szCs w:val="24"/>
        </w:rPr>
        <w:t xml:space="preserve"> </w:t>
      </w:r>
    </w:p>
    <w:p w14:paraId="163F3E75" w14:textId="09BCEAEF" w:rsidR="00DC7B6C" w:rsidRDefault="004A6BE5" w:rsidP="00F95B4F">
      <w:pPr>
        <w:spacing w:line="360" w:lineRule="auto"/>
        <w:ind w:firstLine="720"/>
        <w:jc w:val="both"/>
        <w:rPr>
          <w:rFonts w:ascii="Arial" w:hAnsi="Arial" w:cs="Arial"/>
          <w:sz w:val="24"/>
          <w:szCs w:val="24"/>
        </w:rPr>
      </w:pPr>
      <w:r>
        <w:rPr>
          <w:rFonts w:ascii="Arial" w:hAnsi="Arial" w:cs="Arial"/>
          <w:sz w:val="24"/>
          <w:szCs w:val="24"/>
        </w:rPr>
        <w:t xml:space="preserve">Using COVID-19 as an example, The City Hotel could </w:t>
      </w:r>
      <w:r w:rsidR="008F4A32">
        <w:rPr>
          <w:rFonts w:ascii="Arial" w:hAnsi="Arial" w:cs="Arial"/>
          <w:sz w:val="24"/>
          <w:szCs w:val="24"/>
        </w:rPr>
        <w:t xml:space="preserve">have </w:t>
      </w:r>
      <w:proofErr w:type="gramStart"/>
      <w:r w:rsidR="008F4A32">
        <w:rPr>
          <w:rFonts w:ascii="Arial" w:hAnsi="Arial" w:cs="Arial"/>
          <w:sz w:val="24"/>
          <w:szCs w:val="24"/>
        </w:rPr>
        <w:t>definitely</w:t>
      </w:r>
      <w:r>
        <w:rPr>
          <w:rFonts w:ascii="Arial" w:hAnsi="Arial" w:cs="Arial"/>
          <w:sz w:val="24"/>
          <w:szCs w:val="24"/>
        </w:rPr>
        <w:t xml:space="preserve"> been</w:t>
      </w:r>
      <w:proofErr w:type="gramEnd"/>
      <w:r>
        <w:rPr>
          <w:rFonts w:ascii="Arial" w:hAnsi="Arial" w:cs="Arial"/>
          <w:sz w:val="24"/>
          <w:szCs w:val="24"/>
        </w:rPr>
        <w:t xml:space="preserve"> impacted with the </w:t>
      </w:r>
      <w:r w:rsidR="008F4A32">
        <w:rPr>
          <w:rFonts w:ascii="Arial" w:hAnsi="Arial" w:cs="Arial"/>
          <w:sz w:val="24"/>
          <w:szCs w:val="24"/>
        </w:rPr>
        <w:t xml:space="preserve">same issues and suffered significantly </w:t>
      </w:r>
      <w:r w:rsidR="009D4A15">
        <w:rPr>
          <w:rFonts w:ascii="Arial" w:hAnsi="Arial" w:cs="Arial"/>
          <w:sz w:val="24"/>
          <w:szCs w:val="24"/>
        </w:rPr>
        <w:t>as it did not adapt to the changes and continued to remain in a decline from 2021 to 2023</w:t>
      </w:r>
      <w:r w:rsidR="00E22243">
        <w:rPr>
          <w:rFonts w:ascii="Arial" w:hAnsi="Arial" w:cs="Arial"/>
          <w:sz w:val="24"/>
          <w:szCs w:val="24"/>
        </w:rPr>
        <w:t>, losing over 50% in annual revenue and increasing by over 50% in total liabilities.</w:t>
      </w:r>
    </w:p>
    <w:p w14:paraId="5AD7B073" w14:textId="77777777" w:rsidR="00F95B4F" w:rsidRDefault="00B0385D" w:rsidP="00F95B4F">
      <w:pPr>
        <w:spacing w:line="360" w:lineRule="auto"/>
        <w:ind w:firstLine="720"/>
        <w:jc w:val="both"/>
        <w:rPr>
          <w:rFonts w:ascii="Arial" w:hAnsi="Arial" w:cs="Arial"/>
          <w:sz w:val="24"/>
          <w:szCs w:val="24"/>
        </w:rPr>
      </w:pPr>
      <w:r>
        <w:rPr>
          <w:rFonts w:ascii="Arial" w:hAnsi="Arial" w:cs="Arial"/>
          <w:sz w:val="24"/>
          <w:szCs w:val="24"/>
        </w:rPr>
        <w:t>In addition, global warming and environmental damage has recently been focused on more significantly, with rises in protests and moves to protect the environment from large corporations mass-producing harmful products and pollutants</w:t>
      </w:r>
      <w:r w:rsidR="008402E2">
        <w:rPr>
          <w:rFonts w:ascii="Arial" w:hAnsi="Arial" w:cs="Arial"/>
          <w:sz w:val="24"/>
          <w:szCs w:val="24"/>
        </w:rPr>
        <w:t xml:space="preserve"> (Jones, </w:t>
      </w:r>
      <w:r w:rsidR="008402E2">
        <w:rPr>
          <w:rFonts w:ascii="Arial" w:hAnsi="Arial" w:cs="Arial"/>
          <w:i/>
          <w:iCs/>
          <w:sz w:val="24"/>
          <w:szCs w:val="24"/>
        </w:rPr>
        <w:t xml:space="preserve">et al., </w:t>
      </w:r>
      <w:r w:rsidR="008402E2">
        <w:rPr>
          <w:rFonts w:ascii="Arial" w:hAnsi="Arial" w:cs="Arial"/>
          <w:sz w:val="24"/>
          <w:szCs w:val="24"/>
        </w:rPr>
        <w:t>2016)</w:t>
      </w:r>
      <w:r>
        <w:rPr>
          <w:rFonts w:ascii="Arial" w:hAnsi="Arial" w:cs="Arial"/>
          <w:sz w:val="24"/>
          <w:szCs w:val="24"/>
        </w:rPr>
        <w:t xml:space="preserve">. </w:t>
      </w:r>
    </w:p>
    <w:p w14:paraId="33179D70" w14:textId="1EEF3BD9" w:rsidR="00B0385D" w:rsidRDefault="00B0385D" w:rsidP="00F95B4F">
      <w:pPr>
        <w:spacing w:line="360" w:lineRule="auto"/>
        <w:ind w:firstLine="720"/>
        <w:jc w:val="both"/>
        <w:rPr>
          <w:rFonts w:ascii="Arial" w:hAnsi="Arial" w:cs="Arial"/>
          <w:sz w:val="24"/>
          <w:szCs w:val="24"/>
        </w:rPr>
      </w:pPr>
      <w:r>
        <w:rPr>
          <w:rFonts w:ascii="Arial" w:hAnsi="Arial" w:cs="Arial"/>
          <w:sz w:val="24"/>
          <w:szCs w:val="24"/>
        </w:rPr>
        <w:t xml:space="preserve">As a result, the move to more sustainable ingredients and products has become more common and influential towards successful business, with Travelodge, Premier </w:t>
      </w:r>
      <w:r>
        <w:rPr>
          <w:rFonts w:ascii="Arial" w:hAnsi="Arial" w:cs="Arial"/>
          <w:sz w:val="24"/>
          <w:szCs w:val="24"/>
        </w:rPr>
        <w:lastRenderedPageBreak/>
        <w:t xml:space="preserve">Inn, and many more prominent hotel companies adapting to these changes and </w:t>
      </w:r>
      <w:r w:rsidR="00633B14">
        <w:rPr>
          <w:rFonts w:ascii="Arial" w:hAnsi="Arial" w:cs="Arial"/>
          <w:sz w:val="24"/>
          <w:szCs w:val="24"/>
        </w:rPr>
        <w:t xml:space="preserve">changing products and services to fit these new demands. By doing so, hotel companies could avoid any backlash from media or guests </w:t>
      </w:r>
      <w:proofErr w:type="gramStart"/>
      <w:r w:rsidR="00633B14">
        <w:rPr>
          <w:rFonts w:ascii="Arial" w:hAnsi="Arial" w:cs="Arial"/>
          <w:sz w:val="24"/>
          <w:szCs w:val="24"/>
        </w:rPr>
        <w:t>themselves, and</w:t>
      </w:r>
      <w:proofErr w:type="gramEnd"/>
      <w:r w:rsidR="00633B14">
        <w:rPr>
          <w:rFonts w:ascii="Arial" w:hAnsi="Arial" w:cs="Arial"/>
          <w:sz w:val="24"/>
          <w:szCs w:val="24"/>
        </w:rPr>
        <w:t xml:space="preserve"> secure a positive reputation and relationship with investors</w:t>
      </w:r>
      <w:r w:rsidR="008402E2">
        <w:rPr>
          <w:rFonts w:ascii="Arial" w:hAnsi="Arial" w:cs="Arial"/>
          <w:sz w:val="24"/>
          <w:szCs w:val="24"/>
        </w:rPr>
        <w:t xml:space="preserve"> (Jones, </w:t>
      </w:r>
      <w:r w:rsidR="008402E2">
        <w:rPr>
          <w:rFonts w:ascii="Arial" w:hAnsi="Arial" w:cs="Arial"/>
          <w:i/>
          <w:iCs/>
          <w:sz w:val="24"/>
          <w:szCs w:val="24"/>
        </w:rPr>
        <w:t xml:space="preserve">et al., </w:t>
      </w:r>
      <w:r w:rsidR="008402E2">
        <w:rPr>
          <w:rFonts w:ascii="Arial" w:hAnsi="Arial" w:cs="Arial"/>
          <w:sz w:val="24"/>
          <w:szCs w:val="24"/>
        </w:rPr>
        <w:t>2016)</w:t>
      </w:r>
      <w:r w:rsidR="00633B14">
        <w:rPr>
          <w:rFonts w:ascii="Arial" w:hAnsi="Arial" w:cs="Arial"/>
          <w:sz w:val="24"/>
          <w:szCs w:val="24"/>
        </w:rPr>
        <w:t xml:space="preserve">. </w:t>
      </w:r>
    </w:p>
    <w:p w14:paraId="49CA5C54" w14:textId="38F38A5A" w:rsidR="00CE4F5F" w:rsidRPr="00BA0B8F" w:rsidRDefault="00CE4F5F" w:rsidP="00F95B4F">
      <w:pPr>
        <w:spacing w:line="360" w:lineRule="auto"/>
        <w:ind w:firstLine="720"/>
        <w:jc w:val="both"/>
        <w:rPr>
          <w:rFonts w:ascii="Arial" w:hAnsi="Arial" w:cs="Arial"/>
          <w:sz w:val="24"/>
          <w:szCs w:val="24"/>
        </w:rPr>
      </w:pPr>
      <w:r>
        <w:rPr>
          <w:rFonts w:ascii="Arial" w:hAnsi="Arial" w:cs="Arial"/>
          <w:sz w:val="24"/>
          <w:szCs w:val="24"/>
        </w:rPr>
        <w:t xml:space="preserve">In the case of The City Hotel, </w:t>
      </w:r>
      <w:r w:rsidR="003812FF">
        <w:rPr>
          <w:rFonts w:ascii="Arial" w:hAnsi="Arial" w:cs="Arial"/>
          <w:sz w:val="24"/>
          <w:szCs w:val="24"/>
        </w:rPr>
        <w:t xml:space="preserve">from 2021 to 2023, the hotspot period of time that the sustainability and environmentally-friendly changes have been implanted throughout the industry, </w:t>
      </w:r>
      <w:r w:rsidR="00033DD7">
        <w:rPr>
          <w:rFonts w:ascii="Arial" w:hAnsi="Arial" w:cs="Arial"/>
          <w:sz w:val="24"/>
          <w:szCs w:val="24"/>
        </w:rPr>
        <w:t xml:space="preserve">there is a possibility the company did not adapt to these changes, hence the downfall of revenue, meaning guests did not </w:t>
      </w:r>
      <w:r w:rsidR="006C7A1E">
        <w:rPr>
          <w:rFonts w:ascii="Arial" w:hAnsi="Arial" w:cs="Arial"/>
          <w:sz w:val="24"/>
          <w:szCs w:val="24"/>
        </w:rPr>
        <w:t>choose to visit it over others as it did not meet the new expectations and demands.</w:t>
      </w:r>
    </w:p>
    <w:p w14:paraId="57C738E6" w14:textId="77777777" w:rsidR="00AC26DB" w:rsidRPr="00AC26DB" w:rsidRDefault="00AC26DB" w:rsidP="001D669D">
      <w:pPr>
        <w:spacing w:line="360" w:lineRule="auto"/>
        <w:jc w:val="both"/>
        <w:rPr>
          <w:rFonts w:ascii="Arial" w:hAnsi="Arial" w:cs="Arial"/>
          <w:sz w:val="24"/>
          <w:szCs w:val="24"/>
        </w:rPr>
      </w:pPr>
    </w:p>
    <w:p w14:paraId="02C1EA41" w14:textId="49B14A57" w:rsidR="00AC26DB" w:rsidRPr="005C5EAD" w:rsidRDefault="00AC26DB" w:rsidP="001D669D">
      <w:pPr>
        <w:pStyle w:val="Heading1"/>
        <w:jc w:val="both"/>
        <w:rPr>
          <w:b/>
          <w:bCs/>
          <w:color w:val="000000" w:themeColor="text1"/>
          <w:sz w:val="24"/>
          <w:szCs w:val="24"/>
        </w:rPr>
      </w:pPr>
      <w:bookmarkStart w:id="8" w:name="_Toc182510531"/>
      <w:r w:rsidRPr="005C5EAD">
        <w:rPr>
          <w:b/>
          <w:bCs/>
          <w:color w:val="000000" w:themeColor="text1"/>
        </w:rPr>
        <w:t>Recommendation</w:t>
      </w:r>
      <w:bookmarkEnd w:id="8"/>
    </w:p>
    <w:p w14:paraId="14419575" w14:textId="77777777" w:rsidR="00AC26DB" w:rsidRDefault="00AC26DB" w:rsidP="001D669D">
      <w:pPr>
        <w:spacing w:line="360" w:lineRule="auto"/>
        <w:jc w:val="both"/>
        <w:rPr>
          <w:rFonts w:ascii="Arial" w:hAnsi="Arial" w:cs="Arial"/>
          <w:sz w:val="24"/>
          <w:szCs w:val="24"/>
        </w:rPr>
      </w:pPr>
    </w:p>
    <w:p w14:paraId="4510770E" w14:textId="2D834A67" w:rsidR="00AC26DB" w:rsidRDefault="00B3762F" w:rsidP="00F95B4F">
      <w:pPr>
        <w:spacing w:line="360" w:lineRule="auto"/>
        <w:ind w:firstLine="720"/>
        <w:jc w:val="both"/>
        <w:rPr>
          <w:rFonts w:ascii="Arial" w:hAnsi="Arial" w:cs="Arial"/>
          <w:sz w:val="24"/>
          <w:szCs w:val="24"/>
        </w:rPr>
      </w:pPr>
      <w:r>
        <w:rPr>
          <w:rFonts w:ascii="Arial" w:hAnsi="Arial" w:cs="Arial"/>
          <w:sz w:val="24"/>
          <w:szCs w:val="24"/>
        </w:rPr>
        <w:t xml:space="preserve">Using the </w:t>
      </w:r>
      <w:r w:rsidR="00D264C3">
        <w:rPr>
          <w:rFonts w:ascii="Arial" w:hAnsi="Arial" w:cs="Arial"/>
          <w:sz w:val="24"/>
          <w:szCs w:val="24"/>
        </w:rPr>
        <w:t xml:space="preserve">avalanche debt method, The City Hotel would be able to make a start on </w:t>
      </w:r>
      <w:r w:rsidR="00AB7850">
        <w:rPr>
          <w:rFonts w:ascii="Arial" w:hAnsi="Arial" w:cs="Arial"/>
          <w:sz w:val="24"/>
          <w:szCs w:val="24"/>
        </w:rPr>
        <w:t xml:space="preserve">development and growth financial-wise. This method works by prioritising paying off any debts which have high interest rates, meaning the more they are delayed, the more that will have to be paid off. </w:t>
      </w:r>
      <w:r w:rsidR="008F0FEC">
        <w:rPr>
          <w:rFonts w:ascii="Arial" w:hAnsi="Arial" w:cs="Arial"/>
          <w:sz w:val="24"/>
          <w:szCs w:val="24"/>
        </w:rPr>
        <w:t xml:space="preserve">Overall, this would prioritise total interest savings and safely secure any long-term profits without the need to worry about </w:t>
      </w:r>
      <w:r w:rsidR="00EF4AF9">
        <w:rPr>
          <w:rFonts w:ascii="Arial" w:hAnsi="Arial" w:cs="Arial"/>
          <w:sz w:val="24"/>
          <w:szCs w:val="24"/>
        </w:rPr>
        <w:t>a large percentage going to suppliers or investments</w:t>
      </w:r>
      <w:r w:rsidR="00E90862">
        <w:rPr>
          <w:rFonts w:ascii="Arial" w:hAnsi="Arial" w:cs="Arial"/>
          <w:sz w:val="24"/>
          <w:szCs w:val="24"/>
        </w:rPr>
        <w:t xml:space="preserve"> (</w:t>
      </w:r>
      <w:proofErr w:type="spellStart"/>
      <w:r w:rsidR="00E90862">
        <w:rPr>
          <w:rFonts w:ascii="Arial" w:hAnsi="Arial" w:cs="Arial"/>
          <w:sz w:val="24"/>
          <w:szCs w:val="24"/>
        </w:rPr>
        <w:t>Samonas</w:t>
      </w:r>
      <w:proofErr w:type="spellEnd"/>
      <w:r w:rsidR="00E90862">
        <w:rPr>
          <w:rFonts w:ascii="Arial" w:hAnsi="Arial" w:cs="Arial"/>
          <w:sz w:val="24"/>
          <w:szCs w:val="24"/>
        </w:rPr>
        <w:t>, 2015)</w:t>
      </w:r>
      <w:r w:rsidR="00EF4AF9">
        <w:rPr>
          <w:rFonts w:ascii="Arial" w:hAnsi="Arial" w:cs="Arial"/>
          <w:sz w:val="24"/>
          <w:szCs w:val="24"/>
        </w:rPr>
        <w:t>.</w:t>
      </w:r>
    </w:p>
    <w:p w14:paraId="1AF38A54" w14:textId="32F8F97B" w:rsidR="00552338" w:rsidRDefault="00552338" w:rsidP="00F95B4F">
      <w:pPr>
        <w:spacing w:line="360" w:lineRule="auto"/>
        <w:ind w:firstLine="720"/>
        <w:jc w:val="both"/>
        <w:rPr>
          <w:rFonts w:ascii="Arial" w:hAnsi="Arial" w:cs="Arial"/>
          <w:sz w:val="24"/>
          <w:szCs w:val="24"/>
        </w:rPr>
      </w:pPr>
      <w:r>
        <w:rPr>
          <w:rFonts w:ascii="Arial" w:hAnsi="Arial" w:cs="Arial"/>
          <w:sz w:val="24"/>
          <w:szCs w:val="24"/>
        </w:rPr>
        <w:t xml:space="preserve">By doing this, this company can </w:t>
      </w:r>
      <w:r w:rsidR="0014638A">
        <w:rPr>
          <w:rFonts w:ascii="Arial" w:hAnsi="Arial" w:cs="Arial"/>
          <w:sz w:val="24"/>
          <w:szCs w:val="24"/>
        </w:rPr>
        <w:t xml:space="preserve">significantly reduce its non-current liabilities, being able to focus on current issues and </w:t>
      </w:r>
      <w:r w:rsidR="00FF4E7B">
        <w:rPr>
          <w:rFonts w:ascii="Arial" w:hAnsi="Arial" w:cs="Arial"/>
          <w:sz w:val="24"/>
          <w:szCs w:val="24"/>
        </w:rPr>
        <w:t xml:space="preserve">financial transactions, such as paying back the suppliers. However, this will also </w:t>
      </w:r>
      <w:r w:rsidR="005D3795">
        <w:rPr>
          <w:rFonts w:ascii="Arial" w:hAnsi="Arial" w:cs="Arial"/>
          <w:sz w:val="24"/>
          <w:szCs w:val="24"/>
        </w:rPr>
        <w:t xml:space="preserve">allow The City Hotel to focus more on the average receivable days ratio and prioritise the credit management efficiency to track down any delayed payments and ensure any guests or customers have paid off their debts to the company, to allow the company to use the </w:t>
      </w:r>
      <w:r w:rsidR="00BC02F3">
        <w:rPr>
          <w:rFonts w:ascii="Arial" w:hAnsi="Arial" w:cs="Arial"/>
          <w:sz w:val="24"/>
          <w:szCs w:val="24"/>
        </w:rPr>
        <w:t>pending funds to pay off other liabilities such as current ones</w:t>
      </w:r>
      <w:r w:rsidR="00E90862">
        <w:rPr>
          <w:rFonts w:ascii="Arial" w:hAnsi="Arial" w:cs="Arial"/>
          <w:sz w:val="24"/>
          <w:szCs w:val="24"/>
        </w:rPr>
        <w:t xml:space="preserve"> (</w:t>
      </w:r>
      <w:proofErr w:type="spellStart"/>
      <w:r w:rsidR="00E90862">
        <w:rPr>
          <w:rFonts w:ascii="Arial" w:hAnsi="Arial" w:cs="Arial"/>
          <w:sz w:val="24"/>
          <w:szCs w:val="24"/>
        </w:rPr>
        <w:t>Samonas</w:t>
      </w:r>
      <w:proofErr w:type="spellEnd"/>
      <w:r w:rsidR="00E90862">
        <w:rPr>
          <w:rFonts w:ascii="Arial" w:hAnsi="Arial" w:cs="Arial"/>
          <w:sz w:val="24"/>
          <w:szCs w:val="24"/>
        </w:rPr>
        <w:t>, 2015)</w:t>
      </w:r>
      <w:r w:rsidR="00BC02F3">
        <w:rPr>
          <w:rFonts w:ascii="Arial" w:hAnsi="Arial" w:cs="Arial"/>
          <w:sz w:val="24"/>
          <w:szCs w:val="24"/>
        </w:rPr>
        <w:t>.</w:t>
      </w:r>
    </w:p>
    <w:p w14:paraId="4B14E1C1" w14:textId="49F5B03F" w:rsidR="00BC02F3" w:rsidRDefault="00BC02F3" w:rsidP="00F95B4F">
      <w:pPr>
        <w:spacing w:line="360" w:lineRule="auto"/>
        <w:ind w:firstLine="720"/>
        <w:jc w:val="both"/>
        <w:rPr>
          <w:rFonts w:ascii="Arial" w:hAnsi="Arial" w:cs="Arial"/>
          <w:sz w:val="24"/>
          <w:szCs w:val="24"/>
        </w:rPr>
      </w:pPr>
      <w:r>
        <w:rPr>
          <w:rFonts w:ascii="Arial" w:hAnsi="Arial" w:cs="Arial"/>
          <w:sz w:val="24"/>
          <w:szCs w:val="24"/>
        </w:rPr>
        <w:t xml:space="preserve">With this method, the hotel company will be able to see changes in revenue, profits, and a decrease in total liabilities </w:t>
      </w:r>
      <w:r w:rsidR="0008757B">
        <w:rPr>
          <w:rFonts w:ascii="Arial" w:hAnsi="Arial" w:cs="Arial"/>
          <w:sz w:val="24"/>
          <w:szCs w:val="24"/>
        </w:rPr>
        <w:t>which have been the main causes of the financial downfall.</w:t>
      </w:r>
    </w:p>
    <w:p w14:paraId="095CDB84" w14:textId="77777777" w:rsidR="00AC26DB" w:rsidRDefault="00AC26DB" w:rsidP="001D669D">
      <w:pPr>
        <w:spacing w:line="360" w:lineRule="auto"/>
        <w:jc w:val="both"/>
        <w:rPr>
          <w:rFonts w:ascii="Arial" w:hAnsi="Arial" w:cs="Arial"/>
          <w:sz w:val="24"/>
          <w:szCs w:val="24"/>
        </w:rPr>
      </w:pPr>
    </w:p>
    <w:p w14:paraId="622E7022" w14:textId="77777777" w:rsidR="001D669D" w:rsidRDefault="001D669D" w:rsidP="001D669D">
      <w:pPr>
        <w:spacing w:line="360" w:lineRule="auto"/>
        <w:jc w:val="both"/>
        <w:rPr>
          <w:rFonts w:ascii="Arial" w:hAnsi="Arial" w:cs="Arial"/>
          <w:sz w:val="24"/>
          <w:szCs w:val="24"/>
        </w:rPr>
      </w:pPr>
    </w:p>
    <w:p w14:paraId="09C7C22F" w14:textId="77777777" w:rsidR="001D669D" w:rsidRPr="00AC26DB" w:rsidRDefault="001D669D" w:rsidP="001D669D">
      <w:pPr>
        <w:spacing w:line="360" w:lineRule="auto"/>
        <w:jc w:val="both"/>
        <w:rPr>
          <w:rFonts w:ascii="Arial" w:hAnsi="Arial" w:cs="Arial"/>
          <w:sz w:val="24"/>
          <w:szCs w:val="24"/>
        </w:rPr>
      </w:pPr>
    </w:p>
    <w:p w14:paraId="71306F15" w14:textId="77777777" w:rsidR="00AC26DB" w:rsidRPr="005C5EAD" w:rsidRDefault="00AC26DB" w:rsidP="001D669D">
      <w:pPr>
        <w:pStyle w:val="Heading1"/>
        <w:jc w:val="both"/>
        <w:rPr>
          <w:b/>
          <w:bCs/>
          <w:color w:val="000000" w:themeColor="text1"/>
          <w:sz w:val="24"/>
          <w:szCs w:val="24"/>
        </w:rPr>
      </w:pPr>
      <w:bookmarkStart w:id="9" w:name="_Toc182510532"/>
      <w:r w:rsidRPr="005C5EAD">
        <w:rPr>
          <w:b/>
          <w:bCs/>
          <w:color w:val="000000" w:themeColor="text1"/>
        </w:rPr>
        <w:t>Conclusion</w:t>
      </w:r>
      <w:bookmarkEnd w:id="9"/>
    </w:p>
    <w:p w14:paraId="21BED00D" w14:textId="77777777" w:rsidR="00AC26DB" w:rsidRDefault="00AC26DB" w:rsidP="001D669D">
      <w:pPr>
        <w:spacing w:line="360" w:lineRule="auto"/>
        <w:jc w:val="both"/>
        <w:rPr>
          <w:rFonts w:ascii="Arial" w:hAnsi="Arial" w:cs="Arial"/>
          <w:sz w:val="24"/>
          <w:szCs w:val="24"/>
        </w:rPr>
      </w:pPr>
    </w:p>
    <w:p w14:paraId="4C2BB390" w14:textId="77777777" w:rsidR="00F95B4F" w:rsidRDefault="0008757B" w:rsidP="00F95B4F">
      <w:pPr>
        <w:spacing w:line="360" w:lineRule="auto"/>
        <w:ind w:firstLine="720"/>
        <w:jc w:val="both"/>
        <w:rPr>
          <w:rFonts w:ascii="Arial" w:hAnsi="Arial" w:cs="Arial"/>
          <w:sz w:val="24"/>
          <w:szCs w:val="24"/>
        </w:rPr>
      </w:pPr>
      <w:r>
        <w:rPr>
          <w:rFonts w:ascii="Arial" w:hAnsi="Arial" w:cs="Arial"/>
          <w:sz w:val="24"/>
          <w:szCs w:val="24"/>
        </w:rPr>
        <w:t xml:space="preserve">In conclusion, </w:t>
      </w:r>
      <w:r w:rsidR="0099724E">
        <w:rPr>
          <w:rFonts w:ascii="Arial" w:hAnsi="Arial" w:cs="Arial"/>
          <w:sz w:val="24"/>
          <w:szCs w:val="24"/>
        </w:rPr>
        <w:t xml:space="preserve">The City Hotel has been suffering significant </w:t>
      </w:r>
      <w:r w:rsidR="00610011">
        <w:rPr>
          <w:rFonts w:ascii="Arial" w:hAnsi="Arial" w:cs="Arial"/>
          <w:sz w:val="24"/>
          <w:szCs w:val="24"/>
        </w:rPr>
        <w:t xml:space="preserve">financial damages from contemporary events, leading to its revenue, alongside other </w:t>
      </w:r>
      <w:r w:rsidR="000B3B2C">
        <w:rPr>
          <w:rFonts w:ascii="Arial" w:hAnsi="Arial" w:cs="Arial"/>
          <w:sz w:val="24"/>
          <w:szCs w:val="24"/>
        </w:rPr>
        <w:t>statistics to drop by around 50%. In a more focused analysis, three different ratios revealed a similar downward trend, with the period of 2022 to 2023 being the most impactful on the company, with liabilities racking up and days taken by customers to pay for services or products continuously increasing significantly.</w:t>
      </w:r>
      <w:r w:rsidR="00075B27">
        <w:rPr>
          <w:rFonts w:ascii="Arial" w:hAnsi="Arial" w:cs="Arial"/>
          <w:sz w:val="24"/>
          <w:szCs w:val="24"/>
        </w:rPr>
        <w:t xml:space="preserve"> </w:t>
      </w:r>
    </w:p>
    <w:p w14:paraId="7D876556" w14:textId="1F990398" w:rsidR="00AC26DB" w:rsidRDefault="00075B27" w:rsidP="00F95B4F">
      <w:pPr>
        <w:spacing w:line="360" w:lineRule="auto"/>
        <w:ind w:firstLine="720"/>
        <w:jc w:val="both"/>
        <w:rPr>
          <w:rFonts w:ascii="Arial" w:hAnsi="Arial" w:cs="Arial"/>
          <w:sz w:val="24"/>
          <w:szCs w:val="24"/>
        </w:rPr>
      </w:pPr>
      <w:r>
        <w:rPr>
          <w:rFonts w:ascii="Arial" w:hAnsi="Arial" w:cs="Arial"/>
          <w:sz w:val="24"/>
          <w:szCs w:val="24"/>
        </w:rPr>
        <w:t xml:space="preserve">Overall, the most significant risks, being the debt racked up by the company produced a recommendation to implement the avalanche debt method </w:t>
      </w:r>
      <w:r w:rsidR="00A15C61">
        <w:rPr>
          <w:rFonts w:ascii="Arial" w:hAnsi="Arial" w:cs="Arial"/>
          <w:sz w:val="24"/>
          <w:szCs w:val="24"/>
        </w:rPr>
        <w:t xml:space="preserve">(McAllister, 2018), </w:t>
      </w:r>
      <w:r w:rsidR="00890D34">
        <w:rPr>
          <w:rFonts w:ascii="Arial" w:hAnsi="Arial" w:cs="Arial"/>
          <w:sz w:val="24"/>
          <w:szCs w:val="24"/>
        </w:rPr>
        <w:t>reducing the impacts of long-term debt to be able to prioritise short-term liabilities and financial issues.</w:t>
      </w:r>
    </w:p>
    <w:p w14:paraId="7F65A025" w14:textId="77777777" w:rsidR="00AC26DB" w:rsidRDefault="00AC26DB" w:rsidP="001D669D">
      <w:pPr>
        <w:spacing w:line="360" w:lineRule="auto"/>
        <w:jc w:val="both"/>
        <w:rPr>
          <w:rFonts w:ascii="Arial" w:hAnsi="Arial" w:cs="Arial"/>
          <w:sz w:val="24"/>
          <w:szCs w:val="24"/>
        </w:rPr>
      </w:pPr>
    </w:p>
    <w:p w14:paraId="5B9E30F6" w14:textId="77777777" w:rsidR="001D669D" w:rsidRDefault="001D669D" w:rsidP="001D669D">
      <w:pPr>
        <w:spacing w:line="360" w:lineRule="auto"/>
        <w:jc w:val="both"/>
        <w:rPr>
          <w:rFonts w:ascii="Arial" w:hAnsi="Arial" w:cs="Arial"/>
          <w:sz w:val="24"/>
          <w:szCs w:val="24"/>
        </w:rPr>
      </w:pPr>
    </w:p>
    <w:p w14:paraId="5AB125D6" w14:textId="77777777" w:rsidR="001D669D" w:rsidRDefault="001D669D" w:rsidP="001D669D">
      <w:pPr>
        <w:spacing w:line="360" w:lineRule="auto"/>
        <w:jc w:val="both"/>
        <w:rPr>
          <w:rFonts w:ascii="Arial" w:hAnsi="Arial" w:cs="Arial"/>
          <w:sz w:val="24"/>
          <w:szCs w:val="24"/>
        </w:rPr>
      </w:pPr>
    </w:p>
    <w:p w14:paraId="0B713211" w14:textId="77777777" w:rsidR="001D669D" w:rsidRDefault="001D669D" w:rsidP="001D669D">
      <w:pPr>
        <w:spacing w:line="360" w:lineRule="auto"/>
        <w:jc w:val="both"/>
        <w:rPr>
          <w:rFonts w:ascii="Arial" w:hAnsi="Arial" w:cs="Arial"/>
          <w:sz w:val="24"/>
          <w:szCs w:val="24"/>
        </w:rPr>
      </w:pPr>
    </w:p>
    <w:p w14:paraId="440FFA1E" w14:textId="77777777" w:rsidR="001D669D" w:rsidRDefault="001D669D" w:rsidP="001D669D">
      <w:pPr>
        <w:spacing w:line="360" w:lineRule="auto"/>
        <w:jc w:val="both"/>
        <w:rPr>
          <w:rFonts w:ascii="Arial" w:hAnsi="Arial" w:cs="Arial"/>
          <w:sz w:val="24"/>
          <w:szCs w:val="24"/>
        </w:rPr>
      </w:pPr>
    </w:p>
    <w:p w14:paraId="4BBE3683" w14:textId="77777777" w:rsidR="001D669D" w:rsidRDefault="001D669D" w:rsidP="001D669D">
      <w:pPr>
        <w:spacing w:line="360" w:lineRule="auto"/>
        <w:jc w:val="both"/>
        <w:rPr>
          <w:rFonts w:ascii="Arial" w:hAnsi="Arial" w:cs="Arial"/>
          <w:sz w:val="24"/>
          <w:szCs w:val="24"/>
        </w:rPr>
      </w:pPr>
    </w:p>
    <w:p w14:paraId="22D068EE" w14:textId="77777777" w:rsidR="001D669D" w:rsidRDefault="001D669D" w:rsidP="001D669D">
      <w:pPr>
        <w:spacing w:line="360" w:lineRule="auto"/>
        <w:jc w:val="both"/>
        <w:rPr>
          <w:rFonts w:ascii="Arial" w:hAnsi="Arial" w:cs="Arial"/>
          <w:sz w:val="24"/>
          <w:szCs w:val="24"/>
        </w:rPr>
      </w:pPr>
    </w:p>
    <w:p w14:paraId="66C1F9CC" w14:textId="77777777" w:rsidR="001D669D" w:rsidRDefault="001D669D" w:rsidP="001D669D">
      <w:pPr>
        <w:spacing w:line="360" w:lineRule="auto"/>
        <w:jc w:val="both"/>
        <w:rPr>
          <w:rFonts w:ascii="Arial" w:hAnsi="Arial" w:cs="Arial"/>
          <w:sz w:val="24"/>
          <w:szCs w:val="24"/>
        </w:rPr>
      </w:pPr>
    </w:p>
    <w:p w14:paraId="19007E27" w14:textId="77777777" w:rsidR="001D669D" w:rsidRDefault="001D669D" w:rsidP="001D669D">
      <w:pPr>
        <w:spacing w:line="360" w:lineRule="auto"/>
        <w:jc w:val="both"/>
        <w:rPr>
          <w:rFonts w:ascii="Arial" w:hAnsi="Arial" w:cs="Arial"/>
          <w:sz w:val="24"/>
          <w:szCs w:val="24"/>
        </w:rPr>
      </w:pPr>
    </w:p>
    <w:p w14:paraId="356D4AAF" w14:textId="77777777" w:rsidR="001D669D" w:rsidRDefault="001D669D" w:rsidP="001D669D">
      <w:pPr>
        <w:spacing w:line="360" w:lineRule="auto"/>
        <w:jc w:val="both"/>
        <w:rPr>
          <w:rFonts w:ascii="Arial" w:hAnsi="Arial" w:cs="Arial"/>
          <w:sz w:val="24"/>
          <w:szCs w:val="24"/>
        </w:rPr>
      </w:pPr>
    </w:p>
    <w:p w14:paraId="2F707821" w14:textId="77777777" w:rsidR="001D669D" w:rsidRDefault="001D669D" w:rsidP="001D669D">
      <w:pPr>
        <w:spacing w:line="360" w:lineRule="auto"/>
        <w:jc w:val="both"/>
        <w:rPr>
          <w:rFonts w:ascii="Arial" w:hAnsi="Arial" w:cs="Arial"/>
          <w:sz w:val="24"/>
          <w:szCs w:val="24"/>
        </w:rPr>
      </w:pPr>
    </w:p>
    <w:p w14:paraId="1CB7571C" w14:textId="77777777" w:rsidR="001D669D" w:rsidRDefault="001D669D" w:rsidP="001D669D">
      <w:pPr>
        <w:spacing w:line="360" w:lineRule="auto"/>
        <w:jc w:val="both"/>
        <w:rPr>
          <w:rFonts w:ascii="Arial" w:hAnsi="Arial" w:cs="Arial"/>
          <w:sz w:val="24"/>
          <w:szCs w:val="24"/>
        </w:rPr>
      </w:pPr>
    </w:p>
    <w:p w14:paraId="0B452F92" w14:textId="77777777" w:rsidR="001D669D" w:rsidRPr="00AC26DB" w:rsidRDefault="001D669D" w:rsidP="001D669D">
      <w:pPr>
        <w:spacing w:line="360" w:lineRule="auto"/>
        <w:jc w:val="both"/>
        <w:rPr>
          <w:rFonts w:ascii="Arial" w:hAnsi="Arial" w:cs="Arial"/>
          <w:sz w:val="24"/>
          <w:szCs w:val="24"/>
        </w:rPr>
      </w:pPr>
    </w:p>
    <w:p w14:paraId="15E232FF" w14:textId="77777777" w:rsidR="00AC26DB" w:rsidRPr="005C5EAD" w:rsidRDefault="00AC26DB" w:rsidP="005C5EAD">
      <w:pPr>
        <w:pStyle w:val="Heading1"/>
        <w:rPr>
          <w:b/>
          <w:bCs/>
          <w:color w:val="000000" w:themeColor="text1"/>
          <w:sz w:val="24"/>
          <w:szCs w:val="24"/>
        </w:rPr>
      </w:pPr>
      <w:bookmarkStart w:id="10" w:name="_Toc182510533"/>
      <w:r w:rsidRPr="005C5EAD">
        <w:rPr>
          <w:b/>
          <w:bCs/>
          <w:color w:val="000000" w:themeColor="text1"/>
        </w:rPr>
        <w:lastRenderedPageBreak/>
        <w:t>References</w:t>
      </w:r>
      <w:bookmarkEnd w:id="10"/>
    </w:p>
    <w:p w14:paraId="572E508D" w14:textId="77777777" w:rsidR="00AC26DB" w:rsidRDefault="00AC26DB" w:rsidP="005F2C66">
      <w:pPr>
        <w:spacing w:line="360" w:lineRule="auto"/>
        <w:rPr>
          <w:rFonts w:ascii="Arial" w:hAnsi="Arial" w:cs="Arial"/>
          <w:sz w:val="24"/>
          <w:szCs w:val="24"/>
        </w:rPr>
      </w:pPr>
    </w:p>
    <w:p w14:paraId="136833C2" w14:textId="77777777" w:rsidR="001D669D" w:rsidRDefault="001D669D" w:rsidP="00D4197D">
      <w:pPr>
        <w:spacing w:line="360" w:lineRule="auto"/>
        <w:rPr>
          <w:rFonts w:ascii="Arial" w:hAnsi="Arial" w:cs="Arial"/>
          <w:sz w:val="24"/>
          <w:szCs w:val="24"/>
        </w:rPr>
      </w:pPr>
      <w:r w:rsidRPr="00A2138B">
        <w:rPr>
          <w:rFonts w:ascii="Arial" w:hAnsi="Arial" w:cs="Arial"/>
          <w:sz w:val="24"/>
          <w:szCs w:val="24"/>
        </w:rPr>
        <w:t xml:space="preserve">Allen, M., Rosenberg, C.B., Keller, C., Setser, B. and Roubini, N., 2002. </w:t>
      </w:r>
      <w:r w:rsidRPr="0013125D">
        <w:rPr>
          <w:rFonts w:ascii="Arial" w:hAnsi="Arial" w:cs="Arial"/>
          <w:sz w:val="24"/>
          <w:szCs w:val="24"/>
        </w:rPr>
        <w:t>A balance sheet approach to financial crisis.</w:t>
      </w:r>
    </w:p>
    <w:p w14:paraId="1F965007" w14:textId="77777777" w:rsidR="001D669D" w:rsidRDefault="001D669D" w:rsidP="00D4197D">
      <w:pPr>
        <w:spacing w:line="360" w:lineRule="auto"/>
        <w:rPr>
          <w:rFonts w:ascii="Arial" w:hAnsi="Arial" w:cs="Arial"/>
          <w:sz w:val="24"/>
          <w:szCs w:val="24"/>
        </w:rPr>
      </w:pPr>
      <w:r w:rsidRPr="00D4197D">
        <w:rPr>
          <w:rFonts w:ascii="Arial" w:hAnsi="Arial" w:cs="Arial"/>
          <w:sz w:val="24"/>
          <w:szCs w:val="24"/>
        </w:rPr>
        <w:t xml:space="preserve">Beauchamp Jr, N.J. and Hurt, C.J., 2007. Accounts receivable. Radiology business practice: how to succeed, p.118. </w:t>
      </w:r>
    </w:p>
    <w:p w14:paraId="6488D902" w14:textId="77777777" w:rsidR="001D669D" w:rsidRDefault="001D669D" w:rsidP="00D4197D">
      <w:pPr>
        <w:spacing w:line="360" w:lineRule="auto"/>
        <w:rPr>
          <w:rFonts w:ascii="Arial" w:hAnsi="Arial" w:cs="Arial"/>
          <w:sz w:val="24"/>
          <w:szCs w:val="24"/>
        </w:rPr>
      </w:pPr>
      <w:r w:rsidRPr="008F782D">
        <w:rPr>
          <w:rFonts w:ascii="Arial" w:hAnsi="Arial" w:cs="Arial"/>
          <w:sz w:val="24"/>
          <w:szCs w:val="24"/>
          <w:lang w:val="it-IT"/>
        </w:rPr>
        <w:t xml:space="preserve">Catão, L.A. and Milesi-Ferretti, G.M., 2014. </w:t>
      </w:r>
      <w:r w:rsidRPr="008F782D">
        <w:rPr>
          <w:rFonts w:ascii="Arial" w:hAnsi="Arial" w:cs="Arial"/>
          <w:sz w:val="24"/>
          <w:szCs w:val="24"/>
        </w:rPr>
        <w:t>External liabilities and crises. </w:t>
      </w:r>
      <w:r w:rsidRPr="008F782D">
        <w:rPr>
          <w:rFonts w:ascii="Arial" w:hAnsi="Arial" w:cs="Arial"/>
          <w:i/>
          <w:iCs/>
          <w:sz w:val="24"/>
          <w:szCs w:val="24"/>
        </w:rPr>
        <w:t>Journal of International Economics</w:t>
      </w:r>
      <w:r w:rsidRPr="008F782D">
        <w:rPr>
          <w:rFonts w:ascii="Arial" w:hAnsi="Arial" w:cs="Arial"/>
          <w:sz w:val="24"/>
          <w:szCs w:val="24"/>
        </w:rPr>
        <w:t>, </w:t>
      </w:r>
      <w:r w:rsidRPr="008F782D">
        <w:rPr>
          <w:rFonts w:ascii="Arial" w:hAnsi="Arial" w:cs="Arial"/>
          <w:i/>
          <w:iCs/>
          <w:sz w:val="24"/>
          <w:szCs w:val="24"/>
        </w:rPr>
        <w:t>94</w:t>
      </w:r>
      <w:r w:rsidRPr="008F782D">
        <w:rPr>
          <w:rFonts w:ascii="Arial" w:hAnsi="Arial" w:cs="Arial"/>
          <w:sz w:val="24"/>
          <w:szCs w:val="24"/>
        </w:rPr>
        <w:t>(1), pp.18-32.</w:t>
      </w:r>
    </w:p>
    <w:p w14:paraId="70FA11F7" w14:textId="77777777" w:rsidR="001D669D" w:rsidRDefault="001D669D" w:rsidP="00D4197D">
      <w:pPr>
        <w:spacing w:line="360" w:lineRule="auto"/>
        <w:rPr>
          <w:rFonts w:ascii="Arial" w:hAnsi="Arial" w:cs="Arial"/>
          <w:sz w:val="24"/>
          <w:szCs w:val="24"/>
        </w:rPr>
      </w:pPr>
      <w:proofErr w:type="spellStart"/>
      <w:r w:rsidRPr="00104B7B">
        <w:rPr>
          <w:rFonts w:ascii="Arial" w:hAnsi="Arial" w:cs="Arial"/>
          <w:sz w:val="24"/>
          <w:szCs w:val="24"/>
        </w:rPr>
        <w:t>Davahli</w:t>
      </w:r>
      <w:proofErr w:type="spellEnd"/>
      <w:r w:rsidRPr="00104B7B">
        <w:rPr>
          <w:rFonts w:ascii="Arial" w:hAnsi="Arial" w:cs="Arial"/>
          <w:sz w:val="24"/>
          <w:szCs w:val="24"/>
        </w:rPr>
        <w:t>, M.R., Karwowski, W., Sonmez, S. and Apostolopoulos, Y., 2020. The hospitality industry in the face of the COVID-19 pandemic: Current topics and research methods. </w:t>
      </w:r>
      <w:r w:rsidRPr="00104B7B">
        <w:rPr>
          <w:rFonts w:ascii="Arial" w:hAnsi="Arial" w:cs="Arial"/>
          <w:i/>
          <w:iCs/>
          <w:sz w:val="24"/>
          <w:szCs w:val="24"/>
        </w:rPr>
        <w:t>International journal of environmental research and public health</w:t>
      </w:r>
      <w:r w:rsidRPr="00104B7B">
        <w:rPr>
          <w:rFonts w:ascii="Arial" w:hAnsi="Arial" w:cs="Arial"/>
          <w:sz w:val="24"/>
          <w:szCs w:val="24"/>
        </w:rPr>
        <w:t>, </w:t>
      </w:r>
      <w:r w:rsidRPr="00104B7B">
        <w:rPr>
          <w:rFonts w:ascii="Arial" w:hAnsi="Arial" w:cs="Arial"/>
          <w:i/>
          <w:iCs/>
          <w:sz w:val="24"/>
          <w:szCs w:val="24"/>
        </w:rPr>
        <w:t>17</w:t>
      </w:r>
      <w:r w:rsidRPr="00104B7B">
        <w:rPr>
          <w:rFonts w:ascii="Arial" w:hAnsi="Arial" w:cs="Arial"/>
          <w:sz w:val="24"/>
          <w:szCs w:val="24"/>
        </w:rPr>
        <w:t>(20), p.7366.</w:t>
      </w:r>
    </w:p>
    <w:p w14:paraId="449034AE" w14:textId="77777777" w:rsidR="001D669D" w:rsidRDefault="001D669D" w:rsidP="00D4197D">
      <w:pPr>
        <w:spacing w:line="360" w:lineRule="auto"/>
        <w:rPr>
          <w:rFonts w:ascii="Arial" w:hAnsi="Arial" w:cs="Arial"/>
          <w:sz w:val="24"/>
          <w:szCs w:val="24"/>
        </w:rPr>
      </w:pPr>
      <w:r w:rsidRPr="00E25362">
        <w:rPr>
          <w:rFonts w:ascii="Arial" w:hAnsi="Arial" w:cs="Arial"/>
          <w:sz w:val="24"/>
          <w:szCs w:val="24"/>
        </w:rPr>
        <w:t>Feroz, E.H., Kim, S. and Raab, R.L., 2003. Financial statement analysis: A data envelopment analysis approach. </w:t>
      </w:r>
      <w:r w:rsidRPr="00E25362">
        <w:rPr>
          <w:rFonts w:ascii="Arial" w:hAnsi="Arial" w:cs="Arial"/>
          <w:i/>
          <w:iCs/>
          <w:sz w:val="24"/>
          <w:szCs w:val="24"/>
        </w:rPr>
        <w:t>Journal of the operational Research Society</w:t>
      </w:r>
      <w:r w:rsidRPr="00E25362">
        <w:rPr>
          <w:rFonts w:ascii="Arial" w:hAnsi="Arial" w:cs="Arial"/>
          <w:sz w:val="24"/>
          <w:szCs w:val="24"/>
        </w:rPr>
        <w:t>, </w:t>
      </w:r>
      <w:r w:rsidRPr="00E25362">
        <w:rPr>
          <w:rFonts w:ascii="Arial" w:hAnsi="Arial" w:cs="Arial"/>
          <w:i/>
          <w:iCs/>
          <w:sz w:val="24"/>
          <w:szCs w:val="24"/>
        </w:rPr>
        <w:t>54</w:t>
      </w:r>
      <w:r w:rsidRPr="00E25362">
        <w:rPr>
          <w:rFonts w:ascii="Arial" w:hAnsi="Arial" w:cs="Arial"/>
          <w:sz w:val="24"/>
          <w:szCs w:val="24"/>
        </w:rPr>
        <w:t>(1), pp.48-58</w:t>
      </w:r>
      <w:r>
        <w:rPr>
          <w:rFonts w:ascii="Arial" w:hAnsi="Arial" w:cs="Arial"/>
          <w:sz w:val="24"/>
          <w:szCs w:val="24"/>
        </w:rPr>
        <w:t>.</w:t>
      </w:r>
    </w:p>
    <w:p w14:paraId="6B41CC1A" w14:textId="77777777" w:rsidR="001D669D" w:rsidRDefault="001D669D" w:rsidP="00D4197D">
      <w:pPr>
        <w:spacing w:line="360" w:lineRule="auto"/>
        <w:rPr>
          <w:rFonts w:ascii="Arial" w:hAnsi="Arial" w:cs="Arial"/>
          <w:sz w:val="24"/>
          <w:szCs w:val="24"/>
        </w:rPr>
      </w:pPr>
      <w:proofErr w:type="spellStart"/>
      <w:r w:rsidRPr="0033240E">
        <w:rPr>
          <w:rFonts w:ascii="Arial" w:hAnsi="Arial" w:cs="Arial"/>
          <w:sz w:val="24"/>
          <w:szCs w:val="24"/>
        </w:rPr>
        <w:t>Fridson</w:t>
      </w:r>
      <w:proofErr w:type="spellEnd"/>
      <w:r w:rsidRPr="0033240E">
        <w:rPr>
          <w:rFonts w:ascii="Arial" w:hAnsi="Arial" w:cs="Arial"/>
          <w:sz w:val="24"/>
          <w:szCs w:val="24"/>
        </w:rPr>
        <w:t>, M.S. and Alvarez, F., 2022. </w:t>
      </w:r>
      <w:r w:rsidRPr="0033240E">
        <w:rPr>
          <w:rFonts w:ascii="Arial" w:hAnsi="Arial" w:cs="Arial"/>
          <w:i/>
          <w:iCs/>
          <w:sz w:val="24"/>
          <w:szCs w:val="24"/>
        </w:rPr>
        <w:t>Financial statement analysis: a practitioner's guide</w:t>
      </w:r>
      <w:r w:rsidRPr="0033240E">
        <w:rPr>
          <w:rFonts w:ascii="Arial" w:hAnsi="Arial" w:cs="Arial"/>
          <w:sz w:val="24"/>
          <w:szCs w:val="24"/>
        </w:rPr>
        <w:t>. John Wiley &amp; Sons.</w:t>
      </w:r>
    </w:p>
    <w:p w14:paraId="563FF9EE" w14:textId="77777777" w:rsidR="001D669D" w:rsidRDefault="001D669D" w:rsidP="00D4197D">
      <w:pPr>
        <w:spacing w:line="360" w:lineRule="auto"/>
        <w:rPr>
          <w:rFonts w:ascii="Arial" w:hAnsi="Arial" w:cs="Arial"/>
          <w:sz w:val="24"/>
          <w:szCs w:val="24"/>
        </w:rPr>
      </w:pPr>
      <w:r w:rsidRPr="00F16906">
        <w:rPr>
          <w:rFonts w:ascii="Arial" w:hAnsi="Arial" w:cs="Arial"/>
          <w:sz w:val="24"/>
          <w:szCs w:val="24"/>
        </w:rPr>
        <w:t>Hess, A., Iyer, H. and Malm, W., 2001. Linear trend analysis: a comparison of methods. </w:t>
      </w:r>
      <w:r w:rsidRPr="00F16906">
        <w:rPr>
          <w:rFonts w:ascii="Arial" w:hAnsi="Arial" w:cs="Arial"/>
          <w:i/>
          <w:iCs/>
          <w:sz w:val="24"/>
          <w:szCs w:val="24"/>
        </w:rPr>
        <w:t>Atmospheric environment</w:t>
      </w:r>
      <w:r w:rsidRPr="00F16906">
        <w:rPr>
          <w:rFonts w:ascii="Arial" w:hAnsi="Arial" w:cs="Arial"/>
          <w:sz w:val="24"/>
          <w:szCs w:val="24"/>
        </w:rPr>
        <w:t>, </w:t>
      </w:r>
      <w:r w:rsidRPr="00F16906">
        <w:rPr>
          <w:rFonts w:ascii="Arial" w:hAnsi="Arial" w:cs="Arial"/>
          <w:i/>
          <w:iCs/>
          <w:sz w:val="24"/>
          <w:szCs w:val="24"/>
        </w:rPr>
        <w:t>35</w:t>
      </w:r>
      <w:r w:rsidRPr="00F16906">
        <w:rPr>
          <w:rFonts w:ascii="Arial" w:hAnsi="Arial" w:cs="Arial"/>
          <w:sz w:val="24"/>
          <w:szCs w:val="24"/>
        </w:rPr>
        <w:t>(30), pp.5211-5222.</w:t>
      </w:r>
    </w:p>
    <w:p w14:paraId="6F63FC4B" w14:textId="77777777" w:rsidR="001D669D" w:rsidRDefault="001D669D" w:rsidP="00D4197D">
      <w:pPr>
        <w:spacing w:line="360" w:lineRule="auto"/>
        <w:rPr>
          <w:rFonts w:ascii="Arial" w:hAnsi="Arial" w:cs="Arial"/>
          <w:sz w:val="24"/>
          <w:szCs w:val="24"/>
        </w:rPr>
      </w:pPr>
      <w:r w:rsidRPr="00D4197D">
        <w:rPr>
          <w:rFonts w:ascii="Arial" w:hAnsi="Arial" w:cs="Arial"/>
          <w:sz w:val="24"/>
          <w:szCs w:val="24"/>
        </w:rPr>
        <w:t xml:space="preserve">Ilter, C., 2020. A discussion paper on accounts payable ratio. Acta </w:t>
      </w:r>
      <w:proofErr w:type="spellStart"/>
      <w:r w:rsidRPr="00D4197D">
        <w:rPr>
          <w:rFonts w:ascii="Arial" w:hAnsi="Arial" w:cs="Arial"/>
          <w:sz w:val="24"/>
          <w:szCs w:val="24"/>
        </w:rPr>
        <w:t>Oeconomica</w:t>
      </w:r>
      <w:proofErr w:type="spellEnd"/>
      <w:r w:rsidRPr="00D4197D">
        <w:rPr>
          <w:rFonts w:ascii="Arial" w:hAnsi="Arial" w:cs="Arial"/>
          <w:sz w:val="24"/>
          <w:szCs w:val="24"/>
        </w:rPr>
        <w:t xml:space="preserve"> </w:t>
      </w:r>
      <w:proofErr w:type="spellStart"/>
      <w:r w:rsidRPr="00D4197D">
        <w:rPr>
          <w:rFonts w:ascii="Arial" w:hAnsi="Arial" w:cs="Arial"/>
          <w:sz w:val="24"/>
          <w:szCs w:val="24"/>
        </w:rPr>
        <w:t>Pragensia</w:t>
      </w:r>
      <w:proofErr w:type="spellEnd"/>
      <w:r w:rsidRPr="00D4197D">
        <w:rPr>
          <w:rFonts w:ascii="Arial" w:hAnsi="Arial" w:cs="Arial"/>
          <w:sz w:val="24"/>
          <w:szCs w:val="24"/>
        </w:rPr>
        <w:t>, 27(3), pp.85-94.</w:t>
      </w:r>
    </w:p>
    <w:p w14:paraId="69D2CB78" w14:textId="77777777" w:rsidR="001D669D" w:rsidRDefault="001D669D" w:rsidP="00D4197D">
      <w:pPr>
        <w:spacing w:line="360" w:lineRule="auto"/>
        <w:rPr>
          <w:rFonts w:ascii="Arial" w:hAnsi="Arial" w:cs="Arial"/>
          <w:sz w:val="24"/>
          <w:szCs w:val="24"/>
        </w:rPr>
      </w:pPr>
      <w:r w:rsidRPr="00D12AE1">
        <w:rPr>
          <w:rFonts w:ascii="Arial" w:hAnsi="Arial" w:cs="Arial"/>
          <w:sz w:val="24"/>
          <w:szCs w:val="24"/>
        </w:rPr>
        <w:t>Jones, P. and Comfort, D., 2020. The COVID-19 crisis and sustainability in the hospitality industry. </w:t>
      </w:r>
      <w:r w:rsidRPr="00D12AE1">
        <w:rPr>
          <w:rFonts w:ascii="Arial" w:hAnsi="Arial" w:cs="Arial"/>
          <w:i/>
          <w:iCs/>
          <w:sz w:val="24"/>
          <w:szCs w:val="24"/>
        </w:rPr>
        <w:t>International journal of contemporary hospitality management</w:t>
      </w:r>
      <w:r w:rsidRPr="00D12AE1">
        <w:rPr>
          <w:rFonts w:ascii="Arial" w:hAnsi="Arial" w:cs="Arial"/>
          <w:sz w:val="24"/>
          <w:szCs w:val="24"/>
        </w:rPr>
        <w:t>, </w:t>
      </w:r>
      <w:r w:rsidRPr="00D12AE1">
        <w:rPr>
          <w:rFonts w:ascii="Arial" w:hAnsi="Arial" w:cs="Arial"/>
          <w:i/>
          <w:iCs/>
          <w:sz w:val="24"/>
          <w:szCs w:val="24"/>
        </w:rPr>
        <w:t>32</w:t>
      </w:r>
      <w:r w:rsidRPr="00D12AE1">
        <w:rPr>
          <w:rFonts w:ascii="Arial" w:hAnsi="Arial" w:cs="Arial"/>
          <w:sz w:val="24"/>
          <w:szCs w:val="24"/>
        </w:rPr>
        <w:t>(10), pp.3037-3050.</w:t>
      </w:r>
    </w:p>
    <w:p w14:paraId="56D4AF1B" w14:textId="77777777" w:rsidR="001D669D" w:rsidRDefault="001D669D" w:rsidP="00D4197D">
      <w:pPr>
        <w:spacing w:line="360" w:lineRule="auto"/>
        <w:rPr>
          <w:rFonts w:ascii="Arial" w:hAnsi="Arial" w:cs="Arial"/>
          <w:sz w:val="24"/>
          <w:szCs w:val="24"/>
        </w:rPr>
      </w:pPr>
      <w:r w:rsidRPr="001A60FD">
        <w:rPr>
          <w:rFonts w:ascii="Arial" w:hAnsi="Arial" w:cs="Arial"/>
          <w:sz w:val="24"/>
          <w:szCs w:val="24"/>
        </w:rPr>
        <w:t xml:space="preserve">Legrand, W., Chen, J.S. and </w:t>
      </w:r>
      <w:proofErr w:type="spellStart"/>
      <w:r w:rsidRPr="001A60FD">
        <w:rPr>
          <w:rFonts w:ascii="Arial" w:hAnsi="Arial" w:cs="Arial"/>
          <w:sz w:val="24"/>
          <w:szCs w:val="24"/>
        </w:rPr>
        <w:t>Laeis</w:t>
      </w:r>
      <w:proofErr w:type="spellEnd"/>
      <w:r w:rsidRPr="001A60FD">
        <w:rPr>
          <w:rFonts w:ascii="Arial" w:hAnsi="Arial" w:cs="Arial"/>
          <w:sz w:val="24"/>
          <w:szCs w:val="24"/>
        </w:rPr>
        <w:t>, G.C., 2022. </w:t>
      </w:r>
      <w:r w:rsidRPr="001A60FD">
        <w:rPr>
          <w:rFonts w:ascii="Arial" w:hAnsi="Arial" w:cs="Arial"/>
          <w:i/>
          <w:iCs/>
          <w:sz w:val="24"/>
          <w:szCs w:val="24"/>
        </w:rPr>
        <w:t>Sustainability in the hospitality industry: Principles of sustainable operations</w:t>
      </w:r>
      <w:r w:rsidRPr="001A60FD">
        <w:rPr>
          <w:rFonts w:ascii="Arial" w:hAnsi="Arial" w:cs="Arial"/>
          <w:sz w:val="24"/>
          <w:szCs w:val="24"/>
        </w:rPr>
        <w:t>. Routledge.</w:t>
      </w:r>
    </w:p>
    <w:p w14:paraId="384E89F5" w14:textId="77777777" w:rsidR="001D669D" w:rsidRDefault="001D669D" w:rsidP="00D4197D">
      <w:pPr>
        <w:spacing w:line="360" w:lineRule="auto"/>
        <w:rPr>
          <w:rFonts w:ascii="Arial" w:hAnsi="Arial" w:cs="Arial"/>
          <w:sz w:val="24"/>
          <w:szCs w:val="24"/>
        </w:rPr>
      </w:pPr>
      <w:r w:rsidRPr="008D7804">
        <w:rPr>
          <w:rFonts w:ascii="Arial" w:hAnsi="Arial" w:cs="Arial"/>
          <w:sz w:val="24"/>
          <w:szCs w:val="24"/>
        </w:rPr>
        <w:t xml:space="preserve">McAllister, E., </w:t>
      </w:r>
      <w:r>
        <w:rPr>
          <w:rFonts w:ascii="Arial" w:hAnsi="Arial" w:cs="Arial"/>
          <w:sz w:val="24"/>
          <w:szCs w:val="24"/>
        </w:rPr>
        <w:t>(</w:t>
      </w:r>
      <w:r w:rsidRPr="008D7804">
        <w:rPr>
          <w:rFonts w:ascii="Arial" w:hAnsi="Arial" w:cs="Arial"/>
          <w:sz w:val="24"/>
          <w:szCs w:val="24"/>
        </w:rPr>
        <w:t>2018</w:t>
      </w:r>
      <w:r>
        <w:rPr>
          <w:rFonts w:ascii="Arial" w:hAnsi="Arial" w:cs="Arial"/>
          <w:sz w:val="24"/>
          <w:szCs w:val="24"/>
        </w:rPr>
        <w:t>)</w:t>
      </w:r>
      <w:r w:rsidRPr="008D7804">
        <w:rPr>
          <w:rFonts w:ascii="Arial" w:hAnsi="Arial" w:cs="Arial"/>
          <w:sz w:val="24"/>
          <w:szCs w:val="24"/>
        </w:rPr>
        <w:t xml:space="preserve">. </w:t>
      </w:r>
      <w:r>
        <w:rPr>
          <w:rFonts w:ascii="Arial" w:hAnsi="Arial" w:cs="Arial"/>
          <w:sz w:val="24"/>
          <w:szCs w:val="24"/>
        </w:rPr>
        <w:t>‘</w:t>
      </w:r>
      <w:r w:rsidRPr="008D7804">
        <w:rPr>
          <w:rFonts w:ascii="Arial" w:hAnsi="Arial" w:cs="Arial"/>
          <w:sz w:val="24"/>
          <w:szCs w:val="24"/>
        </w:rPr>
        <w:t>A snowball's chance: Debt snowball vs. debt avalanche</w:t>
      </w:r>
      <w:r>
        <w:rPr>
          <w:rFonts w:ascii="Arial" w:hAnsi="Arial" w:cs="Arial"/>
          <w:sz w:val="24"/>
          <w:szCs w:val="24"/>
        </w:rPr>
        <w:t>’</w:t>
      </w:r>
      <w:r w:rsidRPr="008D7804">
        <w:rPr>
          <w:rFonts w:ascii="Arial" w:hAnsi="Arial" w:cs="Arial"/>
          <w:sz w:val="24"/>
          <w:szCs w:val="24"/>
        </w:rPr>
        <w:t>.</w:t>
      </w:r>
    </w:p>
    <w:p w14:paraId="380F4C1A" w14:textId="77777777" w:rsidR="001D669D" w:rsidRDefault="001D669D" w:rsidP="00D4197D">
      <w:pPr>
        <w:spacing w:line="360" w:lineRule="auto"/>
        <w:rPr>
          <w:rFonts w:ascii="Arial" w:hAnsi="Arial" w:cs="Arial"/>
          <w:sz w:val="24"/>
          <w:szCs w:val="24"/>
        </w:rPr>
      </w:pPr>
      <w:r w:rsidRPr="00F8721A">
        <w:rPr>
          <w:rFonts w:ascii="Arial" w:hAnsi="Arial" w:cs="Arial"/>
          <w:sz w:val="24"/>
          <w:szCs w:val="24"/>
        </w:rPr>
        <w:t>O'Hare, J., 2016. </w:t>
      </w:r>
      <w:r w:rsidRPr="00F8721A">
        <w:rPr>
          <w:rFonts w:ascii="Arial" w:hAnsi="Arial" w:cs="Arial"/>
          <w:i/>
          <w:iCs/>
          <w:sz w:val="24"/>
          <w:szCs w:val="24"/>
        </w:rPr>
        <w:t>Analysing financial statements for non-specialists</w:t>
      </w:r>
      <w:r w:rsidRPr="00F8721A">
        <w:rPr>
          <w:rFonts w:ascii="Arial" w:hAnsi="Arial" w:cs="Arial"/>
          <w:sz w:val="24"/>
          <w:szCs w:val="24"/>
        </w:rPr>
        <w:t>. Routledge.</w:t>
      </w:r>
    </w:p>
    <w:p w14:paraId="3DE761F4" w14:textId="77777777" w:rsidR="001D669D" w:rsidRDefault="001D669D" w:rsidP="00D4197D">
      <w:pPr>
        <w:spacing w:line="360" w:lineRule="auto"/>
        <w:rPr>
          <w:rFonts w:ascii="Arial" w:hAnsi="Arial" w:cs="Arial"/>
          <w:sz w:val="24"/>
          <w:szCs w:val="24"/>
        </w:rPr>
      </w:pPr>
      <w:r w:rsidRPr="0013125D">
        <w:rPr>
          <w:rFonts w:ascii="Arial" w:hAnsi="Arial" w:cs="Arial"/>
          <w:sz w:val="24"/>
          <w:szCs w:val="24"/>
        </w:rPr>
        <w:lastRenderedPageBreak/>
        <w:t>Palepu, K.G., Healy, P.M., Wright, S., Bradbury, M. and Coulton, J., 2020. </w:t>
      </w:r>
      <w:r w:rsidRPr="0013125D">
        <w:rPr>
          <w:rFonts w:ascii="Arial" w:hAnsi="Arial" w:cs="Arial"/>
          <w:i/>
          <w:iCs/>
          <w:sz w:val="24"/>
          <w:szCs w:val="24"/>
        </w:rPr>
        <w:t>Business analysis and valuation: Using financial statements</w:t>
      </w:r>
      <w:r w:rsidRPr="0013125D">
        <w:rPr>
          <w:rFonts w:ascii="Arial" w:hAnsi="Arial" w:cs="Arial"/>
          <w:sz w:val="24"/>
          <w:szCs w:val="24"/>
        </w:rPr>
        <w:t>. Cengage AU.</w:t>
      </w:r>
    </w:p>
    <w:p w14:paraId="70A5A5AE" w14:textId="77777777" w:rsidR="001D669D" w:rsidRDefault="001D669D" w:rsidP="00D4197D">
      <w:pPr>
        <w:spacing w:line="360" w:lineRule="auto"/>
        <w:rPr>
          <w:rFonts w:ascii="Arial" w:hAnsi="Arial" w:cs="Arial"/>
          <w:sz w:val="24"/>
          <w:szCs w:val="24"/>
        </w:rPr>
      </w:pPr>
      <w:r w:rsidRPr="003D696C">
        <w:rPr>
          <w:rFonts w:ascii="Arial" w:hAnsi="Arial" w:cs="Arial"/>
          <w:sz w:val="24"/>
          <w:szCs w:val="24"/>
        </w:rPr>
        <w:t>Quesada, H.J., 2019. Analysis of financial statements using ratios.</w:t>
      </w:r>
    </w:p>
    <w:p w14:paraId="1DD1EE76" w14:textId="77777777" w:rsidR="001D669D" w:rsidRDefault="001D669D" w:rsidP="00D4197D">
      <w:pPr>
        <w:spacing w:line="360" w:lineRule="auto"/>
        <w:rPr>
          <w:rFonts w:ascii="Arial" w:hAnsi="Arial" w:cs="Arial"/>
          <w:sz w:val="24"/>
          <w:szCs w:val="24"/>
        </w:rPr>
      </w:pPr>
      <w:proofErr w:type="spellStart"/>
      <w:r w:rsidRPr="00E90862">
        <w:rPr>
          <w:rFonts w:ascii="Arial" w:hAnsi="Arial" w:cs="Arial"/>
          <w:sz w:val="24"/>
          <w:szCs w:val="24"/>
        </w:rPr>
        <w:t>Samonas</w:t>
      </w:r>
      <w:proofErr w:type="spellEnd"/>
      <w:r w:rsidRPr="00E90862">
        <w:rPr>
          <w:rFonts w:ascii="Arial" w:hAnsi="Arial" w:cs="Arial"/>
          <w:sz w:val="24"/>
          <w:szCs w:val="24"/>
        </w:rPr>
        <w:t>, M., 2015. </w:t>
      </w:r>
      <w:r w:rsidRPr="00E90862">
        <w:rPr>
          <w:rFonts w:ascii="Arial" w:hAnsi="Arial" w:cs="Arial"/>
          <w:i/>
          <w:iCs/>
          <w:sz w:val="24"/>
          <w:szCs w:val="24"/>
        </w:rPr>
        <w:t>Financial forecasting, analysis, and modelling: a framework for long-term forecasting</w:t>
      </w:r>
      <w:r w:rsidRPr="00E90862">
        <w:rPr>
          <w:rFonts w:ascii="Arial" w:hAnsi="Arial" w:cs="Arial"/>
          <w:sz w:val="24"/>
          <w:szCs w:val="24"/>
        </w:rPr>
        <w:t>. John Wiley &amp; Sons.</w:t>
      </w:r>
    </w:p>
    <w:p w14:paraId="19B5EE3A" w14:textId="77777777" w:rsidR="001D669D" w:rsidRDefault="001D669D" w:rsidP="00D4197D">
      <w:pPr>
        <w:spacing w:line="360" w:lineRule="auto"/>
        <w:rPr>
          <w:rFonts w:ascii="Arial" w:hAnsi="Arial" w:cs="Arial"/>
          <w:sz w:val="24"/>
          <w:szCs w:val="24"/>
        </w:rPr>
      </w:pPr>
      <w:r w:rsidRPr="00174EBF">
        <w:rPr>
          <w:rFonts w:ascii="Arial" w:hAnsi="Arial" w:cs="Arial"/>
          <w:sz w:val="24"/>
          <w:szCs w:val="24"/>
        </w:rPr>
        <w:t>Schendel, D., Patton, G.R. and Riggs, J., 1976. Corporate turnaround strategies: A study of profit decline and recovery. </w:t>
      </w:r>
      <w:r w:rsidRPr="00174EBF">
        <w:rPr>
          <w:rFonts w:ascii="Arial" w:hAnsi="Arial" w:cs="Arial"/>
          <w:i/>
          <w:iCs/>
          <w:sz w:val="24"/>
          <w:szCs w:val="24"/>
        </w:rPr>
        <w:t>Journal of general management</w:t>
      </w:r>
      <w:r w:rsidRPr="00174EBF">
        <w:rPr>
          <w:rFonts w:ascii="Arial" w:hAnsi="Arial" w:cs="Arial"/>
          <w:sz w:val="24"/>
          <w:szCs w:val="24"/>
        </w:rPr>
        <w:t>, </w:t>
      </w:r>
      <w:r w:rsidRPr="00174EBF">
        <w:rPr>
          <w:rFonts w:ascii="Arial" w:hAnsi="Arial" w:cs="Arial"/>
          <w:i/>
          <w:iCs/>
          <w:sz w:val="24"/>
          <w:szCs w:val="24"/>
        </w:rPr>
        <w:t>3</w:t>
      </w:r>
      <w:r w:rsidRPr="00174EBF">
        <w:rPr>
          <w:rFonts w:ascii="Arial" w:hAnsi="Arial" w:cs="Arial"/>
          <w:sz w:val="24"/>
          <w:szCs w:val="24"/>
        </w:rPr>
        <w:t>(3), pp.3-11.</w:t>
      </w:r>
    </w:p>
    <w:p w14:paraId="7380D3E0" w14:textId="77777777" w:rsidR="001D669D" w:rsidRDefault="001D669D" w:rsidP="00D4197D">
      <w:pPr>
        <w:spacing w:line="360" w:lineRule="auto"/>
        <w:rPr>
          <w:rFonts w:ascii="Arial" w:hAnsi="Arial" w:cs="Arial"/>
          <w:sz w:val="24"/>
          <w:szCs w:val="24"/>
        </w:rPr>
      </w:pPr>
      <w:r w:rsidRPr="00BB1E89">
        <w:rPr>
          <w:rFonts w:ascii="Arial" w:hAnsi="Arial" w:cs="Arial"/>
          <w:sz w:val="24"/>
          <w:szCs w:val="24"/>
        </w:rPr>
        <w:t>Sen, P.K., 1979. Trend Analysis of Financial Ratios and Forecast of Company Sickness. </w:t>
      </w:r>
      <w:r w:rsidRPr="00BB1E89">
        <w:rPr>
          <w:rFonts w:ascii="Arial" w:hAnsi="Arial" w:cs="Arial"/>
          <w:i/>
          <w:iCs/>
          <w:sz w:val="24"/>
          <w:szCs w:val="24"/>
        </w:rPr>
        <w:t>Decision</w:t>
      </w:r>
      <w:r w:rsidRPr="00BB1E89">
        <w:rPr>
          <w:rFonts w:ascii="Arial" w:hAnsi="Arial" w:cs="Arial"/>
          <w:sz w:val="24"/>
          <w:szCs w:val="24"/>
        </w:rPr>
        <w:t>, </w:t>
      </w:r>
      <w:r w:rsidRPr="00BB1E89">
        <w:rPr>
          <w:rFonts w:ascii="Arial" w:hAnsi="Arial" w:cs="Arial"/>
          <w:i/>
          <w:iCs/>
          <w:sz w:val="24"/>
          <w:szCs w:val="24"/>
        </w:rPr>
        <w:t>6</w:t>
      </w:r>
      <w:r w:rsidRPr="00BB1E89">
        <w:rPr>
          <w:rFonts w:ascii="Arial" w:hAnsi="Arial" w:cs="Arial"/>
          <w:sz w:val="24"/>
          <w:szCs w:val="24"/>
        </w:rPr>
        <w:t>(1), p.97.</w:t>
      </w:r>
    </w:p>
    <w:p w14:paraId="304D2A0B" w14:textId="77777777" w:rsidR="001D669D" w:rsidRDefault="001D669D" w:rsidP="00D4197D">
      <w:pPr>
        <w:spacing w:line="360" w:lineRule="auto"/>
        <w:rPr>
          <w:rFonts w:ascii="Arial" w:hAnsi="Arial" w:cs="Arial"/>
          <w:sz w:val="24"/>
          <w:szCs w:val="24"/>
        </w:rPr>
      </w:pPr>
      <w:proofErr w:type="spellStart"/>
      <w:r w:rsidRPr="008F782D">
        <w:rPr>
          <w:rFonts w:ascii="Arial" w:hAnsi="Arial" w:cs="Arial"/>
          <w:sz w:val="24"/>
          <w:szCs w:val="24"/>
        </w:rPr>
        <w:t>Sudarsanam</w:t>
      </w:r>
      <w:proofErr w:type="spellEnd"/>
      <w:r w:rsidRPr="008F782D">
        <w:rPr>
          <w:rFonts w:ascii="Arial" w:hAnsi="Arial" w:cs="Arial"/>
          <w:sz w:val="24"/>
          <w:szCs w:val="24"/>
        </w:rPr>
        <w:t>, S. and Lai, J., 2001. Corporate financial distress and turnaround strategies: An empirical analysis. </w:t>
      </w:r>
      <w:r w:rsidRPr="008F782D">
        <w:rPr>
          <w:rFonts w:ascii="Arial" w:hAnsi="Arial" w:cs="Arial"/>
          <w:i/>
          <w:iCs/>
          <w:sz w:val="24"/>
          <w:szCs w:val="24"/>
        </w:rPr>
        <w:t>British Journal of Management</w:t>
      </w:r>
      <w:r w:rsidRPr="008F782D">
        <w:rPr>
          <w:rFonts w:ascii="Arial" w:hAnsi="Arial" w:cs="Arial"/>
          <w:sz w:val="24"/>
          <w:szCs w:val="24"/>
        </w:rPr>
        <w:t>, </w:t>
      </w:r>
      <w:r w:rsidRPr="008F782D">
        <w:rPr>
          <w:rFonts w:ascii="Arial" w:hAnsi="Arial" w:cs="Arial"/>
          <w:i/>
          <w:iCs/>
          <w:sz w:val="24"/>
          <w:szCs w:val="24"/>
        </w:rPr>
        <w:t>12</w:t>
      </w:r>
      <w:r w:rsidRPr="008F782D">
        <w:rPr>
          <w:rFonts w:ascii="Arial" w:hAnsi="Arial" w:cs="Arial"/>
          <w:sz w:val="24"/>
          <w:szCs w:val="24"/>
        </w:rPr>
        <w:t>(3), pp.183-199.</w:t>
      </w:r>
    </w:p>
    <w:p w14:paraId="1B52B09B" w14:textId="77777777" w:rsidR="001D669D" w:rsidRDefault="001D669D" w:rsidP="00D4197D">
      <w:pPr>
        <w:spacing w:line="360" w:lineRule="auto"/>
        <w:rPr>
          <w:rFonts w:ascii="Arial" w:hAnsi="Arial" w:cs="Arial"/>
          <w:sz w:val="24"/>
          <w:szCs w:val="24"/>
        </w:rPr>
      </w:pPr>
      <w:r w:rsidRPr="00D4197D">
        <w:rPr>
          <w:rFonts w:ascii="Arial" w:hAnsi="Arial" w:cs="Arial"/>
          <w:sz w:val="24"/>
          <w:szCs w:val="24"/>
        </w:rPr>
        <w:t xml:space="preserve">Utami, W.B., 2017. Analysis of Current Ratio Changes Effect, Asset Ratio Debt, Total Asset Turnover, Return </w:t>
      </w:r>
      <w:proofErr w:type="gramStart"/>
      <w:r w:rsidRPr="00D4197D">
        <w:rPr>
          <w:rFonts w:ascii="Arial" w:hAnsi="Arial" w:cs="Arial"/>
          <w:sz w:val="24"/>
          <w:szCs w:val="24"/>
        </w:rPr>
        <w:t>On</w:t>
      </w:r>
      <w:proofErr w:type="gramEnd"/>
      <w:r w:rsidRPr="00D4197D">
        <w:rPr>
          <w:rFonts w:ascii="Arial" w:hAnsi="Arial" w:cs="Arial"/>
          <w:sz w:val="24"/>
          <w:szCs w:val="24"/>
        </w:rPr>
        <w:t xml:space="preserve"> Asset, And Price </w:t>
      </w:r>
      <w:proofErr w:type="spellStart"/>
      <w:r w:rsidRPr="00D4197D">
        <w:rPr>
          <w:rFonts w:ascii="Arial" w:hAnsi="Arial" w:cs="Arial"/>
          <w:sz w:val="24"/>
          <w:szCs w:val="24"/>
        </w:rPr>
        <w:t>Earning</w:t>
      </w:r>
      <w:proofErr w:type="spellEnd"/>
      <w:r w:rsidRPr="00D4197D">
        <w:rPr>
          <w:rFonts w:ascii="Arial" w:hAnsi="Arial" w:cs="Arial"/>
          <w:sz w:val="24"/>
          <w:szCs w:val="24"/>
        </w:rPr>
        <w:t xml:space="preserve"> Ratio In </w:t>
      </w:r>
      <w:proofErr w:type="spellStart"/>
      <w:r w:rsidRPr="00D4197D">
        <w:rPr>
          <w:rFonts w:ascii="Arial" w:hAnsi="Arial" w:cs="Arial"/>
          <w:sz w:val="24"/>
          <w:szCs w:val="24"/>
        </w:rPr>
        <w:t>Predictinggrowth</w:t>
      </w:r>
      <w:proofErr w:type="spellEnd"/>
      <w:r w:rsidRPr="00D4197D">
        <w:rPr>
          <w:rFonts w:ascii="Arial" w:hAnsi="Arial" w:cs="Arial"/>
          <w:sz w:val="24"/>
          <w:szCs w:val="24"/>
        </w:rPr>
        <w:t xml:space="preserve"> Income By Considering Corporate Size In The Company Joined In LQ45 Index Year 2013-2016. International Journal of Economics, Business and Accounting Research (IJEBAR), 1(01).</w:t>
      </w:r>
    </w:p>
    <w:p w14:paraId="4E4DDE29" w14:textId="4F401437" w:rsidR="001D669D" w:rsidRPr="0091542B" w:rsidRDefault="001D669D" w:rsidP="00D4197D">
      <w:pPr>
        <w:spacing w:line="360" w:lineRule="auto"/>
        <w:rPr>
          <w:rFonts w:ascii="Arial" w:hAnsi="Arial" w:cs="Arial"/>
          <w:sz w:val="24"/>
          <w:szCs w:val="24"/>
        </w:rPr>
      </w:pPr>
      <w:r>
        <w:rPr>
          <w:rFonts w:ascii="Arial" w:hAnsi="Arial" w:cs="Arial"/>
          <w:sz w:val="24"/>
          <w:szCs w:val="24"/>
        </w:rPr>
        <w:t xml:space="preserve">Whitbread, (2023). ‘RNS Final Combined Report’, </w:t>
      </w:r>
      <w:r>
        <w:rPr>
          <w:rFonts w:ascii="Arial" w:hAnsi="Arial" w:cs="Arial"/>
          <w:i/>
          <w:iCs/>
          <w:sz w:val="24"/>
          <w:szCs w:val="24"/>
        </w:rPr>
        <w:t xml:space="preserve">Whitbread, Premier Inn. </w:t>
      </w:r>
      <w:r>
        <w:rPr>
          <w:rFonts w:ascii="Arial" w:hAnsi="Arial" w:cs="Arial"/>
          <w:sz w:val="24"/>
          <w:szCs w:val="24"/>
        </w:rPr>
        <w:t xml:space="preserve">[Online] Available at: </w:t>
      </w:r>
      <w:hyperlink r:id="rId12" w:history="1">
        <w:r w:rsidRPr="00F66355">
          <w:rPr>
            <w:rStyle w:val="Hyperlink"/>
            <w:rFonts w:ascii="Arial" w:hAnsi="Arial" w:cs="Arial"/>
            <w:sz w:val="24"/>
            <w:szCs w:val="24"/>
          </w:rPr>
          <w:t>https://cdn.whitbread.co.uk/media/2023/04/Final-FY23-RNS-Final-Combined.pdf</w:t>
        </w:r>
      </w:hyperlink>
      <w:r>
        <w:rPr>
          <w:rFonts w:ascii="Arial" w:hAnsi="Arial" w:cs="Arial"/>
          <w:sz w:val="24"/>
          <w:szCs w:val="24"/>
        </w:rPr>
        <w:t xml:space="preserve"> (Accessed at 12/11/2024).</w:t>
      </w:r>
    </w:p>
    <w:p w14:paraId="1A2FE990" w14:textId="77777777" w:rsidR="00AC26DB" w:rsidRDefault="00AC26DB" w:rsidP="005F2C66">
      <w:pPr>
        <w:spacing w:line="360" w:lineRule="auto"/>
        <w:rPr>
          <w:rFonts w:ascii="Arial" w:hAnsi="Arial" w:cs="Arial"/>
          <w:sz w:val="24"/>
          <w:szCs w:val="24"/>
        </w:rPr>
      </w:pPr>
    </w:p>
    <w:p w14:paraId="5B0C2624" w14:textId="77777777" w:rsidR="001D669D" w:rsidRDefault="001D669D" w:rsidP="005F2C66">
      <w:pPr>
        <w:spacing w:line="360" w:lineRule="auto"/>
        <w:rPr>
          <w:rFonts w:ascii="Arial" w:hAnsi="Arial" w:cs="Arial"/>
          <w:sz w:val="24"/>
          <w:szCs w:val="24"/>
        </w:rPr>
      </w:pPr>
    </w:p>
    <w:p w14:paraId="78E673A3" w14:textId="77777777" w:rsidR="001D669D" w:rsidRDefault="001D669D" w:rsidP="005F2C66">
      <w:pPr>
        <w:spacing w:line="360" w:lineRule="auto"/>
        <w:rPr>
          <w:rFonts w:ascii="Arial" w:hAnsi="Arial" w:cs="Arial"/>
          <w:sz w:val="24"/>
          <w:szCs w:val="24"/>
        </w:rPr>
      </w:pPr>
    </w:p>
    <w:p w14:paraId="7BCD4666" w14:textId="77777777" w:rsidR="001D669D" w:rsidRDefault="001D669D" w:rsidP="005F2C66">
      <w:pPr>
        <w:spacing w:line="360" w:lineRule="auto"/>
        <w:rPr>
          <w:rFonts w:ascii="Arial" w:hAnsi="Arial" w:cs="Arial"/>
          <w:sz w:val="24"/>
          <w:szCs w:val="24"/>
        </w:rPr>
      </w:pPr>
    </w:p>
    <w:p w14:paraId="06AF8056" w14:textId="77777777" w:rsidR="001D669D" w:rsidRDefault="001D669D" w:rsidP="005F2C66">
      <w:pPr>
        <w:spacing w:line="360" w:lineRule="auto"/>
        <w:rPr>
          <w:rFonts w:ascii="Arial" w:hAnsi="Arial" w:cs="Arial"/>
          <w:sz w:val="24"/>
          <w:szCs w:val="24"/>
        </w:rPr>
      </w:pPr>
    </w:p>
    <w:p w14:paraId="11A73B26" w14:textId="77777777" w:rsidR="001D669D" w:rsidRDefault="001D669D" w:rsidP="005F2C66">
      <w:pPr>
        <w:spacing w:line="360" w:lineRule="auto"/>
        <w:rPr>
          <w:rFonts w:ascii="Arial" w:hAnsi="Arial" w:cs="Arial"/>
          <w:sz w:val="24"/>
          <w:szCs w:val="24"/>
        </w:rPr>
      </w:pPr>
    </w:p>
    <w:p w14:paraId="02DA48C1" w14:textId="77777777" w:rsidR="001D669D" w:rsidRDefault="001D669D" w:rsidP="005F2C66">
      <w:pPr>
        <w:spacing w:line="360" w:lineRule="auto"/>
        <w:rPr>
          <w:rFonts w:ascii="Arial" w:hAnsi="Arial" w:cs="Arial"/>
          <w:sz w:val="24"/>
          <w:szCs w:val="24"/>
        </w:rPr>
      </w:pPr>
    </w:p>
    <w:p w14:paraId="66A356B7" w14:textId="77777777" w:rsidR="001D669D" w:rsidRPr="00AC26DB" w:rsidRDefault="001D669D" w:rsidP="005F2C66">
      <w:pPr>
        <w:spacing w:line="360" w:lineRule="auto"/>
        <w:rPr>
          <w:rFonts w:ascii="Arial" w:hAnsi="Arial" w:cs="Arial"/>
          <w:sz w:val="24"/>
          <w:szCs w:val="24"/>
        </w:rPr>
      </w:pPr>
    </w:p>
    <w:p w14:paraId="07EB990F" w14:textId="77777777" w:rsidR="00AC26DB" w:rsidRPr="005C5EAD" w:rsidRDefault="00AC26DB" w:rsidP="005C5EAD">
      <w:pPr>
        <w:pStyle w:val="Heading1"/>
        <w:rPr>
          <w:b/>
          <w:bCs/>
          <w:color w:val="000000" w:themeColor="text1"/>
          <w:sz w:val="24"/>
          <w:szCs w:val="24"/>
        </w:rPr>
      </w:pPr>
      <w:bookmarkStart w:id="11" w:name="_Toc182510534"/>
      <w:r w:rsidRPr="005C5EAD">
        <w:rPr>
          <w:b/>
          <w:bCs/>
          <w:color w:val="000000" w:themeColor="text1"/>
        </w:rPr>
        <w:lastRenderedPageBreak/>
        <w:t>Appendices</w:t>
      </w:r>
      <w:bookmarkEnd w:id="11"/>
    </w:p>
    <w:p w14:paraId="0114AA66" w14:textId="77777777" w:rsidR="00AC26DB" w:rsidRDefault="00AC26DB" w:rsidP="005F2C66">
      <w:pPr>
        <w:spacing w:line="360" w:lineRule="auto"/>
        <w:rPr>
          <w:rFonts w:ascii="Arial" w:hAnsi="Arial" w:cs="Arial"/>
          <w:sz w:val="24"/>
          <w:szCs w:val="24"/>
        </w:rPr>
      </w:pPr>
    </w:p>
    <w:p w14:paraId="6C987677" w14:textId="307A54C3" w:rsidR="00AC26DB" w:rsidRPr="00D4197D" w:rsidRDefault="00D4197D" w:rsidP="00D4197D">
      <w:pPr>
        <w:spacing w:line="360" w:lineRule="auto"/>
        <w:rPr>
          <w:rFonts w:ascii="Arial" w:hAnsi="Arial" w:cs="Arial"/>
          <w:b/>
          <w:bCs/>
          <w:sz w:val="24"/>
          <w:szCs w:val="24"/>
        </w:rPr>
      </w:pPr>
      <w:r>
        <w:rPr>
          <w:rFonts w:ascii="Arial" w:hAnsi="Arial" w:cs="Arial"/>
          <w:b/>
          <w:bCs/>
          <w:sz w:val="24"/>
          <w:szCs w:val="24"/>
        </w:rPr>
        <w:t xml:space="preserve">Appendix 1: </w:t>
      </w:r>
      <w:r w:rsidR="00AC2B33" w:rsidRPr="00D4197D">
        <w:rPr>
          <w:rFonts w:ascii="Arial" w:hAnsi="Arial" w:cs="Arial"/>
          <w:b/>
          <w:bCs/>
          <w:sz w:val="24"/>
          <w:szCs w:val="24"/>
        </w:rPr>
        <w:t>The City Hotel: Income Statement (in GBP)</w:t>
      </w:r>
    </w:p>
    <w:p w14:paraId="06C75E12" w14:textId="77777777" w:rsidR="00D4197D" w:rsidRDefault="00AC2B33" w:rsidP="00D4197D">
      <w:pPr>
        <w:spacing w:line="360" w:lineRule="auto"/>
        <w:rPr>
          <w:rFonts w:ascii="Arial" w:hAnsi="Arial" w:cs="Arial"/>
          <w:b/>
          <w:bCs/>
          <w:sz w:val="24"/>
          <w:szCs w:val="24"/>
        </w:rPr>
      </w:pPr>
      <w:r w:rsidRPr="00AC2B33">
        <w:rPr>
          <w:noProof/>
        </w:rPr>
        <w:drawing>
          <wp:inline distT="0" distB="0" distL="0" distR="0" wp14:anchorId="3DF7EE2A" wp14:editId="0802D1A6">
            <wp:extent cx="5731510" cy="2734310"/>
            <wp:effectExtent l="0" t="0" r="2540" b="8890"/>
            <wp:docPr id="9168463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846398" name="Picture 1" descr="A screenshot of a computer&#10;&#10;Description automatically generated"/>
                    <pic:cNvPicPr/>
                  </pic:nvPicPr>
                  <pic:blipFill>
                    <a:blip r:embed="rId13"/>
                    <a:stretch>
                      <a:fillRect/>
                    </a:stretch>
                  </pic:blipFill>
                  <pic:spPr>
                    <a:xfrm>
                      <a:off x="0" y="0"/>
                      <a:ext cx="5731510" cy="2734310"/>
                    </a:xfrm>
                    <a:prstGeom prst="rect">
                      <a:avLst/>
                    </a:prstGeom>
                  </pic:spPr>
                </pic:pic>
              </a:graphicData>
            </a:graphic>
          </wp:inline>
        </w:drawing>
      </w:r>
    </w:p>
    <w:p w14:paraId="45B40305" w14:textId="77777777" w:rsidR="001D669D" w:rsidRDefault="001D669D" w:rsidP="00D4197D">
      <w:pPr>
        <w:spacing w:line="360" w:lineRule="auto"/>
        <w:rPr>
          <w:rFonts w:ascii="Arial" w:hAnsi="Arial" w:cs="Arial"/>
          <w:b/>
          <w:bCs/>
          <w:sz w:val="24"/>
          <w:szCs w:val="24"/>
        </w:rPr>
      </w:pPr>
    </w:p>
    <w:p w14:paraId="4EDB6F67" w14:textId="77777777" w:rsidR="001D669D" w:rsidRDefault="001D669D" w:rsidP="00D4197D">
      <w:pPr>
        <w:spacing w:line="360" w:lineRule="auto"/>
        <w:rPr>
          <w:rFonts w:ascii="Arial" w:hAnsi="Arial" w:cs="Arial"/>
          <w:b/>
          <w:bCs/>
          <w:sz w:val="24"/>
          <w:szCs w:val="24"/>
        </w:rPr>
      </w:pPr>
    </w:p>
    <w:p w14:paraId="5175E9DD" w14:textId="4EC2AF36" w:rsidR="00AC2B33" w:rsidRPr="00D4197D" w:rsidRDefault="00D4197D" w:rsidP="00D4197D">
      <w:pPr>
        <w:spacing w:line="360" w:lineRule="auto"/>
        <w:rPr>
          <w:rFonts w:ascii="Arial" w:hAnsi="Arial" w:cs="Arial"/>
          <w:b/>
          <w:bCs/>
          <w:sz w:val="24"/>
          <w:szCs w:val="24"/>
        </w:rPr>
      </w:pPr>
      <w:r>
        <w:rPr>
          <w:rFonts w:ascii="Arial" w:hAnsi="Arial" w:cs="Arial"/>
          <w:b/>
          <w:bCs/>
          <w:sz w:val="24"/>
          <w:szCs w:val="24"/>
        </w:rPr>
        <w:t xml:space="preserve">Appendix 2: </w:t>
      </w:r>
      <w:r w:rsidR="00AC2B33" w:rsidRPr="00D4197D">
        <w:rPr>
          <w:rFonts w:ascii="Arial" w:hAnsi="Arial" w:cs="Arial"/>
          <w:b/>
          <w:bCs/>
          <w:sz w:val="24"/>
          <w:szCs w:val="24"/>
        </w:rPr>
        <w:t>The City Hotel: Balance Sheet (in GBP)</w:t>
      </w:r>
    </w:p>
    <w:p w14:paraId="56ECE2DC" w14:textId="3CF16934" w:rsidR="00AC2B33" w:rsidRPr="00D4197D" w:rsidRDefault="00A2138B" w:rsidP="00D4197D">
      <w:pPr>
        <w:spacing w:line="360" w:lineRule="auto"/>
        <w:rPr>
          <w:rFonts w:ascii="Arial" w:hAnsi="Arial" w:cs="Arial"/>
          <w:b/>
          <w:bCs/>
          <w:sz w:val="24"/>
          <w:szCs w:val="24"/>
        </w:rPr>
      </w:pPr>
      <w:r w:rsidRPr="00A2138B">
        <w:rPr>
          <w:noProof/>
        </w:rPr>
        <w:lastRenderedPageBreak/>
        <w:drawing>
          <wp:inline distT="0" distB="0" distL="0" distR="0" wp14:anchorId="2D922527" wp14:editId="2EBDA861">
            <wp:extent cx="5731510" cy="6800850"/>
            <wp:effectExtent l="0" t="0" r="2540" b="0"/>
            <wp:docPr id="633572156"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572156" name="Picture 1" descr="A screenshot of a spreadsheet&#10;&#10;Description automatically generated"/>
                    <pic:cNvPicPr/>
                  </pic:nvPicPr>
                  <pic:blipFill>
                    <a:blip r:embed="rId14"/>
                    <a:stretch>
                      <a:fillRect/>
                    </a:stretch>
                  </pic:blipFill>
                  <pic:spPr>
                    <a:xfrm>
                      <a:off x="0" y="0"/>
                      <a:ext cx="5731510" cy="6800850"/>
                    </a:xfrm>
                    <a:prstGeom prst="rect">
                      <a:avLst/>
                    </a:prstGeom>
                  </pic:spPr>
                </pic:pic>
              </a:graphicData>
            </a:graphic>
          </wp:inline>
        </w:drawing>
      </w:r>
    </w:p>
    <w:p w14:paraId="0D2730CE" w14:textId="294C4046" w:rsidR="00AC26DB" w:rsidRPr="00AC26DB" w:rsidRDefault="00094846" w:rsidP="005F2C66">
      <w:pPr>
        <w:spacing w:line="360" w:lineRule="auto"/>
        <w:rPr>
          <w:rFonts w:ascii="Arial" w:hAnsi="Arial" w:cs="Arial"/>
          <w:sz w:val="24"/>
          <w:szCs w:val="24"/>
        </w:rPr>
      </w:pPr>
      <w:r w:rsidRPr="00094846">
        <w:rPr>
          <w:rFonts w:ascii="Arial" w:hAnsi="Arial" w:cs="Arial"/>
          <w:noProof/>
          <w:sz w:val="24"/>
          <w:szCs w:val="24"/>
        </w:rPr>
        <w:drawing>
          <wp:inline distT="0" distB="0" distL="0" distR="0" wp14:anchorId="6D4A9731" wp14:editId="1168F534">
            <wp:extent cx="5731510" cy="1800860"/>
            <wp:effectExtent l="0" t="0" r="2540" b="8890"/>
            <wp:docPr id="9923019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01925" name="Picture 1" descr="A screenshot of a computer&#10;&#10;Description automatically generated"/>
                    <pic:cNvPicPr/>
                  </pic:nvPicPr>
                  <pic:blipFill>
                    <a:blip r:embed="rId15"/>
                    <a:stretch>
                      <a:fillRect/>
                    </a:stretch>
                  </pic:blipFill>
                  <pic:spPr>
                    <a:xfrm>
                      <a:off x="0" y="0"/>
                      <a:ext cx="5731510" cy="1800860"/>
                    </a:xfrm>
                    <a:prstGeom prst="rect">
                      <a:avLst/>
                    </a:prstGeom>
                  </pic:spPr>
                </pic:pic>
              </a:graphicData>
            </a:graphic>
          </wp:inline>
        </w:drawing>
      </w:r>
    </w:p>
    <w:sectPr w:rsidR="00AC26DB" w:rsidRPr="00AC26DB" w:rsidSect="00F95B4F">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7BD98A" w14:textId="77777777" w:rsidR="00325930" w:rsidRDefault="00325930" w:rsidP="00F95B4F">
      <w:pPr>
        <w:spacing w:after="0" w:line="240" w:lineRule="auto"/>
      </w:pPr>
      <w:r>
        <w:separator/>
      </w:r>
    </w:p>
  </w:endnote>
  <w:endnote w:type="continuationSeparator" w:id="0">
    <w:p w14:paraId="2C1B9FED" w14:textId="77777777" w:rsidR="00325930" w:rsidRDefault="00325930" w:rsidP="00F95B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7675506"/>
      <w:docPartObj>
        <w:docPartGallery w:val="Page Numbers (Bottom of Page)"/>
        <w:docPartUnique/>
      </w:docPartObj>
    </w:sdtPr>
    <w:sdtEndPr>
      <w:rPr>
        <w:color w:val="7F7F7F" w:themeColor="background1" w:themeShade="7F"/>
        <w:spacing w:val="60"/>
      </w:rPr>
    </w:sdtEndPr>
    <w:sdtContent>
      <w:p w14:paraId="4C17D789" w14:textId="2BBB82BE" w:rsidR="00F95B4F" w:rsidRDefault="00F95B4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CFA727F" w14:textId="77777777" w:rsidR="00F95B4F" w:rsidRDefault="00F95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9A8517" w14:textId="77777777" w:rsidR="00325930" w:rsidRDefault="00325930" w:rsidP="00F95B4F">
      <w:pPr>
        <w:spacing w:after="0" w:line="240" w:lineRule="auto"/>
      </w:pPr>
      <w:r>
        <w:separator/>
      </w:r>
    </w:p>
  </w:footnote>
  <w:footnote w:type="continuationSeparator" w:id="0">
    <w:p w14:paraId="3D74F135" w14:textId="77777777" w:rsidR="00325930" w:rsidRDefault="00325930" w:rsidP="00F95B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D34895"/>
    <w:multiLevelType w:val="hybridMultilevel"/>
    <w:tmpl w:val="BED47D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2784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A77"/>
    <w:rsid w:val="00033DD7"/>
    <w:rsid w:val="00075B27"/>
    <w:rsid w:val="00080D3D"/>
    <w:rsid w:val="0008757B"/>
    <w:rsid w:val="00091009"/>
    <w:rsid w:val="00094846"/>
    <w:rsid w:val="000951C0"/>
    <w:rsid w:val="00096A1B"/>
    <w:rsid w:val="000A150A"/>
    <w:rsid w:val="000B3B2C"/>
    <w:rsid w:val="000E6CB2"/>
    <w:rsid w:val="00104B7B"/>
    <w:rsid w:val="00105623"/>
    <w:rsid w:val="001147C7"/>
    <w:rsid w:val="00126644"/>
    <w:rsid w:val="0013125D"/>
    <w:rsid w:val="001332A6"/>
    <w:rsid w:val="0014638A"/>
    <w:rsid w:val="00156756"/>
    <w:rsid w:val="0016593A"/>
    <w:rsid w:val="00174EBF"/>
    <w:rsid w:val="00177345"/>
    <w:rsid w:val="001969D0"/>
    <w:rsid w:val="001A60FD"/>
    <w:rsid w:val="001B1831"/>
    <w:rsid w:val="001D669D"/>
    <w:rsid w:val="001E4FBB"/>
    <w:rsid w:val="001F63E7"/>
    <w:rsid w:val="001F665B"/>
    <w:rsid w:val="00207431"/>
    <w:rsid w:val="002105C1"/>
    <w:rsid w:val="00212430"/>
    <w:rsid w:val="00212AD3"/>
    <w:rsid w:val="00224105"/>
    <w:rsid w:val="00242B2D"/>
    <w:rsid w:val="00253951"/>
    <w:rsid w:val="00281287"/>
    <w:rsid w:val="002912B4"/>
    <w:rsid w:val="002A64BF"/>
    <w:rsid w:val="002C491C"/>
    <w:rsid w:val="002D31BB"/>
    <w:rsid w:val="002D37F1"/>
    <w:rsid w:val="002F454A"/>
    <w:rsid w:val="00301454"/>
    <w:rsid w:val="00304A5F"/>
    <w:rsid w:val="003110E4"/>
    <w:rsid w:val="00314774"/>
    <w:rsid w:val="00325930"/>
    <w:rsid w:val="0033240E"/>
    <w:rsid w:val="0033332C"/>
    <w:rsid w:val="00362D47"/>
    <w:rsid w:val="003674BA"/>
    <w:rsid w:val="003812FF"/>
    <w:rsid w:val="00381DA7"/>
    <w:rsid w:val="00383E08"/>
    <w:rsid w:val="003A563B"/>
    <w:rsid w:val="003D10E7"/>
    <w:rsid w:val="003D696C"/>
    <w:rsid w:val="003D73AF"/>
    <w:rsid w:val="003F395A"/>
    <w:rsid w:val="00404D84"/>
    <w:rsid w:val="00426058"/>
    <w:rsid w:val="00434874"/>
    <w:rsid w:val="00445535"/>
    <w:rsid w:val="004630E4"/>
    <w:rsid w:val="0046443C"/>
    <w:rsid w:val="00470E0B"/>
    <w:rsid w:val="00474F78"/>
    <w:rsid w:val="00483587"/>
    <w:rsid w:val="004A68E9"/>
    <w:rsid w:val="004A6BE5"/>
    <w:rsid w:val="004B23D9"/>
    <w:rsid w:val="004C0F01"/>
    <w:rsid w:val="004C7161"/>
    <w:rsid w:val="004D50A0"/>
    <w:rsid w:val="00512E95"/>
    <w:rsid w:val="005172AE"/>
    <w:rsid w:val="0053739E"/>
    <w:rsid w:val="00552338"/>
    <w:rsid w:val="005674E8"/>
    <w:rsid w:val="005944C3"/>
    <w:rsid w:val="005B19BB"/>
    <w:rsid w:val="005C5EAD"/>
    <w:rsid w:val="005D3795"/>
    <w:rsid w:val="005E0A65"/>
    <w:rsid w:val="005F0507"/>
    <w:rsid w:val="005F2C66"/>
    <w:rsid w:val="00610011"/>
    <w:rsid w:val="006123D9"/>
    <w:rsid w:val="00623677"/>
    <w:rsid w:val="00633B14"/>
    <w:rsid w:val="00697953"/>
    <w:rsid w:val="006B3A77"/>
    <w:rsid w:val="006C7A1E"/>
    <w:rsid w:val="006D6752"/>
    <w:rsid w:val="006E4F3E"/>
    <w:rsid w:val="006E6A9E"/>
    <w:rsid w:val="006F58C0"/>
    <w:rsid w:val="006F6679"/>
    <w:rsid w:val="006F6A21"/>
    <w:rsid w:val="0070562D"/>
    <w:rsid w:val="00720A59"/>
    <w:rsid w:val="0075052F"/>
    <w:rsid w:val="007520F9"/>
    <w:rsid w:val="00761406"/>
    <w:rsid w:val="00786512"/>
    <w:rsid w:val="007C7E61"/>
    <w:rsid w:val="007D2B2B"/>
    <w:rsid w:val="007D3DA4"/>
    <w:rsid w:val="007D4A42"/>
    <w:rsid w:val="007D6AC3"/>
    <w:rsid w:val="007E1C3A"/>
    <w:rsid w:val="007E2782"/>
    <w:rsid w:val="007F0F9A"/>
    <w:rsid w:val="007F1124"/>
    <w:rsid w:val="008039BB"/>
    <w:rsid w:val="008402E2"/>
    <w:rsid w:val="008556FA"/>
    <w:rsid w:val="00857A9D"/>
    <w:rsid w:val="00862588"/>
    <w:rsid w:val="00876598"/>
    <w:rsid w:val="00887B78"/>
    <w:rsid w:val="00890D34"/>
    <w:rsid w:val="008D7804"/>
    <w:rsid w:val="008D7ADE"/>
    <w:rsid w:val="008F0FEC"/>
    <w:rsid w:val="008F4A32"/>
    <w:rsid w:val="008F6FD1"/>
    <w:rsid w:val="008F782D"/>
    <w:rsid w:val="009020EB"/>
    <w:rsid w:val="00904FAE"/>
    <w:rsid w:val="0091542B"/>
    <w:rsid w:val="00930C8F"/>
    <w:rsid w:val="00937D9A"/>
    <w:rsid w:val="009554BF"/>
    <w:rsid w:val="009659EA"/>
    <w:rsid w:val="00970F97"/>
    <w:rsid w:val="00975FDE"/>
    <w:rsid w:val="009806EF"/>
    <w:rsid w:val="0098097B"/>
    <w:rsid w:val="00981826"/>
    <w:rsid w:val="0099724E"/>
    <w:rsid w:val="009B3910"/>
    <w:rsid w:val="009B7040"/>
    <w:rsid w:val="009C33F0"/>
    <w:rsid w:val="009D4A15"/>
    <w:rsid w:val="009F6B8B"/>
    <w:rsid w:val="00A03342"/>
    <w:rsid w:val="00A0696B"/>
    <w:rsid w:val="00A15C61"/>
    <w:rsid w:val="00A2138B"/>
    <w:rsid w:val="00A25480"/>
    <w:rsid w:val="00A40A0B"/>
    <w:rsid w:val="00A42D47"/>
    <w:rsid w:val="00A44086"/>
    <w:rsid w:val="00A45F39"/>
    <w:rsid w:val="00A538CE"/>
    <w:rsid w:val="00A7115F"/>
    <w:rsid w:val="00A917DC"/>
    <w:rsid w:val="00AA4422"/>
    <w:rsid w:val="00AB7850"/>
    <w:rsid w:val="00AC26DB"/>
    <w:rsid w:val="00AC2B33"/>
    <w:rsid w:val="00AE6625"/>
    <w:rsid w:val="00AE730B"/>
    <w:rsid w:val="00AF50C3"/>
    <w:rsid w:val="00B0013C"/>
    <w:rsid w:val="00B02B8B"/>
    <w:rsid w:val="00B0385D"/>
    <w:rsid w:val="00B06081"/>
    <w:rsid w:val="00B1651E"/>
    <w:rsid w:val="00B16C58"/>
    <w:rsid w:val="00B33ED9"/>
    <w:rsid w:val="00B3762F"/>
    <w:rsid w:val="00B42C7B"/>
    <w:rsid w:val="00B578AF"/>
    <w:rsid w:val="00B97F6E"/>
    <w:rsid w:val="00BA0B8F"/>
    <w:rsid w:val="00BB1E89"/>
    <w:rsid w:val="00BC02F3"/>
    <w:rsid w:val="00BC23C0"/>
    <w:rsid w:val="00BD559B"/>
    <w:rsid w:val="00BE0085"/>
    <w:rsid w:val="00BE0569"/>
    <w:rsid w:val="00BE3038"/>
    <w:rsid w:val="00BF2F50"/>
    <w:rsid w:val="00C061EA"/>
    <w:rsid w:val="00C1309D"/>
    <w:rsid w:val="00C221A6"/>
    <w:rsid w:val="00C62C7E"/>
    <w:rsid w:val="00C770A9"/>
    <w:rsid w:val="00C914E2"/>
    <w:rsid w:val="00C93A68"/>
    <w:rsid w:val="00C96429"/>
    <w:rsid w:val="00CA063A"/>
    <w:rsid w:val="00CB63FF"/>
    <w:rsid w:val="00CE3175"/>
    <w:rsid w:val="00CE4F5F"/>
    <w:rsid w:val="00D12AE1"/>
    <w:rsid w:val="00D264C3"/>
    <w:rsid w:val="00D27015"/>
    <w:rsid w:val="00D3264E"/>
    <w:rsid w:val="00D4197D"/>
    <w:rsid w:val="00D86651"/>
    <w:rsid w:val="00DC7B6C"/>
    <w:rsid w:val="00DD6C9F"/>
    <w:rsid w:val="00DD7E23"/>
    <w:rsid w:val="00DE254B"/>
    <w:rsid w:val="00DE544D"/>
    <w:rsid w:val="00DF3888"/>
    <w:rsid w:val="00DF4DD4"/>
    <w:rsid w:val="00DF612D"/>
    <w:rsid w:val="00E062B9"/>
    <w:rsid w:val="00E22243"/>
    <w:rsid w:val="00E25362"/>
    <w:rsid w:val="00E30BF4"/>
    <w:rsid w:val="00E41FDB"/>
    <w:rsid w:val="00E42BC6"/>
    <w:rsid w:val="00E62883"/>
    <w:rsid w:val="00E90862"/>
    <w:rsid w:val="00EA2BCC"/>
    <w:rsid w:val="00EA57EF"/>
    <w:rsid w:val="00EA6D7E"/>
    <w:rsid w:val="00EB7A7E"/>
    <w:rsid w:val="00EC2CEF"/>
    <w:rsid w:val="00EC6C34"/>
    <w:rsid w:val="00ED21B6"/>
    <w:rsid w:val="00ED6BF8"/>
    <w:rsid w:val="00EE4ACD"/>
    <w:rsid w:val="00EF4AF9"/>
    <w:rsid w:val="00F16906"/>
    <w:rsid w:val="00F20C1C"/>
    <w:rsid w:val="00F31BA5"/>
    <w:rsid w:val="00F369D6"/>
    <w:rsid w:val="00F60458"/>
    <w:rsid w:val="00F7245E"/>
    <w:rsid w:val="00F8721A"/>
    <w:rsid w:val="00F95B4F"/>
    <w:rsid w:val="00FA1845"/>
    <w:rsid w:val="00FC2EEB"/>
    <w:rsid w:val="00FD1E07"/>
    <w:rsid w:val="00FD2B90"/>
    <w:rsid w:val="00FD6837"/>
    <w:rsid w:val="00FD74BC"/>
    <w:rsid w:val="00FE31CA"/>
    <w:rsid w:val="00FE3E63"/>
    <w:rsid w:val="00FF0E7C"/>
    <w:rsid w:val="00FF4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06A08"/>
  <w15:chartTrackingRefBased/>
  <w15:docId w15:val="{A850ABA4-E760-49AD-A1FC-555F3F2E2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A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3A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3A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3A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3A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3A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3A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3A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3A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A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3A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3A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3A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3A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3A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3A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3A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3A77"/>
    <w:rPr>
      <w:rFonts w:eastAsiaTheme="majorEastAsia" w:cstheme="majorBidi"/>
      <w:color w:val="272727" w:themeColor="text1" w:themeTint="D8"/>
    </w:rPr>
  </w:style>
  <w:style w:type="paragraph" w:styleId="Title">
    <w:name w:val="Title"/>
    <w:basedOn w:val="Normal"/>
    <w:next w:val="Normal"/>
    <w:link w:val="TitleChar"/>
    <w:uiPriority w:val="10"/>
    <w:qFormat/>
    <w:rsid w:val="006B3A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3A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3A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3A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3A77"/>
    <w:pPr>
      <w:spacing w:before="160"/>
      <w:jc w:val="center"/>
    </w:pPr>
    <w:rPr>
      <w:i/>
      <w:iCs/>
      <w:color w:val="404040" w:themeColor="text1" w:themeTint="BF"/>
    </w:rPr>
  </w:style>
  <w:style w:type="character" w:customStyle="1" w:styleId="QuoteChar">
    <w:name w:val="Quote Char"/>
    <w:basedOn w:val="DefaultParagraphFont"/>
    <w:link w:val="Quote"/>
    <w:uiPriority w:val="29"/>
    <w:rsid w:val="006B3A77"/>
    <w:rPr>
      <w:i/>
      <w:iCs/>
      <w:color w:val="404040" w:themeColor="text1" w:themeTint="BF"/>
    </w:rPr>
  </w:style>
  <w:style w:type="paragraph" w:styleId="ListParagraph">
    <w:name w:val="List Paragraph"/>
    <w:basedOn w:val="Normal"/>
    <w:uiPriority w:val="34"/>
    <w:qFormat/>
    <w:rsid w:val="006B3A77"/>
    <w:pPr>
      <w:ind w:left="720"/>
      <w:contextualSpacing/>
    </w:pPr>
  </w:style>
  <w:style w:type="character" w:styleId="IntenseEmphasis">
    <w:name w:val="Intense Emphasis"/>
    <w:basedOn w:val="DefaultParagraphFont"/>
    <w:uiPriority w:val="21"/>
    <w:qFormat/>
    <w:rsid w:val="006B3A77"/>
    <w:rPr>
      <w:i/>
      <w:iCs/>
      <w:color w:val="0F4761" w:themeColor="accent1" w:themeShade="BF"/>
    </w:rPr>
  </w:style>
  <w:style w:type="paragraph" w:styleId="IntenseQuote">
    <w:name w:val="Intense Quote"/>
    <w:basedOn w:val="Normal"/>
    <w:next w:val="Normal"/>
    <w:link w:val="IntenseQuoteChar"/>
    <w:uiPriority w:val="30"/>
    <w:qFormat/>
    <w:rsid w:val="006B3A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3A77"/>
    <w:rPr>
      <w:i/>
      <w:iCs/>
      <w:color w:val="0F4761" w:themeColor="accent1" w:themeShade="BF"/>
    </w:rPr>
  </w:style>
  <w:style w:type="character" w:styleId="IntenseReference">
    <w:name w:val="Intense Reference"/>
    <w:basedOn w:val="DefaultParagraphFont"/>
    <w:uiPriority w:val="32"/>
    <w:qFormat/>
    <w:rsid w:val="006B3A77"/>
    <w:rPr>
      <w:b/>
      <w:bCs/>
      <w:smallCaps/>
      <w:color w:val="0F4761" w:themeColor="accent1" w:themeShade="BF"/>
      <w:spacing w:val="5"/>
    </w:rPr>
  </w:style>
  <w:style w:type="table" w:styleId="TableGrid">
    <w:name w:val="Table Grid"/>
    <w:basedOn w:val="TableNormal"/>
    <w:uiPriority w:val="39"/>
    <w:rsid w:val="003147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812FF"/>
    <w:rPr>
      <w:color w:val="467886" w:themeColor="hyperlink"/>
      <w:u w:val="single"/>
    </w:rPr>
  </w:style>
  <w:style w:type="character" w:styleId="UnresolvedMention">
    <w:name w:val="Unresolved Mention"/>
    <w:basedOn w:val="DefaultParagraphFont"/>
    <w:uiPriority w:val="99"/>
    <w:semiHidden/>
    <w:unhideWhenUsed/>
    <w:rsid w:val="003812FF"/>
    <w:rPr>
      <w:color w:val="605E5C"/>
      <w:shd w:val="clear" w:color="auto" w:fill="E1DFDD"/>
    </w:rPr>
  </w:style>
  <w:style w:type="paragraph" w:styleId="TOCHeading">
    <w:name w:val="TOC Heading"/>
    <w:basedOn w:val="Heading1"/>
    <w:next w:val="Normal"/>
    <w:uiPriority w:val="39"/>
    <w:unhideWhenUsed/>
    <w:qFormat/>
    <w:rsid w:val="00B97F6E"/>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97F6E"/>
    <w:pPr>
      <w:spacing w:after="100"/>
    </w:pPr>
  </w:style>
  <w:style w:type="paragraph" w:styleId="TOC2">
    <w:name w:val="toc 2"/>
    <w:basedOn w:val="Normal"/>
    <w:next w:val="Normal"/>
    <w:autoRedefine/>
    <w:uiPriority w:val="39"/>
    <w:unhideWhenUsed/>
    <w:rsid w:val="00B97F6E"/>
    <w:pPr>
      <w:spacing w:after="100"/>
      <w:ind w:left="220"/>
    </w:pPr>
  </w:style>
  <w:style w:type="paragraph" w:styleId="Header">
    <w:name w:val="header"/>
    <w:basedOn w:val="Normal"/>
    <w:link w:val="HeaderChar"/>
    <w:uiPriority w:val="99"/>
    <w:unhideWhenUsed/>
    <w:rsid w:val="00F95B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B4F"/>
  </w:style>
  <w:style w:type="paragraph" w:styleId="Footer">
    <w:name w:val="footer"/>
    <w:basedOn w:val="Normal"/>
    <w:link w:val="FooterChar"/>
    <w:uiPriority w:val="99"/>
    <w:unhideWhenUsed/>
    <w:rsid w:val="00F95B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B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2216076">
      <w:bodyDiv w:val="1"/>
      <w:marLeft w:val="0"/>
      <w:marRight w:val="0"/>
      <w:marTop w:val="0"/>
      <w:marBottom w:val="0"/>
      <w:divBdr>
        <w:top w:val="none" w:sz="0" w:space="0" w:color="auto"/>
        <w:left w:val="none" w:sz="0" w:space="0" w:color="auto"/>
        <w:bottom w:val="none" w:sz="0" w:space="0" w:color="auto"/>
        <w:right w:val="none" w:sz="0" w:space="0" w:color="auto"/>
      </w:divBdr>
      <w:divsChild>
        <w:div w:id="1982884929">
          <w:marLeft w:val="0"/>
          <w:marRight w:val="0"/>
          <w:marTop w:val="0"/>
          <w:marBottom w:val="0"/>
          <w:divBdr>
            <w:top w:val="none" w:sz="0" w:space="0" w:color="auto"/>
            <w:left w:val="none" w:sz="0" w:space="0" w:color="auto"/>
            <w:bottom w:val="none" w:sz="0" w:space="0" w:color="auto"/>
            <w:right w:val="none" w:sz="0" w:space="0" w:color="auto"/>
          </w:divBdr>
        </w:div>
      </w:divsChild>
    </w:div>
    <w:div w:id="1126125702">
      <w:bodyDiv w:val="1"/>
      <w:marLeft w:val="0"/>
      <w:marRight w:val="0"/>
      <w:marTop w:val="0"/>
      <w:marBottom w:val="0"/>
      <w:divBdr>
        <w:top w:val="none" w:sz="0" w:space="0" w:color="auto"/>
        <w:left w:val="none" w:sz="0" w:space="0" w:color="auto"/>
        <w:bottom w:val="none" w:sz="0" w:space="0" w:color="auto"/>
        <w:right w:val="none" w:sz="0" w:space="0" w:color="auto"/>
      </w:divBdr>
      <w:divsChild>
        <w:div w:id="494539894">
          <w:marLeft w:val="0"/>
          <w:marRight w:val="0"/>
          <w:marTop w:val="0"/>
          <w:marBottom w:val="0"/>
          <w:divBdr>
            <w:top w:val="none" w:sz="0" w:space="0" w:color="auto"/>
            <w:left w:val="none" w:sz="0" w:space="0" w:color="auto"/>
            <w:bottom w:val="none" w:sz="0" w:space="0" w:color="auto"/>
            <w:right w:val="none" w:sz="0" w:space="0" w:color="auto"/>
          </w:divBdr>
        </w:div>
      </w:divsChild>
    </w:div>
    <w:div w:id="1584143305">
      <w:bodyDiv w:val="1"/>
      <w:marLeft w:val="0"/>
      <w:marRight w:val="0"/>
      <w:marTop w:val="0"/>
      <w:marBottom w:val="0"/>
      <w:divBdr>
        <w:top w:val="none" w:sz="0" w:space="0" w:color="auto"/>
        <w:left w:val="none" w:sz="0" w:space="0" w:color="auto"/>
        <w:bottom w:val="none" w:sz="0" w:space="0" w:color="auto"/>
        <w:right w:val="none" w:sz="0" w:space="0" w:color="auto"/>
      </w:divBdr>
      <w:divsChild>
        <w:div w:id="416290116">
          <w:marLeft w:val="0"/>
          <w:marRight w:val="0"/>
          <w:marTop w:val="0"/>
          <w:marBottom w:val="0"/>
          <w:divBdr>
            <w:top w:val="none" w:sz="0" w:space="0" w:color="auto"/>
            <w:left w:val="none" w:sz="0" w:space="0" w:color="auto"/>
            <w:bottom w:val="none" w:sz="0" w:space="0" w:color="auto"/>
            <w:right w:val="none" w:sz="0" w:space="0" w:color="auto"/>
          </w:divBdr>
        </w:div>
      </w:divsChild>
    </w:div>
    <w:div w:id="2069919344">
      <w:bodyDiv w:val="1"/>
      <w:marLeft w:val="0"/>
      <w:marRight w:val="0"/>
      <w:marTop w:val="0"/>
      <w:marBottom w:val="0"/>
      <w:divBdr>
        <w:top w:val="none" w:sz="0" w:space="0" w:color="auto"/>
        <w:left w:val="none" w:sz="0" w:space="0" w:color="auto"/>
        <w:bottom w:val="none" w:sz="0" w:space="0" w:color="auto"/>
        <w:right w:val="none" w:sz="0" w:space="0" w:color="auto"/>
      </w:divBdr>
      <w:divsChild>
        <w:div w:id="11564575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dn.whitbread.co.uk/media/2023/04/Final-FY23-RNS-Final-Combined.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r>
              <a:rPr lang="en-GB" baseline="0"/>
              <a:t> Payable Days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Average Payable Days</c:v>
                </c:pt>
              </c:strCache>
            </c:strRef>
          </c:tx>
          <c:spPr>
            <a:ln w="28575" cap="rnd">
              <a:solidFill>
                <a:srgbClr val="00B050"/>
              </a:solidFill>
              <a:round/>
            </a:ln>
            <a:effectLst/>
          </c:spPr>
          <c:marker>
            <c:symbol val="none"/>
          </c:marker>
          <c:cat>
            <c:numRef>
              <c:f>Sheet1!$A$2:$A$4</c:f>
              <c:numCache>
                <c:formatCode>General</c:formatCode>
                <c:ptCount val="3"/>
                <c:pt idx="0">
                  <c:v>2021</c:v>
                </c:pt>
                <c:pt idx="1">
                  <c:v>2022</c:v>
                </c:pt>
                <c:pt idx="2">
                  <c:v>2023</c:v>
                </c:pt>
              </c:numCache>
            </c:numRef>
          </c:cat>
          <c:val>
            <c:numRef>
              <c:f>Sheet1!$B$2:$B$4</c:f>
              <c:numCache>
                <c:formatCode>General</c:formatCode>
                <c:ptCount val="3"/>
                <c:pt idx="0">
                  <c:v>467.49441205099998</c:v>
                </c:pt>
                <c:pt idx="1">
                  <c:v>453.92505790600001</c:v>
                </c:pt>
                <c:pt idx="2">
                  <c:v>831.16453900700003</c:v>
                </c:pt>
              </c:numCache>
            </c:numRef>
          </c:val>
          <c:smooth val="0"/>
          <c:extLst>
            <c:ext xmlns:c16="http://schemas.microsoft.com/office/drawing/2014/chart" uri="{C3380CC4-5D6E-409C-BE32-E72D297353CC}">
              <c16:uniqueId val="{00000000-4F80-4AA9-A9CF-FEEEBD30A498}"/>
            </c:ext>
          </c:extLst>
        </c:ser>
        <c:dLbls>
          <c:showLegendKey val="0"/>
          <c:showVal val="0"/>
          <c:showCatName val="0"/>
          <c:showSerName val="0"/>
          <c:showPercent val="0"/>
          <c:showBubbleSize val="0"/>
        </c:dLbls>
        <c:smooth val="0"/>
        <c:axId val="1098728576"/>
        <c:axId val="1098729056"/>
      </c:lineChart>
      <c:catAx>
        <c:axId val="10987285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8729056"/>
        <c:crosses val="autoZero"/>
        <c:auto val="1"/>
        <c:lblAlgn val="ctr"/>
        <c:lblOffset val="100"/>
        <c:noMultiLvlLbl val="0"/>
      </c:catAx>
      <c:valAx>
        <c:axId val="1098729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87285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r>
              <a:rPr lang="en-GB" baseline="0"/>
              <a:t> Receivable Days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Average Payable Days</c:v>
                </c:pt>
              </c:strCache>
            </c:strRef>
          </c:tx>
          <c:spPr>
            <a:ln w="28575" cap="rnd">
              <a:solidFill>
                <a:schemeClr val="accent1"/>
              </a:solidFill>
              <a:round/>
            </a:ln>
            <a:effectLst/>
          </c:spPr>
          <c:marker>
            <c:symbol val="none"/>
          </c:marker>
          <c:cat>
            <c:numRef>
              <c:f>Sheet1!$A$2:$A$4</c:f>
              <c:numCache>
                <c:formatCode>General</c:formatCode>
                <c:ptCount val="3"/>
                <c:pt idx="0">
                  <c:v>2021</c:v>
                </c:pt>
                <c:pt idx="1">
                  <c:v>2022</c:v>
                </c:pt>
                <c:pt idx="2">
                  <c:v>2023</c:v>
                </c:pt>
              </c:numCache>
            </c:numRef>
          </c:cat>
          <c:val>
            <c:numRef>
              <c:f>Sheet1!$B$2:$B$4</c:f>
              <c:numCache>
                <c:formatCode>General</c:formatCode>
                <c:ptCount val="3"/>
                <c:pt idx="0">
                  <c:v>48.083032759200002</c:v>
                </c:pt>
                <c:pt idx="1">
                  <c:v>54.497473377200002</c:v>
                </c:pt>
                <c:pt idx="2">
                  <c:v>75.211873881900004</c:v>
                </c:pt>
              </c:numCache>
            </c:numRef>
          </c:val>
          <c:smooth val="0"/>
          <c:extLst>
            <c:ext xmlns:c16="http://schemas.microsoft.com/office/drawing/2014/chart" uri="{C3380CC4-5D6E-409C-BE32-E72D297353CC}">
              <c16:uniqueId val="{00000000-A759-4035-B1EF-9E51DEC30880}"/>
            </c:ext>
          </c:extLst>
        </c:ser>
        <c:ser>
          <c:idx val="1"/>
          <c:order val="1"/>
          <c:tx>
            <c:strRef>
              <c:f>Sheet1!$F$3</c:f>
              <c:strCache>
                <c:ptCount val="1"/>
              </c:strCache>
            </c:strRef>
          </c:tx>
          <c:spPr>
            <a:ln w="28575" cap="rnd">
              <a:solidFill>
                <a:schemeClr val="accent2"/>
              </a:solidFill>
              <a:round/>
            </a:ln>
            <a:effectLst/>
          </c:spPr>
          <c:marker>
            <c:symbol val="none"/>
          </c:marker>
          <c:cat>
            <c:numRef>
              <c:f>Sheet1!$A$2:$A$4</c:f>
              <c:numCache>
                <c:formatCode>General</c:formatCode>
                <c:ptCount val="3"/>
                <c:pt idx="0">
                  <c:v>2021</c:v>
                </c:pt>
                <c:pt idx="1">
                  <c:v>2022</c:v>
                </c:pt>
                <c:pt idx="2">
                  <c:v>2023</c:v>
                </c:pt>
              </c:numCache>
            </c:numRef>
          </c:cat>
          <c:val>
            <c:numRef>
              <c:f>Sheet1!$F$4:$F$6</c:f>
              <c:numCache>
                <c:formatCode>General</c:formatCode>
                <c:ptCount val="3"/>
              </c:numCache>
            </c:numRef>
          </c:val>
          <c:smooth val="0"/>
          <c:extLst>
            <c:ext xmlns:c16="http://schemas.microsoft.com/office/drawing/2014/chart" uri="{C3380CC4-5D6E-409C-BE32-E72D297353CC}">
              <c16:uniqueId val="{00000001-A759-4035-B1EF-9E51DEC30880}"/>
            </c:ext>
          </c:extLst>
        </c:ser>
        <c:ser>
          <c:idx val="2"/>
          <c:order val="2"/>
          <c:tx>
            <c:strRef>
              <c:f>Sheet1!$G$3</c:f>
              <c:strCache>
                <c:ptCount val="1"/>
              </c:strCache>
            </c:strRef>
          </c:tx>
          <c:spPr>
            <a:ln w="28575" cap="rnd">
              <a:solidFill>
                <a:schemeClr val="accent3"/>
              </a:solidFill>
              <a:round/>
            </a:ln>
            <a:effectLst/>
          </c:spPr>
          <c:marker>
            <c:symbol val="none"/>
          </c:marker>
          <c:cat>
            <c:numRef>
              <c:f>Sheet1!$A$2:$A$4</c:f>
              <c:numCache>
                <c:formatCode>General</c:formatCode>
                <c:ptCount val="3"/>
                <c:pt idx="0">
                  <c:v>2021</c:v>
                </c:pt>
                <c:pt idx="1">
                  <c:v>2022</c:v>
                </c:pt>
                <c:pt idx="2">
                  <c:v>2023</c:v>
                </c:pt>
              </c:numCache>
            </c:numRef>
          </c:cat>
          <c:val>
            <c:numRef>
              <c:f>Sheet1!$G$4:$G$6</c:f>
              <c:numCache>
                <c:formatCode>General</c:formatCode>
                <c:ptCount val="3"/>
              </c:numCache>
            </c:numRef>
          </c:val>
          <c:smooth val="0"/>
          <c:extLst>
            <c:ext xmlns:c16="http://schemas.microsoft.com/office/drawing/2014/chart" uri="{C3380CC4-5D6E-409C-BE32-E72D297353CC}">
              <c16:uniqueId val="{00000002-A759-4035-B1EF-9E51DEC30880}"/>
            </c:ext>
          </c:extLst>
        </c:ser>
        <c:dLbls>
          <c:showLegendKey val="0"/>
          <c:showVal val="0"/>
          <c:showCatName val="0"/>
          <c:showSerName val="0"/>
          <c:showPercent val="0"/>
          <c:showBubbleSize val="0"/>
        </c:dLbls>
        <c:smooth val="0"/>
        <c:axId val="321360304"/>
        <c:axId val="321359344"/>
      </c:lineChart>
      <c:catAx>
        <c:axId val="321360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359344"/>
        <c:crosses val="autoZero"/>
        <c:auto val="1"/>
        <c:lblAlgn val="ctr"/>
        <c:lblOffset val="100"/>
        <c:noMultiLvlLbl val="0"/>
      </c:catAx>
      <c:valAx>
        <c:axId val="321359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360304"/>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Current</a:t>
            </a:r>
            <a:r>
              <a:rPr lang="en-GB" baseline="0"/>
              <a:t> Ratio</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Current Ratio</c:v>
                </c:pt>
              </c:strCache>
            </c:strRef>
          </c:tx>
          <c:spPr>
            <a:ln w="28575" cap="rnd">
              <a:solidFill>
                <a:srgbClr val="FFC000"/>
              </a:solidFill>
              <a:round/>
            </a:ln>
            <a:effectLst/>
          </c:spPr>
          <c:marker>
            <c:symbol val="none"/>
          </c:marker>
          <c:cat>
            <c:numRef>
              <c:f>Sheet1!$A$2:$A$4</c:f>
              <c:numCache>
                <c:formatCode>General</c:formatCode>
                <c:ptCount val="3"/>
                <c:pt idx="0">
                  <c:v>2021</c:v>
                </c:pt>
                <c:pt idx="1">
                  <c:v>2022</c:v>
                </c:pt>
                <c:pt idx="2">
                  <c:v>2023</c:v>
                </c:pt>
              </c:numCache>
            </c:numRef>
          </c:cat>
          <c:val>
            <c:numRef>
              <c:f>Sheet1!$B$2:$B$4</c:f>
              <c:numCache>
                <c:formatCode>General</c:formatCode>
                <c:ptCount val="3"/>
                <c:pt idx="0">
                  <c:v>0.95778491009</c:v>
                </c:pt>
                <c:pt idx="1">
                  <c:v>0.93243506107999996</c:v>
                </c:pt>
                <c:pt idx="2">
                  <c:v>0.63828055197</c:v>
                </c:pt>
              </c:numCache>
            </c:numRef>
          </c:val>
          <c:smooth val="0"/>
          <c:extLst>
            <c:ext xmlns:c16="http://schemas.microsoft.com/office/drawing/2014/chart" uri="{C3380CC4-5D6E-409C-BE32-E72D297353CC}">
              <c16:uniqueId val="{00000000-2611-4081-959F-20DF631BA421}"/>
            </c:ext>
          </c:extLst>
        </c:ser>
        <c:dLbls>
          <c:showLegendKey val="0"/>
          <c:showVal val="0"/>
          <c:showCatName val="0"/>
          <c:showSerName val="0"/>
          <c:showPercent val="0"/>
          <c:showBubbleSize val="0"/>
        </c:dLbls>
        <c:smooth val="0"/>
        <c:axId val="145938672"/>
        <c:axId val="145939632"/>
      </c:lineChart>
      <c:catAx>
        <c:axId val="145938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939632"/>
        <c:crosses val="autoZero"/>
        <c:auto val="1"/>
        <c:lblAlgn val="ctr"/>
        <c:lblOffset val="100"/>
        <c:noMultiLvlLbl val="0"/>
      </c:catAx>
      <c:valAx>
        <c:axId val="145939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938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0AB01-C5D3-40C3-B7D5-AE26916B1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2712</Words>
  <Characters>15462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Tanase</dc:creator>
  <cp:keywords/>
  <dc:description/>
  <cp:lastModifiedBy>Iulia Tanase</cp:lastModifiedBy>
  <cp:revision>5</cp:revision>
  <dcterms:created xsi:type="dcterms:W3CDTF">2024-11-14T21:46:00Z</dcterms:created>
  <dcterms:modified xsi:type="dcterms:W3CDTF">2024-11-14T21:52:00Z</dcterms:modified>
</cp:coreProperties>
</file>