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7404F5" w:rsidR="00B72E8A" w:rsidP="007404F5" w:rsidRDefault="00B72E8A" w14:paraId="7A020505" w14:textId="77777777">
      <w:pPr>
        <w:spacing w:line="360" w:lineRule="auto"/>
        <w:jc w:val="both"/>
        <w:rPr>
          <w:rFonts w:ascii="Arial" w:hAnsi="Arial" w:cs="Arial"/>
          <w:b/>
          <w:bCs/>
          <w:color w:val="000000" w:themeColor="text1"/>
        </w:rPr>
      </w:pPr>
    </w:p>
    <w:p w:rsidRPr="007404F5" w:rsidR="005B551F" w:rsidP="007404F5" w:rsidRDefault="005B551F" w14:paraId="67054549" w14:textId="77777777">
      <w:pPr>
        <w:spacing w:line="360" w:lineRule="auto"/>
        <w:jc w:val="both"/>
        <w:rPr>
          <w:rFonts w:ascii="Arial" w:hAnsi="Arial" w:cs="Arial"/>
          <w:b/>
          <w:bCs/>
          <w:color w:val="000000" w:themeColor="text1"/>
        </w:rPr>
      </w:pPr>
    </w:p>
    <w:p w:rsidRPr="007404F5" w:rsidR="00B72E8A" w:rsidP="007404F5" w:rsidRDefault="00B72E8A" w14:paraId="08E1C80E" w14:textId="77777777">
      <w:pPr>
        <w:spacing w:line="360" w:lineRule="auto"/>
        <w:jc w:val="both"/>
        <w:rPr>
          <w:rFonts w:ascii="Arial" w:hAnsi="Arial" w:cs="Arial"/>
          <w:b/>
          <w:bCs/>
          <w:color w:val="000000" w:themeColor="text1"/>
        </w:rPr>
      </w:pPr>
    </w:p>
    <w:p w:rsidRPr="007404F5" w:rsidR="00B72E8A" w:rsidP="007404F5" w:rsidRDefault="00B72E8A" w14:paraId="047081B6" w14:textId="77777777">
      <w:pPr>
        <w:spacing w:line="360" w:lineRule="auto"/>
        <w:jc w:val="both"/>
        <w:rPr>
          <w:rFonts w:ascii="Arial" w:hAnsi="Arial" w:cs="Arial"/>
          <w:b/>
          <w:bCs/>
          <w:color w:val="000000" w:themeColor="text1"/>
        </w:rPr>
      </w:pPr>
    </w:p>
    <w:p w:rsidRPr="007404F5" w:rsidR="00B72E8A" w:rsidP="007404F5" w:rsidRDefault="00B72E8A" w14:paraId="32D80F64" w14:textId="77777777">
      <w:pPr>
        <w:spacing w:line="360" w:lineRule="auto"/>
        <w:jc w:val="both"/>
        <w:rPr>
          <w:rFonts w:ascii="Arial" w:hAnsi="Arial" w:cs="Arial"/>
          <w:b/>
          <w:bCs/>
          <w:color w:val="000000" w:themeColor="text1"/>
        </w:rPr>
      </w:pPr>
    </w:p>
    <w:p w:rsidRPr="007404F5" w:rsidR="00B72E8A" w:rsidP="007404F5" w:rsidRDefault="00B72E8A" w14:paraId="34465855" w14:textId="77777777">
      <w:pPr>
        <w:spacing w:line="360" w:lineRule="auto"/>
        <w:jc w:val="both"/>
        <w:rPr>
          <w:rFonts w:ascii="Arial" w:hAnsi="Arial" w:cs="Arial"/>
          <w:b/>
          <w:bCs/>
          <w:color w:val="000000" w:themeColor="text1"/>
        </w:rPr>
      </w:pPr>
    </w:p>
    <w:p w:rsidRPr="007404F5" w:rsidR="00B72E8A" w:rsidP="007404F5" w:rsidRDefault="00B72E8A" w14:paraId="5DF1684C" w14:textId="77777777">
      <w:pPr>
        <w:spacing w:line="360" w:lineRule="auto"/>
        <w:jc w:val="both"/>
        <w:rPr>
          <w:rFonts w:ascii="Arial" w:hAnsi="Arial" w:cs="Arial"/>
          <w:b/>
          <w:bCs/>
          <w:color w:val="000000" w:themeColor="text1"/>
        </w:rPr>
      </w:pPr>
    </w:p>
    <w:p w:rsidRPr="007404F5" w:rsidR="00B72E8A" w:rsidP="007404F5" w:rsidRDefault="00B72E8A" w14:paraId="2063DD6B" w14:textId="77777777">
      <w:pPr>
        <w:spacing w:line="360" w:lineRule="auto"/>
        <w:jc w:val="both"/>
        <w:rPr>
          <w:rFonts w:ascii="Arial" w:hAnsi="Arial" w:cs="Arial"/>
          <w:b/>
          <w:bCs/>
          <w:color w:val="000000" w:themeColor="text1"/>
        </w:rPr>
      </w:pPr>
    </w:p>
    <w:p w:rsidRPr="007404F5" w:rsidR="00B72E8A" w:rsidP="007404F5" w:rsidRDefault="00B72E8A" w14:paraId="7A8BE453" w14:textId="77777777">
      <w:pPr>
        <w:spacing w:line="360" w:lineRule="auto"/>
        <w:jc w:val="both"/>
        <w:rPr>
          <w:rFonts w:ascii="Arial" w:hAnsi="Arial" w:cs="Arial"/>
          <w:color w:val="000000" w:themeColor="text1"/>
        </w:rPr>
      </w:pPr>
    </w:p>
    <w:p w:rsidRPr="007404F5" w:rsidR="00B72E8A" w:rsidP="007404F5" w:rsidRDefault="00B72E8A" w14:paraId="5278E788" w14:textId="77777777">
      <w:pPr>
        <w:spacing w:line="360" w:lineRule="auto"/>
        <w:jc w:val="both"/>
        <w:rPr>
          <w:rFonts w:ascii="Arial" w:hAnsi="Arial" w:cs="Arial"/>
          <w:color w:val="000000" w:themeColor="text1"/>
        </w:rPr>
      </w:pPr>
    </w:p>
    <w:p w:rsidRPr="007404F5" w:rsidR="00B72E8A" w:rsidP="007404F5" w:rsidRDefault="00B72E8A" w14:paraId="404C3D1A" w14:textId="77777777">
      <w:pPr>
        <w:spacing w:line="360" w:lineRule="auto"/>
        <w:jc w:val="both"/>
        <w:rPr>
          <w:rFonts w:ascii="Arial" w:hAnsi="Arial" w:cs="Arial"/>
          <w:color w:val="000000" w:themeColor="text1"/>
        </w:rPr>
      </w:pPr>
    </w:p>
    <w:p w:rsidRPr="007404F5" w:rsidR="00B72E8A" w:rsidP="007404F5" w:rsidRDefault="00B72E8A" w14:paraId="36C4CF2A" w14:textId="77777777">
      <w:pPr>
        <w:spacing w:line="360" w:lineRule="auto"/>
        <w:jc w:val="both"/>
        <w:rPr>
          <w:rFonts w:ascii="Arial" w:hAnsi="Arial" w:cs="Arial"/>
          <w:color w:val="000000" w:themeColor="text1"/>
        </w:rPr>
      </w:pPr>
    </w:p>
    <w:p w:rsidRPr="007404F5" w:rsidR="00B72E8A" w:rsidP="007404F5" w:rsidRDefault="00B72E8A" w14:paraId="04334768" w14:textId="77777777">
      <w:pPr>
        <w:spacing w:line="360" w:lineRule="auto"/>
        <w:jc w:val="both"/>
        <w:rPr>
          <w:rFonts w:ascii="Arial" w:hAnsi="Arial" w:cs="Arial"/>
          <w:color w:val="000000" w:themeColor="text1"/>
        </w:rPr>
      </w:pPr>
    </w:p>
    <w:p w:rsidRPr="007404F5" w:rsidR="00B72E8A" w:rsidP="007404F5" w:rsidRDefault="00B72E8A" w14:paraId="4A733C08" w14:textId="77777777">
      <w:pPr>
        <w:spacing w:line="360" w:lineRule="auto"/>
        <w:jc w:val="both"/>
        <w:rPr>
          <w:rFonts w:ascii="Arial" w:hAnsi="Arial" w:cs="Arial"/>
          <w:color w:val="000000" w:themeColor="text1"/>
        </w:rPr>
      </w:pPr>
    </w:p>
    <w:p w:rsidRPr="007404F5" w:rsidR="00B72E8A" w:rsidP="4F7CCAD6" w:rsidRDefault="00B72E8A" w14:paraId="3D0AE437" w14:noSpellErr="1" w14:textId="66E48359">
      <w:pPr>
        <w:pStyle w:val="Normal"/>
        <w:spacing w:line="360" w:lineRule="auto"/>
        <w:jc w:val="both"/>
        <w:rPr>
          <w:rFonts w:ascii="Arial" w:hAnsi="Arial" w:cs="Arial"/>
          <w:color w:val="000000" w:themeColor="text1"/>
        </w:rPr>
      </w:pPr>
    </w:p>
    <w:p w:rsidRPr="007404F5" w:rsidR="00B72E8A" w:rsidP="007404F5" w:rsidRDefault="00B72E8A" w14:paraId="2440CA12" w14:textId="77777777">
      <w:pPr>
        <w:spacing w:line="360" w:lineRule="auto"/>
        <w:jc w:val="both"/>
        <w:rPr>
          <w:rFonts w:ascii="Arial" w:hAnsi="Arial" w:cs="Arial"/>
          <w:color w:val="000000" w:themeColor="text1"/>
        </w:rPr>
      </w:pPr>
    </w:p>
    <w:p w:rsidRPr="007404F5" w:rsidR="00B72E8A" w:rsidP="4F7CCAD6" w:rsidRDefault="00B72E8A" w14:paraId="535C8BB8" w14:textId="0D878E9A">
      <w:pPr>
        <w:pStyle w:val="ListParagraph"/>
        <w:numPr>
          <w:ilvl w:val="0"/>
          <w:numId w:val="2"/>
        </w:numPr>
        <w:spacing w:line="360" w:lineRule="auto"/>
        <w:jc w:val="both"/>
        <w:rPr>
          <w:rFonts w:ascii="Arial" w:hAnsi="Arial" w:cs="Arial"/>
          <w:color w:val="000000" w:themeColor="text1"/>
          <w:sz w:val="32"/>
          <w:szCs w:val="32"/>
        </w:rPr>
      </w:pPr>
      <w:r w:rsidRPr="4F7CCAD6" w:rsidR="00B72E8A">
        <w:rPr>
          <w:rFonts w:ascii="Arial" w:hAnsi="Arial" w:cs="Arial"/>
          <w:color w:val="000000" w:themeColor="text1" w:themeTint="FF" w:themeShade="FF"/>
          <w:sz w:val="32"/>
          <w:szCs w:val="32"/>
        </w:rPr>
        <w:t>Student Name:</w:t>
      </w:r>
      <w:r w:rsidRPr="4F7CCAD6" w:rsidR="00D21053">
        <w:rPr>
          <w:rFonts w:ascii="Arial" w:hAnsi="Arial" w:cs="Arial"/>
          <w:color w:val="000000" w:themeColor="text1" w:themeTint="FF" w:themeShade="FF"/>
          <w:sz w:val="32"/>
          <w:szCs w:val="32"/>
        </w:rPr>
        <w:t xml:space="preserve"> </w:t>
      </w:r>
      <w:r w:rsidRPr="4F7CCAD6" w:rsidR="00D21053">
        <w:rPr>
          <w:rFonts w:ascii="Arial" w:hAnsi="Arial" w:cs="Arial"/>
          <w:color w:val="000000" w:themeColor="text1" w:themeTint="FF" w:themeShade="FF"/>
          <w:sz w:val="32"/>
          <w:szCs w:val="32"/>
        </w:rPr>
        <w:t>Sunitha</w:t>
      </w:r>
      <w:r w:rsidRPr="4F7CCAD6" w:rsidR="00D21053">
        <w:rPr>
          <w:rFonts w:ascii="Arial" w:hAnsi="Arial" w:cs="Arial"/>
          <w:color w:val="000000" w:themeColor="text1" w:themeTint="FF" w:themeShade="FF"/>
          <w:sz w:val="32"/>
          <w:szCs w:val="32"/>
        </w:rPr>
        <w:t xml:space="preserve"> </w:t>
      </w:r>
      <w:r w:rsidRPr="4F7CCAD6" w:rsidR="00D21053">
        <w:rPr>
          <w:rFonts w:ascii="Arial" w:hAnsi="Arial" w:cs="Arial"/>
          <w:color w:val="000000" w:themeColor="text1" w:themeTint="FF" w:themeShade="FF"/>
          <w:sz w:val="32"/>
          <w:szCs w:val="32"/>
        </w:rPr>
        <w:t>Peeter</w:t>
      </w:r>
    </w:p>
    <w:p w:rsidRPr="007404F5" w:rsidR="00B72E8A" w:rsidP="4F7CCAD6" w:rsidRDefault="00B72E8A" w14:paraId="44C0F386" w14:textId="39A6E2FB" w14:noSpellErr="1">
      <w:pPr>
        <w:pStyle w:val="ListParagraph"/>
        <w:numPr>
          <w:ilvl w:val="0"/>
          <w:numId w:val="2"/>
        </w:numPr>
        <w:spacing w:line="360" w:lineRule="auto"/>
        <w:jc w:val="both"/>
        <w:rPr>
          <w:rFonts w:ascii="Arial" w:hAnsi="Arial" w:cs="Arial"/>
          <w:color w:val="000000" w:themeColor="text1"/>
          <w:sz w:val="32"/>
          <w:szCs w:val="32"/>
        </w:rPr>
      </w:pPr>
      <w:r w:rsidRPr="4F7CCAD6" w:rsidR="00B72E8A">
        <w:rPr>
          <w:rFonts w:ascii="Arial" w:hAnsi="Arial" w:cs="Arial"/>
          <w:color w:val="000000" w:themeColor="text1" w:themeTint="FF" w:themeShade="FF"/>
          <w:sz w:val="32"/>
          <w:szCs w:val="32"/>
        </w:rPr>
        <w:t>Student Number:</w:t>
      </w:r>
      <w:r w:rsidRPr="4F7CCAD6" w:rsidR="001E516E">
        <w:rPr>
          <w:rFonts w:ascii="Arial" w:hAnsi="Arial" w:cs="Arial"/>
          <w:color w:val="000000" w:themeColor="text1" w:themeTint="FF" w:themeShade="FF"/>
          <w:sz w:val="32"/>
          <w:szCs w:val="32"/>
        </w:rPr>
        <w:t xml:space="preserve"> 2421161</w:t>
      </w:r>
    </w:p>
    <w:p w:rsidRPr="007404F5" w:rsidR="00B72E8A" w:rsidP="4F7CCAD6" w:rsidRDefault="00B72E8A" w14:paraId="30245544" w14:textId="1ED8F860" w14:noSpellErr="1">
      <w:pPr>
        <w:pStyle w:val="ListParagraph"/>
        <w:numPr>
          <w:ilvl w:val="0"/>
          <w:numId w:val="2"/>
        </w:numPr>
        <w:spacing w:line="360" w:lineRule="auto"/>
        <w:jc w:val="both"/>
        <w:rPr>
          <w:rFonts w:ascii="Arial" w:hAnsi="Arial" w:cs="Arial"/>
          <w:color w:val="000000" w:themeColor="text1"/>
          <w:sz w:val="32"/>
          <w:szCs w:val="32"/>
        </w:rPr>
      </w:pPr>
      <w:r w:rsidRPr="4F7CCAD6" w:rsidR="00B72E8A">
        <w:rPr>
          <w:rFonts w:ascii="Arial" w:hAnsi="Arial" w:cs="Arial"/>
          <w:color w:val="000000" w:themeColor="text1" w:themeTint="FF" w:themeShade="FF"/>
          <w:sz w:val="32"/>
          <w:szCs w:val="32"/>
        </w:rPr>
        <w:t>Module Code:</w:t>
      </w:r>
      <w:r w:rsidRPr="4F7CCAD6" w:rsidR="0046357D">
        <w:rPr>
          <w:rFonts w:ascii="Arial" w:hAnsi="Arial" w:cs="Arial"/>
          <w:color w:val="000000" w:themeColor="text1" w:themeTint="FF" w:themeShade="FF"/>
          <w:sz w:val="32"/>
          <w:szCs w:val="32"/>
        </w:rPr>
        <w:t xml:space="preserve"> LCHS4010</w:t>
      </w:r>
    </w:p>
    <w:p w:rsidRPr="007404F5" w:rsidR="00B72E8A" w:rsidP="4F7CCAD6" w:rsidRDefault="00B72E8A" w14:paraId="40CACA42" w14:textId="4F9F135D" w14:noSpellErr="1">
      <w:pPr>
        <w:pStyle w:val="ListParagraph"/>
        <w:numPr>
          <w:ilvl w:val="0"/>
          <w:numId w:val="2"/>
        </w:numPr>
        <w:spacing w:line="360" w:lineRule="auto"/>
        <w:jc w:val="both"/>
        <w:rPr>
          <w:rFonts w:ascii="Arial" w:hAnsi="Arial" w:cs="Arial"/>
          <w:color w:val="000000" w:themeColor="text1"/>
          <w:sz w:val="32"/>
          <w:szCs w:val="32"/>
        </w:rPr>
      </w:pPr>
      <w:r w:rsidRPr="4F7CCAD6" w:rsidR="00B72E8A">
        <w:rPr>
          <w:rFonts w:ascii="Arial" w:hAnsi="Arial" w:cs="Arial"/>
          <w:color w:val="000000" w:themeColor="text1" w:themeTint="FF" w:themeShade="FF"/>
          <w:sz w:val="32"/>
          <w:szCs w:val="32"/>
        </w:rPr>
        <w:t>Module Title:</w:t>
      </w:r>
      <w:r w:rsidRPr="4F7CCAD6" w:rsidR="0046357D">
        <w:rPr>
          <w:rFonts w:ascii="Arial" w:hAnsi="Arial" w:cs="Arial"/>
          <w:color w:val="000000" w:themeColor="text1" w:themeTint="FF" w:themeShade="FF"/>
          <w:sz w:val="32"/>
          <w:szCs w:val="32"/>
        </w:rPr>
        <w:t xml:space="preserve"> Psychology in Health and Social Care</w:t>
      </w:r>
    </w:p>
    <w:p w:rsidR="00E77BEF" w:rsidP="4F7CCAD6" w:rsidRDefault="00B72E8A" w14:paraId="0C947375" w14:textId="77777777">
      <w:pPr>
        <w:pStyle w:val="ListParagraph"/>
        <w:numPr>
          <w:ilvl w:val="0"/>
          <w:numId w:val="2"/>
        </w:numPr>
        <w:spacing w:line="360" w:lineRule="auto"/>
        <w:jc w:val="both"/>
        <w:rPr>
          <w:rFonts w:ascii="Arial" w:hAnsi="Arial" w:cs="Arial"/>
          <w:color w:val="000000" w:themeColor="text1"/>
          <w:sz w:val="32"/>
          <w:szCs w:val="32"/>
          <w:lang w:val="en-IN"/>
        </w:rPr>
      </w:pPr>
      <w:r w:rsidRPr="4F7CCAD6" w:rsidR="00B72E8A">
        <w:rPr>
          <w:rFonts w:ascii="Arial" w:hAnsi="Arial" w:cs="Arial"/>
          <w:color w:val="000000" w:themeColor="text1" w:themeTint="FF" w:themeShade="FF"/>
          <w:sz w:val="32"/>
          <w:szCs w:val="32"/>
        </w:rPr>
        <w:t>Lecturer Name:</w:t>
      </w:r>
      <w:r w:rsidRPr="4F7CCAD6" w:rsidR="001E516E">
        <w:rPr>
          <w:rFonts w:ascii="Arial" w:hAnsi="Arial" w:cs="Arial"/>
          <w:color w:val="000000" w:themeColor="text1" w:themeTint="FF" w:themeShade="FF"/>
          <w:sz w:val="32"/>
          <w:szCs w:val="32"/>
        </w:rPr>
        <w:t xml:space="preserve"> </w:t>
      </w:r>
      <w:r w:rsidRPr="4F7CCAD6" w:rsidR="005D0BDF">
        <w:rPr>
          <w:rFonts w:ascii="Arial" w:hAnsi="Arial" w:cs="Arial"/>
          <w:color w:val="000000" w:themeColor="text1" w:themeTint="FF" w:themeShade="FF"/>
          <w:sz w:val="32"/>
          <w:szCs w:val="32"/>
          <w:lang w:val="en-IN"/>
        </w:rPr>
        <w:t xml:space="preserve">Kennedy </w:t>
      </w:r>
      <w:r w:rsidRPr="4F7CCAD6" w:rsidR="005D0BDF">
        <w:rPr>
          <w:rFonts w:ascii="Arial" w:hAnsi="Arial" w:cs="Arial"/>
          <w:color w:val="000000" w:themeColor="text1" w:themeTint="FF" w:themeShade="FF"/>
          <w:sz w:val="32"/>
          <w:szCs w:val="32"/>
          <w:lang w:val="en-IN"/>
        </w:rPr>
        <w:t>Obohwemu</w:t>
      </w:r>
    </w:p>
    <w:p w:rsidRPr="007404F5" w:rsidR="00B72E8A" w:rsidP="4F7CCAD6" w:rsidRDefault="00682572" w14:paraId="784380B8" w14:textId="483C89B1" w14:noSpellErr="1">
      <w:pPr>
        <w:pStyle w:val="ListParagraph"/>
        <w:numPr>
          <w:ilvl w:val="0"/>
          <w:numId w:val="2"/>
        </w:numPr>
        <w:spacing w:line="360" w:lineRule="auto"/>
        <w:jc w:val="both"/>
        <w:rPr>
          <w:rFonts w:ascii="Arial" w:hAnsi="Arial" w:cs="Arial"/>
          <w:color w:val="000000" w:themeColor="text1"/>
          <w:sz w:val="32"/>
          <w:szCs w:val="32"/>
        </w:rPr>
      </w:pPr>
      <w:r w:rsidRPr="4F7CCAD6" w:rsidR="00682572">
        <w:rPr>
          <w:rFonts w:ascii="Arial" w:hAnsi="Arial" w:cs="Arial"/>
          <w:color w:val="000000" w:themeColor="text1" w:themeTint="FF" w:themeShade="FF"/>
          <w:sz w:val="32"/>
          <w:szCs w:val="32"/>
          <w:lang w:val="en-IN"/>
        </w:rPr>
        <w:t>Assignment Title</w:t>
      </w:r>
      <w:r w:rsidRPr="4F7CCAD6" w:rsidR="00682572">
        <w:rPr>
          <w:rFonts w:ascii="Arial" w:hAnsi="Arial" w:cs="Arial"/>
          <w:color w:val="000000" w:themeColor="text1" w:themeTint="FF" w:themeShade="FF"/>
          <w:sz w:val="32"/>
          <w:szCs w:val="32"/>
          <w:lang w:val="en-IN"/>
        </w:rPr>
        <w:t>:</w:t>
      </w:r>
      <w:r w:rsidRPr="4F7CCAD6" w:rsidR="00682572">
        <w:rPr>
          <w:rFonts w:ascii="Arial" w:hAnsi="Arial" w:cs="Arial"/>
          <w:color w:val="000000" w:themeColor="text1" w:themeTint="FF" w:themeShade="FF"/>
          <w:sz w:val="32"/>
          <w:szCs w:val="32"/>
        </w:rPr>
        <w:t>Assignment</w:t>
      </w:r>
      <w:r w:rsidRPr="4F7CCAD6" w:rsidR="00682572">
        <w:rPr>
          <w:rFonts w:ascii="Arial" w:hAnsi="Arial" w:cs="Arial"/>
          <w:color w:val="000000" w:themeColor="text1" w:themeTint="FF" w:themeShade="FF"/>
          <w:sz w:val="32"/>
          <w:szCs w:val="32"/>
        </w:rPr>
        <w:t xml:space="preserve"> 2 Written Task </w:t>
      </w:r>
    </w:p>
    <w:p w:rsidRPr="007404F5" w:rsidR="00421930" w:rsidP="4F7CCAD6" w:rsidRDefault="00421930" w14:paraId="214B2AEF" w14:noSpellErr="1" w14:textId="11BA22F6">
      <w:pPr>
        <w:spacing w:line="360" w:lineRule="auto"/>
        <w:jc w:val="both"/>
        <w:rPr>
          <w:sz w:val="32"/>
          <w:szCs w:val="32"/>
        </w:rPr>
      </w:pPr>
    </w:p>
    <w:p w:rsidRPr="001E516E" w:rsidR="00421930" w:rsidP="4F7CCAD6" w:rsidRDefault="00421930" w14:paraId="6E04218C" w14:textId="7DE8830D">
      <w:pPr>
        <w:spacing w:line="360" w:lineRule="auto"/>
        <w:jc w:val="both"/>
        <w:rPr>
          <w:rFonts w:ascii="Arial" w:hAnsi="Arial" w:cs="Arial"/>
          <w:color w:val="000000" w:themeColor="text1" w:themeTint="FF" w:themeShade="FF"/>
        </w:rPr>
      </w:pPr>
    </w:p>
    <w:p w:rsidRPr="001E516E" w:rsidR="00421930" w:rsidP="4F7CCAD6" w:rsidRDefault="00421930" w14:paraId="43EB1D14" w14:textId="185A7769">
      <w:pPr>
        <w:pStyle w:val="TOCHeading"/>
        <w:spacing w:line="360" w:lineRule="auto"/>
        <w:jc w:val="both"/>
        <w:rPr>
          <w:rFonts w:ascii="Arial" w:hAnsi="Arial" w:cs="Arial"/>
          <w:color w:val="000000" w:themeColor="text1"/>
        </w:rPr>
      </w:pPr>
    </w:p>
    <w:p w:rsidRPr="007404F5" w:rsidR="00421930" w:rsidP="007404F5" w:rsidRDefault="00421930" w14:paraId="52EC2FEC" w14:textId="77777777">
      <w:pPr>
        <w:spacing w:line="360" w:lineRule="auto"/>
        <w:jc w:val="both"/>
        <w:rPr>
          <w:rFonts w:ascii="Arial" w:hAnsi="Arial" w:cs="Arial"/>
          <w:color w:val="000000" w:themeColor="text1"/>
        </w:rPr>
      </w:pPr>
    </w:p>
    <w:p w:rsidR="4F7CCAD6" w:rsidP="4F7CCAD6" w:rsidRDefault="4F7CCAD6" w14:paraId="652BD590" w14:textId="6DEE2166">
      <w:pPr>
        <w:spacing w:line="360" w:lineRule="auto"/>
        <w:jc w:val="both"/>
        <w:rPr>
          <w:rFonts w:ascii="Arial" w:hAnsi="Arial" w:cs="Arial"/>
          <w:b w:val="1"/>
          <w:bCs w:val="1"/>
          <w:color w:val="000000" w:themeColor="text1" w:themeTint="FF" w:themeShade="FF"/>
        </w:rPr>
      </w:pPr>
    </w:p>
    <w:p w:rsidR="4F7CCAD6" w:rsidP="4F7CCAD6" w:rsidRDefault="4F7CCAD6" w14:paraId="0252349F" w14:textId="0AD1A4DD">
      <w:pPr>
        <w:spacing w:line="360" w:lineRule="auto"/>
        <w:jc w:val="both"/>
        <w:rPr>
          <w:rFonts w:ascii="Arial" w:hAnsi="Arial" w:cs="Arial"/>
          <w:b w:val="1"/>
          <w:bCs w:val="1"/>
          <w:color w:val="000000" w:themeColor="text1" w:themeTint="FF" w:themeShade="FF"/>
        </w:rPr>
      </w:pPr>
    </w:p>
    <w:p w:rsidR="4F7CCAD6" w:rsidP="4F7CCAD6" w:rsidRDefault="4F7CCAD6" w14:paraId="78023A17" w14:textId="73676173">
      <w:pPr>
        <w:spacing w:line="360" w:lineRule="auto"/>
        <w:jc w:val="both"/>
        <w:rPr>
          <w:rFonts w:ascii="Arial" w:hAnsi="Arial" w:cs="Arial"/>
          <w:b w:val="1"/>
          <w:bCs w:val="1"/>
          <w:color w:val="000000" w:themeColor="text1" w:themeTint="FF" w:themeShade="FF"/>
        </w:rPr>
      </w:pPr>
    </w:p>
    <w:p w:rsidR="4F7CCAD6" w:rsidP="4F7CCAD6" w:rsidRDefault="4F7CCAD6" w14:paraId="70826990" w14:textId="6E8FC2CD">
      <w:pPr>
        <w:spacing w:line="360" w:lineRule="auto"/>
        <w:jc w:val="both"/>
        <w:rPr>
          <w:rFonts w:ascii="Arial" w:hAnsi="Arial" w:cs="Arial"/>
          <w:b w:val="1"/>
          <w:bCs w:val="1"/>
          <w:color w:val="000000" w:themeColor="text1" w:themeTint="FF" w:themeShade="FF"/>
        </w:rPr>
      </w:pPr>
    </w:p>
    <w:p w:rsidR="4F7CCAD6" w:rsidP="4F7CCAD6" w:rsidRDefault="4F7CCAD6" w14:paraId="2A0E7B3E" w14:textId="4E95CAD3">
      <w:pPr>
        <w:spacing w:line="360" w:lineRule="auto"/>
        <w:jc w:val="both"/>
        <w:rPr>
          <w:rFonts w:ascii="Arial" w:hAnsi="Arial" w:cs="Arial"/>
          <w:b w:val="1"/>
          <w:bCs w:val="1"/>
          <w:color w:val="000000" w:themeColor="text1" w:themeTint="FF" w:themeShade="FF"/>
        </w:rPr>
      </w:pPr>
    </w:p>
    <w:p w:rsidR="4F7CCAD6" w:rsidP="4F7CCAD6" w:rsidRDefault="4F7CCAD6" w14:paraId="3C861849" w14:textId="5A3F8453">
      <w:pPr>
        <w:spacing w:line="360" w:lineRule="auto"/>
        <w:jc w:val="both"/>
        <w:rPr>
          <w:rFonts w:ascii="Arial" w:hAnsi="Arial" w:cs="Arial"/>
          <w:b w:val="1"/>
          <w:bCs w:val="1"/>
          <w:color w:val="000000" w:themeColor="text1" w:themeTint="FF" w:themeShade="FF"/>
        </w:rPr>
      </w:pPr>
    </w:p>
    <w:p w:rsidRPr="007404F5" w:rsidR="001E516E" w:rsidP="001E516E" w:rsidRDefault="001E516E" w14:paraId="28AC300B" w14:textId="77777777">
      <w:pPr>
        <w:spacing w:line="360" w:lineRule="auto"/>
        <w:jc w:val="both"/>
        <w:rPr>
          <w:rFonts w:ascii="Arial" w:hAnsi="Arial" w:cs="Arial"/>
          <w:b/>
          <w:bCs/>
          <w:color w:val="000000" w:themeColor="text1"/>
        </w:rPr>
      </w:pPr>
      <w:r w:rsidRPr="007404F5">
        <w:rPr>
          <w:rFonts w:ascii="Arial" w:hAnsi="Arial" w:cs="Arial"/>
          <w:b/>
          <w:bCs/>
          <w:color w:val="000000" w:themeColor="text1"/>
        </w:rPr>
        <w:t>Applying Psychological Theories to Support Adults Aged 65 and Over in Dementia Care Homes</w:t>
      </w:r>
    </w:p>
    <w:p w:rsidRPr="007404F5" w:rsidR="00421930" w:rsidP="007404F5" w:rsidRDefault="00421930" w14:paraId="30A107CE" w14:textId="77777777">
      <w:pPr>
        <w:spacing w:line="360" w:lineRule="auto"/>
        <w:jc w:val="both"/>
        <w:rPr>
          <w:rFonts w:ascii="Arial" w:hAnsi="Arial" w:cs="Arial"/>
          <w:color w:val="000000" w:themeColor="text1"/>
        </w:rPr>
      </w:pPr>
    </w:p>
    <w:p w:rsidRPr="007404F5" w:rsidR="0023271F" w:rsidP="007404F5" w:rsidRDefault="00421930" w14:paraId="52AA72D0" w14:textId="628BEA99">
      <w:pPr>
        <w:pStyle w:val="Heading1"/>
        <w:spacing w:line="360" w:lineRule="auto"/>
        <w:jc w:val="both"/>
        <w:rPr>
          <w:rFonts w:cs="Arial"/>
          <w:szCs w:val="22"/>
        </w:rPr>
      </w:pPr>
      <w:bookmarkStart w:name="_Toc213277603" w:id="0"/>
      <w:r w:rsidRPr="007404F5">
        <w:rPr>
          <w:rFonts w:cs="Arial"/>
          <w:szCs w:val="22"/>
        </w:rPr>
        <w:t xml:space="preserve">1 </w:t>
      </w:r>
      <w:r w:rsidRPr="007404F5" w:rsidR="0023271F">
        <w:rPr>
          <w:rFonts w:cs="Arial"/>
          <w:szCs w:val="22"/>
        </w:rPr>
        <w:t>Introduction</w:t>
      </w:r>
      <w:bookmarkEnd w:id="0"/>
    </w:p>
    <w:p w:rsidRPr="007404F5" w:rsidR="00D73EC9" w:rsidP="007404F5" w:rsidRDefault="00702B01" w14:paraId="16606874" w14:textId="536F85B5">
      <w:pPr>
        <w:spacing w:line="360" w:lineRule="auto"/>
        <w:jc w:val="both"/>
        <w:rPr>
          <w:rFonts w:ascii="Arial" w:hAnsi="Arial" w:cs="Arial"/>
          <w:color w:val="000000" w:themeColor="text1"/>
        </w:rPr>
      </w:pPr>
      <w:r w:rsidRPr="007404F5">
        <w:rPr>
          <w:rFonts w:ascii="Arial" w:hAnsi="Arial" w:cs="Arial"/>
          <w:color w:val="000000" w:themeColor="text1"/>
        </w:rPr>
        <w:t>As a Health Care Assistant working in a dementia care home, it is important to understand some psychological theories to support residents aged 65 years and over who face cognitive and emotional challenges.</w:t>
      </w:r>
      <w:r w:rsidRPr="007404F5" w:rsidR="00FE5B5C">
        <w:rPr>
          <w:rFonts w:ascii="Arial" w:hAnsi="Arial" w:cs="Arial"/>
          <w:color w:val="000000" w:themeColor="text1"/>
        </w:rPr>
        <w:t xml:space="preserve"> </w:t>
      </w:r>
      <w:r w:rsidRPr="007404F5">
        <w:rPr>
          <w:rFonts w:ascii="Arial" w:hAnsi="Arial" w:cs="Arial"/>
          <w:color w:val="000000" w:themeColor="text1"/>
        </w:rPr>
        <w:t>Dementia</w:t>
      </w:r>
      <w:r w:rsidRPr="007404F5" w:rsidR="00FE5B5C">
        <w:rPr>
          <w:rFonts w:ascii="Arial" w:hAnsi="Arial" w:cs="Arial"/>
          <w:color w:val="000000" w:themeColor="text1"/>
        </w:rPr>
        <w:t xml:space="preserve"> </w:t>
      </w:r>
      <w:r w:rsidRPr="007404F5">
        <w:rPr>
          <w:rFonts w:ascii="Arial" w:hAnsi="Arial" w:cs="Arial"/>
          <w:color w:val="000000" w:themeColor="text1"/>
        </w:rPr>
        <w:t>refers to the loss of memory, reasoning, and behaviour that impairs an individual's ability to recogni</w:t>
      </w:r>
      <w:r w:rsidRPr="007404F5" w:rsidR="00CE2771">
        <w:rPr>
          <w:rFonts w:ascii="Arial" w:hAnsi="Arial" w:cs="Arial"/>
          <w:color w:val="000000" w:themeColor="text1"/>
        </w:rPr>
        <w:t>s</w:t>
      </w:r>
      <w:r w:rsidRPr="007404F5">
        <w:rPr>
          <w:rFonts w:ascii="Arial" w:hAnsi="Arial" w:cs="Arial"/>
          <w:color w:val="000000" w:themeColor="text1"/>
        </w:rPr>
        <w:t>e their environment or communicate with others</w:t>
      </w:r>
      <w:r w:rsidRPr="007404F5" w:rsidR="00DE7241">
        <w:rPr>
          <w:rFonts w:ascii="Arial" w:hAnsi="Arial" w:cs="Arial"/>
          <w:color w:val="000000" w:themeColor="text1"/>
        </w:rPr>
        <w:t xml:space="preserve"> (</w:t>
      </w:r>
      <w:proofErr w:type="spellStart"/>
      <w:r w:rsidRPr="007404F5" w:rsidR="00DE7241">
        <w:rPr>
          <w:rFonts w:ascii="Arial" w:hAnsi="Arial" w:cs="Arial"/>
          <w:color w:val="000000" w:themeColor="text1"/>
        </w:rPr>
        <w:t>Shabnam</w:t>
      </w:r>
      <w:proofErr w:type="spellEnd"/>
      <w:r w:rsidRPr="007404F5" w:rsidR="00DE7241">
        <w:rPr>
          <w:rFonts w:ascii="Arial" w:hAnsi="Arial" w:cs="Arial"/>
          <w:color w:val="000000" w:themeColor="text1"/>
        </w:rPr>
        <w:t xml:space="preserve"> and </w:t>
      </w:r>
      <w:proofErr w:type="spellStart"/>
      <w:r w:rsidRPr="007404F5" w:rsidR="00DE7241">
        <w:rPr>
          <w:rFonts w:ascii="Arial" w:hAnsi="Arial" w:cs="Arial"/>
          <w:color w:val="000000" w:themeColor="text1"/>
        </w:rPr>
        <w:t>Raunkiaer</w:t>
      </w:r>
      <w:proofErr w:type="spellEnd"/>
      <w:r w:rsidRPr="007404F5" w:rsidR="00D2691D">
        <w:rPr>
          <w:rFonts w:ascii="Arial" w:hAnsi="Arial" w:cs="Arial"/>
          <w:color w:val="000000" w:themeColor="text1"/>
        </w:rPr>
        <w:t>,</w:t>
      </w:r>
      <w:r w:rsidRPr="007404F5" w:rsidR="00DE7241">
        <w:rPr>
          <w:rFonts w:ascii="Arial" w:hAnsi="Arial" w:cs="Arial"/>
          <w:color w:val="000000" w:themeColor="text1"/>
        </w:rPr>
        <w:t xml:space="preserve"> 2025)</w:t>
      </w:r>
      <w:r w:rsidRPr="007404F5">
        <w:rPr>
          <w:rFonts w:ascii="Arial" w:hAnsi="Arial" w:cs="Arial"/>
          <w:color w:val="000000" w:themeColor="text1"/>
        </w:rPr>
        <w:t>. Understanding these processes through the application of psychological theories will help professionals to provide person-cent</w:t>
      </w:r>
      <w:r w:rsidRPr="007404F5" w:rsidR="00FE5B5C">
        <w:rPr>
          <w:rFonts w:ascii="Arial" w:hAnsi="Arial" w:cs="Arial"/>
          <w:color w:val="000000" w:themeColor="text1"/>
        </w:rPr>
        <w:t>re</w:t>
      </w:r>
      <w:r w:rsidRPr="007404F5">
        <w:rPr>
          <w:rFonts w:ascii="Arial" w:hAnsi="Arial" w:cs="Arial"/>
          <w:color w:val="000000" w:themeColor="text1"/>
        </w:rPr>
        <w:t>d, compassionate, and evidence-informed care.</w:t>
      </w:r>
    </w:p>
    <w:p w:rsidRPr="007404F5" w:rsidR="00702B01" w:rsidP="007404F5" w:rsidRDefault="00702B01" w14:paraId="4186F393" w14:textId="089F01C6">
      <w:pPr>
        <w:spacing w:line="360" w:lineRule="auto"/>
        <w:jc w:val="both"/>
        <w:rPr>
          <w:rFonts w:ascii="Arial" w:hAnsi="Arial" w:cs="Arial"/>
          <w:color w:val="000000" w:themeColor="text1"/>
        </w:rPr>
      </w:pPr>
      <w:r w:rsidRPr="007404F5">
        <w:rPr>
          <w:rFonts w:ascii="Arial" w:hAnsi="Arial" w:cs="Arial"/>
          <w:color w:val="000000" w:themeColor="text1"/>
        </w:rPr>
        <w:t>The following report looks at how Piaget's Cognitive Development Theory and the Behavioural, Attitude, and Social Learning Theory can be applied to enhance practice in dementia care settings. Each of these theories will be explained in relation to how they can help the care professional to understand thinking and behavio</w:t>
      </w:r>
      <w:r w:rsidRPr="007404F5" w:rsidR="00FE5B5C">
        <w:rPr>
          <w:rFonts w:ascii="Arial" w:hAnsi="Arial" w:cs="Arial"/>
          <w:color w:val="000000" w:themeColor="text1"/>
        </w:rPr>
        <w:t>u</w:t>
      </w:r>
      <w:r w:rsidRPr="007404F5">
        <w:rPr>
          <w:rFonts w:ascii="Arial" w:hAnsi="Arial" w:cs="Arial"/>
          <w:color w:val="000000" w:themeColor="text1"/>
        </w:rPr>
        <w:t>r, promote positive engagement, and effectively manage behavio</w:t>
      </w:r>
      <w:r w:rsidRPr="007404F5" w:rsidR="00FE5B5C">
        <w:rPr>
          <w:rFonts w:ascii="Arial" w:hAnsi="Arial" w:cs="Arial"/>
          <w:color w:val="000000" w:themeColor="text1"/>
        </w:rPr>
        <w:t>u</w:t>
      </w:r>
      <w:r w:rsidRPr="007404F5">
        <w:rPr>
          <w:rFonts w:ascii="Arial" w:hAnsi="Arial" w:cs="Arial"/>
          <w:color w:val="000000" w:themeColor="text1"/>
        </w:rPr>
        <w:t>ral changes. The discussion also reflects upon challenges that professionals might face while applying these theoretical perspectives and suggests strategies toward overcoming these.</w:t>
      </w:r>
    </w:p>
    <w:p w:rsidRPr="007404F5" w:rsidR="0023271F" w:rsidP="007404F5" w:rsidRDefault="00421930" w14:paraId="4D451C71" w14:textId="289A9133">
      <w:pPr>
        <w:pStyle w:val="Heading1"/>
        <w:spacing w:line="360" w:lineRule="auto"/>
        <w:jc w:val="both"/>
        <w:rPr>
          <w:rFonts w:cs="Arial"/>
          <w:szCs w:val="22"/>
        </w:rPr>
      </w:pPr>
      <w:bookmarkStart w:name="_Toc213277604" w:id="1"/>
      <w:r w:rsidRPr="007404F5">
        <w:rPr>
          <w:rFonts w:cs="Arial"/>
          <w:szCs w:val="22"/>
        </w:rPr>
        <w:t xml:space="preserve">2 </w:t>
      </w:r>
      <w:r w:rsidRPr="007404F5" w:rsidR="0023271F">
        <w:rPr>
          <w:rFonts w:cs="Arial"/>
          <w:szCs w:val="22"/>
        </w:rPr>
        <w:t>Piaget’s Cognitive Development Theory</w:t>
      </w:r>
      <w:bookmarkEnd w:id="1"/>
    </w:p>
    <w:p w:rsidRPr="007404F5" w:rsidR="003B5A09" w:rsidP="007404F5" w:rsidRDefault="00702B01" w14:paraId="2C4EAA4A" w14:textId="77777777">
      <w:pPr>
        <w:spacing w:line="360" w:lineRule="auto"/>
        <w:jc w:val="both"/>
        <w:rPr>
          <w:rFonts w:ascii="Arial" w:hAnsi="Arial" w:cs="Arial"/>
          <w:color w:val="000000" w:themeColor="text1"/>
        </w:rPr>
      </w:pPr>
      <w:r w:rsidRPr="007404F5">
        <w:rPr>
          <w:rFonts w:ascii="Arial" w:hAnsi="Arial" w:cs="Arial"/>
          <w:color w:val="000000" w:themeColor="text1"/>
        </w:rPr>
        <w:t>Jean Piaget's Cognitive Development Theory explains how one acquires and organi</w:t>
      </w:r>
      <w:r w:rsidRPr="007404F5" w:rsidR="00CE2771">
        <w:rPr>
          <w:rFonts w:ascii="Arial" w:hAnsi="Arial" w:cs="Arial"/>
          <w:color w:val="000000" w:themeColor="text1"/>
        </w:rPr>
        <w:t>s</w:t>
      </w:r>
      <w:r w:rsidRPr="007404F5">
        <w:rPr>
          <w:rFonts w:ascii="Arial" w:hAnsi="Arial" w:cs="Arial"/>
          <w:color w:val="000000" w:themeColor="text1"/>
        </w:rPr>
        <w:t>es knowledge through active interaction with the environment. Though it was focused on the cognitive growth of children, its concepts are highly relevant to understanding changes in thinking, memory, and reasoning in older adults. Piaget believed that people progress through stages in cognitive development, moving into the formal operation</w:t>
      </w:r>
      <w:r w:rsidRPr="007404F5" w:rsidR="00CE2771">
        <w:rPr>
          <w:rFonts w:ascii="Arial" w:hAnsi="Arial" w:cs="Arial"/>
          <w:color w:val="000000" w:themeColor="text1"/>
        </w:rPr>
        <w:t>al</w:t>
      </w:r>
      <w:r w:rsidRPr="007404F5">
        <w:rPr>
          <w:rFonts w:ascii="Arial" w:hAnsi="Arial" w:cs="Arial"/>
          <w:color w:val="000000" w:themeColor="text1"/>
        </w:rPr>
        <w:t xml:space="preserve"> stage characteri</w:t>
      </w:r>
      <w:r w:rsidRPr="007404F5" w:rsidR="00CE2771">
        <w:rPr>
          <w:rFonts w:ascii="Arial" w:hAnsi="Arial" w:cs="Arial"/>
          <w:color w:val="000000" w:themeColor="text1"/>
        </w:rPr>
        <w:t>s</w:t>
      </w:r>
      <w:r w:rsidRPr="007404F5">
        <w:rPr>
          <w:rFonts w:ascii="Arial" w:hAnsi="Arial" w:cs="Arial"/>
          <w:color w:val="000000" w:themeColor="text1"/>
        </w:rPr>
        <w:t xml:space="preserve">ed by logical and abstract thinking. In older age, especially in people living with dementia, such abilities decline and may lead to confusion, loss of memory, and difficulties with daily activities. </w:t>
      </w:r>
    </w:p>
    <w:p w:rsidRPr="007404F5" w:rsidR="00CD1FC4" w:rsidP="007404F5" w:rsidRDefault="00702B01" w14:paraId="24C4F2F1" w14:textId="110780E4">
      <w:pPr>
        <w:spacing w:line="360" w:lineRule="auto"/>
        <w:jc w:val="both"/>
        <w:rPr>
          <w:rFonts w:ascii="Arial" w:hAnsi="Arial" w:cs="Arial"/>
          <w:color w:val="000000" w:themeColor="text1"/>
        </w:rPr>
      </w:pPr>
      <w:r w:rsidRPr="007404F5">
        <w:rPr>
          <w:rFonts w:ascii="Arial" w:hAnsi="Arial" w:cs="Arial"/>
          <w:color w:val="000000" w:themeColor="text1"/>
        </w:rPr>
        <w:t>The use of this theory within a dementia care home helps the Health Care Assistants understand the influence of decline in cognition on the resident</w:t>
      </w:r>
      <w:r w:rsidRPr="007404F5" w:rsidR="00FE5B5C">
        <w:rPr>
          <w:rFonts w:ascii="Arial" w:hAnsi="Arial" w:cs="Arial"/>
          <w:color w:val="000000" w:themeColor="text1"/>
        </w:rPr>
        <w:t xml:space="preserve"> </w:t>
      </w:r>
      <w:r w:rsidRPr="007404F5">
        <w:rPr>
          <w:rFonts w:ascii="Arial" w:hAnsi="Arial" w:cs="Arial"/>
          <w:color w:val="000000" w:themeColor="text1"/>
        </w:rPr>
        <w:t>ability to process information and respond to environmental stimuli. Disruption in the schemas produces anxiety, disorientation, and unfamiliarity with tasks or environments for many residents. Recogni</w:t>
      </w:r>
      <w:r w:rsidRPr="007404F5" w:rsidR="00CE2771">
        <w:rPr>
          <w:rFonts w:ascii="Arial" w:hAnsi="Arial" w:cs="Arial"/>
          <w:color w:val="000000" w:themeColor="text1"/>
        </w:rPr>
        <w:t>s</w:t>
      </w:r>
      <w:r w:rsidRPr="007404F5">
        <w:rPr>
          <w:rFonts w:ascii="Arial" w:hAnsi="Arial" w:cs="Arial"/>
          <w:color w:val="000000" w:themeColor="text1"/>
        </w:rPr>
        <w:t>ing this helps staff tailor their routines to care for each resident according to their level of comprehension and physical capability. Breaking down larger, more involved tasks into small, clear steps enables residents to follow instructions more easily and gives them a sense of accomplishment</w:t>
      </w:r>
      <w:r w:rsidRPr="007404F5" w:rsidR="007A57B2">
        <w:rPr>
          <w:rFonts w:ascii="Arial" w:hAnsi="Arial" w:cs="Arial"/>
          <w:color w:val="000000" w:themeColor="text1"/>
        </w:rPr>
        <w:t xml:space="preserve"> (</w:t>
      </w:r>
      <w:proofErr w:type="spellStart"/>
      <w:r w:rsidRPr="007404F5" w:rsidR="007A57B2">
        <w:rPr>
          <w:rFonts w:ascii="Arial" w:hAnsi="Arial" w:cs="Arial"/>
          <w:color w:val="000000" w:themeColor="text1"/>
        </w:rPr>
        <w:t>Pakpahan</w:t>
      </w:r>
      <w:proofErr w:type="spellEnd"/>
      <w:r w:rsidRPr="007404F5" w:rsidR="007A57B2">
        <w:rPr>
          <w:rFonts w:ascii="Arial" w:hAnsi="Arial" w:cs="Arial"/>
          <w:color w:val="000000" w:themeColor="text1"/>
        </w:rPr>
        <w:t xml:space="preserve"> and </w:t>
      </w:r>
      <w:proofErr w:type="spellStart"/>
      <w:r w:rsidRPr="007404F5" w:rsidR="007A57B2">
        <w:rPr>
          <w:rFonts w:ascii="Arial" w:hAnsi="Arial" w:cs="Arial"/>
          <w:color w:val="000000" w:themeColor="text1"/>
        </w:rPr>
        <w:t>Saragih</w:t>
      </w:r>
      <w:proofErr w:type="spellEnd"/>
      <w:r w:rsidRPr="007404F5" w:rsidR="007A57B2">
        <w:rPr>
          <w:rFonts w:ascii="Arial" w:hAnsi="Arial" w:cs="Arial"/>
          <w:color w:val="000000" w:themeColor="text1"/>
        </w:rPr>
        <w:t>, 2022)</w:t>
      </w:r>
      <w:r w:rsidRPr="007404F5">
        <w:rPr>
          <w:rFonts w:ascii="Arial" w:hAnsi="Arial" w:cs="Arial"/>
          <w:color w:val="000000" w:themeColor="text1"/>
        </w:rPr>
        <w:t>.</w:t>
      </w:r>
    </w:p>
    <w:p w:rsidRPr="007404F5" w:rsidR="00D73EC9" w:rsidP="007404F5" w:rsidRDefault="00702B01" w14:paraId="7F7A7528" w14:textId="7AA3951E">
      <w:pPr>
        <w:spacing w:line="360" w:lineRule="auto"/>
        <w:jc w:val="both"/>
        <w:rPr>
          <w:rFonts w:ascii="Arial" w:hAnsi="Arial" w:cs="Arial"/>
          <w:color w:val="000000" w:themeColor="text1"/>
        </w:rPr>
      </w:pPr>
      <w:r w:rsidRPr="007404F5">
        <w:rPr>
          <w:rFonts w:ascii="Arial" w:hAnsi="Arial" w:cs="Arial"/>
          <w:color w:val="000000" w:themeColor="text1"/>
        </w:rPr>
        <w:t>Piaget's concepts of assimilation and accommodation also have resonance here. When residents are doing everyday activities such as folding laundry or helping to set the table, existing knowledge is used to interpret and handle the tasks. These activities reinforce memory and provide a sense of normality. Reminiscence activities, including looking at photographs or discussing past events, may encourage long-term memory and emotional stimulation. For instance, a resident who always becomes apprehensive when activities are introduced became non-anxious when she was given a routine to perform before mealtimes-folding napkins</w:t>
      </w:r>
      <w:r w:rsidRPr="007404F5" w:rsidR="00C002EC">
        <w:rPr>
          <w:rFonts w:ascii="Arial" w:hAnsi="Arial" w:cs="Arial"/>
          <w:color w:val="000000" w:themeColor="text1"/>
        </w:rPr>
        <w:t xml:space="preserve"> (</w:t>
      </w:r>
      <w:proofErr w:type="spellStart"/>
      <w:r w:rsidRPr="007404F5" w:rsidR="00C002EC">
        <w:rPr>
          <w:rFonts w:ascii="Arial" w:hAnsi="Arial" w:cs="Arial"/>
          <w:color w:val="000000" w:themeColor="text1"/>
        </w:rPr>
        <w:t>Javed</w:t>
      </w:r>
      <w:proofErr w:type="spellEnd"/>
      <w:r w:rsidRPr="007404F5" w:rsidR="00C002EC">
        <w:rPr>
          <w:rFonts w:ascii="Arial" w:hAnsi="Arial" w:cs="Arial"/>
          <w:color w:val="000000" w:themeColor="text1"/>
        </w:rPr>
        <w:t xml:space="preserve"> and </w:t>
      </w:r>
      <w:proofErr w:type="spellStart"/>
      <w:r w:rsidRPr="007404F5" w:rsidR="00C002EC">
        <w:rPr>
          <w:rFonts w:ascii="Arial" w:hAnsi="Arial" w:cs="Arial"/>
          <w:color w:val="000000" w:themeColor="text1"/>
        </w:rPr>
        <w:t>Kakul</w:t>
      </w:r>
      <w:proofErr w:type="spellEnd"/>
      <w:r w:rsidRPr="007404F5" w:rsidR="00C002EC">
        <w:rPr>
          <w:rFonts w:ascii="Arial" w:hAnsi="Arial" w:cs="Arial"/>
          <w:color w:val="000000" w:themeColor="text1"/>
        </w:rPr>
        <w:t>, 2023)</w:t>
      </w:r>
      <w:r w:rsidRPr="007404F5">
        <w:rPr>
          <w:rFonts w:ascii="Arial" w:hAnsi="Arial" w:cs="Arial"/>
          <w:color w:val="000000" w:themeColor="text1"/>
        </w:rPr>
        <w:t>. Over time, this activity enhanced her mood and confidence as structured and repetitive activities maintain engagement and identity.</w:t>
      </w:r>
    </w:p>
    <w:p w:rsidRPr="007404F5" w:rsidR="00D73EC9" w:rsidP="007404F5" w:rsidRDefault="00702B01" w14:paraId="60A47A44" w14:textId="7229E859">
      <w:pPr>
        <w:spacing w:line="360" w:lineRule="auto"/>
        <w:jc w:val="both"/>
        <w:rPr>
          <w:rFonts w:ascii="Arial" w:hAnsi="Arial" w:cs="Arial"/>
          <w:color w:val="000000" w:themeColor="text1"/>
        </w:rPr>
      </w:pPr>
      <w:r w:rsidRPr="007404F5">
        <w:rPr>
          <w:rFonts w:ascii="Arial" w:hAnsi="Arial" w:cs="Arial"/>
          <w:color w:val="000000" w:themeColor="text1"/>
        </w:rPr>
        <w:t>As a Health Care Assistant, Piaget's theory encourages me to communicate in ways that match the residents' cognitive levels.</w:t>
      </w:r>
      <w:r w:rsidRPr="007404F5" w:rsidR="00D73EC9">
        <w:rPr>
          <w:rFonts w:ascii="Arial" w:hAnsi="Arial" w:cs="Arial"/>
          <w:color w:val="000000" w:themeColor="text1"/>
        </w:rPr>
        <w:t xml:space="preserve"> </w:t>
      </w:r>
      <w:r w:rsidRPr="007404F5">
        <w:rPr>
          <w:rFonts w:ascii="Arial" w:hAnsi="Arial" w:cs="Arial"/>
          <w:color w:val="000000" w:themeColor="text1"/>
        </w:rPr>
        <w:t>This helps lower frustrations by understanding and minimi</w:t>
      </w:r>
      <w:r w:rsidRPr="007404F5" w:rsidR="00197BA3">
        <w:rPr>
          <w:rFonts w:ascii="Arial" w:hAnsi="Arial" w:cs="Arial"/>
          <w:color w:val="000000" w:themeColor="text1"/>
        </w:rPr>
        <w:t>s</w:t>
      </w:r>
      <w:r w:rsidRPr="007404F5">
        <w:rPr>
          <w:rFonts w:ascii="Arial" w:hAnsi="Arial" w:cs="Arial"/>
          <w:color w:val="000000" w:themeColor="text1"/>
        </w:rPr>
        <w:t>ing their occurrence, using simple language, visual cues, and positive reinforcement.</w:t>
      </w:r>
      <w:r w:rsidRPr="007404F5" w:rsidR="00D73EC9">
        <w:rPr>
          <w:rFonts w:ascii="Arial" w:hAnsi="Arial" w:cs="Arial"/>
          <w:color w:val="000000" w:themeColor="text1"/>
        </w:rPr>
        <w:t xml:space="preserve"> </w:t>
      </w:r>
      <w:r w:rsidRPr="007404F5">
        <w:rPr>
          <w:rFonts w:ascii="Arial" w:hAnsi="Arial" w:cs="Arial"/>
          <w:color w:val="000000" w:themeColor="text1"/>
        </w:rPr>
        <w:t>When assisting a resident during mealtime, giving one-step-at-a-time guidance and demonstrating each action enables him to follow more easily and take part in the process of getting his food. The approach, instead of pointing out mistakes, reassures and gives structure to understand and make one feel confident</w:t>
      </w:r>
      <w:r w:rsidRPr="007404F5" w:rsidR="00D61709">
        <w:rPr>
          <w:rFonts w:ascii="Arial" w:hAnsi="Arial" w:cs="Arial"/>
          <w:color w:val="000000" w:themeColor="text1"/>
        </w:rPr>
        <w:t xml:space="preserve"> (</w:t>
      </w:r>
      <w:proofErr w:type="spellStart"/>
      <w:r w:rsidRPr="007404F5" w:rsidR="00D61709">
        <w:rPr>
          <w:rFonts w:ascii="Arial" w:hAnsi="Arial" w:cs="Arial"/>
          <w:color w:val="000000" w:themeColor="text1"/>
        </w:rPr>
        <w:t>Kumbar</w:t>
      </w:r>
      <w:proofErr w:type="spellEnd"/>
      <w:r w:rsidRPr="007404F5" w:rsidR="00D61709">
        <w:rPr>
          <w:rFonts w:ascii="Arial" w:hAnsi="Arial" w:cs="Arial"/>
          <w:color w:val="000000" w:themeColor="text1"/>
        </w:rPr>
        <w:t xml:space="preserve"> et al., 2023)</w:t>
      </w:r>
      <w:r w:rsidRPr="007404F5">
        <w:rPr>
          <w:rFonts w:ascii="Arial" w:hAnsi="Arial" w:cs="Arial"/>
          <w:color w:val="000000" w:themeColor="text1"/>
        </w:rPr>
        <w:t>.</w:t>
      </w:r>
    </w:p>
    <w:p w:rsidRPr="007404F5" w:rsidR="00D73EC9" w:rsidP="007404F5" w:rsidRDefault="00702B01" w14:paraId="10F57B89" w14:textId="02EE77AB">
      <w:pPr>
        <w:spacing w:line="360" w:lineRule="auto"/>
        <w:jc w:val="both"/>
        <w:rPr>
          <w:rFonts w:ascii="Arial" w:hAnsi="Arial" w:cs="Arial"/>
          <w:color w:val="000000" w:themeColor="text1"/>
        </w:rPr>
      </w:pPr>
      <w:r w:rsidRPr="007404F5">
        <w:rPr>
          <w:rFonts w:ascii="Arial" w:hAnsi="Arial" w:cs="Arial"/>
          <w:color w:val="000000" w:themeColor="text1"/>
        </w:rPr>
        <w:t>Piaget's valuable theory has its limitations when applied to older adults: it does not include how illness or ageing directly can cause cognitive decline. However, its emphasis on how people adapt to new experiences remains valuable. On this basis, Health Care Assistants can apply the principles of this theory to develop daily routines that provide consistency, maximi</w:t>
      </w:r>
      <w:r w:rsidRPr="007404F5" w:rsidR="00197BA3">
        <w:rPr>
          <w:rFonts w:ascii="Arial" w:hAnsi="Arial" w:cs="Arial"/>
          <w:color w:val="000000" w:themeColor="text1"/>
        </w:rPr>
        <w:t>s</w:t>
      </w:r>
      <w:r w:rsidRPr="007404F5">
        <w:rPr>
          <w:rFonts w:ascii="Arial" w:hAnsi="Arial" w:cs="Arial"/>
          <w:color w:val="000000" w:themeColor="text1"/>
        </w:rPr>
        <w:t>e independence where possible, and minimi</w:t>
      </w:r>
      <w:r w:rsidRPr="007404F5" w:rsidR="00197BA3">
        <w:rPr>
          <w:rFonts w:ascii="Arial" w:hAnsi="Arial" w:cs="Arial"/>
          <w:color w:val="000000" w:themeColor="text1"/>
        </w:rPr>
        <w:t>s</w:t>
      </w:r>
      <w:r w:rsidRPr="007404F5">
        <w:rPr>
          <w:rFonts w:ascii="Arial" w:hAnsi="Arial" w:cs="Arial"/>
          <w:color w:val="000000" w:themeColor="text1"/>
        </w:rPr>
        <w:t>e stress.</w:t>
      </w:r>
      <w:r w:rsidRPr="007404F5" w:rsidR="00D73EC9">
        <w:rPr>
          <w:rFonts w:ascii="Arial" w:hAnsi="Arial" w:cs="Arial"/>
          <w:color w:val="000000" w:themeColor="text1"/>
        </w:rPr>
        <w:t xml:space="preserve"> </w:t>
      </w:r>
      <w:r w:rsidRPr="007404F5">
        <w:rPr>
          <w:rFonts w:ascii="Arial" w:hAnsi="Arial" w:cs="Arial"/>
          <w:color w:val="000000" w:themeColor="text1"/>
        </w:rPr>
        <w:t>The theory supports professionals to view behaviour as not resistance to care but a response to a changing cognitive ability and enables much more empathetic and supportive care.</w:t>
      </w:r>
    </w:p>
    <w:p w:rsidRPr="007404F5" w:rsidR="0023271F" w:rsidP="007404F5" w:rsidRDefault="00421930" w14:paraId="3D831403" w14:textId="21C451E7">
      <w:pPr>
        <w:pStyle w:val="Heading1"/>
        <w:spacing w:line="360" w:lineRule="auto"/>
        <w:jc w:val="both"/>
        <w:rPr>
          <w:rFonts w:cs="Arial"/>
          <w:szCs w:val="22"/>
        </w:rPr>
      </w:pPr>
      <w:bookmarkStart w:name="_Toc213277605" w:id="2"/>
      <w:r w:rsidRPr="007404F5">
        <w:rPr>
          <w:rFonts w:cs="Arial"/>
          <w:szCs w:val="22"/>
        </w:rPr>
        <w:t xml:space="preserve">3 </w:t>
      </w:r>
      <w:r w:rsidR="001E516E">
        <w:rPr>
          <w:rFonts w:cs="Arial"/>
          <w:szCs w:val="22"/>
        </w:rPr>
        <w:t>Behaviourist-Conditioning,</w:t>
      </w:r>
      <w:r w:rsidRPr="007404F5" w:rsidR="0023271F">
        <w:rPr>
          <w:rFonts w:cs="Arial"/>
          <w:szCs w:val="22"/>
        </w:rPr>
        <w:t xml:space="preserve"> Attitude and Social Learning Theory</w:t>
      </w:r>
      <w:bookmarkEnd w:id="2"/>
    </w:p>
    <w:p w:rsidRPr="007404F5" w:rsidR="003B5A09" w:rsidP="007404F5" w:rsidRDefault="00702B01" w14:paraId="33C8D47E" w14:textId="0F147C45">
      <w:pPr>
        <w:spacing w:line="360" w:lineRule="auto"/>
        <w:jc w:val="both"/>
        <w:rPr>
          <w:rFonts w:ascii="Arial" w:hAnsi="Arial" w:cs="Arial"/>
          <w:color w:val="000000" w:themeColor="text1"/>
        </w:rPr>
      </w:pPr>
      <w:r w:rsidRPr="007404F5">
        <w:rPr>
          <w:rFonts w:ascii="Arial" w:hAnsi="Arial" w:cs="Arial"/>
          <w:color w:val="000000" w:themeColor="text1"/>
        </w:rPr>
        <w:t>Albert Bandura's Behavioural Attitude and Social Learning Theory describes how new conduct is learned from observing others, imitated, and reinforced. This approach integrates factors of behavioural learning and cognitive understanding. It shows how behavio</w:t>
      </w:r>
      <w:r w:rsidRPr="007404F5" w:rsidR="00FE5B5C">
        <w:rPr>
          <w:rFonts w:ascii="Arial" w:hAnsi="Arial" w:cs="Arial"/>
          <w:color w:val="000000" w:themeColor="text1"/>
        </w:rPr>
        <w:t>ur</w:t>
      </w:r>
      <w:r w:rsidRPr="007404F5">
        <w:rPr>
          <w:rFonts w:ascii="Arial" w:hAnsi="Arial" w:cs="Arial"/>
          <w:color w:val="000000" w:themeColor="text1"/>
        </w:rPr>
        <w:t xml:space="preserve"> can be modified not only by rewards and punishments but also by the environment and social interaction. Within the dementia care home, this is quite valuable in understanding how residents may respond to the actions of the staff and the emotional atmosphere that surrounds them</w:t>
      </w:r>
      <w:r w:rsidRPr="007404F5" w:rsidR="008418BD">
        <w:rPr>
          <w:rFonts w:ascii="Arial" w:hAnsi="Arial" w:cs="Arial"/>
          <w:color w:val="000000" w:themeColor="text1"/>
        </w:rPr>
        <w:t xml:space="preserve"> (</w:t>
      </w:r>
      <w:proofErr w:type="spellStart"/>
      <w:r w:rsidRPr="007404F5" w:rsidR="008418BD">
        <w:rPr>
          <w:rFonts w:ascii="Arial" w:hAnsi="Arial" w:cs="Arial"/>
          <w:color w:val="000000" w:themeColor="text1"/>
        </w:rPr>
        <w:t>Rumjaun</w:t>
      </w:r>
      <w:proofErr w:type="spellEnd"/>
      <w:r w:rsidRPr="007404F5" w:rsidR="008418BD">
        <w:rPr>
          <w:rFonts w:ascii="Arial" w:hAnsi="Arial" w:cs="Arial"/>
          <w:color w:val="000000" w:themeColor="text1"/>
        </w:rPr>
        <w:t xml:space="preserve"> and </w:t>
      </w:r>
      <w:proofErr w:type="spellStart"/>
      <w:r w:rsidRPr="007404F5" w:rsidR="008418BD">
        <w:rPr>
          <w:rFonts w:ascii="Arial" w:hAnsi="Arial" w:cs="Arial"/>
          <w:color w:val="000000" w:themeColor="text1"/>
        </w:rPr>
        <w:t>Narod</w:t>
      </w:r>
      <w:proofErr w:type="spellEnd"/>
      <w:r w:rsidRPr="007404F5" w:rsidR="008418BD">
        <w:rPr>
          <w:rFonts w:ascii="Arial" w:hAnsi="Arial" w:cs="Arial"/>
          <w:color w:val="000000" w:themeColor="text1"/>
        </w:rPr>
        <w:t>, 2025)</w:t>
      </w:r>
      <w:r w:rsidRPr="007404F5">
        <w:rPr>
          <w:rFonts w:ascii="Arial" w:hAnsi="Arial" w:cs="Arial"/>
          <w:color w:val="000000" w:themeColor="text1"/>
        </w:rPr>
        <w:t>.</w:t>
      </w:r>
      <w:r w:rsidRPr="007404F5" w:rsidR="00FE5B5C">
        <w:rPr>
          <w:rFonts w:ascii="Arial" w:hAnsi="Arial" w:cs="Arial"/>
          <w:color w:val="000000" w:themeColor="text1"/>
        </w:rPr>
        <w:t xml:space="preserve"> </w:t>
      </w:r>
    </w:p>
    <w:p w:rsidRPr="007404F5" w:rsidR="00D73EC9" w:rsidP="007404F5" w:rsidRDefault="00702B01" w14:paraId="153DBB3A" w14:textId="69CE1451">
      <w:pPr>
        <w:spacing w:line="360" w:lineRule="auto"/>
        <w:jc w:val="both"/>
        <w:rPr>
          <w:rFonts w:ascii="Arial" w:hAnsi="Arial" w:cs="Arial"/>
          <w:color w:val="000000" w:themeColor="text1"/>
        </w:rPr>
      </w:pPr>
      <w:r w:rsidRPr="007404F5">
        <w:rPr>
          <w:rFonts w:ascii="Arial" w:hAnsi="Arial" w:cs="Arial"/>
          <w:color w:val="000000" w:themeColor="text1"/>
        </w:rPr>
        <w:t>Older</w:t>
      </w:r>
      <w:r w:rsidRPr="007404F5" w:rsidR="00FE5B5C">
        <w:rPr>
          <w:rFonts w:ascii="Arial" w:hAnsi="Arial" w:cs="Arial"/>
          <w:color w:val="000000" w:themeColor="text1"/>
        </w:rPr>
        <w:t xml:space="preserve"> </w:t>
      </w:r>
      <w:r w:rsidRPr="007404F5">
        <w:rPr>
          <w:rFonts w:ascii="Arial" w:hAnsi="Arial" w:cs="Arial"/>
          <w:color w:val="000000" w:themeColor="text1"/>
        </w:rPr>
        <w:t xml:space="preserve">adults with dementia typically mirror the behaviours and emotions of others around them. If </w:t>
      </w:r>
      <w:proofErr w:type="gramStart"/>
      <w:r w:rsidRPr="007404F5">
        <w:rPr>
          <w:rFonts w:ascii="Arial" w:hAnsi="Arial" w:cs="Arial"/>
          <w:color w:val="000000" w:themeColor="text1"/>
        </w:rPr>
        <w:t>staff are</w:t>
      </w:r>
      <w:proofErr w:type="gramEnd"/>
      <w:r w:rsidRPr="007404F5">
        <w:rPr>
          <w:rFonts w:ascii="Arial" w:hAnsi="Arial" w:cs="Arial"/>
          <w:color w:val="000000" w:themeColor="text1"/>
        </w:rPr>
        <w:t xml:space="preserve"> calm, patient, and positive, the residents are more likely to be relaxed and cooperative. Conversely, if </w:t>
      </w:r>
      <w:proofErr w:type="gramStart"/>
      <w:r w:rsidRPr="007404F5">
        <w:rPr>
          <w:rFonts w:ascii="Arial" w:hAnsi="Arial" w:cs="Arial"/>
          <w:color w:val="000000" w:themeColor="text1"/>
        </w:rPr>
        <w:t>staff appear</w:t>
      </w:r>
      <w:proofErr w:type="gramEnd"/>
      <w:r w:rsidRPr="007404F5">
        <w:rPr>
          <w:rFonts w:ascii="Arial" w:hAnsi="Arial" w:cs="Arial"/>
          <w:color w:val="000000" w:themeColor="text1"/>
        </w:rPr>
        <w:t xml:space="preserve"> frustrated or anxious, the residents may respond with agitation or confusion.</w:t>
      </w:r>
      <w:r w:rsidRPr="007404F5" w:rsidR="00FE5B5C">
        <w:rPr>
          <w:rFonts w:ascii="Arial" w:hAnsi="Arial" w:cs="Arial"/>
          <w:color w:val="000000" w:themeColor="text1"/>
        </w:rPr>
        <w:t xml:space="preserve"> </w:t>
      </w:r>
      <w:r w:rsidRPr="007404F5">
        <w:rPr>
          <w:rFonts w:ascii="Arial" w:hAnsi="Arial" w:cs="Arial"/>
          <w:color w:val="000000" w:themeColor="text1"/>
        </w:rPr>
        <w:t>Reinforcement also plays an important role in developing behavio</w:t>
      </w:r>
      <w:r w:rsidRPr="007404F5" w:rsidR="00FE5B5C">
        <w:rPr>
          <w:rFonts w:ascii="Arial" w:hAnsi="Arial" w:cs="Arial"/>
          <w:color w:val="000000" w:themeColor="text1"/>
        </w:rPr>
        <w:t>u</w:t>
      </w:r>
      <w:r w:rsidRPr="007404F5">
        <w:rPr>
          <w:rFonts w:ascii="Arial" w:hAnsi="Arial" w:cs="Arial"/>
          <w:color w:val="000000" w:themeColor="text1"/>
        </w:rPr>
        <w:t>r.</w:t>
      </w:r>
      <w:r w:rsidRPr="007404F5" w:rsidR="00FE5B5C">
        <w:rPr>
          <w:rFonts w:ascii="Arial" w:hAnsi="Arial" w:cs="Arial"/>
          <w:color w:val="000000" w:themeColor="text1"/>
        </w:rPr>
        <w:t xml:space="preserve"> </w:t>
      </w:r>
      <w:r w:rsidRPr="007404F5">
        <w:rPr>
          <w:rFonts w:ascii="Arial" w:hAnsi="Arial" w:cs="Arial"/>
          <w:color w:val="000000" w:themeColor="text1"/>
        </w:rPr>
        <w:t>Positive</w:t>
      </w:r>
      <w:r w:rsidRPr="007404F5" w:rsidR="00FE5B5C">
        <w:rPr>
          <w:rFonts w:ascii="Arial" w:hAnsi="Arial" w:cs="Arial"/>
          <w:color w:val="000000" w:themeColor="text1"/>
        </w:rPr>
        <w:t xml:space="preserve"> </w:t>
      </w:r>
      <w:r w:rsidRPr="007404F5">
        <w:rPr>
          <w:rFonts w:ascii="Arial" w:hAnsi="Arial" w:cs="Arial"/>
          <w:color w:val="000000" w:themeColor="text1"/>
        </w:rPr>
        <w:t>reinforcement may include praise or a warm smile that encourages desirable actions and strengthens self-confidence. Acknowledging residents when they complete something or participate in activities reinforces positive ways of engaging and cooperating.</w:t>
      </w:r>
      <w:r w:rsidRPr="007404F5" w:rsidR="00FE5B5C">
        <w:rPr>
          <w:rFonts w:ascii="Arial" w:hAnsi="Arial" w:cs="Arial"/>
          <w:color w:val="000000" w:themeColor="text1"/>
        </w:rPr>
        <w:t xml:space="preserve"> </w:t>
      </w:r>
      <w:r w:rsidRPr="007404F5">
        <w:rPr>
          <w:rFonts w:ascii="Arial" w:hAnsi="Arial" w:cs="Arial"/>
          <w:color w:val="000000" w:themeColor="text1"/>
        </w:rPr>
        <w:t>One</w:t>
      </w:r>
      <w:r w:rsidRPr="007404F5" w:rsidR="00FE5B5C">
        <w:rPr>
          <w:rFonts w:ascii="Arial" w:hAnsi="Arial" w:cs="Arial"/>
          <w:color w:val="000000" w:themeColor="text1"/>
        </w:rPr>
        <w:t xml:space="preserve"> </w:t>
      </w:r>
      <w:r w:rsidRPr="007404F5">
        <w:rPr>
          <w:rFonts w:ascii="Arial" w:hAnsi="Arial" w:cs="Arial"/>
          <w:color w:val="000000" w:themeColor="text1"/>
        </w:rPr>
        <w:t>resident who usually became agitated with personal care began responding better when staff spoke softly to him and used gentle encouragement, praising him at each small step</w:t>
      </w:r>
      <w:r w:rsidRPr="007404F5" w:rsidR="008837AE">
        <w:rPr>
          <w:rFonts w:ascii="Arial" w:hAnsi="Arial" w:cs="Arial"/>
          <w:color w:val="000000" w:themeColor="text1"/>
        </w:rPr>
        <w:t xml:space="preserve"> (</w:t>
      </w:r>
      <w:proofErr w:type="spellStart"/>
      <w:r w:rsidRPr="007404F5" w:rsidR="008837AE">
        <w:rPr>
          <w:rFonts w:ascii="Arial" w:hAnsi="Arial" w:cs="Arial"/>
          <w:color w:val="000000" w:themeColor="text1"/>
        </w:rPr>
        <w:t>Matovic</w:t>
      </w:r>
      <w:proofErr w:type="spellEnd"/>
      <w:r w:rsidRPr="007404F5" w:rsidR="008837AE">
        <w:rPr>
          <w:rFonts w:ascii="Arial" w:hAnsi="Arial" w:cs="Arial"/>
          <w:color w:val="000000" w:themeColor="text1"/>
        </w:rPr>
        <w:t xml:space="preserve"> et al., 2024)</w:t>
      </w:r>
      <w:r w:rsidRPr="007404F5">
        <w:rPr>
          <w:rFonts w:ascii="Arial" w:hAnsi="Arial" w:cs="Arial"/>
          <w:color w:val="000000" w:themeColor="text1"/>
        </w:rPr>
        <w:t>. Over time, he became cooperative and less anxious; in this case, showing that constant mode</w:t>
      </w:r>
      <w:r w:rsidRPr="007404F5" w:rsidR="00FE5B5C">
        <w:rPr>
          <w:rFonts w:ascii="Arial" w:hAnsi="Arial" w:cs="Arial"/>
          <w:color w:val="000000" w:themeColor="text1"/>
        </w:rPr>
        <w:t>l</w:t>
      </w:r>
      <w:r w:rsidRPr="007404F5">
        <w:rPr>
          <w:rFonts w:ascii="Arial" w:hAnsi="Arial" w:cs="Arial"/>
          <w:color w:val="000000" w:themeColor="text1"/>
        </w:rPr>
        <w:t xml:space="preserve">ling and positive reinforcement help the residents feel secure and capable. </w:t>
      </w:r>
    </w:p>
    <w:p w:rsidRPr="007404F5" w:rsidR="00D73EC9" w:rsidP="007404F5" w:rsidRDefault="00702B01" w14:paraId="3B15A6BD" w14:textId="6058EB1A">
      <w:pPr>
        <w:spacing w:line="360" w:lineRule="auto"/>
        <w:jc w:val="both"/>
        <w:rPr>
          <w:rFonts w:ascii="Arial" w:hAnsi="Arial" w:cs="Arial"/>
          <w:color w:val="000000" w:themeColor="text1"/>
        </w:rPr>
      </w:pPr>
      <w:r w:rsidRPr="007404F5">
        <w:rPr>
          <w:rFonts w:ascii="Arial" w:hAnsi="Arial" w:cs="Arial"/>
          <w:color w:val="000000" w:themeColor="text1"/>
        </w:rPr>
        <w:t>Bandura's theory also introduces the concept of self-efficacy, or belief in one's ability to succeed.</w:t>
      </w:r>
      <w:r w:rsidRPr="007404F5" w:rsidR="00FE5B5C">
        <w:rPr>
          <w:rFonts w:ascii="Arial" w:hAnsi="Arial" w:cs="Arial"/>
          <w:color w:val="000000" w:themeColor="text1"/>
        </w:rPr>
        <w:t xml:space="preserve"> It</w:t>
      </w:r>
      <w:r w:rsidRPr="007404F5">
        <w:rPr>
          <w:rFonts w:ascii="Arial" w:hAnsi="Arial" w:cs="Arial"/>
          <w:color w:val="000000" w:themeColor="text1"/>
        </w:rPr>
        <w:t xml:space="preserve"> is important for older adults to feel independent and have a sense of purpose. Realistic and achievable goals, such as assisting with personal care or participating in group activities, build residents' confidence and motivation. It is when residents are able to do small tasks that their self-esteem </w:t>
      </w:r>
      <w:proofErr w:type="gramStart"/>
      <w:r w:rsidRPr="007404F5">
        <w:rPr>
          <w:rFonts w:ascii="Arial" w:hAnsi="Arial" w:cs="Arial"/>
          <w:color w:val="000000" w:themeColor="text1"/>
        </w:rPr>
        <w:t>rises</w:t>
      </w:r>
      <w:proofErr w:type="gramEnd"/>
      <w:r w:rsidRPr="007404F5">
        <w:rPr>
          <w:rFonts w:ascii="Arial" w:hAnsi="Arial" w:cs="Arial"/>
          <w:color w:val="000000" w:themeColor="text1"/>
        </w:rPr>
        <w:t xml:space="preserve"> and they are more likely to relate well with others. The ability to show simple tasks, like brushing hair or using utensils, lets residents learn through observation and imitation</w:t>
      </w:r>
      <w:r w:rsidRPr="007404F5" w:rsidR="00AC794B">
        <w:rPr>
          <w:rFonts w:ascii="Arial" w:hAnsi="Arial" w:cs="Arial"/>
          <w:color w:val="000000" w:themeColor="text1"/>
        </w:rPr>
        <w:t xml:space="preserve"> (</w:t>
      </w:r>
      <w:proofErr w:type="spellStart"/>
      <w:r w:rsidRPr="007404F5" w:rsidR="00AC794B">
        <w:rPr>
          <w:rFonts w:ascii="Arial" w:hAnsi="Arial" w:cs="Arial"/>
          <w:color w:val="000000" w:themeColor="text1"/>
        </w:rPr>
        <w:t>Firmansyah</w:t>
      </w:r>
      <w:proofErr w:type="spellEnd"/>
      <w:r w:rsidRPr="007404F5" w:rsidR="00AC794B">
        <w:rPr>
          <w:rFonts w:ascii="Arial" w:hAnsi="Arial" w:cs="Arial"/>
          <w:color w:val="000000" w:themeColor="text1"/>
        </w:rPr>
        <w:t xml:space="preserve"> and </w:t>
      </w:r>
      <w:proofErr w:type="spellStart"/>
      <w:r w:rsidRPr="007404F5" w:rsidR="00AC794B">
        <w:rPr>
          <w:rFonts w:ascii="Arial" w:hAnsi="Arial" w:cs="Arial"/>
          <w:color w:val="000000" w:themeColor="text1"/>
        </w:rPr>
        <w:t>Saepuloh</w:t>
      </w:r>
      <w:proofErr w:type="spellEnd"/>
      <w:r w:rsidRPr="007404F5" w:rsidR="00AC794B">
        <w:rPr>
          <w:rFonts w:ascii="Arial" w:hAnsi="Arial" w:cs="Arial"/>
          <w:color w:val="000000" w:themeColor="text1"/>
        </w:rPr>
        <w:t>, 2022)</w:t>
      </w:r>
      <w:r w:rsidRPr="007404F5">
        <w:rPr>
          <w:rFonts w:ascii="Arial" w:hAnsi="Arial" w:cs="Arial"/>
          <w:color w:val="000000" w:themeColor="text1"/>
        </w:rPr>
        <w:t xml:space="preserve">. </w:t>
      </w:r>
    </w:p>
    <w:p w:rsidRPr="007404F5" w:rsidR="00D73EC9" w:rsidP="007404F5" w:rsidRDefault="00702B01" w14:paraId="777DC20D" w14:textId="46403D3D">
      <w:pPr>
        <w:spacing w:line="360" w:lineRule="auto"/>
        <w:jc w:val="both"/>
        <w:rPr>
          <w:rFonts w:ascii="Arial" w:hAnsi="Arial" w:cs="Arial"/>
          <w:color w:val="000000" w:themeColor="text1"/>
        </w:rPr>
      </w:pPr>
      <w:r w:rsidRPr="007404F5">
        <w:rPr>
          <w:rFonts w:ascii="Arial" w:hAnsi="Arial" w:cs="Arial"/>
          <w:color w:val="000000" w:themeColor="text1"/>
        </w:rPr>
        <w:t>The application of this theory is not without challenges in the field of dementia care. For instance, cognitive decline may limit the ability of residents to observe and recall behaviours accurately. Therefore, professionals have to incorporate frequent repetition and consistent modelling. Besides that, communication difficulties may make understanding more difficult; hence, patience and flexibility must be held by the staff. Consistency from all care team members is of much importance since there are possibilities of confusion when there is a conflicting approach or inconsistency in communicating with the residents</w:t>
      </w:r>
      <w:r w:rsidRPr="007404F5" w:rsidR="00142195">
        <w:rPr>
          <w:rFonts w:ascii="Arial" w:hAnsi="Arial" w:cs="Arial"/>
          <w:color w:val="000000" w:themeColor="text1"/>
        </w:rPr>
        <w:t xml:space="preserve"> (Islam et al., 2023)</w:t>
      </w:r>
      <w:r w:rsidRPr="007404F5">
        <w:rPr>
          <w:rFonts w:ascii="Arial" w:hAnsi="Arial" w:cs="Arial"/>
          <w:color w:val="000000" w:themeColor="text1"/>
        </w:rPr>
        <w:t>.</w:t>
      </w:r>
      <w:r w:rsidRPr="007404F5" w:rsidR="00FE5B5C">
        <w:rPr>
          <w:rFonts w:ascii="Arial" w:hAnsi="Arial" w:cs="Arial"/>
          <w:color w:val="000000" w:themeColor="text1"/>
        </w:rPr>
        <w:t xml:space="preserve"> T</w:t>
      </w:r>
      <w:r w:rsidRPr="007404F5">
        <w:rPr>
          <w:rFonts w:ascii="Arial" w:hAnsi="Arial" w:cs="Arial"/>
          <w:color w:val="000000" w:themeColor="text1"/>
        </w:rPr>
        <w:t xml:space="preserve">raining in positive communication and reinforcement provides a unified approach for all in the care home environment. </w:t>
      </w:r>
    </w:p>
    <w:p w:rsidRPr="007404F5" w:rsidR="00702B01" w:rsidP="007404F5" w:rsidRDefault="00702B01" w14:paraId="6C92123F" w14:textId="15B0940E">
      <w:pPr>
        <w:spacing w:line="360" w:lineRule="auto"/>
        <w:jc w:val="both"/>
        <w:rPr>
          <w:rFonts w:ascii="Arial" w:hAnsi="Arial" w:cs="Arial"/>
          <w:color w:val="000000" w:themeColor="text1"/>
        </w:rPr>
      </w:pPr>
      <w:r w:rsidRPr="007404F5">
        <w:rPr>
          <w:rFonts w:ascii="Arial" w:hAnsi="Arial" w:cs="Arial"/>
          <w:color w:val="000000" w:themeColor="text1"/>
        </w:rPr>
        <w:t>Overall, Behavioural, Attitude, and Social Learning Theory emphasi</w:t>
      </w:r>
      <w:r w:rsidRPr="007404F5" w:rsidR="00EC6D49">
        <w:rPr>
          <w:rFonts w:ascii="Arial" w:hAnsi="Arial" w:cs="Arial"/>
          <w:color w:val="000000" w:themeColor="text1"/>
        </w:rPr>
        <w:t>s</w:t>
      </w:r>
      <w:r w:rsidRPr="007404F5">
        <w:rPr>
          <w:rFonts w:ascii="Arial" w:hAnsi="Arial" w:cs="Arial"/>
          <w:color w:val="000000" w:themeColor="text1"/>
        </w:rPr>
        <w:t>es the role of environment, role mode</w:t>
      </w:r>
      <w:r w:rsidRPr="007404F5" w:rsidR="00FE5B5C">
        <w:rPr>
          <w:rFonts w:ascii="Arial" w:hAnsi="Arial" w:cs="Arial"/>
          <w:color w:val="000000" w:themeColor="text1"/>
        </w:rPr>
        <w:t>l</w:t>
      </w:r>
      <w:r w:rsidRPr="007404F5">
        <w:rPr>
          <w:rFonts w:ascii="Arial" w:hAnsi="Arial" w:cs="Arial"/>
          <w:color w:val="000000" w:themeColor="text1"/>
        </w:rPr>
        <w:t>ling, and reinforcement in influencing behavio</w:t>
      </w:r>
      <w:r w:rsidRPr="007404F5" w:rsidR="00FE5B5C">
        <w:rPr>
          <w:rFonts w:ascii="Arial" w:hAnsi="Arial" w:cs="Arial"/>
          <w:color w:val="000000" w:themeColor="text1"/>
        </w:rPr>
        <w:t>u</w:t>
      </w:r>
      <w:r w:rsidRPr="007404F5">
        <w:rPr>
          <w:rFonts w:ascii="Arial" w:hAnsi="Arial" w:cs="Arial"/>
          <w:color w:val="000000" w:themeColor="text1"/>
        </w:rPr>
        <w:t>r. To the Health Care Assistant, it simply verifies that their tone, actions, and attitudes have a direct impact on the emotional and behavio</w:t>
      </w:r>
      <w:r w:rsidRPr="007404F5" w:rsidR="00FE5B5C">
        <w:rPr>
          <w:rFonts w:ascii="Arial" w:hAnsi="Arial" w:cs="Arial"/>
          <w:color w:val="000000" w:themeColor="text1"/>
        </w:rPr>
        <w:t>u</w:t>
      </w:r>
      <w:r w:rsidRPr="007404F5">
        <w:rPr>
          <w:rFonts w:ascii="Arial" w:hAnsi="Arial" w:cs="Arial"/>
          <w:color w:val="000000" w:themeColor="text1"/>
        </w:rPr>
        <w:t>ral responses of the residents. Through an application of this knowledge, a calm, supportive, safe environment is promoted, where the resident feels assisted and appreciated.</w:t>
      </w:r>
    </w:p>
    <w:p w:rsidRPr="007404F5" w:rsidR="0023271F" w:rsidP="007404F5" w:rsidRDefault="00421930" w14:paraId="5630C86A" w14:textId="63CDA4CD">
      <w:pPr>
        <w:pStyle w:val="Heading1"/>
        <w:spacing w:line="360" w:lineRule="auto"/>
        <w:jc w:val="both"/>
        <w:rPr>
          <w:rFonts w:cs="Arial"/>
          <w:szCs w:val="22"/>
        </w:rPr>
      </w:pPr>
      <w:bookmarkStart w:name="_Toc213277606" w:id="3"/>
      <w:r w:rsidRPr="007404F5">
        <w:rPr>
          <w:rFonts w:cs="Arial"/>
          <w:szCs w:val="22"/>
        </w:rPr>
        <w:t xml:space="preserve">4 </w:t>
      </w:r>
      <w:r w:rsidRPr="007404F5" w:rsidR="0023271F">
        <w:rPr>
          <w:rFonts w:cs="Arial"/>
          <w:szCs w:val="22"/>
        </w:rPr>
        <w:t>Challenges and Strategies for Professionals</w:t>
      </w:r>
      <w:bookmarkEnd w:id="3"/>
    </w:p>
    <w:p w:rsidRPr="007404F5" w:rsidR="00D73EC9" w:rsidP="007404F5" w:rsidRDefault="00D73EC9" w14:paraId="61437153" w14:textId="7EA7BA3F">
      <w:pPr>
        <w:spacing w:line="360" w:lineRule="auto"/>
        <w:jc w:val="both"/>
        <w:rPr>
          <w:rFonts w:ascii="Arial" w:hAnsi="Arial" w:cs="Arial"/>
          <w:color w:val="000000" w:themeColor="text1"/>
        </w:rPr>
      </w:pPr>
      <w:r w:rsidRPr="007404F5">
        <w:rPr>
          <w:rFonts w:ascii="Arial" w:hAnsi="Arial" w:cs="Arial"/>
          <w:color w:val="000000" w:themeColor="text1"/>
        </w:rPr>
        <w:t>The nature of dementia and the pressures of care work make applying psychological theories in real care settings complex. Cognitive decline can manifest as difficulties in following instructions, remembering routines, or learning new behaviours, while emotional changes such as fear, frustration, and sadness can make participation in activities very challenging. These, among others, make it difficult for professionals to apply theoretical principles consistently in daily interactions.</w:t>
      </w:r>
    </w:p>
    <w:p w:rsidRPr="007404F5" w:rsidR="00D73EC9" w:rsidP="007404F5" w:rsidRDefault="00D73EC9" w14:paraId="26CDF4CB" w14:textId="47FC713E">
      <w:pPr>
        <w:spacing w:line="360" w:lineRule="auto"/>
        <w:jc w:val="both"/>
        <w:rPr>
          <w:rFonts w:ascii="Arial" w:hAnsi="Arial" w:cs="Arial"/>
          <w:color w:val="000000" w:themeColor="text1"/>
        </w:rPr>
      </w:pPr>
      <w:r w:rsidRPr="007404F5">
        <w:rPr>
          <w:rFonts w:ascii="Arial" w:hAnsi="Arial" w:cs="Arial"/>
          <w:color w:val="000000" w:themeColor="text1"/>
        </w:rPr>
        <w:t>Workload pressures, emotional fatigue, and a lack of training impede the effective application of theory from the professional perspective. Practitioners might not have enough time or other resources to practice the psychological strategies or reflect on their practice. Communications among the team also tend to be inconsistent; thus, reinforcement and modelling techniques become less effective</w:t>
      </w:r>
      <w:r w:rsidRPr="007404F5" w:rsidR="00184DAD">
        <w:rPr>
          <w:rFonts w:ascii="Arial" w:hAnsi="Arial" w:cs="Arial"/>
          <w:color w:val="000000" w:themeColor="text1"/>
        </w:rPr>
        <w:t xml:space="preserve"> (O'Donnell et al., 2022)</w:t>
      </w:r>
      <w:r w:rsidRPr="007404F5">
        <w:rPr>
          <w:rFonts w:ascii="Arial" w:hAnsi="Arial" w:cs="Arial"/>
          <w:color w:val="000000" w:themeColor="text1"/>
        </w:rPr>
        <w:t>.</w:t>
      </w:r>
    </w:p>
    <w:p w:rsidRPr="007404F5" w:rsidR="00D73EC9" w:rsidP="007404F5" w:rsidRDefault="00D73EC9" w14:paraId="7040598A" w14:textId="48B91000">
      <w:pPr>
        <w:spacing w:line="360" w:lineRule="auto"/>
        <w:jc w:val="both"/>
        <w:rPr>
          <w:rFonts w:ascii="Arial" w:hAnsi="Arial" w:cs="Arial"/>
          <w:color w:val="000000" w:themeColor="text1"/>
        </w:rPr>
      </w:pPr>
      <w:r w:rsidRPr="007404F5">
        <w:rPr>
          <w:rFonts w:ascii="Arial" w:hAnsi="Arial" w:cs="Arial"/>
          <w:color w:val="000000" w:themeColor="text1"/>
        </w:rPr>
        <w:t>Dementia care homes may address these issues by providing regular training that enables staff to understand how psychological theories apply to everyday practice. Consistency and confidence among staff can be facilitated through training in communication skills, empathy, and behavioural management. Routines, visual reminders, and relaxed environments also promote security and support cognitive stimulation for the residents. Teamwork and reflection also allow the Health Care Assistants to share experiences, learn from one another, and adapt the methods that best meet the needs of each resident.</w:t>
      </w:r>
    </w:p>
    <w:p w:rsidRPr="007404F5" w:rsidR="00D73EC9" w:rsidP="007404F5" w:rsidRDefault="00D73EC9" w14:paraId="0D861EEC" w14:textId="501F0ADC">
      <w:pPr>
        <w:spacing w:line="360" w:lineRule="auto"/>
        <w:jc w:val="both"/>
        <w:rPr>
          <w:rFonts w:ascii="Arial" w:hAnsi="Arial" w:cs="Arial"/>
          <w:color w:val="000000" w:themeColor="text1"/>
        </w:rPr>
      </w:pPr>
      <w:r w:rsidRPr="007404F5">
        <w:rPr>
          <w:rFonts w:ascii="Arial" w:hAnsi="Arial" w:cs="Arial"/>
          <w:color w:val="000000" w:themeColor="text1"/>
        </w:rPr>
        <w:t>Of equal importance is the promotion of staff well-being. Supervision and emotional support prevent burnout, thus allowing the professional to be patient and compassionate. If staff feel valued and supported, they are likely to employ consistent use of the theory-based approaches.</w:t>
      </w:r>
      <w:r w:rsidRPr="007404F5" w:rsidR="003B5A09">
        <w:rPr>
          <w:rFonts w:ascii="Arial" w:hAnsi="Arial" w:cs="Arial"/>
          <w:color w:val="000000" w:themeColor="text1"/>
        </w:rPr>
        <w:t xml:space="preserve"> </w:t>
      </w:r>
      <w:r w:rsidRPr="007404F5">
        <w:rPr>
          <w:rFonts w:ascii="Arial" w:hAnsi="Arial" w:cs="Arial"/>
          <w:color w:val="000000" w:themeColor="text1"/>
        </w:rPr>
        <w:t>Professionals who are able to meld theoretical knowledge with practical approaches have the potential to provide a stable and respectful environment that encourages good emotional health among residents and employees alike</w:t>
      </w:r>
      <w:r w:rsidRPr="007404F5" w:rsidR="00303C2A">
        <w:rPr>
          <w:rFonts w:ascii="Arial" w:hAnsi="Arial" w:cs="Arial"/>
          <w:color w:val="000000" w:themeColor="text1"/>
        </w:rPr>
        <w:t xml:space="preserve"> (</w:t>
      </w:r>
      <w:proofErr w:type="spellStart"/>
      <w:r w:rsidRPr="007404F5" w:rsidR="00303C2A">
        <w:rPr>
          <w:rFonts w:ascii="Arial" w:hAnsi="Arial" w:cs="Arial"/>
          <w:color w:val="000000" w:themeColor="text1"/>
        </w:rPr>
        <w:t>Mihaylova</w:t>
      </w:r>
      <w:proofErr w:type="spellEnd"/>
      <w:r w:rsidRPr="007404F5" w:rsidR="00303C2A">
        <w:rPr>
          <w:rFonts w:ascii="Arial" w:hAnsi="Arial" w:cs="Arial"/>
          <w:color w:val="000000" w:themeColor="text1"/>
        </w:rPr>
        <w:t xml:space="preserve"> and </w:t>
      </w:r>
      <w:proofErr w:type="spellStart"/>
      <w:r w:rsidRPr="007404F5" w:rsidR="00303C2A">
        <w:rPr>
          <w:rFonts w:ascii="Arial" w:hAnsi="Arial" w:cs="Arial"/>
          <w:color w:val="000000" w:themeColor="text1"/>
        </w:rPr>
        <w:t>Alakidi</w:t>
      </w:r>
      <w:proofErr w:type="spellEnd"/>
      <w:r w:rsidRPr="007404F5" w:rsidR="00303C2A">
        <w:rPr>
          <w:rFonts w:ascii="Arial" w:hAnsi="Arial" w:cs="Arial"/>
          <w:color w:val="000000" w:themeColor="text1"/>
        </w:rPr>
        <w:t>, 2023)</w:t>
      </w:r>
      <w:r w:rsidRPr="007404F5">
        <w:rPr>
          <w:rFonts w:ascii="Arial" w:hAnsi="Arial" w:cs="Arial"/>
          <w:color w:val="000000" w:themeColor="text1"/>
        </w:rPr>
        <w:t>.</w:t>
      </w:r>
    </w:p>
    <w:p w:rsidRPr="007404F5" w:rsidR="0023271F" w:rsidP="007404F5" w:rsidRDefault="00421930" w14:paraId="532A263F" w14:textId="019D5DA1">
      <w:pPr>
        <w:pStyle w:val="Heading1"/>
        <w:spacing w:line="360" w:lineRule="auto"/>
        <w:jc w:val="both"/>
        <w:rPr>
          <w:rFonts w:cs="Arial"/>
          <w:szCs w:val="22"/>
        </w:rPr>
      </w:pPr>
      <w:bookmarkStart w:name="_Toc213277607" w:id="4"/>
      <w:r w:rsidRPr="007404F5">
        <w:rPr>
          <w:rFonts w:cs="Arial"/>
          <w:szCs w:val="22"/>
        </w:rPr>
        <w:t xml:space="preserve">5 </w:t>
      </w:r>
      <w:r w:rsidRPr="007404F5" w:rsidR="0023271F">
        <w:rPr>
          <w:rFonts w:cs="Arial"/>
          <w:szCs w:val="22"/>
        </w:rPr>
        <w:t>Conclusion</w:t>
      </w:r>
      <w:bookmarkEnd w:id="4"/>
    </w:p>
    <w:p w:rsidRPr="007404F5" w:rsidR="00D73EC9" w:rsidP="007404F5" w:rsidRDefault="00C84D3E" w14:paraId="499424DC" w14:textId="5356EC6E">
      <w:pPr>
        <w:spacing w:line="360" w:lineRule="auto"/>
        <w:jc w:val="both"/>
        <w:rPr>
          <w:rFonts w:ascii="Arial" w:hAnsi="Arial" w:cs="Arial"/>
          <w:color w:val="000000" w:themeColor="text1"/>
        </w:rPr>
      </w:pPr>
      <w:r w:rsidRPr="007404F5">
        <w:rPr>
          <w:rFonts w:ascii="Arial" w:hAnsi="Arial" w:cs="Arial"/>
          <w:color w:val="000000" w:themeColor="text1"/>
        </w:rPr>
        <w:t>An understanding of psychological theories underpins the work of a Health Care Assistant and others working with older adults in dementia care. Piaget's Cognitive Development Theory helps explain how cognitive decline impacts thinking, memory, and resultant behavio</w:t>
      </w:r>
      <w:r w:rsidRPr="007404F5" w:rsidR="00D73EC9">
        <w:rPr>
          <w:rFonts w:ascii="Arial" w:hAnsi="Arial" w:cs="Arial"/>
          <w:color w:val="000000" w:themeColor="text1"/>
        </w:rPr>
        <w:t>u</w:t>
      </w:r>
      <w:r w:rsidRPr="007404F5">
        <w:rPr>
          <w:rFonts w:ascii="Arial" w:hAnsi="Arial" w:cs="Arial"/>
          <w:color w:val="000000" w:themeColor="text1"/>
        </w:rPr>
        <w:t xml:space="preserve">rs, enabling staff to adjust their communications and supports appropriately. Behavioural, Attitude and Social Learning Theory pinpoints an understanding of environment, modelling and reinforcement in influencing behaviours and emotional responses. </w:t>
      </w:r>
    </w:p>
    <w:p w:rsidRPr="007404F5" w:rsidR="00C84D3E" w:rsidP="007404F5" w:rsidRDefault="00C84D3E" w14:paraId="2EB28620" w14:textId="141375A0">
      <w:pPr>
        <w:spacing w:line="360" w:lineRule="auto"/>
        <w:jc w:val="both"/>
        <w:rPr>
          <w:rFonts w:ascii="Arial" w:hAnsi="Arial" w:cs="Arial"/>
          <w:color w:val="000000" w:themeColor="text1"/>
        </w:rPr>
      </w:pPr>
      <w:r w:rsidRPr="007404F5">
        <w:rPr>
          <w:rFonts w:ascii="Arial" w:hAnsi="Arial" w:cs="Arial"/>
          <w:color w:val="000000" w:themeColor="text1"/>
        </w:rPr>
        <w:t xml:space="preserve">These theories help practitioners apply care with competence and </w:t>
      </w:r>
      <w:proofErr w:type="gramStart"/>
      <w:r w:rsidRPr="007404F5">
        <w:rPr>
          <w:rFonts w:ascii="Arial" w:hAnsi="Arial" w:cs="Arial"/>
          <w:color w:val="000000" w:themeColor="text1"/>
        </w:rPr>
        <w:t>sensitivity,</w:t>
      </w:r>
      <w:proofErr w:type="gramEnd"/>
      <w:r w:rsidRPr="007404F5">
        <w:rPr>
          <w:rFonts w:ascii="Arial" w:hAnsi="Arial" w:cs="Arial"/>
          <w:color w:val="000000" w:themeColor="text1"/>
        </w:rPr>
        <w:t xml:space="preserve"> promote independence, confidence, and well-being. Integrating theoretical knowledge with reflective and person-centred practice will help in creating an enabling environment where residents with dementia are supported to live with dignity and security and have a sense of belonging.</w:t>
      </w:r>
    </w:p>
    <w:p w:rsidRPr="007404F5" w:rsidR="00CB112F" w:rsidP="007404F5" w:rsidRDefault="00CB112F" w14:paraId="6727CA47" w14:textId="77777777">
      <w:pPr>
        <w:spacing w:line="360" w:lineRule="auto"/>
        <w:jc w:val="both"/>
        <w:rPr>
          <w:rFonts w:ascii="Arial" w:hAnsi="Arial" w:cs="Arial"/>
          <w:b/>
          <w:bCs/>
          <w:color w:val="000000" w:themeColor="text1"/>
        </w:rPr>
      </w:pPr>
    </w:p>
    <w:p w:rsidRPr="007404F5" w:rsidR="00CB112F" w:rsidP="007404F5" w:rsidRDefault="00CB112F" w14:paraId="03E8B809" w14:textId="77777777">
      <w:pPr>
        <w:spacing w:line="360" w:lineRule="auto"/>
        <w:jc w:val="both"/>
        <w:rPr>
          <w:rFonts w:ascii="Arial" w:hAnsi="Arial" w:cs="Arial"/>
          <w:b/>
          <w:bCs/>
          <w:color w:val="000000" w:themeColor="text1"/>
        </w:rPr>
      </w:pPr>
    </w:p>
    <w:p w:rsidRPr="007404F5" w:rsidR="00CB112F" w:rsidP="007404F5" w:rsidRDefault="00CB112F" w14:paraId="2F207F1C" w14:textId="77777777">
      <w:pPr>
        <w:spacing w:line="360" w:lineRule="auto"/>
        <w:jc w:val="both"/>
        <w:rPr>
          <w:rFonts w:ascii="Arial" w:hAnsi="Arial" w:cs="Arial"/>
          <w:b/>
          <w:bCs/>
          <w:color w:val="000000" w:themeColor="text1"/>
        </w:rPr>
      </w:pPr>
    </w:p>
    <w:p w:rsidRPr="007404F5" w:rsidR="00CB112F" w:rsidP="007404F5" w:rsidRDefault="00CB112F" w14:paraId="379254A9" w14:textId="77777777">
      <w:pPr>
        <w:spacing w:line="360" w:lineRule="auto"/>
        <w:jc w:val="both"/>
        <w:rPr>
          <w:rFonts w:ascii="Arial" w:hAnsi="Arial" w:cs="Arial"/>
          <w:b/>
          <w:bCs/>
          <w:color w:val="000000" w:themeColor="text1"/>
        </w:rPr>
      </w:pPr>
    </w:p>
    <w:p w:rsidRPr="007404F5" w:rsidR="000013A4" w:rsidP="007404F5" w:rsidRDefault="000013A4" w14:paraId="141D0E9D" w14:textId="0CB930D0">
      <w:pPr>
        <w:pStyle w:val="Heading1"/>
        <w:spacing w:line="360" w:lineRule="auto"/>
        <w:jc w:val="both"/>
        <w:rPr>
          <w:rFonts w:cs="Arial"/>
          <w:szCs w:val="22"/>
        </w:rPr>
      </w:pPr>
      <w:bookmarkStart w:name="_Toc213277608" w:id="5"/>
      <w:r w:rsidRPr="007404F5">
        <w:rPr>
          <w:rFonts w:cs="Arial"/>
          <w:szCs w:val="22"/>
        </w:rPr>
        <w:t>References</w:t>
      </w:r>
      <w:bookmarkEnd w:id="5"/>
    </w:p>
    <w:p w:rsidRPr="007404F5" w:rsidR="00DE7241" w:rsidP="007404F5" w:rsidRDefault="00DE7241" w14:paraId="501255E2" w14:textId="68283C6F">
      <w:pPr>
        <w:spacing w:line="360" w:lineRule="auto"/>
        <w:jc w:val="both"/>
        <w:rPr>
          <w:rFonts w:ascii="Arial" w:hAnsi="Arial" w:cs="Arial"/>
          <w:color w:val="000000" w:themeColor="text1"/>
        </w:rPr>
      </w:pPr>
      <w:proofErr w:type="spellStart"/>
      <w:proofErr w:type="gramStart"/>
      <w:r w:rsidRPr="007404F5">
        <w:rPr>
          <w:rFonts w:ascii="Arial" w:hAnsi="Arial" w:cs="Arial"/>
          <w:color w:val="000000" w:themeColor="text1"/>
        </w:rPr>
        <w:t>Shabnam</w:t>
      </w:r>
      <w:proofErr w:type="spellEnd"/>
      <w:r w:rsidRPr="007404F5">
        <w:rPr>
          <w:rFonts w:ascii="Arial" w:hAnsi="Arial" w:cs="Arial"/>
          <w:color w:val="000000" w:themeColor="text1"/>
        </w:rPr>
        <w:t xml:space="preserve">, J. and </w:t>
      </w:r>
      <w:proofErr w:type="spellStart"/>
      <w:r w:rsidRPr="007404F5">
        <w:rPr>
          <w:rFonts w:ascii="Arial" w:hAnsi="Arial" w:cs="Arial"/>
          <w:color w:val="000000" w:themeColor="text1"/>
        </w:rPr>
        <w:t>Raunkiaer</w:t>
      </w:r>
      <w:proofErr w:type="spellEnd"/>
      <w:r w:rsidRPr="007404F5">
        <w:rPr>
          <w:rFonts w:ascii="Arial" w:hAnsi="Arial" w:cs="Arial"/>
          <w:color w:val="000000" w:themeColor="text1"/>
        </w:rPr>
        <w:t>, M., 2025.</w:t>
      </w:r>
      <w:proofErr w:type="gramEnd"/>
      <w:r w:rsidRPr="007404F5">
        <w:rPr>
          <w:rFonts w:ascii="Arial" w:hAnsi="Arial" w:cs="Arial"/>
          <w:color w:val="000000" w:themeColor="text1"/>
        </w:rPr>
        <w:t xml:space="preserve"> The Social Construction of Palliative Care for Individuals With Dementia: Implications for Social and Healthcare Assistants and Helpers Working in Nursing Homes and Home Care. Health &amp; Social Care in the Community, 2025(1), p.3480655.</w:t>
      </w:r>
    </w:p>
    <w:p w:rsidRPr="007404F5" w:rsidR="007A57B2" w:rsidP="007404F5" w:rsidRDefault="007A57B2" w14:paraId="523EA6DE" w14:textId="1152BA34">
      <w:pPr>
        <w:spacing w:line="360" w:lineRule="auto"/>
        <w:jc w:val="both"/>
        <w:rPr>
          <w:rFonts w:ascii="Arial" w:hAnsi="Arial" w:cs="Arial"/>
          <w:color w:val="000000" w:themeColor="text1"/>
        </w:rPr>
      </w:pPr>
      <w:proofErr w:type="spellStart"/>
      <w:proofErr w:type="gramStart"/>
      <w:r w:rsidRPr="007404F5">
        <w:rPr>
          <w:rFonts w:ascii="Arial" w:hAnsi="Arial" w:cs="Arial"/>
          <w:color w:val="000000" w:themeColor="text1"/>
        </w:rPr>
        <w:t>Pakpahan</w:t>
      </w:r>
      <w:proofErr w:type="spellEnd"/>
      <w:r w:rsidRPr="007404F5">
        <w:rPr>
          <w:rFonts w:ascii="Arial" w:hAnsi="Arial" w:cs="Arial"/>
          <w:color w:val="000000" w:themeColor="text1"/>
        </w:rPr>
        <w:t xml:space="preserve">, F.H. and </w:t>
      </w:r>
      <w:proofErr w:type="spellStart"/>
      <w:r w:rsidRPr="007404F5">
        <w:rPr>
          <w:rFonts w:ascii="Arial" w:hAnsi="Arial" w:cs="Arial"/>
          <w:color w:val="000000" w:themeColor="text1"/>
        </w:rPr>
        <w:t>Saragih</w:t>
      </w:r>
      <w:proofErr w:type="spellEnd"/>
      <w:r w:rsidRPr="007404F5">
        <w:rPr>
          <w:rFonts w:ascii="Arial" w:hAnsi="Arial" w:cs="Arial"/>
          <w:color w:val="000000" w:themeColor="text1"/>
        </w:rPr>
        <w:t>, M., 2022.</w:t>
      </w:r>
      <w:proofErr w:type="gramEnd"/>
      <w:r w:rsidRPr="007404F5">
        <w:rPr>
          <w:rFonts w:ascii="Arial" w:hAnsi="Arial" w:cs="Arial"/>
          <w:color w:val="000000" w:themeColor="text1"/>
        </w:rPr>
        <w:t xml:space="preserve"> </w:t>
      </w:r>
      <w:proofErr w:type="gramStart"/>
      <w:r w:rsidRPr="007404F5">
        <w:rPr>
          <w:rFonts w:ascii="Arial" w:hAnsi="Arial" w:cs="Arial"/>
          <w:color w:val="000000" w:themeColor="text1"/>
        </w:rPr>
        <w:t>Theory of cognitive development by Jean Piaget.</w:t>
      </w:r>
      <w:proofErr w:type="gramEnd"/>
      <w:r w:rsidRPr="007404F5">
        <w:rPr>
          <w:rFonts w:ascii="Arial" w:hAnsi="Arial" w:cs="Arial"/>
          <w:color w:val="000000" w:themeColor="text1"/>
        </w:rPr>
        <w:t> </w:t>
      </w:r>
      <w:proofErr w:type="gramStart"/>
      <w:r w:rsidRPr="007404F5">
        <w:rPr>
          <w:rFonts w:ascii="Arial" w:hAnsi="Arial" w:cs="Arial"/>
          <w:color w:val="000000" w:themeColor="text1"/>
        </w:rPr>
        <w:t>Journal of Applied Linguistics, 2(1), pp.55-60.</w:t>
      </w:r>
      <w:proofErr w:type="gramEnd"/>
    </w:p>
    <w:p w:rsidRPr="007404F5" w:rsidR="00C002EC" w:rsidP="007404F5" w:rsidRDefault="00C002EC" w14:paraId="27082CF3" w14:textId="11F4CBEC">
      <w:pPr>
        <w:spacing w:line="360" w:lineRule="auto"/>
        <w:jc w:val="both"/>
        <w:rPr>
          <w:rFonts w:ascii="Arial" w:hAnsi="Arial" w:cs="Arial"/>
          <w:color w:val="000000" w:themeColor="text1"/>
        </w:rPr>
      </w:pPr>
      <w:proofErr w:type="spellStart"/>
      <w:proofErr w:type="gramStart"/>
      <w:r w:rsidRPr="007404F5">
        <w:rPr>
          <w:rFonts w:ascii="Arial" w:hAnsi="Arial" w:cs="Arial"/>
          <w:color w:val="000000" w:themeColor="text1"/>
        </w:rPr>
        <w:t>Javed</w:t>
      </w:r>
      <w:proofErr w:type="spellEnd"/>
      <w:r w:rsidRPr="007404F5">
        <w:rPr>
          <w:rFonts w:ascii="Arial" w:hAnsi="Arial" w:cs="Arial"/>
          <w:color w:val="000000" w:themeColor="text1"/>
        </w:rPr>
        <w:t xml:space="preserve">, S. and </w:t>
      </w:r>
      <w:proofErr w:type="spellStart"/>
      <w:r w:rsidRPr="007404F5">
        <w:rPr>
          <w:rFonts w:ascii="Arial" w:hAnsi="Arial" w:cs="Arial"/>
          <w:color w:val="000000" w:themeColor="text1"/>
        </w:rPr>
        <w:t>Kakul</w:t>
      </w:r>
      <w:proofErr w:type="spellEnd"/>
      <w:r w:rsidRPr="007404F5">
        <w:rPr>
          <w:rFonts w:ascii="Arial" w:hAnsi="Arial" w:cs="Arial"/>
          <w:color w:val="000000" w:themeColor="text1"/>
        </w:rPr>
        <w:t>, F., 2023.</w:t>
      </w:r>
      <w:proofErr w:type="gramEnd"/>
      <w:r w:rsidRPr="007404F5">
        <w:rPr>
          <w:rFonts w:ascii="Arial" w:hAnsi="Arial" w:cs="Arial"/>
          <w:color w:val="000000" w:themeColor="text1"/>
        </w:rPr>
        <w:t xml:space="preserve"> </w:t>
      </w:r>
      <w:proofErr w:type="gramStart"/>
      <w:r w:rsidRPr="007404F5">
        <w:rPr>
          <w:rFonts w:ascii="Arial" w:hAnsi="Arial" w:cs="Arial"/>
          <w:color w:val="000000" w:themeColor="text1"/>
        </w:rPr>
        <w:t>Psychological theories of dementia.</w:t>
      </w:r>
      <w:proofErr w:type="gramEnd"/>
      <w:r w:rsidRPr="007404F5">
        <w:rPr>
          <w:rFonts w:ascii="Arial" w:hAnsi="Arial" w:cs="Arial"/>
          <w:color w:val="000000" w:themeColor="text1"/>
        </w:rPr>
        <w:t> </w:t>
      </w:r>
      <w:proofErr w:type="gramStart"/>
      <w:r w:rsidRPr="007404F5">
        <w:rPr>
          <w:rFonts w:ascii="Arial" w:hAnsi="Arial" w:cs="Arial"/>
          <w:color w:val="000000" w:themeColor="text1"/>
        </w:rPr>
        <w:t>Journal of Gerontology and Geriatrics, 71, pp.109-114.</w:t>
      </w:r>
      <w:proofErr w:type="gramEnd"/>
    </w:p>
    <w:p w:rsidRPr="007404F5" w:rsidR="00D61709" w:rsidP="007404F5" w:rsidRDefault="00D61709" w14:paraId="3FBE6DCB" w14:textId="15086E33">
      <w:pPr>
        <w:spacing w:line="360" w:lineRule="auto"/>
        <w:jc w:val="both"/>
        <w:rPr>
          <w:rFonts w:ascii="Arial" w:hAnsi="Arial" w:cs="Arial"/>
          <w:color w:val="000000" w:themeColor="text1"/>
        </w:rPr>
      </w:pPr>
      <w:proofErr w:type="spellStart"/>
      <w:r w:rsidRPr="007404F5">
        <w:rPr>
          <w:rFonts w:ascii="Arial" w:hAnsi="Arial" w:cs="Arial"/>
          <w:color w:val="000000" w:themeColor="text1"/>
        </w:rPr>
        <w:t>Kumbar</w:t>
      </w:r>
      <w:proofErr w:type="spellEnd"/>
      <w:r w:rsidRPr="007404F5">
        <w:rPr>
          <w:rFonts w:ascii="Arial" w:hAnsi="Arial" w:cs="Arial"/>
          <w:color w:val="000000" w:themeColor="text1"/>
        </w:rPr>
        <w:t xml:space="preserve">, S., </w:t>
      </w:r>
      <w:proofErr w:type="spellStart"/>
      <w:r w:rsidRPr="007404F5">
        <w:rPr>
          <w:rFonts w:ascii="Arial" w:hAnsi="Arial" w:cs="Arial"/>
          <w:color w:val="000000" w:themeColor="text1"/>
        </w:rPr>
        <w:t>Pursnani</w:t>
      </w:r>
      <w:proofErr w:type="spellEnd"/>
      <w:r w:rsidRPr="007404F5">
        <w:rPr>
          <w:rFonts w:ascii="Arial" w:hAnsi="Arial" w:cs="Arial"/>
          <w:color w:val="000000" w:themeColor="text1"/>
        </w:rPr>
        <w:t xml:space="preserve">, V.K., </w:t>
      </w:r>
      <w:proofErr w:type="spellStart"/>
      <w:r w:rsidRPr="007404F5">
        <w:rPr>
          <w:rFonts w:ascii="Arial" w:hAnsi="Arial" w:cs="Arial"/>
          <w:color w:val="000000" w:themeColor="text1"/>
        </w:rPr>
        <w:t>Patil</w:t>
      </w:r>
      <w:proofErr w:type="spellEnd"/>
      <w:r w:rsidRPr="007404F5">
        <w:rPr>
          <w:rFonts w:ascii="Arial" w:hAnsi="Arial" w:cs="Arial"/>
          <w:color w:val="000000" w:themeColor="text1"/>
        </w:rPr>
        <w:t xml:space="preserve">, A.T., </w:t>
      </w:r>
      <w:proofErr w:type="spellStart"/>
      <w:r w:rsidRPr="007404F5">
        <w:rPr>
          <w:rFonts w:ascii="Arial" w:hAnsi="Arial" w:cs="Arial"/>
          <w:color w:val="000000" w:themeColor="text1"/>
        </w:rPr>
        <w:t>Paranna</w:t>
      </w:r>
      <w:proofErr w:type="spellEnd"/>
      <w:r w:rsidRPr="007404F5">
        <w:rPr>
          <w:rFonts w:ascii="Arial" w:hAnsi="Arial" w:cs="Arial"/>
          <w:color w:val="000000" w:themeColor="text1"/>
        </w:rPr>
        <w:t xml:space="preserve">, S., </w:t>
      </w:r>
      <w:proofErr w:type="spellStart"/>
      <w:r w:rsidRPr="007404F5">
        <w:rPr>
          <w:rFonts w:ascii="Arial" w:hAnsi="Arial" w:cs="Arial"/>
          <w:color w:val="000000" w:themeColor="text1"/>
        </w:rPr>
        <w:t>Bhurke</w:t>
      </w:r>
      <w:proofErr w:type="spellEnd"/>
      <w:r w:rsidRPr="007404F5">
        <w:rPr>
          <w:rFonts w:ascii="Arial" w:hAnsi="Arial" w:cs="Arial"/>
          <w:color w:val="000000" w:themeColor="text1"/>
        </w:rPr>
        <w:t xml:space="preserve">, R.R. and </w:t>
      </w:r>
      <w:proofErr w:type="spellStart"/>
      <w:r w:rsidRPr="007404F5">
        <w:rPr>
          <w:rFonts w:ascii="Arial" w:hAnsi="Arial" w:cs="Arial"/>
          <w:color w:val="000000" w:themeColor="text1"/>
        </w:rPr>
        <w:t>Prakash</w:t>
      </w:r>
      <w:proofErr w:type="spellEnd"/>
      <w:r w:rsidRPr="007404F5">
        <w:rPr>
          <w:rFonts w:ascii="Arial" w:hAnsi="Arial" w:cs="Arial"/>
          <w:color w:val="000000" w:themeColor="text1"/>
        </w:rPr>
        <w:t>, A., 2023. Evaluate the perspective of the concrete operational stage of Piaget’s theory and its correlation with tell–show–do: A comparative study. </w:t>
      </w:r>
      <w:proofErr w:type="gramStart"/>
      <w:r w:rsidRPr="007404F5">
        <w:rPr>
          <w:rFonts w:ascii="Arial" w:hAnsi="Arial" w:cs="Arial"/>
          <w:color w:val="000000" w:themeColor="text1"/>
        </w:rPr>
        <w:t>Journal of Scientific Dentistry, 13(2), pp.41-44.</w:t>
      </w:r>
      <w:proofErr w:type="gramEnd"/>
    </w:p>
    <w:p w:rsidRPr="007404F5" w:rsidR="008418BD" w:rsidP="007404F5" w:rsidRDefault="008418BD" w14:paraId="0DD1870A" w14:textId="2F4963CA">
      <w:pPr>
        <w:spacing w:line="360" w:lineRule="auto"/>
        <w:jc w:val="both"/>
        <w:rPr>
          <w:rFonts w:ascii="Arial" w:hAnsi="Arial" w:cs="Arial"/>
          <w:color w:val="000000" w:themeColor="text1"/>
        </w:rPr>
      </w:pPr>
      <w:proofErr w:type="spellStart"/>
      <w:proofErr w:type="gramStart"/>
      <w:r w:rsidRPr="007404F5">
        <w:rPr>
          <w:rFonts w:ascii="Arial" w:hAnsi="Arial" w:cs="Arial"/>
          <w:color w:val="000000" w:themeColor="text1"/>
        </w:rPr>
        <w:t>Rumjaun</w:t>
      </w:r>
      <w:proofErr w:type="spellEnd"/>
      <w:r w:rsidRPr="007404F5">
        <w:rPr>
          <w:rFonts w:ascii="Arial" w:hAnsi="Arial" w:cs="Arial"/>
          <w:color w:val="000000" w:themeColor="text1"/>
        </w:rPr>
        <w:t xml:space="preserve">, A. and </w:t>
      </w:r>
      <w:proofErr w:type="spellStart"/>
      <w:r w:rsidRPr="007404F5">
        <w:rPr>
          <w:rFonts w:ascii="Arial" w:hAnsi="Arial" w:cs="Arial"/>
          <w:color w:val="000000" w:themeColor="text1"/>
        </w:rPr>
        <w:t>Narod</w:t>
      </w:r>
      <w:proofErr w:type="spellEnd"/>
      <w:r w:rsidRPr="007404F5">
        <w:rPr>
          <w:rFonts w:ascii="Arial" w:hAnsi="Arial" w:cs="Arial"/>
          <w:color w:val="000000" w:themeColor="text1"/>
        </w:rPr>
        <w:t>, F., 2025.</w:t>
      </w:r>
      <w:proofErr w:type="gramEnd"/>
      <w:r w:rsidRPr="007404F5">
        <w:rPr>
          <w:rFonts w:ascii="Arial" w:hAnsi="Arial" w:cs="Arial"/>
          <w:color w:val="000000" w:themeColor="text1"/>
        </w:rPr>
        <w:t xml:space="preserve"> </w:t>
      </w:r>
      <w:proofErr w:type="gramStart"/>
      <w:r w:rsidRPr="007404F5">
        <w:rPr>
          <w:rFonts w:ascii="Arial" w:hAnsi="Arial" w:cs="Arial"/>
          <w:color w:val="000000" w:themeColor="text1"/>
        </w:rPr>
        <w:t>Social learning theory—albert bandura.</w:t>
      </w:r>
      <w:proofErr w:type="gramEnd"/>
      <w:r w:rsidRPr="007404F5">
        <w:rPr>
          <w:rFonts w:ascii="Arial" w:hAnsi="Arial" w:cs="Arial"/>
          <w:color w:val="000000" w:themeColor="text1"/>
        </w:rPr>
        <w:t xml:space="preserve"> In Science education in theory and practice: An introductory guide to learning theory (pp. 65-82). Cham: Springer Nature Switzerland.</w:t>
      </w:r>
    </w:p>
    <w:p w:rsidRPr="007404F5" w:rsidR="008837AE" w:rsidP="007404F5" w:rsidRDefault="008837AE" w14:paraId="2F69FE7F" w14:textId="20E04AAC">
      <w:pPr>
        <w:spacing w:line="360" w:lineRule="auto"/>
        <w:jc w:val="both"/>
        <w:rPr>
          <w:rFonts w:ascii="Arial" w:hAnsi="Arial" w:cs="Arial"/>
          <w:color w:val="000000" w:themeColor="text1"/>
        </w:rPr>
      </w:pPr>
      <w:proofErr w:type="spellStart"/>
      <w:r w:rsidRPr="007404F5">
        <w:rPr>
          <w:rFonts w:ascii="Arial" w:hAnsi="Arial" w:cs="Arial"/>
          <w:color w:val="000000" w:themeColor="text1"/>
        </w:rPr>
        <w:t>Matovic</w:t>
      </w:r>
      <w:proofErr w:type="spellEnd"/>
      <w:r w:rsidRPr="007404F5">
        <w:rPr>
          <w:rFonts w:ascii="Arial" w:hAnsi="Arial" w:cs="Arial"/>
          <w:color w:val="000000" w:themeColor="text1"/>
        </w:rPr>
        <w:t xml:space="preserve">, D., Ahern, M., Sherman, K.A., </w:t>
      </w:r>
      <w:proofErr w:type="spellStart"/>
      <w:r w:rsidRPr="007404F5">
        <w:rPr>
          <w:rFonts w:ascii="Arial" w:hAnsi="Arial" w:cs="Arial"/>
          <w:color w:val="000000" w:themeColor="text1"/>
        </w:rPr>
        <w:t>Johnco</w:t>
      </w:r>
      <w:proofErr w:type="spellEnd"/>
      <w:r w:rsidRPr="007404F5">
        <w:rPr>
          <w:rFonts w:ascii="Arial" w:hAnsi="Arial" w:cs="Arial"/>
          <w:color w:val="000000" w:themeColor="text1"/>
        </w:rPr>
        <w:t xml:space="preserve">, C.J., </w:t>
      </w:r>
      <w:proofErr w:type="spellStart"/>
      <w:r w:rsidRPr="007404F5">
        <w:rPr>
          <w:rFonts w:ascii="Arial" w:hAnsi="Arial" w:cs="Arial"/>
          <w:color w:val="000000" w:themeColor="text1"/>
        </w:rPr>
        <w:t>Willcock</w:t>
      </w:r>
      <w:proofErr w:type="spellEnd"/>
      <w:r w:rsidRPr="007404F5">
        <w:rPr>
          <w:rFonts w:ascii="Arial" w:hAnsi="Arial" w:cs="Arial"/>
          <w:color w:val="000000" w:themeColor="text1"/>
        </w:rPr>
        <w:t xml:space="preserve">, S. and </w:t>
      </w:r>
      <w:proofErr w:type="spellStart"/>
      <w:r w:rsidRPr="007404F5">
        <w:rPr>
          <w:rFonts w:ascii="Arial" w:hAnsi="Arial" w:cs="Arial"/>
          <w:color w:val="000000" w:themeColor="text1"/>
        </w:rPr>
        <w:t>Wuthrich</w:t>
      </w:r>
      <w:proofErr w:type="spellEnd"/>
      <w:r w:rsidRPr="007404F5">
        <w:rPr>
          <w:rFonts w:ascii="Arial" w:hAnsi="Arial" w:cs="Arial"/>
          <w:color w:val="000000" w:themeColor="text1"/>
        </w:rPr>
        <w:t>, V.M., 2024. Older adults’ attitudes and motivations towards learning about personal dementia risk and their willingness to make changes to improve their health in primary care settings. </w:t>
      </w:r>
      <w:proofErr w:type="gramStart"/>
      <w:r w:rsidRPr="007404F5">
        <w:rPr>
          <w:rFonts w:ascii="Arial" w:hAnsi="Arial" w:cs="Arial"/>
          <w:color w:val="000000" w:themeColor="text1"/>
        </w:rPr>
        <w:t>Australian Psychologist, 59(2), pp.142-153.</w:t>
      </w:r>
      <w:proofErr w:type="gramEnd"/>
    </w:p>
    <w:p w:rsidRPr="007404F5" w:rsidR="00AC794B" w:rsidP="007404F5" w:rsidRDefault="00AC794B" w14:paraId="53BE356F" w14:textId="71ED76A6">
      <w:pPr>
        <w:spacing w:line="360" w:lineRule="auto"/>
        <w:jc w:val="both"/>
        <w:rPr>
          <w:rFonts w:ascii="Arial" w:hAnsi="Arial" w:cs="Arial"/>
          <w:color w:val="000000" w:themeColor="text1"/>
        </w:rPr>
      </w:pPr>
      <w:proofErr w:type="spellStart"/>
      <w:r w:rsidRPr="007404F5">
        <w:rPr>
          <w:rFonts w:ascii="Arial" w:hAnsi="Arial" w:cs="Arial"/>
          <w:color w:val="000000" w:themeColor="text1"/>
        </w:rPr>
        <w:t>Firmansyah</w:t>
      </w:r>
      <w:proofErr w:type="spellEnd"/>
      <w:r w:rsidRPr="007404F5">
        <w:rPr>
          <w:rFonts w:ascii="Arial" w:hAnsi="Arial" w:cs="Arial"/>
          <w:color w:val="000000" w:themeColor="text1"/>
        </w:rPr>
        <w:t xml:space="preserve">, D. and </w:t>
      </w:r>
      <w:proofErr w:type="spellStart"/>
      <w:r w:rsidRPr="007404F5">
        <w:rPr>
          <w:rFonts w:ascii="Arial" w:hAnsi="Arial" w:cs="Arial"/>
          <w:color w:val="000000" w:themeColor="text1"/>
        </w:rPr>
        <w:t>Saepuloh</w:t>
      </w:r>
      <w:proofErr w:type="spellEnd"/>
      <w:r w:rsidRPr="007404F5">
        <w:rPr>
          <w:rFonts w:ascii="Arial" w:hAnsi="Arial" w:cs="Arial"/>
          <w:color w:val="000000" w:themeColor="text1"/>
        </w:rPr>
        <w:t xml:space="preserve">, D., 2022. Social learning theory: Cognitive and </w:t>
      </w:r>
      <w:proofErr w:type="spellStart"/>
      <w:r w:rsidRPr="007404F5">
        <w:rPr>
          <w:rFonts w:ascii="Arial" w:hAnsi="Arial" w:cs="Arial"/>
          <w:color w:val="000000" w:themeColor="text1"/>
        </w:rPr>
        <w:t>behavioral</w:t>
      </w:r>
      <w:proofErr w:type="spellEnd"/>
      <w:r w:rsidRPr="007404F5">
        <w:rPr>
          <w:rFonts w:ascii="Arial" w:hAnsi="Arial" w:cs="Arial"/>
          <w:color w:val="000000" w:themeColor="text1"/>
        </w:rPr>
        <w:t xml:space="preserve"> approaches. </w:t>
      </w:r>
      <w:proofErr w:type="spellStart"/>
      <w:proofErr w:type="gramStart"/>
      <w:r w:rsidRPr="007404F5">
        <w:rPr>
          <w:rFonts w:ascii="Arial" w:hAnsi="Arial" w:cs="Arial"/>
          <w:color w:val="000000" w:themeColor="text1"/>
        </w:rPr>
        <w:t>Jurnal</w:t>
      </w:r>
      <w:proofErr w:type="spellEnd"/>
      <w:r w:rsidRPr="007404F5">
        <w:rPr>
          <w:rFonts w:ascii="Arial" w:hAnsi="Arial" w:cs="Arial"/>
          <w:color w:val="000000" w:themeColor="text1"/>
        </w:rPr>
        <w:t xml:space="preserve"> </w:t>
      </w:r>
      <w:proofErr w:type="spellStart"/>
      <w:r w:rsidRPr="007404F5">
        <w:rPr>
          <w:rFonts w:ascii="Arial" w:hAnsi="Arial" w:cs="Arial"/>
          <w:color w:val="000000" w:themeColor="text1"/>
        </w:rPr>
        <w:t>Ilmiah</w:t>
      </w:r>
      <w:proofErr w:type="spellEnd"/>
      <w:r w:rsidRPr="007404F5">
        <w:rPr>
          <w:rFonts w:ascii="Arial" w:hAnsi="Arial" w:cs="Arial"/>
          <w:color w:val="000000" w:themeColor="text1"/>
        </w:rPr>
        <w:t xml:space="preserve"> </w:t>
      </w:r>
      <w:proofErr w:type="spellStart"/>
      <w:r w:rsidRPr="007404F5">
        <w:rPr>
          <w:rFonts w:ascii="Arial" w:hAnsi="Arial" w:cs="Arial"/>
          <w:color w:val="000000" w:themeColor="text1"/>
        </w:rPr>
        <w:t>Pendidikan</w:t>
      </w:r>
      <w:proofErr w:type="spellEnd"/>
      <w:r w:rsidRPr="007404F5">
        <w:rPr>
          <w:rFonts w:ascii="Arial" w:hAnsi="Arial" w:cs="Arial"/>
          <w:color w:val="000000" w:themeColor="text1"/>
        </w:rPr>
        <w:t xml:space="preserve"> </w:t>
      </w:r>
      <w:proofErr w:type="spellStart"/>
      <w:r w:rsidRPr="007404F5">
        <w:rPr>
          <w:rFonts w:ascii="Arial" w:hAnsi="Arial" w:cs="Arial"/>
          <w:color w:val="000000" w:themeColor="text1"/>
        </w:rPr>
        <w:t>Holistik</w:t>
      </w:r>
      <w:proofErr w:type="spellEnd"/>
      <w:r w:rsidRPr="007404F5">
        <w:rPr>
          <w:rFonts w:ascii="Arial" w:hAnsi="Arial" w:cs="Arial"/>
          <w:color w:val="000000" w:themeColor="text1"/>
        </w:rPr>
        <w:t xml:space="preserve"> (JIPH), 1(3), pp.297-324.</w:t>
      </w:r>
      <w:proofErr w:type="gramEnd"/>
    </w:p>
    <w:p w:rsidRPr="007404F5" w:rsidR="00142195" w:rsidP="007404F5" w:rsidRDefault="00142195" w14:paraId="1424F120" w14:textId="0802807D">
      <w:pPr>
        <w:spacing w:line="360" w:lineRule="auto"/>
        <w:jc w:val="both"/>
        <w:rPr>
          <w:rFonts w:ascii="Arial" w:hAnsi="Arial" w:cs="Arial"/>
          <w:color w:val="000000" w:themeColor="text1"/>
        </w:rPr>
      </w:pPr>
      <w:proofErr w:type="gramStart"/>
      <w:r w:rsidRPr="007404F5">
        <w:rPr>
          <w:rFonts w:ascii="Arial" w:hAnsi="Arial" w:cs="Arial"/>
          <w:color w:val="000000" w:themeColor="text1"/>
        </w:rPr>
        <w:t xml:space="preserve">Islam, K.F., </w:t>
      </w:r>
      <w:proofErr w:type="spellStart"/>
      <w:r w:rsidRPr="007404F5">
        <w:rPr>
          <w:rFonts w:ascii="Arial" w:hAnsi="Arial" w:cs="Arial"/>
          <w:color w:val="000000" w:themeColor="text1"/>
        </w:rPr>
        <w:t>Awal</w:t>
      </w:r>
      <w:proofErr w:type="spellEnd"/>
      <w:r w:rsidRPr="007404F5">
        <w:rPr>
          <w:rFonts w:ascii="Arial" w:hAnsi="Arial" w:cs="Arial"/>
          <w:color w:val="000000" w:themeColor="text1"/>
        </w:rPr>
        <w:t xml:space="preserve">, A., </w:t>
      </w:r>
      <w:proofErr w:type="spellStart"/>
      <w:r w:rsidRPr="007404F5">
        <w:rPr>
          <w:rFonts w:ascii="Arial" w:hAnsi="Arial" w:cs="Arial"/>
          <w:color w:val="000000" w:themeColor="text1"/>
        </w:rPr>
        <w:t>Mazumder</w:t>
      </w:r>
      <w:proofErr w:type="spellEnd"/>
      <w:r w:rsidRPr="007404F5">
        <w:rPr>
          <w:rFonts w:ascii="Arial" w:hAnsi="Arial" w:cs="Arial"/>
          <w:color w:val="000000" w:themeColor="text1"/>
        </w:rPr>
        <w:t xml:space="preserve">, H., </w:t>
      </w:r>
      <w:proofErr w:type="spellStart"/>
      <w:r w:rsidRPr="007404F5">
        <w:rPr>
          <w:rFonts w:ascii="Arial" w:hAnsi="Arial" w:cs="Arial"/>
          <w:color w:val="000000" w:themeColor="text1"/>
        </w:rPr>
        <w:t>Munni</w:t>
      </w:r>
      <w:proofErr w:type="spellEnd"/>
      <w:r w:rsidRPr="007404F5">
        <w:rPr>
          <w:rFonts w:ascii="Arial" w:hAnsi="Arial" w:cs="Arial"/>
          <w:color w:val="000000" w:themeColor="text1"/>
        </w:rPr>
        <w:t xml:space="preserve">, U.R., </w:t>
      </w:r>
      <w:proofErr w:type="spellStart"/>
      <w:r w:rsidRPr="007404F5">
        <w:rPr>
          <w:rFonts w:ascii="Arial" w:hAnsi="Arial" w:cs="Arial"/>
          <w:color w:val="000000" w:themeColor="text1"/>
        </w:rPr>
        <w:t>Majumder</w:t>
      </w:r>
      <w:proofErr w:type="spellEnd"/>
      <w:r w:rsidRPr="007404F5">
        <w:rPr>
          <w:rFonts w:ascii="Arial" w:hAnsi="Arial" w:cs="Arial"/>
          <w:color w:val="000000" w:themeColor="text1"/>
        </w:rPr>
        <w:t xml:space="preserve">, K., </w:t>
      </w:r>
      <w:proofErr w:type="spellStart"/>
      <w:r w:rsidRPr="007404F5">
        <w:rPr>
          <w:rFonts w:ascii="Arial" w:hAnsi="Arial" w:cs="Arial"/>
          <w:color w:val="000000" w:themeColor="text1"/>
        </w:rPr>
        <w:t>Afroz</w:t>
      </w:r>
      <w:proofErr w:type="spellEnd"/>
      <w:r w:rsidRPr="007404F5">
        <w:rPr>
          <w:rFonts w:ascii="Arial" w:hAnsi="Arial" w:cs="Arial"/>
          <w:color w:val="000000" w:themeColor="text1"/>
        </w:rPr>
        <w:t xml:space="preserve">, K., </w:t>
      </w:r>
      <w:proofErr w:type="spellStart"/>
      <w:r w:rsidRPr="007404F5">
        <w:rPr>
          <w:rFonts w:ascii="Arial" w:hAnsi="Arial" w:cs="Arial"/>
          <w:color w:val="000000" w:themeColor="text1"/>
        </w:rPr>
        <w:t>Tabassum</w:t>
      </w:r>
      <w:proofErr w:type="spellEnd"/>
      <w:r w:rsidRPr="007404F5">
        <w:rPr>
          <w:rFonts w:ascii="Arial" w:hAnsi="Arial" w:cs="Arial"/>
          <w:color w:val="000000" w:themeColor="text1"/>
        </w:rPr>
        <w:t xml:space="preserve">, M.N. and </w:t>
      </w:r>
      <w:proofErr w:type="spellStart"/>
      <w:r w:rsidRPr="007404F5">
        <w:rPr>
          <w:rFonts w:ascii="Arial" w:hAnsi="Arial" w:cs="Arial"/>
          <w:color w:val="000000" w:themeColor="text1"/>
        </w:rPr>
        <w:t>Hossain</w:t>
      </w:r>
      <w:proofErr w:type="spellEnd"/>
      <w:r w:rsidRPr="007404F5">
        <w:rPr>
          <w:rFonts w:ascii="Arial" w:hAnsi="Arial" w:cs="Arial"/>
          <w:color w:val="000000" w:themeColor="text1"/>
        </w:rPr>
        <w:t>, M.M., 2023.</w:t>
      </w:r>
      <w:proofErr w:type="gramEnd"/>
      <w:r w:rsidRPr="007404F5">
        <w:rPr>
          <w:rFonts w:ascii="Arial" w:hAnsi="Arial" w:cs="Arial"/>
          <w:color w:val="000000" w:themeColor="text1"/>
        </w:rPr>
        <w:t xml:space="preserve"> Social cognitive theory-based health promotion in primary care practice: A scoping review. </w:t>
      </w:r>
      <w:proofErr w:type="spellStart"/>
      <w:proofErr w:type="gramStart"/>
      <w:r w:rsidRPr="007404F5">
        <w:rPr>
          <w:rFonts w:ascii="Arial" w:hAnsi="Arial" w:cs="Arial"/>
          <w:color w:val="000000" w:themeColor="text1"/>
        </w:rPr>
        <w:t>Heliyon</w:t>
      </w:r>
      <w:proofErr w:type="spellEnd"/>
      <w:r w:rsidRPr="007404F5">
        <w:rPr>
          <w:rFonts w:ascii="Arial" w:hAnsi="Arial" w:cs="Arial"/>
          <w:color w:val="000000" w:themeColor="text1"/>
        </w:rPr>
        <w:t>, 9(4).</w:t>
      </w:r>
      <w:proofErr w:type="gramEnd"/>
    </w:p>
    <w:p w:rsidRPr="007404F5" w:rsidR="00184DAD" w:rsidP="007404F5" w:rsidRDefault="00184DAD" w14:paraId="707BFF7E" w14:textId="0AE07BDD">
      <w:pPr>
        <w:spacing w:line="360" w:lineRule="auto"/>
        <w:jc w:val="both"/>
        <w:rPr>
          <w:rFonts w:ascii="Arial" w:hAnsi="Arial" w:cs="Arial"/>
          <w:color w:val="000000" w:themeColor="text1"/>
        </w:rPr>
      </w:pPr>
      <w:r w:rsidRPr="007404F5">
        <w:rPr>
          <w:rFonts w:ascii="Arial" w:hAnsi="Arial" w:cs="Arial"/>
          <w:color w:val="000000" w:themeColor="text1"/>
        </w:rPr>
        <w:t xml:space="preserve">O'Donnell, E., Holland, C. and </w:t>
      </w:r>
      <w:proofErr w:type="spellStart"/>
      <w:r w:rsidRPr="007404F5">
        <w:rPr>
          <w:rFonts w:ascii="Arial" w:hAnsi="Arial" w:cs="Arial"/>
          <w:color w:val="000000" w:themeColor="text1"/>
        </w:rPr>
        <w:t>Swarbrick</w:t>
      </w:r>
      <w:proofErr w:type="spellEnd"/>
      <w:r w:rsidRPr="007404F5">
        <w:rPr>
          <w:rFonts w:ascii="Arial" w:hAnsi="Arial" w:cs="Arial"/>
          <w:color w:val="000000" w:themeColor="text1"/>
        </w:rPr>
        <w:t>, C., 2022. Strategies used by care home staff to manage behaviour that challenges in dementia: A systematic review of qualitative studies. </w:t>
      </w:r>
      <w:proofErr w:type="gramStart"/>
      <w:r w:rsidRPr="007404F5">
        <w:rPr>
          <w:rFonts w:ascii="Arial" w:hAnsi="Arial" w:cs="Arial"/>
          <w:color w:val="000000" w:themeColor="text1"/>
        </w:rPr>
        <w:t>International journal of nursing studies, 133, p.104260.</w:t>
      </w:r>
      <w:proofErr w:type="gramEnd"/>
    </w:p>
    <w:p w:rsidRPr="007404F5" w:rsidR="00303C2A" w:rsidP="007404F5" w:rsidRDefault="00303C2A" w14:paraId="3FA4C41A" w14:textId="76CAF896">
      <w:pPr>
        <w:spacing w:line="360" w:lineRule="auto"/>
        <w:jc w:val="both"/>
        <w:rPr>
          <w:rFonts w:ascii="Arial" w:hAnsi="Arial" w:cs="Arial"/>
          <w:color w:val="000000" w:themeColor="text1"/>
        </w:rPr>
      </w:pPr>
      <w:proofErr w:type="spellStart"/>
      <w:proofErr w:type="gramStart"/>
      <w:r w:rsidRPr="007404F5">
        <w:rPr>
          <w:rFonts w:ascii="Arial" w:hAnsi="Arial" w:cs="Arial"/>
          <w:color w:val="000000" w:themeColor="text1"/>
        </w:rPr>
        <w:t>Mihaylova</w:t>
      </w:r>
      <w:proofErr w:type="spellEnd"/>
      <w:r w:rsidRPr="007404F5">
        <w:rPr>
          <w:rFonts w:ascii="Arial" w:hAnsi="Arial" w:cs="Arial"/>
          <w:color w:val="000000" w:themeColor="text1"/>
        </w:rPr>
        <w:t xml:space="preserve">, V. and </w:t>
      </w:r>
      <w:proofErr w:type="spellStart"/>
      <w:r w:rsidRPr="007404F5">
        <w:rPr>
          <w:rFonts w:ascii="Arial" w:hAnsi="Arial" w:cs="Arial"/>
          <w:color w:val="000000" w:themeColor="text1"/>
        </w:rPr>
        <w:t>Alakidi</w:t>
      </w:r>
      <w:proofErr w:type="spellEnd"/>
      <w:r w:rsidRPr="007404F5">
        <w:rPr>
          <w:rFonts w:ascii="Arial" w:hAnsi="Arial" w:cs="Arial"/>
          <w:color w:val="000000" w:themeColor="text1"/>
        </w:rPr>
        <w:t>, A., 2023.</w:t>
      </w:r>
      <w:proofErr w:type="gramEnd"/>
      <w:r w:rsidRPr="007404F5">
        <w:rPr>
          <w:rFonts w:ascii="Arial" w:hAnsi="Arial" w:cs="Arial"/>
          <w:color w:val="000000" w:themeColor="text1"/>
        </w:rPr>
        <w:t xml:space="preserve"> Professional challenges for healthcare professionals.</w:t>
      </w:r>
    </w:p>
    <w:p w:rsidRPr="007404F5" w:rsidR="00C002EC" w:rsidP="007404F5" w:rsidRDefault="00C002EC" w14:paraId="65BDC9E8" w14:textId="77777777">
      <w:pPr>
        <w:spacing w:line="360" w:lineRule="auto"/>
        <w:jc w:val="both"/>
        <w:rPr>
          <w:rFonts w:ascii="Arial" w:hAnsi="Arial" w:cs="Arial"/>
          <w:color w:val="000000" w:themeColor="text1"/>
        </w:rPr>
      </w:pPr>
    </w:p>
    <w:p w:rsidRPr="007404F5" w:rsidR="00C002EC" w:rsidP="007404F5" w:rsidRDefault="00C002EC" w14:paraId="085B52D6" w14:textId="77777777">
      <w:pPr>
        <w:spacing w:line="360" w:lineRule="auto"/>
        <w:jc w:val="both"/>
        <w:rPr>
          <w:rFonts w:ascii="Arial" w:hAnsi="Arial" w:cs="Arial"/>
          <w:color w:val="000000" w:themeColor="text1"/>
        </w:rPr>
      </w:pPr>
    </w:p>
    <w:p w:rsidRPr="007404F5" w:rsidR="00C002EC" w:rsidP="007404F5" w:rsidRDefault="00C002EC" w14:paraId="483BCFDF" w14:textId="77777777">
      <w:pPr>
        <w:spacing w:line="360" w:lineRule="auto"/>
        <w:jc w:val="both"/>
        <w:rPr>
          <w:rFonts w:ascii="Arial" w:hAnsi="Arial" w:cs="Arial"/>
          <w:color w:val="000000" w:themeColor="text1"/>
        </w:rPr>
      </w:pPr>
    </w:p>
    <w:p w:rsidRPr="007404F5" w:rsidR="000013A4" w:rsidP="007404F5" w:rsidRDefault="000013A4" w14:paraId="256205F0" w14:textId="77777777">
      <w:pPr>
        <w:spacing w:line="360" w:lineRule="auto"/>
        <w:jc w:val="both"/>
        <w:rPr>
          <w:rFonts w:ascii="Arial" w:hAnsi="Arial" w:cs="Arial"/>
          <w:b/>
          <w:bCs/>
          <w:color w:val="000000" w:themeColor="text1"/>
        </w:rPr>
      </w:pPr>
    </w:p>
    <w:sectPr w:rsidRPr="007404F5" w:rsidR="000013A4">
      <w:footerReference w:type="default" r:id="rId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0013A4" w:rsidR="002E790F" w:rsidP="0023271F" w:rsidRDefault="002E790F" w14:paraId="0B394AC9" w14:textId="77777777">
      <w:pPr>
        <w:spacing w:after="0" w:line="240" w:lineRule="auto"/>
      </w:pPr>
      <w:r w:rsidRPr="000013A4">
        <w:separator/>
      </w:r>
    </w:p>
  </w:endnote>
  <w:endnote w:type="continuationSeparator" w:id="0">
    <w:p w:rsidRPr="000013A4" w:rsidR="002E790F" w:rsidP="0023271F" w:rsidRDefault="002E790F" w14:paraId="28546858" w14:textId="77777777">
      <w:pPr>
        <w:spacing w:after="0" w:line="240" w:lineRule="auto"/>
      </w:pPr>
      <w:r w:rsidRPr="000013A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Yu Gothic">
    <w:altName w:val="游ゴシック"/>
    <w:panose1 w:val="020B0400000000000000"/>
    <w:charset w:val="80"/>
    <w:family w:val="swiss"/>
    <w:pitch w:val="variable"/>
    <w:sig w:usb0="E00002FF" w:usb1="2AC7FDFF" w:usb2="00000016" w:usb3="00000000" w:csb0="000200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3605843"/>
      <w:docPartObj>
        <w:docPartGallery w:val="Page Numbers (Bottom of Page)"/>
        <w:docPartUnique/>
      </w:docPartObj>
    </w:sdtPr>
    <w:sdtEndPr/>
    <w:sdtContent>
      <w:p w:rsidRPr="000013A4" w:rsidR="0023271F" w:rsidRDefault="0023271F" w14:paraId="7DC300EB" w14:textId="59CEEA02">
        <w:pPr>
          <w:pStyle w:val="Footer"/>
          <w:jc w:val="center"/>
        </w:pPr>
        <w:r w:rsidRPr="000013A4">
          <w:fldChar w:fldCharType="begin"/>
        </w:r>
        <w:r w:rsidRPr="000013A4">
          <w:instrText xml:space="preserve"> PAGE   \* MERGEFORMAT </w:instrText>
        </w:r>
        <w:r w:rsidRPr="000013A4">
          <w:fldChar w:fldCharType="separate"/>
        </w:r>
        <w:r w:rsidR="00682572">
          <w:rPr>
            <w:noProof/>
          </w:rPr>
          <w:t>6</w:t>
        </w:r>
        <w:r w:rsidRPr="000013A4">
          <w:fldChar w:fldCharType="end"/>
        </w:r>
      </w:p>
    </w:sdtContent>
  </w:sdt>
  <w:p w:rsidRPr="000013A4" w:rsidR="0023271F" w:rsidRDefault="0023271F" w14:paraId="44B89E3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0013A4" w:rsidR="002E790F" w:rsidP="0023271F" w:rsidRDefault="002E790F" w14:paraId="06409042" w14:textId="77777777">
      <w:pPr>
        <w:spacing w:after="0" w:line="240" w:lineRule="auto"/>
      </w:pPr>
      <w:r w:rsidRPr="000013A4">
        <w:separator/>
      </w:r>
    </w:p>
  </w:footnote>
  <w:footnote w:type="continuationSeparator" w:id="0">
    <w:p w:rsidRPr="000013A4" w:rsidR="002E790F" w:rsidP="0023271F" w:rsidRDefault="002E790F" w14:paraId="521403E9" w14:textId="77777777">
      <w:pPr>
        <w:spacing w:after="0" w:line="240" w:lineRule="auto"/>
      </w:pPr>
      <w:r w:rsidRPr="000013A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
    <w:nsid w:val="5d4779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712E5325"/>
    <w:multiLevelType w:val="hybridMultilevel"/>
    <w:tmpl w:val="D304F2C0"/>
    <w:lvl w:ilvl="0" w:tplc="6A9C5A46">
      <w:start w:val="1"/>
      <w:numFmt w:val="bullet"/>
      <w:lvlText w:val="•"/>
      <w:lvlJc w:val="left"/>
      <w:pPr>
        <w:tabs>
          <w:tab w:val="num" w:pos="720"/>
        </w:tabs>
        <w:ind w:left="720" w:hanging="360"/>
      </w:pPr>
      <w:rPr>
        <w:rFonts w:hint="default" w:ascii="Arial" w:hAnsi="Arial"/>
      </w:rPr>
    </w:lvl>
    <w:lvl w:ilvl="1" w:tplc="A2FE9254" w:tentative="1">
      <w:start w:val="1"/>
      <w:numFmt w:val="bullet"/>
      <w:lvlText w:val="•"/>
      <w:lvlJc w:val="left"/>
      <w:pPr>
        <w:tabs>
          <w:tab w:val="num" w:pos="1440"/>
        </w:tabs>
        <w:ind w:left="1440" w:hanging="360"/>
      </w:pPr>
      <w:rPr>
        <w:rFonts w:hint="default" w:ascii="Arial" w:hAnsi="Arial"/>
      </w:rPr>
    </w:lvl>
    <w:lvl w:ilvl="2" w:tplc="37FC3264" w:tentative="1">
      <w:start w:val="1"/>
      <w:numFmt w:val="bullet"/>
      <w:lvlText w:val="•"/>
      <w:lvlJc w:val="left"/>
      <w:pPr>
        <w:tabs>
          <w:tab w:val="num" w:pos="2160"/>
        </w:tabs>
        <w:ind w:left="2160" w:hanging="360"/>
      </w:pPr>
      <w:rPr>
        <w:rFonts w:hint="default" w:ascii="Arial" w:hAnsi="Arial"/>
      </w:rPr>
    </w:lvl>
    <w:lvl w:ilvl="3" w:tplc="84448EA4" w:tentative="1">
      <w:start w:val="1"/>
      <w:numFmt w:val="bullet"/>
      <w:lvlText w:val="•"/>
      <w:lvlJc w:val="left"/>
      <w:pPr>
        <w:tabs>
          <w:tab w:val="num" w:pos="2880"/>
        </w:tabs>
        <w:ind w:left="2880" w:hanging="360"/>
      </w:pPr>
      <w:rPr>
        <w:rFonts w:hint="default" w:ascii="Arial" w:hAnsi="Arial"/>
      </w:rPr>
    </w:lvl>
    <w:lvl w:ilvl="4" w:tplc="970AC1B8" w:tentative="1">
      <w:start w:val="1"/>
      <w:numFmt w:val="bullet"/>
      <w:lvlText w:val="•"/>
      <w:lvlJc w:val="left"/>
      <w:pPr>
        <w:tabs>
          <w:tab w:val="num" w:pos="3600"/>
        </w:tabs>
        <w:ind w:left="3600" w:hanging="360"/>
      </w:pPr>
      <w:rPr>
        <w:rFonts w:hint="default" w:ascii="Arial" w:hAnsi="Arial"/>
      </w:rPr>
    </w:lvl>
    <w:lvl w:ilvl="5" w:tplc="315C138A" w:tentative="1">
      <w:start w:val="1"/>
      <w:numFmt w:val="bullet"/>
      <w:lvlText w:val="•"/>
      <w:lvlJc w:val="left"/>
      <w:pPr>
        <w:tabs>
          <w:tab w:val="num" w:pos="4320"/>
        </w:tabs>
        <w:ind w:left="4320" w:hanging="360"/>
      </w:pPr>
      <w:rPr>
        <w:rFonts w:hint="default" w:ascii="Arial" w:hAnsi="Arial"/>
      </w:rPr>
    </w:lvl>
    <w:lvl w:ilvl="6" w:tplc="F9D60ADE" w:tentative="1">
      <w:start w:val="1"/>
      <w:numFmt w:val="bullet"/>
      <w:lvlText w:val="•"/>
      <w:lvlJc w:val="left"/>
      <w:pPr>
        <w:tabs>
          <w:tab w:val="num" w:pos="5040"/>
        </w:tabs>
        <w:ind w:left="5040" w:hanging="360"/>
      </w:pPr>
      <w:rPr>
        <w:rFonts w:hint="default" w:ascii="Arial" w:hAnsi="Arial"/>
      </w:rPr>
    </w:lvl>
    <w:lvl w:ilvl="7" w:tplc="5032E610" w:tentative="1">
      <w:start w:val="1"/>
      <w:numFmt w:val="bullet"/>
      <w:lvlText w:val="•"/>
      <w:lvlJc w:val="left"/>
      <w:pPr>
        <w:tabs>
          <w:tab w:val="num" w:pos="5760"/>
        </w:tabs>
        <w:ind w:left="5760" w:hanging="360"/>
      </w:pPr>
      <w:rPr>
        <w:rFonts w:hint="default" w:ascii="Arial" w:hAnsi="Arial"/>
      </w:rPr>
    </w:lvl>
    <w:lvl w:ilvl="8" w:tplc="83EEA24C" w:tentative="1">
      <w:start w:val="1"/>
      <w:numFmt w:val="bullet"/>
      <w:lvlText w:val="•"/>
      <w:lvlJc w:val="left"/>
      <w:pPr>
        <w:tabs>
          <w:tab w:val="num" w:pos="6480"/>
        </w:tabs>
        <w:ind w:left="6480" w:hanging="360"/>
      </w:pPr>
      <w:rPr>
        <w:rFonts w:hint="default" w:ascii="Arial" w:hAnsi="Arial"/>
      </w:rPr>
    </w:lvl>
  </w:abstractNum>
  <w:num w:numId="2">
    <w:abstractNumId w:val="1"/>
  </w:num>
  <w:num w:numId="1" w16cid:durableId="17937411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C6C"/>
    <w:rsid w:val="000013A4"/>
    <w:rsid w:val="000E248E"/>
    <w:rsid w:val="001072A5"/>
    <w:rsid w:val="00142195"/>
    <w:rsid w:val="00184DAD"/>
    <w:rsid w:val="00186490"/>
    <w:rsid w:val="00196848"/>
    <w:rsid w:val="00197BA3"/>
    <w:rsid w:val="001E516E"/>
    <w:rsid w:val="002145B8"/>
    <w:rsid w:val="0023271F"/>
    <w:rsid w:val="002E790F"/>
    <w:rsid w:val="00303C2A"/>
    <w:rsid w:val="003358BC"/>
    <w:rsid w:val="003377AD"/>
    <w:rsid w:val="003B5A09"/>
    <w:rsid w:val="00421930"/>
    <w:rsid w:val="0046357D"/>
    <w:rsid w:val="005B551F"/>
    <w:rsid w:val="005D0BDF"/>
    <w:rsid w:val="00602995"/>
    <w:rsid w:val="00656C85"/>
    <w:rsid w:val="00682572"/>
    <w:rsid w:val="00702B01"/>
    <w:rsid w:val="007404F5"/>
    <w:rsid w:val="00755E1D"/>
    <w:rsid w:val="007A3FBF"/>
    <w:rsid w:val="007A57B2"/>
    <w:rsid w:val="008418BD"/>
    <w:rsid w:val="00882EAF"/>
    <w:rsid w:val="008837AE"/>
    <w:rsid w:val="00892B2A"/>
    <w:rsid w:val="009B21FD"/>
    <w:rsid w:val="009F4795"/>
    <w:rsid w:val="00A21CFB"/>
    <w:rsid w:val="00A44D9B"/>
    <w:rsid w:val="00AC794B"/>
    <w:rsid w:val="00B72E8A"/>
    <w:rsid w:val="00C002EC"/>
    <w:rsid w:val="00C4368A"/>
    <w:rsid w:val="00C824AA"/>
    <w:rsid w:val="00C84D3E"/>
    <w:rsid w:val="00CB112F"/>
    <w:rsid w:val="00CD1FC4"/>
    <w:rsid w:val="00CE2771"/>
    <w:rsid w:val="00D21053"/>
    <w:rsid w:val="00D2691D"/>
    <w:rsid w:val="00D61709"/>
    <w:rsid w:val="00D73EC9"/>
    <w:rsid w:val="00DD022B"/>
    <w:rsid w:val="00DE7241"/>
    <w:rsid w:val="00E77BEF"/>
    <w:rsid w:val="00EA7992"/>
    <w:rsid w:val="00EC6D49"/>
    <w:rsid w:val="00EC7858"/>
    <w:rsid w:val="00F13C6C"/>
    <w:rsid w:val="00F7257A"/>
    <w:rsid w:val="00FE5B5C"/>
    <w:rsid w:val="01B6EF69"/>
    <w:rsid w:val="2C98A3A8"/>
    <w:rsid w:val="4F7CCAD6"/>
    <w:rsid w:val="54FAC1F3"/>
    <w:rsid w:val="7FC81AE7"/>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CA18C"/>
  <w15:docId w15:val="{4765F6AB-CF4C-462F-B12C-F77E3D4208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autoRedefine/>
    <w:uiPriority w:val="9"/>
    <w:qFormat/>
    <w:rsid w:val="00421930"/>
    <w:pPr>
      <w:keepNext/>
      <w:keepLines/>
      <w:spacing w:before="360" w:after="80"/>
      <w:outlineLvl w:val="0"/>
    </w:pPr>
    <w:rPr>
      <w:rFonts w:ascii="Arial" w:hAnsi="Arial" w:eastAsiaTheme="majorEastAsia" w:cstheme="majorBidi"/>
      <w:b/>
      <w:bCs/>
      <w:color w:val="000000" w:themeColor="text1"/>
      <w:szCs w:val="40"/>
    </w:rPr>
  </w:style>
  <w:style w:type="paragraph" w:styleId="Heading2">
    <w:name w:val="heading 2"/>
    <w:basedOn w:val="Normal"/>
    <w:next w:val="Normal"/>
    <w:link w:val="Heading2Char"/>
    <w:uiPriority w:val="9"/>
    <w:semiHidden/>
    <w:unhideWhenUsed/>
    <w:qFormat/>
    <w:rsid w:val="00F13C6C"/>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13C6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13C6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13C6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13C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3C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3C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3C6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21930"/>
    <w:rPr>
      <w:rFonts w:ascii="Arial" w:hAnsi="Arial" w:eastAsiaTheme="majorEastAsia" w:cstheme="majorBidi"/>
      <w:b/>
      <w:bCs/>
      <w:color w:val="000000" w:themeColor="text1"/>
      <w:szCs w:val="40"/>
      <w:lang w:val="en-GB"/>
    </w:rPr>
  </w:style>
  <w:style w:type="character" w:styleId="Heading2Char" w:customStyle="1">
    <w:name w:val="Heading 2 Char"/>
    <w:basedOn w:val="DefaultParagraphFont"/>
    <w:link w:val="Heading2"/>
    <w:uiPriority w:val="9"/>
    <w:semiHidden/>
    <w:rsid w:val="00F13C6C"/>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F13C6C"/>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F13C6C"/>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F13C6C"/>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F13C6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13C6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13C6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13C6C"/>
    <w:rPr>
      <w:rFonts w:eastAsiaTheme="majorEastAsia" w:cstheme="majorBidi"/>
      <w:color w:val="272727" w:themeColor="text1" w:themeTint="D8"/>
    </w:rPr>
  </w:style>
  <w:style w:type="paragraph" w:styleId="Title">
    <w:name w:val="Title"/>
    <w:basedOn w:val="Normal"/>
    <w:next w:val="Normal"/>
    <w:link w:val="TitleChar"/>
    <w:uiPriority w:val="10"/>
    <w:qFormat/>
    <w:rsid w:val="00F13C6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13C6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F13C6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13C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3C6C"/>
    <w:pPr>
      <w:spacing w:before="160"/>
      <w:jc w:val="center"/>
    </w:pPr>
    <w:rPr>
      <w:i/>
      <w:iCs/>
      <w:color w:val="404040" w:themeColor="text1" w:themeTint="BF"/>
    </w:rPr>
  </w:style>
  <w:style w:type="character" w:styleId="QuoteChar" w:customStyle="1">
    <w:name w:val="Quote Char"/>
    <w:basedOn w:val="DefaultParagraphFont"/>
    <w:link w:val="Quote"/>
    <w:uiPriority w:val="29"/>
    <w:rsid w:val="00F13C6C"/>
    <w:rPr>
      <w:i/>
      <w:iCs/>
      <w:color w:val="404040" w:themeColor="text1" w:themeTint="BF"/>
    </w:rPr>
  </w:style>
  <w:style w:type="paragraph" w:styleId="ListParagraph">
    <w:name w:val="List Paragraph"/>
    <w:basedOn w:val="Normal"/>
    <w:uiPriority w:val="34"/>
    <w:qFormat/>
    <w:rsid w:val="00F13C6C"/>
    <w:pPr>
      <w:ind w:left="720"/>
      <w:contextualSpacing/>
    </w:pPr>
  </w:style>
  <w:style w:type="character" w:styleId="IntenseEmphasis">
    <w:name w:val="Intense Emphasis"/>
    <w:basedOn w:val="DefaultParagraphFont"/>
    <w:uiPriority w:val="21"/>
    <w:qFormat/>
    <w:rsid w:val="00F13C6C"/>
    <w:rPr>
      <w:i/>
      <w:iCs/>
      <w:color w:val="2F5496" w:themeColor="accent1" w:themeShade="BF"/>
    </w:rPr>
  </w:style>
  <w:style w:type="paragraph" w:styleId="IntenseQuote">
    <w:name w:val="Intense Quote"/>
    <w:basedOn w:val="Normal"/>
    <w:next w:val="Normal"/>
    <w:link w:val="IntenseQuoteChar"/>
    <w:uiPriority w:val="30"/>
    <w:qFormat/>
    <w:rsid w:val="00F13C6C"/>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F13C6C"/>
    <w:rPr>
      <w:i/>
      <w:iCs/>
      <w:color w:val="2F5496" w:themeColor="accent1" w:themeShade="BF"/>
    </w:rPr>
  </w:style>
  <w:style w:type="character" w:styleId="IntenseReference">
    <w:name w:val="Intense Reference"/>
    <w:basedOn w:val="DefaultParagraphFont"/>
    <w:uiPriority w:val="32"/>
    <w:qFormat/>
    <w:rsid w:val="00F13C6C"/>
    <w:rPr>
      <w:b/>
      <w:bCs/>
      <w:smallCaps/>
      <w:color w:val="2F5496" w:themeColor="accent1" w:themeShade="BF"/>
      <w:spacing w:val="5"/>
    </w:rPr>
  </w:style>
  <w:style w:type="paragraph" w:styleId="Header">
    <w:name w:val="header"/>
    <w:basedOn w:val="Normal"/>
    <w:link w:val="HeaderChar"/>
    <w:uiPriority w:val="99"/>
    <w:unhideWhenUsed/>
    <w:rsid w:val="0023271F"/>
    <w:pPr>
      <w:tabs>
        <w:tab w:val="center" w:pos="4513"/>
        <w:tab w:val="right" w:pos="9026"/>
      </w:tabs>
      <w:spacing w:after="0" w:line="240" w:lineRule="auto"/>
    </w:pPr>
  </w:style>
  <w:style w:type="character" w:styleId="HeaderChar" w:customStyle="1">
    <w:name w:val="Header Char"/>
    <w:basedOn w:val="DefaultParagraphFont"/>
    <w:link w:val="Header"/>
    <w:uiPriority w:val="99"/>
    <w:rsid w:val="0023271F"/>
  </w:style>
  <w:style w:type="paragraph" w:styleId="Footer">
    <w:name w:val="footer"/>
    <w:basedOn w:val="Normal"/>
    <w:link w:val="FooterChar"/>
    <w:uiPriority w:val="99"/>
    <w:unhideWhenUsed/>
    <w:rsid w:val="0023271F"/>
    <w:pPr>
      <w:tabs>
        <w:tab w:val="center" w:pos="4513"/>
        <w:tab w:val="right" w:pos="9026"/>
      </w:tabs>
      <w:spacing w:after="0" w:line="240" w:lineRule="auto"/>
    </w:pPr>
  </w:style>
  <w:style w:type="character" w:styleId="FooterChar" w:customStyle="1">
    <w:name w:val="Footer Char"/>
    <w:basedOn w:val="DefaultParagraphFont"/>
    <w:link w:val="Footer"/>
    <w:uiPriority w:val="99"/>
    <w:rsid w:val="0023271F"/>
  </w:style>
  <w:style w:type="paragraph" w:styleId="TOCHeading">
    <w:name w:val="TOC Heading"/>
    <w:basedOn w:val="Heading1"/>
    <w:next w:val="Normal"/>
    <w:uiPriority w:val="39"/>
    <w:unhideWhenUsed/>
    <w:qFormat/>
    <w:rsid w:val="00421930"/>
    <w:pPr>
      <w:spacing w:before="240" w:after="0"/>
      <w:outlineLvl w:val="9"/>
    </w:pPr>
    <w:rPr>
      <w:rFonts w:asciiTheme="majorHAnsi" w:hAnsiTheme="majorHAnsi"/>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421930"/>
    <w:pPr>
      <w:spacing w:after="100"/>
    </w:pPr>
  </w:style>
  <w:style w:type="character" w:styleId="Hyperlink">
    <w:name w:val="Hyperlink"/>
    <w:basedOn w:val="DefaultParagraphFont"/>
    <w:uiPriority w:val="99"/>
    <w:unhideWhenUsed/>
    <w:rsid w:val="00421930"/>
    <w:rPr>
      <w:color w:val="0563C1" w:themeColor="hyperlink"/>
      <w:u w:val="single"/>
    </w:rPr>
  </w:style>
  <w:style w:type="paragraph" w:styleId="BalloonText">
    <w:name w:val="Balloon Text"/>
    <w:basedOn w:val="Normal"/>
    <w:link w:val="BalloonTextChar"/>
    <w:uiPriority w:val="99"/>
    <w:semiHidden/>
    <w:unhideWhenUsed/>
    <w:rsid w:val="001E516E"/>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1E516E"/>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90452883">
      <w:bodyDiv w:val="1"/>
      <w:marLeft w:val="0"/>
      <w:marRight w:val="0"/>
      <w:marTop w:val="0"/>
      <w:marBottom w:val="0"/>
      <w:divBdr>
        <w:top w:val="none" w:sz="0" w:space="0" w:color="auto"/>
        <w:left w:val="none" w:sz="0" w:space="0" w:color="auto"/>
        <w:bottom w:val="none" w:sz="0" w:space="0" w:color="auto"/>
        <w:right w:val="none" w:sz="0" w:space="0" w:color="auto"/>
      </w:divBdr>
      <w:divsChild>
        <w:div w:id="1225681637">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078062-8FBD-455B-BEDE-0CA3022C9BE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praveenapj952@gmail.com</dc:creator>
  <keywords/>
  <dc:description/>
  <lastModifiedBy>Sunitha Peeter (2421161)</lastModifiedBy>
  <revision>43</revision>
  <dcterms:created xsi:type="dcterms:W3CDTF">2025-11-08T20:59:00.0000000Z</dcterms:created>
  <dcterms:modified xsi:type="dcterms:W3CDTF">2025-11-08T21:03:00.2012789Z</dcterms:modified>
</coreProperties>
</file>