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816291795"/>
        <w:docPartObj>
          <w:docPartGallery w:val="Cover Pages"/>
          <w:docPartUnique/>
        </w:docPartObj>
      </w:sdtPr>
      <w:sdtEndPr/>
      <w:sdtContent>
        <w:p w14:paraId="5C68E6C1" w14:textId="73C3B5C5" w:rsidR="00CE78A8" w:rsidRDefault="00CE78A8">
          <w:r>
            <w:rPr>
              <w:noProof/>
            </w:rPr>
            <mc:AlternateContent>
              <mc:Choice Requires="wpg">
                <w:drawing>
                  <wp:anchor distT="0" distB="0" distL="114300" distR="114300" simplePos="0" relativeHeight="251659264" behindDoc="1" locked="0" layoutInCell="1" allowOverlap="1" wp14:anchorId="3F695F6B" wp14:editId="487E5587">
                    <wp:simplePos x="0" y="0"/>
                    <wp:positionH relativeFrom="page">
                      <wp:align>center</wp:align>
                    </wp:positionH>
                    <wp:positionV relativeFrom="page">
                      <wp:align>center</wp:align>
                    </wp:positionV>
                    <wp:extent cx="6864824" cy="9123528"/>
                    <wp:effectExtent l="0" t="0" r="2540" b="635"/>
                    <wp:wrapNone/>
                    <wp:docPr id="193" name="Group 193"/>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14:paraId="132C0C5B" w14:textId="7AA8FC0C" w:rsidR="00CE78A8" w:rsidRDefault="00CE78A8">
                                      <w:pPr>
                                        <w:pStyle w:val="NoSpacing"/>
                                        <w:spacing w:before="120"/>
                                        <w:jc w:val="center"/>
                                        <w:rPr>
                                          <w:color w:val="FFFFFF" w:themeColor="background1"/>
                                        </w:rPr>
                                      </w:pPr>
                                      <w:r>
                                        <w:rPr>
                                          <w:color w:val="FFFFFF" w:themeColor="background1"/>
                                        </w:rPr>
                                        <w:t>Ewan James Richards (1802187)</w:t>
                                      </w:r>
                                    </w:p>
                                  </w:sdtContent>
                                </w:sdt>
                                <w:p w14:paraId="1BE2B948" w14:textId="187E4D86" w:rsidR="00CE78A8" w:rsidRDefault="00CA2319">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EndPr/>
                                    <w:sdtContent>
                                      <w:r w:rsidR="004B3EC0">
                                        <w:rPr>
                                          <w:caps/>
                                          <w:color w:val="FFFFFF" w:themeColor="background1"/>
                                        </w:rPr>
                                        <w:t>University of wales trinity saint david</w:t>
                                      </w:r>
                                    </w:sdtContent>
                                  </w:sdt>
                                  <w:r w:rsidR="00CE78A8">
                                    <w:rPr>
                                      <w:color w:val="FFFFFF" w:themeColor="background1"/>
                                    </w:rPr>
                                    <w:t>  </w:t>
                                  </w:r>
                                  <w:sdt>
                                    <w:sdtPr>
                                      <w:rPr>
                                        <w:color w:val="FFFFFF" w:themeColor="background1"/>
                                      </w:rPr>
                                      <w:alias w:val="Address"/>
                                      <w:tag w:val=""/>
                                      <w:id w:val="-253358678"/>
                                      <w:dataBinding w:prefixMappings="xmlns:ns0='http://schemas.microsoft.com/office/2006/coverPageProps' " w:xpath="/ns0:CoverPageProperties[1]/ns0:CompanyAddress[1]" w:storeItemID="{55AF091B-3C7A-41E3-B477-F2FDAA23CFDA}"/>
                                      <w:text/>
                                    </w:sdtPr>
                                    <w:sdtEndPr/>
                                    <w:sdtContent>
                                      <w:r w:rsidR="004B3EC0">
                                        <w:rPr>
                                          <w:color w:val="FFFFFF" w:themeColor="background1"/>
                                        </w:rPr>
                                        <w:t>Data Security, Governance and Compliance</w:t>
                                      </w:r>
                                      <w:r w:rsidR="00053993">
                                        <w:rPr>
                                          <w:color w:val="FFFFFF" w:themeColor="background1"/>
                                        </w:rPr>
                                        <w:t>, MSc Software Engineering</w:t>
                                      </w:r>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14:paraId="3E9A199A" w14:textId="5EF66A6D" w:rsidR="00CE78A8" w:rsidRDefault="004D7B43">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Apply the principles and practices of Data security, Governance and Compliance based on a given scenario.</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3F695F6B" id="Group 193" o:spid="_x0000_s1026"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4472c4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4472c4 [3204]" stroked="f" strokeweight="1pt">
                      <v:textbox inset="36pt,57.6pt,36pt,36pt">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14:paraId="132C0C5B" w14:textId="7AA8FC0C" w:rsidR="00CE78A8" w:rsidRDefault="00CE78A8">
                                <w:pPr>
                                  <w:pStyle w:val="NoSpacing"/>
                                  <w:spacing w:before="120"/>
                                  <w:jc w:val="center"/>
                                  <w:rPr>
                                    <w:color w:val="FFFFFF" w:themeColor="background1"/>
                                  </w:rPr>
                                </w:pPr>
                                <w:r>
                                  <w:rPr>
                                    <w:color w:val="FFFFFF" w:themeColor="background1"/>
                                  </w:rPr>
                                  <w:t>Ewan James Richards (1802187)</w:t>
                                </w:r>
                              </w:p>
                            </w:sdtContent>
                          </w:sdt>
                          <w:p w14:paraId="1BE2B948" w14:textId="187E4D86" w:rsidR="00CE78A8" w:rsidRDefault="00CA2319">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EndPr/>
                              <w:sdtContent>
                                <w:r w:rsidR="004B3EC0">
                                  <w:rPr>
                                    <w:caps/>
                                    <w:color w:val="FFFFFF" w:themeColor="background1"/>
                                  </w:rPr>
                                  <w:t>University of wales trinity saint david</w:t>
                                </w:r>
                              </w:sdtContent>
                            </w:sdt>
                            <w:r w:rsidR="00CE78A8">
                              <w:rPr>
                                <w:color w:val="FFFFFF" w:themeColor="background1"/>
                              </w:rPr>
                              <w:t>  </w:t>
                            </w:r>
                            <w:sdt>
                              <w:sdtPr>
                                <w:rPr>
                                  <w:color w:val="FFFFFF" w:themeColor="background1"/>
                                </w:rPr>
                                <w:alias w:val="Address"/>
                                <w:tag w:val=""/>
                                <w:id w:val="-253358678"/>
                                <w:dataBinding w:prefixMappings="xmlns:ns0='http://schemas.microsoft.com/office/2006/coverPageProps' " w:xpath="/ns0:CoverPageProperties[1]/ns0:CompanyAddress[1]" w:storeItemID="{55AF091B-3C7A-41E3-B477-F2FDAA23CFDA}"/>
                                <w:text/>
                              </w:sdtPr>
                              <w:sdtEndPr/>
                              <w:sdtContent>
                                <w:r w:rsidR="004B3EC0">
                                  <w:rPr>
                                    <w:color w:val="FFFFFF" w:themeColor="background1"/>
                                  </w:rPr>
                                  <w:t>Data Security, Governance and Compliance</w:t>
                                </w:r>
                                <w:r w:rsidR="00053993">
                                  <w:rPr>
                                    <w:color w:val="FFFFFF" w:themeColor="background1"/>
                                  </w:rPr>
                                  <w:t>, MSc Software Engineering</w:t>
                                </w:r>
                              </w:sdtContent>
                            </w:sdt>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14:paraId="3E9A199A" w14:textId="5EF66A6D" w:rsidR="00CE78A8" w:rsidRDefault="004D7B43">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Apply the principles and practices of Data security, Governance and Compliance based on a given scenario.</w:t>
                                </w:r>
                              </w:p>
                            </w:sdtContent>
                          </w:sdt>
                        </w:txbxContent>
                      </v:textbox>
                    </v:shape>
                    <w10:wrap anchorx="page" anchory="page"/>
                  </v:group>
                </w:pict>
              </mc:Fallback>
            </mc:AlternateContent>
          </w:r>
        </w:p>
        <w:p w14:paraId="2B3F3045" w14:textId="31A3E4BA" w:rsidR="00CE78A8" w:rsidRDefault="00CE78A8">
          <w:r>
            <w:br w:type="page"/>
          </w:r>
        </w:p>
      </w:sdtContent>
    </w:sdt>
    <w:sdt>
      <w:sdtPr>
        <w:rPr>
          <w:rFonts w:ascii="Tahoma" w:eastAsiaTheme="minorHAnsi" w:hAnsi="Tahoma" w:cstheme="minorBidi"/>
          <w:color w:val="auto"/>
          <w:sz w:val="24"/>
          <w:szCs w:val="22"/>
          <w:lang w:val="en-GB"/>
        </w:rPr>
        <w:id w:val="-1317029538"/>
        <w:docPartObj>
          <w:docPartGallery w:val="Table of Contents"/>
          <w:docPartUnique/>
        </w:docPartObj>
      </w:sdtPr>
      <w:sdtEndPr>
        <w:rPr>
          <w:b/>
          <w:bCs/>
          <w:noProof/>
        </w:rPr>
      </w:sdtEndPr>
      <w:sdtContent>
        <w:p w14:paraId="6EC2099D" w14:textId="5F910029" w:rsidR="00CE78A8" w:rsidRDefault="00CE78A8" w:rsidP="00AE4F1F">
          <w:pPr>
            <w:pStyle w:val="TOCHeading"/>
            <w:spacing w:line="360" w:lineRule="auto"/>
            <w:jc w:val="both"/>
          </w:pPr>
          <w:r>
            <w:t>Contents</w:t>
          </w:r>
        </w:p>
        <w:p w14:paraId="120514C9" w14:textId="52C317DB" w:rsidR="00AE4F1F" w:rsidRDefault="00CE78A8" w:rsidP="00AE4F1F">
          <w:pPr>
            <w:pStyle w:val="TOC1"/>
            <w:tabs>
              <w:tab w:val="left" w:pos="480"/>
              <w:tab w:val="right" w:leader="dot" w:pos="9016"/>
            </w:tabs>
            <w:spacing w:line="360" w:lineRule="auto"/>
            <w:jc w:val="both"/>
            <w:rPr>
              <w:rFonts w:asciiTheme="minorHAnsi" w:eastAsiaTheme="minorEastAsia" w:hAnsiTheme="minorHAnsi"/>
              <w:noProof/>
              <w:sz w:val="22"/>
              <w:lang w:eastAsia="en-GB"/>
            </w:rPr>
          </w:pPr>
          <w:r>
            <w:fldChar w:fldCharType="begin"/>
          </w:r>
          <w:r>
            <w:instrText xml:space="preserve"> TOC \o "1-3" \h \z \u </w:instrText>
          </w:r>
          <w:r>
            <w:fldChar w:fldCharType="separate"/>
          </w:r>
          <w:hyperlink w:anchor="_Toc92205474" w:history="1">
            <w:r w:rsidR="00AE4F1F" w:rsidRPr="00010110">
              <w:rPr>
                <w:rStyle w:val="Hyperlink"/>
                <w:noProof/>
              </w:rPr>
              <w:t>2</w:t>
            </w:r>
            <w:r w:rsidR="00AE4F1F">
              <w:rPr>
                <w:rFonts w:asciiTheme="minorHAnsi" w:eastAsiaTheme="minorEastAsia" w:hAnsiTheme="minorHAnsi"/>
                <w:noProof/>
                <w:sz w:val="22"/>
                <w:lang w:eastAsia="en-GB"/>
              </w:rPr>
              <w:tab/>
            </w:r>
            <w:r w:rsidR="00AE4F1F" w:rsidRPr="00010110">
              <w:rPr>
                <w:rStyle w:val="Hyperlink"/>
                <w:noProof/>
              </w:rPr>
              <w:t>Table of Figures</w:t>
            </w:r>
            <w:r w:rsidR="00AE4F1F">
              <w:rPr>
                <w:noProof/>
                <w:webHidden/>
              </w:rPr>
              <w:tab/>
            </w:r>
            <w:r w:rsidR="00AE4F1F">
              <w:rPr>
                <w:noProof/>
                <w:webHidden/>
              </w:rPr>
              <w:fldChar w:fldCharType="begin"/>
            </w:r>
            <w:r w:rsidR="00AE4F1F">
              <w:rPr>
                <w:noProof/>
                <w:webHidden/>
              </w:rPr>
              <w:instrText xml:space="preserve"> PAGEREF _Toc92205474 \h </w:instrText>
            </w:r>
            <w:r w:rsidR="00AE4F1F">
              <w:rPr>
                <w:noProof/>
                <w:webHidden/>
              </w:rPr>
            </w:r>
            <w:r w:rsidR="00AE4F1F">
              <w:rPr>
                <w:noProof/>
                <w:webHidden/>
              </w:rPr>
              <w:fldChar w:fldCharType="separate"/>
            </w:r>
            <w:r w:rsidR="00AE4F1F">
              <w:rPr>
                <w:noProof/>
                <w:webHidden/>
              </w:rPr>
              <w:t>2</w:t>
            </w:r>
            <w:r w:rsidR="00AE4F1F">
              <w:rPr>
                <w:noProof/>
                <w:webHidden/>
              </w:rPr>
              <w:fldChar w:fldCharType="end"/>
            </w:r>
          </w:hyperlink>
        </w:p>
        <w:p w14:paraId="67FB2913" w14:textId="687B3640" w:rsidR="00AE4F1F" w:rsidRDefault="00AE4F1F" w:rsidP="00AE4F1F">
          <w:pPr>
            <w:pStyle w:val="TOC1"/>
            <w:tabs>
              <w:tab w:val="left" w:pos="480"/>
              <w:tab w:val="right" w:leader="dot" w:pos="9016"/>
            </w:tabs>
            <w:spacing w:line="360" w:lineRule="auto"/>
            <w:jc w:val="both"/>
            <w:rPr>
              <w:rFonts w:asciiTheme="minorHAnsi" w:eastAsiaTheme="minorEastAsia" w:hAnsiTheme="minorHAnsi"/>
              <w:noProof/>
              <w:sz w:val="22"/>
              <w:lang w:eastAsia="en-GB"/>
            </w:rPr>
          </w:pPr>
          <w:hyperlink w:anchor="_Toc92205475" w:history="1">
            <w:r w:rsidRPr="00010110">
              <w:rPr>
                <w:rStyle w:val="Hyperlink"/>
                <w:noProof/>
              </w:rPr>
              <w:t>3</w:t>
            </w:r>
            <w:r>
              <w:rPr>
                <w:rFonts w:asciiTheme="minorHAnsi" w:eastAsiaTheme="minorEastAsia" w:hAnsiTheme="minorHAnsi"/>
                <w:noProof/>
                <w:sz w:val="22"/>
                <w:lang w:eastAsia="en-GB"/>
              </w:rPr>
              <w:tab/>
            </w:r>
            <w:r w:rsidRPr="00010110">
              <w:rPr>
                <w:rStyle w:val="Hyperlink"/>
                <w:noProof/>
              </w:rPr>
              <w:t>Introduction</w:t>
            </w:r>
            <w:r>
              <w:rPr>
                <w:noProof/>
                <w:webHidden/>
              </w:rPr>
              <w:tab/>
            </w:r>
            <w:r>
              <w:rPr>
                <w:noProof/>
                <w:webHidden/>
              </w:rPr>
              <w:fldChar w:fldCharType="begin"/>
            </w:r>
            <w:r>
              <w:rPr>
                <w:noProof/>
                <w:webHidden/>
              </w:rPr>
              <w:instrText xml:space="preserve"> PAGEREF _Toc92205475 \h </w:instrText>
            </w:r>
            <w:r>
              <w:rPr>
                <w:noProof/>
                <w:webHidden/>
              </w:rPr>
            </w:r>
            <w:r>
              <w:rPr>
                <w:noProof/>
                <w:webHidden/>
              </w:rPr>
              <w:fldChar w:fldCharType="separate"/>
            </w:r>
            <w:r>
              <w:rPr>
                <w:noProof/>
                <w:webHidden/>
              </w:rPr>
              <w:t>3</w:t>
            </w:r>
            <w:r>
              <w:rPr>
                <w:noProof/>
                <w:webHidden/>
              </w:rPr>
              <w:fldChar w:fldCharType="end"/>
            </w:r>
          </w:hyperlink>
        </w:p>
        <w:p w14:paraId="2963B7BD" w14:textId="33C9BA14" w:rsidR="00AE4F1F" w:rsidRDefault="00AE4F1F" w:rsidP="00AE4F1F">
          <w:pPr>
            <w:pStyle w:val="TOC1"/>
            <w:tabs>
              <w:tab w:val="left" w:pos="480"/>
              <w:tab w:val="right" w:leader="dot" w:pos="9016"/>
            </w:tabs>
            <w:spacing w:line="360" w:lineRule="auto"/>
            <w:jc w:val="both"/>
            <w:rPr>
              <w:rFonts w:asciiTheme="minorHAnsi" w:eastAsiaTheme="minorEastAsia" w:hAnsiTheme="minorHAnsi"/>
              <w:noProof/>
              <w:sz w:val="22"/>
              <w:lang w:eastAsia="en-GB"/>
            </w:rPr>
          </w:pPr>
          <w:hyperlink w:anchor="_Toc92205476" w:history="1">
            <w:r w:rsidRPr="00010110">
              <w:rPr>
                <w:rStyle w:val="Hyperlink"/>
                <w:noProof/>
              </w:rPr>
              <w:t>4</w:t>
            </w:r>
            <w:r>
              <w:rPr>
                <w:rFonts w:asciiTheme="minorHAnsi" w:eastAsiaTheme="minorEastAsia" w:hAnsiTheme="minorHAnsi"/>
                <w:noProof/>
                <w:sz w:val="22"/>
                <w:lang w:eastAsia="en-GB"/>
              </w:rPr>
              <w:tab/>
            </w:r>
            <w:r w:rsidRPr="00010110">
              <w:rPr>
                <w:rStyle w:val="Hyperlink"/>
                <w:noProof/>
              </w:rPr>
              <w:t>Task 1</w:t>
            </w:r>
            <w:r>
              <w:rPr>
                <w:noProof/>
                <w:webHidden/>
              </w:rPr>
              <w:tab/>
            </w:r>
            <w:r>
              <w:rPr>
                <w:noProof/>
                <w:webHidden/>
              </w:rPr>
              <w:fldChar w:fldCharType="begin"/>
            </w:r>
            <w:r>
              <w:rPr>
                <w:noProof/>
                <w:webHidden/>
              </w:rPr>
              <w:instrText xml:space="preserve"> PAGEREF _Toc92205476 \h </w:instrText>
            </w:r>
            <w:r>
              <w:rPr>
                <w:noProof/>
                <w:webHidden/>
              </w:rPr>
            </w:r>
            <w:r>
              <w:rPr>
                <w:noProof/>
                <w:webHidden/>
              </w:rPr>
              <w:fldChar w:fldCharType="separate"/>
            </w:r>
            <w:r>
              <w:rPr>
                <w:noProof/>
                <w:webHidden/>
              </w:rPr>
              <w:t>4</w:t>
            </w:r>
            <w:r>
              <w:rPr>
                <w:noProof/>
                <w:webHidden/>
              </w:rPr>
              <w:fldChar w:fldCharType="end"/>
            </w:r>
          </w:hyperlink>
        </w:p>
        <w:p w14:paraId="718C8E78" w14:textId="2991C123" w:rsidR="00AE4F1F" w:rsidRDefault="00AE4F1F" w:rsidP="00AE4F1F">
          <w:pPr>
            <w:pStyle w:val="TOC2"/>
            <w:tabs>
              <w:tab w:val="left" w:pos="880"/>
              <w:tab w:val="right" w:leader="dot" w:pos="9016"/>
            </w:tabs>
            <w:spacing w:line="360" w:lineRule="auto"/>
            <w:jc w:val="both"/>
            <w:rPr>
              <w:rFonts w:asciiTheme="minorHAnsi" w:eastAsiaTheme="minorEastAsia" w:hAnsiTheme="minorHAnsi"/>
              <w:noProof/>
              <w:sz w:val="22"/>
              <w:lang w:eastAsia="en-GB"/>
            </w:rPr>
          </w:pPr>
          <w:hyperlink w:anchor="_Toc92205477" w:history="1">
            <w:r w:rsidRPr="00010110">
              <w:rPr>
                <w:rStyle w:val="Hyperlink"/>
                <w:noProof/>
              </w:rPr>
              <w:t>4.1</w:t>
            </w:r>
            <w:r>
              <w:rPr>
                <w:rFonts w:asciiTheme="minorHAnsi" w:eastAsiaTheme="minorEastAsia" w:hAnsiTheme="minorHAnsi"/>
                <w:noProof/>
                <w:sz w:val="22"/>
                <w:lang w:eastAsia="en-GB"/>
              </w:rPr>
              <w:tab/>
            </w:r>
            <w:r w:rsidRPr="00010110">
              <w:rPr>
                <w:rStyle w:val="Hyperlink"/>
                <w:noProof/>
              </w:rPr>
              <w:t>Internet Technology Infrastructure Library (ITIL)</w:t>
            </w:r>
            <w:r>
              <w:rPr>
                <w:noProof/>
                <w:webHidden/>
              </w:rPr>
              <w:tab/>
            </w:r>
            <w:r>
              <w:rPr>
                <w:noProof/>
                <w:webHidden/>
              </w:rPr>
              <w:fldChar w:fldCharType="begin"/>
            </w:r>
            <w:r>
              <w:rPr>
                <w:noProof/>
                <w:webHidden/>
              </w:rPr>
              <w:instrText xml:space="preserve"> PAGEREF _Toc92205477 \h </w:instrText>
            </w:r>
            <w:r>
              <w:rPr>
                <w:noProof/>
                <w:webHidden/>
              </w:rPr>
            </w:r>
            <w:r>
              <w:rPr>
                <w:noProof/>
                <w:webHidden/>
              </w:rPr>
              <w:fldChar w:fldCharType="separate"/>
            </w:r>
            <w:r>
              <w:rPr>
                <w:noProof/>
                <w:webHidden/>
              </w:rPr>
              <w:t>4</w:t>
            </w:r>
            <w:r>
              <w:rPr>
                <w:noProof/>
                <w:webHidden/>
              </w:rPr>
              <w:fldChar w:fldCharType="end"/>
            </w:r>
          </w:hyperlink>
        </w:p>
        <w:p w14:paraId="3842965E" w14:textId="54D4B777" w:rsidR="00AE4F1F" w:rsidRDefault="00AE4F1F" w:rsidP="00AE4F1F">
          <w:pPr>
            <w:pStyle w:val="TOC2"/>
            <w:tabs>
              <w:tab w:val="left" w:pos="880"/>
              <w:tab w:val="right" w:leader="dot" w:pos="9016"/>
            </w:tabs>
            <w:spacing w:line="360" w:lineRule="auto"/>
            <w:jc w:val="both"/>
            <w:rPr>
              <w:rFonts w:asciiTheme="minorHAnsi" w:eastAsiaTheme="minorEastAsia" w:hAnsiTheme="minorHAnsi"/>
              <w:noProof/>
              <w:sz w:val="22"/>
              <w:lang w:eastAsia="en-GB"/>
            </w:rPr>
          </w:pPr>
          <w:hyperlink w:anchor="_Toc92205478" w:history="1">
            <w:r w:rsidRPr="00010110">
              <w:rPr>
                <w:rStyle w:val="Hyperlink"/>
                <w:noProof/>
              </w:rPr>
              <w:t>4.2</w:t>
            </w:r>
            <w:r>
              <w:rPr>
                <w:rFonts w:asciiTheme="minorHAnsi" w:eastAsiaTheme="minorEastAsia" w:hAnsiTheme="minorHAnsi"/>
                <w:noProof/>
                <w:sz w:val="22"/>
                <w:lang w:eastAsia="en-GB"/>
              </w:rPr>
              <w:tab/>
            </w:r>
            <w:r w:rsidRPr="00010110">
              <w:rPr>
                <w:rStyle w:val="Hyperlink"/>
                <w:noProof/>
              </w:rPr>
              <w:t>ISO 27000 Series</w:t>
            </w:r>
            <w:r>
              <w:rPr>
                <w:noProof/>
                <w:webHidden/>
              </w:rPr>
              <w:tab/>
            </w:r>
            <w:r>
              <w:rPr>
                <w:noProof/>
                <w:webHidden/>
              </w:rPr>
              <w:fldChar w:fldCharType="begin"/>
            </w:r>
            <w:r>
              <w:rPr>
                <w:noProof/>
                <w:webHidden/>
              </w:rPr>
              <w:instrText xml:space="preserve"> PAGEREF _Toc92205478 \h </w:instrText>
            </w:r>
            <w:r>
              <w:rPr>
                <w:noProof/>
                <w:webHidden/>
              </w:rPr>
            </w:r>
            <w:r>
              <w:rPr>
                <w:noProof/>
                <w:webHidden/>
              </w:rPr>
              <w:fldChar w:fldCharType="separate"/>
            </w:r>
            <w:r>
              <w:rPr>
                <w:noProof/>
                <w:webHidden/>
              </w:rPr>
              <w:t>7</w:t>
            </w:r>
            <w:r>
              <w:rPr>
                <w:noProof/>
                <w:webHidden/>
              </w:rPr>
              <w:fldChar w:fldCharType="end"/>
            </w:r>
          </w:hyperlink>
        </w:p>
        <w:p w14:paraId="6D8F68E4" w14:textId="6E3FEE4F" w:rsidR="00AE4F1F" w:rsidRDefault="00AE4F1F" w:rsidP="00AE4F1F">
          <w:pPr>
            <w:pStyle w:val="TOC2"/>
            <w:tabs>
              <w:tab w:val="left" w:pos="880"/>
              <w:tab w:val="right" w:leader="dot" w:pos="9016"/>
            </w:tabs>
            <w:spacing w:line="360" w:lineRule="auto"/>
            <w:jc w:val="both"/>
            <w:rPr>
              <w:rFonts w:asciiTheme="minorHAnsi" w:eastAsiaTheme="minorEastAsia" w:hAnsiTheme="minorHAnsi"/>
              <w:noProof/>
              <w:sz w:val="22"/>
              <w:lang w:eastAsia="en-GB"/>
            </w:rPr>
          </w:pPr>
          <w:hyperlink w:anchor="_Toc92205479" w:history="1">
            <w:r w:rsidRPr="00010110">
              <w:rPr>
                <w:rStyle w:val="Hyperlink"/>
                <w:noProof/>
              </w:rPr>
              <w:t>4.3</w:t>
            </w:r>
            <w:r>
              <w:rPr>
                <w:rFonts w:asciiTheme="minorHAnsi" w:eastAsiaTheme="minorEastAsia" w:hAnsiTheme="minorHAnsi"/>
                <w:noProof/>
                <w:sz w:val="22"/>
                <w:lang w:eastAsia="en-GB"/>
              </w:rPr>
              <w:tab/>
            </w:r>
            <w:r w:rsidRPr="00010110">
              <w:rPr>
                <w:rStyle w:val="Hyperlink"/>
                <w:noProof/>
              </w:rPr>
              <w:t>NIST</w:t>
            </w:r>
            <w:r>
              <w:rPr>
                <w:noProof/>
                <w:webHidden/>
              </w:rPr>
              <w:tab/>
            </w:r>
            <w:r>
              <w:rPr>
                <w:noProof/>
                <w:webHidden/>
              </w:rPr>
              <w:fldChar w:fldCharType="begin"/>
            </w:r>
            <w:r>
              <w:rPr>
                <w:noProof/>
                <w:webHidden/>
              </w:rPr>
              <w:instrText xml:space="preserve"> PAGEREF _Toc92205479 \h </w:instrText>
            </w:r>
            <w:r>
              <w:rPr>
                <w:noProof/>
                <w:webHidden/>
              </w:rPr>
            </w:r>
            <w:r>
              <w:rPr>
                <w:noProof/>
                <w:webHidden/>
              </w:rPr>
              <w:fldChar w:fldCharType="separate"/>
            </w:r>
            <w:r>
              <w:rPr>
                <w:noProof/>
                <w:webHidden/>
              </w:rPr>
              <w:t>10</w:t>
            </w:r>
            <w:r>
              <w:rPr>
                <w:noProof/>
                <w:webHidden/>
              </w:rPr>
              <w:fldChar w:fldCharType="end"/>
            </w:r>
          </w:hyperlink>
        </w:p>
        <w:p w14:paraId="31B7DD61" w14:textId="593C199D" w:rsidR="00AE4F1F" w:rsidRDefault="00AE4F1F" w:rsidP="00AE4F1F">
          <w:pPr>
            <w:pStyle w:val="TOC1"/>
            <w:tabs>
              <w:tab w:val="left" w:pos="480"/>
              <w:tab w:val="right" w:leader="dot" w:pos="9016"/>
            </w:tabs>
            <w:spacing w:line="360" w:lineRule="auto"/>
            <w:jc w:val="both"/>
            <w:rPr>
              <w:rFonts w:asciiTheme="minorHAnsi" w:eastAsiaTheme="minorEastAsia" w:hAnsiTheme="minorHAnsi"/>
              <w:noProof/>
              <w:sz w:val="22"/>
              <w:lang w:eastAsia="en-GB"/>
            </w:rPr>
          </w:pPr>
          <w:hyperlink w:anchor="_Toc92205480" w:history="1">
            <w:r w:rsidRPr="00010110">
              <w:rPr>
                <w:rStyle w:val="Hyperlink"/>
                <w:noProof/>
              </w:rPr>
              <w:t>5</w:t>
            </w:r>
            <w:r>
              <w:rPr>
                <w:rFonts w:asciiTheme="minorHAnsi" w:eastAsiaTheme="minorEastAsia" w:hAnsiTheme="minorHAnsi"/>
                <w:noProof/>
                <w:sz w:val="22"/>
                <w:lang w:eastAsia="en-GB"/>
              </w:rPr>
              <w:tab/>
            </w:r>
            <w:r w:rsidRPr="00010110">
              <w:rPr>
                <w:rStyle w:val="Hyperlink"/>
                <w:noProof/>
              </w:rPr>
              <w:t>Task 2</w:t>
            </w:r>
            <w:r>
              <w:rPr>
                <w:noProof/>
                <w:webHidden/>
              </w:rPr>
              <w:tab/>
            </w:r>
            <w:r>
              <w:rPr>
                <w:noProof/>
                <w:webHidden/>
              </w:rPr>
              <w:fldChar w:fldCharType="begin"/>
            </w:r>
            <w:r>
              <w:rPr>
                <w:noProof/>
                <w:webHidden/>
              </w:rPr>
              <w:instrText xml:space="preserve"> PAGEREF _Toc92205480 \h </w:instrText>
            </w:r>
            <w:r>
              <w:rPr>
                <w:noProof/>
                <w:webHidden/>
              </w:rPr>
            </w:r>
            <w:r>
              <w:rPr>
                <w:noProof/>
                <w:webHidden/>
              </w:rPr>
              <w:fldChar w:fldCharType="separate"/>
            </w:r>
            <w:r>
              <w:rPr>
                <w:noProof/>
                <w:webHidden/>
              </w:rPr>
              <w:t>13</w:t>
            </w:r>
            <w:r>
              <w:rPr>
                <w:noProof/>
                <w:webHidden/>
              </w:rPr>
              <w:fldChar w:fldCharType="end"/>
            </w:r>
          </w:hyperlink>
        </w:p>
        <w:p w14:paraId="75B4911A" w14:textId="782D8AEF" w:rsidR="00AE4F1F" w:rsidRDefault="00AE4F1F" w:rsidP="00AE4F1F">
          <w:pPr>
            <w:pStyle w:val="TOC2"/>
            <w:tabs>
              <w:tab w:val="left" w:pos="880"/>
              <w:tab w:val="right" w:leader="dot" w:pos="9016"/>
            </w:tabs>
            <w:spacing w:line="360" w:lineRule="auto"/>
            <w:jc w:val="both"/>
            <w:rPr>
              <w:rFonts w:asciiTheme="minorHAnsi" w:eastAsiaTheme="minorEastAsia" w:hAnsiTheme="minorHAnsi"/>
              <w:noProof/>
              <w:sz w:val="22"/>
              <w:lang w:eastAsia="en-GB"/>
            </w:rPr>
          </w:pPr>
          <w:hyperlink w:anchor="_Toc92205481" w:history="1">
            <w:r w:rsidRPr="00010110">
              <w:rPr>
                <w:rStyle w:val="Hyperlink"/>
                <w:noProof/>
              </w:rPr>
              <w:t>5.1</w:t>
            </w:r>
            <w:r>
              <w:rPr>
                <w:rFonts w:asciiTheme="minorHAnsi" w:eastAsiaTheme="minorEastAsia" w:hAnsiTheme="minorHAnsi"/>
                <w:noProof/>
                <w:sz w:val="22"/>
                <w:lang w:eastAsia="en-GB"/>
              </w:rPr>
              <w:tab/>
            </w:r>
            <w:r w:rsidRPr="00010110">
              <w:rPr>
                <w:rStyle w:val="Hyperlink"/>
                <w:noProof/>
              </w:rPr>
              <w:t>IDEAL model</w:t>
            </w:r>
            <w:r>
              <w:rPr>
                <w:noProof/>
                <w:webHidden/>
              </w:rPr>
              <w:tab/>
            </w:r>
            <w:r>
              <w:rPr>
                <w:noProof/>
                <w:webHidden/>
              </w:rPr>
              <w:fldChar w:fldCharType="begin"/>
            </w:r>
            <w:r>
              <w:rPr>
                <w:noProof/>
                <w:webHidden/>
              </w:rPr>
              <w:instrText xml:space="preserve"> PAGEREF _Toc92205481 \h </w:instrText>
            </w:r>
            <w:r>
              <w:rPr>
                <w:noProof/>
                <w:webHidden/>
              </w:rPr>
            </w:r>
            <w:r>
              <w:rPr>
                <w:noProof/>
                <w:webHidden/>
              </w:rPr>
              <w:fldChar w:fldCharType="separate"/>
            </w:r>
            <w:r>
              <w:rPr>
                <w:noProof/>
                <w:webHidden/>
              </w:rPr>
              <w:t>13</w:t>
            </w:r>
            <w:r>
              <w:rPr>
                <w:noProof/>
                <w:webHidden/>
              </w:rPr>
              <w:fldChar w:fldCharType="end"/>
            </w:r>
          </w:hyperlink>
        </w:p>
        <w:p w14:paraId="2B2F7B7F" w14:textId="5BF7974F" w:rsidR="00AE4F1F" w:rsidRDefault="00AE4F1F" w:rsidP="00AE4F1F">
          <w:pPr>
            <w:pStyle w:val="TOC2"/>
            <w:tabs>
              <w:tab w:val="left" w:pos="880"/>
              <w:tab w:val="right" w:leader="dot" w:pos="9016"/>
            </w:tabs>
            <w:spacing w:line="360" w:lineRule="auto"/>
            <w:jc w:val="both"/>
            <w:rPr>
              <w:rFonts w:asciiTheme="minorHAnsi" w:eastAsiaTheme="minorEastAsia" w:hAnsiTheme="minorHAnsi"/>
              <w:noProof/>
              <w:sz w:val="22"/>
              <w:lang w:eastAsia="en-GB"/>
            </w:rPr>
          </w:pPr>
          <w:hyperlink w:anchor="_Toc92205482" w:history="1">
            <w:r w:rsidRPr="00010110">
              <w:rPr>
                <w:rStyle w:val="Hyperlink"/>
                <w:noProof/>
              </w:rPr>
              <w:t>5.2</w:t>
            </w:r>
            <w:r>
              <w:rPr>
                <w:rFonts w:asciiTheme="minorHAnsi" w:eastAsiaTheme="minorEastAsia" w:hAnsiTheme="minorHAnsi"/>
                <w:noProof/>
                <w:sz w:val="22"/>
                <w:lang w:eastAsia="en-GB"/>
              </w:rPr>
              <w:tab/>
            </w:r>
            <w:r w:rsidRPr="00010110">
              <w:rPr>
                <w:rStyle w:val="Hyperlink"/>
                <w:noProof/>
              </w:rPr>
              <w:t>Compliance</w:t>
            </w:r>
            <w:r>
              <w:rPr>
                <w:noProof/>
                <w:webHidden/>
              </w:rPr>
              <w:tab/>
            </w:r>
            <w:r>
              <w:rPr>
                <w:noProof/>
                <w:webHidden/>
              </w:rPr>
              <w:fldChar w:fldCharType="begin"/>
            </w:r>
            <w:r>
              <w:rPr>
                <w:noProof/>
                <w:webHidden/>
              </w:rPr>
              <w:instrText xml:space="preserve"> PAGEREF _Toc92205482 \h </w:instrText>
            </w:r>
            <w:r>
              <w:rPr>
                <w:noProof/>
                <w:webHidden/>
              </w:rPr>
            </w:r>
            <w:r>
              <w:rPr>
                <w:noProof/>
                <w:webHidden/>
              </w:rPr>
              <w:fldChar w:fldCharType="separate"/>
            </w:r>
            <w:r>
              <w:rPr>
                <w:noProof/>
                <w:webHidden/>
              </w:rPr>
              <w:t>15</w:t>
            </w:r>
            <w:r>
              <w:rPr>
                <w:noProof/>
                <w:webHidden/>
              </w:rPr>
              <w:fldChar w:fldCharType="end"/>
            </w:r>
          </w:hyperlink>
        </w:p>
        <w:p w14:paraId="57A18416" w14:textId="701CF1B5" w:rsidR="00AE4F1F" w:rsidRDefault="00AE4F1F" w:rsidP="00AE4F1F">
          <w:pPr>
            <w:pStyle w:val="TOC2"/>
            <w:tabs>
              <w:tab w:val="left" w:pos="880"/>
              <w:tab w:val="right" w:leader="dot" w:pos="9016"/>
            </w:tabs>
            <w:spacing w:line="360" w:lineRule="auto"/>
            <w:jc w:val="both"/>
            <w:rPr>
              <w:rFonts w:asciiTheme="minorHAnsi" w:eastAsiaTheme="minorEastAsia" w:hAnsiTheme="minorHAnsi"/>
              <w:noProof/>
              <w:sz w:val="22"/>
              <w:lang w:eastAsia="en-GB"/>
            </w:rPr>
          </w:pPr>
          <w:hyperlink w:anchor="_Toc92205483" w:history="1">
            <w:r w:rsidRPr="00010110">
              <w:rPr>
                <w:rStyle w:val="Hyperlink"/>
                <w:noProof/>
              </w:rPr>
              <w:t>5.3</w:t>
            </w:r>
            <w:r>
              <w:rPr>
                <w:rFonts w:asciiTheme="minorHAnsi" w:eastAsiaTheme="minorEastAsia" w:hAnsiTheme="minorHAnsi"/>
                <w:noProof/>
                <w:sz w:val="22"/>
                <w:lang w:eastAsia="en-GB"/>
              </w:rPr>
              <w:tab/>
            </w:r>
            <w:r w:rsidRPr="00010110">
              <w:rPr>
                <w:rStyle w:val="Hyperlink"/>
                <w:noProof/>
              </w:rPr>
              <w:t>Intellectual Properties</w:t>
            </w:r>
            <w:r>
              <w:rPr>
                <w:noProof/>
                <w:webHidden/>
              </w:rPr>
              <w:tab/>
            </w:r>
            <w:r>
              <w:rPr>
                <w:noProof/>
                <w:webHidden/>
              </w:rPr>
              <w:fldChar w:fldCharType="begin"/>
            </w:r>
            <w:r>
              <w:rPr>
                <w:noProof/>
                <w:webHidden/>
              </w:rPr>
              <w:instrText xml:space="preserve"> PAGEREF _Toc92205483 \h </w:instrText>
            </w:r>
            <w:r>
              <w:rPr>
                <w:noProof/>
                <w:webHidden/>
              </w:rPr>
            </w:r>
            <w:r>
              <w:rPr>
                <w:noProof/>
                <w:webHidden/>
              </w:rPr>
              <w:fldChar w:fldCharType="separate"/>
            </w:r>
            <w:r>
              <w:rPr>
                <w:noProof/>
                <w:webHidden/>
              </w:rPr>
              <w:t>16</w:t>
            </w:r>
            <w:r>
              <w:rPr>
                <w:noProof/>
                <w:webHidden/>
              </w:rPr>
              <w:fldChar w:fldCharType="end"/>
            </w:r>
          </w:hyperlink>
        </w:p>
        <w:p w14:paraId="6A552EBC" w14:textId="3118365F" w:rsidR="00AE4F1F" w:rsidRDefault="00AE4F1F" w:rsidP="00AE4F1F">
          <w:pPr>
            <w:pStyle w:val="TOC2"/>
            <w:tabs>
              <w:tab w:val="left" w:pos="880"/>
              <w:tab w:val="right" w:leader="dot" w:pos="9016"/>
            </w:tabs>
            <w:spacing w:line="360" w:lineRule="auto"/>
            <w:jc w:val="both"/>
            <w:rPr>
              <w:rFonts w:asciiTheme="minorHAnsi" w:eastAsiaTheme="minorEastAsia" w:hAnsiTheme="minorHAnsi"/>
              <w:noProof/>
              <w:sz w:val="22"/>
              <w:lang w:eastAsia="en-GB"/>
            </w:rPr>
          </w:pPr>
          <w:hyperlink w:anchor="_Toc92205484" w:history="1">
            <w:r w:rsidRPr="00010110">
              <w:rPr>
                <w:rStyle w:val="Hyperlink"/>
                <w:noProof/>
              </w:rPr>
              <w:t>5.4</w:t>
            </w:r>
            <w:r>
              <w:rPr>
                <w:rFonts w:asciiTheme="minorHAnsi" w:eastAsiaTheme="minorEastAsia" w:hAnsiTheme="minorHAnsi"/>
                <w:noProof/>
                <w:sz w:val="22"/>
                <w:lang w:eastAsia="en-GB"/>
              </w:rPr>
              <w:tab/>
            </w:r>
            <w:r w:rsidRPr="00010110">
              <w:rPr>
                <w:rStyle w:val="Hyperlink"/>
                <w:noProof/>
              </w:rPr>
              <w:t>Information Security Policy Maintenance</w:t>
            </w:r>
            <w:r>
              <w:rPr>
                <w:noProof/>
                <w:webHidden/>
              </w:rPr>
              <w:tab/>
            </w:r>
            <w:r>
              <w:rPr>
                <w:noProof/>
                <w:webHidden/>
              </w:rPr>
              <w:fldChar w:fldCharType="begin"/>
            </w:r>
            <w:r>
              <w:rPr>
                <w:noProof/>
                <w:webHidden/>
              </w:rPr>
              <w:instrText xml:space="preserve"> PAGEREF _Toc92205484 \h </w:instrText>
            </w:r>
            <w:r>
              <w:rPr>
                <w:noProof/>
                <w:webHidden/>
              </w:rPr>
            </w:r>
            <w:r>
              <w:rPr>
                <w:noProof/>
                <w:webHidden/>
              </w:rPr>
              <w:fldChar w:fldCharType="separate"/>
            </w:r>
            <w:r>
              <w:rPr>
                <w:noProof/>
                <w:webHidden/>
              </w:rPr>
              <w:t>17</w:t>
            </w:r>
            <w:r>
              <w:rPr>
                <w:noProof/>
                <w:webHidden/>
              </w:rPr>
              <w:fldChar w:fldCharType="end"/>
            </w:r>
          </w:hyperlink>
        </w:p>
        <w:p w14:paraId="60EECDF8" w14:textId="635CCDE5" w:rsidR="00AE4F1F" w:rsidRDefault="00AE4F1F" w:rsidP="00AE4F1F">
          <w:pPr>
            <w:pStyle w:val="TOC3"/>
            <w:tabs>
              <w:tab w:val="left" w:pos="1320"/>
              <w:tab w:val="right" w:leader="dot" w:pos="9016"/>
            </w:tabs>
            <w:spacing w:line="360" w:lineRule="auto"/>
            <w:jc w:val="both"/>
            <w:rPr>
              <w:rFonts w:asciiTheme="minorHAnsi" w:eastAsiaTheme="minorEastAsia" w:hAnsiTheme="minorHAnsi"/>
              <w:noProof/>
              <w:sz w:val="22"/>
              <w:lang w:eastAsia="en-GB"/>
            </w:rPr>
          </w:pPr>
          <w:hyperlink w:anchor="_Toc92205485" w:history="1">
            <w:r w:rsidRPr="00010110">
              <w:rPr>
                <w:rStyle w:val="Hyperlink"/>
                <w:noProof/>
              </w:rPr>
              <w:t>5.4.1</w:t>
            </w:r>
            <w:r>
              <w:rPr>
                <w:rFonts w:asciiTheme="minorHAnsi" w:eastAsiaTheme="minorEastAsia" w:hAnsiTheme="minorHAnsi"/>
                <w:noProof/>
                <w:sz w:val="22"/>
                <w:lang w:eastAsia="en-GB"/>
              </w:rPr>
              <w:tab/>
            </w:r>
            <w:r w:rsidRPr="00010110">
              <w:rPr>
                <w:rStyle w:val="Hyperlink"/>
                <w:noProof/>
              </w:rPr>
              <w:t>Planning for InfoSec</w:t>
            </w:r>
            <w:r>
              <w:rPr>
                <w:noProof/>
                <w:webHidden/>
              </w:rPr>
              <w:tab/>
            </w:r>
            <w:r>
              <w:rPr>
                <w:noProof/>
                <w:webHidden/>
              </w:rPr>
              <w:fldChar w:fldCharType="begin"/>
            </w:r>
            <w:r>
              <w:rPr>
                <w:noProof/>
                <w:webHidden/>
              </w:rPr>
              <w:instrText xml:space="preserve"> PAGEREF _Toc92205485 \h </w:instrText>
            </w:r>
            <w:r>
              <w:rPr>
                <w:noProof/>
                <w:webHidden/>
              </w:rPr>
            </w:r>
            <w:r>
              <w:rPr>
                <w:noProof/>
                <w:webHidden/>
              </w:rPr>
              <w:fldChar w:fldCharType="separate"/>
            </w:r>
            <w:r>
              <w:rPr>
                <w:noProof/>
                <w:webHidden/>
              </w:rPr>
              <w:t>17</w:t>
            </w:r>
            <w:r>
              <w:rPr>
                <w:noProof/>
                <w:webHidden/>
              </w:rPr>
              <w:fldChar w:fldCharType="end"/>
            </w:r>
          </w:hyperlink>
        </w:p>
        <w:p w14:paraId="44607D9B" w14:textId="106D4556" w:rsidR="00AE4F1F" w:rsidRDefault="00AE4F1F" w:rsidP="00AE4F1F">
          <w:pPr>
            <w:pStyle w:val="TOC2"/>
            <w:tabs>
              <w:tab w:val="left" w:pos="880"/>
              <w:tab w:val="right" w:leader="dot" w:pos="9016"/>
            </w:tabs>
            <w:spacing w:line="360" w:lineRule="auto"/>
            <w:jc w:val="both"/>
            <w:rPr>
              <w:rFonts w:asciiTheme="minorHAnsi" w:eastAsiaTheme="minorEastAsia" w:hAnsiTheme="minorHAnsi"/>
              <w:noProof/>
              <w:sz w:val="22"/>
              <w:lang w:eastAsia="en-GB"/>
            </w:rPr>
          </w:pPr>
          <w:hyperlink w:anchor="_Toc92205486" w:history="1">
            <w:r w:rsidRPr="00010110">
              <w:rPr>
                <w:rStyle w:val="Hyperlink"/>
                <w:noProof/>
              </w:rPr>
              <w:t>5.5</w:t>
            </w:r>
            <w:r>
              <w:rPr>
                <w:rFonts w:asciiTheme="minorHAnsi" w:eastAsiaTheme="minorEastAsia" w:hAnsiTheme="minorHAnsi"/>
                <w:noProof/>
                <w:sz w:val="22"/>
                <w:lang w:eastAsia="en-GB"/>
              </w:rPr>
              <w:tab/>
            </w:r>
            <w:r w:rsidRPr="00010110">
              <w:rPr>
                <w:rStyle w:val="Hyperlink"/>
                <w:noProof/>
              </w:rPr>
              <w:t>Governance and Strategic Planning for Security</w:t>
            </w:r>
            <w:r>
              <w:rPr>
                <w:noProof/>
                <w:webHidden/>
              </w:rPr>
              <w:tab/>
            </w:r>
            <w:r>
              <w:rPr>
                <w:noProof/>
                <w:webHidden/>
              </w:rPr>
              <w:fldChar w:fldCharType="begin"/>
            </w:r>
            <w:r>
              <w:rPr>
                <w:noProof/>
                <w:webHidden/>
              </w:rPr>
              <w:instrText xml:space="preserve"> PAGEREF _Toc92205486 \h </w:instrText>
            </w:r>
            <w:r>
              <w:rPr>
                <w:noProof/>
                <w:webHidden/>
              </w:rPr>
            </w:r>
            <w:r>
              <w:rPr>
                <w:noProof/>
                <w:webHidden/>
              </w:rPr>
              <w:fldChar w:fldCharType="separate"/>
            </w:r>
            <w:r>
              <w:rPr>
                <w:noProof/>
                <w:webHidden/>
              </w:rPr>
              <w:t>18</w:t>
            </w:r>
            <w:r>
              <w:rPr>
                <w:noProof/>
                <w:webHidden/>
              </w:rPr>
              <w:fldChar w:fldCharType="end"/>
            </w:r>
          </w:hyperlink>
        </w:p>
        <w:p w14:paraId="44BF8D55" w14:textId="48312401" w:rsidR="00AE4F1F" w:rsidRDefault="00AE4F1F" w:rsidP="00AE4F1F">
          <w:pPr>
            <w:pStyle w:val="TOC2"/>
            <w:tabs>
              <w:tab w:val="left" w:pos="880"/>
              <w:tab w:val="right" w:leader="dot" w:pos="9016"/>
            </w:tabs>
            <w:spacing w:line="360" w:lineRule="auto"/>
            <w:jc w:val="both"/>
            <w:rPr>
              <w:rFonts w:asciiTheme="minorHAnsi" w:eastAsiaTheme="minorEastAsia" w:hAnsiTheme="minorHAnsi"/>
              <w:noProof/>
              <w:sz w:val="22"/>
              <w:lang w:eastAsia="en-GB"/>
            </w:rPr>
          </w:pPr>
          <w:hyperlink w:anchor="_Toc92205487" w:history="1">
            <w:r w:rsidRPr="00010110">
              <w:rPr>
                <w:rStyle w:val="Hyperlink"/>
                <w:noProof/>
              </w:rPr>
              <w:t>5.6</w:t>
            </w:r>
            <w:r>
              <w:rPr>
                <w:rFonts w:asciiTheme="minorHAnsi" w:eastAsiaTheme="minorEastAsia" w:hAnsiTheme="minorHAnsi"/>
                <w:noProof/>
                <w:sz w:val="22"/>
                <w:lang w:eastAsia="en-GB"/>
              </w:rPr>
              <w:tab/>
            </w:r>
            <w:r w:rsidRPr="00010110">
              <w:rPr>
                <w:rStyle w:val="Hyperlink"/>
                <w:noProof/>
              </w:rPr>
              <w:t>Security Management Models and Practices</w:t>
            </w:r>
            <w:r>
              <w:rPr>
                <w:noProof/>
                <w:webHidden/>
              </w:rPr>
              <w:tab/>
            </w:r>
            <w:r>
              <w:rPr>
                <w:noProof/>
                <w:webHidden/>
              </w:rPr>
              <w:fldChar w:fldCharType="begin"/>
            </w:r>
            <w:r>
              <w:rPr>
                <w:noProof/>
                <w:webHidden/>
              </w:rPr>
              <w:instrText xml:space="preserve"> PAGEREF _Toc92205487 \h </w:instrText>
            </w:r>
            <w:r>
              <w:rPr>
                <w:noProof/>
                <w:webHidden/>
              </w:rPr>
            </w:r>
            <w:r>
              <w:rPr>
                <w:noProof/>
                <w:webHidden/>
              </w:rPr>
              <w:fldChar w:fldCharType="separate"/>
            </w:r>
            <w:r>
              <w:rPr>
                <w:noProof/>
                <w:webHidden/>
              </w:rPr>
              <w:t>19</w:t>
            </w:r>
            <w:r>
              <w:rPr>
                <w:noProof/>
                <w:webHidden/>
              </w:rPr>
              <w:fldChar w:fldCharType="end"/>
            </w:r>
          </w:hyperlink>
        </w:p>
        <w:p w14:paraId="039DD08C" w14:textId="4ED3E1C8" w:rsidR="00AE4F1F" w:rsidRDefault="00AE4F1F" w:rsidP="00AE4F1F">
          <w:pPr>
            <w:pStyle w:val="TOC3"/>
            <w:tabs>
              <w:tab w:val="left" w:pos="1320"/>
              <w:tab w:val="right" w:leader="dot" w:pos="9016"/>
            </w:tabs>
            <w:spacing w:line="360" w:lineRule="auto"/>
            <w:jc w:val="both"/>
            <w:rPr>
              <w:rFonts w:asciiTheme="minorHAnsi" w:eastAsiaTheme="minorEastAsia" w:hAnsiTheme="minorHAnsi"/>
              <w:noProof/>
              <w:sz w:val="22"/>
              <w:lang w:eastAsia="en-GB"/>
            </w:rPr>
          </w:pPr>
          <w:hyperlink w:anchor="_Toc92205488" w:history="1">
            <w:r w:rsidRPr="00010110">
              <w:rPr>
                <w:rStyle w:val="Hyperlink"/>
                <w:noProof/>
              </w:rPr>
              <w:t>5.6.1</w:t>
            </w:r>
            <w:r>
              <w:rPr>
                <w:rFonts w:asciiTheme="minorHAnsi" w:eastAsiaTheme="minorEastAsia" w:hAnsiTheme="minorHAnsi"/>
                <w:noProof/>
                <w:sz w:val="22"/>
                <w:lang w:eastAsia="en-GB"/>
              </w:rPr>
              <w:tab/>
            </w:r>
            <w:r w:rsidRPr="00010110">
              <w:rPr>
                <w:rStyle w:val="Hyperlink"/>
                <w:noProof/>
              </w:rPr>
              <w:t>Hierarchies</w:t>
            </w:r>
            <w:r>
              <w:rPr>
                <w:noProof/>
                <w:webHidden/>
              </w:rPr>
              <w:tab/>
            </w:r>
            <w:r>
              <w:rPr>
                <w:noProof/>
                <w:webHidden/>
              </w:rPr>
              <w:fldChar w:fldCharType="begin"/>
            </w:r>
            <w:r>
              <w:rPr>
                <w:noProof/>
                <w:webHidden/>
              </w:rPr>
              <w:instrText xml:space="preserve"> PAGEREF _Toc92205488 \h </w:instrText>
            </w:r>
            <w:r>
              <w:rPr>
                <w:noProof/>
                <w:webHidden/>
              </w:rPr>
            </w:r>
            <w:r>
              <w:rPr>
                <w:noProof/>
                <w:webHidden/>
              </w:rPr>
              <w:fldChar w:fldCharType="separate"/>
            </w:r>
            <w:r>
              <w:rPr>
                <w:noProof/>
                <w:webHidden/>
              </w:rPr>
              <w:t>19</w:t>
            </w:r>
            <w:r>
              <w:rPr>
                <w:noProof/>
                <w:webHidden/>
              </w:rPr>
              <w:fldChar w:fldCharType="end"/>
            </w:r>
          </w:hyperlink>
        </w:p>
        <w:p w14:paraId="58563618" w14:textId="564A4597" w:rsidR="00AE4F1F" w:rsidRDefault="00AE4F1F" w:rsidP="00AE4F1F">
          <w:pPr>
            <w:pStyle w:val="TOC2"/>
            <w:tabs>
              <w:tab w:val="left" w:pos="880"/>
              <w:tab w:val="right" w:leader="dot" w:pos="9016"/>
            </w:tabs>
            <w:spacing w:line="360" w:lineRule="auto"/>
            <w:jc w:val="both"/>
            <w:rPr>
              <w:rFonts w:asciiTheme="minorHAnsi" w:eastAsiaTheme="minorEastAsia" w:hAnsiTheme="minorHAnsi"/>
              <w:noProof/>
              <w:sz w:val="22"/>
              <w:lang w:eastAsia="en-GB"/>
            </w:rPr>
          </w:pPr>
          <w:hyperlink w:anchor="_Toc92205489" w:history="1">
            <w:r w:rsidRPr="00010110">
              <w:rPr>
                <w:rStyle w:val="Hyperlink"/>
                <w:noProof/>
              </w:rPr>
              <w:t>5.7</w:t>
            </w:r>
            <w:r>
              <w:rPr>
                <w:rFonts w:asciiTheme="minorHAnsi" w:eastAsiaTheme="minorEastAsia" w:hAnsiTheme="minorHAnsi"/>
                <w:noProof/>
                <w:sz w:val="22"/>
                <w:lang w:eastAsia="en-GB"/>
              </w:rPr>
              <w:tab/>
            </w:r>
            <w:r w:rsidRPr="00010110">
              <w:rPr>
                <w:rStyle w:val="Hyperlink"/>
                <w:noProof/>
              </w:rPr>
              <w:t>Strategic Plan (SP)</w:t>
            </w:r>
            <w:r>
              <w:rPr>
                <w:noProof/>
                <w:webHidden/>
              </w:rPr>
              <w:tab/>
            </w:r>
            <w:r>
              <w:rPr>
                <w:noProof/>
                <w:webHidden/>
              </w:rPr>
              <w:fldChar w:fldCharType="begin"/>
            </w:r>
            <w:r>
              <w:rPr>
                <w:noProof/>
                <w:webHidden/>
              </w:rPr>
              <w:instrText xml:space="preserve"> PAGEREF _Toc92205489 \h </w:instrText>
            </w:r>
            <w:r>
              <w:rPr>
                <w:noProof/>
                <w:webHidden/>
              </w:rPr>
            </w:r>
            <w:r>
              <w:rPr>
                <w:noProof/>
                <w:webHidden/>
              </w:rPr>
              <w:fldChar w:fldCharType="separate"/>
            </w:r>
            <w:r>
              <w:rPr>
                <w:noProof/>
                <w:webHidden/>
              </w:rPr>
              <w:t>21</w:t>
            </w:r>
            <w:r>
              <w:rPr>
                <w:noProof/>
                <w:webHidden/>
              </w:rPr>
              <w:fldChar w:fldCharType="end"/>
            </w:r>
          </w:hyperlink>
        </w:p>
        <w:p w14:paraId="7E660923" w14:textId="25BE1A5E" w:rsidR="00AE4F1F" w:rsidRDefault="00AE4F1F" w:rsidP="00AE4F1F">
          <w:pPr>
            <w:pStyle w:val="TOC3"/>
            <w:tabs>
              <w:tab w:val="left" w:pos="1320"/>
              <w:tab w:val="right" w:leader="dot" w:pos="9016"/>
            </w:tabs>
            <w:spacing w:line="360" w:lineRule="auto"/>
            <w:jc w:val="both"/>
            <w:rPr>
              <w:rFonts w:asciiTheme="minorHAnsi" w:eastAsiaTheme="minorEastAsia" w:hAnsiTheme="minorHAnsi"/>
              <w:noProof/>
              <w:sz w:val="22"/>
              <w:lang w:eastAsia="en-GB"/>
            </w:rPr>
          </w:pPr>
          <w:hyperlink w:anchor="_Toc92205490" w:history="1">
            <w:r w:rsidRPr="00010110">
              <w:rPr>
                <w:rStyle w:val="Hyperlink"/>
                <w:noProof/>
              </w:rPr>
              <w:t>5.7.1</w:t>
            </w:r>
            <w:r>
              <w:rPr>
                <w:rFonts w:asciiTheme="minorHAnsi" w:eastAsiaTheme="minorEastAsia" w:hAnsiTheme="minorHAnsi"/>
                <w:noProof/>
                <w:sz w:val="22"/>
                <w:lang w:eastAsia="en-GB"/>
              </w:rPr>
              <w:tab/>
            </w:r>
            <w:r w:rsidRPr="00010110">
              <w:rPr>
                <w:rStyle w:val="Hyperlink"/>
                <w:noProof/>
              </w:rPr>
              <w:t>Strategic planning levels</w:t>
            </w:r>
            <w:r>
              <w:rPr>
                <w:noProof/>
                <w:webHidden/>
              </w:rPr>
              <w:tab/>
            </w:r>
            <w:r>
              <w:rPr>
                <w:noProof/>
                <w:webHidden/>
              </w:rPr>
              <w:fldChar w:fldCharType="begin"/>
            </w:r>
            <w:r>
              <w:rPr>
                <w:noProof/>
                <w:webHidden/>
              </w:rPr>
              <w:instrText xml:space="preserve"> PAGEREF _Toc92205490 \h </w:instrText>
            </w:r>
            <w:r>
              <w:rPr>
                <w:noProof/>
                <w:webHidden/>
              </w:rPr>
            </w:r>
            <w:r>
              <w:rPr>
                <w:noProof/>
                <w:webHidden/>
              </w:rPr>
              <w:fldChar w:fldCharType="separate"/>
            </w:r>
            <w:r>
              <w:rPr>
                <w:noProof/>
                <w:webHidden/>
              </w:rPr>
              <w:t>22</w:t>
            </w:r>
            <w:r>
              <w:rPr>
                <w:noProof/>
                <w:webHidden/>
              </w:rPr>
              <w:fldChar w:fldCharType="end"/>
            </w:r>
          </w:hyperlink>
        </w:p>
        <w:p w14:paraId="2B797C6D" w14:textId="0873F3A0" w:rsidR="00AE4F1F" w:rsidRDefault="00AE4F1F" w:rsidP="00AE4F1F">
          <w:pPr>
            <w:pStyle w:val="TOC2"/>
            <w:tabs>
              <w:tab w:val="left" w:pos="880"/>
              <w:tab w:val="right" w:leader="dot" w:pos="9016"/>
            </w:tabs>
            <w:spacing w:line="360" w:lineRule="auto"/>
            <w:jc w:val="both"/>
            <w:rPr>
              <w:rFonts w:asciiTheme="minorHAnsi" w:eastAsiaTheme="minorEastAsia" w:hAnsiTheme="minorHAnsi"/>
              <w:noProof/>
              <w:sz w:val="22"/>
              <w:lang w:eastAsia="en-GB"/>
            </w:rPr>
          </w:pPr>
          <w:hyperlink w:anchor="_Toc92205491" w:history="1">
            <w:r w:rsidRPr="00010110">
              <w:rPr>
                <w:rStyle w:val="Hyperlink"/>
                <w:noProof/>
              </w:rPr>
              <w:t>5.8</w:t>
            </w:r>
            <w:r>
              <w:rPr>
                <w:rFonts w:asciiTheme="minorHAnsi" w:eastAsiaTheme="minorEastAsia" w:hAnsiTheme="minorHAnsi"/>
                <w:noProof/>
                <w:sz w:val="22"/>
                <w:lang w:eastAsia="en-GB"/>
              </w:rPr>
              <w:tab/>
            </w:r>
            <w:r w:rsidRPr="00010110">
              <w:rPr>
                <w:rStyle w:val="Hyperlink"/>
                <w:noProof/>
              </w:rPr>
              <w:t>Policies</w:t>
            </w:r>
            <w:r>
              <w:rPr>
                <w:noProof/>
                <w:webHidden/>
              </w:rPr>
              <w:tab/>
            </w:r>
            <w:r>
              <w:rPr>
                <w:noProof/>
                <w:webHidden/>
              </w:rPr>
              <w:fldChar w:fldCharType="begin"/>
            </w:r>
            <w:r>
              <w:rPr>
                <w:noProof/>
                <w:webHidden/>
              </w:rPr>
              <w:instrText xml:space="preserve"> PAGEREF _Toc92205491 \h </w:instrText>
            </w:r>
            <w:r>
              <w:rPr>
                <w:noProof/>
                <w:webHidden/>
              </w:rPr>
            </w:r>
            <w:r>
              <w:rPr>
                <w:noProof/>
                <w:webHidden/>
              </w:rPr>
              <w:fldChar w:fldCharType="separate"/>
            </w:r>
            <w:r>
              <w:rPr>
                <w:noProof/>
                <w:webHidden/>
              </w:rPr>
              <w:t>23</w:t>
            </w:r>
            <w:r>
              <w:rPr>
                <w:noProof/>
                <w:webHidden/>
              </w:rPr>
              <w:fldChar w:fldCharType="end"/>
            </w:r>
          </w:hyperlink>
        </w:p>
        <w:p w14:paraId="6EA72D0C" w14:textId="173D7C98" w:rsidR="00AE4F1F" w:rsidRDefault="00AE4F1F" w:rsidP="00AE4F1F">
          <w:pPr>
            <w:pStyle w:val="TOC3"/>
            <w:tabs>
              <w:tab w:val="left" w:pos="1320"/>
              <w:tab w:val="right" w:leader="dot" w:pos="9016"/>
            </w:tabs>
            <w:spacing w:line="360" w:lineRule="auto"/>
            <w:jc w:val="both"/>
            <w:rPr>
              <w:rFonts w:asciiTheme="minorHAnsi" w:eastAsiaTheme="minorEastAsia" w:hAnsiTheme="minorHAnsi"/>
              <w:noProof/>
              <w:sz w:val="22"/>
              <w:lang w:eastAsia="en-GB"/>
            </w:rPr>
          </w:pPr>
          <w:hyperlink w:anchor="_Toc92205492" w:history="1">
            <w:r w:rsidRPr="00010110">
              <w:rPr>
                <w:rStyle w:val="Hyperlink"/>
                <w:noProof/>
              </w:rPr>
              <w:t>5.8.1</w:t>
            </w:r>
            <w:r>
              <w:rPr>
                <w:rFonts w:asciiTheme="minorHAnsi" w:eastAsiaTheme="minorEastAsia" w:hAnsiTheme="minorHAnsi"/>
                <w:noProof/>
                <w:sz w:val="22"/>
                <w:lang w:eastAsia="en-GB"/>
              </w:rPr>
              <w:tab/>
            </w:r>
            <w:r w:rsidRPr="00010110">
              <w:rPr>
                <w:rStyle w:val="Hyperlink"/>
                <w:noProof/>
              </w:rPr>
              <w:t>User Policy</w:t>
            </w:r>
            <w:r>
              <w:rPr>
                <w:noProof/>
                <w:webHidden/>
              </w:rPr>
              <w:tab/>
            </w:r>
            <w:r>
              <w:rPr>
                <w:noProof/>
                <w:webHidden/>
              </w:rPr>
              <w:fldChar w:fldCharType="begin"/>
            </w:r>
            <w:r>
              <w:rPr>
                <w:noProof/>
                <w:webHidden/>
              </w:rPr>
              <w:instrText xml:space="preserve"> PAGEREF _Toc92205492 \h </w:instrText>
            </w:r>
            <w:r>
              <w:rPr>
                <w:noProof/>
                <w:webHidden/>
              </w:rPr>
            </w:r>
            <w:r>
              <w:rPr>
                <w:noProof/>
                <w:webHidden/>
              </w:rPr>
              <w:fldChar w:fldCharType="separate"/>
            </w:r>
            <w:r>
              <w:rPr>
                <w:noProof/>
                <w:webHidden/>
              </w:rPr>
              <w:t>23</w:t>
            </w:r>
            <w:r>
              <w:rPr>
                <w:noProof/>
                <w:webHidden/>
              </w:rPr>
              <w:fldChar w:fldCharType="end"/>
            </w:r>
          </w:hyperlink>
        </w:p>
        <w:p w14:paraId="1E782231" w14:textId="789A9BB8" w:rsidR="00AE4F1F" w:rsidRDefault="00AE4F1F" w:rsidP="00AE4F1F">
          <w:pPr>
            <w:pStyle w:val="TOC3"/>
            <w:tabs>
              <w:tab w:val="left" w:pos="1320"/>
              <w:tab w:val="right" w:leader="dot" w:pos="9016"/>
            </w:tabs>
            <w:spacing w:line="360" w:lineRule="auto"/>
            <w:jc w:val="both"/>
            <w:rPr>
              <w:rFonts w:asciiTheme="minorHAnsi" w:eastAsiaTheme="minorEastAsia" w:hAnsiTheme="minorHAnsi"/>
              <w:noProof/>
              <w:sz w:val="22"/>
              <w:lang w:eastAsia="en-GB"/>
            </w:rPr>
          </w:pPr>
          <w:hyperlink w:anchor="_Toc92205493" w:history="1">
            <w:r w:rsidRPr="00010110">
              <w:rPr>
                <w:rStyle w:val="Hyperlink"/>
                <w:noProof/>
              </w:rPr>
              <w:t>5.8.2</w:t>
            </w:r>
            <w:r>
              <w:rPr>
                <w:rFonts w:asciiTheme="minorHAnsi" w:eastAsiaTheme="minorEastAsia" w:hAnsiTheme="minorHAnsi"/>
                <w:noProof/>
                <w:sz w:val="22"/>
                <w:lang w:eastAsia="en-GB"/>
              </w:rPr>
              <w:tab/>
            </w:r>
            <w:r w:rsidRPr="00010110">
              <w:rPr>
                <w:rStyle w:val="Hyperlink"/>
                <w:noProof/>
              </w:rPr>
              <w:t>Device management policy</w:t>
            </w:r>
            <w:r>
              <w:rPr>
                <w:noProof/>
                <w:webHidden/>
              </w:rPr>
              <w:tab/>
            </w:r>
            <w:r>
              <w:rPr>
                <w:noProof/>
                <w:webHidden/>
              </w:rPr>
              <w:fldChar w:fldCharType="begin"/>
            </w:r>
            <w:r>
              <w:rPr>
                <w:noProof/>
                <w:webHidden/>
              </w:rPr>
              <w:instrText xml:space="preserve"> PAGEREF _Toc92205493 \h </w:instrText>
            </w:r>
            <w:r>
              <w:rPr>
                <w:noProof/>
                <w:webHidden/>
              </w:rPr>
            </w:r>
            <w:r>
              <w:rPr>
                <w:noProof/>
                <w:webHidden/>
              </w:rPr>
              <w:fldChar w:fldCharType="separate"/>
            </w:r>
            <w:r>
              <w:rPr>
                <w:noProof/>
                <w:webHidden/>
              </w:rPr>
              <w:t>23</w:t>
            </w:r>
            <w:r>
              <w:rPr>
                <w:noProof/>
                <w:webHidden/>
              </w:rPr>
              <w:fldChar w:fldCharType="end"/>
            </w:r>
          </w:hyperlink>
        </w:p>
        <w:p w14:paraId="01C47CF5" w14:textId="396FB06D" w:rsidR="00AE4F1F" w:rsidRDefault="00AE4F1F" w:rsidP="00AE4F1F">
          <w:pPr>
            <w:pStyle w:val="TOC3"/>
            <w:tabs>
              <w:tab w:val="left" w:pos="1320"/>
              <w:tab w:val="right" w:leader="dot" w:pos="9016"/>
            </w:tabs>
            <w:spacing w:line="360" w:lineRule="auto"/>
            <w:jc w:val="both"/>
            <w:rPr>
              <w:rFonts w:asciiTheme="minorHAnsi" w:eastAsiaTheme="minorEastAsia" w:hAnsiTheme="minorHAnsi"/>
              <w:noProof/>
              <w:sz w:val="22"/>
              <w:lang w:eastAsia="en-GB"/>
            </w:rPr>
          </w:pPr>
          <w:hyperlink w:anchor="_Toc92205494" w:history="1">
            <w:r w:rsidRPr="00010110">
              <w:rPr>
                <w:rStyle w:val="Hyperlink"/>
                <w:noProof/>
              </w:rPr>
              <w:t>5.8.3</w:t>
            </w:r>
            <w:r>
              <w:rPr>
                <w:rFonts w:asciiTheme="minorHAnsi" w:eastAsiaTheme="minorEastAsia" w:hAnsiTheme="minorHAnsi"/>
                <w:noProof/>
                <w:sz w:val="22"/>
                <w:lang w:eastAsia="en-GB"/>
              </w:rPr>
              <w:tab/>
            </w:r>
            <w:r w:rsidRPr="00010110">
              <w:rPr>
                <w:rStyle w:val="Hyperlink"/>
                <w:noProof/>
              </w:rPr>
              <w:t>Security policy</w:t>
            </w:r>
            <w:r>
              <w:rPr>
                <w:noProof/>
                <w:webHidden/>
              </w:rPr>
              <w:tab/>
            </w:r>
            <w:r>
              <w:rPr>
                <w:noProof/>
                <w:webHidden/>
              </w:rPr>
              <w:fldChar w:fldCharType="begin"/>
            </w:r>
            <w:r>
              <w:rPr>
                <w:noProof/>
                <w:webHidden/>
              </w:rPr>
              <w:instrText xml:space="preserve"> PAGEREF _Toc92205494 \h </w:instrText>
            </w:r>
            <w:r>
              <w:rPr>
                <w:noProof/>
                <w:webHidden/>
              </w:rPr>
            </w:r>
            <w:r>
              <w:rPr>
                <w:noProof/>
                <w:webHidden/>
              </w:rPr>
              <w:fldChar w:fldCharType="separate"/>
            </w:r>
            <w:r>
              <w:rPr>
                <w:noProof/>
                <w:webHidden/>
              </w:rPr>
              <w:t>23</w:t>
            </w:r>
            <w:r>
              <w:rPr>
                <w:noProof/>
                <w:webHidden/>
              </w:rPr>
              <w:fldChar w:fldCharType="end"/>
            </w:r>
          </w:hyperlink>
        </w:p>
        <w:p w14:paraId="69FA7D98" w14:textId="2D79F8B0" w:rsidR="00AE4F1F" w:rsidRDefault="00AE4F1F" w:rsidP="00AE4F1F">
          <w:pPr>
            <w:pStyle w:val="TOC3"/>
            <w:tabs>
              <w:tab w:val="left" w:pos="1320"/>
              <w:tab w:val="right" w:leader="dot" w:pos="9016"/>
            </w:tabs>
            <w:spacing w:line="360" w:lineRule="auto"/>
            <w:jc w:val="both"/>
            <w:rPr>
              <w:rFonts w:asciiTheme="minorHAnsi" w:eastAsiaTheme="minorEastAsia" w:hAnsiTheme="minorHAnsi"/>
              <w:noProof/>
              <w:sz w:val="22"/>
              <w:lang w:eastAsia="en-GB"/>
            </w:rPr>
          </w:pPr>
          <w:hyperlink w:anchor="_Toc92205495" w:history="1">
            <w:r w:rsidRPr="00010110">
              <w:rPr>
                <w:rStyle w:val="Hyperlink"/>
                <w:noProof/>
              </w:rPr>
              <w:t>5.8.4</w:t>
            </w:r>
            <w:r>
              <w:rPr>
                <w:rFonts w:asciiTheme="minorHAnsi" w:eastAsiaTheme="minorEastAsia" w:hAnsiTheme="minorHAnsi"/>
                <w:noProof/>
                <w:sz w:val="22"/>
                <w:lang w:eastAsia="en-GB"/>
              </w:rPr>
              <w:tab/>
            </w:r>
            <w:r w:rsidRPr="00010110">
              <w:rPr>
                <w:rStyle w:val="Hyperlink"/>
                <w:noProof/>
              </w:rPr>
              <w:t>Data Retention Policy</w:t>
            </w:r>
            <w:r>
              <w:rPr>
                <w:noProof/>
                <w:webHidden/>
              </w:rPr>
              <w:tab/>
            </w:r>
            <w:r>
              <w:rPr>
                <w:noProof/>
                <w:webHidden/>
              </w:rPr>
              <w:fldChar w:fldCharType="begin"/>
            </w:r>
            <w:r>
              <w:rPr>
                <w:noProof/>
                <w:webHidden/>
              </w:rPr>
              <w:instrText xml:space="preserve"> PAGEREF _Toc92205495 \h </w:instrText>
            </w:r>
            <w:r>
              <w:rPr>
                <w:noProof/>
                <w:webHidden/>
              </w:rPr>
            </w:r>
            <w:r>
              <w:rPr>
                <w:noProof/>
                <w:webHidden/>
              </w:rPr>
              <w:fldChar w:fldCharType="separate"/>
            </w:r>
            <w:r>
              <w:rPr>
                <w:noProof/>
                <w:webHidden/>
              </w:rPr>
              <w:t>23</w:t>
            </w:r>
            <w:r>
              <w:rPr>
                <w:noProof/>
                <w:webHidden/>
              </w:rPr>
              <w:fldChar w:fldCharType="end"/>
            </w:r>
          </w:hyperlink>
        </w:p>
        <w:p w14:paraId="49B13212" w14:textId="5F4A3E97" w:rsidR="00AE4F1F" w:rsidRDefault="00AE4F1F" w:rsidP="00AE4F1F">
          <w:pPr>
            <w:pStyle w:val="TOC2"/>
            <w:tabs>
              <w:tab w:val="left" w:pos="880"/>
              <w:tab w:val="right" w:leader="dot" w:pos="9016"/>
            </w:tabs>
            <w:spacing w:line="360" w:lineRule="auto"/>
            <w:jc w:val="both"/>
            <w:rPr>
              <w:rFonts w:asciiTheme="minorHAnsi" w:eastAsiaTheme="minorEastAsia" w:hAnsiTheme="minorHAnsi"/>
              <w:noProof/>
              <w:sz w:val="22"/>
              <w:lang w:eastAsia="en-GB"/>
            </w:rPr>
          </w:pPr>
          <w:hyperlink w:anchor="_Toc92205496" w:history="1">
            <w:r w:rsidRPr="00010110">
              <w:rPr>
                <w:rStyle w:val="Hyperlink"/>
                <w:noProof/>
              </w:rPr>
              <w:t>5.9</w:t>
            </w:r>
            <w:r>
              <w:rPr>
                <w:rFonts w:asciiTheme="minorHAnsi" w:eastAsiaTheme="minorEastAsia" w:hAnsiTheme="minorHAnsi"/>
                <w:noProof/>
                <w:sz w:val="22"/>
                <w:lang w:eastAsia="en-GB"/>
              </w:rPr>
              <w:tab/>
            </w:r>
            <w:r w:rsidRPr="00010110">
              <w:rPr>
                <w:rStyle w:val="Hyperlink"/>
                <w:noProof/>
              </w:rPr>
              <w:t>Risk Management</w:t>
            </w:r>
            <w:r>
              <w:rPr>
                <w:noProof/>
                <w:webHidden/>
              </w:rPr>
              <w:tab/>
            </w:r>
            <w:r>
              <w:rPr>
                <w:noProof/>
                <w:webHidden/>
              </w:rPr>
              <w:fldChar w:fldCharType="begin"/>
            </w:r>
            <w:r>
              <w:rPr>
                <w:noProof/>
                <w:webHidden/>
              </w:rPr>
              <w:instrText xml:space="preserve"> PAGEREF _Toc92205496 \h </w:instrText>
            </w:r>
            <w:r>
              <w:rPr>
                <w:noProof/>
                <w:webHidden/>
              </w:rPr>
            </w:r>
            <w:r>
              <w:rPr>
                <w:noProof/>
                <w:webHidden/>
              </w:rPr>
              <w:fldChar w:fldCharType="separate"/>
            </w:r>
            <w:r>
              <w:rPr>
                <w:noProof/>
                <w:webHidden/>
              </w:rPr>
              <w:t>24</w:t>
            </w:r>
            <w:r>
              <w:rPr>
                <w:noProof/>
                <w:webHidden/>
              </w:rPr>
              <w:fldChar w:fldCharType="end"/>
            </w:r>
          </w:hyperlink>
        </w:p>
        <w:p w14:paraId="2DDAC511" w14:textId="406F8BB6" w:rsidR="00AE4F1F" w:rsidRDefault="00AE4F1F" w:rsidP="00AE4F1F">
          <w:pPr>
            <w:pStyle w:val="TOC2"/>
            <w:tabs>
              <w:tab w:val="left" w:pos="1100"/>
              <w:tab w:val="right" w:leader="dot" w:pos="9016"/>
            </w:tabs>
            <w:spacing w:line="360" w:lineRule="auto"/>
            <w:jc w:val="both"/>
            <w:rPr>
              <w:rFonts w:asciiTheme="minorHAnsi" w:eastAsiaTheme="minorEastAsia" w:hAnsiTheme="minorHAnsi"/>
              <w:noProof/>
              <w:sz w:val="22"/>
              <w:lang w:eastAsia="en-GB"/>
            </w:rPr>
          </w:pPr>
          <w:hyperlink w:anchor="_Toc92205497" w:history="1">
            <w:r w:rsidRPr="00010110">
              <w:rPr>
                <w:rStyle w:val="Hyperlink"/>
                <w:noProof/>
              </w:rPr>
              <w:t>5.10</w:t>
            </w:r>
            <w:r>
              <w:rPr>
                <w:rFonts w:asciiTheme="minorHAnsi" w:eastAsiaTheme="minorEastAsia" w:hAnsiTheme="minorHAnsi"/>
                <w:noProof/>
                <w:sz w:val="22"/>
                <w:lang w:eastAsia="en-GB"/>
              </w:rPr>
              <w:tab/>
            </w:r>
            <w:r w:rsidRPr="00010110">
              <w:rPr>
                <w:rStyle w:val="Hyperlink"/>
                <w:noProof/>
              </w:rPr>
              <w:t>Contingencies Planning</w:t>
            </w:r>
            <w:r>
              <w:rPr>
                <w:noProof/>
                <w:webHidden/>
              </w:rPr>
              <w:tab/>
            </w:r>
            <w:r>
              <w:rPr>
                <w:noProof/>
                <w:webHidden/>
              </w:rPr>
              <w:fldChar w:fldCharType="begin"/>
            </w:r>
            <w:r>
              <w:rPr>
                <w:noProof/>
                <w:webHidden/>
              </w:rPr>
              <w:instrText xml:space="preserve"> PAGEREF _Toc92205497 \h </w:instrText>
            </w:r>
            <w:r>
              <w:rPr>
                <w:noProof/>
                <w:webHidden/>
              </w:rPr>
            </w:r>
            <w:r>
              <w:rPr>
                <w:noProof/>
                <w:webHidden/>
              </w:rPr>
              <w:fldChar w:fldCharType="separate"/>
            </w:r>
            <w:r>
              <w:rPr>
                <w:noProof/>
                <w:webHidden/>
              </w:rPr>
              <w:t>25</w:t>
            </w:r>
            <w:r>
              <w:rPr>
                <w:noProof/>
                <w:webHidden/>
              </w:rPr>
              <w:fldChar w:fldCharType="end"/>
            </w:r>
          </w:hyperlink>
        </w:p>
        <w:p w14:paraId="3CC6DF90" w14:textId="1B11E985" w:rsidR="00AE4F1F" w:rsidRDefault="00AE4F1F" w:rsidP="00AE4F1F">
          <w:pPr>
            <w:pStyle w:val="TOC3"/>
            <w:tabs>
              <w:tab w:val="left" w:pos="1540"/>
              <w:tab w:val="right" w:leader="dot" w:pos="9016"/>
            </w:tabs>
            <w:spacing w:line="360" w:lineRule="auto"/>
            <w:jc w:val="both"/>
            <w:rPr>
              <w:rFonts w:asciiTheme="minorHAnsi" w:eastAsiaTheme="minorEastAsia" w:hAnsiTheme="minorHAnsi"/>
              <w:noProof/>
              <w:sz w:val="22"/>
              <w:lang w:eastAsia="en-GB"/>
            </w:rPr>
          </w:pPr>
          <w:hyperlink w:anchor="_Toc92205498" w:history="1">
            <w:r w:rsidRPr="00010110">
              <w:rPr>
                <w:rStyle w:val="Hyperlink"/>
                <w:noProof/>
              </w:rPr>
              <w:t>5.10.1</w:t>
            </w:r>
            <w:r>
              <w:rPr>
                <w:rFonts w:asciiTheme="minorHAnsi" w:eastAsiaTheme="minorEastAsia" w:hAnsiTheme="minorHAnsi"/>
                <w:noProof/>
                <w:sz w:val="22"/>
                <w:lang w:eastAsia="en-GB"/>
              </w:rPr>
              <w:tab/>
            </w:r>
            <w:r w:rsidRPr="00010110">
              <w:rPr>
                <w:rStyle w:val="Hyperlink"/>
                <w:noProof/>
              </w:rPr>
              <w:t>BIA</w:t>
            </w:r>
            <w:r>
              <w:rPr>
                <w:noProof/>
                <w:webHidden/>
              </w:rPr>
              <w:tab/>
            </w:r>
            <w:r>
              <w:rPr>
                <w:noProof/>
                <w:webHidden/>
              </w:rPr>
              <w:fldChar w:fldCharType="begin"/>
            </w:r>
            <w:r>
              <w:rPr>
                <w:noProof/>
                <w:webHidden/>
              </w:rPr>
              <w:instrText xml:space="preserve"> PAGEREF _Toc92205498 \h </w:instrText>
            </w:r>
            <w:r>
              <w:rPr>
                <w:noProof/>
                <w:webHidden/>
              </w:rPr>
            </w:r>
            <w:r>
              <w:rPr>
                <w:noProof/>
                <w:webHidden/>
              </w:rPr>
              <w:fldChar w:fldCharType="separate"/>
            </w:r>
            <w:r>
              <w:rPr>
                <w:noProof/>
                <w:webHidden/>
              </w:rPr>
              <w:t>25</w:t>
            </w:r>
            <w:r>
              <w:rPr>
                <w:noProof/>
                <w:webHidden/>
              </w:rPr>
              <w:fldChar w:fldCharType="end"/>
            </w:r>
          </w:hyperlink>
        </w:p>
        <w:p w14:paraId="347B6E9B" w14:textId="090000C2" w:rsidR="00AE4F1F" w:rsidRDefault="00AE4F1F" w:rsidP="00AE4F1F">
          <w:pPr>
            <w:pStyle w:val="TOC3"/>
            <w:tabs>
              <w:tab w:val="left" w:pos="1540"/>
              <w:tab w:val="right" w:leader="dot" w:pos="9016"/>
            </w:tabs>
            <w:spacing w:line="360" w:lineRule="auto"/>
            <w:jc w:val="both"/>
            <w:rPr>
              <w:rFonts w:asciiTheme="minorHAnsi" w:eastAsiaTheme="minorEastAsia" w:hAnsiTheme="minorHAnsi"/>
              <w:noProof/>
              <w:sz w:val="22"/>
              <w:lang w:eastAsia="en-GB"/>
            </w:rPr>
          </w:pPr>
          <w:hyperlink w:anchor="_Toc92205499" w:history="1">
            <w:r w:rsidRPr="00010110">
              <w:rPr>
                <w:rStyle w:val="Hyperlink"/>
                <w:noProof/>
              </w:rPr>
              <w:t>5.10.2</w:t>
            </w:r>
            <w:r>
              <w:rPr>
                <w:rFonts w:asciiTheme="minorHAnsi" w:eastAsiaTheme="minorEastAsia" w:hAnsiTheme="minorHAnsi"/>
                <w:noProof/>
                <w:sz w:val="22"/>
                <w:lang w:eastAsia="en-GB"/>
              </w:rPr>
              <w:tab/>
            </w:r>
            <w:r w:rsidRPr="00010110">
              <w:rPr>
                <w:rStyle w:val="Hyperlink"/>
                <w:noProof/>
              </w:rPr>
              <w:t>BRP</w:t>
            </w:r>
            <w:r>
              <w:rPr>
                <w:noProof/>
                <w:webHidden/>
              </w:rPr>
              <w:tab/>
            </w:r>
            <w:r>
              <w:rPr>
                <w:noProof/>
                <w:webHidden/>
              </w:rPr>
              <w:fldChar w:fldCharType="begin"/>
            </w:r>
            <w:r>
              <w:rPr>
                <w:noProof/>
                <w:webHidden/>
              </w:rPr>
              <w:instrText xml:space="preserve"> PAGEREF _Toc92205499 \h </w:instrText>
            </w:r>
            <w:r>
              <w:rPr>
                <w:noProof/>
                <w:webHidden/>
              </w:rPr>
            </w:r>
            <w:r>
              <w:rPr>
                <w:noProof/>
                <w:webHidden/>
              </w:rPr>
              <w:fldChar w:fldCharType="separate"/>
            </w:r>
            <w:r>
              <w:rPr>
                <w:noProof/>
                <w:webHidden/>
              </w:rPr>
              <w:t>26</w:t>
            </w:r>
            <w:r>
              <w:rPr>
                <w:noProof/>
                <w:webHidden/>
              </w:rPr>
              <w:fldChar w:fldCharType="end"/>
            </w:r>
          </w:hyperlink>
        </w:p>
        <w:p w14:paraId="7E4EFB3C" w14:textId="6EC3E30A" w:rsidR="00AE4F1F" w:rsidRDefault="00AE4F1F" w:rsidP="00AE4F1F">
          <w:pPr>
            <w:pStyle w:val="TOC2"/>
            <w:tabs>
              <w:tab w:val="left" w:pos="1100"/>
              <w:tab w:val="right" w:leader="dot" w:pos="9016"/>
            </w:tabs>
            <w:spacing w:line="360" w:lineRule="auto"/>
            <w:jc w:val="both"/>
            <w:rPr>
              <w:rFonts w:asciiTheme="minorHAnsi" w:eastAsiaTheme="minorEastAsia" w:hAnsiTheme="minorHAnsi"/>
              <w:noProof/>
              <w:sz w:val="22"/>
              <w:lang w:eastAsia="en-GB"/>
            </w:rPr>
          </w:pPr>
          <w:hyperlink w:anchor="_Toc92205500" w:history="1">
            <w:r w:rsidRPr="00010110">
              <w:rPr>
                <w:rStyle w:val="Hyperlink"/>
                <w:noProof/>
              </w:rPr>
              <w:t>5.11</w:t>
            </w:r>
            <w:r>
              <w:rPr>
                <w:rFonts w:asciiTheme="minorHAnsi" w:eastAsiaTheme="minorEastAsia" w:hAnsiTheme="minorHAnsi"/>
                <w:noProof/>
                <w:sz w:val="22"/>
                <w:lang w:eastAsia="en-GB"/>
              </w:rPr>
              <w:tab/>
            </w:r>
            <w:r w:rsidRPr="00010110">
              <w:rPr>
                <w:rStyle w:val="Hyperlink"/>
                <w:noProof/>
              </w:rPr>
              <w:t>Protection Mechanisms</w:t>
            </w:r>
            <w:r>
              <w:rPr>
                <w:noProof/>
                <w:webHidden/>
              </w:rPr>
              <w:tab/>
            </w:r>
            <w:r>
              <w:rPr>
                <w:noProof/>
                <w:webHidden/>
              </w:rPr>
              <w:fldChar w:fldCharType="begin"/>
            </w:r>
            <w:r>
              <w:rPr>
                <w:noProof/>
                <w:webHidden/>
              </w:rPr>
              <w:instrText xml:space="preserve"> PAGEREF _Toc92205500 \h </w:instrText>
            </w:r>
            <w:r>
              <w:rPr>
                <w:noProof/>
                <w:webHidden/>
              </w:rPr>
            </w:r>
            <w:r>
              <w:rPr>
                <w:noProof/>
                <w:webHidden/>
              </w:rPr>
              <w:fldChar w:fldCharType="separate"/>
            </w:r>
            <w:r>
              <w:rPr>
                <w:noProof/>
                <w:webHidden/>
              </w:rPr>
              <w:t>27</w:t>
            </w:r>
            <w:r>
              <w:rPr>
                <w:noProof/>
                <w:webHidden/>
              </w:rPr>
              <w:fldChar w:fldCharType="end"/>
            </w:r>
          </w:hyperlink>
        </w:p>
        <w:p w14:paraId="37091F37" w14:textId="472DE056" w:rsidR="00AE4F1F" w:rsidRDefault="00AE4F1F" w:rsidP="00AE4F1F">
          <w:pPr>
            <w:pStyle w:val="TOC2"/>
            <w:tabs>
              <w:tab w:val="left" w:pos="1100"/>
              <w:tab w:val="right" w:leader="dot" w:pos="9016"/>
            </w:tabs>
            <w:spacing w:line="360" w:lineRule="auto"/>
            <w:jc w:val="both"/>
            <w:rPr>
              <w:rFonts w:asciiTheme="minorHAnsi" w:eastAsiaTheme="minorEastAsia" w:hAnsiTheme="minorHAnsi"/>
              <w:noProof/>
              <w:sz w:val="22"/>
              <w:lang w:eastAsia="en-GB"/>
            </w:rPr>
          </w:pPr>
          <w:hyperlink w:anchor="_Toc92205501" w:history="1">
            <w:r w:rsidRPr="00010110">
              <w:rPr>
                <w:rStyle w:val="Hyperlink"/>
                <w:noProof/>
              </w:rPr>
              <w:t>5.12</w:t>
            </w:r>
            <w:r>
              <w:rPr>
                <w:rFonts w:asciiTheme="minorHAnsi" w:eastAsiaTheme="minorEastAsia" w:hAnsiTheme="minorHAnsi"/>
                <w:noProof/>
                <w:sz w:val="22"/>
                <w:lang w:eastAsia="en-GB"/>
              </w:rPr>
              <w:tab/>
            </w:r>
            <w:r w:rsidRPr="00010110">
              <w:rPr>
                <w:rStyle w:val="Hyperlink"/>
                <w:noProof/>
              </w:rPr>
              <w:t>Service Level Agreement (SLA)</w:t>
            </w:r>
            <w:r>
              <w:rPr>
                <w:noProof/>
                <w:webHidden/>
              </w:rPr>
              <w:tab/>
            </w:r>
            <w:r>
              <w:rPr>
                <w:noProof/>
                <w:webHidden/>
              </w:rPr>
              <w:fldChar w:fldCharType="begin"/>
            </w:r>
            <w:r>
              <w:rPr>
                <w:noProof/>
                <w:webHidden/>
              </w:rPr>
              <w:instrText xml:space="preserve"> PAGEREF _Toc92205501 \h </w:instrText>
            </w:r>
            <w:r>
              <w:rPr>
                <w:noProof/>
                <w:webHidden/>
              </w:rPr>
            </w:r>
            <w:r>
              <w:rPr>
                <w:noProof/>
                <w:webHidden/>
              </w:rPr>
              <w:fldChar w:fldCharType="separate"/>
            </w:r>
            <w:r>
              <w:rPr>
                <w:noProof/>
                <w:webHidden/>
              </w:rPr>
              <w:t>30</w:t>
            </w:r>
            <w:r>
              <w:rPr>
                <w:noProof/>
                <w:webHidden/>
              </w:rPr>
              <w:fldChar w:fldCharType="end"/>
            </w:r>
          </w:hyperlink>
        </w:p>
        <w:p w14:paraId="73FF428A" w14:textId="1FA5269B" w:rsidR="00AE4F1F" w:rsidRDefault="00AE4F1F" w:rsidP="00AE4F1F">
          <w:pPr>
            <w:pStyle w:val="TOC1"/>
            <w:tabs>
              <w:tab w:val="left" w:pos="480"/>
              <w:tab w:val="right" w:leader="dot" w:pos="9016"/>
            </w:tabs>
            <w:spacing w:line="360" w:lineRule="auto"/>
            <w:jc w:val="both"/>
            <w:rPr>
              <w:rFonts w:asciiTheme="minorHAnsi" w:eastAsiaTheme="minorEastAsia" w:hAnsiTheme="minorHAnsi"/>
              <w:noProof/>
              <w:sz w:val="22"/>
              <w:lang w:eastAsia="en-GB"/>
            </w:rPr>
          </w:pPr>
          <w:hyperlink w:anchor="_Toc92205502" w:history="1">
            <w:r w:rsidRPr="00010110">
              <w:rPr>
                <w:rStyle w:val="Hyperlink"/>
                <w:noProof/>
              </w:rPr>
              <w:t>6</w:t>
            </w:r>
            <w:r>
              <w:rPr>
                <w:rFonts w:asciiTheme="minorHAnsi" w:eastAsiaTheme="minorEastAsia" w:hAnsiTheme="minorHAnsi"/>
                <w:noProof/>
                <w:sz w:val="22"/>
                <w:lang w:eastAsia="en-GB"/>
              </w:rPr>
              <w:tab/>
            </w:r>
            <w:r w:rsidRPr="00010110">
              <w:rPr>
                <w:rStyle w:val="Hyperlink"/>
                <w:noProof/>
              </w:rPr>
              <w:t>References</w:t>
            </w:r>
            <w:r>
              <w:rPr>
                <w:noProof/>
                <w:webHidden/>
              </w:rPr>
              <w:tab/>
            </w:r>
            <w:r>
              <w:rPr>
                <w:noProof/>
                <w:webHidden/>
              </w:rPr>
              <w:fldChar w:fldCharType="begin"/>
            </w:r>
            <w:r>
              <w:rPr>
                <w:noProof/>
                <w:webHidden/>
              </w:rPr>
              <w:instrText xml:space="preserve"> PAGEREF _Toc92205502 \h </w:instrText>
            </w:r>
            <w:r>
              <w:rPr>
                <w:noProof/>
                <w:webHidden/>
              </w:rPr>
            </w:r>
            <w:r>
              <w:rPr>
                <w:noProof/>
                <w:webHidden/>
              </w:rPr>
              <w:fldChar w:fldCharType="separate"/>
            </w:r>
            <w:r>
              <w:rPr>
                <w:noProof/>
                <w:webHidden/>
              </w:rPr>
              <w:t>31</w:t>
            </w:r>
            <w:r>
              <w:rPr>
                <w:noProof/>
                <w:webHidden/>
              </w:rPr>
              <w:fldChar w:fldCharType="end"/>
            </w:r>
          </w:hyperlink>
        </w:p>
        <w:p w14:paraId="22A8A5DD" w14:textId="2663F306" w:rsidR="00AE4F1F" w:rsidRDefault="00AE4F1F" w:rsidP="00AE4F1F">
          <w:pPr>
            <w:pStyle w:val="TOC1"/>
            <w:tabs>
              <w:tab w:val="left" w:pos="480"/>
              <w:tab w:val="right" w:leader="dot" w:pos="9016"/>
            </w:tabs>
            <w:spacing w:line="360" w:lineRule="auto"/>
            <w:jc w:val="both"/>
            <w:rPr>
              <w:rFonts w:asciiTheme="minorHAnsi" w:eastAsiaTheme="minorEastAsia" w:hAnsiTheme="minorHAnsi"/>
              <w:noProof/>
              <w:sz w:val="22"/>
              <w:lang w:eastAsia="en-GB"/>
            </w:rPr>
          </w:pPr>
          <w:hyperlink w:anchor="_Toc92205503" w:history="1">
            <w:r w:rsidRPr="00010110">
              <w:rPr>
                <w:rStyle w:val="Hyperlink"/>
                <w:noProof/>
              </w:rPr>
              <w:t>7</w:t>
            </w:r>
            <w:r>
              <w:rPr>
                <w:rFonts w:asciiTheme="minorHAnsi" w:eastAsiaTheme="minorEastAsia" w:hAnsiTheme="minorHAnsi"/>
                <w:noProof/>
                <w:sz w:val="22"/>
                <w:lang w:eastAsia="en-GB"/>
              </w:rPr>
              <w:tab/>
            </w:r>
            <w:r w:rsidRPr="00010110">
              <w:rPr>
                <w:rStyle w:val="Hyperlink"/>
                <w:noProof/>
              </w:rPr>
              <w:t>Appendix</w:t>
            </w:r>
            <w:r>
              <w:rPr>
                <w:noProof/>
                <w:webHidden/>
              </w:rPr>
              <w:tab/>
            </w:r>
            <w:r>
              <w:rPr>
                <w:noProof/>
                <w:webHidden/>
              </w:rPr>
              <w:fldChar w:fldCharType="begin"/>
            </w:r>
            <w:r>
              <w:rPr>
                <w:noProof/>
                <w:webHidden/>
              </w:rPr>
              <w:instrText xml:space="preserve"> PAGEREF _Toc92205503 \h </w:instrText>
            </w:r>
            <w:r>
              <w:rPr>
                <w:noProof/>
                <w:webHidden/>
              </w:rPr>
            </w:r>
            <w:r>
              <w:rPr>
                <w:noProof/>
                <w:webHidden/>
              </w:rPr>
              <w:fldChar w:fldCharType="separate"/>
            </w:r>
            <w:r>
              <w:rPr>
                <w:noProof/>
                <w:webHidden/>
              </w:rPr>
              <w:t>35</w:t>
            </w:r>
            <w:r>
              <w:rPr>
                <w:noProof/>
                <w:webHidden/>
              </w:rPr>
              <w:fldChar w:fldCharType="end"/>
            </w:r>
          </w:hyperlink>
        </w:p>
        <w:p w14:paraId="3AEFE155" w14:textId="3A44BA49" w:rsidR="00AE4F1F" w:rsidRDefault="00AE4F1F" w:rsidP="00AE4F1F">
          <w:pPr>
            <w:pStyle w:val="TOC2"/>
            <w:tabs>
              <w:tab w:val="left" w:pos="880"/>
              <w:tab w:val="right" w:leader="dot" w:pos="9016"/>
            </w:tabs>
            <w:spacing w:line="360" w:lineRule="auto"/>
            <w:jc w:val="both"/>
            <w:rPr>
              <w:rFonts w:asciiTheme="minorHAnsi" w:eastAsiaTheme="minorEastAsia" w:hAnsiTheme="minorHAnsi"/>
              <w:noProof/>
              <w:sz w:val="22"/>
              <w:lang w:eastAsia="en-GB"/>
            </w:rPr>
          </w:pPr>
          <w:hyperlink w:anchor="_Toc92205504" w:history="1">
            <w:r w:rsidRPr="00010110">
              <w:rPr>
                <w:rStyle w:val="Hyperlink"/>
                <w:noProof/>
              </w:rPr>
              <w:t>7.1</w:t>
            </w:r>
            <w:r>
              <w:rPr>
                <w:rFonts w:asciiTheme="minorHAnsi" w:eastAsiaTheme="minorEastAsia" w:hAnsiTheme="minorHAnsi"/>
                <w:noProof/>
                <w:sz w:val="22"/>
                <w:lang w:eastAsia="en-GB"/>
              </w:rPr>
              <w:tab/>
            </w:r>
            <w:r w:rsidRPr="00010110">
              <w:rPr>
                <w:rStyle w:val="Hyperlink"/>
                <w:noProof/>
              </w:rPr>
              <w:t>Appendix A – User Policy</w:t>
            </w:r>
            <w:r>
              <w:rPr>
                <w:noProof/>
                <w:webHidden/>
              </w:rPr>
              <w:tab/>
            </w:r>
            <w:r>
              <w:rPr>
                <w:noProof/>
                <w:webHidden/>
              </w:rPr>
              <w:fldChar w:fldCharType="begin"/>
            </w:r>
            <w:r>
              <w:rPr>
                <w:noProof/>
                <w:webHidden/>
              </w:rPr>
              <w:instrText xml:space="preserve"> PAGEREF _Toc92205504 \h </w:instrText>
            </w:r>
            <w:r>
              <w:rPr>
                <w:noProof/>
                <w:webHidden/>
              </w:rPr>
            </w:r>
            <w:r>
              <w:rPr>
                <w:noProof/>
                <w:webHidden/>
              </w:rPr>
              <w:fldChar w:fldCharType="separate"/>
            </w:r>
            <w:r>
              <w:rPr>
                <w:noProof/>
                <w:webHidden/>
              </w:rPr>
              <w:t>35</w:t>
            </w:r>
            <w:r>
              <w:rPr>
                <w:noProof/>
                <w:webHidden/>
              </w:rPr>
              <w:fldChar w:fldCharType="end"/>
            </w:r>
          </w:hyperlink>
        </w:p>
        <w:p w14:paraId="1FA44FC0" w14:textId="649C123A" w:rsidR="00AE4F1F" w:rsidRDefault="00AE4F1F" w:rsidP="00AE4F1F">
          <w:pPr>
            <w:pStyle w:val="TOC2"/>
            <w:tabs>
              <w:tab w:val="left" w:pos="880"/>
              <w:tab w:val="right" w:leader="dot" w:pos="9016"/>
            </w:tabs>
            <w:spacing w:line="360" w:lineRule="auto"/>
            <w:jc w:val="both"/>
            <w:rPr>
              <w:rFonts w:asciiTheme="minorHAnsi" w:eastAsiaTheme="minorEastAsia" w:hAnsiTheme="minorHAnsi"/>
              <w:noProof/>
              <w:sz w:val="22"/>
              <w:lang w:eastAsia="en-GB"/>
            </w:rPr>
          </w:pPr>
          <w:hyperlink w:anchor="_Toc92205505" w:history="1">
            <w:r w:rsidRPr="00010110">
              <w:rPr>
                <w:rStyle w:val="Hyperlink"/>
                <w:noProof/>
              </w:rPr>
              <w:t>7.2</w:t>
            </w:r>
            <w:r>
              <w:rPr>
                <w:rFonts w:asciiTheme="minorHAnsi" w:eastAsiaTheme="minorEastAsia" w:hAnsiTheme="minorHAnsi"/>
                <w:noProof/>
                <w:sz w:val="22"/>
                <w:lang w:eastAsia="en-GB"/>
              </w:rPr>
              <w:tab/>
            </w:r>
            <w:r w:rsidRPr="00010110">
              <w:rPr>
                <w:rStyle w:val="Hyperlink"/>
                <w:noProof/>
              </w:rPr>
              <w:t>Appendix B – Device management policy</w:t>
            </w:r>
            <w:r>
              <w:rPr>
                <w:noProof/>
                <w:webHidden/>
              </w:rPr>
              <w:tab/>
            </w:r>
            <w:r>
              <w:rPr>
                <w:noProof/>
                <w:webHidden/>
              </w:rPr>
              <w:fldChar w:fldCharType="begin"/>
            </w:r>
            <w:r>
              <w:rPr>
                <w:noProof/>
                <w:webHidden/>
              </w:rPr>
              <w:instrText xml:space="preserve"> PAGEREF _Toc92205505 \h </w:instrText>
            </w:r>
            <w:r>
              <w:rPr>
                <w:noProof/>
                <w:webHidden/>
              </w:rPr>
            </w:r>
            <w:r>
              <w:rPr>
                <w:noProof/>
                <w:webHidden/>
              </w:rPr>
              <w:fldChar w:fldCharType="separate"/>
            </w:r>
            <w:r>
              <w:rPr>
                <w:noProof/>
                <w:webHidden/>
              </w:rPr>
              <w:t>35</w:t>
            </w:r>
            <w:r>
              <w:rPr>
                <w:noProof/>
                <w:webHidden/>
              </w:rPr>
              <w:fldChar w:fldCharType="end"/>
            </w:r>
          </w:hyperlink>
        </w:p>
        <w:p w14:paraId="7D94325E" w14:textId="42FB6DB0" w:rsidR="00AE4F1F" w:rsidRDefault="00AE4F1F" w:rsidP="00AE4F1F">
          <w:pPr>
            <w:pStyle w:val="TOC2"/>
            <w:tabs>
              <w:tab w:val="left" w:pos="880"/>
              <w:tab w:val="right" w:leader="dot" w:pos="9016"/>
            </w:tabs>
            <w:spacing w:line="360" w:lineRule="auto"/>
            <w:jc w:val="both"/>
            <w:rPr>
              <w:rFonts w:asciiTheme="minorHAnsi" w:eastAsiaTheme="minorEastAsia" w:hAnsiTheme="minorHAnsi"/>
              <w:noProof/>
              <w:sz w:val="22"/>
              <w:lang w:eastAsia="en-GB"/>
            </w:rPr>
          </w:pPr>
          <w:hyperlink w:anchor="_Toc92205506" w:history="1">
            <w:r w:rsidRPr="00010110">
              <w:rPr>
                <w:rStyle w:val="Hyperlink"/>
                <w:noProof/>
              </w:rPr>
              <w:t>7.3</w:t>
            </w:r>
            <w:r>
              <w:rPr>
                <w:rFonts w:asciiTheme="minorHAnsi" w:eastAsiaTheme="minorEastAsia" w:hAnsiTheme="minorHAnsi"/>
                <w:noProof/>
                <w:sz w:val="22"/>
                <w:lang w:eastAsia="en-GB"/>
              </w:rPr>
              <w:tab/>
            </w:r>
            <w:r w:rsidRPr="00010110">
              <w:rPr>
                <w:rStyle w:val="Hyperlink"/>
                <w:noProof/>
              </w:rPr>
              <w:t>Appendix C – Security policy</w:t>
            </w:r>
            <w:r>
              <w:rPr>
                <w:noProof/>
                <w:webHidden/>
              </w:rPr>
              <w:tab/>
            </w:r>
            <w:r>
              <w:rPr>
                <w:noProof/>
                <w:webHidden/>
              </w:rPr>
              <w:fldChar w:fldCharType="begin"/>
            </w:r>
            <w:r>
              <w:rPr>
                <w:noProof/>
                <w:webHidden/>
              </w:rPr>
              <w:instrText xml:space="preserve"> PAGEREF _Toc92205506 \h </w:instrText>
            </w:r>
            <w:r>
              <w:rPr>
                <w:noProof/>
                <w:webHidden/>
              </w:rPr>
            </w:r>
            <w:r>
              <w:rPr>
                <w:noProof/>
                <w:webHidden/>
              </w:rPr>
              <w:fldChar w:fldCharType="separate"/>
            </w:r>
            <w:r>
              <w:rPr>
                <w:noProof/>
                <w:webHidden/>
              </w:rPr>
              <w:t>36</w:t>
            </w:r>
            <w:r>
              <w:rPr>
                <w:noProof/>
                <w:webHidden/>
              </w:rPr>
              <w:fldChar w:fldCharType="end"/>
            </w:r>
          </w:hyperlink>
        </w:p>
        <w:p w14:paraId="395D3423" w14:textId="5AC11A6D" w:rsidR="00AE4F1F" w:rsidRDefault="00AE4F1F" w:rsidP="00AE4F1F">
          <w:pPr>
            <w:pStyle w:val="TOC2"/>
            <w:tabs>
              <w:tab w:val="left" w:pos="880"/>
              <w:tab w:val="right" w:leader="dot" w:pos="9016"/>
            </w:tabs>
            <w:spacing w:line="360" w:lineRule="auto"/>
            <w:jc w:val="both"/>
            <w:rPr>
              <w:rFonts w:asciiTheme="minorHAnsi" w:eastAsiaTheme="minorEastAsia" w:hAnsiTheme="minorHAnsi"/>
              <w:noProof/>
              <w:sz w:val="22"/>
              <w:lang w:eastAsia="en-GB"/>
            </w:rPr>
          </w:pPr>
          <w:hyperlink w:anchor="_Toc92205507" w:history="1">
            <w:r w:rsidRPr="00010110">
              <w:rPr>
                <w:rStyle w:val="Hyperlink"/>
                <w:noProof/>
              </w:rPr>
              <w:t>7.4</w:t>
            </w:r>
            <w:r>
              <w:rPr>
                <w:rFonts w:asciiTheme="minorHAnsi" w:eastAsiaTheme="minorEastAsia" w:hAnsiTheme="minorHAnsi"/>
                <w:noProof/>
                <w:sz w:val="22"/>
                <w:lang w:eastAsia="en-GB"/>
              </w:rPr>
              <w:tab/>
            </w:r>
            <w:r w:rsidRPr="00010110">
              <w:rPr>
                <w:rStyle w:val="Hyperlink"/>
                <w:noProof/>
              </w:rPr>
              <w:t>Appendix D – Data retention policy</w:t>
            </w:r>
            <w:r>
              <w:rPr>
                <w:noProof/>
                <w:webHidden/>
              </w:rPr>
              <w:tab/>
            </w:r>
            <w:r>
              <w:rPr>
                <w:noProof/>
                <w:webHidden/>
              </w:rPr>
              <w:fldChar w:fldCharType="begin"/>
            </w:r>
            <w:r>
              <w:rPr>
                <w:noProof/>
                <w:webHidden/>
              </w:rPr>
              <w:instrText xml:space="preserve"> PAGEREF _Toc92205507 \h </w:instrText>
            </w:r>
            <w:r>
              <w:rPr>
                <w:noProof/>
                <w:webHidden/>
              </w:rPr>
            </w:r>
            <w:r>
              <w:rPr>
                <w:noProof/>
                <w:webHidden/>
              </w:rPr>
              <w:fldChar w:fldCharType="separate"/>
            </w:r>
            <w:r>
              <w:rPr>
                <w:noProof/>
                <w:webHidden/>
              </w:rPr>
              <w:t>37</w:t>
            </w:r>
            <w:r>
              <w:rPr>
                <w:noProof/>
                <w:webHidden/>
              </w:rPr>
              <w:fldChar w:fldCharType="end"/>
            </w:r>
          </w:hyperlink>
        </w:p>
        <w:p w14:paraId="24F7B16A" w14:textId="47A60372" w:rsidR="00CE78A8" w:rsidRDefault="00CE78A8" w:rsidP="00AE4F1F">
          <w:pPr>
            <w:spacing w:line="360" w:lineRule="auto"/>
            <w:jc w:val="both"/>
          </w:pPr>
          <w:r>
            <w:rPr>
              <w:b/>
              <w:bCs/>
              <w:noProof/>
            </w:rPr>
            <w:fldChar w:fldCharType="end"/>
          </w:r>
        </w:p>
      </w:sdtContent>
    </w:sdt>
    <w:p w14:paraId="430A8D08" w14:textId="77777777" w:rsidR="000760CE" w:rsidRDefault="000760CE"/>
    <w:p w14:paraId="2F268D5C" w14:textId="3E439DD3" w:rsidR="00A052C4" w:rsidRDefault="00A71636" w:rsidP="000760CE">
      <w:pPr>
        <w:pStyle w:val="Heading1"/>
      </w:pPr>
      <w:bookmarkStart w:id="0" w:name="_Toc92205474"/>
      <w:r>
        <w:t>Table of Figure</w:t>
      </w:r>
      <w:r w:rsidR="000760CE">
        <w:t>s</w:t>
      </w:r>
      <w:bookmarkEnd w:id="0"/>
    </w:p>
    <w:p w14:paraId="5216D92E" w14:textId="35DF9776" w:rsidR="00AE4F1F" w:rsidRDefault="00CB1966">
      <w:pPr>
        <w:pStyle w:val="TableofFigures"/>
        <w:tabs>
          <w:tab w:val="right" w:leader="dot" w:pos="9016"/>
        </w:tabs>
        <w:rPr>
          <w:rFonts w:asciiTheme="minorHAnsi" w:eastAsiaTheme="minorEastAsia" w:hAnsiTheme="minorHAnsi"/>
          <w:noProof/>
          <w:sz w:val="22"/>
          <w:lang w:eastAsia="en-GB"/>
        </w:rPr>
      </w:pPr>
      <w:r>
        <w:fldChar w:fldCharType="begin"/>
      </w:r>
      <w:r>
        <w:instrText xml:space="preserve"> TOC \h \z \c "Figure" </w:instrText>
      </w:r>
      <w:r>
        <w:fldChar w:fldCharType="separate"/>
      </w:r>
      <w:hyperlink w:anchor="_Toc92205456" w:history="1">
        <w:r w:rsidR="00AE4F1F" w:rsidRPr="008B19B9">
          <w:rPr>
            <w:rStyle w:val="Hyperlink"/>
            <w:noProof/>
          </w:rPr>
          <w:t>Figure 1: ITIL</w:t>
        </w:r>
        <w:r w:rsidR="00AE4F1F">
          <w:rPr>
            <w:noProof/>
            <w:webHidden/>
          </w:rPr>
          <w:tab/>
        </w:r>
        <w:r w:rsidR="00AE4F1F">
          <w:rPr>
            <w:noProof/>
            <w:webHidden/>
          </w:rPr>
          <w:fldChar w:fldCharType="begin"/>
        </w:r>
        <w:r w:rsidR="00AE4F1F">
          <w:rPr>
            <w:noProof/>
            <w:webHidden/>
          </w:rPr>
          <w:instrText xml:space="preserve"> PAGEREF _Toc92205456 \h </w:instrText>
        </w:r>
        <w:r w:rsidR="00AE4F1F">
          <w:rPr>
            <w:noProof/>
            <w:webHidden/>
          </w:rPr>
        </w:r>
        <w:r w:rsidR="00AE4F1F">
          <w:rPr>
            <w:noProof/>
            <w:webHidden/>
          </w:rPr>
          <w:fldChar w:fldCharType="separate"/>
        </w:r>
        <w:r w:rsidR="00AE4F1F">
          <w:rPr>
            <w:noProof/>
            <w:webHidden/>
          </w:rPr>
          <w:t>5</w:t>
        </w:r>
        <w:r w:rsidR="00AE4F1F">
          <w:rPr>
            <w:noProof/>
            <w:webHidden/>
          </w:rPr>
          <w:fldChar w:fldCharType="end"/>
        </w:r>
      </w:hyperlink>
    </w:p>
    <w:p w14:paraId="5196AC33" w14:textId="2E372343" w:rsidR="00AE4F1F" w:rsidRDefault="00AE4F1F" w:rsidP="00AE4F1F">
      <w:pPr>
        <w:pStyle w:val="TableofFigures"/>
        <w:tabs>
          <w:tab w:val="right" w:leader="dot" w:pos="9016"/>
        </w:tabs>
        <w:spacing w:line="360" w:lineRule="auto"/>
        <w:rPr>
          <w:rFonts w:asciiTheme="minorHAnsi" w:eastAsiaTheme="minorEastAsia" w:hAnsiTheme="minorHAnsi"/>
          <w:noProof/>
          <w:sz w:val="22"/>
          <w:lang w:eastAsia="en-GB"/>
        </w:rPr>
      </w:pPr>
      <w:hyperlink w:anchor="_Toc92205457" w:history="1">
        <w:r w:rsidRPr="008B19B9">
          <w:rPr>
            <w:rStyle w:val="Hyperlink"/>
            <w:noProof/>
          </w:rPr>
          <w:t>Figure 2: Service design stage table.</w:t>
        </w:r>
        <w:r>
          <w:rPr>
            <w:noProof/>
            <w:webHidden/>
          </w:rPr>
          <w:tab/>
        </w:r>
        <w:r>
          <w:rPr>
            <w:noProof/>
            <w:webHidden/>
          </w:rPr>
          <w:fldChar w:fldCharType="begin"/>
        </w:r>
        <w:r>
          <w:rPr>
            <w:noProof/>
            <w:webHidden/>
          </w:rPr>
          <w:instrText xml:space="preserve"> PAGEREF _Toc92205457 \h </w:instrText>
        </w:r>
        <w:r>
          <w:rPr>
            <w:noProof/>
            <w:webHidden/>
          </w:rPr>
        </w:r>
        <w:r>
          <w:rPr>
            <w:noProof/>
            <w:webHidden/>
          </w:rPr>
          <w:fldChar w:fldCharType="separate"/>
        </w:r>
        <w:r>
          <w:rPr>
            <w:noProof/>
            <w:webHidden/>
          </w:rPr>
          <w:t>5</w:t>
        </w:r>
        <w:r>
          <w:rPr>
            <w:noProof/>
            <w:webHidden/>
          </w:rPr>
          <w:fldChar w:fldCharType="end"/>
        </w:r>
      </w:hyperlink>
    </w:p>
    <w:p w14:paraId="1C590F59" w14:textId="550ED60A" w:rsidR="00AE4F1F" w:rsidRDefault="00AE4F1F" w:rsidP="00AE4F1F">
      <w:pPr>
        <w:pStyle w:val="TableofFigures"/>
        <w:tabs>
          <w:tab w:val="right" w:leader="dot" w:pos="9016"/>
        </w:tabs>
        <w:spacing w:line="360" w:lineRule="auto"/>
        <w:rPr>
          <w:rFonts w:asciiTheme="minorHAnsi" w:eastAsiaTheme="minorEastAsia" w:hAnsiTheme="minorHAnsi"/>
          <w:noProof/>
          <w:sz w:val="22"/>
          <w:lang w:eastAsia="en-GB"/>
        </w:rPr>
      </w:pPr>
      <w:hyperlink w:anchor="_Toc92205458" w:history="1">
        <w:r w:rsidRPr="008B19B9">
          <w:rPr>
            <w:rStyle w:val="Hyperlink"/>
            <w:noProof/>
          </w:rPr>
          <w:t>Figure 3: Service transition stage table</w:t>
        </w:r>
        <w:r>
          <w:rPr>
            <w:noProof/>
            <w:webHidden/>
          </w:rPr>
          <w:tab/>
        </w:r>
        <w:r>
          <w:rPr>
            <w:noProof/>
            <w:webHidden/>
          </w:rPr>
          <w:fldChar w:fldCharType="begin"/>
        </w:r>
        <w:r>
          <w:rPr>
            <w:noProof/>
            <w:webHidden/>
          </w:rPr>
          <w:instrText xml:space="preserve"> PAGEREF _Toc92205458 \h </w:instrText>
        </w:r>
        <w:r>
          <w:rPr>
            <w:noProof/>
            <w:webHidden/>
          </w:rPr>
        </w:r>
        <w:r>
          <w:rPr>
            <w:noProof/>
            <w:webHidden/>
          </w:rPr>
          <w:fldChar w:fldCharType="separate"/>
        </w:r>
        <w:r>
          <w:rPr>
            <w:noProof/>
            <w:webHidden/>
          </w:rPr>
          <w:t>6</w:t>
        </w:r>
        <w:r>
          <w:rPr>
            <w:noProof/>
            <w:webHidden/>
          </w:rPr>
          <w:fldChar w:fldCharType="end"/>
        </w:r>
      </w:hyperlink>
    </w:p>
    <w:p w14:paraId="1FAE959D" w14:textId="2D8E89F7" w:rsidR="00AE4F1F" w:rsidRDefault="00AE4F1F" w:rsidP="00AE4F1F">
      <w:pPr>
        <w:pStyle w:val="TableofFigures"/>
        <w:tabs>
          <w:tab w:val="right" w:leader="dot" w:pos="9016"/>
        </w:tabs>
        <w:spacing w:line="360" w:lineRule="auto"/>
        <w:rPr>
          <w:rFonts w:asciiTheme="minorHAnsi" w:eastAsiaTheme="minorEastAsia" w:hAnsiTheme="minorHAnsi"/>
          <w:noProof/>
          <w:sz w:val="22"/>
          <w:lang w:eastAsia="en-GB"/>
        </w:rPr>
      </w:pPr>
      <w:hyperlink w:anchor="_Toc92205459" w:history="1">
        <w:r w:rsidRPr="008B19B9">
          <w:rPr>
            <w:rStyle w:val="Hyperlink"/>
            <w:noProof/>
          </w:rPr>
          <w:t>Figure 4: Service operation stage processes.</w:t>
        </w:r>
        <w:r>
          <w:rPr>
            <w:noProof/>
            <w:webHidden/>
          </w:rPr>
          <w:tab/>
        </w:r>
        <w:r>
          <w:rPr>
            <w:noProof/>
            <w:webHidden/>
          </w:rPr>
          <w:fldChar w:fldCharType="begin"/>
        </w:r>
        <w:r>
          <w:rPr>
            <w:noProof/>
            <w:webHidden/>
          </w:rPr>
          <w:instrText xml:space="preserve"> PAGEREF _Toc92205459 \h </w:instrText>
        </w:r>
        <w:r>
          <w:rPr>
            <w:noProof/>
            <w:webHidden/>
          </w:rPr>
        </w:r>
        <w:r>
          <w:rPr>
            <w:noProof/>
            <w:webHidden/>
          </w:rPr>
          <w:fldChar w:fldCharType="separate"/>
        </w:r>
        <w:r>
          <w:rPr>
            <w:noProof/>
            <w:webHidden/>
          </w:rPr>
          <w:t>6</w:t>
        </w:r>
        <w:r>
          <w:rPr>
            <w:noProof/>
            <w:webHidden/>
          </w:rPr>
          <w:fldChar w:fldCharType="end"/>
        </w:r>
      </w:hyperlink>
    </w:p>
    <w:p w14:paraId="07AE5811" w14:textId="0B919947" w:rsidR="00AE4F1F" w:rsidRDefault="00AE4F1F" w:rsidP="00AE4F1F">
      <w:pPr>
        <w:pStyle w:val="TableofFigures"/>
        <w:tabs>
          <w:tab w:val="right" w:leader="dot" w:pos="9016"/>
        </w:tabs>
        <w:spacing w:line="360" w:lineRule="auto"/>
        <w:rPr>
          <w:rFonts w:asciiTheme="minorHAnsi" w:eastAsiaTheme="minorEastAsia" w:hAnsiTheme="minorHAnsi"/>
          <w:noProof/>
          <w:sz w:val="22"/>
          <w:lang w:eastAsia="en-GB"/>
        </w:rPr>
      </w:pPr>
      <w:hyperlink w:anchor="_Toc92205460" w:history="1">
        <w:r w:rsidRPr="008B19B9">
          <w:rPr>
            <w:rStyle w:val="Hyperlink"/>
            <w:noProof/>
          </w:rPr>
          <w:t>Figure 5: ISO 27000 Series</w:t>
        </w:r>
        <w:r>
          <w:rPr>
            <w:noProof/>
            <w:webHidden/>
          </w:rPr>
          <w:tab/>
        </w:r>
        <w:r>
          <w:rPr>
            <w:noProof/>
            <w:webHidden/>
          </w:rPr>
          <w:fldChar w:fldCharType="begin"/>
        </w:r>
        <w:r>
          <w:rPr>
            <w:noProof/>
            <w:webHidden/>
          </w:rPr>
          <w:instrText xml:space="preserve"> PAGEREF _Toc92205460 \h </w:instrText>
        </w:r>
        <w:r>
          <w:rPr>
            <w:noProof/>
            <w:webHidden/>
          </w:rPr>
        </w:r>
        <w:r>
          <w:rPr>
            <w:noProof/>
            <w:webHidden/>
          </w:rPr>
          <w:fldChar w:fldCharType="separate"/>
        </w:r>
        <w:r>
          <w:rPr>
            <w:noProof/>
            <w:webHidden/>
          </w:rPr>
          <w:t>8</w:t>
        </w:r>
        <w:r>
          <w:rPr>
            <w:noProof/>
            <w:webHidden/>
          </w:rPr>
          <w:fldChar w:fldCharType="end"/>
        </w:r>
      </w:hyperlink>
    </w:p>
    <w:p w14:paraId="46754836" w14:textId="54BFC95D" w:rsidR="00AE4F1F" w:rsidRDefault="00AE4F1F" w:rsidP="00AE4F1F">
      <w:pPr>
        <w:pStyle w:val="TableofFigures"/>
        <w:tabs>
          <w:tab w:val="right" w:leader="dot" w:pos="9016"/>
        </w:tabs>
        <w:spacing w:line="360" w:lineRule="auto"/>
        <w:rPr>
          <w:rFonts w:asciiTheme="minorHAnsi" w:eastAsiaTheme="minorEastAsia" w:hAnsiTheme="minorHAnsi"/>
          <w:noProof/>
          <w:sz w:val="22"/>
          <w:lang w:eastAsia="en-GB"/>
        </w:rPr>
      </w:pPr>
      <w:hyperlink w:anchor="_Toc92205461" w:history="1">
        <w:r w:rsidRPr="008B19B9">
          <w:rPr>
            <w:rStyle w:val="Hyperlink"/>
            <w:noProof/>
          </w:rPr>
          <w:t>Figure 6: ISO 27001 Certification Process diagram and table</w:t>
        </w:r>
        <w:r>
          <w:rPr>
            <w:noProof/>
            <w:webHidden/>
          </w:rPr>
          <w:tab/>
        </w:r>
        <w:r>
          <w:rPr>
            <w:noProof/>
            <w:webHidden/>
          </w:rPr>
          <w:fldChar w:fldCharType="begin"/>
        </w:r>
        <w:r>
          <w:rPr>
            <w:noProof/>
            <w:webHidden/>
          </w:rPr>
          <w:instrText xml:space="preserve"> PAGEREF _Toc92205461 \h </w:instrText>
        </w:r>
        <w:r>
          <w:rPr>
            <w:noProof/>
            <w:webHidden/>
          </w:rPr>
        </w:r>
        <w:r>
          <w:rPr>
            <w:noProof/>
            <w:webHidden/>
          </w:rPr>
          <w:fldChar w:fldCharType="separate"/>
        </w:r>
        <w:r>
          <w:rPr>
            <w:noProof/>
            <w:webHidden/>
          </w:rPr>
          <w:t>9</w:t>
        </w:r>
        <w:r>
          <w:rPr>
            <w:noProof/>
            <w:webHidden/>
          </w:rPr>
          <w:fldChar w:fldCharType="end"/>
        </w:r>
      </w:hyperlink>
    </w:p>
    <w:p w14:paraId="1C6016C3" w14:textId="7E8D0217" w:rsidR="00AE4F1F" w:rsidRDefault="00AE4F1F" w:rsidP="00AE4F1F">
      <w:pPr>
        <w:pStyle w:val="TableofFigures"/>
        <w:tabs>
          <w:tab w:val="right" w:leader="dot" w:pos="9016"/>
        </w:tabs>
        <w:spacing w:line="360" w:lineRule="auto"/>
        <w:rPr>
          <w:rFonts w:asciiTheme="minorHAnsi" w:eastAsiaTheme="minorEastAsia" w:hAnsiTheme="minorHAnsi"/>
          <w:noProof/>
          <w:sz w:val="22"/>
          <w:lang w:eastAsia="en-GB"/>
        </w:rPr>
      </w:pPr>
      <w:hyperlink w:anchor="_Toc92205462" w:history="1">
        <w:r w:rsidRPr="008B19B9">
          <w:rPr>
            <w:rStyle w:val="Hyperlink"/>
            <w:noProof/>
          </w:rPr>
          <w:t>Figure 7: NIST CSF five pillars</w:t>
        </w:r>
        <w:r>
          <w:rPr>
            <w:noProof/>
            <w:webHidden/>
          </w:rPr>
          <w:tab/>
        </w:r>
        <w:r>
          <w:rPr>
            <w:noProof/>
            <w:webHidden/>
          </w:rPr>
          <w:fldChar w:fldCharType="begin"/>
        </w:r>
        <w:r>
          <w:rPr>
            <w:noProof/>
            <w:webHidden/>
          </w:rPr>
          <w:instrText xml:space="preserve"> PAGEREF _Toc92205462 \h </w:instrText>
        </w:r>
        <w:r>
          <w:rPr>
            <w:noProof/>
            <w:webHidden/>
          </w:rPr>
        </w:r>
        <w:r>
          <w:rPr>
            <w:noProof/>
            <w:webHidden/>
          </w:rPr>
          <w:fldChar w:fldCharType="separate"/>
        </w:r>
        <w:r>
          <w:rPr>
            <w:noProof/>
            <w:webHidden/>
          </w:rPr>
          <w:t>10</w:t>
        </w:r>
        <w:r>
          <w:rPr>
            <w:noProof/>
            <w:webHidden/>
          </w:rPr>
          <w:fldChar w:fldCharType="end"/>
        </w:r>
      </w:hyperlink>
    </w:p>
    <w:p w14:paraId="2D55F3D5" w14:textId="44A5215A" w:rsidR="00AE4F1F" w:rsidRDefault="00AE4F1F" w:rsidP="00AE4F1F">
      <w:pPr>
        <w:pStyle w:val="TableofFigures"/>
        <w:tabs>
          <w:tab w:val="right" w:leader="dot" w:pos="9016"/>
        </w:tabs>
        <w:spacing w:line="360" w:lineRule="auto"/>
        <w:rPr>
          <w:rFonts w:asciiTheme="minorHAnsi" w:eastAsiaTheme="minorEastAsia" w:hAnsiTheme="minorHAnsi"/>
          <w:noProof/>
          <w:sz w:val="22"/>
          <w:lang w:eastAsia="en-GB"/>
        </w:rPr>
      </w:pPr>
      <w:hyperlink w:anchor="_Toc92205463" w:history="1">
        <w:r w:rsidRPr="008B19B9">
          <w:rPr>
            <w:rStyle w:val="Hyperlink"/>
            <w:noProof/>
          </w:rPr>
          <w:t xml:space="preserve">Figure 8: </w:t>
        </w:r>
        <w:r w:rsidRPr="008B19B9">
          <w:rPr>
            <w:rStyle w:val="Hyperlink"/>
            <w:rFonts w:cs="Tahoma"/>
            <w:bCs/>
            <w:noProof/>
          </w:rPr>
          <w:t>IDEAL Model</w:t>
        </w:r>
        <w:r>
          <w:rPr>
            <w:noProof/>
            <w:webHidden/>
          </w:rPr>
          <w:tab/>
        </w:r>
        <w:r>
          <w:rPr>
            <w:noProof/>
            <w:webHidden/>
          </w:rPr>
          <w:fldChar w:fldCharType="begin"/>
        </w:r>
        <w:r>
          <w:rPr>
            <w:noProof/>
            <w:webHidden/>
          </w:rPr>
          <w:instrText xml:space="preserve"> PAGEREF _Toc92205463 \h </w:instrText>
        </w:r>
        <w:r>
          <w:rPr>
            <w:noProof/>
            <w:webHidden/>
          </w:rPr>
        </w:r>
        <w:r>
          <w:rPr>
            <w:noProof/>
            <w:webHidden/>
          </w:rPr>
          <w:fldChar w:fldCharType="separate"/>
        </w:r>
        <w:r>
          <w:rPr>
            <w:noProof/>
            <w:webHidden/>
          </w:rPr>
          <w:t>14</w:t>
        </w:r>
        <w:r>
          <w:rPr>
            <w:noProof/>
            <w:webHidden/>
          </w:rPr>
          <w:fldChar w:fldCharType="end"/>
        </w:r>
      </w:hyperlink>
    </w:p>
    <w:p w14:paraId="557806AC" w14:textId="56388F5B" w:rsidR="00AE4F1F" w:rsidRDefault="00AE4F1F" w:rsidP="00AE4F1F">
      <w:pPr>
        <w:pStyle w:val="TableofFigures"/>
        <w:tabs>
          <w:tab w:val="right" w:leader="dot" w:pos="9016"/>
        </w:tabs>
        <w:spacing w:line="360" w:lineRule="auto"/>
        <w:rPr>
          <w:rFonts w:asciiTheme="minorHAnsi" w:eastAsiaTheme="minorEastAsia" w:hAnsiTheme="minorHAnsi"/>
          <w:noProof/>
          <w:sz w:val="22"/>
          <w:lang w:eastAsia="en-GB"/>
        </w:rPr>
      </w:pPr>
      <w:hyperlink w:anchor="_Toc92205464" w:history="1">
        <w:r w:rsidRPr="008B19B9">
          <w:rPr>
            <w:rStyle w:val="Hyperlink"/>
            <w:noProof/>
          </w:rPr>
          <w:t>Figure 9: Compliance</w:t>
        </w:r>
        <w:r>
          <w:rPr>
            <w:noProof/>
            <w:webHidden/>
          </w:rPr>
          <w:tab/>
        </w:r>
        <w:r>
          <w:rPr>
            <w:noProof/>
            <w:webHidden/>
          </w:rPr>
          <w:fldChar w:fldCharType="begin"/>
        </w:r>
        <w:r>
          <w:rPr>
            <w:noProof/>
            <w:webHidden/>
          </w:rPr>
          <w:instrText xml:space="preserve"> PAGEREF _Toc92205464 \h </w:instrText>
        </w:r>
        <w:r>
          <w:rPr>
            <w:noProof/>
            <w:webHidden/>
          </w:rPr>
        </w:r>
        <w:r>
          <w:rPr>
            <w:noProof/>
            <w:webHidden/>
          </w:rPr>
          <w:fldChar w:fldCharType="separate"/>
        </w:r>
        <w:r>
          <w:rPr>
            <w:noProof/>
            <w:webHidden/>
          </w:rPr>
          <w:t>15</w:t>
        </w:r>
        <w:r>
          <w:rPr>
            <w:noProof/>
            <w:webHidden/>
          </w:rPr>
          <w:fldChar w:fldCharType="end"/>
        </w:r>
      </w:hyperlink>
    </w:p>
    <w:p w14:paraId="78A4DB95" w14:textId="30D890F3" w:rsidR="00AE4F1F" w:rsidRDefault="00AE4F1F" w:rsidP="00AE4F1F">
      <w:pPr>
        <w:pStyle w:val="TableofFigures"/>
        <w:tabs>
          <w:tab w:val="right" w:leader="dot" w:pos="9016"/>
        </w:tabs>
        <w:spacing w:line="360" w:lineRule="auto"/>
        <w:rPr>
          <w:rFonts w:asciiTheme="minorHAnsi" w:eastAsiaTheme="minorEastAsia" w:hAnsiTheme="minorHAnsi"/>
          <w:noProof/>
          <w:sz w:val="22"/>
          <w:lang w:eastAsia="en-GB"/>
        </w:rPr>
      </w:pPr>
      <w:hyperlink w:anchor="_Toc92205465" w:history="1">
        <w:r w:rsidRPr="008B19B9">
          <w:rPr>
            <w:rStyle w:val="Hyperlink"/>
            <w:noProof/>
          </w:rPr>
          <w:t xml:space="preserve">Figure 10: </w:t>
        </w:r>
        <w:r w:rsidRPr="008B19B9">
          <w:rPr>
            <w:rStyle w:val="Hyperlink"/>
            <w:rFonts w:cs="Tahoma"/>
            <w:bCs/>
            <w:noProof/>
          </w:rPr>
          <w:t xml:space="preserve">Framework of InfoSec Governance </w:t>
        </w:r>
        <w:r w:rsidRPr="008B19B9">
          <w:rPr>
            <w:rStyle w:val="Hyperlink"/>
            <w:rFonts w:cs="Tahoma"/>
            <w:noProof/>
          </w:rPr>
          <w:t>[28]</w:t>
        </w:r>
        <w:r>
          <w:rPr>
            <w:noProof/>
            <w:webHidden/>
          </w:rPr>
          <w:tab/>
        </w:r>
        <w:r>
          <w:rPr>
            <w:noProof/>
            <w:webHidden/>
          </w:rPr>
          <w:fldChar w:fldCharType="begin"/>
        </w:r>
        <w:r>
          <w:rPr>
            <w:noProof/>
            <w:webHidden/>
          </w:rPr>
          <w:instrText xml:space="preserve"> PAGEREF _Toc92205465 \h </w:instrText>
        </w:r>
        <w:r>
          <w:rPr>
            <w:noProof/>
            <w:webHidden/>
          </w:rPr>
        </w:r>
        <w:r>
          <w:rPr>
            <w:noProof/>
            <w:webHidden/>
          </w:rPr>
          <w:fldChar w:fldCharType="separate"/>
        </w:r>
        <w:r>
          <w:rPr>
            <w:noProof/>
            <w:webHidden/>
          </w:rPr>
          <w:t>18</w:t>
        </w:r>
        <w:r>
          <w:rPr>
            <w:noProof/>
            <w:webHidden/>
          </w:rPr>
          <w:fldChar w:fldCharType="end"/>
        </w:r>
      </w:hyperlink>
    </w:p>
    <w:p w14:paraId="6788E0EE" w14:textId="574003A4" w:rsidR="00AE4F1F" w:rsidRDefault="00AE4F1F" w:rsidP="00AE4F1F">
      <w:pPr>
        <w:pStyle w:val="TableofFigures"/>
        <w:tabs>
          <w:tab w:val="right" w:leader="dot" w:pos="9016"/>
        </w:tabs>
        <w:spacing w:line="360" w:lineRule="auto"/>
        <w:rPr>
          <w:rFonts w:asciiTheme="minorHAnsi" w:eastAsiaTheme="minorEastAsia" w:hAnsiTheme="minorHAnsi"/>
          <w:noProof/>
          <w:sz w:val="22"/>
          <w:lang w:eastAsia="en-GB"/>
        </w:rPr>
      </w:pPr>
      <w:hyperlink w:anchor="_Toc92205466" w:history="1">
        <w:r w:rsidRPr="008B19B9">
          <w:rPr>
            <w:rStyle w:val="Hyperlink"/>
            <w:noProof/>
          </w:rPr>
          <w:t>Figure 11: Organisational Hierarchy with Roles</w:t>
        </w:r>
        <w:r>
          <w:rPr>
            <w:noProof/>
            <w:webHidden/>
          </w:rPr>
          <w:tab/>
        </w:r>
        <w:r>
          <w:rPr>
            <w:noProof/>
            <w:webHidden/>
          </w:rPr>
          <w:fldChar w:fldCharType="begin"/>
        </w:r>
        <w:r>
          <w:rPr>
            <w:noProof/>
            <w:webHidden/>
          </w:rPr>
          <w:instrText xml:space="preserve"> PAGEREF _Toc92205466 \h </w:instrText>
        </w:r>
        <w:r>
          <w:rPr>
            <w:noProof/>
            <w:webHidden/>
          </w:rPr>
        </w:r>
        <w:r>
          <w:rPr>
            <w:noProof/>
            <w:webHidden/>
          </w:rPr>
          <w:fldChar w:fldCharType="separate"/>
        </w:r>
        <w:r>
          <w:rPr>
            <w:noProof/>
            <w:webHidden/>
          </w:rPr>
          <w:t>19</w:t>
        </w:r>
        <w:r>
          <w:rPr>
            <w:noProof/>
            <w:webHidden/>
          </w:rPr>
          <w:fldChar w:fldCharType="end"/>
        </w:r>
      </w:hyperlink>
    </w:p>
    <w:p w14:paraId="092A09C5" w14:textId="37F86C52" w:rsidR="00AE4F1F" w:rsidRDefault="00AE4F1F" w:rsidP="00AE4F1F">
      <w:pPr>
        <w:pStyle w:val="TableofFigures"/>
        <w:tabs>
          <w:tab w:val="right" w:leader="dot" w:pos="9016"/>
        </w:tabs>
        <w:spacing w:line="360" w:lineRule="auto"/>
        <w:rPr>
          <w:rFonts w:asciiTheme="minorHAnsi" w:eastAsiaTheme="minorEastAsia" w:hAnsiTheme="minorHAnsi"/>
          <w:noProof/>
          <w:sz w:val="22"/>
          <w:lang w:eastAsia="en-GB"/>
        </w:rPr>
      </w:pPr>
      <w:hyperlink w:anchor="_Toc92205467" w:history="1">
        <w:r w:rsidRPr="008B19B9">
          <w:rPr>
            <w:rStyle w:val="Hyperlink"/>
            <w:noProof/>
          </w:rPr>
          <w:t>Figure 12: Planning Hierarchy</w:t>
        </w:r>
        <w:r>
          <w:rPr>
            <w:noProof/>
            <w:webHidden/>
          </w:rPr>
          <w:tab/>
        </w:r>
        <w:r>
          <w:rPr>
            <w:noProof/>
            <w:webHidden/>
          </w:rPr>
          <w:fldChar w:fldCharType="begin"/>
        </w:r>
        <w:r>
          <w:rPr>
            <w:noProof/>
            <w:webHidden/>
          </w:rPr>
          <w:instrText xml:space="preserve"> PAGEREF _Toc92205467 \h </w:instrText>
        </w:r>
        <w:r>
          <w:rPr>
            <w:noProof/>
            <w:webHidden/>
          </w:rPr>
        </w:r>
        <w:r>
          <w:rPr>
            <w:noProof/>
            <w:webHidden/>
          </w:rPr>
          <w:fldChar w:fldCharType="separate"/>
        </w:r>
        <w:r>
          <w:rPr>
            <w:noProof/>
            <w:webHidden/>
          </w:rPr>
          <w:t>20</w:t>
        </w:r>
        <w:r>
          <w:rPr>
            <w:noProof/>
            <w:webHidden/>
          </w:rPr>
          <w:fldChar w:fldCharType="end"/>
        </w:r>
      </w:hyperlink>
    </w:p>
    <w:p w14:paraId="2CC56EFC" w14:textId="35557D25" w:rsidR="00AE4F1F" w:rsidRDefault="00AE4F1F" w:rsidP="00AE4F1F">
      <w:pPr>
        <w:pStyle w:val="TableofFigures"/>
        <w:tabs>
          <w:tab w:val="right" w:leader="dot" w:pos="9016"/>
        </w:tabs>
        <w:spacing w:line="360" w:lineRule="auto"/>
        <w:rPr>
          <w:rFonts w:asciiTheme="minorHAnsi" w:eastAsiaTheme="minorEastAsia" w:hAnsiTheme="minorHAnsi"/>
          <w:noProof/>
          <w:sz w:val="22"/>
          <w:lang w:eastAsia="en-GB"/>
        </w:rPr>
      </w:pPr>
      <w:hyperlink w:anchor="_Toc92205468" w:history="1">
        <w:r w:rsidRPr="008B19B9">
          <w:rPr>
            <w:rStyle w:val="Hyperlink"/>
            <w:noProof/>
          </w:rPr>
          <w:t xml:space="preserve">Figure 13: </w:t>
        </w:r>
        <w:r w:rsidRPr="008B19B9">
          <w:rPr>
            <w:rStyle w:val="Hyperlink"/>
            <w:rFonts w:cs="Tahoma"/>
            <w:bCs/>
            <w:noProof/>
          </w:rPr>
          <w:t xml:space="preserve">Strategic Planning Cycle </w:t>
        </w:r>
        <w:r w:rsidRPr="008B19B9">
          <w:rPr>
            <w:rStyle w:val="Hyperlink"/>
            <w:rFonts w:cs="Tahoma"/>
            <w:noProof/>
          </w:rPr>
          <w:t>[29]</w:t>
        </w:r>
        <w:r w:rsidRPr="008B19B9">
          <w:rPr>
            <w:rStyle w:val="Hyperlink"/>
            <w:rFonts w:cs="Tahoma"/>
            <w:bCs/>
            <w:noProof/>
          </w:rPr>
          <w:t>.</w:t>
        </w:r>
        <w:r>
          <w:rPr>
            <w:noProof/>
            <w:webHidden/>
          </w:rPr>
          <w:tab/>
        </w:r>
        <w:r>
          <w:rPr>
            <w:noProof/>
            <w:webHidden/>
          </w:rPr>
          <w:fldChar w:fldCharType="begin"/>
        </w:r>
        <w:r>
          <w:rPr>
            <w:noProof/>
            <w:webHidden/>
          </w:rPr>
          <w:instrText xml:space="preserve"> PAGEREF _Toc92205468 \h </w:instrText>
        </w:r>
        <w:r>
          <w:rPr>
            <w:noProof/>
            <w:webHidden/>
          </w:rPr>
        </w:r>
        <w:r>
          <w:rPr>
            <w:noProof/>
            <w:webHidden/>
          </w:rPr>
          <w:fldChar w:fldCharType="separate"/>
        </w:r>
        <w:r>
          <w:rPr>
            <w:noProof/>
            <w:webHidden/>
          </w:rPr>
          <w:t>21</w:t>
        </w:r>
        <w:r>
          <w:rPr>
            <w:noProof/>
            <w:webHidden/>
          </w:rPr>
          <w:fldChar w:fldCharType="end"/>
        </w:r>
      </w:hyperlink>
    </w:p>
    <w:p w14:paraId="2D3F77AA" w14:textId="16243D99" w:rsidR="00AE4F1F" w:rsidRDefault="00AE4F1F" w:rsidP="00AE4F1F">
      <w:pPr>
        <w:pStyle w:val="TableofFigures"/>
        <w:tabs>
          <w:tab w:val="right" w:leader="dot" w:pos="9016"/>
        </w:tabs>
        <w:spacing w:line="360" w:lineRule="auto"/>
        <w:rPr>
          <w:rFonts w:asciiTheme="minorHAnsi" w:eastAsiaTheme="minorEastAsia" w:hAnsiTheme="minorHAnsi"/>
          <w:noProof/>
          <w:sz w:val="22"/>
          <w:lang w:eastAsia="en-GB"/>
        </w:rPr>
      </w:pPr>
      <w:hyperlink w:anchor="_Toc92205469" w:history="1">
        <w:r w:rsidRPr="008B19B9">
          <w:rPr>
            <w:rStyle w:val="Hyperlink"/>
            <w:noProof/>
          </w:rPr>
          <w:t>Figure 14: Strategic planning levels</w:t>
        </w:r>
        <w:r>
          <w:rPr>
            <w:noProof/>
            <w:webHidden/>
          </w:rPr>
          <w:tab/>
        </w:r>
        <w:r>
          <w:rPr>
            <w:noProof/>
            <w:webHidden/>
          </w:rPr>
          <w:fldChar w:fldCharType="begin"/>
        </w:r>
        <w:r>
          <w:rPr>
            <w:noProof/>
            <w:webHidden/>
          </w:rPr>
          <w:instrText xml:space="preserve"> PAGEREF _Toc92205469 \h </w:instrText>
        </w:r>
        <w:r>
          <w:rPr>
            <w:noProof/>
            <w:webHidden/>
          </w:rPr>
        </w:r>
        <w:r>
          <w:rPr>
            <w:noProof/>
            <w:webHidden/>
          </w:rPr>
          <w:fldChar w:fldCharType="separate"/>
        </w:r>
        <w:r>
          <w:rPr>
            <w:noProof/>
            <w:webHidden/>
          </w:rPr>
          <w:t>22</w:t>
        </w:r>
        <w:r>
          <w:rPr>
            <w:noProof/>
            <w:webHidden/>
          </w:rPr>
          <w:fldChar w:fldCharType="end"/>
        </w:r>
      </w:hyperlink>
    </w:p>
    <w:p w14:paraId="76DE7E7C" w14:textId="04A9830A" w:rsidR="00AE4F1F" w:rsidRDefault="00AE4F1F" w:rsidP="00AE4F1F">
      <w:pPr>
        <w:pStyle w:val="TableofFigures"/>
        <w:tabs>
          <w:tab w:val="right" w:leader="dot" w:pos="9016"/>
        </w:tabs>
        <w:spacing w:line="360" w:lineRule="auto"/>
        <w:rPr>
          <w:rFonts w:asciiTheme="minorHAnsi" w:eastAsiaTheme="minorEastAsia" w:hAnsiTheme="minorHAnsi"/>
          <w:noProof/>
          <w:sz w:val="22"/>
          <w:lang w:eastAsia="en-GB"/>
        </w:rPr>
      </w:pPr>
      <w:hyperlink w:anchor="_Toc92205470" w:history="1">
        <w:r w:rsidRPr="008B19B9">
          <w:rPr>
            <w:rStyle w:val="Hyperlink"/>
            <w:noProof/>
          </w:rPr>
          <w:t xml:space="preserve">Figure 15: </w:t>
        </w:r>
        <w:r w:rsidRPr="008B19B9">
          <w:rPr>
            <w:rStyle w:val="Hyperlink"/>
            <w:rFonts w:cs="Tahoma"/>
            <w:bCs/>
            <w:noProof/>
          </w:rPr>
          <w:t>Risk Management</w:t>
        </w:r>
        <w:r>
          <w:rPr>
            <w:noProof/>
            <w:webHidden/>
          </w:rPr>
          <w:tab/>
        </w:r>
        <w:r>
          <w:rPr>
            <w:noProof/>
            <w:webHidden/>
          </w:rPr>
          <w:fldChar w:fldCharType="begin"/>
        </w:r>
        <w:r>
          <w:rPr>
            <w:noProof/>
            <w:webHidden/>
          </w:rPr>
          <w:instrText xml:space="preserve"> PAGEREF _Toc92205470 \h </w:instrText>
        </w:r>
        <w:r>
          <w:rPr>
            <w:noProof/>
            <w:webHidden/>
          </w:rPr>
        </w:r>
        <w:r>
          <w:rPr>
            <w:noProof/>
            <w:webHidden/>
          </w:rPr>
          <w:fldChar w:fldCharType="separate"/>
        </w:r>
        <w:r>
          <w:rPr>
            <w:noProof/>
            <w:webHidden/>
          </w:rPr>
          <w:t>24</w:t>
        </w:r>
        <w:r>
          <w:rPr>
            <w:noProof/>
            <w:webHidden/>
          </w:rPr>
          <w:fldChar w:fldCharType="end"/>
        </w:r>
      </w:hyperlink>
    </w:p>
    <w:p w14:paraId="50A7510F" w14:textId="4B76A038" w:rsidR="00AE4F1F" w:rsidRDefault="00AE4F1F" w:rsidP="00AE4F1F">
      <w:pPr>
        <w:pStyle w:val="TableofFigures"/>
        <w:tabs>
          <w:tab w:val="right" w:leader="dot" w:pos="9016"/>
        </w:tabs>
        <w:spacing w:line="360" w:lineRule="auto"/>
        <w:rPr>
          <w:rFonts w:asciiTheme="minorHAnsi" w:eastAsiaTheme="minorEastAsia" w:hAnsiTheme="minorHAnsi"/>
          <w:noProof/>
          <w:sz w:val="22"/>
          <w:lang w:eastAsia="en-GB"/>
        </w:rPr>
      </w:pPr>
      <w:hyperlink w:anchor="_Toc92205471" w:history="1">
        <w:r w:rsidRPr="008B19B9">
          <w:rPr>
            <w:rStyle w:val="Hyperlink"/>
            <w:noProof/>
          </w:rPr>
          <w:t xml:space="preserve">Figure 16: </w:t>
        </w:r>
        <w:r w:rsidRPr="008B19B9">
          <w:rPr>
            <w:rStyle w:val="Hyperlink"/>
            <w:rFonts w:cs="Tahoma"/>
            <w:bCs/>
            <w:noProof/>
          </w:rPr>
          <w:t>BIA</w:t>
        </w:r>
        <w:r>
          <w:rPr>
            <w:noProof/>
            <w:webHidden/>
          </w:rPr>
          <w:tab/>
        </w:r>
        <w:r>
          <w:rPr>
            <w:noProof/>
            <w:webHidden/>
          </w:rPr>
          <w:fldChar w:fldCharType="begin"/>
        </w:r>
        <w:r>
          <w:rPr>
            <w:noProof/>
            <w:webHidden/>
          </w:rPr>
          <w:instrText xml:space="preserve"> PAGEREF _Toc92205471 \h </w:instrText>
        </w:r>
        <w:r>
          <w:rPr>
            <w:noProof/>
            <w:webHidden/>
          </w:rPr>
        </w:r>
        <w:r>
          <w:rPr>
            <w:noProof/>
            <w:webHidden/>
          </w:rPr>
          <w:fldChar w:fldCharType="separate"/>
        </w:r>
        <w:r>
          <w:rPr>
            <w:noProof/>
            <w:webHidden/>
          </w:rPr>
          <w:t>25</w:t>
        </w:r>
        <w:r>
          <w:rPr>
            <w:noProof/>
            <w:webHidden/>
          </w:rPr>
          <w:fldChar w:fldCharType="end"/>
        </w:r>
      </w:hyperlink>
    </w:p>
    <w:p w14:paraId="3DDD8996" w14:textId="3D317152" w:rsidR="00AE4F1F" w:rsidRDefault="00AE4F1F" w:rsidP="00AE4F1F">
      <w:pPr>
        <w:pStyle w:val="TableofFigures"/>
        <w:tabs>
          <w:tab w:val="right" w:leader="dot" w:pos="9016"/>
        </w:tabs>
        <w:spacing w:line="360" w:lineRule="auto"/>
        <w:rPr>
          <w:rFonts w:asciiTheme="minorHAnsi" w:eastAsiaTheme="minorEastAsia" w:hAnsiTheme="minorHAnsi"/>
          <w:noProof/>
          <w:sz w:val="22"/>
          <w:lang w:eastAsia="en-GB"/>
        </w:rPr>
      </w:pPr>
      <w:hyperlink w:anchor="_Toc92205472" w:history="1">
        <w:r w:rsidRPr="008B19B9">
          <w:rPr>
            <w:rStyle w:val="Hyperlink"/>
            <w:noProof/>
          </w:rPr>
          <w:t xml:space="preserve">Figure 17: </w:t>
        </w:r>
        <w:r w:rsidRPr="008B19B9">
          <w:rPr>
            <w:rStyle w:val="Hyperlink"/>
            <w:rFonts w:cs="Tahoma"/>
            <w:bCs/>
            <w:noProof/>
          </w:rPr>
          <w:t>BRP and DCP.</w:t>
        </w:r>
        <w:r>
          <w:rPr>
            <w:noProof/>
            <w:webHidden/>
          </w:rPr>
          <w:tab/>
        </w:r>
        <w:r>
          <w:rPr>
            <w:noProof/>
            <w:webHidden/>
          </w:rPr>
          <w:fldChar w:fldCharType="begin"/>
        </w:r>
        <w:r>
          <w:rPr>
            <w:noProof/>
            <w:webHidden/>
          </w:rPr>
          <w:instrText xml:space="preserve"> PAGEREF _Toc92205472 \h </w:instrText>
        </w:r>
        <w:r>
          <w:rPr>
            <w:noProof/>
            <w:webHidden/>
          </w:rPr>
        </w:r>
        <w:r>
          <w:rPr>
            <w:noProof/>
            <w:webHidden/>
          </w:rPr>
          <w:fldChar w:fldCharType="separate"/>
        </w:r>
        <w:r>
          <w:rPr>
            <w:noProof/>
            <w:webHidden/>
          </w:rPr>
          <w:t>26</w:t>
        </w:r>
        <w:r>
          <w:rPr>
            <w:noProof/>
            <w:webHidden/>
          </w:rPr>
          <w:fldChar w:fldCharType="end"/>
        </w:r>
      </w:hyperlink>
    </w:p>
    <w:p w14:paraId="76F410DC" w14:textId="74702260" w:rsidR="00AE4F1F" w:rsidRDefault="00AE4F1F" w:rsidP="00AE4F1F">
      <w:pPr>
        <w:pStyle w:val="TableofFigures"/>
        <w:tabs>
          <w:tab w:val="right" w:leader="dot" w:pos="9016"/>
        </w:tabs>
        <w:spacing w:line="360" w:lineRule="auto"/>
        <w:rPr>
          <w:rFonts w:asciiTheme="minorHAnsi" w:eastAsiaTheme="minorEastAsia" w:hAnsiTheme="minorHAnsi"/>
          <w:noProof/>
          <w:sz w:val="22"/>
          <w:lang w:eastAsia="en-GB"/>
        </w:rPr>
      </w:pPr>
      <w:hyperlink w:anchor="_Toc92205473" w:history="1">
        <w:r w:rsidRPr="008B19B9">
          <w:rPr>
            <w:rStyle w:val="Hyperlink"/>
            <w:noProof/>
          </w:rPr>
          <w:t xml:space="preserve">Figure 18: </w:t>
        </w:r>
        <w:r w:rsidRPr="008B19B9">
          <w:rPr>
            <w:rStyle w:val="Hyperlink"/>
            <w:rFonts w:cs="Tahoma"/>
            <w:bCs/>
            <w:noProof/>
          </w:rPr>
          <w:t>Protection Mechanisms</w:t>
        </w:r>
        <w:r>
          <w:rPr>
            <w:noProof/>
            <w:webHidden/>
          </w:rPr>
          <w:tab/>
        </w:r>
        <w:r>
          <w:rPr>
            <w:noProof/>
            <w:webHidden/>
          </w:rPr>
          <w:fldChar w:fldCharType="begin"/>
        </w:r>
        <w:r>
          <w:rPr>
            <w:noProof/>
            <w:webHidden/>
          </w:rPr>
          <w:instrText xml:space="preserve"> PAGEREF _Toc92205473 \h </w:instrText>
        </w:r>
        <w:r>
          <w:rPr>
            <w:noProof/>
            <w:webHidden/>
          </w:rPr>
        </w:r>
        <w:r>
          <w:rPr>
            <w:noProof/>
            <w:webHidden/>
          </w:rPr>
          <w:fldChar w:fldCharType="separate"/>
        </w:r>
        <w:r>
          <w:rPr>
            <w:noProof/>
            <w:webHidden/>
          </w:rPr>
          <w:t>28</w:t>
        </w:r>
        <w:r>
          <w:rPr>
            <w:noProof/>
            <w:webHidden/>
          </w:rPr>
          <w:fldChar w:fldCharType="end"/>
        </w:r>
      </w:hyperlink>
    </w:p>
    <w:p w14:paraId="02D1C6C2" w14:textId="0092B6CB" w:rsidR="00AE2C19" w:rsidRDefault="00CB1966">
      <w:r>
        <w:rPr>
          <w:b/>
          <w:bCs/>
          <w:noProof/>
          <w:lang w:val="en-US"/>
        </w:rPr>
        <w:lastRenderedPageBreak/>
        <w:fldChar w:fldCharType="end"/>
      </w:r>
    </w:p>
    <w:p w14:paraId="0D6ED845" w14:textId="68CA7FDA" w:rsidR="00CE78A8" w:rsidRDefault="00CE78A8" w:rsidP="00AE4F1F">
      <w:pPr>
        <w:pStyle w:val="Heading1"/>
        <w:spacing w:line="360" w:lineRule="auto"/>
        <w:jc w:val="both"/>
      </w:pPr>
      <w:bookmarkStart w:id="1" w:name="_Toc92205475"/>
      <w:r>
        <w:t>Introduction</w:t>
      </w:r>
      <w:bookmarkEnd w:id="1"/>
    </w:p>
    <w:p w14:paraId="3B97B718" w14:textId="6E1908E1" w:rsidR="000760CE" w:rsidRDefault="00180D46" w:rsidP="00AE4F1F">
      <w:pPr>
        <w:spacing w:line="360" w:lineRule="auto"/>
        <w:jc w:val="both"/>
      </w:pPr>
      <w:r>
        <w:t>In order to examine the principles and practices of data security, governance and compliance, t</w:t>
      </w:r>
      <w:r w:rsidR="009B427D">
        <w:t>hree security frameworks and models have been researched</w:t>
      </w:r>
      <w:r w:rsidR="00D4088E">
        <w:t xml:space="preserve"> alongside a security model</w:t>
      </w:r>
      <w:r>
        <w:t xml:space="preserve"> based on a given scenario</w:t>
      </w:r>
      <w:r w:rsidR="009B427D">
        <w:t>.</w:t>
      </w:r>
      <w:r w:rsidR="00D4088E">
        <w:t xml:space="preserve"> They have been critiqued, analysed and compared as well as discussing why it is good practice to constantly have new or updated regulations and standards.</w:t>
      </w:r>
    </w:p>
    <w:p w14:paraId="560BADB2" w14:textId="52D3BAB5" w:rsidR="008C1C30" w:rsidRDefault="008C1C30" w:rsidP="00AE4F1F">
      <w:pPr>
        <w:spacing w:line="360" w:lineRule="auto"/>
        <w:jc w:val="both"/>
      </w:pPr>
      <w:r>
        <w:t xml:space="preserve">Based on the CoffeeBlue scenario, an approach has been designed </w:t>
      </w:r>
      <w:r w:rsidR="00D443EE">
        <w:t>to meet the need of the company information system security, governance and compliance using the research information in the first</w:t>
      </w:r>
      <w:r w:rsidR="00CB432D">
        <w:t xml:space="preserve"> section</w:t>
      </w:r>
      <w:r w:rsidR="00D443EE">
        <w:t xml:space="preserve">. </w:t>
      </w:r>
      <w:r w:rsidR="00E83E2D">
        <w:t xml:space="preserve">The factors that have been considered </w:t>
      </w:r>
      <w:r w:rsidR="00434F39">
        <w:t>are</w:t>
      </w:r>
      <w:r w:rsidR="00E83E2D">
        <w:t xml:space="preserve"> compliance, governance and strategic planning for security, security policies, risk management, security management models and practice, contingency planning, protection mechanisms and service level agreement.</w:t>
      </w:r>
    </w:p>
    <w:p w14:paraId="4E884106" w14:textId="77777777" w:rsidR="00AE2C19" w:rsidRDefault="00AE2C19" w:rsidP="00AE4F1F">
      <w:pPr>
        <w:spacing w:line="360" w:lineRule="auto"/>
        <w:jc w:val="both"/>
      </w:pPr>
      <w:r>
        <w:br w:type="page"/>
      </w:r>
    </w:p>
    <w:p w14:paraId="79708C7D" w14:textId="30441E56" w:rsidR="00AE2C19" w:rsidRDefault="00D85CC1" w:rsidP="00AE4F1F">
      <w:pPr>
        <w:pStyle w:val="Heading1"/>
        <w:spacing w:line="360" w:lineRule="auto"/>
        <w:jc w:val="both"/>
      </w:pPr>
      <w:bookmarkStart w:id="2" w:name="_Toc92205476"/>
      <w:r>
        <w:lastRenderedPageBreak/>
        <w:t>Task</w:t>
      </w:r>
      <w:r w:rsidR="00AE2C19">
        <w:t xml:space="preserve"> 1</w:t>
      </w:r>
      <w:bookmarkEnd w:id="2"/>
    </w:p>
    <w:p w14:paraId="3D7A85BB" w14:textId="5A874C42" w:rsidR="009A62D2" w:rsidRDefault="009A62D2" w:rsidP="00AE4F1F">
      <w:pPr>
        <w:pStyle w:val="Heading2"/>
        <w:spacing w:line="360" w:lineRule="auto"/>
        <w:jc w:val="both"/>
      </w:pPr>
      <w:bookmarkStart w:id="3" w:name="_Toc92205477"/>
      <w:r>
        <w:t>Internet Technology Infrastructure Library (ITIL)</w:t>
      </w:r>
      <w:bookmarkEnd w:id="3"/>
    </w:p>
    <w:p w14:paraId="39A0A971" w14:textId="0D4B51CE" w:rsidR="007826C9" w:rsidRDefault="009A62D2" w:rsidP="00AE4F1F">
      <w:pPr>
        <w:spacing w:line="360" w:lineRule="auto"/>
        <w:jc w:val="both"/>
      </w:pPr>
      <w:r w:rsidRPr="0071693F">
        <w:t>ITIL</w:t>
      </w:r>
      <w:r w:rsidR="00CF59E5" w:rsidRPr="0071693F">
        <w:t xml:space="preserve"> is </w:t>
      </w:r>
      <w:r w:rsidR="00291CB4" w:rsidRPr="0071693F">
        <w:t>u</w:t>
      </w:r>
      <w:r w:rsidR="00B97752" w:rsidRPr="0071693F">
        <w:t>sed in</w:t>
      </w:r>
      <w:r w:rsidR="00CF59E5" w:rsidRPr="0071693F">
        <w:t xml:space="preserve"> IT service management </w:t>
      </w:r>
      <w:r w:rsidR="00B97752" w:rsidRPr="0071693F">
        <w:t>implementation</w:t>
      </w:r>
      <w:r w:rsidR="00CF59E5" w:rsidRPr="0071693F">
        <w:t xml:space="preserve"> </w:t>
      </w:r>
      <w:r w:rsidR="00B97752" w:rsidRPr="0071693F">
        <w:t>methods</w:t>
      </w:r>
      <w:r w:rsidR="00CF59E5" w:rsidRPr="0071693F">
        <w:t xml:space="preserve"> that </w:t>
      </w:r>
      <w:r w:rsidR="00B97752" w:rsidRPr="0071693F">
        <w:t>assist</w:t>
      </w:r>
      <w:r w:rsidR="00CF59E5" w:rsidRPr="0071693F">
        <w:t xml:space="preserve"> IT services </w:t>
      </w:r>
      <w:r w:rsidR="00291CB4" w:rsidRPr="0071693F">
        <w:t xml:space="preserve">to be designed, </w:t>
      </w:r>
      <w:r w:rsidR="00B97752" w:rsidRPr="0071693F">
        <w:t>developed</w:t>
      </w:r>
      <w:r w:rsidR="00291CB4" w:rsidRPr="0071693F">
        <w:t xml:space="preserve">, </w:t>
      </w:r>
      <w:r w:rsidR="00B97752" w:rsidRPr="0071693F">
        <w:t>controlled</w:t>
      </w:r>
      <w:r w:rsidR="00291CB4" w:rsidRPr="0071693F">
        <w:t xml:space="preserve"> and </w:t>
      </w:r>
      <w:r w:rsidR="00B97752" w:rsidRPr="0071693F">
        <w:t>constantly</w:t>
      </w:r>
      <w:r w:rsidR="00291CB4" w:rsidRPr="0071693F">
        <w:t xml:space="preserve"> </w:t>
      </w:r>
      <w:r w:rsidR="00B97752" w:rsidRPr="0071693F">
        <w:t>enhanced</w:t>
      </w:r>
      <w:r w:rsidR="00291CB4" w:rsidRPr="0071693F">
        <w:t xml:space="preserve">. ITIL </w:t>
      </w:r>
      <w:r w:rsidR="00A45F57">
        <w:t>is</w:t>
      </w:r>
      <w:r w:rsidR="00291CB4" w:rsidRPr="0071693F">
        <w:t xml:space="preserve"> u</w:t>
      </w:r>
      <w:r w:rsidR="00C67477" w:rsidRPr="0071693F">
        <w:t>sed</w:t>
      </w:r>
      <w:r w:rsidR="00291CB4" w:rsidRPr="0071693F">
        <w:t xml:space="preserve"> to </w:t>
      </w:r>
      <w:r w:rsidR="00C67477" w:rsidRPr="0071693F">
        <w:t>evaluate</w:t>
      </w:r>
      <w:r w:rsidR="00291CB4" w:rsidRPr="0071693F">
        <w:t xml:space="preserve"> the </w:t>
      </w:r>
      <w:r w:rsidR="00C67477" w:rsidRPr="0071693F">
        <w:t>productivity</w:t>
      </w:r>
      <w:r w:rsidR="00291CB4" w:rsidRPr="0071693F">
        <w:t xml:space="preserve"> of IT service management </w:t>
      </w:r>
      <w:r w:rsidR="0071693F" w:rsidRPr="0071693F">
        <w:t>implementation</w:t>
      </w:r>
      <w:r w:rsidR="007826C9" w:rsidRPr="0071693F">
        <w:t xml:space="preserve"> and their </w:t>
      </w:r>
      <w:r w:rsidR="0071693F" w:rsidRPr="0071693F">
        <w:t>involvement</w:t>
      </w:r>
      <w:r w:rsidR="007826C9" w:rsidRPr="0071693F">
        <w:t xml:space="preserve"> with the </w:t>
      </w:r>
      <w:r w:rsidR="0071693F" w:rsidRPr="0071693F">
        <w:t>enhanced</w:t>
      </w:r>
      <w:r w:rsidR="007826C9" w:rsidRPr="0071693F">
        <w:t xml:space="preserve"> </w:t>
      </w:r>
      <w:r w:rsidR="0071693F" w:rsidRPr="0071693F">
        <w:t>structure</w:t>
      </w:r>
      <w:r w:rsidR="007826C9" w:rsidRPr="0071693F">
        <w:t xml:space="preserve"> </w:t>
      </w:r>
      <w:r w:rsidR="0071693F" w:rsidRPr="0071693F">
        <w:t>advancement</w:t>
      </w:r>
      <w:r w:rsidR="007826C9" w:rsidRPr="0071693F">
        <w:t xml:space="preserve"> of cloud systems.</w:t>
      </w:r>
      <w:sdt>
        <w:sdtPr>
          <w:id w:val="-1356259954"/>
          <w:citation/>
        </w:sdtPr>
        <w:sdtEndPr/>
        <w:sdtContent>
          <w:r w:rsidR="007826C9" w:rsidRPr="0071693F">
            <w:fldChar w:fldCharType="begin"/>
          </w:r>
          <w:r w:rsidR="007826C9" w:rsidRPr="0071693F">
            <w:instrText xml:space="preserve"> CITATION Wan21 \l 2057 </w:instrText>
          </w:r>
          <w:r w:rsidR="007826C9" w:rsidRPr="0071693F">
            <w:fldChar w:fldCharType="separate"/>
          </w:r>
          <w:r w:rsidR="00AE4F1F">
            <w:rPr>
              <w:noProof/>
            </w:rPr>
            <w:t xml:space="preserve"> </w:t>
          </w:r>
          <w:r w:rsidR="00AE4F1F" w:rsidRPr="00AE4F1F">
            <w:rPr>
              <w:noProof/>
            </w:rPr>
            <w:t>[1]</w:t>
          </w:r>
          <w:r w:rsidR="007826C9" w:rsidRPr="0071693F">
            <w:fldChar w:fldCharType="end"/>
          </w:r>
        </w:sdtContent>
      </w:sdt>
    </w:p>
    <w:p w14:paraId="5D2794B1" w14:textId="7677DFC7" w:rsidR="00D00E57" w:rsidRDefault="00D00E57" w:rsidP="00AE4F1F">
      <w:pPr>
        <w:spacing w:line="360" w:lineRule="auto"/>
        <w:jc w:val="both"/>
      </w:pPr>
      <w:r>
        <w:t xml:space="preserve">ITIL is a </w:t>
      </w:r>
      <w:r w:rsidR="00EF4DAD">
        <w:t>collection</w:t>
      </w:r>
      <w:r>
        <w:t xml:space="preserve"> of best </w:t>
      </w:r>
      <w:r w:rsidR="00EF4DAD">
        <w:t>methods</w:t>
      </w:r>
      <w:r>
        <w:t xml:space="preserve"> a</w:t>
      </w:r>
      <w:r w:rsidR="00BE37AC">
        <w:t xml:space="preserve"> business</w:t>
      </w:r>
      <w:r>
        <w:t xml:space="preserve"> may </w:t>
      </w:r>
      <w:r w:rsidR="00BE37AC">
        <w:t>apply</w:t>
      </w:r>
      <w:r>
        <w:t xml:space="preserve"> in order to </w:t>
      </w:r>
      <w:r w:rsidR="00BE37AC">
        <w:t>associate</w:t>
      </w:r>
      <w:r>
        <w:t xml:space="preserve"> IT </w:t>
      </w:r>
      <w:r w:rsidR="00BE37AC">
        <w:t>assets</w:t>
      </w:r>
      <w:r>
        <w:t xml:space="preserve"> and </w:t>
      </w:r>
      <w:r w:rsidR="00BE37AC">
        <w:t>contributions</w:t>
      </w:r>
      <w:r>
        <w:t xml:space="preserve"> to </w:t>
      </w:r>
      <w:r w:rsidR="00BE37AC">
        <w:t>the aims of the organisation</w:t>
      </w:r>
      <w:r>
        <w:t xml:space="preserve">. It is </w:t>
      </w:r>
      <w:r w:rsidR="002B77DE">
        <w:t>presented</w:t>
      </w:r>
      <w:r>
        <w:t xml:space="preserve"> </w:t>
      </w:r>
      <w:r w:rsidR="00E40EDC">
        <w:t>in a se</w:t>
      </w:r>
      <w:r w:rsidR="002B77DE">
        <w:t>t</w:t>
      </w:r>
      <w:r w:rsidR="00E40EDC">
        <w:t xml:space="preserve"> of five core publications each corresponding to a </w:t>
      </w:r>
      <w:r w:rsidR="00D33945">
        <w:t>phase</w:t>
      </w:r>
      <w:r w:rsidR="00E40EDC">
        <w:t xml:space="preserve"> in the lifecycle of IT. This </w:t>
      </w:r>
      <w:r w:rsidR="00D33945">
        <w:t>method</w:t>
      </w:r>
      <w:r w:rsidR="00E40EDC">
        <w:t xml:space="preserve"> </w:t>
      </w:r>
      <w:r w:rsidR="00D33945">
        <w:t>creates</w:t>
      </w:r>
      <w:r w:rsidR="00E40EDC">
        <w:t xml:space="preserve"> document</w:t>
      </w:r>
      <w:r w:rsidR="003F6E73">
        <w:t>s</w:t>
      </w:r>
      <w:r w:rsidR="00E40EDC">
        <w:t xml:space="preserve"> of </w:t>
      </w:r>
      <w:r w:rsidR="00A86F40">
        <w:t>practices</w:t>
      </w:r>
      <w:r w:rsidR="00E40EDC">
        <w:t xml:space="preserve">, </w:t>
      </w:r>
      <w:r w:rsidR="00A86F40">
        <w:t>responsibilities</w:t>
      </w:r>
      <w:r w:rsidR="00E40EDC">
        <w:t xml:space="preserve"> and </w:t>
      </w:r>
      <w:r w:rsidR="00C4420B">
        <w:t>specifications</w:t>
      </w:r>
      <w:r w:rsidR="00E40EDC">
        <w:t xml:space="preserve"> not </w:t>
      </w:r>
      <w:r w:rsidR="00C4420B">
        <w:t>limited</w:t>
      </w:r>
      <w:r w:rsidR="00E40EDC">
        <w:t xml:space="preserve"> to the </w:t>
      </w:r>
      <w:r w:rsidR="00C4420B">
        <w:t>business</w:t>
      </w:r>
      <w:r w:rsidR="00E40EDC">
        <w:t xml:space="preserve"> with a</w:t>
      </w:r>
      <w:r w:rsidR="0040074A">
        <w:t xml:space="preserve">n objective </w:t>
      </w:r>
      <w:r w:rsidR="00E40EDC">
        <w:t xml:space="preserve">of being able to </w:t>
      </w:r>
      <w:r w:rsidR="00A274C0">
        <w:t>make</w:t>
      </w:r>
      <w:r w:rsidR="00E40EDC">
        <w:t xml:space="preserve"> a baseline from which to </w:t>
      </w:r>
      <w:r w:rsidR="00A274C0">
        <w:t>create</w:t>
      </w:r>
      <w:r w:rsidR="00E40EDC">
        <w:t xml:space="preserve"> controls and measure </w:t>
      </w:r>
      <w:r w:rsidR="00A274C0">
        <w:t>achievement</w:t>
      </w:r>
      <w:r w:rsidR="00E40EDC">
        <w:t>.</w:t>
      </w:r>
      <w:r w:rsidR="00795170">
        <w:t xml:space="preserve"> </w:t>
      </w:r>
      <w:sdt>
        <w:sdtPr>
          <w:id w:val="-1263447769"/>
          <w:citation/>
        </w:sdtPr>
        <w:sdtEndPr/>
        <w:sdtContent>
          <w:r w:rsidR="00795170">
            <w:fldChar w:fldCharType="begin"/>
          </w:r>
          <w:r w:rsidR="00795170">
            <w:instrText xml:space="preserve"> CITATION Blo13 \l 2057 </w:instrText>
          </w:r>
          <w:r w:rsidR="00795170">
            <w:fldChar w:fldCharType="separate"/>
          </w:r>
          <w:r w:rsidR="00AE4F1F" w:rsidRPr="00AE4F1F">
            <w:rPr>
              <w:noProof/>
            </w:rPr>
            <w:t>[2]</w:t>
          </w:r>
          <w:r w:rsidR="00795170">
            <w:fldChar w:fldCharType="end"/>
          </w:r>
        </w:sdtContent>
      </w:sdt>
    </w:p>
    <w:p w14:paraId="305A4DF3" w14:textId="0EE810D9" w:rsidR="009C1135" w:rsidRDefault="009C1135" w:rsidP="00AE4F1F">
      <w:pPr>
        <w:spacing w:line="360" w:lineRule="auto"/>
        <w:jc w:val="both"/>
      </w:pPr>
      <w:r>
        <w:t xml:space="preserve">ITIL was </w:t>
      </w:r>
      <w:r w:rsidR="0049228B">
        <w:t>initially</w:t>
      </w:r>
      <w:r>
        <w:t xml:space="preserve"> used in the 1980s by the British Government Central Computer and Telecommunications Agency (CCTA)</w:t>
      </w:r>
      <w:r w:rsidR="00423AF2">
        <w:t xml:space="preserve"> when it </w:t>
      </w:r>
      <w:r w:rsidR="0049228B">
        <w:t>detailed</w:t>
      </w:r>
      <w:r w:rsidR="00423AF2">
        <w:t xml:space="preserve"> </w:t>
      </w:r>
      <w:r w:rsidR="0049228B">
        <w:t>the</w:t>
      </w:r>
      <w:r w:rsidR="00423AF2">
        <w:t xml:space="preserve"> best practices in IT service management and </w:t>
      </w:r>
      <w:r w:rsidR="000F69F3">
        <w:t>published</w:t>
      </w:r>
      <w:r w:rsidR="00423AF2">
        <w:t xml:space="preserve"> them for </w:t>
      </w:r>
      <w:r w:rsidR="000F69F3">
        <w:t>circulation</w:t>
      </w:r>
      <w:r w:rsidR="00423AF2">
        <w:t>.</w:t>
      </w:r>
      <w:r w:rsidR="00784AB6">
        <w:t xml:space="preserve"> One of the main </w:t>
      </w:r>
      <w:r w:rsidR="000839E4">
        <w:t>objectives</w:t>
      </w:r>
      <w:r w:rsidR="00784AB6">
        <w:t xml:space="preserve"> of ITIL is to </w:t>
      </w:r>
      <w:r w:rsidR="000839E4">
        <w:t>make sure</w:t>
      </w:r>
      <w:r w:rsidR="00784AB6">
        <w:t xml:space="preserve"> that IT services align with</w:t>
      </w:r>
      <w:r w:rsidR="000839E4">
        <w:t xml:space="preserve"> the aims of the organisation</w:t>
      </w:r>
      <w:r w:rsidR="000300DA">
        <w:t xml:space="preserve">, even as </w:t>
      </w:r>
      <w:r w:rsidR="000839E4">
        <w:t>the aims</w:t>
      </w:r>
      <w:r w:rsidR="000300DA">
        <w:t xml:space="preserve"> change. </w:t>
      </w:r>
      <w:sdt>
        <w:sdtPr>
          <w:id w:val="596146460"/>
          <w:citation/>
        </w:sdtPr>
        <w:sdtEndPr/>
        <w:sdtContent>
          <w:r w:rsidR="000300DA">
            <w:fldChar w:fldCharType="begin"/>
          </w:r>
          <w:r w:rsidR="000300DA">
            <w:instrText xml:space="preserve"> CITATION IBM191 \l 2057 </w:instrText>
          </w:r>
          <w:r w:rsidR="000300DA">
            <w:fldChar w:fldCharType="separate"/>
          </w:r>
          <w:r w:rsidR="00AE4F1F" w:rsidRPr="00AE4F1F">
            <w:rPr>
              <w:noProof/>
            </w:rPr>
            <w:t>[3]</w:t>
          </w:r>
          <w:r w:rsidR="000300DA">
            <w:fldChar w:fldCharType="end"/>
          </w:r>
        </w:sdtContent>
      </w:sdt>
    </w:p>
    <w:p w14:paraId="19814E36" w14:textId="29C32540" w:rsidR="001E67BD" w:rsidRDefault="00021827" w:rsidP="00AE4F1F">
      <w:pPr>
        <w:spacing w:line="360" w:lineRule="auto"/>
        <w:jc w:val="both"/>
      </w:pPr>
      <w:r>
        <w:t xml:space="preserve">The first version of ITIL was </w:t>
      </w:r>
      <w:r w:rsidR="007D3902">
        <w:t>cumbersome</w:t>
      </w:r>
      <w:r>
        <w:t xml:space="preserve"> and </w:t>
      </w:r>
      <w:r w:rsidR="00A2636B">
        <w:t xml:space="preserve">did </w:t>
      </w:r>
      <w:r w:rsidR="00FF40AE">
        <w:t>not have</w:t>
      </w:r>
      <w:r>
        <w:t xml:space="preserve"> direction with a </w:t>
      </w:r>
      <w:r w:rsidR="00A2636B">
        <w:t>collection</w:t>
      </w:r>
      <w:r>
        <w:t xml:space="preserve"> of over 30 books. The second version of ITIL was </w:t>
      </w:r>
      <w:r w:rsidR="00A2636B">
        <w:t>cleared</w:t>
      </w:r>
      <w:r>
        <w:t xml:space="preserve"> to nine books in 2000, but m</w:t>
      </w:r>
      <w:r w:rsidR="00B460DF">
        <w:t xml:space="preserve">ainly </w:t>
      </w:r>
      <w:r w:rsidR="00307B93">
        <w:t>turned</w:t>
      </w:r>
      <w:r w:rsidR="00B460DF">
        <w:t xml:space="preserve"> around two books</w:t>
      </w:r>
      <w:r w:rsidR="00AC3B0E">
        <w:t xml:space="preserve">: service delivery and service support. The ITIL </w:t>
      </w:r>
      <w:r w:rsidR="00307B93">
        <w:t>accreditations</w:t>
      </w:r>
      <w:r w:rsidR="00AC3B0E">
        <w:t xml:space="preserve"> were </w:t>
      </w:r>
      <w:r w:rsidR="00307B93">
        <w:t>established</w:t>
      </w:r>
      <w:r w:rsidR="00AC3B0E">
        <w:t xml:space="preserve"> on these two books. ITIL version 2 </w:t>
      </w:r>
      <w:r w:rsidR="00B74FD8">
        <w:t>launched</w:t>
      </w:r>
      <w:r w:rsidR="00D22E5C">
        <w:t xml:space="preserve"> ten processes, five each from service delivery and service support. </w:t>
      </w:r>
      <w:sdt>
        <w:sdtPr>
          <w:id w:val="1753848754"/>
          <w:citation/>
        </w:sdtPr>
        <w:sdtEndPr/>
        <w:sdtContent>
          <w:r w:rsidR="00D22E5C">
            <w:fldChar w:fldCharType="begin"/>
          </w:r>
          <w:r w:rsidR="00D22E5C">
            <w:instrText xml:space="preserve"> CITATION Abh17 \l 2057 </w:instrText>
          </w:r>
          <w:r w:rsidR="00D22E5C">
            <w:fldChar w:fldCharType="separate"/>
          </w:r>
          <w:r w:rsidR="00AE4F1F" w:rsidRPr="00AE4F1F">
            <w:rPr>
              <w:noProof/>
            </w:rPr>
            <w:t>[4]</w:t>
          </w:r>
          <w:r w:rsidR="00D22E5C">
            <w:fldChar w:fldCharType="end"/>
          </w:r>
        </w:sdtContent>
      </w:sdt>
    </w:p>
    <w:p w14:paraId="092BED5D" w14:textId="0540F139" w:rsidR="00221B39" w:rsidRDefault="00B323E1" w:rsidP="00AE4F1F">
      <w:pPr>
        <w:spacing w:line="360" w:lineRule="auto"/>
        <w:jc w:val="both"/>
      </w:pPr>
      <w:r>
        <w:rPr>
          <w:noProof/>
        </w:rPr>
        <w:lastRenderedPageBreak/>
        <w:drawing>
          <wp:inline distT="0" distB="0" distL="0" distR="0" wp14:anchorId="18DB3714" wp14:editId="377478B8">
            <wp:extent cx="2758440" cy="2473785"/>
            <wp:effectExtent l="0" t="0" r="3810" b="3175"/>
            <wp:docPr id="5" name="Picture 5" descr="ITIL framewor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ITIL framework"/>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782273" cy="2495159"/>
                    </a:xfrm>
                    <a:prstGeom prst="rect">
                      <a:avLst/>
                    </a:prstGeom>
                    <a:noFill/>
                  </pic:spPr>
                </pic:pic>
              </a:graphicData>
            </a:graphic>
          </wp:inline>
        </w:drawing>
      </w:r>
    </w:p>
    <w:p w14:paraId="34D14856" w14:textId="0555018A" w:rsidR="004B58BA" w:rsidRPr="004B58BA" w:rsidRDefault="004B58BA" w:rsidP="00AE4F1F">
      <w:pPr>
        <w:pStyle w:val="Caption"/>
        <w:spacing w:line="360" w:lineRule="auto"/>
        <w:jc w:val="both"/>
        <w:rPr>
          <w:i w:val="0"/>
          <w:iCs w:val="0"/>
          <w:color w:val="auto"/>
          <w:sz w:val="24"/>
          <w:szCs w:val="24"/>
        </w:rPr>
      </w:pPr>
      <w:bookmarkStart w:id="4" w:name="_Toc92205456"/>
      <w:r w:rsidRPr="004B58BA">
        <w:rPr>
          <w:i w:val="0"/>
          <w:iCs w:val="0"/>
          <w:color w:val="auto"/>
          <w:sz w:val="24"/>
          <w:szCs w:val="24"/>
        </w:rPr>
        <w:t xml:space="preserve">Figure </w:t>
      </w:r>
      <w:r w:rsidRPr="004B58BA">
        <w:rPr>
          <w:i w:val="0"/>
          <w:iCs w:val="0"/>
          <w:color w:val="auto"/>
          <w:sz w:val="24"/>
          <w:szCs w:val="24"/>
        </w:rPr>
        <w:fldChar w:fldCharType="begin"/>
      </w:r>
      <w:r w:rsidRPr="004B58BA">
        <w:rPr>
          <w:i w:val="0"/>
          <w:iCs w:val="0"/>
          <w:color w:val="auto"/>
          <w:sz w:val="24"/>
          <w:szCs w:val="24"/>
        </w:rPr>
        <w:instrText xml:space="preserve"> SEQ Figure \* ARABIC </w:instrText>
      </w:r>
      <w:r w:rsidRPr="004B58BA">
        <w:rPr>
          <w:i w:val="0"/>
          <w:iCs w:val="0"/>
          <w:color w:val="auto"/>
          <w:sz w:val="24"/>
          <w:szCs w:val="24"/>
        </w:rPr>
        <w:fldChar w:fldCharType="separate"/>
      </w:r>
      <w:r w:rsidR="00D760BE">
        <w:rPr>
          <w:i w:val="0"/>
          <w:iCs w:val="0"/>
          <w:noProof/>
          <w:color w:val="auto"/>
          <w:sz w:val="24"/>
          <w:szCs w:val="24"/>
        </w:rPr>
        <w:t>1</w:t>
      </w:r>
      <w:r w:rsidRPr="004B58BA">
        <w:rPr>
          <w:i w:val="0"/>
          <w:iCs w:val="0"/>
          <w:color w:val="auto"/>
          <w:sz w:val="24"/>
          <w:szCs w:val="24"/>
        </w:rPr>
        <w:fldChar w:fldCharType="end"/>
      </w:r>
      <w:r w:rsidRPr="004B58BA">
        <w:rPr>
          <w:i w:val="0"/>
          <w:iCs w:val="0"/>
          <w:color w:val="auto"/>
          <w:sz w:val="24"/>
          <w:szCs w:val="24"/>
        </w:rPr>
        <w:t>: ITIL</w:t>
      </w:r>
      <w:bookmarkEnd w:id="4"/>
      <w:r w:rsidR="00697887">
        <w:rPr>
          <w:i w:val="0"/>
          <w:iCs w:val="0"/>
          <w:color w:val="auto"/>
          <w:sz w:val="24"/>
          <w:szCs w:val="24"/>
        </w:rPr>
        <w:t xml:space="preserve"> </w:t>
      </w:r>
    </w:p>
    <w:p w14:paraId="7661F9B1" w14:textId="22A85CA0" w:rsidR="004B58BA" w:rsidRDefault="00B323E1" w:rsidP="00AE4F1F">
      <w:pPr>
        <w:spacing w:line="360" w:lineRule="auto"/>
        <w:jc w:val="both"/>
      </w:pPr>
      <w:r>
        <w:t xml:space="preserve">Figure </w:t>
      </w:r>
      <w:r w:rsidR="004330C7">
        <w:t>1</w:t>
      </w:r>
      <w:r>
        <w:t xml:space="preserve"> (above) demonstrates the ITIL framework</w:t>
      </w:r>
      <w:r w:rsidR="009464B6">
        <w:t xml:space="preserve"> </w:t>
      </w:r>
      <w:sdt>
        <w:sdtPr>
          <w:rPr>
            <w:i/>
            <w:iCs/>
            <w:szCs w:val="24"/>
          </w:rPr>
          <w:id w:val="-1232692011"/>
          <w:citation/>
        </w:sdtPr>
        <w:sdtEndPr/>
        <w:sdtContent>
          <w:r w:rsidR="009464B6" w:rsidRPr="00210181">
            <w:rPr>
              <w:i/>
              <w:iCs/>
              <w:szCs w:val="24"/>
            </w:rPr>
            <w:fldChar w:fldCharType="begin"/>
          </w:r>
          <w:r w:rsidR="009464B6" w:rsidRPr="00210181">
            <w:rPr>
              <w:szCs w:val="24"/>
            </w:rPr>
            <w:instrText xml:space="preserve"> CITATION 1Wo21 \l 2057 </w:instrText>
          </w:r>
          <w:r w:rsidR="009464B6" w:rsidRPr="00210181">
            <w:rPr>
              <w:i/>
              <w:iCs/>
              <w:szCs w:val="24"/>
            </w:rPr>
            <w:fldChar w:fldCharType="separate"/>
          </w:r>
          <w:r w:rsidR="00AE4F1F" w:rsidRPr="00AE4F1F">
            <w:rPr>
              <w:noProof/>
              <w:szCs w:val="24"/>
            </w:rPr>
            <w:t>[5]</w:t>
          </w:r>
          <w:r w:rsidR="009464B6" w:rsidRPr="00210181">
            <w:rPr>
              <w:i/>
              <w:iCs/>
              <w:szCs w:val="24"/>
            </w:rPr>
            <w:fldChar w:fldCharType="end"/>
          </w:r>
        </w:sdtContent>
      </w:sdt>
      <w:r>
        <w:t>.</w:t>
      </w:r>
    </w:p>
    <w:p w14:paraId="545AD381" w14:textId="5015E28A" w:rsidR="00E02537" w:rsidRDefault="008A51FD" w:rsidP="00AE4F1F">
      <w:pPr>
        <w:spacing w:line="360" w:lineRule="auto"/>
        <w:jc w:val="both"/>
      </w:pPr>
      <w:r>
        <w:t xml:space="preserve">The service design stage </w:t>
      </w:r>
      <w:r w:rsidR="004D1DB5">
        <w:t>explains</w:t>
      </w:r>
      <w:r>
        <w:t xml:space="preserve"> how to </w:t>
      </w:r>
      <w:r w:rsidR="004D1DB5">
        <w:t>create</w:t>
      </w:r>
      <w:r>
        <w:t xml:space="preserve"> ser</w:t>
      </w:r>
      <w:r w:rsidR="00147C98">
        <w:t>vices and processes. Processes include:</w:t>
      </w:r>
      <w:r w:rsidR="00AE7C58">
        <w:t xml:space="preserve"> </w:t>
      </w:r>
      <w:sdt>
        <w:sdtPr>
          <w:id w:val="633065981"/>
          <w:citation/>
        </w:sdtPr>
        <w:sdtEndPr/>
        <w:sdtContent>
          <w:r w:rsidR="00AE7C58">
            <w:fldChar w:fldCharType="begin"/>
          </w:r>
          <w:r w:rsidR="00AE7C58">
            <w:instrText xml:space="preserve"> CITATION Abh17 \l 2057 </w:instrText>
          </w:r>
          <w:r w:rsidR="00AE7C58">
            <w:fldChar w:fldCharType="separate"/>
          </w:r>
          <w:r w:rsidR="00AE4F1F" w:rsidRPr="00AE4F1F">
            <w:rPr>
              <w:noProof/>
            </w:rPr>
            <w:t>[4]</w:t>
          </w:r>
          <w:r w:rsidR="00AE7C58">
            <w:fldChar w:fldCharType="end"/>
          </w:r>
        </w:sdtContent>
      </w:sdt>
    </w:p>
    <w:p w14:paraId="307D4561" w14:textId="11F9AE77" w:rsidR="00E02537" w:rsidRDefault="00042183" w:rsidP="00AE4F1F">
      <w:pPr>
        <w:spacing w:line="360" w:lineRule="auto"/>
        <w:jc w:val="both"/>
      </w:pPr>
      <w:r>
        <w:rPr>
          <w:noProof/>
        </w:rPr>
        <w:drawing>
          <wp:inline distT="0" distB="0" distL="0" distR="0" wp14:anchorId="1D5B38FA" wp14:editId="6C8FBA96">
            <wp:extent cx="5731510" cy="3618230"/>
            <wp:effectExtent l="0" t="0" r="2540" b="1270"/>
            <wp:docPr id="6" name="Picture 6"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Table&#10;&#10;Description automatically generated"/>
                    <pic:cNvPicPr/>
                  </pic:nvPicPr>
                  <pic:blipFill>
                    <a:blip r:embed="rId8"/>
                    <a:stretch>
                      <a:fillRect/>
                    </a:stretch>
                  </pic:blipFill>
                  <pic:spPr>
                    <a:xfrm>
                      <a:off x="0" y="0"/>
                      <a:ext cx="5731510" cy="3618230"/>
                    </a:xfrm>
                    <a:prstGeom prst="rect">
                      <a:avLst/>
                    </a:prstGeom>
                  </pic:spPr>
                </pic:pic>
              </a:graphicData>
            </a:graphic>
          </wp:inline>
        </w:drawing>
      </w:r>
    </w:p>
    <w:p w14:paraId="32A6D855" w14:textId="6B4FE4DE" w:rsidR="000423D6" w:rsidRPr="00584CE6" w:rsidRDefault="00584CE6" w:rsidP="00AE4F1F">
      <w:pPr>
        <w:pStyle w:val="Caption"/>
        <w:spacing w:line="360" w:lineRule="auto"/>
        <w:jc w:val="both"/>
        <w:rPr>
          <w:i w:val="0"/>
          <w:iCs w:val="0"/>
          <w:color w:val="auto"/>
          <w:sz w:val="24"/>
          <w:szCs w:val="24"/>
        </w:rPr>
      </w:pPr>
      <w:bookmarkStart w:id="5" w:name="_Toc92205457"/>
      <w:r w:rsidRPr="00584CE6">
        <w:rPr>
          <w:i w:val="0"/>
          <w:iCs w:val="0"/>
          <w:color w:val="auto"/>
          <w:sz w:val="24"/>
          <w:szCs w:val="24"/>
        </w:rPr>
        <w:t xml:space="preserve">Figure </w:t>
      </w:r>
      <w:r w:rsidRPr="00584CE6">
        <w:rPr>
          <w:i w:val="0"/>
          <w:iCs w:val="0"/>
          <w:color w:val="auto"/>
          <w:sz w:val="24"/>
          <w:szCs w:val="24"/>
        </w:rPr>
        <w:fldChar w:fldCharType="begin"/>
      </w:r>
      <w:r w:rsidRPr="00584CE6">
        <w:rPr>
          <w:i w:val="0"/>
          <w:iCs w:val="0"/>
          <w:color w:val="auto"/>
          <w:sz w:val="24"/>
          <w:szCs w:val="24"/>
        </w:rPr>
        <w:instrText xml:space="preserve"> SEQ Figure \* ARABIC </w:instrText>
      </w:r>
      <w:r w:rsidRPr="00584CE6">
        <w:rPr>
          <w:i w:val="0"/>
          <w:iCs w:val="0"/>
          <w:color w:val="auto"/>
          <w:sz w:val="24"/>
          <w:szCs w:val="24"/>
        </w:rPr>
        <w:fldChar w:fldCharType="separate"/>
      </w:r>
      <w:r w:rsidR="00D760BE">
        <w:rPr>
          <w:i w:val="0"/>
          <w:iCs w:val="0"/>
          <w:noProof/>
          <w:color w:val="auto"/>
          <w:sz w:val="24"/>
          <w:szCs w:val="24"/>
        </w:rPr>
        <w:t>2</w:t>
      </w:r>
      <w:r w:rsidRPr="00584CE6">
        <w:rPr>
          <w:i w:val="0"/>
          <w:iCs w:val="0"/>
          <w:color w:val="auto"/>
          <w:sz w:val="24"/>
          <w:szCs w:val="24"/>
        </w:rPr>
        <w:fldChar w:fldCharType="end"/>
      </w:r>
      <w:r w:rsidRPr="00584CE6">
        <w:rPr>
          <w:i w:val="0"/>
          <w:iCs w:val="0"/>
          <w:color w:val="auto"/>
          <w:sz w:val="24"/>
          <w:szCs w:val="24"/>
        </w:rPr>
        <w:t xml:space="preserve">: </w:t>
      </w:r>
      <w:r w:rsidR="000423D6" w:rsidRPr="00584CE6">
        <w:rPr>
          <w:i w:val="0"/>
          <w:iCs w:val="0"/>
          <w:color w:val="auto"/>
          <w:sz w:val="24"/>
          <w:szCs w:val="24"/>
        </w:rPr>
        <w:t>Service design stage table.</w:t>
      </w:r>
      <w:bookmarkEnd w:id="5"/>
    </w:p>
    <w:p w14:paraId="0B2050EE" w14:textId="01CC68F9" w:rsidR="00675478" w:rsidRDefault="00C323C3" w:rsidP="00AE4F1F">
      <w:pPr>
        <w:spacing w:line="360" w:lineRule="auto"/>
        <w:jc w:val="both"/>
      </w:pPr>
      <w:r>
        <w:t xml:space="preserve">Figure </w:t>
      </w:r>
      <w:r w:rsidR="00C503E9">
        <w:t>2</w:t>
      </w:r>
      <w:r>
        <w:t xml:space="preserve"> shows</w:t>
      </w:r>
      <w:r w:rsidR="00427D33">
        <w:t xml:space="preserve"> </w:t>
      </w:r>
      <w:r>
        <w:t>t</w:t>
      </w:r>
      <w:r w:rsidR="00427D33">
        <w:t>he service transition stage</w:t>
      </w:r>
      <w:r>
        <w:t xml:space="preserve"> processes</w:t>
      </w:r>
      <w:r w:rsidR="00427D33">
        <w:t>.</w:t>
      </w:r>
      <w:r w:rsidR="00427D33" w:rsidRPr="00427D33">
        <w:t xml:space="preserve"> </w:t>
      </w:r>
      <w:sdt>
        <w:sdtPr>
          <w:id w:val="111879369"/>
          <w:citation/>
        </w:sdtPr>
        <w:sdtEndPr/>
        <w:sdtContent>
          <w:r w:rsidR="00427D33">
            <w:fldChar w:fldCharType="begin"/>
          </w:r>
          <w:r w:rsidR="00427D33">
            <w:instrText xml:space="preserve"> CITATION Abh17 \l 2057 </w:instrText>
          </w:r>
          <w:r w:rsidR="00427D33">
            <w:fldChar w:fldCharType="separate"/>
          </w:r>
          <w:r w:rsidR="00AE4F1F" w:rsidRPr="00AE4F1F">
            <w:rPr>
              <w:noProof/>
            </w:rPr>
            <w:t>[4]</w:t>
          </w:r>
          <w:r w:rsidR="00427D33">
            <w:fldChar w:fldCharType="end"/>
          </w:r>
        </w:sdtContent>
      </w:sdt>
    </w:p>
    <w:p w14:paraId="39058189" w14:textId="76E7B2DF" w:rsidR="005018E1" w:rsidRDefault="00E45832" w:rsidP="00AE4F1F">
      <w:pPr>
        <w:spacing w:line="360" w:lineRule="auto"/>
        <w:jc w:val="both"/>
      </w:pPr>
      <w:r>
        <w:rPr>
          <w:noProof/>
        </w:rPr>
        <w:lastRenderedPageBreak/>
        <w:drawing>
          <wp:inline distT="0" distB="0" distL="0" distR="0" wp14:anchorId="6017ADA6" wp14:editId="45454DDE">
            <wp:extent cx="5731510" cy="2929255"/>
            <wp:effectExtent l="0" t="0" r="2540" b="4445"/>
            <wp:docPr id="7" name="Picture 7"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Table&#10;&#10;Description automatically generated"/>
                    <pic:cNvPicPr/>
                  </pic:nvPicPr>
                  <pic:blipFill>
                    <a:blip r:embed="rId9"/>
                    <a:stretch>
                      <a:fillRect/>
                    </a:stretch>
                  </pic:blipFill>
                  <pic:spPr>
                    <a:xfrm>
                      <a:off x="0" y="0"/>
                      <a:ext cx="5731510" cy="2929255"/>
                    </a:xfrm>
                    <a:prstGeom prst="rect">
                      <a:avLst/>
                    </a:prstGeom>
                  </pic:spPr>
                </pic:pic>
              </a:graphicData>
            </a:graphic>
          </wp:inline>
        </w:drawing>
      </w:r>
    </w:p>
    <w:p w14:paraId="31C6106B" w14:textId="7A4947CF" w:rsidR="00584CE6" w:rsidRPr="00D14DA6" w:rsidRDefault="00584CE6" w:rsidP="00AE4F1F">
      <w:pPr>
        <w:pStyle w:val="Caption"/>
        <w:spacing w:line="360" w:lineRule="auto"/>
        <w:jc w:val="both"/>
        <w:rPr>
          <w:i w:val="0"/>
          <w:iCs w:val="0"/>
          <w:color w:val="auto"/>
          <w:sz w:val="24"/>
          <w:szCs w:val="24"/>
        </w:rPr>
      </w:pPr>
      <w:bookmarkStart w:id="6" w:name="_Toc92205458"/>
      <w:r w:rsidRPr="00D14DA6">
        <w:rPr>
          <w:i w:val="0"/>
          <w:iCs w:val="0"/>
          <w:color w:val="auto"/>
          <w:sz w:val="24"/>
          <w:szCs w:val="24"/>
        </w:rPr>
        <w:t xml:space="preserve">Figure </w:t>
      </w:r>
      <w:r w:rsidRPr="00D14DA6">
        <w:rPr>
          <w:i w:val="0"/>
          <w:iCs w:val="0"/>
          <w:color w:val="auto"/>
          <w:sz w:val="24"/>
          <w:szCs w:val="24"/>
        </w:rPr>
        <w:fldChar w:fldCharType="begin"/>
      </w:r>
      <w:r w:rsidRPr="00D14DA6">
        <w:rPr>
          <w:i w:val="0"/>
          <w:iCs w:val="0"/>
          <w:color w:val="auto"/>
          <w:sz w:val="24"/>
          <w:szCs w:val="24"/>
        </w:rPr>
        <w:instrText xml:space="preserve"> SEQ Figure \* ARABIC </w:instrText>
      </w:r>
      <w:r w:rsidRPr="00D14DA6">
        <w:rPr>
          <w:i w:val="0"/>
          <w:iCs w:val="0"/>
          <w:color w:val="auto"/>
          <w:sz w:val="24"/>
          <w:szCs w:val="24"/>
        </w:rPr>
        <w:fldChar w:fldCharType="separate"/>
      </w:r>
      <w:r w:rsidR="00D760BE">
        <w:rPr>
          <w:i w:val="0"/>
          <w:iCs w:val="0"/>
          <w:noProof/>
          <w:color w:val="auto"/>
          <w:sz w:val="24"/>
          <w:szCs w:val="24"/>
        </w:rPr>
        <w:t>3</w:t>
      </w:r>
      <w:r w:rsidRPr="00D14DA6">
        <w:rPr>
          <w:i w:val="0"/>
          <w:iCs w:val="0"/>
          <w:color w:val="auto"/>
          <w:sz w:val="24"/>
          <w:szCs w:val="24"/>
        </w:rPr>
        <w:fldChar w:fldCharType="end"/>
      </w:r>
      <w:r w:rsidRPr="00D14DA6">
        <w:rPr>
          <w:i w:val="0"/>
          <w:iCs w:val="0"/>
          <w:color w:val="auto"/>
          <w:sz w:val="24"/>
          <w:szCs w:val="24"/>
        </w:rPr>
        <w:t>: Service transition stage table</w:t>
      </w:r>
      <w:bookmarkEnd w:id="6"/>
    </w:p>
    <w:p w14:paraId="226DE45A" w14:textId="79C1FA2B" w:rsidR="00A579CA" w:rsidRDefault="00C323C3" w:rsidP="00AE4F1F">
      <w:pPr>
        <w:spacing w:line="360" w:lineRule="auto"/>
        <w:jc w:val="both"/>
      </w:pPr>
      <w:r>
        <w:t xml:space="preserve">Figure </w:t>
      </w:r>
      <w:r w:rsidR="00C503E9">
        <w:t>3</w:t>
      </w:r>
      <w:r>
        <w:t xml:space="preserve"> shows</w:t>
      </w:r>
      <w:r w:rsidR="00A579CA">
        <w:t xml:space="preserve"> the service operation stage</w:t>
      </w:r>
      <w:r>
        <w:t xml:space="preserve"> processes</w:t>
      </w:r>
      <w:r w:rsidR="00A579CA">
        <w:t xml:space="preserve"> </w:t>
      </w:r>
      <w:sdt>
        <w:sdtPr>
          <w:id w:val="-916398119"/>
          <w:citation/>
        </w:sdtPr>
        <w:sdtEndPr/>
        <w:sdtContent>
          <w:r w:rsidR="00A579CA">
            <w:fldChar w:fldCharType="begin"/>
          </w:r>
          <w:r w:rsidR="00A579CA">
            <w:instrText xml:space="preserve"> CITATION Abh17 \l 2057 </w:instrText>
          </w:r>
          <w:r w:rsidR="00A579CA">
            <w:fldChar w:fldCharType="separate"/>
          </w:r>
          <w:r w:rsidR="00AE4F1F" w:rsidRPr="00AE4F1F">
            <w:rPr>
              <w:noProof/>
            </w:rPr>
            <w:t>[4]</w:t>
          </w:r>
          <w:r w:rsidR="00A579CA">
            <w:fldChar w:fldCharType="end"/>
          </w:r>
        </w:sdtContent>
      </w:sdt>
      <w:r w:rsidR="00A579CA">
        <w:t>.</w:t>
      </w:r>
    </w:p>
    <w:p w14:paraId="40E16C9A" w14:textId="7A891595" w:rsidR="00D822AA" w:rsidRDefault="00D822AA" w:rsidP="00AE4F1F">
      <w:pPr>
        <w:spacing w:line="360" w:lineRule="auto"/>
        <w:jc w:val="both"/>
      </w:pPr>
      <w:r>
        <w:rPr>
          <w:noProof/>
        </w:rPr>
        <w:drawing>
          <wp:inline distT="0" distB="0" distL="0" distR="0" wp14:anchorId="780DE00C" wp14:editId="25B29965">
            <wp:extent cx="5731510" cy="2676525"/>
            <wp:effectExtent l="0" t="0" r="2540" b="9525"/>
            <wp:docPr id="4" name="Picture 4"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Table&#10;&#10;Description automatically generated"/>
                    <pic:cNvPicPr/>
                  </pic:nvPicPr>
                  <pic:blipFill>
                    <a:blip r:embed="rId10"/>
                    <a:stretch>
                      <a:fillRect/>
                    </a:stretch>
                  </pic:blipFill>
                  <pic:spPr>
                    <a:xfrm>
                      <a:off x="0" y="0"/>
                      <a:ext cx="5731510" cy="2676525"/>
                    </a:xfrm>
                    <a:prstGeom prst="rect">
                      <a:avLst/>
                    </a:prstGeom>
                  </pic:spPr>
                </pic:pic>
              </a:graphicData>
            </a:graphic>
          </wp:inline>
        </w:drawing>
      </w:r>
    </w:p>
    <w:p w14:paraId="75787D11" w14:textId="54110A3B" w:rsidR="00D822AA" w:rsidRPr="00D822AA" w:rsidRDefault="00D822AA" w:rsidP="00AE4F1F">
      <w:pPr>
        <w:pStyle w:val="Caption"/>
        <w:spacing w:line="360" w:lineRule="auto"/>
        <w:jc w:val="both"/>
        <w:rPr>
          <w:i w:val="0"/>
          <w:iCs w:val="0"/>
          <w:color w:val="auto"/>
          <w:sz w:val="24"/>
          <w:szCs w:val="24"/>
        </w:rPr>
      </w:pPr>
      <w:bookmarkStart w:id="7" w:name="_Toc92205459"/>
      <w:r w:rsidRPr="00D822AA">
        <w:rPr>
          <w:i w:val="0"/>
          <w:iCs w:val="0"/>
          <w:color w:val="auto"/>
          <w:sz w:val="24"/>
          <w:szCs w:val="24"/>
        </w:rPr>
        <w:t xml:space="preserve">Figure </w:t>
      </w:r>
      <w:r w:rsidRPr="00D822AA">
        <w:rPr>
          <w:i w:val="0"/>
          <w:iCs w:val="0"/>
          <w:color w:val="auto"/>
          <w:sz w:val="24"/>
          <w:szCs w:val="24"/>
        </w:rPr>
        <w:fldChar w:fldCharType="begin"/>
      </w:r>
      <w:r w:rsidRPr="00D822AA">
        <w:rPr>
          <w:i w:val="0"/>
          <w:iCs w:val="0"/>
          <w:color w:val="auto"/>
          <w:sz w:val="24"/>
          <w:szCs w:val="24"/>
        </w:rPr>
        <w:instrText xml:space="preserve"> SEQ Figure \* ARABIC </w:instrText>
      </w:r>
      <w:r w:rsidRPr="00D822AA">
        <w:rPr>
          <w:i w:val="0"/>
          <w:iCs w:val="0"/>
          <w:color w:val="auto"/>
          <w:sz w:val="24"/>
          <w:szCs w:val="24"/>
        </w:rPr>
        <w:fldChar w:fldCharType="separate"/>
      </w:r>
      <w:r w:rsidR="00D760BE">
        <w:rPr>
          <w:i w:val="0"/>
          <w:iCs w:val="0"/>
          <w:noProof/>
          <w:color w:val="auto"/>
          <w:sz w:val="24"/>
          <w:szCs w:val="24"/>
        </w:rPr>
        <w:t>4</w:t>
      </w:r>
      <w:r w:rsidRPr="00D822AA">
        <w:rPr>
          <w:i w:val="0"/>
          <w:iCs w:val="0"/>
          <w:color w:val="auto"/>
          <w:sz w:val="24"/>
          <w:szCs w:val="24"/>
        </w:rPr>
        <w:fldChar w:fldCharType="end"/>
      </w:r>
      <w:r w:rsidRPr="00D822AA">
        <w:rPr>
          <w:i w:val="0"/>
          <w:iCs w:val="0"/>
          <w:color w:val="auto"/>
          <w:sz w:val="24"/>
          <w:szCs w:val="24"/>
        </w:rPr>
        <w:t>: Service operation stage processes.</w:t>
      </w:r>
      <w:bookmarkEnd w:id="7"/>
    </w:p>
    <w:p w14:paraId="479F60A7" w14:textId="663FFB27" w:rsidR="00F774EA" w:rsidRDefault="00F774EA" w:rsidP="00AE4F1F">
      <w:pPr>
        <w:spacing w:line="360" w:lineRule="auto"/>
        <w:jc w:val="both"/>
      </w:pPr>
      <w:r>
        <w:t xml:space="preserve">The Continual Service Improvement (CSI) </w:t>
      </w:r>
      <w:r w:rsidR="007D28D1">
        <w:t>includes</w:t>
      </w:r>
      <w:r>
        <w:t xml:space="preserve"> how to re-align IT services as</w:t>
      </w:r>
      <w:r w:rsidR="002160A6">
        <w:t xml:space="preserve"> an</w:t>
      </w:r>
      <w:r>
        <w:t xml:space="preserve"> </w:t>
      </w:r>
      <w:r w:rsidR="007D28D1">
        <w:t>organisation</w:t>
      </w:r>
      <w:r w:rsidR="002160A6">
        <w:t>’s</w:t>
      </w:r>
      <w:r w:rsidR="007D28D1">
        <w:t xml:space="preserve"> requirements update</w:t>
      </w:r>
      <w:r>
        <w:t>. CSI consists of seve</w:t>
      </w:r>
      <w:r w:rsidR="007D28D1">
        <w:t>n</w:t>
      </w:r>
      <w:r>
        <w:t xml:space="preserve"> </w:t>
      </w:r>
      <w:r w:rsidR="007D28D1">
        <w:t>phases</w:t>
      </w:r>
      <w:r>
        <w:t xml:space="preserve"> </w:t>
      </w:r>
      <w:r w:rsidR="002D3718">
        <w:t xml:space="preserve">that cover what can and </w:t>
      </w:r>
      <w:r w:rsidR="007D28D1">
        <w:t>must</w:t>
      </w:r>
      <w:r w:rsidR="002D3718">
        <w:t xml:space="preserve"> be measured; </w:t>
      </w:r>
      <w:r w:rsidR="007D28D1">
        <w:t>collecting</w:t>
      </w:r>
      <w:r w:rsidR="002D3718">
        <w:t xml:space="preserve">, </w:t>
      </w:r>
      <w:r w:rsidR="007D28D1">
        <w:t>handling</w:t>
      </w:r>
      <w:r w:rsidR="002D3718">
        <w:t xml:space="preserve"> and analysing data; and </w:t>
      </w:r>
      <w:r w:rsidR="007D28D1">
        <w:t>displaying</w:t>
      </w:r>
      <w:r w:rsidR="002D3718">
        <w:t xml:space="preserve"> and </w:t>
      </w:r>
      <w:r w:rsidR="007D28D1">
        <w:t>applying</w:t>
      </w:r>
      <w:r w:rsidR="002D3718">
        <w:t xml:space="preserve"> </w:t>
      </w:r>
      <w:r w:rsidR="007D28D1">
        <w:t>knowledge</w:t>
      </w:r>
      <w:r w:rsidR="002D3718">
        <w:t>.</w:t>
      </w:r>
      <w:r w:rsidR="00E515D5">
        <w:t xml:space="preserve"> </w:t>
      </w:r>
      <w:sdt>
        <w:sdtPr>
          <w:id w:val="704911553"/>
          <w:citation/>
        </w:sdtPr>
        <w:sdtEndPr/>
        <w:sdtContent>
          <w:r w:rsidR="00E515D5">
            <w:fldChar w:fldCharType="begin"/>
          </w:r>
          <w:r w:rsidR="00E515D5">
            <w:instrText xml:space="preserve"> CITATION Abh17 \l 2057 </w:instrText>
          </w:r>
          <w:r w:rsidR="00E515D5">
            <w:fldChar w:fldCharType="separate"/>
          </w:r>
          <w:r w:rsidR="00AE4F1F" w:rsidRPr="00AE4F1F">
            <w:rPr>
              <w:noProof/>
            </w:rPr>
            <w:t>[4]</w:t>
          </w:r>
          <w:r w:rsidR="00E515D5">
            <w:fldChar w:fldCharType="end"/>
          </w:r>
        </w:sdtContent>
      </w:sdt>
    </w:p>
    <w:p w14:paraId="2096F14F" w14:textId="16DAD9A9" w:rsidR="00817FB0" w:rsidRDefault="00817FB0" w:rsidP="00AE4F1F">
      <w:pPr>
        <w:spacing w:line="360" w:lineRule="auto"/>
        <w:jc w:val="both"/>
      </w:pPr>
      <w:r>
        <w:lastRenderedPageBreak/>
        <w:t xml:space="preserve">ITIL is not </w:t>
      </w:r>
      <w:r w:rsidR="00D35941">
        <w:t>broad</w:t>
      </w:r>
      <w:r>
        <w:t xml:space="preserve">, </w:t>
      </w:r>
      <w:r w:rsidR="007611B5">
        <w:t>hence the</w:t>
      </w:r>
      <w:r>
        <w:t xml:space="preserve"> </w:t>
      </w:r>
      <w:r w:rsidR="00D35941">
        <w:t>possibility</w:t>
      </w:r>
      <w:r>
        <w:t xml:space="preserve"> for </w:t>
      </w:r>
      <w:r w:rsidR="00D35941">
        <w:t>additional</w:t>
      </w:r>
      <w:r>
        <w:t xml:space="preserve"> </w:t>
      </w:r>
      <w:r w:rsidR="00D35941">
        <w:t>development</w:t>
      </w:r>
      <w:r w:rsidR="00370649">
        <w:t xml:space="preserve">. </w:t>
      </w:r>
      <w:r w:rsidR="00DE69E7">
        <w:t xml:space="preserve">Another </w:t>
      </w:r>
      <w:r w:rsidR="00A72AA2">
        <w:t>weakness</w:t>
      </w:r>
      <w:r w:rsidR="00DE69E7">
        <w:t xml:space="preserve"> with ITIL is </w:t>
      </w:r>
      <w:r w:rsidR="00A72AA2">
        <w:t xml:space="preserve">that </w:t>
      </w:r>
      <w:r w:rsidR="00DE69E7">
        <w:t xml:space="preserve">some topics are </w:t>
      </w:r>
      <w:r w:rsidR="00220A6B">
        <w:t>enclosed</w:t>
      </w:r>
      <w:r w:rsidR="00DE69E7">
        <w:t xml:space="preserve"> in-depth while others are not </w:t>
      </w:r>
      <w:r w:rsidR="00220A6B">
        <w:t>included</w:t>
      </w:r>
      <w:r w:rsidR="00DE69E7">
        <w:t xml:space="preserve">, leading to </w:t>
      </w:r>
      <w:r w:rsidR="00220A6B">
        <w:t>inconsistency</w:t>
      </w:r>
      <w:r w:rsidR="00E515D5">
        <w:t xml:space="preserve">. </w:t>
      </w:r>
      <w:sdt>
        <w:sdtPr>
          <w:id w:val="-140122058"/>
          <w:citation/>
        </w:sdtPr>
        <w:sdtEndPr/>
        <w:sdtContent>
          <w:r w:rsidR="00E515D5">
            <w:fldChar w:fldCharType="begin"/>
          </w:r>
          <w:r w:rsidR="00E515D5">
            <w:instrText xml:space="preserve"> CITATION Nir21 \l 2057 </w:instrText>
          </w:r>
          <w:r w:rsidR="00E515D5">
            <w:fldChar w:fldCharType="separate"/>
          </w:r>
          <w:r w:rsidR="00AE4F1F" w:rsidRPr="00AE4F1F">
            <w:rPr>
              <w:noProof/>
            </w:rPr>
            <w:t>[6]</w:t>
          </w:r>
          <w:r w:rsidR="00E515D5">
            <w:fldChar w:fldCharType="end"/>
          </w:r>
        </w:sdtContent>
      </w:sdt>
    </w:p>
    <w:p w14:paraId="1F9952FA" w14:textId="3A75F4FD" w:rsidR="00913494" w:rsidRPr="0071693F" w:rsidRDefault="00913494" w:rsidP="00AE4F1F">
      <w:pPr>
        <w:spacing w:line="360" w:lineRule="auto"/>
        <w:jc w:val="both"/>
      </w:pPr>
      <w:r>
        <w:t xml:space="preserve">The </w:t>
      </w:r>
      <w:r w:rsidR="00B57DAC">
        <w:t>latest</w:t>
      </w:r>
      <w:r>
        <w:t xml:space="preserve"> version of ITIL </w:t>
      </w:r>
      <w:r w:rsidR="008873D5">
        <w:t>concentrates</w:t>
      </w:r>
      <w:r>
        <w:t xml:space="preserve"> on</w:t>
      </w:r>
      <w:r w:rsidR="00A5587F">
        <w:t xml:space="preserve"> integrating IT with the overall business plan</w:t>
      </w:r>
      <w:r w:rsidR="00B57DAC">
        <w:t xml:space="preserve">, </w:t>
      </w:r>
      <w:r w:rsidR="008873D5">
        <w:t>particularly</w:t>
      </w:r>
      <w:r w:rsidR="00B57DAC">
        <w:t xml:space="preserve"> as cross-function </w:t>
      </w:r>
      <w:r w:rsidR="008873D5">
        <w:t>cooperation</w:t>
      </w:r>
      <w:r w:rsidR="00B57DAC">
        <w:t xml:space="preserve"> within </w:t>
      </w:r>
      <w:r w:rsidR="008873D5">
        <w:t>businesses</w:t>
      </w:r>
      <w:r w:rsidR="00B57DAC">
        <w:t xml:space="preserve"> </w:t>
      </w:r>
      <w:r w:rsidR="008873D5">
        <w:t>enhances</w:t>
      </w:r>
      <w:r w:rsidR="00B57DAC">
        <w:t xml:space="preserve"> and </w:t>
      </w:r>
      <w:r w:rsidR="008873D5">
        <w:t>progressively</w:t>
      </w:r>
      <w:r w:rsidR="00B57DAC">
        <w:t xml:space="preserve"> relies on technology to </w:t>
      </w:r>
      <w:r w:rsidR="00363E53">
        <w:t xml:space="preserve">complete the </w:t>
      </w:r>
      <w:r w:rsidR="00BD6679">
        <w:t>tasks</w:t>
      </w:r>
      <w:r w:rsidR="00B57DAC">
        <w:t>.</w:t>
      </w:r>
      <w:r w:rsidR="008873D5">
        <w:t xml:space="preserve"> </w:t>
      </w:r>
      <w:sdt>
        <w:sdtPr>
          <w:id w:val="1344053981"/>
          <w:citation/>
        </w:sdtPr>
        <w:sdtEndPr/>
        <w:sdtContent>
          <w:r w:rsidR="00303555">
            <w:fldChar w:fldCharType="begin"/>
          </w:r>
          <w:r w:rsidR="00303555">
            <w:instrText xml:space="preserve"> CITATION Wem21 \l 2057 </w:instrText>
          </w:r>
          <w:r w:rsidR="00303555">
            <w:fldChar w:fldCharType="separate"/>
          </w:r>
          <w:r w:rsidR="00AE4F1F" w:rsidRPr="00AE4F1F">
            <w:rPr>
              <w:noProof/>
            </w:rPr>
            <w:t>[7]</w:t>
          </w:r>
          <w:r w:rsidR="00303555">
            <w:fldChar w:fldCharType="end"/>
          </w:r>
        </w:sdtContent>
      </w:sdt>
    </w:p>
    <w:p w14:paraId="26D536D6" w14:textId="726D58AC" w:rsidR="008A39A8" w:rsidRDefault="008A39A8" w:rsidP="00AE4F1F">
      <w:pPr>
        <w:pStyle w:val="Heading2"/>
        <w:spacing w:line="360" w:lineRule="auto"/>
        <w:jc w:val="both"/>
      </w:pPr>
      <w:bookmarkStart w:id="8" w:name="_Toc92205478"/>
      <w:r>
        <w:t>ISO 2700</w:t>
      </w:r>
      <w:r w:rsidR="00CA0025">
        <w:t>0 Series</w:t>
      </w:r>
      <w:bookmarkEnd w:id="8"/>
    </w:p>
    <w:p w14:paraId="12EF97C2" w14:textId="125C1563" w:rsidR="005C5F99" w:rsidRDefault="005C5F99" w:rsidP="00AE4F1F">
      <w:pPr>
        <w:spacing w:line="360" w:lineRule="auto"/>
        <w:jc w:val="both"/>
      </w:pPr>
      <w:r>
        <w:t>The I</w:t>
      </w:r>
      <w:r w:rsidR="00312C33">
        <w:t xml:space="preserve">nternational Organisation for Standardisation (ISO) 27000 series of standards have been </w:t>
      </w:r>
      <w:r w:rsidR="00DA3B69">
        <w:t>particularly</w:t>
      </w:r>
      <w:r w:rsidR="00312C33">
        <w:t xml:space="preserve"> reserved by</w:t>
      </w:r>
      <w:r w:rsidR="00DA3B69">
        <w:t xml:space="preserve"> the</w:t>
      </w:r>
      <w:r w:rsidR="00312C33">
        <w:t xml:space="preserve"> ISO for</w:t>
      </w:r>
      <w:r w:rsidR="006A7308">
        <w:t xml:space="preserve"> Information Security</w:t>
      </w:r>
      <w:r w:rsidR="00312C33">
        <w:t xml:space="preserve"> </w:t>
      </w:r>
      <w:r w:rsidR="006A7308">
        <w:t>(</w:t>
      </w:r>
      <w:r w:rsidR="00DA3B69">
        <w:t>InfoSec</w:t>
      </w:r>
      <w:r w:rsidR="006A7308">
        <w:t>)</w:t>
      </w:r>
      <w:r w:rsidR="00312C33">
        <w:t xml:space="preserve"> </w:t>
      </w:r>
      <w:r w:rsidR="00DA3B69">
        <w:t>issues</w:t>
      </w:r>
      <w:r w:rsidR="00312C33">
        <w:t xml:space="preserve">. This </w:t>
      </w:r>
      <w:r w:rsidR="006A7308">
        <w:t>collaborates</w:t>
      </w:r>
      <w:r w:rsidR="00312C33">
        <w:t xml:space="preserve"> with </w:t>
      </w:r>
      <w:r w:rsidR="00916A6A">
        <w:t>m</w:t>
      </w:r>
      <w:r w:rsidR="00C26DB2">
        <w:t xml:space="preserve">any </w:t>
      </w:r>
      <w:r w:rsidR="00312C33">
        <w:t xml:space="preserve">other </w:t>
      </w:r>
      <w:r w:rsidR="00C26DB2">
        <w:t>standards</w:t>
      </w:r>
      <w:r w:rsidR="00312C33">
        <w:t xml:space="preserve">, including ISO 9000 (quality management) and ISO 14000 (environment management). </w:t>
      </w:r>
      <w:sdt>
        <w:sdtPr>
          <w:id w:val="96079216"/>
          <w:citation/>
        </w:sdtPr>
        <w:sdtEndPr/>
        <w:sdtContent>
          <w:r w:rsidR="00EA1AF2">
            <w:fldChar w:fldCharType="begin"/>
          </w:r>
          <w:r w:rsidR="00EA1AF2">
            <w:instrText xml:space="preserve"> CITATION The21 \l 2057 </w:instrText>
          </w:r>
          <w:r w:rsidR="00EA1AF2">
            <w:fldChar w:fldCharType="separate"/>
          </w:r>
          <w:r w:rsidR="00AE4F1F" w:rsidRPr="00AE4F1F">
            <w:rPr>
              <w:noProof/>
            </w:rPr>
            <w:t>[8]</w:t>
          </w:r>
          <w:r w:rsidR="00EA1AF2">
            <w:fldChar w:fldCharType="end"/>
          </w:r>
        </w:sdtContent>
      </w:sdt>
    </w:p>
    <w:p w14:paraId="694AB1A2" w14:textId="4E37C96F" w:rsidR="00446E7C" w:rsidRDefault="00916A6A" w:rsidP="00AE4F1F">
      <w:pPr>
        <w:spacing w:line="360" w:lineRule="auto"/>
        <w:jc w:val="both"/>
      </w:pPr>
      <w:r>
        <w:t>T</w:t>
      </w:r>
      <w:r w:rsidR="00CA4A87">
        <w:t xml:space="preserve">he 27000 series </w:t>
      </w:r>
      <w:r>
        <w:t>is</w:t>
      </w:r>
      <w:r w:rsidR="00CA4A87">
        <w:t xml:space="preserve"> populated with </w:t>
      </w:r>
      <w:r w:rsidR="004C5A4F">
        <w:t>various</w:t>
      </w:r>
      <w:r w:rsidR="00CA4A87">
        <w:t xml:space="preserve"> standards and documents. </w:t>
      </w:r>
      <w:r w:rsidR="00255C1F">
        <w:t>Many of these</w:t>
      </w:r>
      <w:r w:rsidR="00CA4A87">
        <w:t xml:space="preserve"> are already </w:t>
      </w:r>
      <w:r w:rsidR="00255C1F">
        <w:t xml:space="preserve">established </w:t>
      </w:r>
      <w:r w:rsidR="00CA4A87">
        <w:t xml:space="preserve">and have been </w:t>
      </w:r>
      <w:r w:rsidR="004F0A36">
        <w:t>issued</w:t>
      </w:r>
      <w:r w:rsidR="00CA4A87">
        <w:t>. Other</w:t>
      </w:r>
      <w:r w:rsidR="004F0A36">
        <w:t xml:space="preserve"> standards</w:t>
      </w:r>
      <w:r w:rsidR="00CA4A87">
        <w:t xml:space="preserve"> are </w:t>
      </w:r>
      <w:r w:rsidR="004F0A36">
        <w:t>planned</w:t>
      </w:r>
      <w:r w:rsidR="00CA4A87">
        <w:t xml:space="preserve"> for publication, with </w:t>
      </w:r>
      <w:r w:rsidR="004F0A36">
        <w:t>specifics</w:t>
      </w:r>
      <w:r w:rsidR="00CA4A87">
        <w:t xml:space="preserve"> yet to be </w:t>
      </w:r>
      <w:r w:rsidR="004F0A36">
        <w:t>decided</w:t>
      </w:r>
      <w:r w:rsidR="00CA4A87">
        <w:t xml:space="preserve">. </w:t>
      </w:r>
      <w:sdt>
        <w:sdtPr>
          <w:id w:val="-1023559302"/>
          <w:citation/>
        </w:sdtPr>
        <w:sdtEndPr/>
        <w:sdtContent>
          <w:r w:rsidR="00CA4A87">
            <w:fldChar w:fldCharType="begin"/>
          </w:r>
          <w:r w:rsidR="00CA4A87">
            <w:instrText xml:space="preserve"> CITATION The21 \l 2057 </w:instrText>
          </w:r>
          <w:r w:rsidR="00CA4A87">
            <w:fldChar w:fldCharType="separate"/>
          </w:r>
          <w:r w:rsidR="00AE4F1F" w:rsidRPr="00AE4F1F">
            <w:rPr>
              <w:noProof/>
            </w:rPr>
            <w:t>[8]</w:t>
          </w:r>
          <w:r w:rsidR="00CA4A87">
            <w:fldChar w:fldCharType="end"/>
          </w:r>
        </w:sdtContent>
      </w:sdt>
    </w:p>
    <w:p w14:paraId="4D16DB22" w14:textId="427E1B89" w:rsidR="00CB5DF6" w:rsidRDefault="008A39A8" w:rsidP="00AE4F1F">
      <w:pPr>
        <w:spacing w:line="360" w:lineRule="auto"/>
        <w:jc w:val="both"/>
      </w:pPr>
      <w:r>
        <w:t>ISO 2700</w:t>
      </w:r>
      <w:r w:rsidR="00C8638E">
        <w:t xml:space="preserve">1 is </w:t>
      </w:r>
      <w:r w:rsidR="00434F39">
        <w:t>a</w:t>
      </w:r>
      <w:r w:rsidR="00C8638E">
        <w:t xml:space="preserve"> </w:t>
      </w:r>
      <w:r w:rsidR="00904D95">
        <w:t>data</w:t>
      </w:r>
      <w:r w:rsidR="00C8638E">
        <w:t xml:space="preserve"> risk management standard</w:t>
      </w:r>
      <w:r w:rsidR="00E32773">
        <w:t xml:space="preserve"> which</w:t>
      </w:r>
      <w:r w:rsidR="00C03890">
        <w:t xml:space="preserve"> </w:t>
      </w:r>
      <w:r w:rsidR="00904D95">
        <w:t>offer</w:t>
      </w:r>
      <w:r w:rsidR="00C03890">
        <w:t>s</w:t>
      </w:r>
      <w:r w:rsidR="00C8638E">
        <w:t xml:space="preserve"> </w:t>
      </w:r>
      <w:r w:rsidR="00904D95">
        <w:t>support</w:t>
      </w:r>
      <w:r w:rsidR="00C8638E">
        <w:t xml:space="preserve"> in the selection of </w:t>
      </w:r>
      <w:r w:rsidR="006821EF">
        <w:t>sufficient</w:t>
      </w:r>
      <w:r w:rsidR="00C8638E">
        <w:t xml:space="preserve"> controls to </w:t>
      </w:r>
      <w:r w:rsidR="006821EF">
        <w:t>safeguard</w:t>
      </w:r>
      <w:r w:rsidR="00C8638E">
        <w:t xml:space="preserve"> </w:t>
      </w:r>
      <w:r w:rsidR="006821EF">
        <w:t>data</w:t>
      </w:r>
      <w:r w:rsidR="00C8638E">
        <w:t xml:space="preserve">. It also sets out the </w:t>
      </w:r>
      <w:r w:rsidR="00F714F8">
        <w:t>aims</w:t>
      </w:r>
      <w:r w:rsidR="00C8638E">
        <w:t xml:space="preserve"> of </w:t>
      </w:r>
      <w:r w:rsidR="00D14DA6">
        <w:t>InfoSec</w:t>
      </w:r>
      <w:r w:rsidR="00F714F8">
        <w:t xml:space="preserve"> </w:t>
      </w:r>
      <w:r w:rsidR="00C8638E">
        <w:t xml:space="preserve">management and </w:t>
      </w:r>
      <w:r w:rsidR="00F714F8">
        <w:t>identifies</w:t>
      </w:r>
      <w:r w:rsidR="00C8638E">
        <w:t xml:space="preserve"> the policies, processes and standards to be </w:t>
      </w:r>
      <w:r w:rsidR="00F714F8">
        <w:t>implemented</w:t>
      </w:r>
      <w:r w:rsidR="00C8638E">
        <w:t xml:space="preserve"> by a</w:t>
      </w:r>
      <w:r w:rsidR="00F714F8">
        <w:t>n organisation</w:t>
      </w:r>
      <w:r w:rsidR="00C8638E">
        <w:t>.</w:t>
      </w:r>
      <w:r w:rsidR="00E97273">
        <w:t xml:space="preserve"> </w:t>
      </w:r>
      <w:sdt>
        <w:sdtPr>
          <w:id w:val="1362173586"/>
          <w:citation/>
        </w:sdtPr>
        <w:sdtEndPr/>
        <w:sdtContent>
          <w:r w:rsidR="00E97273">
            <w:fldChar w:fldCharType="begin"/>
          </w:r>
          <w:r w:rsidR="00E97273">
            <w:instrText xml:space="preserve"> CITATION MAK21 \l 2057 </w:instrText>
          </w:r>
          <w:r w:rsidR="00E97273">
            <w:fldChar w:fldCharType="separate"/>
          </w:r>
          <w:r w:rsidR="00AE4F1F" w:rsidRPr="00AE4F1F">
            <w:rPr>
              <w:noProof/>
            </w:rPr>
            <w:t>[9]</w:t>
          </w:r>
          <w:r w:rsidR="00E97273">
            <w:fldChar w:fldCharType="end"/>
          </w:r>
        </w:sdtContent>
      </w:sdt>
    </w:p>
    <w:p w14:paraId="43FD40DC" w14:textId="4540A165" w:rsidR="00C8638E" w:rsidRDefault="009D3EFC" w:rsidP="00AE4F1F">
      <w:pPr>
        <w:spacing w:line="360" w:lineRule="auto"/>
        <w:jc w:val="both"/>
      </w:pPr>
      <w:r>
        <w:t>By</w:t>
      </w:r>
      <w:r w:rsidR="008F74D3">
        <w:t xml:space="preserve"> </w:t>
      </w:r>
      <w:r w:rsidR="009A16F0">
        <w:t>giving</w:t>
      </w:r>
      <w:r w:rsidR="008F74D3">
        <w:t xml:space="preserve"> </w:t>
      </w:r>
      <w:r w:rsidR="009A16F0">
        <w:t>organisation</w:t>
      </w:r>
      <w:r w:rsidR="006A4B98">
        <w:t>s</w:t>
      </w:r>
      <w:r w:rsidR="008F74D3">
        <w:t xml:space="preserve"> a </w:t>
      </w:r>
      <w:r w:rsidR="006A4B98">
        <w:t>suitable</w:t>
      </w:r>
      <w:r w:rsidR="008F74D3">
        <w:t xml:space="preserve"> </w:t>
      </w:r>
      <w:r w:rsidR="001D755E">
        <w:t>amount</w:t>
      </w:r>
      <w:r w:rsidR="008F74D3">
        <w:t xml:space="preserve"> of </w:t>
      </w:r>
      <w:r w:rsidR="001D755E">
        <w:t>InfoSec</w:t>
      </w:r>
      <w:r w:rsidR="008F74D3">
        <w:t xml:space="preserve"> protection, ISO 27001</w:t>
      </w:r>
      <w:r w:rsidR="00BA08D8">
        <w:t xml:space="preserve"> </w:t>
      </w:r>
      <w:r w:rsidR="001C07F2">
        <w:t>accreditation</w:t>
      </w:r>
      <w:r w:rsidR="00BA08D8">
        <w:t xml:space="preserve"> </w:t>
      </w:r>
      <w:r w:rsidR="001C07F2">
        <w:t>gives</w:t>
      </w:r>
      <w:r w:rsidR="00BA08D8">
        <w:t xml:space="preserve"> third parties and c</w:t>
      </w:r>
      <w:r w:rsidR="001C07F2">
        <w:t>lients</w:t>
      </w:r>
      <w:r w:rsidR="00BA08D8">
        <w:t xml:space="preserve"> </w:t>
      </w:r>
      <w:r w:rsidR="001C07F2">
        <w:t>certainty</w:t>
      </w:r>
      <w:r w:rsidR="00BA08D8">
        <w:t xml:space="preserve"> that</w:t>
      </w:r>
      <w:r w:rsidR="00A7366E">
        <w:t xml:space="preserve"> the data</w:t>
      </w:r>
      <w:r w:rsidR="00BA08D8">
        <w:t xml:space="preserve"> they </w:t>
      </w:r>
      <w:r w:rsidR="0002111C">
        <w:t>share</w:t>
      </w:r>
      <w:r w:rsidR="00BA08D8">
        <w:t xml:space="preserve"> with you will be </w:t>
      </w:r>
      <w:r w:rsidR="006848AC">
        <w:t>secure</w:t>
      </w:r>
      <w:r w:rsidR="00BA08D8">
        <w:t xml:space="preserve">. </w:t>
      </w:r>
      <w:r w:rsidR="00113722">
        <w:t>This</w:t>
      </w:r>
      <w:r w:rsidR="00015E57">
        <w:t xml:space="preserve"> is</w:t>
      </w:r>
      <w:r w:rsidR="00BA08D8">
        <w:t xml:space="preserve"> </w:t>
      </w:r>
      <w:r w:rsidR="00434F39">
        <w:t>a</w:t>
      </w:r>
      <w:r w:rsidR="00BA08D8">
        <w:t xml:space="preserve"> </w:t>
      </w:r>
      <w:r w:rsidR="00E44F14">
        <w:t>globally</w:t>
      </w:r>
      <w:r w:rsidR="00BA08D8">
        <w:t xml:space="preserve"> </w:t>
      </w:r>
      <w:r w:rsidR="00E44F14">
        <w:t>established</w:t>
      </w:r>
      <w:r w:rsidR="00BA08D8">
        <w:t xml:space="preserve"> standard.</w:t>
      </w:r>
      <w:r w:rsidR="00015E57">
        <w:t xml:space="preserve"> </w:t>
      </w:r>
      <w:sdt>
        <w:sdtPr>
          <w:id w:val="-335915899"/>
          <w:citation/>
        </w:sdtPr>
        <w:sdtEndPr/>
        <w:sdtContent>
          <w:r w:rsidR="00015E57">
            <w:fldChar w:fldCharType="begin"/>
          </w:r>
          <w:r w:rsidR="00015E57">
            <w:instrText xml:space="preserve"> CITATION MAK21 \l 2057 </w:instrText>
          </w:r>
          <w:r w:rsidR="00015E57">
            <w:fldChar w:fldCharType="separate"/>
          </w:r>
          <w:r w:rsidR="00AE4F1F" w:rsidRPr="00AE4F1F">
            <w:rPr>
              <w:noProof/>
            </w:rPr>
            <w:t>[9]</w:t>
          </w:r>
          <w:r w:rsidR="00015E57">
            <w:fldChar w:fldCharType="end"/>
          </w:r>
        </w:sdtContent>
      </w:sdt>
    </w:p>
    <w:p w14:paraId="78C9EDD9" w14:textId="5662D3FC" w:rsidR="00423902" w:rsidRDefault="00423902" w:rsidP="00AE4F1F">
      <w:pPr>
        <w:spacing w:line="360" w:lineRule="auto"/>
        <w:jc w:val="both"/>
      </w:pPr>
      <w:r>
        <w:t>ISO 27001 is w</w:t>
      </w:r>
      <w:r w:rsidR="004556AA">
        <w:t>ell</w:t>
      </w:r>
      <w:r>
        <w:t xml:space="preserve"> </w:t>
      </w:r>
      <w:r w:rsidR="004556AA">
        <w:t>established</w:t>
      </w:r>
      <w:r w:rsidR="00133982">
        <w:t>, widely used and recognised globally</w:t>
      </w:r>
      <w:r>
        <w:t>,</w:t>
      </w:r>
      <w:r w:rsidR="00133982">
        <w:t xml:space="preserve"> </w:t>
      </w:r>
      <w:r w:rsidR="004556AA">
        <w:t>offer</w:t>
      </w:r>
      <w:r w:rsidR="00113722">
        <w:t>ing</w:t>
      </w:r>
      <w:r w:rsidR="00133982">
        <w:t xml:space="preserve"> </w:t>
      </w:r>
      <w:r w:rsidR="004556AA">
        <w:t>obligations</w:t>
      </w:r>
      <w:r>
        <w:t xml:space="preserve"> for an information security management system (ISMS)</w:t>
      </w:r>
      <w:r w:rsidR="004556AA">
        <w:t>.</w:t>
      </w:r>
      <w:r>
        <w:t xml:space="preserve"> </w:t>
      </w:r>
      <w:r w:rsidR="004556AA">
        <w:t>T</w:t>
      </w:r>
      <w:r>
        <w:t xml:space="preserve">here are 12 standards </w:t>
      </w:r>
      <w:r w:rsidR="0068057D">
        <w:t>with</w:t>
      </w:r>
      <w:r>
        <w:t xml:space="preserve">in </w:t>
      </w:r>
      <w:r w:rsidR="003916B9">
        <w:t>ISO</w:t>
      </w:r>
      <w:r w:rsidR="009D3EFC">
        <w:t xml:space="preserve"> </w:t>
      </w:r>
      <w:r w:rsidR="003916B9">
        <w:t>27000. Using the</w:t>
      </w:r>
      <w:r w:rsidR="00C31306">
        <w:t>se</w:t>
      </w:r>
      <w:r w:rsidR="003916B9">
        <w:t xml:space="preserve"> </w:t>
      </w:r>
      <w:r w:rsidR="0068057D">
        <w:t>allows</w:t>
      </w:r>
      <w:r w:rsidR="003916B9">
        <w:t xml:space="preserve"> </w:t>
      </w:r>
      <w:r w:rsidR="0068057D">
        <w:t>companies</w:t>
      </w:r>
      <w:r w:rsidR="003916B9">
        <w:t xml:space="preserve"> of any </w:t>
      </w:r>
      <w:r w:rsidR="0068057D">
        <w:t>sort</w:t>
      </w:r>
      <w:r w:rsidR="003916B9">
        <w:t xml:space="preserve"> to </w:t>
      </w:r>
      <w:r w:rsidR="0068057D">
        <w:t>control</w:t>
      </w:r>
      <w:r w:rsidR="003916B9">
        <w:t xml:space="preserve"> the security of </w:t>
      </w:r>
      <w:r w:rsidR="0068057D">
        <w:t>holdings</w:t>
      </w:r>
      <w:r w:rsidR="003916B9">
        <w:t xml:space="preserve"> such as financial </w:t>
      </w:r>
      <w:r w:rsidR="0068057D">
        <w:t>data</w:t>
      </w:r>
      <w:r w:rsidR="003916B9">
        <w:t xml:space="preserve">, intellectual property, </w:t>
      </w:r>
      <w:r w:rsidR="0068057D">
        <w:t>staff</w:t>
      </w:r>
      <w:r w:rsidR="003916B9">
        <w:t xml:space="preserve"> </w:t>
      </w:r>
      <w:r w:rsidR="0068057D">
        <w:t>information</w:t>
      </w:r>
      <w:r w:rsidR="003916B9">
        <w:t xml:space="preserve"> or </w:t>
      </w:r>
      <w:r w:rsidR="0018512A">
        <w:t>materials</w:t>
      </w:r>
      <w:r w:rsidR="003916B9">
        <w:t xml:space="preserve"> </w:t>
      </w:r>
      <w:r w:rsidR="0018512A">
        <w:t>delegated</w:t>
      </w:r>
      <w:r w:rsidR="003916B9">
        <w:t xml:space="preserve"> by third parties</w:t>
      </w:r>
      <w:r w:rsidR="00451162">
        <w:t xml:space="preserve">. </w:t>
      </w:r>
      <w:sdt>
        <w:sdtPr>
          <w:id w:val="-162020214"/>
          <w:citation/>
        </w:sdtPr>
        <w:sdtEndPr/>
        <w:sdtContent>
          <w:r w:rsidR="00451162">
            <w:fldChar w:fldCharType="begin"/>
          </w:r>
          <w:r w:rsidR="00451162">
            <w:instrText xml:space="preserve"> CITATION Int21 \l 2057 </w:instrText>
          </w:r>
          <w:r w:rsidR="00451162">
            <w:fldChar w:fldCharType="separate"/>
          </w:r>
          <w:r w:rsidR="00AE4F1F" w:rsidRPr="00AE4F1F">
            <w:rPr>
              <w:noProof/>
            </w:rPr>
            <w:t>[10]</w:t>
          </w:r>
          <w:r w:rsidR="00451162">
            <w:fldChar w:fldCharType="end"/>
          </w:r>
        </w:sdtContent>
      </w:sdt>
    </w:p>
    <w:p w14:paraId="5CE0B2A1" w14:textId="0AE58A62" w:rsidR="002515F7" w:rsidRDefault="00885557" w:rsidP="00AE4F1F">
      <w:pPr>
        <w:spacing w:line="360" w:lineRule="auto"/>
        <w:jc w:val="both"/>
      </w:pPr>
      <w:r>
        <w:t xml:space="preserve">The </w:t>
      </w:r>
      <w:r w:rsidR="00434F39">
        <w:t>number</w:t>
      </w:r>
      <w:r>
        <w:t xml:space="preserve"> of certifications has </w:t>
      </w:r>
      <w:r w:rsidR="00F06422">
        <w:t>increased</w:t>
      </w:r>
      <w:r>
        <w:t xml:space="preserve"> by more than 450% in the past </w:t>
      </w:r>
      <w:r w:rsidR="00F06422">
        <w:t>decade</w:t>
      </w:r>
      <w:r>
        <w:t xml:space="preserve">. </w:t>
      </w:r>
      <w:r w:rsidR="00CB1966">
        <w:t>Executing</w:t>
      </w:r>
      <w:r w:rsidR="002515F7">
        <w:t xml:space="preserve"> the </w:t>
      </w:r>
      <w:r w:rsidR="0093244E">
        <w:t>s</w:t>
      </w:r>
      <w:r w:rsidR="002515F7">
        <w:t xml:space="preserve">tandard </w:t>
      </w:r>
      <w:r w:rsidR="00CB1966">
        <w:t>assists businesses</w:t>
      </w:r>
      <w:r w:rsidR="0041739E">
        <w:t xml:space="preserve"> to</w:t>
      </w:r>
      <w:r w:rsidR="00ED4C96">
        <w:t xml:space="preserve"> meet the </w:t>
      </w:r>
      <w:r w:rsidR="00CB1966">
        <w:t>InfoSec</w:t>
      </w:r>
      <w:r w:rsidR="00ED4C96">
        <w:t xml:space="preserve"> </w:t>
      </w:r>
      <w:r w:rsidR="00CB1966">
        <w:t>needs</w:t>
      </w:r>
      <w:r w:rsidR="00ED4C96">
        <w:t xml:space="preserve"> of laws such as the European Union</w:t>
      </w:r>
      <w:r w:rsidR="008518CE">
        <w:t xml:space="preserve"> (EU)</w:t>
      </w:r>
      <w:r w:rsidR="00CB1966">
        <w:t>,</w:t>
      </w:r>
      <w:r w:rsidR="00ED4C96">
        <w:t xml:space="preserve"> General Data Protection Regulation a</w:t>
      </w:r>
      <w:r w:rsidR="00CB1966">
        <w:t>s well as</w:t>
      </w:r>
      <w:r w:rsidR="00ED4C96">
        <w:t xml:space="preserve"> the Network </w:t>
      </w:r>
      <w:r w:rsidR="00ED4C96">
        <w:lastRenderedPageBreak/>
        <w:t>and Information Systems</w:t>
      </w:r>
      <w:r w:rsidR="005E00DA">
        <w:t xml:space="preserve"> </w:t>
      </w:r>
      <w:r w:rsidR="00ED4C96">
        <w:t>Regulations</w:t>
      </w:r>
      <w:r w:rsidR="00DC4346">
        <w:t xml:space="preserve">, </w:t>
      </w:r>
      <w:r w:rsidR="00CB1966">
        <w:t>assist</w:t>
      </w:r>
      <w:r w:rsidR="00DC4346">
        <w:t>ing</w:t>
      </w:r>
      <w:r w:rsidR="00CB1966">
        <w:t xml:space="preserve"> with budget reduction</w:t>
      </w:r>
      <w:r w:rsidR="00ED4C96">
        <w:t xml:space="preserve"> </w:t>
      </w:r>
      <w:r w:rsidR="00CB1966">
        <w:t>linked</w:t>
      </w:r>
      <w:r w:rsidR="00ED4C96">
        <w:t xml:space="preserve"> with data breaches.</w:t>
      </w:r>
      <w:r w:rsidR="00A10C1E">
        <w:t xml:space="preserve"> </w:t>
      </w:r>
      <w:sdt>
        <w:sdtPr>
          <w:id w:val="226039791"/>
          <w:citation/>
        </w:sdtPr>
        <w:sdtEndPr/>
        <w:sdtContent>
          <w:r w:rsidR="00A10C1E">
            <w:fldChar w:fldCharType="begin"/>
          </w:r>
          <w:r w:rsidR="00A10C1E">
            <w:instrText xml:space="preserve"> CITATION ITG21 \l 2057 </w:instrText>
          </w:r>
          <w:r w:rsidR="00A10C1E">
            <w:fldChar w:fldCharType="separate"/>
          </w:r>
          <w:r w:rsidR="00AE4F1F" w:rsidRPr="00AE4F1F">
            <w:rPr>
              <w:noProof/>
            </w:rPr>
            <w:t>[11]</w:t>
          </w:r>
          <w:r w:rsidR="00A10C1E">
            <w:fldChar w:fldCharType="end"/>
          </w:r>
        </w:sdtContent>
      </w:sdt>
    </w:p>
    <w:p w14:paraId="58B68ED7" w14:textId="5F06A98E" w:rsidR="004B58BA" w:rsidRDefault="0073295D" w:rsidP="00AE4F1F">
      <w:pPr>
        <w:spacing w:line="360" w:lineRule="auto"/>
        <w:jc w:val="both"/>
      </w:pPr>
      <w:r>
        <w:rPr>
          <w:noProof/>
        </w:rPr>
        <w:drawing>
          <wp:inline distT="0" distB="0" distL="0" distR="0" wp14:anchorId="7B99EA83" wp14:editId="35876D53">
            <wp:extent cx="5731510" cy="3545840"/>
            <wp:effectExtent l="0" t="0" r="2540" b="0"/>
            <wp:docPr id="2" name="Picture 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Diagram&#10;&#10;Description automatically generated"/>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1510" cy="3545840"/>
                    </a:xfrm>
                    <a:prstGeom prst="rect">
                      <a:avLst/>
                    </a:prstGeom>
                    <a:noFill/>
                    <a:ln>
                      <a:noFill/>
                    </a:ln>
                  </pic:spPr>
                </pic:pic>
              </a:graphicData>
            </a:graphic>
          </wp:inline>
        </w:drawing>
      </w:r>
    </w:p>
    <w:p w14:paraId="48DD2337" w14:textId="23323F03" w:rsidR="004B58BA" w:rsidRPr="004B58BA" w:rsidRDefault="004B58BA" w:rsidP="00AE4F1F">
      <w:pPr>
        <w:pStyle w:val="Caption"/>
        <w:spacing w:line="360" w:lineRule="auto"/>
        <w:jc w:val="both"/>
        <w:rPr>
          <w:i w:val="0"/>
          <w:iCs w:val="0"/>
          <w:color w:val="auto"/>
          <w:sz w:val="24"/>
          <w:szCs w:val="24"/>
        </w:rPr>
      </w:pPr>
      <w:bookmarkStart w:id="9" w:name="_Toc92205460"/>
      <w:r w:rsidRPr="004B58BA">
        <w:rPr>
          <w:i w:val="0"/>
          <w:iCs w:val="0"/>
          <w:color w:val="auto"/>
          <w:sz w:val="24"/>
          <w:szCs w:val="24"/>
        </w:rPr>
        <w:t xml:space="preserve">Figure </w:t>
      </w:r>
      <w:r w:rsidRPr="004B58BA">
        <w:rPr>
          <w:i w:val="0"/>
          <w:iCs w:val="0"/>
          <w:color w:val="auto"/>
          <w:sz w:val="24"/>
          <w:szCs w:val="24"/>
        </w:rPr>
        <w:fldChar w:fldCharType="begin"/>
      </w:r>
      <w:r w:rsidRPr="004B58BA">
        <w:rPr>
          <w:i w:val="0"/>
          <w:iCs w:val="0"/>
          <w:color w:val="auto"/>
          <w:sz w:val="24"/>
          <w:szCs w:val="24"/>
        </w:rPr>
        <w:instrText xml:space="preserve"> SEQ Figure \* ARABIC </w:instrText>
      </w:r>
      <w:r w:rsidRPr="004B58BA">
        <w:rPr>
          <w:i w:val="0"/>
          <w:iCs w:val="0"/>
          <w:color w:val="auto"/>
          <w:sz w:val="24"/>
          <w:szCs w:val="24"/>
        </w:rPr>
        <w:fldChar w:fldCharType="separate"/>
      </w:r>
      <w:r w:rsidR="00D760BE">
        <w:rPr>
          <w:i w:val="0"/>
          <w:iCs w:val="0"/>
          <w:noProof/>
          <w:color w:val="auto"/>
          <w:sz w:val="24"/>
          <w:szCs w:val="24"/>
        </w:rPr>
        <w:t>5</w:t>
      </w:r>
      <w:r w:rsidRPr="004B58BA">
        <w:rPr>
          <w:i w:val="0"/>
          <w:iCs w:val="0"/>
          <w:color w:val="auto"/>
          <w:sz w:val="24"/>
          <w:szCs w:val="24"/>
        </w:rPr>
        <w:fldChar w:fldCharType="end"/>
      </w:r>
      <w:r w:rsidRPr="004B58BA">
        <w:rPr>
          <w:i w:val="0"/>
          <w:iCs w:val="0"/>
          <w:color w:val="auto"/>
          <w:sz w:val="24"/>
          <w:szCs w:val="24"/>
        </w:rPr>
        <w:t>: ISO 27</w:t>
      </w:r>
      <w:r w:rsidR="00227ED9">
        <w:rPr>
          <w:i w:val="0"/>
          <w:iCs w:val="0"/>
          <w:color w:val="auto"/>
          <w:sz w:val="24"/>
          <w:szCs w:val="24"/>
        </w:rPr>
        <w:t>0</w:t>
      </w:r>
      <w:r w:rsidRPr="004B58BA">
        <w:rPr>
          <w:i w:val="0"/>
          <w:iCs w:val="0"/>
          <w:color w:val="auto"/>
          <w:sz w:val="24"/>
          <w:szCs w:val="24"/>
        </w:rPr>
        <w:t>00</w:t>
      </w:r>
      <w:r w:rsidR="0028229E">
        <w:rPr>
          <w:i w:val="0"/>
          <w:iCs w:val="0"/>
          <w:color w:val="auto"/>
          <w:sz w:val="24"/>
          <w:szCs w:val="24"/>
        </w:rPr>
        <w:t xml:space="preserve"> Series</w:t>
      </w:r>
      <w:bookmarkEnd w:id="9"/>
    </w:p>
    <w:p w14:paraId="54895601" w14:textId="00D304AA" w:rsidR="00221B39" w:rsidRDefault="0027124E" w:rsidP="00AE4F1F">
      <w:pPr>
        <w:spacing w:line="360" w:lineRule="auto"/>
        <w:jc w:val="both"/>
      </w:pPr>
      <w:r w:rsidRPr="0027124E">
        <w:rPr>
          <w:szCs w:val="24"/>
        </w:rPr>
        <w:t xml:space="preserve">Figure 5 (above) demonstrates how the ISO 27000 series works </w:t>
      </w:r>
      <w:sdt>
        <w:sdtPr>
          <w:rPr>
            <w:szCs w:val="24"/>
          </w:rPr>
          <w:id w:val="-984704325"/>
          <w:citation/>
        </w:sdtPr>
        <w:sdtEndPr/>
        <w:sdtContent>
          <w:r w:rsidR="00630E64" w:rsidRPr="0027124E">
            <w:rPr>
              <w:szCs w:val="24"/>
            </w:rPr>
            <w:fldChar w:fldCharType="begin"/>
          </w:r>
          <w:r w:rsidR="00630E64" w:rsidRPr="0027124E">
            <w:rPr>
              <w:szCs w:val="24"/>
            </w:rPr>
            <w:instrText xml:space="preserve"> CITATION Ira09 \l 2057 </w:instrText>
          </w:r>
          <w:r w:rsidR="00630E64" w:rsidRPr="0027124E">
            <w:rPr>
              <w:szCs w:val="24"/>
            </w:rPr>
            <w:fldChar w:fldCharType="separate"/>
          </w:r>
          <w:r w:rsidR="00AE4F1F" w:rsidRPr="00AE4F1F">
            <w:rPr>
              <w:noProof/>
              <w:szCs w:val="24"/>
            </w:rPr>
            <w:t>[12]</w:t>
          </w:r>
          <w:r w:rsidR="00630E64" w:rsidRPr="0027124E">
            <w:rPr>
              <w:szCs w:val="24"/>
            </w:rPr>
            <w:fldChar w:fldCharType="end"/>
          </w:r>
        </w:sdtContent>
      </w:sdt>
      <w:r w:rsidR="00227ED9">
        <w:t>.</w:t>
      </w:r>
    </w:p>
    <w:p w14:paraId="166A95AD" w14:textId="678461B2" w:rsidR="00047DF7" w:rsidRDefault="00047DF7" w:rsidP="00AE4F1F">
      <w:pPr>
        <w:spacing w:line="360" w:lineRule="auto"/>
        <w:jc w:val="both"/>
      </w:pPr>
      <w:r>
        <w:rPr>
          <w:noProof/>
        </w:rPr>
        <w:drawing>
          <wp:inline distT="0" distB="0" distL="0" distR="0" wp14:anchorId="651871E7" wp14:editId="36EBA4BF">
            <wp:extent cx="4777740" cy="2601132"/>
            <wp:effectExtent l="0" t="0" r="3810" b="8890"/>
            <wp:docPr id="3" name="Picture 3" descr="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imeline&#10;&#10;Description automatically generated"/>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790361" cy="2608003"/>
                    </a:xfrm>
                    <a:prstGeom prst="rect">
                      <a:avLst/>
                    </a:prstGeom>
                    <a:noFill/>
                    <a:ln>
                      <a:noFill/>
                    </a:ln>
                  </pic:spPr>
                </pic:pic>
              </a:graphicData>
            </a:graphic>
          </wp:inline>
        </w:drawing>
      </w:r>
    </w:p>
    <w:p w14:paraId="5CA4D496" w14:textId="7554566C" w:rsidR="0091115E" w:rsidRDefault="0091115E" w:rsidP="00AE4F1F">
      <w:pPr>
        <w:spacing w:line="360" w:lineRule="auto"/>
        <w:jc w:val="both"/>
      </w:pPr>
      <w:r>
        <w:rPr>
          <w:noProof/>
        </w:rPr>
        <w:lastRenderedPageBreak/>
        <w:drawing>
          <wp:inline distT="0" distB="0" distL="0" distR="0" wp14:anchorId="3F84760E" wp14:editId="4FB469D6">
            <wp:extent cx="3752630" cy="5600700"/>
            <wp:effectExtent l="0" t="0" r="635" b="0"/>
            <wp:docPr id="8" name="Picture 8"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Table&#10;&#10;Description automatically generated"/>
                    <pic:cNvPicPr/>
                  </pic:nvPicPr>
                  <pic:blipFill>
                    <a:blip r:embed="rId13"/>
                    <a:stretch>
                      <a:fillRect/>
                    </a:stretch>
                  </pic:blipFill>
                  <pic:spPr>
                    <a:xfrm>
                      <a:off x="0" y="0"/>
                      <a:ext cx="3765783" cy="5620330"/>
                    </a:xfrm>
                    <a:prstGeom prst="rect">
                      <a:avLst/>
                    </a:prstGeom>
                  </pic:spPr>
                </pic:pic>
              </a:graphicData>
            </a:graphic>
          </wp:inline>
        </w:drawing>
      </w:r>
    </w:p>
    <w:p w14:paraId="6F0CBFFA" w14:textId="3C7EBDFF" w:rsidR="00D15D57" w:rsidRDefault="003172C3" w:rsidP="00AE4F1F">
      <w:pPr>
        <w:pStyle w:val="Caption"/>
        <w:spacing w:line="360" w:lineRule="auto"/>
        <w:jc w:val="both"/>
      </w:pPr>
      <w:bookmarkStart w:id="10" w:name="_Toc92205461"/>
      <w:r w:rsidRPr="003172C3">
        <w:rPr>
          <w:i w:val="0"/>
          <w:iCs w:val="0"/>
          <w:color w:val="auto"/>
          <w:sz w:val="24"/>
          <w:szCs w:val="24"/>
        </w:rPr>
        <w:t xml:space="preserve">Figure </w:t>
      </w:r>
      <w:r w:rsidRPr="003172C3">
        <w:rPr>
          <w:i w:val="0"/>
          <w:iCs w:val="0"/>
          <w:color w:val="auto"/>
          <w:sz w:val="24"/>
          <w:szCs w:val="24"/>
        </w:rPr>
        <w:fldChar w:fldCharType="begin"/>
      </w:r>
      <w:r w:rsidRPr="003172C3">
        <w:rPr>
          <w:i w:val="0"/>
          <w:iCs w:val="0"/>
          <w:color w:val="auto"/>
          <w:sz w:val="24"/>
          <w:szCs w:val="24"/>
        </w:rPr>
        <w:instrText xml:space="preserve"> SEQ Figure \* ARABIC </w:instrText>
      </w:r>
      <w:r w:rsidRPr="003172C3">
        <w:rPr>
          <w:i w:val="0"/>
          <w:iCs w:val="0"/>
          <w:color w:val="auto"/>
          <w:sz w:val="24"/>
          <w:szCs w:val="24"/>
        </w:rPr>
        <w:fldChar w:fldCharType="separate"/>
      </w:r>
      <w:r w:rsidR="00D760BE">
        <w:rPr>
          <w:i w:val="0"/>
          <w:iCs w:val="0"/>
          <w:noProof/>
          <w:color w:val="auto"/>
          <w:sz w:val="24"/>
          <w:szCs w:val="24"/>
        </w:rPr>
        <w:t>6</w:t>
      </w:r>
      <w:r w:rsidRPr="003172C3">
        <w:rPr>
          <w:i w:val="0"/>
          <w:iCs w:val="0"/>
          <w:color w:val="auto"/>
          <w:sz w:val="24"/>
          <w:szCs w:val="24"/>
        </w:rPr>
        <w:fldChar w:fldCharType="end"/>
      </w:r>
      <w:r w:rsidRPr="003172C3">
        <w:rPr>
          <w:i w:val="0"/>
          <w:iCs w:val="0"/>
          <w:color w:val="auto"/>
          <w:sz w:val="24"/>
          <w:szCs w:val="24"/>
        </w:rPr>
        <w:t xml:space="preserve">: </w:t>
      </w:r>
      <w:r w:rsidR="00047DF7" w:rsidRPr="003172C3">
        <w:rPr>
          <w:i w:val="0"/>
          <w:iCs w:val="0"/>
          <w:color w:val="auto"/>
          <w:sz w:val="24"/>
          <w:szCs w:val="24"/>
        </w:rPr>
        <w:t>ISO 27001 Certification Process</w:t>
      </w:r>
      <w:r w:rsidR="00333C57" w:rsidRPr="003172C3">
        <w:rPr>
          <w:i w:val="0"/>
          <w:iCs w:val="0"/>
          <w:color w:val="auto"/>
          <w:sz w:val="24"/>
          <w:szCs w:val="24"/>
        </w:rPr>
        <w:t xml:space="preserve"> </w:t>
      </w:r>
      <w:r w:rsidR="00F81DEE">
        <w:rPr>
          <w:i w:val="0"/>
          <w:iCs w:val="0"/>
          <w:color w:val="auto"/>
          <w:sz w:val="24"/>
          <w:szCs w:val="24"/>
        </w:rPr>
        <w:t xml:space="preserve">diagram and </w:t>
      </w:r>
      <w:r w:rsidR="000A158E">
        <w:rPr>
          <w:i w:val="0"/>
          <w:iCs w:val="0"/>
          <w:color w:val="auto"/>
          <w:sz w:val="24"/>
          <w:szCs w:val="24"/>
        </w:rPr>
        <w:t>table</w:t>
      </w:r>
      <w:bookmarkEnd w:id="10"/>
    </w:p>
    <w:p w14:paraId="17810F50" w14:textId="4F8C833E" w:rsidR="00BE3A98" w:rsidRDefault="00872F1A" w:rsidP="00AE4F1F">
      <w:pPr>
        <w:spacing w:line="360" w:lineRule="auto"/>
        <w:jc w:val="both"/>
      </w:pPr>
      <w:r>
        <w:t xml:space="preserve">Figure 6 (above) demonstrates an illustration of the different processes of the ISO 27001 certification as well as a table demonstrating what happens in each process. </w:t>
      </w:r>
      <w:r w:rsidR="00E63834">
        <w:t xml:space="preserve"> </w:t>
      </w:r>
      <w:sdt>
        <w:sdtPr>
          <w:rPr>
            <w:i/>
            <w:iCs/>
            <w:szCs w:val="24"/>
          </w:rPr>
          <w:id w:val="1547330590"/>
          <w:citation/>
        </w:sdtPr>
        <w:sdtEndPr/>
        <w:sdtContent>
          <w:r w:rsidR="0091115E" w:rsidRPr="003172C3">
            <w:rPr>
              <w:i/>
              <w:iCs/>
              <w:szCs w:val="24"/>
            </w:rPr>
            <w:fldChar w:fldCharType="begin"/>
          </w:r>
          <w:r w:rsidR="0091115E" w:rsidRPr="003172C3">
            <w:rPr>
              <w:szCs w:val="24"/>
            </w:rPr>
            <w:instrText xml:space="preserve"> CITATION Hel21 \l 2057 </w:instrText>
          </w:r>
          <w:r w:rsidR="0091115E" w:rsidRPr="003172C3">
            <w:rPr>
              <w:i/>
              <w:iCs/>
              <w:szCs w:val="24"/>
            </w:rPr>
            <w:fldChar w:fldCharType="separate"/>
          </w:r>
          <w:r w:rsidR="00AE4F1F" w:rsidRPr="00AE4F1F">
            <w:rPr>
              <w:noProof/>
              <w:szCs w:val="24"/>
            </w:rPr>
            <w:t>[13]</w:t>
          </w:r>
          <w:r w:rsidR="0091115E" w:rsidRPr="003172C3">
            <w:rPr>
              <w:i/>
              <w:iCs/>
              <w:szCs w:val="24"/>
            </w:rPr>
            <w:fldChar w:fldCharType="end"/>
          </w:r>
        </w:sdtContent>
      </w:sdt>
      <w:r w:rsidR="0091115E">
        <w:t xml:space="preserve"> </w:t>
      </w:r>
      <w:sdt>
        <w:sdtPr>
          <w:id w:val="-88627603"/>
          <w:citation/>
        </w:sdtPr>
        <w:sdtEndPr/>
        <w:sdtContent>
          <w:r w:rsidR="00BF3B2D">
            <w:fldChar w:fldCharType="begin"/>
          </w:r>
          <w:r w:rsidR="00BF3B2D">
            <w:instrText xml:space="preserve"> CITATION ITG021 \l 2057 </w:instrText>
          </w:r>
          <w:r w:rsidR="00BF3B2D">
            <w:fldChar w:fldCharType="separate"/>
          </w:r>
          <w:r w:rsidR="00AE4F1F" w:rsidRPr="00AE4F1F">
            <w:rPr>
              <w:noProof/>
            </w:rPr>
            <w:t>[14]</w:t>
          </w:r>
          <w:r w:rsidR="00BF3B2D">
            <w:fldChar w:fldCharType="end"/>
          </w:r>
        </w:sdtContent>
      </w:sdt>
      <w:r w:rsidR="00AD6AC8">
        <w:t xml:space="preserve"> </w:t>
      </w:r>
      <w:sdt>
        <w:sdtPr>
          <w:id w:val="-642122521"/>
          <w:citation/>
        </w:sdtPr>
        <w:sdtEndPr/>
        <w:sdtContent>
          <w:r w:rsidR="00B22DE4">
            <w:fldChar w:fldCharType="begin"/>
          </w:r>
          <w:r w:rsidR="00B22DE4">
            <w:instrText xml:space="preserve"> CITATION Luk21 \l 2057 </w:instrText>
          </w:r>
          <w:r w:rsidR="00B22DE4">
            <w:fldChar w:fldCharType="separate"/>
          </w:r>
          <w:r w:rsidR="00AE4F1F" w:rsidRPr="00AE4F1F">
            <w:rPr>
              <w:noProof/>
            </w:rPr>
            <w:t>[15]</w:t>
          </w:r>
          <w:r w:rsidR="00B22DE4">
            <w:fldChar w:fldCharType="end"/>
          </w:r>
        </w:sdtContent>
      </w:sdt>
      <w:r w:rsidR="00744602">
        <w:t xml:space="preserve"> </w:t>
      </w:r>
      <w:sdt>
        <w:sdtPr>
          <w:id w:val="709457234"/>
          <w:citation/>
        </w:sdtPr>
        <w:sdtEndPr/>
        <w:sdtContent>
          <w:r w:rsidR="00EF7676">
            <w:fldChar w:fldCharType="begin"/>
          </w:r>
          <w:r w:rsidR="00EF7676">
            <w:instrText xml:space="preserve"> CITATION Jul20 \l 2057 </w:instrText>
          </w:r>
          <w:r w:rsidR="00EF7676">
            <w:fldChar w:fldCharType="separate"/>
          </w:r>
          <w:r w:rsidR="00AE4F1F" w:rsidRPr="00AE4F1F">
            <w:rPr>
              <w:noProof/>
            </w:rPr>
            <w:t>[16]</w:t>
          </w:r>
          <w:r w:rsidR="00EF7676">
            <w:fldChar w:fldCharType="end"/>
          </w:r>
        </w:sdtContent>
      </w:sdt>
      <w:r w:rsidR="00AA5B15">
        <w:t xml:space="preserve"> </w:t>
      </w:r>
      <w:sdt>
        <w:sdtPr>
          <w:id w:val="-1891261438"/>
          <w:citation/>
        </w:sdtPr>
        <w:sdtEndPr/>
        <w:sdtContent>
          <w:r w:rsidR="0071035F">
            <w:fldChar w:fldCharType="begin"/>
          </w:r>
          <w:r w:rsidR="0071035F">
            <w:instrText xml:space="preserve"> CITATION Luk18 \l 2057 </w:instrText>
          </w:r>
          <w:r w:rsidR="0071035F">
            <w:fldChar w:fldCharType="separate"/>
          </w:r>
          <w:r w:rsidR="00AE4F1F" w:rsidRPr="00AE4F1F">
            <w:rPr>
              <w:noProof/>
            </w:rPr>
            <w:t>[17]</w:t>
          </w:r>
          <w:r w:rsidR="0071035F">
            <w:fldChar w:fldCharType="end"/>
          </w:r>
        </w:sdtContent>
      </w:sdt>
      <w:r w:rsidR="00984CC5">
        <w:t>.</w:t>
      </w:r>
    </w:p>
    <w:p w14:paraId="7B25B3BC" w14:textId="1A6490F3" w:rsidR="00BA7B40" w:rsidRDefault="00BA1F1B" w:rsidP="00AE4F1F">
      <w:pPr>
        <w:spacing w:line="360" w:lineRule="auto"/>
        <w:jc w:val="both"/>
      </w:pPr>
      <w:r>
        <w:t xml:space="preserve">The </w:t>
      </w:r>
      <w:r w:rsidR="00115C70">
        <w:t>i</w:t>
      </w:r>
      <w:r w:rsidR="00F43A3E">
        <w:t>nternational</w:t>
      </w:r>
      <w:r>
        <w:t xml:space="preserve"> </w:t>
      </w:r>
      <w:r w:rsidR="00115C70">
        <w:t>s</w:t>
      </w:r>
      <w:r>
        <w:t>tandards mean that c</w:t>
      </w:r>
      <w:r w:rsidR="00D710DD">
        <w:t>lients</w:t>
      </w:r>
      <w:r>
        <w:t xml:space="preserve"> can have confidence that their products are of good quality. </w:t>
      </w:r>
      <w:r w:rsidR="00D62F68">
        <w:t>Officials can depend</w:t>
      </w:r>
      <w:r>
        <w:t xml:space="preserve"> on the ISO standards to </w:t>
      </w:r>
      <w:r w:rsidR="00D62F68">
        <w:t>assist</w:t>
      </w:r>
      <w:r w:rsidR="009D361E">
        <w:t xml:space="preserve"> to</w:t>
      </w:r>
      <w:r>
        <w:t xml:space="preserve"> </w:t>
      </w:r>
      <w:r w:rsidR="00D62F68">
        <w:t>create improve</w:t>
      </w:r>
      <w:r w:rsidR="009546A1">
        <w:t>ments for</w:t>
      </w:r>
      <w:r>
        <w:t xml:space="preserve"> better </w:t>
      </w:r>
      <w:r w:rsidR="00D62F68">
        <w:t>control</w:t>
      </w:r>
      <w:r>
        <w:t xml:space="preserve">, knowing they have a </w:t>
      </w:r>
      <w:r w:rsidR="00D62F68">
        <w:t>good, solid</w:t>
      </w:r>
      <w:r>
        <w:t xml:space="preserve"> basis because of the </w:t>
      </w:r>
      <w:r w:rsidR="00D62F68">
        <w:t>participation</w:t>
      </w:r>
      <w:r>
        <w:t xml:space="preserve"> of </w:t>
      </w:r>
      <w:r w:rsidR="00D62F68">
        <w:t>worldwide</w:t>
      </w:r>
      <w:r>
        <w:t xml:space="preserve"> </w:t>
      </w:r>
      <w:r w:rsidR="00D62F68">
        <w:t>professionals</w:t>
      </w:r>
      <w:r>
        <w:t>.</w:t>
      </w:r>
      <w:r w:rsidR="006C38AD">
        <w:t xml:space="preserve"> </w:t>
      </w:r>
      <w:sdt>
        <w:sdtPr>
          <w:id w:val="-530569916"/>
          <w:citation/>
        </w:sdtPr>
        <w:sdtEndPr/>
        <w:sdtContent>
          <w:r w:rsidR="006C38AD">
            <w:fldChar w:fldCharType="begin"/>
          </w:r>
          <w:r w:rsidR="006C38AD">
            <w:instrText xml:space="preserve"> CITATION ISO21 \l 2057 </w:instrText>
          </w:r>
          <w:r w:rsidR="006C38AD">
            <w:fldChar w:fldCharType="separate"/>
          </w:r>
          <w:r w:rsidR="00AE4F1F" w:rsidRPr="00AE4F1F">
            <w:rPr>
              <w:noProof/>
            </w:rPr>
            <w:t>[18]</w:t>
          </w:r>
          <w:r w:rsidR="006C38AD">
            <w:fldChar w:fldCharType="end"/>
          </w:r>
        </w:sdtContent>
      </w:sdt>
    </w:p>
    <w:p w14:paraId="5722B4D8" w14:textId="43393ED8" w:rsidR="00913494" w:rsidRPr="00D15D57" w:rsidRDefault="007A0CC0" w:rsidP="00AE4F1F">
      <w:pPr>
        <w:spacing w:line="360" w:lineRule="auto"/>
        <w:jc w:val="both"/>
      </w:pPr>
      <w:r>
        <w:t xml:space="preserve">ISO is </w:t>
      </w:r>
      <w:r w:rsidR="007E0B0C">
        <w:t>known</w:t>
      </w:r>
      <w:r w:rsidR="004409A7">
        <w:t xml:space="preserve"> for </w:t>
      </w:r>
      <w:r w:rsidR="007E0B0C">
        <w:t>determining</w:t>
      </w:r>
      <w:r w:rsidR="004409A7">
        <w:t xml:space="preserve"> and </w:t>
      </w:r>
      <w:r w:rsidR="007E0B0C">
        <w:t>preserving</w:t>
      </w:r>
      <w:r w:rsidR="004409A7">
        <w:t xml:space="preserve"> an ISMS. ISO </w:t>
      </w:r>
      <w:r w:rsidR="007E0B0C">
        <w:t>includes</w:t>
      </w:r>
      <w:r w:rsidR="004409A7">
        <w:t xml:space="preserve"> auditors and certifying bodies.</w:t>
      </w:r>
      <w:r w:rsidR="00A573D3">
        <w:t xml:space="preserve"> It is less technical with more importance placed upon risk</w:t>
      </w:r>
      <w:r w:rsidR="009A375F">
        <w:t>-</w:t>
      </w:r>
      <w:r w:rsidR="00A573D3">
        <w:t>based</w:t>
      </w:r>
      <w:r w:rsidR="009A375F">
        <w:t xml:space="preserve"> </w:t>
      </w:r>
      <w:r w:rsidR="009A375F">
        <w:lastRenderedPageBreak/>
        <w:t xml:space="preserve">management </w:t>
      </w:r>
      <w:r w:rsidR="005C62C9">
        <w:t>t</w:t>
      </w:r>
      <w:r w:rsidR="00AA5C46">
        <w:t xml:space="preserve">hat </w:t>
      </w:r>
      <w:r w:rsidR="005C62C9">
        <w:t>offers</w:t>
      </w:r>
      <w:r w:rsidR="00AA5C46">
        <w:t xml:space="preserve"> </w:t>
      </w:r>
      <w:r w:rsidR="005C62C9">
        <w:t>good</w:t>
      </w:r>
      <w:r w:rsidR="00AA5C46">
        <w:t xml:space="preserve"> practice </w:t>
      </w:r>
      <w:r w:rsidR="005C62C9">
        <w:t>suggestions</w:t>
      </w:r>
      <w:r w:rsidR="00AA5C46">
        <w:t xml:space="preserve"> to secure all </w:t>
      </w:r>
      <w:r w:rsidR="005C62C9">
        <w:t>its data</w:t>
      </w:r>
      <w:r w:rsidR="00AA5C46">
        <w:t xml:space="preserve">. The ISO </w:t>
      </w:r>
      <w:r w:rsidR="005C62C9">
        <w:t>provides a good quality</w:t>
      </w:r>
      <w:r w:rsidR="00AA5C46">
        <w:t xml:space="preserve"> certification </w:t>
      </w:r>
      <w:r w:rsidR="005C62C9">
        <w:t>option</w:t>
      </w:r>
      <w:r w:rsidR="00AA5C46">
        <w:t xml:space="preserve"> for </w:t>
      </w:r>
      <w:r w:rsidR="005C62C9">
        <w:t>companies</w:t>
      </w:r>
      <w:r w:rsidR="00AA5C46">
        <w:t xml:space="preserve"> that have operational </w:t>
      </w:r>
      <w:r w:rsidR="005C62C9">
        <w:t>experience</w:t>
      </w:r>
      <w:r w:rsidR="00F51F01">
        <w:t xml:space="preserve">. The ISO </w:t>
      </w:r>
      <w:r w:rsidR="004C7915">
        <w:t>a</w:t>
      </w:r>
      <w:r w:rsidR="00F51F01">
        <w:t xml:space="preserve">nnex A gives fourteen control classifications with many more </w:t>
      </w:r>
      <w:r w:rsidR="00434F39">
        <w:t xml:space="preserve">controls </w:t>
      </w:r>
      <w:r w:rsidR="004C7915">
        <w:t xml:space="preserve">in addition to this </w:t>
      </w:r>
      <w:r w:rsidR="00434F39">
        <w:t>and</w:t>
      </w:r>
      <w:r w:rsidR="00F51F01">
        <w:t xml:space="preserve"> has 10 management items to assist businesses through their ISMS.</w:t>
      </w:r>
      <w:r w:rsidR="00E26F98">
        <w:t xml:space="preserve"> As the ISO </w:t>
      </w:r>
      <w:r w:rsidR="00614DDF">
        <w:t>includes</w:t>
      </w:r>
      <w:r w:rsidR="00E26F98">
        <w:t xml:space="preserve"> audits and </w:t>
      </w:r>
      <w:r w:rsidR="00614DDF">
        <w:t>accreditation</w:t>
      </w:r>
      <w:r w:rsidR="00E26F98">
        <w:t xml:space="preserve">, there is </w:t>
      </w:r>
      <w:r w:rsidR="00960430">
        <w:t>frequently</w:t>
      </w:r>
      <w:r w:rsidR="00E26F98">
        <w:t xml:space="preserve"> a higher </w:t>
      </w:r>
      <w:r w:rsidR="00960430">
        <w:t>cost</w:t>
      </w:r>
      <w:r w:rsidR="00E26F98">
        <w:t xml:space="preserve">. ISO </w:t>
      </w:r>
      <w:r w:rsidR="00960430">
        <w:t xml:space="preserve">accreditation </w:t>
      </w:r>
      <w:r w:rsidR="00E26F98">
        <w:t xml:space="preserve">is </w:t>
      </w:r>
      <w:r w:rsidR="00960430">
        <w:t>applicable</w:t>
      </w:r>
      <w:r w:rsidR="00E26F98">
        <w:t xml:space="preserve"> for three years, and </w:t>
      </w:r>
      <w:r w:rsidR="00960430">
        <w:t>o</w:t>
      </w:r>
      <w:r w:rsidR="00E26F98">
        <w:t>r</w:t>
      </w:r>
      <w:r w:rsidR="00960430">
        <w:t>ganisations</w:t>
      </w:r>
      <w:r w:rsidR="00002BA8">
        <w:t xml:space="preserve"> are</w:t>
      </w:r>
      <w:r w:rsidR="00960430">
        <w:t xml:space="preserve"> </w:t>
      </w:r>
      <w:r w:rsidR="00E26F98">
        <w:t xml:space="preserve">required to do </w:t>
      </w:r>
      <w:r w:rsidR="00960430">
        <w:t>inspection</w:t>
      </w:r>
      <w:r w:rsidR="00E26F98">
        <w:t xml:space="preserve"> audits for two years and in </w:t>
      </w:r>
      <w:r w:rsidR="00960430">
        <w:t>the third year</w:t>
      </w:r>
      <w:r w:rsidR="00E26F98">
        <w:t xml:space="preserve">, they will </w:t>
      </w:r>
      <w:r w:rsidR="00960430">
        <w:t>carry out</w:t>
      </w:r>
      <w:r w:rsidR="00E26F98">
        <w:t xml:space="preserve"> a re</w:t>
      </w:r>
      <w:r w:rsidR="00960430">
        <w:t>accreditation</w:t>
      </w:r>
      <w:r w:rsidR="00E26F98">
        <w:t xml:space="preserve"> audit.</w:t>
      </w:r>
      <w:r w:rsidR="004409A7">
        <w:t xml:space="preserve"> </w:t>
      </w:r>
      <w:sdt>
        <w:sdtPr>
          <w:id w:val="512196771"/>
          <w:citation/>
        </w:sdtPr>
        <w:sdtEndPr/>
        <w:sdtContent>
          <w:r w:rsidR="004409A7">
            <w:fldChar w:fldCharType="begin"/>
          </w:r>
          <w:r w:rsidR="004409A7">
            <w:instrText xml:space="preserve"> CITATION Eli21 \l 2057 </w:instrText>
          </w:r>
          <w:r w:rsidR="004409A7">
            <w:fldChar w:fldCharType="separate"/>
          </w:r>
          <w:r w:rsidR="00AE4F1F" w:rsidRPr="00AE4F1F">
            <w:rPr>
              <w:noProof/>
            </w:rPr>
            <w:t>[19]</w:t>
          </w:r>
          <w:r w:rsidR="004409A7">
            <w:fldChar w:fldCharType="end"/>
          </w:r>
        </w:sdtContent>
      </w:sdt>
    </w:p>
    <w:p w14:paraId="786DBEDC" w14:textId="17F6C606" w:rsidR="00CB5DF6" w:rsidRDefault="002565C7" w:rsidP="00AE4F1F">
      <w:pPr>
        <w:pStyle w:val="Heading2"/>
        <w:spacing w:line="360" w:lineRule="auto"/>
        <w:jc w:val="both"/>
      </w:pPr>
      <w:bookmarkStart w:id="11" w:name="_Toc92205479"/>
      <w:r>
        <w:t>NIST</w:t>
      </w:r>
      <w:bookmarkEnd w:id="11"/>
    </w:p>
    <w:p w14:paraId="6266FEBB" w14:textId="5EEEAEFF" w:rsidR="00990FCE" w:rsidRDefault="00FA2E16" w:rsidP="00AE4F1F">
      <w:pPr>
        <w:spacing w:line="360" w:lineRule="auto"/>
        <w:jc w:val="both"/>
      </w:pPr>
      <w:r>
        <w:t>Written</w:t>
      </w:r>
      <w:r w:rsidR="00A739CC">
        <w:t xml:space="preserve"> by the National Institute of Standards and Technology (NIST), this cybersecurity framework</w:t>
      </w:r>
      <w:r w:rsidR="004A2954">
        <w:t xml:space="preserve"> (CSF)</w:t>
      </w:r>
      <w:r w:rsidR="008C12ED">
        <w:t xml:space="preserve"> to assist the US federal agencies that</w:t>
      </w:r>
      <w:r w:rsidR="00A739CC">
        <w:t xml:space="preserve"> </w:t>
      </w:r>
      <w:r>
        <w:t>focuses on</w:t>
      </w:r>
      <w:r w:rsidR="00A739CC">
        <w:t xml:space="preserve"> the </w:t>
      </w:r>
      <w:r>
        <w:t>absence</w:t>
      </w:r>
      <w:r w:rsidR="00A739CC">
        <w:t xml:space="preserve"> of standards when it comes to cybersecurity and </w:t>
      </w:r>
      <w:r>
        <w:t>offers</w:t>
      </w:r>
      <w:r w:rsidR="00A739CC">
        <w:t xml:space="preserve"> a </w:t>
      </w:r>
      <w:r>
        <w:t>consistent</w:t>
      </w:r>
      <w:r w:rsidR="00A739CC">
        <w:t xml:space="preserve"> set of</w:t>
      </w:r>
      <w:r>
        <w:t xml:space="preserve"> </w:t>
      </w:r>
      <w:r w:rsidR="00A739CC">
        <w:t xml:space="preserve">guidelines, and standards for organisations to </w:t>
      </w:r>
      <w:r>
        <w:t>implement</w:t>
      </w:r>
      <w:r w:rsidR="00A739CC">
        <w:t xml:space="preserve"> </w:t>
      </w:r>
      <w:r w:rsidR="00562DD1">
        <w:t>within different</w:t>
      </w:r>
      <w:r w:rsidR="00A739CC">
        <w:t xml:space="preserve"> industries</w:t>
      </w:r>
      <w:r w:rsidR="00563536">
        <w:t xml:space="preserve"> </w:t>
      </w:r>
      <w:sdt>
        <w:sdtPr>
          <w:id w:val="1406334746"/>
          <w:citation/>
        </w:sdtPr>
        <w:sdtEndPr/>
        <w:sdtContent>
          <w:r w:rsidR="00563536">
            <w:fldChar w:fldCharType="begin"/>
          </w:r>
          <w:r w:rsidR="00563536">
            <w:instrText xml:space="preserve"> CITATION Bal21 \l 2057 </w:instrText>
          </w:r>
          <w:r w:rsidR="00563536">
            <w:fldChar w:fldCharType="separate"/>
          </w:r>
          <w:r w:rsidR="00AE4F1F" w:rsidRPr="00AE4F1F">
            <w:rPr>
              <w:noProof/>
            </w:rPr>
            <w:t>[20]</w:t>
          </w:r>
          <w:r w:rsidR="00563536">
            <w:fldChar w:fldCharType="end"/>
          </w:r>
        </w:sdtContent>
      </w:sdt>
      <w:r w:rsidR="00A739CC">
        <w:t>.</w:t>
      </w:r>
    </w:p>
    <w:p w14:paraId="60C29B2E" w14:textId="7A22994B" w:rsidR="004B58BA" w:rsidRDefault="00990FCE" w:rsidP="00AE4F1F">
      <w:pPr>
        <w:spacing w:line="360" w:lineRule="auto"/>
        <w:jc w:val="both"/>
      </w:pPr>
      <w:r>
        <w:t xml:space="preserve">The </w:t>
      </w:r>
      <w:r w:rsidR="00562DD1">
        <w:t>purpose</w:t>
      </w:r>
      <w:r>
        <w:t xml:space="preserve"> of NIST is to </w:t>
      </w:r>
      <w:r w:rsidR="00562DD1">
        <w:t>create</w:t>
      </w:r>
      <w:r>
        <w:t xml:space="preserve"> and </w:t>
      </w:r>
      <w:r w:rsidR="00562DD1">
        <w:t>encourage</w:t>
      </w:r>
      <w:r>
        <w:t xml:space="preserve"> measurement, standards, and </w:t>
      </w:r>
      <w:r w:rsidR="00562DD1">
        <w:t>expertise</w:t>
      </w:r>
      <w:r>
        <w:t xml:space="preserve"> to </w:t>
      </w:r>
      <w:r w:rsidR="00562DD1">
        <w:t>improve</w:t>
      </w:r>
      <w:r>
        <w:t xml:space="preserve"> productivity</w:t>
      </w:r>
      <w:r w:rsidR="00000638">
        <w:t xml:space="preserve"> </w:t>
      </w:r>
      <w:r>
        <w:t xml:space="preserve">and </w:t>
      </w:r>
      <w:r w:rsidR="00000638">
        <w:t>enhance</w:t>
      </w:r>
      <w:r w:rsidR="00AB56BE">
        <w:t>d</w:t>
      </w:r>
      <w:r>
        <w:t xml:space="preserve"> quality of life. NIST is also </w:t>
      </w:r>
      <w:r w:rsidR="00000638">
        <w:t>accountable</w:t>
      </w:r>
      <w:r>
        <w:t xml:space="preserve"> for </w:t>
      </w:r>
      <w:r w:rsidR="00000638">
        <w:t>determining</w:t>
      </w:r>
      <w:r>
        <w:t xml:space="preserve"> computer and IT </w:t>
      </w:r>
      <w:r w:rsidR="00000638">
        <w:t>linked</w:t>
      </w:r>
      <w:r>
        <w:t xml:space="preserve"> standards and guidelines for federal agencies to </w:t>
      </w:r>
      <w:r w:rsidR="00000638">
        <w:t>implement</w:t>
      </w:r>
      <w:r>
        <w:t>.</w:t>
      </w:r>
      <w:r w:rsidR="00B07850">
        <w:t xml:space="preserve"> </w:t>
      </w:r>
      <w:sdt>
        <w:sdtPr>
          <w:id w:val="1528454784"/>
          <w:citation/>
        </w:sdtPr>
        <w:sdtEndPr/>
        <w:sdtContent>
          <w:r w:rsidR="00B07850">
            <w:fldChar w:fldCharType="begin"/>
          </w:r>
          <w:r w:rsidR="00B07850">
            <w:instrText xml:space="preserve"> CITATION NIS21 \l 2057 </w:instrText>
          </w:r>
          <w:r w:rsidR="00B07850">
            <w:fldChar w:fldCharType="separate"/>
          </w:r>
          <w:r w:rsidR="00AE4F1F" w:rsidRPr="00AE4F1F">
            <w:rPr>
              <w:noProof/>
            </w:rPr>
            <w:t>[21]</w:t>
          </w:r>
          <w:r w:rsidR="00B07850">
            <w:fldChar w:fldCharType="end"/>
          </w:r>
        </w:sdtContent>
      </w:sdt>
    </w:p>
    <w:p w14:paraId="4C489638" w14:textId="77777777" w:rsidR="004B58BA" w:rsidRDefault="004B58BA" w:rsidP="00AE4F1F">
      <w:pPr>
        <w:spacing w:line="360" w:lineRule="auto"/>
        <w:jc w:val="both"/>
      </w:pPr>
      <w:r>
        <w:rPr>
          <w:noProof/>
        </w:rPr>
        <w:drawing>
          <wp:inline distT="0" distB="0" distL="0" distR="0" wp14:anchorId="6642C368" wp14:editId="74B94D21">
            <wp:extent cx="3614157" cy="2270760"/>
            <wp:effectExtent l="0" t="0" r="5715" b="0"/>
            <wp:docPr id="1" name="Picture 1" descr="Introduction to the NIST CyberSecurity Framework for a Landscape of Cyber  MenacesSecurity Affai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ntroduction to the NIST CyberSecurity Framework for a Landscape of Cyber  MenacesSecurity Affairs"/>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3619506" cy="2274120"/>
                    </a:xfrm>
                    <a:prstGeom prst="rect">
                      <a:avLst/>
                    </a:prstGeom>
                    <a:noFill/>
                    <a:ln>
                      <a:noFill/>
                    </a:ln>
                  </pic:spPr>
                </pic:pic>
              </a:graphicData>
            </a:graphic>
          </wp:inline>
        </w:drawing>
      </w:r>
    </w:p>
    <w:p w14:paraId="5B2745CF" w14:textId="7A323239" w:rsidR="004B58BA" w:rsidRDefault="004B58BA" w:rsidP="00AE4F1F">
      <w:pPr>
        <w:pStyle w:val="Caption"/>
        <w:spacing w:line="360" w:lineRule="auto"/>
        <w:jc w:val="both"/>
        <w:rPr>
          <w:i w:val="0"/>
          <w:iCs w:val="0"/>
          <w:sz w:val="24"/>
          <w:szCs w:val="24"/>
        </w:rPr>
      </w:pPr>
      <w:bookmarkStart w:id="12" w:name="_Toc92205462"/>
      <w:r w:rsidRPr="004B58BA">
        <w:rPr>
          <w:i w:val="0"/>
          <w:iCs w:val="0"/>
          <w:color w:val="auto"/>
          <w:sz w:val="24"/>
          <w:szCs w:val="24"/>
        </w:rPr>
        <w:t xml:space="preserve">Figure </w:t>
      </w:r>
      <w:r w:rsidRPr="004B58BA">
        <w:rPr>
          <w:i w:val="0"/>
          <w:iCs w:val="0"/>
          <w:color w:val="auto"/>
          <w:sz w:val="24"/>
          <w:szCs w:val="24"/>
        </w:rPr>
        <w:fldChar w:fldCharType="begin"/>
      </w:r>
      <w:r w:rsidRPr="004B58BA">
        <w:rPr>
          <w:i w:val="0"/>
          <w:iCs w:val="0"/>
          <w:color w:val="auto"/>
          <w:sz w:val="24"/>
          <w:szCs w:val="24"/>
        </w:rPr>
        <w:instrText xml:space="preserve"> SEQ Figure \* ARABIC </w:instrText>
      </w:r>
      <w:r w:rsidRPr="004B58BA">
        <w:rPr>
          <w:i w:val="0"/>
          <w:iCs w:val="0"/>
          <w:color w:val="auto"/>
          <w:sz w:val="24"/>
          <w:szCs w:val="24"/>
        </w:rPr>
        <w:fldChar w:fldCharType="separate"/>
      </w:r>
      <w:r w:rsidR="00D760BE">
        <w:rPr>
          <w:i w:val="0"/>
          <w:iCs w:val="0"/>
          <w:noProof/>
          <w:color w:val="auto"/>
          <w:sz w:val="24"/>
          <w:szCs w:val="24"/>
        </w:rPr>
        <w:t>7</w:t>
      </w:r>
      <w:r w:rsidRPr="004B58BA">
        <w:rPr>
          <w:i w:val="0"/>
          <w:iCs w:val="0"/>
          <w:color w:val="auto"/>
          <w:sz w:val="24"/>
          <w:szCs w:val="24"/>
        </w:rPr>
        <w:fldChar w:fldCharType="end"/>
      </w:r>
      <w:r w:rsidRPr="004B58BA">
        <w:rPr>
          <w:i w:val="0"/>
          <w:iCs w:val="0"/>
          <w:color w:val="auto"/>
          <w:sz w:val="24"/>
          <w:szCs w:val="24"/>
        </w:rPr>
        <w:t>: NIST C</w:t>
      </w:r>
      <w:r w:rsidR="004A2954">
        <w:rPr>
          <w:i w:val="0"/>
          <w:iCs w:val="0"/>
          <w:color w:val="auto"/>
          <w:sz w:val="24"/>
          <w:szCs w:val="24"/>
        </w:rPr>
        <w:t>S</w:t>
      </w:r>
      <w:r w:rsidRPr="004B58BA">
        <w:rPr>
          <w:i w:val="0"/>
          <w:iCs w:val="0"/>
          <w:color w:val="auto"/>
          <w:sz w:val="24"/>
          <w:szCs w:val="24"/>
        </w:rPr>
        <w:t>F</w:t>
      </w:r>
      <w:r w:rsidR="00BC0CDE">
        <w:rPr>
          <w:i w:val="0"/>
          <w:iCs w:val="0"/>
          <w:color w:val="auto"/>
          <w:sz w:val="24"/>
          <w:szCs w:val="24"/>
        </w:rPr>
        <w:t xml:space="preserve"> </w:t>
      </w:r>
      <w:r w:rsidR="008A4915">
        <w:rPr>
          <w:i w:val="0"/>
          <w:iCs w:val="0"/>
          <w:color w:val="auto"/>
          <w:sz w:val="24"/>
          <w:szCs w:val="24"/>
        </w:rPr>
        <w:t>five pillars</w:t>
      </w:r>
      <w:bookmarkEnd w:id="12"/>
    </w:p>
    <w:p w14:paraId="4DEB784D" w14:textId="4AD4B1B0" w:rsidR="004F18D3" w:rsidRDefault="004B58BA" w:rsidP="00AE4F1F">
      <w:pPr>
        <w:spacing w:line="360" w:lineRule="auto"/>
        <w:jc w:val="both"/>
      </w:pPr>
      <w:r>
        <w:t xml:space="preserve">Figure </w:t>
      </w:r>
      <w:r w:rsidR="00C96416">
        <w:t>7</w:t>
      </w:r>
      <w:r>
        <w:t xml:space="preserve"> (above) demonstrates the five pillars of the NIST </w:t>
      </w:r>
      <w:r w:rsidR="00BB16BC">
        <w:t xml:space="preserve">CSF </w:t>
      </w:r>
      <w:sdt>
        <w:sdtPr>
          <w:rPr>
            <w:i/>
            <w:iCs/>
            <w:szCs w:val="24"/>
          </w:rPr>
          <w:id w:val="-1743554727"/>
          <w:citation/>
        </w:sdtPr>
        <w:sdtEndPr/>
        <w:sdtContent>
          <w:r w:rsidR="00BB16BC" w:rsidRPr="00D15D57">
            <w:rPr>
              <w:i/>
              <w:iCs/>
              <w:szCs w:val="24"/>
            </w:rPr>
            <w:fldChar w:fldCharType="begin"/>
          </w:r>
          <w:r w:rsidR="00BB16BC" w:rsidRPr="00D15D57">
            <w:rPr>
              <w:szCs w:val="24"/>
            </w:rPr>
            <w:instrText xml:space="preserve"> CITATION Pie17 \l 2057 </w:instrText>
          </w:r>
          <w:r w:rsidR="00BB16BC" w:rsidRPr="00D15D57">
            <w:rPr>
              <w:i/>
              <w:iCs/>
              <w:szCs w:val="24"/>
            </w:rPr>
            <w:fldChar w:fldCharType="separate"/>
          </w:r>
          <w:r w:rsidR="00AE4F1F" w:rsidRPr="00AE4F1F">
            <w:rPr>
              <w:noProof/>
              <w:szCs w:val="24"/>
            </w:rPr>
            <w:t>[22]</w:t>
          </w:r>
          <w:r w:rsidR="00BB16BC" w:rsidRPr="00D15D57">
            <w:rPr>
              <w:i/>
              <w:iCs/>
              <w:szCs w:val="24"/>
            </w:rPr>
            <w:fldChar w:fldCharType="end"/>
          </w:r>
        </w:sdtContent>
      </w:sdt>
      <w:r w:rsidR="00BB16BC" w:rsidRPr="004B58BA">
        <w:rPr>
          <w:szCs w:val="24"/>
        </w:rPr>
        <w:t>.</w:t>
      </w:r>
      <w:r w:rsidR="00BC0CDE">
        <w:t xml:space="preserve"> </w:t>
      </w:r>
      <w:r w:rsidR="009D1FE9">
        <w:t>The identify pillar involves identifying an organisation</w:t>
      </w:r>
      <w:r w:rsidR="00B13F5A">
        <w:t>’</w:t>
      </w:r>
      <w:r w:rsidR="009D1FE9">
        <w:t xml:space="preserve">s important functions and what cybersecurity risks </w:t>
      </w:r>
      <w:r w:rsidR="009D1FE9">
        <w:lastRenderedPageBreak/>
        <w:t>could hinder and obstruct those functions. The function covers a range of classifications, such as the business environment, which implies to the organisation</w:t>
      </w:r>
      <w:r w:rsidR="00B13F5A">
        <w:t>’</w:t>
      </w:r>
      <w:r w:rsidR="009D1FE9">
        <w:t xml:space="preserve">s goals, </w:t>
      </w:r>
      <w:r w:rsidR="002F76B6">
        <w:t>interests</w:t>
      </w:r>
      <w:r w:rsidR="009D1FE9">
        <w:t>, stakeholder</w:t>
      </w:r>
      <w:r w:rsidR="002F76B6">
        <w:t>s</w:t>
      </w:r>
      <w:r w:rsidR="009D1FE9">
        <w:t xml:space="preserve">, asset management, the systems, </w:t>
      </w:r>
      <w:r w:rsidR="002F76B6">
        <w:t>information</w:t>
      </w:r>
      <w:r w:rsidR="009D1FE9">
        <w:t xml:space="preserve">, devices, </w:t>
      </w:r>
      <w:r w:rsidR="002F76B6">
        <w:t>amenities</w:t>
      </w:r>
      <w:r w:rsidR="009D1FE9">
        <w:t xml:space="preserve">, and </w:t>
      </w:r>
      <w:r w:rsidR="002F76B6">
        <w:t>staff</w:t>
      </w:r>
      <w:r w:rsidR="009D1FE9">
        <w:t xml:space="preserve"> </w:t>
      </w:r>
      <w:r w:rsidR="002F76B6">
        <w:t>required</w:t>
      </w:r>
      <w:r w:rsidR="009D1FE9">
        <w:t xml:space="preserve"> to achieve a </w:t>
      </w:r>
      <w:r w:rsidR="002F76B6">
        <w:t>vital</w:t>
      </w:r>
      <w:r w:rsidR="009D1FE9">
        <w:t xml:space="preserve"> function. </w:t>
      </w:r>
      <w:sdt>
        <w:sdtPr>
          <w:id w:val="130523297"/>
          <w:citation/>
        </w:sdtPr>
        <w:sdtEndPr/>
        <w:sdtContent>
          <w:r w:rsidR="009D1FE9">
            <w:fldChar w:fldCharType="begin"/>
          </w:r>
          <w:r w:rsidR="009D1FE9">
            <w:instrText xml:space="preserve"> CITATION Tul21 \l 2057 </w:instrText>
          </w:r>
          <w:r w:rsidR="009D1FE9">
            <w:fldChar w:fldCharType="separate"/>
          </w:r>
          <w:r w:rsidR="00AE4F1F" w:rsidRPr="00AE4F1F">
            <w:rPr>
              <w:noProof/>
            </w:rPr>
            <w:t>[23]</w:t>
          </w:r>
          <w:r w:rsidR="009D1FE9">
            <w:fldChar w:fldCharType="end"/>
          </w:r>
        </w:sdtContent>
      </w:sdt>
    </w:p>
    <w:p w14:paraId="680B8B25" w14:textId="6A3DED74" w:rsidR="00952A9E" w:rsidRDefault="004F18D3" w:rsidP="00AE4F1F">
      <w:pPr>
        <w:spacing w:line="360" w:lineRule="auto"/>
        <w:jc w:val="both"/>
      </w:pPr>
      <w:r>
        <w:t xml:space="preserve">The protect function </w:t>
      </w:r>
      <w:r w:rsidR="00B3071B">
        <w:t>concentrates</w:t>
      </w:r>
      <w:r>
        <w:t xml:space="preserve"> on </w:t>
      </w:r>
      <w:r w:rsidR="000D351E">
        <w:t>comprising</w:t>
      </w:r>
      <w:r>
        <w:t xml:space="preserve"> a cybersecurity breach’s </w:t>
      </w:r>
      <w:r w:rsidR="000D351E">
        <w:t>possible</w:t>
      </w:r>
      <w:r>
        <w:t xml:space="preserve"> impact. Once </w:t>
      </w:r>
      <w:r w:rsidR="000D351E">
        <w:t>the important</w:t>
      </w:r>
      <w:r>
        <w:t xml:space="preserve"> functions are </w:t>
      </w:r>
      <w:r w:rsidR="000D351E">
        <w:t>detected</w:t>
      </w:r>
      <w:r>
        <w:t xml:space="preserve">, </w:t>
      </w:r>
      <w:r w:rsidR="00757900">
        <w:t>organisations</w:t>
      </w:r>
      <w:r>
        <w:t xml:space="preserve"> can prioritise them and </w:t>
      </w:r>
      <w:r w:rsidR="0022342F">
        <w:t>then</w:t>
      </w:r>
      <w:r>
        <w:t xml:space="preserve"> prioritise their cybersecurity </w:t>
      </w:r>
      <w:r w:rsidR="0022342F">
        <w:t>endeavours</w:t>
      </w:r>
      <w:r>
        <w:t xml:space="preserve"> </w:t>
      </w:r>
      <w:r w:rsidR="0022342F">
        <w:t>appropriately</w:t>
      </w:r>
      <w:r>
        <w:t xml:space="preserve">. </w:t>
      </w:r>
      <w:r w:rsidR="00BA2EF1">
        <w:t xml:space="preserve">The protect function </w:t>
      </w:r>
      <w:r w:rsidR="00AD4E72">
        <w:t>identifies</w:t>
      </w:r>
      <w:r w:rsidR="00BA2EF1">
        <w:t xml:space="preserve"> the </w:t>
      </w:r>
      <w:r w:rsidR="00AD4E72">
        <w:t>safety measures tha</w:t>
      </w:r>
      <w:r w:rsidR="004974AC">
        <w:t>t</w:t>
      </w:r>
      <w:r w:rsidR="00BA2EF1">
        <w:t xml:space="preserve"> a</w:t>
      </w:r>
      <w:r w:rsidR="00AD4E72">
        <w:t>n</w:t>
      </w:r>
      <w:r w:rsidR="00BA2EF1">
        <w:t xml:space="preserve"> </w:t>
      </w:r>
      <w:r w:rsidR="00AD4E72">
        <w:t>organisation</w:t>
      </w:r>
      <w:r w:rsidR="00BA2EF1">
        <w:t xml:space="preserve"> must hav</w:t>
      </w:r>
      <w:r w:rsidR="00AE47B9">
        <w:t xml:space="preserve">e in place to </w:t>
      </w:r>
      <w:r w:rsidR="00AD4E72">
        <w:t>en</w:t>
      </w:r>
      <w:r w:rsidR="00AE47B9">
        <w:t xml:space="preserve">sure that </w:t>
      </w:r>
      <w:r w:rsidR="00112C56">
        <w:t>important</w:t>
      </w:r>
      <w:r w:rsidR="00AE47B9">
        <w:t xml:space="preserve"> functions along with their relevant components, such as systems and </w:t>
      </w:r>
      <w:r w:rsidR="00112C56">
        <w:t>staff</w:t>
      </w:r>
      <w:r w:rsidR="00AE47B9">
        <w:t xml:space="preserve">, are </w:t>
      </w:r>
      <w:r w:rsidR="00112C56">
        <w:t>protected</w:t>
      </w:r>
      <w:r w:rsidR="00AE47B9">
        <w:t xml:space="preserve">. </w:t>
      </w:r>
      <w:sdt>
        <w:sdtPr>
          <w:id w:val="-518234564"/>
          <w:citation/>
        </w:sdtPr>
        <w:sdtEndPr/>
        <w:sdtContent>
          <w:r w:rsidR="00AE47B9">
            <w:fldChar w:fldCharType="begin"/>
          </w:r>
          <w:r w:rsidR="00AE47B9">
            <w:instrText xml:space="preserve"> CITATION Tul21 \l 2057 </w:instrText>
          </w:r>
          <w:r w:rsidR="00AE47B9">
            <w:fldChar w:fldCharType="separate"/>
          </w:r>
          <w:r w:rsidR="00AE4F1F" w:rsidRPr="00AE4F1F">
            <w:rPr>
              <w:noProof/>
            </w:rPr>
            <w:t>[23]</w:t>
          </w:r>
          <w:r w:rsidR="00AE47B9">
            <w:fldChar w:fldCharType="end"/>
          </w:r>
        </w:sdtContent>
      </w:sdt>
      <w:r w:rsidR="00AE47B9" w:rsidRPr="004B58BA">
        <w:t xml:space="preserve"> </w:t>
      </w:r>
    </w:p>
    <w:p w14:paraId="09A05A59" w14:textId="0FC66191" w:rsidR="00B00C50" w:rsidRDefault="00952A9E" w:rsidP="00AE4F1F">
      <w:pPr>
        <w:spacing w:line="360" w:lineRule="auto"/>
        <w:jc w:val="both"/>
      </w:pPr>
      <w:r>
        <w:t xml:space="preserve">The aim of the detect function is to assess whether </w:t>
      </w:r>
      <w:r w:rsidR="00BF7F01">
        <w:t>the systems of an organisation</w:t>
      </w:r>
      <w:r>
        <w:t xml:space="preserve"> </w:t>
      </w:r>
      <w:r w:rsidR="00BF7F01">
        <w:t>have been</w:t>
      </w:r>
      <w:r>
        <w:t xml:space="preserve"> compromised so that action can be </w:t>
      </w:r>
      <w:r w:rsidR="002A6858">
        <w:t>undertaken</w:t>
      </w:r>
      <w:r>
        <w:t xml:space="preserve"> if </w:t>
      </w:r>
      <w:r w:rsidR="002A6858">
        <w:t>required</w:t>
      </w:r>
      <w:r>
        <w:t xml:space="preserve">. The function </w:t>
      </w:r>
      <w:r w:rsidR="008008D5">
        <w:t>examines</w:t>
      </w:r>
      <w:r>
        <w:t xml:space="preserve"> how the </w:t>
      </w:r>
      <w:r w:rsidR="008008D5">
        <w:t>business</w:t>
      </w:r>
      <w:r>
        <w:t xml:space="preserve"> cybersecurity team </w:t>
      </w:r>
      <w:r w:rsidR="008008D5">
        <w:t>establishes</w:t>
      </w:r>
      <w:r>
        <w:t xml:space="preserve"> a breach has </w:t>
      </w:r>
      <w:r w:rsidR="008008D5">
        <w:t>taken place</w:t>
      </w:r>
      <w:r>
        <w:t xml:space="preserve">. </w:t>
      </w:r>
      <w:sdt>
        <w:sdtPr>
          <w:id w:val="673378705"/>
          <w:citation/>
        </w:sdtPr>
        <w:sdtEndPr/>
        <w:sdtContent>
          <w:r>
            <w:fldChar w:fldCharType="begin"/>
          </w:r>
          <w:r>
            <w:instrText xml:space="preserve"> CITATION Tul21 \l 2057 </w:instrText>
          </w:r>
          <w:r>
            <w:fldChar w:fldCharType="separate"/>
          </w:r>
          <w:r w:rsidR="00AE4F1F" w:rsidRPr="00AE4F1F">
            <w:rPr>
              <w:noProof/>
            </w:rPr>
            <w:t>[23]</w:t>
          </w:r>
          <w:r>
            <w:fldChar w:fldCharType="end"/>
          </w:r>
        </w:sdtContent>
      </w:sdt>
      <w:r w:rsidRPr="004B58BA">
        <w:t xml:space="preserve"> </w:t>
      </w:r>
    </w:p>
    <w:p w14:paraId="502E07D2" w14:textId="32A8E70B" w:rsidR="009656D0" w:rsidRDefault="0019603B" w:rsidP="00AE4F1F">
      <w:pPr>
        <w:spacing w:line="360" w:lineRule="auto"/>
        <w:jc w:val="both"/>
      </w:pPr>
      <w:r>
        <w:t xml:space="preserve">The respond function </w:t>
      </w:r>
      <w:r w:rsidR="008A32FA">
        <w:t>seeks</w:t>
      </w:r>
      <w:r>
        <w:t xml:space="preserve"> to </w:t>
      </w:r>
      <w:r w:rsidR="008A32FA">
        <w:t>reduce</w:t>
      </w:r>
      <w:r>
        <w:t xml:space="preserve"> damage by </w:t>
      </w:r>
      <w:r w:rsidR="008A32FA">
        <w:t>encouraging</w:t>
      </w:r>
      <w:r>
        <w:t xml:space="preserve"> a rapid response. It </w:t>
      </w:r>
      <w:r w:rsidR="008A32FA">
        <w:t>defines</w:t>
      </w:r>
      <w:r>
        <w:t xml:space="preserve"> the </w:t>
      </w:r>
      <w:r w:rsidR="008A32FA">
        <w:t>tasks</w:t>
      </w:r>
      <w:r>
        <w:t xml:space="preserve"> that a team should </w:t>
      </w:r>
      <w:r w:rsidR="00405B73">
        <w:t>execute</w:t>
      </w:r>
      <w:r>
        <w:t xml:space="preserve"> depending </w:t>
      </w:r>
      <w:r w:rsidR="00405B73">
        <w:t>on the seriousness and type of breach</w:t>
      </w:r>
      <w:r w:rsidR="00926E8C">
        <w:t xml:space="preserve">. If a breach is </w:t>
      </w:r>
      <w:r w:rsidR="00405B73">
        <w:t>identified</w:t>
      </w:r>
      <w:r w:rsidR="00926E8C">
        <w:t xml:space="preserve">, the team must </w:t>
      </w:r>
      <w:r w:rsidR="00405B73">
        <w:t>act accordingly</w:t>
      </w:r>
      <w:r w:rsidR="00926E8C">
        <w:t>. The longer a cyberattack continues</w:t>
      </w:r>
      <w:r w:rsidR="008B46A5">
        <w:t xml:space="preserve">, the more </w:t>
      </w:r>
      <w:r w:rsidR="00405B73">
        <w:t>harm</w:t>
      </w:r>
      <w:r w:rsidR="008B46A5">
        <w:t xml:space="preserve"> critical functions may be </w:t>
      </w:r>
      <w:r w:rsidR="00405B73">
        <w:t>subjected</w:t>
      </w:r>
      <w:r w:rsidR="008B46A5">
        <w:t xml:space="preserve"> to</w:t>
      </w:r>
      <w:r w:rsidR="00C42E80">
        <w:t xml:space="preserve">. </w:t>
      </w:r>
      <w:sdt>
        <w:sdtPr>
          <w:id w:val="-1957639761"/>
          <w:citation/>
        </w:sdtPr>
        <w:sdtEndPr/>
        <w:sdtContent>
          <w:r w:rsidR="00C42E80">
            <w:fldChar w:fldCharType="begin"/>
          </w:r>
          <w:r w:rsidR="00C42E80">
            <w:instrText xml:space="preserve"> CITATION Tul21 \l 2057 </w:instrText>
          </w:r>
          <w:r w:rsidR="00C42E80">
            <w:fldChar w:fldCharType="separate"/>
          </w:r>
          <w:r w:rsidR="00AE4F1F" w:rsidRPr="00AE4F1F">
            <w:rPr>
              <w:noProof/>
            </w:rPr>
            <w:t>[23]</w:t>
          </w:r>
          <w:r w:rsidR="00C42E80">
            <w:fldChar w:fldCharType="end"/>
          </w:r>
        </w:sdtContent>
      </w:sdt>
    </w:p>
    <w:p w14:paraId="102274C6" w14:textId="37496BDB" w:rsidR="00573721" w:rsidRDefault="00573721" w:rsidP="00AE4F1F">
      <w:pPr>
        <w:spacing w:line="360" w:lineRule="auto"/>
        <w:jc w:val="both"/>
      </w:pPr>
      <w:r>
        <w:t xml:space="preserve">The recover function </w:t>
      </w:r>
      <w:r w:rsidR="00405B73">
        <w:t>intends</w:t>
      </w:r>
      <w:r>
        <w:t xml:space="preserve"> to </w:t>
      </w:r>
      <w:r w:rsidR="0042549D">
        <w:t>retrieve</w:t>
      </w:r>
      <w:r>
        <w:t xml:space="preserve"> any </w:t>
      </w:r>
      <w:r w:rsidR="005547B6">
        <w:t>information</w:t>
      </w:r>
      <w:r>
        <w:t xml:space="preserve"> that m</w:t>
      </w:r>
      <w:r w:rsidR="005547B6">
        <w:t>ay</w:t>
      </w:r>
      <w:r>
        <w:t xml:space="preserve"> have been </w:t>
      </w:r>
      <w:r w:rsidR="005547B6">
        <w:t>dropped</w:t>
      </w:r>
      <w:r>
        <w:t xml:space="preserve"> </w:t>
      </w:r>
      <w:r w:rsidR="005547B6">
        <w:t>because a breach has taken place</w:t>
      </w:r>
      <w:r>
        <w:t xml:space="preserve">. It also deals with </w:t>
      </w:r>
      <w:r w:rsidR="005547B6">
        <w:t>renovating</w:t>
      </w:r>
      <w:r>
        <w:t xml:space="preserve"> services to </w:t>
      </w:r>
      <w:r w:rsidR="005547B6">
        <w:t>vital</w:t>
      </w:r>
      <w:r>
        <w:t xml:space="preserve"> systems that may have been </w:t>
      </w:r>
      <w:r w:rsidR="005547B6">
        <w:t>harmed</w:t>
      </w:r>
      <w:r>
        <w:t xml:space="preserve"> because of the </w:t>
      </w:r>
      <w:r w:rsidR="005547B6">
        <w:t>attack</w:t>
      </w:r>
      <w:r>
        <w:t>. I</w:t>
      </w:r>
      <w:r w:rsidR="005547B6">
        <w:t>t</w:t>
      </w:r>
      <w:r>
        <w:t xml:space="preserve"> provides a</w:t>
      </w:r>
      <w:r w:rsidR="005547B6">
        <w:t>n</w:t>
      </w:r>
      <w:r>
        <w:t xml:space="preserve"> </w:t>
      </w:r>
      <w:r w:rsidR="005547B6">
        <w:t>opportunity</w:t>
      </w:r>
      <w:r>
        <w:t xml:space="preserve"> to </w:t>
      </w:r>
      <w:r w:rsidR="005547B6">
        <w:t>discover</w:t>
      </w:r>
      <w:r>
        <w:t xml:space="preserve"> what activities </w:t>
      </w:r>
      <w:r w:rsidR="009A25AC">
        <w:t xml:space="preserve">will support the organisation’s cybersecurity </w:t>
      </w:r>
      <w:r w:rsidR="005547B6">
        <w:t>structure</w:t>
      </w:r>
      <w:r w:rsidR="009A25AC">
        <w:t xml:space="preserve"> </w:t>
      </w:r>
      <w:r w:rsidR="005547B6">
        <w:t>flexibility</w:t>
      </w:r>
      <w:r w:rsidR="009A25AC">
        <w:t xml:space="preserve"> in the future. In addition to recovery </w:t>
      </w:r>
      <w:r w:rsidR="005547B6">
        <w:t>development</w:t>
      </w:r>
      <w:r w:rsidR="009A25AC">
        <w:t xml:space="preserve"> and </w:t>
      </w:r>
      <w:r w:rsidR="005547B6">
        <w:t>deciding</w:t>
      </w:r>
      <w:r w:rsidR="009A25AC">
        <w:t xml:space="preserve"> where improvements can be made, the recover function also </w:t>
      </w:r>
      <w:r w:rsidR="005547B6">
        <w:t>involves</w:t>
      </w:r>
      <w:r w:rsidR="009A25AC">
        <w:t xml:space="preserve"> </w:t>
      </w:r>
      <w:r w:rsidR="005547B6">
        <w:t>cooperating</w:t>
      </w:r>
      <w:r w:rsidR="009A25AC">
        <w:t xml:space="preserve"> with stakeholders </w:t>
      </w:r>
      <w:r w:rsidR="005547B6">
        <w:t>about</w:t>
      </w:r>
      <w:r w:rsidR="009A25AC">
        <w:t xml:space="preserve"> the </w:t>
      </w:r>
      <w:r w:rsidR="005547B6">
        <w:t>att</w:t>
      </w:r>
      <w:r w:rsidR="001B4994">
        <w:t>a</w:t>
      </w:r>
      <w:r w:rsidR="005547B6">
        <w:t>ck</w:t>
      </w:r>
      <w:r w:rsidR="009A25AC">
        <w:t xml:space="preserve">. </w:t>
      </w:r>
      <w:sdt>
        <w:sdtPr>
          <w:id w:val="-1747099892"/>
          <w:citation/>
        </w:sdtPr>
        <w:sdtEndPr/>
        <w:sdtContent>
          <w:r w:rsidR="009A25AC">
            <w:fldChar w:fldCharType="begin"/>
          </w:r>
          <w:r w:rsidR="009A25AC">
            <w:instrText xml:space="preserve"> CITATION Tul21 \l 2057 </w:instrText>
          </w:r>
          <w:r w:rsidR="009A25AC">
            <w:fldChar w:fldCharType="separate"/>
          </w:r>
          <w:r w:rsidR="00AE4F1F" w:rsidRPr="00AE4F1F">
            <w:rPr>
              <w:noProof/>
            </w:rPr>
            <w:t>[23]</w:t>
          </w:r>
          <w:r w:rsidR="009A25AC">
            <w:fldChar w:fldCharType="end"/>
          </w:r>
        </w:sdtContent>
      </w:sdt>
    </w:p>
    <w:p w14:paraId="2B61F8F0" w14:textId="5F1EDAA4" w:rsidR="007552F9" w:rsidRDefault="00DC4877" w:rsidP="00AE4F1F">
      <w:pPr>
        <w:spacing w:line="360" w:lineRule="auto"/>
        <w:jc w:val="both"/>
      </w:pPr>
      <w:r>
        <w:t xml:space="preserve">A benefit of using the NIST framework is that it </w:t>
      </w:r>
      <w:r w:rsidR="007D5C41">
        <w:t>assists</w:t>
      </w:r>
      <w:r>
        <w:t xml:space="preserve"> </w:t>
      </w:r>
      <w:r w:rsidR="003A6B90">
        <w:t xml:space="preserve">in </w:t>
      </w:r>
      <w:r w:rsidR="007D5C41">
        <w:t>direct</w:t>
      </w:r>
      <w:r w:rsidR="00794493">
        <w:t>ing</w:t>
      </w:r>
      <w:r>
        <w:t xml:space="preserve"> </w:t>
      </w:r>
      <w:r w:rsidR="007D5C41">
        <w:t>important</w:t>
      </w:r>
      <w:r>
        <w:t xml:space="preserve"> decisions </w:t>
      </w:r>
      <w:r w:rsidR="0056019B">
        <w:t>regarding</w:t>
      </w:r>
      <w:r>
        <w:t xml:space="preserve"> risk management </w:t>
      </w:r>
      <w:r w:rsidR="00923027">
        <w:t>actions</w:t>
      </w:r>
      <w:r>
        <w:t xml:space="preserve"> through the levels of a</w:t>
      </w:r>
      <w:r w:rsidR="00923027">
        <w:t xml:space="preserve"> business</w:t>
      </w:r>
      <w:r>
        <w:t xml:space="preserve"> </w:t>
      </w:r>
      <w:r w:rsidR="00923027">
        <w:t>from senior management</w:t>
      </w:r>
      <w:r>
        <w:t xml:space="preserve"> to </w:t>
      </w:r>
      <w:r w:rsidR="00725553">
        <w:t>ind</w:t>
      </w:r>
      <w:r w:rsidR="00A27ABF">
        <w:t>u</w:t>
      </w:r>
      <w:r w:rsidR="00725553">
        <w:t>stry</w:t>
      </w:r>
      <w:r>
        <w:t xml:space="preserve"> and </w:t>
      </w:r>
      <w:r w:rsidR="00725553">
        <w:t>development</w:t>
      </w:r>
      <w:r>
        <w:t xml:space="preserve"> </w:t>
      </w:r>
      <w:r w:rsidR="00434F39">
        <w:t>level and</w:t>
      </w:r>
      <w:r>
        <w:t xml:space="preserve"> </w:t>
      </w:r>
      <w:r w:rsidR="00EA68EB">
        <w:t xml:space="preserve">it </w:t>
      </w:r>
      <w:r w:rsidR="00725553">
        <w:t>execute</w:t>
      </w:r>
      <w:r w:rsidR="00EA68EB">
        <w:t>s these</w:t>
      </w:r>
      <w:r>
        <w:t xml:space="preserve"> as well as </w:t>
      </w:r>
      <w:r w:rsidR="00725553">
        <w:t>procedures</w:t>
      </w:r>
      <w:r w:rsidR="00A61DB6">
        <w:t xml:space="preserve"> </w:t>
      </w:r>
      <w:sdt>
        <w:sdtPr>
          <w:id w:val="-1421860819"/>
          <w:citation/>
        </w:sdtPr>
        <w:sdtEndPr/>
        <w:sdtContent>
          <w:r w:rsidR="00A61DB6">
            <w:fldChar w:fldCharType="begin"/>
          </w:r>
          <w:r w:rsidR="00A61DB6">
            <w:instrText xml:space="preserve"> CITATION NIS20 \l 2057 </w:instrText>
          </w:r>
          <w:r w:rsidR="00A61DB6">
            <w:fldChar w:fldCharType="separate"/>
          </w:r>
          <w:r w:rsidR="00AE4F1F" w:rsidRPr="00AE4F1F">
            <w:rPr>
              <w:noProof/>
            </w:rPr>
            <w:t>[24]</w:t>
          </w:r>
          <w:r w:rsidR="00A61DB6">
            <w:fldChar w:fldCharType="end"/>
          </w:r>
        </w:sdtContent>
      </w:sdt>
      <w:r w:rsidR="00D61027">
        <w:t>.</w:t>
      </w:r>
      <w:r w:rsidR="00EE7977">
        <w:t xml:space="preserve"> </w:t>
      </w:r>
    </w:p>
    <w:p w14:paraId="5469CDEE" w14:textId="2EE5FCDB" w:rsidR="00BF30B5" w:rsidRDefault="00463109" w:rsidP="00AE4F1F">
      <w:pPr>
        <w:spacing w:line="360" w:lineRule="auto"/>
        <w:jc w:val="both"/>
      </w:pPr>
      <w:r>
        <w:lastRenderedPageBreak/>
        <w:t>Bresnahan</w:t>
      </w:r>
      <w:r w:rsidR="00980ACD">
        <w:t xml:space="preserve"> </w:t>
      </w:r>
      <w:r w:rsidR="00674167">
        <w:t>discuss</w:t>
      </w:r>
      <w:r w:rsidR="00FF4C13">
        <w:t xml:space="preserve"> why the NIST CFT is used, and he states that</w:t>
      </w:r>
      <w:r>
        <w:t xml:space="preserve"> </w:t>
      </w:r>
      <w:r w:rsidR="00B00736">
        <w:t xml:space="preserve">“superior and unbiased cybersecurity, enable long-term cybersecurity and risk management, ripple effects across supply chains and vendor lists, bridge the gap between technical and business side stakeholders, </w:t>
      </w:r>
      <w:r w:rsidR="00946869">
        <w:t xml:space="preserve">flexible, adaptable and it is </w:t>
      </w:r>
      <w:r w:rsidR="00434F39">
        <w:t>built</w:t>
      </w:r>
      <w:r w:rsidR="00946869">
        <w:t xml:space="preserve"> for future regulation and compliance requirements” </w:t>
      </w:r>
      <w:sdt>
        <w:sdtPr>
          <w:id w:val="1116099958"/>
          <w:citation/>
        </w:sdtPr>
        <w:sdtEndPr/>
        <w:sdtContent>
          <w:r w:rsidR="00946869">
            <w:fldChar w:fldCharType="begin"/>
          </w:r>
          <w:r w:rsidR="00946869">
            <w:instrText xml:space="preserve"> CITATION Eth21 \l 2057 </w:instrText>
          </w:r>
          <w:r w:rsidR="00946869">
            <w:fldChar w:fldCharType="separate"/>
          </w:r>
          <w:r w:rsidR="00AE4F1F" w:rsidRPr="00AE4F1F">
            <w:rPr>
              <w:noProof/>
            </w:rPr>
            <w:t>[25]</w:t>
          </w:r>
          <w:r w:rsidR="00946869">
            <w:fldChar w:fldCharType="end"/>
          </w:r>
        </w:sdtContent>
      </w:sdt>
      <w:r w:rsidR="00946869">
        <w:t xml:space="preserve">. </w:t>
      </w:r>
    </w:p>
    <w:p w14:paraId="74396610" w14:textId="190C6393" w:rsidR="00D63288" w:rsidRDefault="00D63288" w:rsidP="00AE4F1F">
      <w:pPr>
        <w:spacing w:line="360" w:lineRule="auto"/>
        <w:jc w:val="both"/>
      </w:pPr>
      <w:r>
        <w:t xml:space="preserve">Another issue with the NIST </w:t>
      </w:r>
      <w:r w:rsidR="006E387C">
        <w:t xml:space="preserve">framework is cloud computing. The </w:t>
      </w:r>
      <w:r w:rsidR="00447F67">
        <w:t>issue</w:t>
      </w:r>
      <w:r w:rsidR="006E387C">
        <w:t xml:space="preserve"> is that </w:t>
      </w:r>
      <w:r w:rsidR="0000034B">
        <w:t>quite a few</w:t>
      </w:r>
      <w:r w:rsidR="006E387C">
        <w:t xml:space="preserve"> organisations do not secure their cloud infrastructure</w:t>
      </w:r>
      <w:r w:rsidR="002B61BB">
        <w:t xml:space="preserve">, they use </w:t>
      </w:r>
      <w:r w:rsidR="009F3AC9">
        <w:t>Software as a Service</w:t>
      </w:r>
      <w:r w:rsidR="002B61BB">
        <w:t xml:space="preserve"> – </w:t>
      </w:r>
      <w:r w:rsidR="009F3AC9">
        <w:t>external</w:t>
      </w:r>
      <w:r w:rsidR="002B61BB">
        <w:t xml:space="preserve"> </w:t>
      </w:r>
      <w:r w:rsidR="0017229E">
        <w:t>organisations</w:t>
      </w:r>
      <w:r w:rsidR="002B61BB">
        <w:t xml:space="preserve"> take legal </w:t>
      </w:r>
      <w:r w:rsidR="0017229E">
        <w:t>liability</w:t>
      </w:r>
      <w:r w:rsidR="002B61BB">
        <w:t xml:space="preserve"> for </w:t>
      </w:r>
      <w:r w:rsidR="0017229E">
        <w:t>controlling</w:t>
      </w:r>
      <w:r w:rsidR="002B61BB">
        <w:t xml:space="preserve"> </w:t>
      </w:r>
      <w:r w:rsidR="0017229E">
        <w:t>areas</w:t>
      </w:r>
      <w:r w:rsidR="002B61BB">
        <w:t xml:space="preserve"> of the</w:t>
      </w:r>
      <w:r w:rsidR="0017229E">
        <w:t xml:space="preserve"> organisation</w:t>
      </w:r>
      <w:r w:rsidR="00192CFF">
        <w:t>’</w:t>
      </w:r>
      <w:r w:rsidR="0017229E">
        <w:t>s</w:t>
      </w:r>
      <w:r w:rsidR="002B61BB">
        <w:t xml:space="preserve"> cloud. </w:t>
      </w:r>
      <w:r w:rsidR="0057003F">
        <w:t xml:space="preserve">NIST cannot deal with shared </w:t>
      </w:r>
      <w:r w:rsidR="0017229E">
        <w:t>liability</w:t>
      </w:r>
      <w:r w:rsidR="0057003F">
        <w:t>. The framework</w:t>
      </w:r>
      <w:r w:rsidR="00A527A1">
        <w:t xml:space="preserve"> </w:t>
      </w:r>
      <w:r w:rsidR="0057003F">
        <w:t>assume</w:t>
      </w:r>
      <w:r w:rsidR="00A527A1">
        <w:t>s</w:t>
      </w:r>
      <w:r w:rsidR="0057003F">
        <w:t xml:space="preserve"> a more </w:t>
      </w:r>
      <w:r w:rsidR="00A527A1">
        <w:t>unobtrusive</w:t>
      </w:r>
      <w:r w:rsidR="0057003F">
        <w:t xml:space="preserve"> way of working tha</w:t>
      </w:r>
      <w:r w:rsidR="005452F2">
        <w:t>t</w:t>
      </w:r>
      <w:r w:rsidR="0057003F">
        <w:t xml:space="preserve"> is becoming the </w:t>
      </w:r>
      <w:r w:rsidR="00A527A1">
        <w:t>standard</w:t>
      </w:r>
      <w:r w:rsidR="0057003F">
        <w:t xml:space="preserve"> in </w:t>
      </w:r>
      <w:r w:rsidR="00AA457D">
        <w:t xml:space="preserve">many </w:t>
      </w:r>
      <w:r w:rsidR="00A527A1">
        <w:t>businesses</w:t>
      </w:r>
      <w:r w:rsidR="00AA457D">
        <w:t xml:space="preserve">. </w:t>
      </w:r>
      <w:sdt>
        <w:sdtPr>
          <w:id w:val="5557432"/>
          <w:citation/>
        </w:sdtPr>
        <w:sdtEndPr/>
        <w:sdtContent>
          <w:r w:rsidR="00447F67">
            <w:fldChar w:fldCharType="begin"/>
          </w:r>
          <w:r w:rsidR="00447F67">
            <w:instrText xml:space="preserve"> CITATION 3Se21 \l 2057 </w:instrText>
          </w:r>
          <w:r w:rsidR="00447F67">
            <w:fldChar w:fldCharType="separate"/>
          </w:r>
          <w:r w:rsidR="00AE4F1F" w:rsidRPr="00AE4F1F">
            <w:rPr>
              <w:noProof/>
            </w:rPr>
            <w:t>[26]</w:t>
          </w:r>
          <w:r w:rsidR="00447F67">
            <w:fldChar w:fldCharType="end"/>
          </w:r>
        </w:sdtContent>
      </w:sdt>
    </w:p>
    <w:p w14:paraId="39FFF4EE" w14:textId="7DD8AFB3" w:rsidR="00AE2C19" w:rsidRPr="004B58BA" w:rsidRDefault="00ED293C" w:rsidP="00AE4F1F">
      <w:pPr>
        <w:spacing w:line="360" w:lineRule="auto"/>
        <w:jc w:val="both"/>
      </w:pPr>
      <w:r>
        <w:t xml:space="preserve">The NIST framework has various control </w:t>
      </w:r>
      <w:r w:rsidR="006E28E1">
        <w:t>collections</w:t>
      </w:r>
      <w:r>
        <w:t xml:space="preserve"> and five functions to </w:t>
      </w:r>
      <w:r w:rsidR="006E28E1">
        <w:t>modify</w:t>
      </w:r>
      <w:r>
        <w:t xml:space="preserve"> cybersecurity </w:t>
      </w:r>
      <w:r w:rsidR="006E28E1">
        <w:t>mechanisms</w:t>
      </w:r>
      <w:r>
        <w:t>.</w:t>
      </w:r>
      <w:r w:rsidR="00951338">
        <w:t xml:space="preserve"> </w:t>
      </w:r>
      <w:r w:rsidR="003E6FF6">
        <w:t xml:space="preserve">Both, </w:t>
      </w:r>
      <w:r w:rsidR="0027124E">
        <w:t xml:space="preserve">the </w:t>
      </w:r>
      <w:r w:rsidR="003E6FF6">
        <w:t xml:space="preserve">NIST and ISO deal with InfoSec and risk management from various viewpoints and require several options. </w:t>
      </w:r>
      <w:sdt>
        <w:sdtPr>
          <w:id w:val="1341129044"/>
          <w:citation/>
        </w:sdtPr>
        <w:sdtEndPr/>
        <w:sdtContent>
          <w:r w:rsidR="003E6FF6">
            <w:fldChar w:fldCharType="begin"/>
          </w:r>
          <w:r w:rsidR="003E6FF6">
            <w:instrText xml:space="preserve"> CITATION Eli21 \l 2057 </w:instrText>
          </w:r>
          <w:r w:rsidR="003E6FF6">
            <w:fldChar w:fldCharType="separate"/>
          </w:r>
          <w:r w:rsidR="00AE4F1F" w:rsidRPr="00AE4F1F">
            <w:rPr>
              <w:noProof/>
            </w:rPr>
            <w:t>[19]</w:t>
          </w:r>
          <w:r w:rsidR="003E6FF6">
            <w:fldChar w:fldCharType="end"/>
          </w:r>
        </w:sdtContent>
      </w:sdt>
      <w:r w:rsidR="003E6FF6" w:rsidRPr="004B58BA">
        <w:t xml:space="preserve"> </w:t>
      </w:r>
      <w:r w:rsidR="00AE2C19" w:rsidRPr="004B58BA">
        <w:br w:type="page"/>
      </w:r>
    </w:p>
    <w:p w14:paraId="152E73CF" w14:textId="60D33694" w:rsidR="00AE2C19" w:rsidRDefault="00AE2C19" w:rsidP="00AE4F1F">
      <w:pPr>
        <w:pStyle w:val="Heading1"/>
        <w:spacing w:line="360" w:lineRule="auto"/>
        <w:jc w:val="both"/>
      </w:pPr>
      <w:bookmarkStart w:id="13" w:name="_Toc92205480"/>
      <w:r>
        <w:lastRenderedPageBreak/>
        <w:t>Task 2</w:t>
      </w:r>
      <w:bookmarkEnd w:id="13"/>
    </w:p>
    <w:p w14:paraId="6586876D" w14:textId="77777777" w:rsidR="009F2B61" w:rsidRDefault="009F2B61" w:rsidP="00AE4F1F">
      <w:pPr>
        <w:pStyle w:val="Heading2"/>
        <w:spacing w:line="360" w:lineRule="auto"/>
        <w:jc w:val="both"/>
      </w:pPr>
      <w:bookmarkStart w:id="14" w:name="_Toc92205481"/>
      <w:r>
        <w:t>IDEAL model</w:t>
      </w:r>
      <w:bookmarkEnd w:id="14"/>
    </w:p>
    <w:p w14:paraId="78BE5898" w14:textId="0D3450AE" w:rsidR="00796BD2" w:rsidRDefault="00796BD2" w:rsidP="00AE4F1F">
      <w:pPr>
        <w:spacing w:after="0" w:line="360" w:lineRule="auto"/>
        <w:jc w:val="both"/>
        <w:rPr>
          <w:rFonts w:cs="Tahoma"/>
          <w:bCs/>
          <w:szCs w:val="24"/>
        </w:rPr>
      </w:pPr>
      <w:r>
        <w:rPr>
          <w:rFonts w:cs="Tahoma"/>
          <w:bCs/>
          <w:szCs w:val="24"/>
        </w:rPr>
        <w:t xml:space="preserve">The IDEAL model has been used for the CoffeeBlue case scenario </w:t>
      </w:r>
      <w:r w:rsidR="001509D3">
        <w:rPr>
          <w:rFonts w:cs="Tahoma"/>
          <w:bCs/>
          <w:szCs w:val="24"/>
        </w:rPr>
        <w:t xml:space="preserve">because it can assist highlight </w:t>
      </w:r>
      <w:r w:rsidR="00D601DA">
        <w:rPr>
          <w:rFonts w:cs="Tahoma"/>
          <w:bCs/>
          <w:szCs w:val="24"/>
        </w:rPr>
        <w:t xml:space="preserve">what is the present situation with the organisation, </w:t>
      </w:r>
      <w:r w:rsidR="005B11F0">
        <w:rPr>
          <w:rFonts w:cs="Tahoma"/>
          <w:bCs/>
          <w:szCs w:val="24"/>
        </w:rPr>
        <w:t xml:space="preserve">it gives </w:t>
      </w:r>
      <w:r w:rsidR="00236BDA">
        <w:rPr>
          <w:rFonts w:cs="Tahoma"/>
          <w:bCs/>
          <w:szCs w:val="24"/>
        </w:rPr>
        <w:t xml:space="preserve">insights to the difference of where the </w:t>
      </w:r>
      <w:r w:rsidR="00294709">
        <w:rPr>
          <w:rFonts w:cs="Tahoma"/>
          <w:bCs/>
          <w:szCs w:val="24"/>
        </w:rPr>
        <w:t>organisation</w:t>
      </w:r>
      <w:r w:rsidR="00236BDA">
        <w:rPr>
          <w:rFonts w:cs="Tahoma"/>
          <w:bCs/>
          <w:szCs w:val="24"/>
        </w:rPr>
        <w:t xml:space="preserve"> is at present and where it wants to be in the future</w:t>
      </w:r>
      <w:r w:rsidR="0096213D">
        <w:rPr>
          <w:rFonts w:cs="Tahoma"/>
          <w:bCs/>
          <w:szCs w:val="24"/>
        </w:rPr>
        <w:t xml:space="preserve"> and</w:t>
      </w:r>
      <w:r w:rsidR="00236BDA">
        <w:rPr>
          <w:rFonts w:cs="Tahoma"/>
          <w:bCs/>
          <w:szCs w:val="24"/>
        </w:rPr>
        <w:t xml:space="preserve"> </w:t>
      </w:r>
      <w:r w:rsidR="00903398">
        <w:rPr>
          <w:rFonts w:cs="Tahoma"/>
          <w:bCs/>
          <w:szCs w:val="24"/>
        </w:rPr>
        <w:t>helps with the planning of how it gets to the final outcome</w:t>
      </w:r>
      <w:r w:rsidR="00087B7B">
        <w:rPr>
          <w:rFonts w:cs="Tahoma"/>
          <w:bCs/>
          <w:szCs w:val="24"/>
        </w:rPr>
        <w:t>.</w:t>
      </w:r>
    </w:p>
    <w:p w14:paraId="307CB608" w14:textId="70E8C2B2" w:rsidR="00A2255A" w:rsidRDefault="00A2255A" w:rsidP="00AE4F1F">
      <w:pPr>
        <w:spacing w:after="0" w:line="360" w:lineRule="auto"/>
        <w:jc w:val="both"/>
        <w:rPr>
          <w:rFonts w:cs="Tahoma"/>
          <w:bCs/>
          <w:szCs w:val="24"/>
        </w:rPr>
      </w:pPr>
      <w:r>
        <w:rPr>
          <w:rFonts w:cs="Tahoma"/>
          <w:bCs/>
          <w:szCs w:val="24"/>
        </w:rPr>
        <w:t xml:space="preserve">The IDEAL model was used because </w:t>
      </w:r>
      <w:r w:rsidR="00B8257B">
        <w:rPr>
          <w:rFonts w:cs="Tahoma"/>
          <w:bCs/>
          <w:szCs w:val="24"/>
        </w:rPr>
        <w:t xml:space="preserve">it </w:t>
      </w:r>
      <w:r w:rsidR="003A48AC">
        <w:rPr>
          <w:rFonts w:cs="Tahoma"/>
          <w:bCs/>
          <w:szCs w:val="24"/>
        </w:rPr>
        <w:t xml:space="preserve">can identify </w:t>
      </w:r>
      <w:r w:rsidR="002F126F">
        <w:rPr>
          <w:rFonts w:cs="Tahoma"/>
          <w:bCs/>
          <w:szCs w:val="24"/>
        </w:rPr>
        <w:t>relevant policies</w:t>
      </w:r>
      <w:r w:rsidR="003A48AC">
        <w:rPr>
          <w:rFonts w:cs="Tahoma"/>
          <w:bCs/>
          <w:szCs w:val="24"/>
        </w:rPr>
        <w:t xml:space="preserve">, </w:t>
      </w:r>
      <w:r w:rsidR="00900395">
        <w:rPr>
          <w:rFonts w:cs="Tahoma"/>
          <w:bCs/>
          <w:szCs w:val="24"/>
        </w:rPr>
        <w:t>see what the difference is to where the company is now and where they want to be, assi</w:t>
      </w:r>
      <w:r w:rsidR="00796BD2">
        <w:rPr>
          <w:rFonts w:cs="Tahoma"/>
          <w:bCs/>
          <w:szCs w:val="24"/>
        </w:rPr>
        <w:t>s</w:t>
      </w:r>
      <w:r w:rsidR="00900395">
        <w:rPr>
          <w:rFonts w:cs="Tahoma"/>
          <w:bCs/>
          <w:szCs w:val="24"/>
        </w:rPr>
        <w:t>t plan how the company is going to get there</w:t>
      </w:r>
      <w:r w:rsidR="0096213D">
        <w:rPr>
          <w:rFonts w:cs="Tahoma"/>
          <w:bCs/>
          <w:szCs w:val="24"/>
        </w:rPr>
        <w:t xml:space="preserve"> and</w:t>
      </w:r>
      <w:r w:rsidR="00DA5764">
        <w:rPr>
          <w:rFonts w:cs="Tahoma"/>
          <w:bCs/>
          <w:szCs w:val="24"/>
        </w:rPr>
        <w:t xml:space="preserve"> </w:t>
      </w:r>
      <w:r w:rsidR="005C63AB">
        <w:rPr>
          <w:rFonts w:cs="Tahoma"/>
          <w:bCs/>
          <w:szCs w:val="24"/>
        </w:rPr>
        <w:t>doing</w:t>
      </w:r>
      <w:r w:rsidR="00DA5764">
        <w:rPr>
          <w:rFonts w:cs="Tahoma"/>
          <w:bCs/>
          <w:szCs w:val="24"/>
        </w:rPr>
        <w:t xml:space="preserve"> what was planned as well as </w:t>
      </w:r>
      <w:r w:rsidR="00426CBD">
        <w:rPr>
          <w:rFonts w:cs="Tahoma"/>
          <w:bCs/>
          <w:szCs w:val="24"/>
        </w:rPr>
        <w:t>learning from the process</w:t>
      </w:r>
      <w:r w:rsidR="0096213D">
        <w:rPr>
          <w:rFonts w:cs="Tahoma"/>
          <w:bCs/>
          <w:szCs w:val="24"/>
        </w:rPr>
        <w:t>.</w:t>
      </w:r>
      <w:r w:rsidR="00D21DEA">
        <w:rPr>
          <w:rFonts w:cs="Tahoma"/>
          <w:bCs/>
          <w:szCs w:val="24"/>
        </w:rPr>
        <w:t xml:space="preserve"> </w:t>
      </w:r>
      <w:sdt>
        <w:sdtPr>
          <w:rPr>
            <w:rFonts w:cs="Tahoma"/>
            <w:bCs/>
            <w:szCs w:val="24"/>
          </w:rPr>
          <w:id w:val="605774919"/>
          <w:citation/>
        </w:sdtPr>
        <w:sdtEndPr/>
        <w:sdtContent>
          <w:r w:rsidR="00750355">
            <w:rPr>
              <w:rFonts w:cs="Tahoma"/>
              <w:bCs/>
              <w:szCs w:val="24"/>
            </w:rPr>
            <w:fldChar w:fldCharType="begin"/>
          </w:r>
          <w:r w:rsidR="00750355">
            <w:rPr>
              <w:rFonts w:cs="Tahoma"/>
              <w:bCs/>
              <w:szCs w:val="24"/>
            </w:rPr>
            <w:instrText xml:space="preserve"> CITATION Sof01 \l 2057 </w:instrText>
          </w:r>
          <w:r w:rsidR="00750355">
            <w:rPr>
              <w:rFonts w:cs="Tahoma"/>
              <w:bCs/>
              <w:szCs w:val="24"/>
            </w:rPr>
            <w:fldChar w:fldCharType="separate"/>
          </w:r>
          <w:r w:rsidR="00AE4F1F" w:rsidRPr="00AE4F1F">
            <w:rPr>
              <w:rFonts w:cs="Tahoma"/>
              <w:noProof/>
              <w:szCs w:val="24"/>
            </w:rPr>
            <w:t>[27]</w:t>
          </w:r>
          <w:r w:rsidR="00750355">
            <w:rPr>
              <w:rFonts w:cs="Tahoma"/>
              <w:bCs/>
              <w:szCs w:val="24"/>
            </w:rPr>
            <w:fldChar w:fldCharType="end"/>
          </w:r>
        </w:sdtContent>
      </w:sdt>
    </w:p>
    <w:p w14:paraId="37A23340" w14:textId="0DE0E02D" w:rsidR="00E668A8" w:rsidRDefault="00F00015" w:rsidP="00AE4F1F">
      <w:pPr>
        <w:spacing w:after="0" w:line="360" w:lineRule="auto"/>
        <w:jc w:val="both"/>
        <w:rPr>
          <w:rFonts w:cs="Tahoma"/>
          <w:bCs/>
          <w:szCs w:val="24"/>
        </w:rPr>
      </w:pPr>
      <w:r>
        <w:rPr>
          <w:noProof/>
        </w:rPr>
        <w:drawing>
          <wp:inline distT="0" distB="0" distL="0" distR="0" wp14:anchorId="0704D31A" wp14:editId="50C03E62">
            <wp:extent cx="4794548" cy="5410200"/>
            <wp:effectExtent l="0" t="0" r="6350" b="0"/>
            <wp:docPr id="18" name="Picture 18"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A screenshot of a computer&#10;&#10;Description automatically generated with medium confidence"/>
                    <pic:cNvPicPr/>
                  </pic:nvPicPr>
                  <pic:blipFill>
                    <a:blip r:embed="rId15"/>
                    <a:stretch>
                      <a:fillRect/>
                    </a:stretch>
                  </pic:blipFill>
                  <pic:spPr>
                    <a:xfrm>
                      <a:off x="0" y="0"/>
                      <a:ext cx="4812105" cy="5430012"/>
                    </a:xfrm>
                    <a:prstGeom prst="rect">
                      <a:avLst/>
                    </a:prstGeom>
                  </pic:spPr>
                </pic:pic>
              </a:graphicData>
            </a:graphic>
          </wp:inline>
        </w:drawing>
      </w:r>
    </w:p>
    <w:p w14:paraId="0DC58099" w14:textId="54407A86" w:rsidR="00FB4403" w:rsidRDefault="00850FFC" w:rsidP="00AE4F1F">
      <w:pPr>
        <w:pStyle w:val="Caption"/>
        <w:spacing w:line="360" w:lineRule="auto"/>
        <w:jc w:val="both"/>
        <w:rPr>
          <w:rFonts w:cs="Tahoma"/>
          <w:bCs/>
          <w:i w:val="0"/>
          <w:iCs w:val="0"/>
          <w:color w:val="auto"/>
          <w:sz w:val="24"/>
          <w:szCs w:val="24"/>
        </w:rPr>
      </w:pPr>
      <w:bookmarkStart w:id="15" w:name="_Toc92205463"/>
      <w:r w:rsidRPr="00850FFC">
        <w:rPr>
          <w:i w:val="0"/>
          <w:iCs w:val="0"/>
          <w:color w:val="auto"/>
          <w:sz w:val="24"/>
          <w:szCs w:val="24"/>
        </w:rPr>
        <w:t xml:space="preserve">Figure </w:t>
      </w:r>
      <w:r w:rsidRPr="00850FFC">
        <w:rPr>
          <w:i w:val="0"/>
          <w:iCs w:val="0"/>
          <w:color w:val="auto"/>
          <w:sz w:val="24"/>
          <w:szCs w:val="24"/>
        </w:rPr>
        <w:fldChar w:fldCharType="begin"/>
      </w:r>
      <w:r w:rsidRPr="00850FFC">
        <w:rPr>
          <w:i w:val="0"/>
          <w:iCs w:val="0"/>
          <w:color w:val="auto"/>
          <w:sz w:val="24"/>
          <w:szCs w:val="24"/>
        </w:rPr>
        <w:instrText xml:space="preserve"> SEQ Figure \* ARABIC </w:instrText>
      </w:r>
      <w:r w:rsidRPr="00850FFC">
        <w:rPr>
          <w:i w:val="0"/>
          <w:iCs w:val="0"/>
          <w:color w:val="auto"/>
          <w:sz w:val="24"/>
          <w:szCs w:val="24"/>
        </w:rPr>
        <w:fldChar w:fldCharType="separate"/>
      </w:r>
      <w:r w:rsidR="00D760BE">
        <w:rPr>
          <w:i w:val="0"/>
          <w:iCs w:val="0"/>
          <w:noProof/>
          <w:color w:val="auto"/>
          <w:sz w:val="24"/>
          <w:szCs w:val="24"/>
        </w:rPr>
        <w:t>8</w:t>
      </w:r>
      <w:r w:rsidRPr="00850FFC">
        <w:rPr>
          <w:i w:val="0"/>
          <w:iCs w:val="0"/>
          <w:color w:val="auto"/>
          <w:sz w:val="24"/>
          <w:szCs w:val="24"/>
        </w:rPr>
        <w:fldChar w:fldCharType="end"/>
      </w:r>
      <w:r w:rsidRPr="00850FFC">
        <w:rPr>
          <w:i w:val="0"/>
          <w:iCs w:val="0"/>
          <w:color w:val="auto"/>
          <w:sz w:val="24"/>
          <w:szCs w:val="24"/>
        </w:rPr>
        <w:t xml:space="preserve">: </w:t>
      </w:r>
      <w:r w:rsidR="00FB4403" w:rsidRPr="00850FFC">
        <w:rPr>
          <w:rFonts w:cs="Tahoma"/>
          <w:bCs/>
          <w:i w:val="0"/>
          <w:iCs w:val="0"/>
          <w:color w:val="auto"/>
          <w:sz w:val="24"/>
          <w:szCs w:val="24"/>
        </w:rPr>
        <w:t>IDEAL Model</w:t>
      </w:r>
      <w:bookmarkEnd w:id="15"/>
    </w:p>
    <w:p w14:paraId="48A9519A" w14:textId="0A204D4F" w:rsidR="00D760BE" w:rsidRPr="00D760BE" w:rsidRDefault="00D760BE" w:rsidP="00AE4F1F">
      <w:pPr>
        <w:spacing w:after="0" w:line="360" w:lineRule="auto"/>
        <w:jc w:val="both"/>
        <w:rPr>
          <w:rFonts w:cs="Tahoma"/>
          <w:bCs/>
          <w:szCs w:val="24"/>
        </w:rPr>
      </w:pPr>
      <w:r>
        <w:rPr>
          <w:rFonts w:cs="Tahoma"/>
          <w:bCs/>
          <w:szCs w:val="24"/>
        </w:rPr>
        <w:lastRenderedPageBreak/>
        <w:t>Figure 8 (</w:t>
      </w:r>
      <w:r>
        <w:rPr>
          <w:rFonts w:cs="Tahoma"/>
          <w:bCs/>
          <w:szCs w:val="24"/>
        </w:rPr>
        <w:t>above</w:t>
      </w:r>
      <w:r>
        <w:rPr>
          <w:rFonts w:cs="Tahoma"/>
          <w:bCs/>
          <w:szCs w:val="24"/>
        </w:rPr>
        <w:t>) demonstrates the IDEAL model for the</w:t>
      </w:r>
      <w:r w:rsidR="00CA2319">
        <w:rPr>
          <w:rFonts w:cs="Tahoma"/>
          <w:bCs/>
          <w:szCs w:val="24"/>
        </w:rPr>
        <w:t xml:space="preserve"> CoffeeBlue</w:t>
      </w:r>
      <w:r>
        <w:rPr>
          <w:rFonts w:cs="Tahoma"/>
          <w:bCs/>
          <w:szCs w:val="24"/>
        </w:rPr>
        <w:t xml:space="preserve"> case study</w:t>
      </w:r>
      <w:r>
        <w:rPr>
          <w:rFonts w:cs="Tahoma"/>
          <w:bCs/>
          <w:szCs w:val="24"/>
        </w:rPr>
        <w:t>.</w:t>
      </w:r>
    </w:p>
    <w:p w14:paraId="6623801C" w14:textId="77777777" w:rsidR="00F00015" w:rsidRDefault="00F00015" w:rsidP="00AE4F1F">
      <w:pPr>
        <w:spacing w:line="360" w:lineRule="auto"/>
        <w:jc w:val="both"/>
        <w:rPr>
          <w:rFonts w:asciiTheme="majorHAnsi" w:eastAsiaTheme="majorEastAsia" w:hAnsiTheme="majorHAnsi" w:cstheme="majorBidi"/>
          <w:color w:val="2F5496" w:themeColor="accent1" w:themeShade="BF"/>
          <w:sz w:val="26"/>
          <w:szCs w:val="26"/>
        </w:rPr>
      </w:pPr>
      <w:r>
        <w:br w:type="page"/>
      </w:r>
    </w:p>
    <w:p w14:paraId="760FEF8E" w14:textId="562E3B78" w:rsidR="00B93431" w:rsidRDefault="00B93431" w:rsidP="00AE4F1F">
      <w:pPr>
        <w:pStyle w:val="Heading2"/>
        <w:spacing w:line="360" w:lineRule="auto"/>
        <w:jc w:val="both"/>
      </w:pPr>
      <w:bookmarkStart w:id="16" w:name="_Toc92205482"/>
      <w:r>
        <w:lastRenderedPageBreak/>
        <w:t>Compliance</w:t>
      </w:r>
      <w:bookmarkEnd w:id="16"/>
    </w:p>
    <w:p w14:paraId="248E2364" w14:textId="6A866C2A" w:rsidR="00590D0C" w:rsidRDefault="00C41C72" w:rsidP="00AE4F1F">
      <w:pPr>
        <w:spacing w:line="360" w:lineRule="auto"/>
        <w:jc w:val="both"/>
      </w:pPr>
      <w:r>
        <w:rPr>
          <w:noProof/>
        </w:rPr>
        <w:drawing>
          <wp:inline distT="0" distB="0" distL="0" distR="0" wp14:anchorId="41F07B2C" wp14:editId="36E96785">
            <wp:extent cx="5731510" cy="6265545"/>
            <wp:effectExtent l="0" t="0" r="2540" b="1905"/>
            <wp:docPr id="20" name="Picture 20" descr="A close-up of a documen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descr="A close-up of a document&#10;&#10;Description automatically generated with medium confidence"/>
                    <pic:cNvPicPr/>
                  </pic:nvPicPr>
                  <pic:blipFill>
                    <a:blip r:embed="rId16"/>
                    <a:stretch>
                      <a:fillRect/>
                    </a:stretch>
                  </pic:blipFill>
                  <pic:spPr>
                    <a:xfrm>
                      <a:off x="0" y="0"/>
                      <a:ext cx="5731510" cy="6265545"/>
                    </a:xfrm>
                    <a:prstGeom prst="rect">
                      <a:avLst/>
                    </a:prstGeom>
                  </pic:spPr>
                </pic:pic>
              </a:graphicData>
            </a:graphic>
          </wp:inline>
        </w:drawing>
      </w:r>
    </w:p>
    <w:p w14:paraId="45F2744D" w14:textId="55077C37" w:rsidR="00751761" w:rsidRPr="00EE6130" w:rsidRDefault="00EE6130" w:rsidP="00AE4F1F">
      <w:pPr>
        <w:pStyle w:val="Caption"/>
        <w:spacing w:line="360" w:lineRule="auto"/>
        <w:jc w:val="both"/>
        <w:rPr>
          <w:i w:val="0"/>
          <w:iCs w:val="0"/>
          <w:sz w:val="24"/>
          <w:szCs w:val="24"/>
        </w:rPr>
      </w:pPr>
      <w:bookmarkStart w:id="17" w:name="_Toc92205464"/>
      <w:r w:rsidRPr="00EE6130">
        <w:rPr>
          <w:i w:val="0"/>
          <w:iCs w:val="0"/>
          <w:color w:val="auto"/>
          <w:sz w:val="24"/>
          <w:szCs w:val="24"/>
        </w:rPr>
        <w:t xml:space="preserve">Figure </w:t>
      </w:r>
      <w:r w:rsidRPr="00EE6130">
        <w:rPr>
          <w:i w:val="0"/>
          <w:iCs w:val="0"/>
          <w:color w:val="auto"/>
          <w:sz w:val="24"/>
          <w:szCs w:val="24"/>
        </w:rPr>
        <w:fldChar w:fldCharType="begin"/>
      </w:r>
      <w:r w:rsidRPr="00EE6130">
        <w:rPr>
          <w:i w:val="0"/>
          <w:iCs w:val="0"/>
          <w:color w:val="auto"/>
          <w:sz w:val="24"/>
          <w:szCs w:val="24"/>
        </w:rPr>
        <w:instrText xml:space="preserve"> SEQ Figure \* ARABIC </w:instrText>
      </w:r>
      <w:r w:rsidRPr="00EE6130">
        <w:rPr>
          <w:i w:val="0"/>
          <w:iCs w:val="0"/>
          <w:color w:val="auto"/>
          <w:sz w:val="24"/>
          <w:szCs w:val="24"/>
        </w:rPr>
        <w:fldChar w:fldCharType="separate"/>
      </w:r>
      <w:r w:rsidR="00D760BE">
        <w:rPr>
          <w:i w:val="0"/>
          <w:iCs w:val="0"/>
          <w:noProof/>
          <w:color w:val="auto"/>
          <w:sz w:val="24"/>
          <w:szCs w:val="24"/>
        </w:rPr>
        <w:t>9</w:t>
      </w:r>
      <w:r w:rsidRPr="00EE6130">
        <w:rPr>
          <w:i w:val="0"/>
          <w:iCs w:val="0"/>
          <w:color w:val="auto"/>
          <w:sz w:val="24"/>
          <w:szCs w:val="24"/>
        </w:rPr>
        <w:fldChar w:fldCharType="end"/>
      </w:r>
      <w:r w:rsidRPr="00EE6130">
        <w:rPr>
          <w:i w:val="0"/>
          <w:iCs w:val="0"/>
          <w:color w:val="auto"/>
          <w:sz w:val="24"/>
          <w:szCs w:val="24"/>
        </w:rPr>
        <w:t xml:space="preserve">: </w:t>
      </w:r>
      <w:r w:rsidR="00AF04CC" w:rsidRPr="00EE6130">
        <w:rPr>
          <w:i w:val="0"/>
          <w:iCs w:val="0"/>
          <w:color w:val="auto"/>
          <w:sz w:val="24"/>
          <w:szCs w:val="24"/>
        </w:rPr>
        <w:t>Compliance</w:t>
      </w:r>
      <w:bookmarkEnd w:id="17"/>
      <w:r w:rsidR="00751761" w:rsidRPr="00EE6130">
        <w:rPr>
          <w:i w:val="0"/>
          <w:iCs w:val="0"/>
          <w:sz w:val="24"/>
          <w:szCs w:val="24"/>
        </w:rPr>
        <w:br w:type="page"/>
      </w:r>
    </w:p>
    <w:p w14:paraId="0DF7D7B0" w14:textId="3EC13EA8" w:rsidR="00B344FE" w:rsidRDefault="00B344FE" w:rsidP="00AE4F1F">
      <w:pPr>
        <w:pStyle w:val="Heading2"/>
        <w:spacing w:line="360" w:lineRule="auto"/>
        <w:jc w:val="both"/>
      </w:pPr>
      <w:bookmarkStart w:id="18" w:name="_Toc92205483"/>
      <w:r>
        <w:lastRenderedPageBreak/>
        <w:t>Intellectual Properties</w:t>
      </w:r>
      <w:bookmarkEnd w:id="18"/>
    </w:p>
    <w:p w14:paraId="24F050EC" w14:textId="1AF3572C" w:rsidR="00840412" w:rsidRDefault="00D62692" w:rsidP="00AE4F1F">
      <w:pPr>
        <w:spacing w:after="0" w:line="360" w:lineRule="auto"/>
        <w:jc w:val="both"/>
        <w:rPr>
          <w:rFonts w:cs="Tahoma"/>
          <w:bCs/>
          <w:szCs w:val="24"/>
        </w:rPr>
      </w:pPr>
      <w:r>
        <w:rPr>
          <w:rFonts w:cs="Tahoma"/>
          <w:bCs/>
          <w:szCs w:val="24"/>
        </w:rPr>
        <w:t>Intellectual Properties are being used for CoffeeBlue because it ensures that anything that they create, design or have in the public domain can be protected and they can apply for it to have a patent, which signifies that nobody else can use or modify it, apart from CoffeeBlue.</w:t>
      </w:r>
    </w:p>
    <w:p w14:paraId="488604E5" w14:textId="539F3519" w:rsidR="00F236B2" w:rsidRDefault="00B36B87" w:rsidP="00AE4F1F">
      <w:pPr>
        <w:spacing w:after="0" w:line="360" w:lineRule="auto"/>
        <w:jc w:val="both"/>
      </w:pPr>
      <w:r>
        <w:t>CoffeeBlue have their own methods of grinding coffee, they would want this protected under their copyright</w:t>
      </w:r>
      <w:r w:rsidR="00401E5C">
        <w:t xml:space="preserve">. </w:t>
      </w:r>
      <w:r w:rsidR="007138F5">
        <w:t>They would have a logo on their website which they would not want anyone else to use.</w:t>
      </w:r>
      <w:r w:rsidR="00663D0D">
        <w:t xml:space="preserve"> On the CoffeeBlue website, they would not be allowed to use other </w:t>
      </w:r>
      <w:r w:rsidR="00965670">
        <w:t xml:space="preserve">images from other people or companies, particularly logos </w:t>
      </w:r>
      <w:r w:rsidR="00A01EB5">
        <w:t>and</w:t>
      </w:r>
      <w:r w:rsidR="00965670">
        <w:t xml:space="preserve"> copyrighted materials. </w:t>
      </w:r>
      <w:r w:rsidR="00E546A1">
        <w:t xml:space="preserve">As CoffeeBlue is a globally recognised company, it would have to follow </w:t>
      </w:r>
      <w:r w:rsidR="002117E5">
        <w:t xml:space="preserve">international laws as well as the U.K. </w:t>
      </w:r>
    </w:p>
    <w:p w14:paraId="45662A41" w14:textId="11B72903" w:rsidR="00362697" w:rsidRDefault="00362697" w:rsidP="00AE4F1F">
      <w:pPr>
        <w:spacing w:after="0" w:line="360" w:lineRule="auto"/>
        <w:jc w:val="both"/>
      </w:pPr>
    </w:p>
    <w:p w14:paraId="2403AFB6" w14:textId="77777777" w:rsidR="00D92047" w:rsidRDefault="00D92047" w:rsidP="00AE4F1F">
      <w:pPr>
        <w:spacing w:line="360" w:lineRule="auto"/>
        <w:jc w:val="both"/>
        <w:rPr>
          <w:rFonts w:asciiTheme="majorHAnsi" w:eastAsiaTheme="majorEastAsia" w:hAnsiTheme="majorHAnsi" w:cstheme="majorBidi"/>
          <w:color w:val="2F5496" w:themeColor="accent1" w:themeShade="BF"/>
          <w:sz w:val="26"/>
          <w:szCs w:val="26"/>
        </w:rPr>
      </w:pPr>
      <w:r>
        <w:br w:type="page"/>
      </w:r>
    </w:p>
    <w:p w14:paraId="297356FA" w14:textId="1292C7B2" w:rsidR="00BF1BCE" w:rsidRDefault="00BF1BCE" w:rsidP="00AE4F1F">
      <w:pPr>
        <w:pStyle w:val="Heading2"/>
        <w:spacing w:line="360" w:lineRule="auto"/>
        <w:jc w:val="both"/>
      </w:pPr>
      <w:bookmarkStart w:id="19" w:name="_Toc92205484"/>
      <w:r>
        <w:lastRenderedPageBreak/>
        <w:t>Information Security Policy Maintenance</w:t>
      </w:r>
      <w:bookmarkEnd w:id="19"/>
    </w:p>
    <w:p w14:paraId="6A5418CB" w14:textId="2EEF7AE3" w:rsidR="004D4B13" w:rsidRDefault="009B1C8A" w:rsidP="00AE4F1F">
      <w:pPr>
        <w:spacing w:line="360" w:lineRule="auto"/>
        <w:jc w:val="both"/>
      </w:pPr>
      <w:r>
        <w:t>Three comprehensive policies have been written for InfoSec for users (customers</w:t>
      </w:r>
      <w:r w:rsidR="007D192E">
        <w:t>,</w:t>
      </w:r>
      <w:r>
        <w:t xml:space="preserve"> clients</w:t>
      </w:r>
      <w:r w:rsidR="007D192E">
        <w:t xml:space="preserve"> and</w:t>
      </w:r>
      <w:r w:rsidR="007D192E" w:rsidRPr="007D192E">
        <w:t xml:space="preserve"> </w:t>
      </w:r>
      <w:r w:rsidR="007D192E">
        <w:t>staff</w:t>
      </w:r>
      <w:r>
        <w:t>)</w:t>
      </w:r>
      <w:r w:rsidR="0054205F">
        <w:t>.</w:t>
      </w:r>
      <w:r>
        <w:t xml:space="preserve"> This will consist of a user, </w:t>
      </w:r>
      <w:r w:rsidR="002544D0">
        <w:t>security, device management, and data retention policy</w:t>
      </w:r>
      <w:r w:rsidR="005558AE">
        <w:t>.</w:t>
      </w:r>
      <w:r w:rsidR="00DE51BC">
        <w:t xml:space="preserve"> The policies will be reviewed regularly, and amended where </w:t>
      </w:r>
      <w:r w:rsidR="00370702">
        <w:t>necessary</w:t>
      </w:r>
      <w:r w:rsidR="00DE51BC">
        <w:t>.</w:t>
      </w:r>
    </w:p>
    <w:p w14:paraId="308B4045" w14:textId="2E459F73" w:rsidR="00D756E1" w:rsidRPr="00D756E1" w:rsidRDefault="0056295B" w:rsidP="00AE4F1F">
      <w:pPr>
        <w:pStyle w:val="Heading3"/>
        <w:spacing w:line="360" w:lineRule="auto"/>
        <w:jc w:val="both"/>
      </w:pPr>
      <w:bookmarkStart w:id="20" w:name="_Toc92205485"/>
      <w:r>
        <w:t>Planning for InfoSec</w:t>
      </w:r>
      <w:bookmarkEnd w:id="20"/>
    </w:p>
    <w:p w14:paraId="78F5643C" w14:textId="767064BB" w:rsidR="00B21364" w:rsidRDefault="00A610B5" w:rsidP="00AE4F1F">
      <w:pPr>
        <w:spacing w:after="0" w:line="360" w:lineRule="auto"/>
        <w:jc w:val="both"/>
        <w:rPr>
          <w:rFonts w:cs="Tahoma"/>
          <w:bCs/>
          <w:szCs w:val="24"/>
        </w:rPr>
      </w:pPr>
      <w:r>
        <w:rPr>
          <w:rFonts w:cs="Tahoma"/>
          <w:bCs/>
          <w:szCs w:val="24"/>
        </w:rPr>
        <w:t>This approach has been used because</w:t>
      </w:r>
      <w:r w:rsidR="00701DBE">
        <w:rPr>
          <w:rFonts w:cs="Tahoma"/>
          <w:bCs/>
          <w:szCs w:val="24"/>
        </w:rPr>
        <w:t xml:space="preserve"> </w:t>
      </w:r>
      <w:r w:rsidR="00E52AA3">
        <w:rPr>
          <w:rFonts w:cs="Tahoma"/>
          <w:bCs/>
          <w:szCs w:val="24"/>
        </w:rPr>
        <w:t>it can assist with planning for the relevant InfoSec policies.</w:t>
      </w:r>
      <w:r w:rsidR="00380C27">
        <w:rPr>
          <w:rFonts w:cs="Tahoma"/>
          <w:bCs/>
          <w:szCs w:val="24"/>
        </w:rPr>
        <w:t xml:space="preserve"> </w:t>
      </w:r>
      <w:r w:rsidR="00324923">
        <w:rPr>
          <w:rFonts w:cs="Tahoma"/>
          <w:bCs/>
          <w:szCs w:val="24"/>
        </w:rPr>
        <w:t>The plan can be accomplished in one of two ways; top-down or bottom-up.</w:t>
      </w:r>
      <w:r w:rsidR="00282F4B">
        <w:rPr>
          <w:rFonts w:cs="Tahoma"/>
          <w:bCs/>
          <w:szCs w:val="24"/>
        </w:rPr>
        <w:t xml:space="preserve"> The bottom-up approach </w:t>
      </w:r>
      <w:r w:rsidR="00C85B6C">
        <w:rPr>
          <w:rFonts w:cs="Tahoma"/>
          <w:bCs/>
          <w:szCs w:val="24"/>
        </w:rPr>
        <w:t>would be used for the InfoSec plan as it is more formal than the top-down approach</w:t>
      </w:r>
      <w:r w:rsidR="00026756">
        <w:rPr>
          <w:rFonts w:cs="Tahoma"/>
          <w:bCs/>
          <w:szCs w:val="24"/>
        </w:rPr>
        <w:t>. It is proposed and coordinated by managers with support provided from management to give resources</w:t>
      </w:r>
      <w:r w:rsidR="002D153F">
        <w:rPr>
          <w:rFonts w:cs="Tahoma"/>
          <w:bCs/>
          <w:szCs w:val="24"/>
        </w:rPr>
        <w:t xml:space="preserve">, assist where possible </w:t>
      </w:r>
      <w:r w:rsidR="00B72E65">
        <w:rPr>
          <w:rFonts w:cs="Tahoma"/>
          <w:bCs/>
          <w:szCs w:val="24"/>
        </w:rPr>
        <w:t xml:space="preserve">and issue the relevant policies. </w:t>
      </w:r>
      <w:r w:rsidR="00B733B0">
        <w:rPr>
          <w:rFonts w:cs="Tahoma"/>
          <w:bCs/>
          <w:szCs w:val="24"/>
        </w:rPr>
        <w:t xml:space="preserve">An advantage of using the bottom-up approach is that </w:t>
      </w:r>
      <w:r w:rsidR="00F128AB">
        <w:rPr>
          <w:rFonts w:cs="Tahoma"/>
          <w:bCs/>
          <w:szCs w:val="24"/>
        </w:rPr>
        <w:t xml:space="preserve">it is initiated by administrators and technicians, rather than top management, which is more suited for the organisation as administrators and technicians have a better understanding of InfoSec and its planning </w:t>
      </w:r>
      <w:r w:rsidR="00380C27">
        <w:rPr>
          <w:rFonts w:cs="Tahoma"/>
          <w:bCs/>
          <w:szCs w:val="24"/>
        </w:rPr>
        <w:t>rather than higher management.</w:t>
      </w:r>
    </w:p>
    <w:p w14:paraId="50D55AE2" w14:textId="240C812C" w:rsidR="00290FEF" w:rsidRDefault="00290FEF" w:rsidP="00AE4F1F">
      <w:pPr>
        <w:spacing w:after="0" w:line="360" w:lineRule="auto"/>
        <w:jc w:val="both"/>
        <w:rPr>
          <w:rFonts w:cs="Tahoma"/>
          <w:bCs/>
          <w:szCs w:val="24"/>
        </w:rPr>
      </w:pPr>
    </w:p>
    <w:p w14:paraId="0F1A3EA7" w14:textId="77777777" w:rsidR="00FB2871" w:rsidRDefault="00FB2871" w:rsidP="00AE4F1F">
      <w:pPr>
        <w:spacing w:line="360" w:lineRule="auto"/>
        <w:jc w:val="both"/>
        <w:rPr>
          <w:rFonts w:cs="Tahoma"/>
          <w:bCs/>
          <w:szCs w:val="24"/>
        </w:rPr>
      </w:pPr>
      <w:r>
        <w:rPr>
          <w:rFonts w:cs="Tahoma"/>
          <w:bCs/>
          <w:szCs w:val="24"/>
        </w:rPr>
        <w:br w:type="page"/>
      </w:r>
    </w:p>
    <w:p w14:paraId="1A9D0473" w14:textId="0896752F" w:rsidR="00AD77F0" w:rsidRDefault="00AD77F0" w:rsidP="00AE4F1F">
      <w:pPr>
        <w:pStyle w:val="Heading2"/>
        <w:spacing w:line="360" w:lineRule="auto"/>
        <w:jc w:val="both"/>
      </w:pPr>
      <w:bookmarkStart w:id="21" w:name="_Toc92205486"/>
      <w:r>
        <w:lastRenderedPageBreak/>
        <w:t>Governance and Strategic Planning for Security</w:t>
      </w:r>
      <w:bookmarkEnd w:id="21"/>
    </w:p>
    <w:p w14:paraId="38C85922" w14:textId="4321D8F5" w:rsidR="00F3069F" w:rsidRDefault="00F3069F" w:rsidP="00AE4F1F">
      <w:pPr>
        <w:spacing w:after="0" w:line="360" w:lineRule="auto"/>
        <w:jc w:val="both"/>
        <w:rPr>
          <w:rFonts w:cs="Tahoma"/>
          <w:bCs/>
          <w:szCs w:val="24"/>
        </w:rPr>
      </w:pPr>
      <w:r>
        <w:rPr>
          <w:noProof/>
        </w:rPr>
        <w:drawing>
          <wp:inline distT="0" distB="0" distL="0" distR="0" wp14:anchorId="3B5C770C" wp14:editId="189D2880">
            <wp:extent cx="5731510" cy="4106545"/>
            <wp:effectExtent l="0" t="0" r="2540" b="8255"/>
            <wp:docPr id="17" name="Picture 17" descr="2: PROPOSED FRAMEWORK OF INFORMATION SECURITY GOVERNA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2: PROPOSED FRAMEWORK OF INFORMATION SECURITY GOVERNANCE"/>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731510" cy="4106545"/>
                    </a:xfrm>
                    <a:prstGeom prst="rect">
                      <a:avLst/>
                    </a:prstGeom>
                    <a:noFill/>
                    <a:ln>
                      <a:noFill/>
                    </a:ln>
                  </pic:spPr>
                </pic:pic>
              </a:graphicData>
            </a:graphic>
          </wp:inline>
        </w:drawing>
      </w:r>
    </w:p>
    <w:p w14:paraId="048D0819" w14:textId="3ABB6FD9" w:rsidR="003008EB" w:rsidRPr="00973A47" w:rsidRDefault="00B54741" w:rsidP="00AE4F1F">
      <w:pPr>
        <w:pStyle w:val="Caption"/>
        <w:spacing w:line="360" w:lineRule="auto"/>
        <w:jc w:val="both"/>
        <w:rPr>
          <w:rFonts w:cs="Tahoma"/>
          <w:bCs/>
          <w:i w:val="0"/>
          <w:iCs w:val="0"/>
          <w:color w:val="auto"/>
          <w:sz w:val="24"/>
          <w:szCs w:val="24"/>
        </w:rPr>
      </w:pPr>
      <w:bookmarkStart w:id="22" w:name="_Toc92205465"/>
      <w:r w:rsidRPr="00973A47">
        <w:rPr>
          <w:i w:val="0"/>
          <w:iCs w:val="0"/>
          <w:color w:val="auto"/>
          <w:sz w:val="24"/>
          <w:szCs w:val="24"/>
        </w:rPr>
        <w:t xml:space="preserve">Figure </w:t>
      </w:r>
      <w:r w:rsidRPr="00973A47">
        <w:rPr>
          <w:i w:val="0"/>
          <w:iCs w:val="0"/>
          <w:color w:val="auto"/>
          <w:sz w:val="24"/>
          <w:szCs w:val="24"/>
        </w:rPr>
        <w:fldChar w:fldCharType="begin"/>
      </w:r>
      <w:r w:rsidRPr="00973A47">
        <w:rPr>
          <w:i w:val="0"/>
          <w:iCs w:val="0"/>
          <w:color w:val="auto"/>
          <w:sz w:val="24"/>
          <w:szCs w:val="24"/>
        </w:rPr>
        <w:instrText xml:space="preserve"> SEQ Figure \* ARABIC </w:instrText>
      </w:r>
      <w:r w:rsidRPr="00973A47">
        <w:rPr>
          <w:i w:val="0"/>
          <w:iCs w:val="0"/>
          <w:color w:val="auto"/>
          <w:sz w:val="24"/>
          <w:szCs w:val="24"/>
        </w:rPr>
        <w:fldChar w:fldCharType="separate"/>
      </w:r>
      <w:r w:rsidR="00D760BE">
        <w:rPr>
          <w:i w:val="0"/>
          <w:iCs w:val="0"/>
          <w:noProof/>
          <w:color w:val="auto"/>
          <w:sz w:val="24"/>
          <w:szCs w:val="24"/>
        </w:rPr>
        <w:t>10</w:t>
      </w:r>
      <w:r w:rsidRPr="00973A47">
        <w:rPr>
          <w:i w:val="0"/>
          <w:iCs w:val="0"/>
          <w:color w:val="auto"/>
          <w:sz w:val="24"/>
          <w:szCs w:val="24"/>
        </w:rPr>
        <w:fldChar w:fldCharType="end"/>
      </w:r>
      <w:r w:rsidRPr="00973A47">
        <w:rPr>
          <w:i w:val="0"/>
          <w:iCs w:val="0"/>
          <w:color w:val="auto"/>
          <w:sz w:val="24"/>
          <w:szCs w:val="24"/>
        </w:rPr>
        <w:t xml:space="preserve">: </w:t>
      </w:r>
      <w:r w:rsidR="003008EB" w:rsidRPr="00973A47">
        <w:rPr>
          <w:rFonts w:cs="Tahoma"/>
          <w:bCs/>
          <w:i w:val="0"/>
          <w:iCs w:val="0"/>
          <w:color w:val="auto"/>
          <w:sz w:val="24"/>
          <w:szCs w:val="24"/>
        </w:rPr>
        <w:t>Framework of InfoSec Governance</w:t>
      </w:r>
      <w:r w:rsidR="005771DB">
        <w:rPr>
          <w:rFonts w:cs="Tahoma"/>
          <w:bCs/>
          <w:szCs w:val="24"/>
        </w:rPr>
        <w:t xml:space="preserve"> </w:t>
      </w:r>
      <w:sdt>
        <w:sdtPr>
          <w:rPr>
            <w:rFonts w:cs="Tahoma"/>
            <w:bCs/>
            <w:i w:val="0"/>
            <w:iCs w:val="0"/>
            <w:color w:val="auto"/>
            <w:sz w:val="24"/>
            <w:szCs w:val="24"/>
          </w:rPr>
          <w:id w:val="364953195"/>
          <w:citation/>
        </w:sdtPr>
        <w:sdtContent>
          <w:r w:rsidR="005771DB" w:rsidRPr="005771DB">
            <w:rPr>
              <w:rFonts w:cs="Tahoma"/>
              <w:bCs/>
              <w:i w:val="0"/>
              <w:iCs w:val="0"/>
              <w:color w:val="auto"/>
              <w:sz w:val="24"/>
              <w:szCs w:val="24"/>
            </w:rPr>
            <w:fldChar w:fldCharType="begin"/>
          </w:r>
          <w:r w:rsidR="005771DB" w:rsidRPr="005771DB">
            <w:rPr>
              <w:rFonts w:cs="Tahoma"/>
              <w:bCs/>
              <w:i w:val="0"/>
              <w:iCs w:val="0"/>
              <w:color w:val="auto"/>
              <w:sz w:val="24"/>
              <w:szCs w:val="24"/>
            </w:rPr>
            <w:instrText xml:space="preserve"> CITATION Vei07 \l 2057 </w:instrText>
          </w:r>
          <w:r w:rsidR="005771DB" w:rsidRPr="005771DB">
            <w:rPr>
              <w:rFonts w:cs="Tahoma"/>
              <w:bCs/>
              <w:i w:val="0"/>
              <w:iCs w:val="0"/>
              <w:color w:val="auto"/>
              <w:sz w:val="24"/>
              <w:szCs w:val="24"/>
            </w:rPr>
            <w:fldChar w:fldCharType="separate"/>
          </w:r>
          <w:r w:rsidR="00AE4F1F" w:rsidRPr="00AE4F1F">
            <w:rPr>
              <w:rFonts w:cs="Tahoma"/>
              <w:noProof/>
              <w:color w:val="auto"/>
              <w:sz w:val="24"/>
              <w:szCs w:val="24"/>
            </w:rPr>
            <w:t>[28]</w:t>
          </w:r>
          <w:r w:rsidR="005771DB" w:rsidRPr="005771DB">
            <w:rPr>
              <w:rFonts w:cs="Tahoma"/>
              <w:bCs/>
              <w:i w:val="0"/>
              <w:iCs w:val="0"/>
              <w:color w:val="auto"/>
              <w:sz w:val="24"/>
              <w:szCs w:val="24"/>
            </w:rPr>
            <w:fldChar w:fldCharType="end"/>
          </w:r>
        </w:sdtContent>
      </w:sdt>
      <w:bookmarkEnd w:id="22"/>
    </w:p>
    <w:p w14:paraId="46053D42" w14:textId="67A51464" w:rsidR="00761C1E" w:rsidRDefault="00761C1E" w:rsidP="00AE4F1F">
      <w:pPr>
        <w:spacing w:after="0" w:line="360" w:lineRule="auto"/>
        <w:jc w:val="both"/>
        <w:rPr>
          <w:rFonts w:cs="Tahoma"/>
          <w:bCs/>
          <w:szCs w:val="24"/>
        </w:rPr>
      </w:pPr>
      <w:r>
        <w:rPr>
          <w:rFonts w:cs="Tahoma"/>
          <w:bCs/>
          <w:szCs w:val="24"/>
        </w:rPr>
        <w:t xml:space="preserve">Figure </w:t>
      </w:r>
      <w:r w:rsidR="00D760BE">
        <w:rPr>
          <w:rFonts w:cs="Tahoma"/>
          <w:bCs/>
          <w:szCs w:val="24"/>
        </w:rPr>
        <w:t xml:space="preserve">`0 </w:t>
      </w:r>
      <w:r>
        <w:rPr>
          <w:rFonts w:cs="Tahoma"/>
          <w:bCs/>
          <w:szCs w:val="24"/>
        </w:rPr>
        <w:t>(above) is the framework of InfoSec governance.</w:t>
      </w:r>
      <w:r w:rsidR="00973A47">
        <w:rPr>
          <w:rFonts w:cs="Tahoma"/>
          <w:bCs/>
          <w:szCs w:val="24"/>
        </w:rPr>
        <w:t xml:space="preserve"> The InfoSec Governance Framework is going to be used </w:t>
      </w:r>
      <w:r w:rsidR="004E3ECC">
        <w:rPr>
          <w:rFonts w:cs="Tahoma"/>
          <w:bCs/>
          <w:szCs w:val="24"/>
        </w:rPr>
        <w:t xml:space="preserve">for the case study </w:t>
      </w:r>
      <w:r w:rsidR="00973A47">
        <w:rPr>
          <w:rFonts w:cs="Tahoma"/>
          <w:bCs/>
          <w:szCs w:val="24"/>
        </w:rPr>
        <w:t xml:space="preserve">and distributed. </w:t>
      </w:r>
      <w:r w:rsidR="009C68D5">
        <w:rPr>
          <w:rFonts w:cs="Tahoma"/>
          <w:bCs/>
          <w:szCs w:val="24"/>
        </w:rPr>
        <w:t xml:space="preserve">The </w:t>
      </w:r>
      <w:r w:rsidR="00106C5F">
        <w:rPr>
          <w:rFonts w:cs="Tahoma"/>
          <w:bCs/>
          <w:szCs w:val="24"/>
        </w:rPr>
        <w:t xml:space="preserve">senior executives and network managers would control InfoSec management, and all corporate executives </w:t>
      </w:r>
      <w:r w:rsidR="00F91984">
        <w:rPr>
          <w:rFonts w:cs="Tahoma"/>
          <w:bCs/>
          <w:szCs w:val="24"/>
        </w:rPr>
        <w:t>would have their own responsibilities.</w:t>
      </w:r>
      <w:r w:rsidR="009A08F0">
        <w:rPr>
          <w:rFonts w:cs="Tahoma"/>
          <w:bCs/>
          <w:szCs w:val="24"/>
        </w:rPr>
        <w:t xml:space="preserve"> This framework typically involves all employees and users.</w:t>
      </w:r>
      <w:r w:rsidR="00851809">
        <w:rPr>
          <w:rFonts w:cs="Tahoma"/>
          <w:bCs/>
          <w:szCs w:val="24"/>
        </w:rPr>
        <w:t xml:space="preserve"> The governance would be monitored </w:t>
      </w:r>
      <w:r w:rsidR="008C04D1">
        <w:rPr>
          <w:rFonts w:cs="Tahoma"/>
          <w:bCs/>
          <w:szCs w:val="24"/>
        </w:rPr>
        <w:t>as well as evaluated and then reported to the stakeholders. After the evaluation stage, anything would be directed to the managers controlling the InfoSec governance</w:t>
      </w:r>
      <w:r w:rsidR="00C164C3">
        <w:rPr>
          <w:rFonts w:cs="Tahoma"/>
          <w:bCs/>
          <w:szCs w:val="24"/>
        </w:rPr>
        <w:t>. The stakeholders invest into the governance, so the progress made by the corporate executives are invaluable to them.</w:t>
      </w:r>
    </w:p>
    <w:p w14:paraId="7A682669" w14:textId="77777777" w:rsidR="00FB2871" w:rsidRDefault="00FB2871" w:rsidP="00AE4F1F">
      <w:pPr>
        <w:spacing w:after="0" w:line="360" w:lineRule="auto"/>
        <w:jc w:val="both"/>
        <w:rPr>
          <w:rFonts w:cs="Tahoma"/>
          <w:bCs/>
          <w:szCs w:val="24"/>
        </w:rPr>
      </w:pPr>
    </w:p>
    <w:p w14:paraId="124194E5" w14:textId="77777777" w:rsidR="00FB2871" w:rsidRDefault="00FB2871" w:rsidP="00AE4F1F">
      <w:pPr>
        <w:spacing w:line="360" w:lineRule="auto"/>
        <w:jc w:val="both"/>
        <w:rPr>
          <w:rFonts w:cs="Tahoma"/>
          <w:bCs/>
          <w:szCs w:val="24"/>
        </w:rPr>
      </w:pPr>
      <w:r>
        <w:rPr>
          <w:rFonts w:cs="Tahoma"/>
          <w:bCs/>
          <w:szCs w:val="24"/>
        </w:rPr>
        <w:br w:type="page"/>
      </w:r>
    </w:p>
    <w:p w14:paraId="4DA25393" w14:textId="77777777" w:rsidR="004C5467" w:rsidRDefault="004C5467" w:rsidP="00AE4F1F">
      <w:pPr>
        <w:pStyle w:val="Heading2"/>
        <w:spacing w:line="360" w:lineRule="auto"/>
        <w:jc w:val="both"/>
      </w:pPr>
      <w:bookmarkStart w:id="23" w:name="_Toc92205487"/>
      <w:r>
        <w:lastRenderedPageBreak/>
        <w:t>Security Management Models and Practices</w:t>
      </w:r>
      <w:bookmarkEnd w:id="23"/>
    </w:p>
    <w:p w14:paraId="7CB2BB77" w14:textId="4CB62DEB" w:rsidR="00D92047" w:rsidRPr="004C5467" w:rsidRDefault="004C5467" w:rsidP="00AE4F1F">
      <w:pPr>
        <w:spacing w:after="0" w:line="360" w:lineRule="auto"/>
        <w:jc w:val="both"/>
        <w:rPr>
          <w:rFonts w:cs="Tahoma"/>
          <w:bCs/>
          <w:szCs w:val="24"/>
        </w:rPr>
      </w:pPr>
      <w:r>
        <w:rPr>
          <w:rFonts w:cs="Tahoma"/>
          <w:bCs/>
          <w:szCs w:val="24"/>
        </w:rPr>
        <w:t>Security Management Models and Practices.</w:t>
      </w:r>
    </w:p>
    <w:p w14:paraId="183C49D2" w14:textId="19C375C4" w:rsidR="00225983" w:rsidRDefault="00225983" w:rsidP="00AE4F1F">
      <w:pPr>
        <w:pStyle w:val="Heading3"/>
        <w:spacing w:line="360" w:lineRule="auto"/>
        <w:jc w:val="both"/>
      </w:pPr>
      <w:bookmarkStart w:id="24" w:name="_Toc92205488"/>
      <w:r>
        <w:t>Hierarch</w:t>
      </w:r>
      <w:r w:rsidR="00326CBA">
        <w:t>ies</w:t>
      </w:r>
      <w:bookmarkEnd w:id="24"/>
    </w:p>
    <w:p w14:paraId="7A898FEE" w14:textId="1A108730" w:rsidR="00E712A0" w:rsidRPr="00E712A0" w:rsidRDefault="00E712A0" w:rsidP="00AE4F1F">
      <w:pPr>
        <w:spacing w:line="360" w:lineRule="auto"/>
        <w:jc w:val="both"/>
      </w:pPr>
      <w:r>
        <w:t xml:space="preserve">A organisational and planning hierarchy has been </w:t>
      </w:r>
      <w:r w:rsidR="000604EB">
        <w:t>created</w:t>
      </w:r>
      <w:r>
        <w:t>.</w:t>
      </w:r>
    </w:p>
    <w:p w14:paraId="28F7E8F1" w14:textId="466FC829" w:rsidR="00326CBA" w:rsidRPr="00326CBA" w:rsidRDefault="00326CBA" w:rsidP="00AE4F1F">
      <w:pPr>
        <w:pStyle w:val="Heading4"/>
        <w:spacing w:line="360" w:lineRule="auto"/>
        <w:jc w:val="both"/>
      </w:pPr>
      <w:r>
        <w:t>Organisational Hierarchy</w:t>
      </w:r>
      <w:r w:rsidR="00D760BE">
        <w:t xml:space="preserve"> with Roles</w:t>
      </w:r>
    </w:p>
    <w:p w14:paraId="73AAB610" w14:textId="0CF98877" w:rsidR="00B21364" w:rsidRDefault="00105661" w:rsidP="00AE4F1F">
      <w:pPr>
        <w:spacing w:after="0" w:line="360" w:lineRule="auto"/>
        <w:jc w:val="both"/>
        <w:rPr>
          <w:rFonts w:cs="Tahoma"/>
          <w:bCs/>
          <w:szCs w:val="24"/>
        </w:rPr>
      </w:pPr>
      <w:r>
        <w:rPr>
          <w:rFonts w:cs="Tahoma"/>
          <w:bCs/>
          <w:szCs w:val="24"/>
        </w:rPr>
        <w:t xml:space="preserve">An organisational hierarchy has been created </w:t>
      </w:r>
      <w:r w:rsidR="005B145E">
        <w:rPr>
          <w:rFonts w:cs="Tahoma"/>
          <w:bCs/>
          <w:szCs w:val="24"/>
        </w:rPr>
        <w:t>so that it can be identified who are network administrators, who they report back to and the IT staff responsibilities.</w:t>
      </w:r>
    </w:p>
    <w:p w14:paraId="0D5020BC" w14:textId="34CF4E37" w:rsidR="004B3A35" w:rsidRPr="00D760BE" w:rsidRDefault="00E12870" w:rsidP="00AE4F1F">
      <w:pPr>
        <w:spacing w:after="0" w:line="360" w:lineRule="auto"/>
        <w:jc w:val="both"/>
        <w:rPr>
          <w:rFonts w:cs="Tahoma"/>
          <w:bCs/>
          <w:szCs w:val="24"/>
        </w:rPr>
      </w:pPr>
      <w:r>
        <w:rPr>
          <w:noProof/>
        </w:rPr>
        <w:drawing>
          <wp:inline distT="0" distB="0" distL="0" distR="0" wp14:anchorId="47783F85" wp14:editId="35B1D744">
            <wp:extent cx="5486400" cy="3200400"/>
            <wp:effectExtent l="0" t="0" r="0" b="38100"/>
            <wp:docPr id="15" name="Diagram 15" descr="Organisation Hierarchy"/>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8" r:lo="rId19" r:qs="rId20" r:cs="rId21"/>
              </a:graphicData>
            </a:graphic>
          </wp:inline>
        </w:drawing>
      </w:r>
    </w:p>
    <w:p w14:paraId="2D18C7AA" w14:textId="7FAFD077" w:rsidR="00A870A9" w:rsidRDefault="007A1BFA" w:rsidP="00AE4F1F">
      <w:pPr>
        <w:spacing w:after="0" w:line="360" w:lineRule="auto"/>
        <w:jc w:val="both"/>
      </w:pPr>
      <w:r>
        <w:rPr>
          <w:noProof/>
        </w:rPr>
        <w:drawing>
          <wp:inline distT="0" distB="0" distL="0" distR="0" wp14:anchorId="5E093D51" wp14:editId="4C01E09B">
            <wp:extent cx="5731510" cy="1602105"/>
            <wp:effectExtent l="0" t="0" r="2540" b="0"/>
            <wp:docPr id="11" name="Picture 11"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Table&#10;&#10;Description automatically generated"/>
                    <pic:cNvPicPr/>
                  </pic:nvPicPr>
                  <pic:blipFill>
                    <a:blip r:embed="rId23"/>
                    <a:stretch>
                      <a:fillRect/>
                    </a:stretch>
                  </pic:blipFill>
                  <pic:spPr>
                    <a:xfrm>
                      <a:off x="0" y="0"/>
                      <a:ext cx="5731510" cy="1602105"/>
                    </a:xfrm>
                    <a:prstGeom prst="rect">
                      <a:avLst/>
                    </a:prstGeom>
                  </pic:spPr>
                </pic:pic>
              </a:graphicData>
            </a:graphic>
          </wp:inline>
        </w:drawing>
      </w:r>
    </w:p>
    <w:p w14:paraId="16DD5E3E" w14:textId="6D1B2EA1" w:rsidR="008C782C" w:rsidRPr="008C782C" w:rsidRDefault="008C782C" w:rsidP="00AE4F1F">
      <w:pPr>
        <w:pStyle w:val="Caption"/>
        <w:spacing w:line="360" w:lineRule="auto"/>
        <w:jc w:val="both"/>
        <w:rPr>
          <w:i w:val="0"/>
          <w:iCs w:val="0"/>
          <w:color w:val="auto"/>
          <w:sz w:val="24"/>
          <w:szCs w:val="24"/>
        </w:rPr>
      </w:pPr>
      <w:bookmarkStart w:id="25" w:name="_Toc92205466"/>
      <w:r w:rsidRPr="008C782C">
        <w:rPr>
          <w:i w:val="0"/>
          <w:iCs w:val="0"/>
          <w:color w:val="auto"/>
          <w:sz w:val="24"/>
          <w:szCs w:val="24"/>
        </w:rPr>
        <w:t xml:space="preserve">Figure </w:t>
      </w:r>
      <w:r w:rsidRPr="008C782C">
        <w:rPr>
          <w:i w:val="0"/>
          <w:iCs w:val="0"/>
          <w:color w:val="auto"/>
          <w:sz w:val="24"/>
          <w:szCs w:val="24"/>
        </w:rPr>
        <w:fldChar w:fldCharType="begin"/>
      </w:r>
      <w:r w:rsidRPr="008C782C">
        <w:rPr>
          <w:i w:val="0"/>
          <w:iCs w:val="0"/>
          <w:color w:val="auto"/>
          <w:sz w:val="24"/>
          <w:szCs w:val="24"/>
        </w:rPr>
        <w:instrText xml:space="preserve"> SEQ Figure \* ARABIC </w:instrText>
      </w:r>
      <w:r w:rsidRPr="008C782C">
        <w:rPr>
          <w:i w:val="0"/>
          <w:iCs w:val="0"/>
          <w:color w:val="auto"/>
          <w:sz w:val="24"/>
          <w:szCs w:val="24"/>
        </w:rPr>
        <w:fldChar w:fldCharType="separate"/>
      </w:r>
      <w:r w:rsidR="00D760BE">
        <w:rPr>
          <w:i w:val="0"/>
          <w:iCs w:val="0"/>
          <w:noProof/>
          <w:color w:val="auto"/>
          <w:sz w:val="24"/>
          <w:szCs w:val="24"/>
        </w:rPr>
        <w:t>11</w:t>
      </w:r>
      <w:r w:rsidRPr="008C782C">
        <w:rPr>
          <w:i w:val="0"/>
          <w:iCs w:val="0"/>
          <w:color w:val="auto"/>
          <w:sz w:val="24"/>
          <w:szCs w:val="24"/>
        </w:rPr>
        <w:fldChar w:fldCharType="end"/>
      </w:r>
      <w:r w:rsidRPr="008C782C">
        <w:rPr>
          <w:i w:val="0"/>
          <w:iCs w:val="0"/>
          <w:color w:val="auto"/>
          <w:sz w:val="24"/>
          <w:szCs w:val="24"/>
        </w:rPr>
        <w:t xml:space="preserve">: </w:t>
      </w:r>
      <w:r w:rsidR="00D760BE">
        <w:rPr>
          <w:i w:val="0"/>
          <w:iCs w:val="0"/>
          <w:color w:val="auto"/>
          <w:sz w:val="24"/>
          <w:szCs w:val="24"/>
        </w:rPr>
        <w:t xml:space="preserve">Organisational Hierarchy with </w:t>
      </w:r>
      <w:r w:rsidRPr="008C782C">
        <w:rPr>
          <w:i w:val="0"/>
          <w:iCs w:val="0"/>
          <w:color w:val="auto"/>
          <w:sz w:val="24"/>
          <w:szCs w:val="24"/>
        </w:rPr>
        <w:t>Roles</w:t>
      </w:r>
      <w:bookmarkEnd w:id="25"/>
    </w:p>
    <w:p w14:paraId="2FB8407F" w14:textId="23DE4CEC" w:rsidR="0033698B" w:rsidRDefault="0033698B" w:rsidP="00AE4F1F">
      <w:pPr>
        <w:pStyle w:val="Heading4"/>
        <w:spacing w:line="360" w:lineRule="auto"/>
        <w:jc w:val="both"/>
      </w:pPr>
      <w:r>
        <w:t>Planning Hierarchy</w:t>
      </w:r>
    </w:p>
    <w:p w14:paraId="5E4B33A8" w14:textId="724C91AD" w:rsidR="00B21364" w:rsidRPr="00C137D2" w:rsidRDefault="00C137D2" w:rsidP="00AE4F1F">
      <w:pPr>
        <w:spacing w:line="360" w:lineRule="auto"/>
        <w:jc w:val="both"/>
      </w:pPr>
      <w:r>
        <w:t>A planning hierarchy (</w:t>
      </w:r>
      <w:r w:rsidR="007F402F">
        <w:t>below</w:t>
      </w:r>
      <w:r>
        <w:t>) is being used because</w:t>
      </w:r>
      <w:r w:rsidR="007D76C8">
        <w:t>.</w:t>
      </w:r>
      <w:r w:rsidR="0076034F">
        <w:t xml:space="preserve"> The concept show</w:t>
      </w:r>
      <w:r w:rsidR="00BC14BB">
        <w:t>n</w:t>
      </w:r>
      <w:r w:rsidR="0076034F">
        <w:t xml:space="preserve"> below would be used for the </w:t>
      </w:r>
      <w:r w:rsidR="00DE4B9E">
        <w:t xml:space="preserve">CoffeeBlue </w:t>
      </w:r>
      <w:r w:rsidR="0076034F">
        <w:t>case study</w:t>
      </w:r>
      <w:r w:rsidR="00DE4B9E">
        <w:t>.</w:t>
      </w:r>
      <w:r w:rsidR="00B455F7">
        <w:t xml:space="preserve"> The main </w:t>
      </w:r>
      <w:r w:rsidR="00590F56">
        <w:t>corporate strategy is shown with its three subsections (financial, IT and operations).</w:t>
      </w:r>
      <w:r w:rsidR="00B46ADD">
        <w:t xml:space="preserve"> All of these things would feed into </w:t>
      </w:r>
      <w:r w:rsidR="00B46ADD">
        <w:lastRenderedPageBreak/>
        <w:t>the InfoSec strategy</w:t>
      </w:r>
      <w:r w:rsidR="003366D9">
        <w:t xml:space="preserve">. The </w:t>
      </w:r>
      <w:r w:rsidR="00F706AF">
        <w:t xml:space="preserve">tactical planning would </w:t>
      </w:r>
      <w:r w:rsidR="00561A70">
        <w:t>take place</w:t>
      </w:r>
      <w:r w:rsidR="00F706AF">
        <w:t xml:space="preserve"> quarterly</w:t>
      </w:r>
      <w:r w:rsidR="00561A70">
        <w:t xml:space="preserve"> and the operational would be a day to day</w:t>
      </w:r>
    </w:p>
    <w:p w14:paraId="44F45F27" w14:textId="5500E4DE" w:rsidR="00C137D2" w:rsidRDefault="00C137D2" w:rsidP="00AE4F1F">
      <w:pPr>
        <w:spacing w:line="360" w:lineRule="auto"/>
        <w:jc w:val="both"/>
      </w:pPr>
      <w:r>
        <w:rPr>
          <w:noProof/>
        </w:rPr>
        <w:drawing>
          <wp:inline distT="0" distB="0" distL="0" distR="0" wp14:anchorId="153F11B5" wp14:editId="2F9713DD">
            <wp:extent cx="3829050" cy="3867150"/>
            <wp:effectExtent l="0" t="0" r="0" b="0"/>
            <wp:docPr id="12" name="Picture 1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Diagram&#10;&#10;Description automatically generated"/>
                    <pic:cNvPicPr/>
                  </pic:nvPicPr>
                  <pic:blipFill>
                    <a:blip r:embed="rId24"/>
                    <a:stretch>
                      <a:fillRect/>
                    </a:stretch>
                  </pic:blipFill>
                  <pic:spPr>
                    <a:xfrm>
                      <a:off x="0" y="0"/>
                      <a:ext cx="3829050" cy="3867150"/>
                    </a:xfrm>
                    <a:prstGeom prst="rect">
                      <a:avLst/>
                    </a:prstGeom>
                  </pic:spPr>
                </pic:pic>
              </a:graphicData>
            </a:graphic>
          </wp:inline>
        </w:drawing>
      </w:r>
    </w:p>
    <w:p w14:paraId="1E58F616" w14:textId="2C118D1B" w:rsidR="00C137D2" w:rsidRPr="00F81DEE" w:rsidRDefault="00F81DEE" w:rsidP="00AE4F1F">
      <w:pPr>
        <w:pStyle w:val="Caption"/>
        <w:spacing w:line="360" w:lineRule="auto"/>
        <w:jc w:val="both"/>
        <w:rPr>
          <w:i w:val="0"/>
          <w:iCs w:val="0"/>
          <w:color w:val="auto"/>
          <w:sz w:val="24"/>
          <w:szCs w:val="24"/>
        </w:rPr>
      </w:pPr>
      <w:bookmarkStart w:id="26" w:name="_Toc92205467"/>
      <w:r w:rsidRPr="00F81DEE">
        <w:rPr>
          <w:i w:val="0"/>
          <w:iCs w:val="0"/>
          <w:color w:val="auto"/>
          <w:sz w:val="24"/>
          <w:szCs w:val="24"/>
        </w:rPr>
        <w:t xml:space="preserve">Figure </w:t>
      </w:r>
      <w:r w:rsidRPr="00F81DEE">
        <w:rPr>
          <w:i w:val="0"/>
          <w:iCs w:val="0"/>
          <w:color w:val="auto"/>
          <w:sz w:val="24"/>
          <w:szCs w:val="24"/>
        </w:rPr>
        <w:fldChar w:fldCharType="begin"/>
      </w:r>
      <w:r w:rsidRPr="00F81DEE">
        <w:rPr>
          <w:i w:val="0"/>
          <w:iCs w:val="0"/>
          <w:color w:val="auto"/>
          <w:sz w:val="24"/>
          <w:szCs w:val="24"/>
        </w:rPr>
        <w:instrText xml:space="preserve"> SEQ Figure \* ARABIC </w:instrText>
      </w:r>
      <w:r w:rsidRPr="00F81DEE">
        <w:rPr>
          <w:i w:val="0"/>
          <w:iCs w:val="0"/>
          <w:color w:val="auto"/>
          <w:sz w:val="24"/>
          <w:szCs w:val="24"/>
        </w:rPr>
        <w:fldChar w:fldCharType="separate"/>
      </w:r>
      <w:r w:rsidR="00D760BE">
        <w:rPr>
          <w:i w:val="0"/>
          <w:iCs w:val="0"/>
          <w:noProof/>
          <w:color w:val="auto"/>
          <w:sz w:val="24"/>
          <w:szCs w:val="24"/>
        </w:rPr>
        <w:t>12</w:t>
      </w:r>
      <w:r w:rsidRPr="00F81DEE">
        <w:rPr>
          <w:i w:val="0"/>
          <w:iCs w:val="0"/>
          <w:color w:val="auto"/>
          <w:sz w:val="24"/>
          <w:szCs w:val="24"/>
        </w:rPr>
        <w:fldChar w:fldCharType="end"/>
      </w:r>
      <w:r w:rsidRPr="00F81DEE">
        <w:rPr>
          <w:i w:val="0"/>
          <w:iCs w:val="0"/>
          <w:color w:val="auto"/>
          <w:sz w:val="24"/>
          <w:szCs w:val="24"/>
        </w:rPr>
        <w:t xml:space="preserve">: </w:t>
      </w:r>
      <w:r w:rsidR="00C137D2" w:rsidRPr="00F81DEE">
        <w:rPr>
          <w:i w:val="0"/>
          <w:iCs w:val="0"/>
          <w:color w:val="auto"/>
          <w:sz w:val="24"/>
          <w:szCs w:val="24"/>
        </w:rPr>
        <w:t>Planning Hierarchy</w:t>
      </w:r>
      <w:bookmarkEnd w:id="26"/>
    </w:p>
    <w:p w14:paraId="6706490F" w14:textId="77777777" w:rsidR="00D92047" w:rsidRDefault="00D92047" w:rsidP="00AE4F1F">
      <w:pPr>
        <w:spacing w:line="360" w:lineRule="auto"/>
        <w:jc w:val="both"/>
        <w:rPr>
          <w:rFonts w:asciiTheme="majorHAnsi" w:eastAsiaTheme="majorEastAsia" w:hAnsiTheme="majorHAnsi" w:cstheme="majorBidi"/>
          <w:color w:val="2F5496" w:themeColor="accent1" w:themeShade="BF"/>
          <w:sz w:val="26"/>
          <w:szCs w:val="26"/>
        </w:rPr>
      </w:pPr>
      <w:r>
        <w:br w:type="page"/>
      </w:r>
    </w:p>
    <w:p w14:paraId="7921C793" w14:textId="45624BE4" w:rsidR="008D7073" w:rsidRDefault="005037FB" w:rsidP="00AE4F1F">
      <w:pPr>
        <w:pStyle w:val="Heading2"/>
        <w:spacing w:line="360" w:lineRule="auto"/>
        <w:jc w:val="both"/>
      </w:pPr>
      <w:bookmarkStart w:id="27" w:name="_Toc92205489"/>
      <w:r>
        <w:lastRenderedPageBreak/>
        <w:t xml:space="preserve">Strategic Plan </w:t>
      </w:r>
      <w:r w:rsidR="00240C8E">
        <w:t>(SP)</w:t>
      </w:r>
      <w:bookmarkEnd w:id="27"/>
    </w:p>
    <w:p w14:paraId="3FF99FA5" w14:textId="0FBD2C2A" w:rsidR="00025E46" w:rsidRDefault="00025E46" w:rsidP="00AE4F1F">
      <w:pPr>
        <w:spacing w:line="360" w:lineRule="auto"/>
        <w:jc w:val="both"/>
        <w:rPr>
          <w:rFonts w:cs="Tahoma"/>
          <w:bCs/>
          <w:szCs w:val="24"/>
        </w:rPr>
      </w:pPr>
      <w:r>
        <w:rPr>
          <w:rFonts w:cs="Tahoma"/>
          <w:bCs/>
          <w:szCs w:val="24"/>
        </w:rPr>
        <w:t xml:space="preserve">An SP shall be used because </w:t>
      </w:r>
      <w:r w:rsidR="00056A01">
        <w:rPr>
          <w:rFonts w:cs="Tahoma"/>
          <w:bCs/>
          <w:szCs w:val="24"/>
        </w:rPr>
        <w:t xml:space="preserve">it can be used as a template </w:t>
      </w:r>
      <w:r w:rsidR="008134FD">
        <w:rPr>
          <w:rFonts w:cs="Tahoma"/>
          <w:bCs/>
          <w:szCs w:val="24"/>
        </w:rPr>
        <w:t xml:space="preserve">to see where the company is at present and where it can be taken, </w:t>
      </w:r>
      <w:r w:rsidR="006229A5">
        <w:rPr>
          <w:rFonts w:cs="Tahoma"/>
          <w:bCs/>
          <w:szCs w:val="24"/>
        </w:rPr>
        <w:t>it can assist evaluate what methods should be used for things such as planning</w:t>
      </w:r>
      <w:r w:rsidR="00AC00BF">
        <w:rPr>
          <w:rFonts w:cs="Tahoma"/>
          <w:bCs/>
          <w:szCs w:val="24"/>
        </w:rPr>
        <w:t xml:space="preserve"> and an SP is something that stakeholders can be involved with.</w:t>
      </w:r>
    </w:p>
    <w:p w14:paraId="392A7483" w14:textId="6E677BA8" w:rsidR="00E832D9" w:rsidRDefault="00E832D9" w:rsidP="00AE4F1F">
      <w:pPr>
        <w:spacing w:line="360" w:lineRule="auto"/>
        <w:jc w:val="both"/>
        <w:rPr>
          <w:rFonts w:cs="Tahoma"/>
          <w:bCs/>
          <w:szCs w:val="24"/>
        </w:rPr>
      </w:pPr>
      <w:r>
        <w:rPr>
          <w:rFonts w:cs="Tahoma"/>
          <w:bCs/>
          <w:szCs w:val="24"/>
        </w:rPr>
        <w:t>A</w:t>
      </w:r>
      <w:r w:rsidR="00EA0323">
        <w:rPr>
          <w:rFonts w:cs="Tahoma"/>
          <w:bCs/>
          <w:szCs w:val="24"/>
        </w:rPr>
        <w:t>n SP</w:t>
      </w:r>
      <w:r>
        <w:rPr>
          <w:rFonts w:cs="Tahoma"/>
          <w:bCs/>
          <w:szCs w:val="24"/>
        </w:rPr>
        <w:t xml:space="preserve"> typically includes an executive summary, the mission, vision and value statement of the organisation, the profile and history of the organisation</w:t>
      </w:r>
      <w:r w:rsidR="00B31221">
        <w:rPr>
          <w:rFonts w:cs="Tahoma"/>
          <w:bCs/>
          <w:szCs w:val="24"/>
        </w:rPr>
        <w:t xml:space="preserve">, </w:t>
      </w:r>
      <w:r w:rsidR="00BB74FB">
        <w:rPr>
          <w:rFonts w:cs="Tahoma"/>
          <w:bCs/>
          <w:szCs w:val="24"/>
        </w:rPr>
        <w:t>any strategic issues and challenges the organisation is faced with alongside the goals and objectives of the organisation and major business units. Occasionally, market analysis, surveys, budgets with research and development protection is included.</w:t>
      </w:r>
    </w:p>
    <w:p w14:paraId="296A3700" w14:textId="505BDFD8" w:rsidR="00391C99" w:rsidRDefault="00240C8E" w:rsidP="00AE4F1F">
      <w:pPr>
        <w:spacing w:line="360" w:lineRule="auto"/>
        <w:jc w:val="both"/>
        <w:rPr>
          <w:rFonts w:cs="Tahoma"/>
          <w:bCs/>
          <w:szCs w:val="24"/>
        </w:rPr>
      </w:pPr>
      <w:r>
        <w:rPr>
          <w:rFonts w:cs="Tahoma"/>
          <w:bCs/>
          <w:szCs w:val="24"/>
        </w:rPr>
        <w:t>A SP shall be written and distributed. To ensure that</w:t>
      </w:r>
      <w:r w:rsidR="002C4D5A">
        <w:rPr>
          <w:rFonts w:cs="Tahoma"/>
          <w:bCs/>
          <w:szCs w:val="24"/>
        </w:rPr>
        <w:t xml:space="preserve"> the SP is </w:t>
      </w:r>
      <w:r w:rsidR="00B30FAC">
        <w:rPr>
          <w:rFonts w:cs="Tahoma"/>
          <w:bCs/>
          <w:szCs w:val="24"/>
        </w:rPr>
        <w:t>transparent</w:t>
      </w:r>
      <w:r w:rsidR="002C4D5A">
        <w:rPr>
          <w:rFonts w:cs="Tahoma"/>
          <w:bCs/>
          <w:szCs w:val="24"/>
        </w:rPr>
        <w:t>, the relevant statements will be comprehensive and meaningful</w:t>
      </w:r>
      <w:r w:rsidR="00CD663E">
        <w:rPr>
          <w:rFonts w:cs="Tahoma"/>
          <w:bCs/>
          <w:szCs w:val="24"/>
        </w:rPr>
        <w:t xml:space="preserve">, </w:t>
      </w:r>
      <w:r w:rsidR="00B30FAC">
        <w:rPr>
          <w:rFonts w:cs="Tahoma"/>
          <w:bCs/>
          <w:szCs w:val="24"/>
        </w:rPr>
        <w:t>processes shall be used that fit the culture of the organisation</w:t>
      </w:r>
      <w:r w:rsidR="00595551">
        <w:rPr>
          <w:rFonts w:cs="Tahoma"/>
          <w:bCs/>
          <w:szCs w:val="24"/>
        </w:rPr>
        <w:t xml:space="preserve"> – this would be stuck to ensure consistency</w:t>
      </w:r>
      <w:r w:rsidR="001F3BE5">
        <w:rPr>
          <w:rFonts w:cs="Tahoma"/>
          <w:bCs/>
          <w:szCs w:val="24"/>
        </w:rPr>
        <w:t xml:space="preserve"> and</w:t>
      </w:r>
      <w:r w:rsidR="00C57A81">
        <w:rPr>
          <w:rFonts w:cs="Tahoma"/>
          <w:bCs/>
          <w:szCs w:val="24"/>
        </w:rPr>
        <w:t xml:space="preserve">, </w:t>
      </w:r>
      <w:r w:rsidR="001F3BE5">
        <w:rPr>
          <w:rFonts w:cs="Tahoma"/>
          <w:bCs/>
          <w:szCs w:val="24"/>
        </w:rPr>
        <w:t>the planning methods developed shall be consistent and repeatable – this will be done as they are adopted as part of the culture of the organisation</w:t>
      </w:r>
    </w:p>
    <w:p w14:paraId="1008D535" w14:textId="55929463" w:rsidR="005A7E23" w:rsidRDefault="005A7E23" w:rsidP="00AE4F1F">
      <w:pPr>
        <w:spacing w:line="360" w:lineRule="auto"/>
        <w:jc w:val="both"/>
        <w:rPr>
          <w:rFonts w:cs="Tahoma"/>
          <w:bCs/>
          <w:szCs w:val="24"/>
        </w:rPr>
      </w:pPr>
      <w:r>
        <w:rPr>
          <w:noProof/>
        </w:rPr>
        <w:drawing>
          <wp:inline distT="0" distB="0" distL="0" distR="0" wp14:anchorId="03DC3D2A" wp14:editId="285341B8">
            <wp:extent cx="3032760" cy="3032760"/>
            <wp:effectExtent l="0" t="0" r="0" b="0"/>
            <wp:docPr id="16" name="Picture 16" descr="Strategic Planning Process from Start to Finis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trategic Planning Process from Start to Finish"/>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3032760" cy="3032760"/>
                    </a:xfrm>
                    <a:prstGeom prst="rect">
                      <a:avLst/>
                    </a:prstGeom>
                    <a:noFill/>
                    <a:ln>
                      <a:noFill/>
                    </a:ln>
                  </pic:spPr>
                </pic:pic>
              </a:graphicData>
            </a:graphic>
          </wp:inline>
        </w:drawing>
      </w:r>
    </w:p>
    <w:p w14:paraId="02BD55C2" w14:textId="15AF7449" w:rsidR="0090598F" w:rsidRPr="00D24ABF" w:rsidRDefault="00D24ABF" w:rsidP="00AE4F1F">
      <w:pPr>
        <w:pStyle w:val="Caption"/>
        <w:spacing w:line="360" w:lineRule="auto"/>
        <w:jc w:val="both"/>
        <w:rPr>
          <w:rFonts w:cs="Tahoma"/>
          <w:bCs/>
          <w:i w:val="0"/>
          <w:iCs w:val="0"/>
          <w:color w:val="auto"/>
          <w:sz w:val="24"/>
          <w:szCs w:val="24"/>
        </w:rPr>
      </w:pPr>
      <w:bookmarkStart w:id="28" w:name="_Toc92205468"/>
      <w:r w:rsidRPr="00D24ABF">
        <w:rPr>
          <w:i w:val="0"/>
          <w:iCs w:val="0"/>
          <w:color w:val="auto"/>
          <w:sz w:val="24"/>
          <w:szCs w:val="24"/>
        </w:rPr>
        <w:t xml:space="preserve">Figure </w:t>
      </w:r>
      <w:r w:rsidRPr="00D24ABF">
        <w:rPr>
          <w:i w:val="0"/>
          <w:iCs w:val="0"/>
          <w:color w:val="auto"/>
          <w:sz w:val="24"/>
          <w:szCs w:val="24"/>
        </w:rPr>
        <w:fldChar w:fldCharType="begin"/>
      </w:r>
      <w:r w:rsidRPr="00D24ABF">
        <w:rPr>
          <w:i w:val="0"/>
          <w:iCs w:val="0"/>
          <w:color w:val="auto"/>
          <w:sz w:val="24"/>
          <w:szCs w:val="24"/>
        </w:rPr>
        <w:instrText xml:space="preserve"> SEQ Figure \* ARABIC </w:instrText>
      </w:r>
      <w:r w:rsidRPr="00D24ABF">
        <w:rPr>
          <w:i w:val="0"/>
          <w:iCs w:val="0"/>
          <w:color w:val="auto"/>
          <w:sz w:val="24"/>
          <w:szCs w:val="24"/>
        </w:rPr>
        <w:fldChar w:fldCharType="separate"/>
      </w:r>
      <w:r w:rsidR="00D760BE">
        <w:rPr>
          <w:i w:val="0"/>
          <w:iCs w:val="0"/>
          <w:noProof/>
          <w:color w:val="auto"/>
          <w:sz w:val="24"/>
          <w:szCs w:val="24"/>
        </w:rPr>
        <w:t>13</w:t>
      </w:r>
      <w:r w:rsidRPr="00D24ABF">
        <w:rPr>
          <w:i w:val="0"/>
          <w:iCs w:val="0"/>
          <w:color w:val="auto"/>
          <w:sz w:val="24"/>
          <w:szCs w:val="24"/>
        </w:rPr>
        <w:fldChar w:fldCharType="end"/>
      </w:r>
      <w:r w:rsidRPr="00D24ABF">
        <w:rPr>
          <w:i w:val="0"/>
          <w:iCs w:val="0"/>
          <w:color w:val="auto"/>
          <w:sz w:val="24"/>
          <w:szCs w:val="24"/>
        </w:rPr>
        <w:t xml:space="preserve">: </w:t>
      </w:r>
      <w:r w:rsidR="005A7E23" w:rsidRPr="00D24ABF">
        <w:rPr>
          <w:rFonts w:cs="Tahoma"/>
          <w:bCs/>
          <w:i w:val="0"/>
          <w:iCs w:val="0"/>
          <w:color w:val="auto"/>
          <w:sz w:val="24"/>
          <w:szCs w:val="24"/>
        </w:rPr>
        <w:t>Strategic Planning Cycle</w:t>
      </w:r>
      <w:r w:rsidR="002F4ECC">
        <w:rPr>
          <w:rFonts w:cs="Tahoma"/>
          <w:bCs/>
          <w:i w:val="0"/>
          <w:iCs w:val="0"/>
          <w:color w:val="auto"/>
          <w:sz w:val="24"/>
          <w:szCs w:val="24"/>
        </w:rPr>
        <w:t xml:space="preserve"> </w:t>
      </w:r>
      <w:sdt>
        <w:sdtPr>
          <w:rPr>
            <w:rFonts w:cs="Tahoma"/>
            <w:bCs/>
            <w:i w:val="0"/>
            <w:iCs w:val="0"/>
            <w:color w:val="auto"/>
            <w:sz w:val="24"/>
            <w:szCs w:val="24"/>
          </w:rPr>
          <w:id w:val="-745345924"/>
          <w:citation/>
        </w:sdtPr>
        <w:sdtContent>
          <w:r w:rsidR="002F4ECC" w:rsidRPr="002F4ECC">
            <w:rPr>
              <w:rFonts w:cs="Tahoma"/>
              <w:bCs/>
              <w:i w:val="0"/>
              <w:iCs w:val="0"/>
              <w:color w:val="auto"/>
              <w:sz w:val="24"/>
              <w:szCs w:val="24"/>
            </w:rPr>
            <w:fldChar w:fldCharType="begin"/>
          </w:r>
          <w:r w:rsidR="002F4ECC" w:rsidRPr="002F4ECC">
            <w:rPr>
              <w:rFonts w:cs="Tahoma"/>
              <w:bCs/>
              <w:i w:val="0"/>
              <w:iCs w:val="0"/>
              <w:color w:val="auto"/>
              <w:sz w:val="24"/>
              <w:szCs w:val="24"/>
            </w:rPr>
            <w:instrText xml:space="preserve"> CITATION Aar21 \l 2057 </w:instrText>
          </w:r>
          <w:r w:rsidR="002F4ECC" w:rsidRPr="002F4ECC">
            <w:rPr>
              <w:rFonts w:cs="Tahoma"/>
              <w:bCs/>
              <w:i w:val="0"/>
              <w:iCs w:val="0"/>
              <w:color w:val="auto"/>
              <w:sz w:val="24"/>
              <w:szCs w:val="24"/>
            </w:rPr>
            <w:fldChar w:fldCharType="separate"/>
          </w:r>
          <w:r w:rsidR="00AE4F1F" w:rsidRPr="00AE4F1F">
            <w:rPr>
              <w:rFonts w:cs="Tahoma"/>
              <w:noProof/>
              <w:color w:val="auto"/>
              <w:sz w:val="24"/>
              <w:szCs w:val="24"/>
            </w:rPr>
            <w:t>[29]</w:t>
          </w:r>
          <w:r w:rsidR="002F4ECC" w:rsidRPr="002F4ECC">
            <w:rPr>
              <w:rFonts w:cs="Tahoma"/>
              <w:bCs/>
              <w:i w:val="0"/>
              <w:iCs w:val="0"/>
              <w:color w:val="auto"/>
              <w:sz w:val="24"/>
              <w:szCs w:val="24"/>
            </w:rPr>
            <w:fldChar w:fldCharType="end"/>
          </w:r>
        </w:sdtContent>
      </w:sdt>
      <w:r w:rsidR="005A7E23" w:rsidRPr="00D24ABF">
        <w:rPr>
          <w:rFonts w:cs="Tahoma"/>
          <w:bCs/>
          <w:i w:val="0"/>
          <w:iCs w:val="0"/>
          <w:color w:val="auto"/>
          <w:sz w:val="24"/>
          <w:szCs w:val="24"/>
        </w:rPr>
        <w:t>.</w:t>
      </w:r>
      <w:bookmarkEnd w:id="28"/>
      <w:r w:rsidR="005A7E23" w:rsidRPr="00D24ABF">
        <w:rPr>
          <w:rFonts w:cs="Tahoma"/>
          <w:bCs/>
          <w:i w:val="0"/>
          <w:iCs w:val="0"/>
          <w:color w:val="auto"/>
          <w:sz w:val="24"/>
          <w:szCs w:val="24"/>
        </w:rPr>
        <w:t xml:space="preserve"> </w:t>
      </w:r>
    </w:p>
    <w:p w14:paraId="0A5D9CF5" w14:textId="71A1DD10" w:rsidR="0004282D" w:rsidRPr="00BB74FB" w:rsidRDefault="0004282D" w:rsidP="00AE4F1F">
      <w:pPr>
        <w:spacing w:line="360" w:lineRule="auto"/>
        <w:jc w:val="both"/>
        <w:rPr>
          <w:rFonts w:cs="Tahoma"/>
          <w:bCs/>
          <w:szCs w:val="24"/>
        </w:rPr>
      </w:pPr>
      <w:r>
        <w:rPr>
          <w:rFonts w:cs="Tahoma"/>
          <w:bCs/>
          <w:szCs w:val="24"/>
        </w:rPr>
        <w:t>Figure</w:t>
      </w:r>
      <w:r w:rsidR="00D24ABF">
        <w:rPr>
          <w:rFonts w:cs="Tahoma"/>
          <w:bCs/>
          <w:szCs w:val="24"/>
        </w:rPr>
        <w:t xml:space="preserve"> </w:t>
      </w:r>
      <w:r w:rsidR="00CA33A9">
        <w:rPr>
          <w:rFonts w:cs="Tahoma"/>
          <w:bCs/>
          <w:szCs w:val="24"/>
        </w:rPr>
        <w:t>1</w:t>
      </w:r>
      <w:r w:rsidR="00D760BE">
        <w:rPr>
          <w:rFonts w:cs="Tahoma"/>
          <w:bCs/>
          <w:szCs w:val="24"/>
        </w:rPr>
        <w:t>3</w:t>
      </w:r>
      <w:r>
        <w:rPr>
          <w:rFonts w:cs="Tahoma"/>
          <w:bCs/>
          <w:szCs w:val="24"/>
        </w:rPr>
        <w:t xml:space="preserve"> (above)</w:t>
      </w:r>
      <w:r w:rsidR="00352BBA">
        <w:rPr>
          <w:rFonts w:cs="Tahoma"/>
          <w:bCs/>
          <w:szCs w:val="24"/>
        </w:rPr>
        <w:t xml:space="preserve"> demonstrates the strategic planning cycle.</w:t>
      </w:r>
    </w:p>
    <w:p w14:paraId="48CAE498" w14:textId="538A211A" w:rsidR="00261099" w:rsidRDefault="00261099" w:rsidP="00AE4F1F">
      <w:pPr>
        <w:pStyle w:val="Heading3"/>
        <w:spacing w:line="360" w:lineRule="auto"/>
        <w:jc w:val="both"/>
      </w:pPr>
      <w:bookmarkStart w:id="29" w:name="_Toc92205490"/>
      <w:r>
        <w:lastRenderedPageBreak/>
        <w:t>Strategic planning levels</w:t>
      </w:r>
      <w:bookmarkEnd w:id="29"/>
    </w:p>
    <w:p w14:paraId="7524CA85" w14:textId="7F4A0CBA" w:rsidR="00261099" w:rsidRDefault="008D64EA" w:rsidP="00AE4F1F">
      <w:pPr>
        <w:spacing w:line="360" w:lineRule="auto"/>
        <w:jc w:val="both"/>
      </w:pPr>
      <w:r>
        <w:rPr>
          <w:noProof/>
        </w:rPr>
        <w:drawing>
          <wp:inline distT="0" distB="0" distL="0" distR="0" wp14:anchorId="56D72751" wp14:editId="7FEBBA03">
            <wp:extent cx="5731510" cy="2630805"/>
            <wp:effectExtent l="0" t="0" r="2540" b="0"/>
            <wp:docPr id="13" name="Picture 13"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Diagram&#10;&#10;Description automatically generated"/>
                    <pic:cNvPicPr/>
                  </pic:nvPicPr>
                  <pic:blipFill>
                    <a:blip r:embed="rId26"/>
                    <a:stretch>
                      <a:fillRect/>
                    </a:stretch>
                  </pic:blipFill>
                  <pic:spPr>
                    <a:xfrm>
                      <a:off x="0" y="0"/>
                      <a:ext cx="5731510" cy="2630805"/>
                    </a:xfrm>
                    <a:prstGeom prst="rect">
                      <a:avLst/>
                    </a:prstGeom>
                  </pic:spPr>
                </pic:pic>
              </a:graphicData>
            </a:graphic>
          </wp:inline>
        </w:drawing>
      </w:r>
    </w:p>
    <w:p w14:paraId="4627ED82" w14:textId="0CFB52CB" w:rsidR="00005356" w:rsidRPr="00005356" w:rsidRDefault="00005356" w:rsidP="00AE4F1F">
      <w:pPr>
        <w:pStyle w:val="Caption"/>
        <w:spacing w:line="360" w:lineRule="auto"/>
        <w:jc w:val="both"/>
        <w:rPr>
          <w:i w:val="0"/>
          <w:iCs w:val="0"/>
          <w:color w:val="auto"/>
          <w:sz w:val="24"/>
          <w:szCs w:val="24"/>
        </w:rPr>
      </w:pPr>
      <w:bookmarkStart w:id="30" w:name="_Toc92205469"/>
      <w:r w:rsidRPr="00005356">
        <w:rPr>
          <w:i w:val="0"/>
          <w:iCs w:val="0"/>
          <w:color w:val="auto"/>
          <w:sz w:val="24"/>
          <w:szCs w:val="24"/>
        </w:rPr>
        <w:t xml:space="preserve">Figure </w:t>
      </w:r>
      <w:r w:rsidRPr="00005356">
        <w:rPr>
          <w:i w:val="0"/>
          <w:iCs w:val="0"/>
          <w:color w:val="auto"/>
          <w:sz w:val="24"/>
          <w:szCs w:val="24"/>
        </w:rPr>
        <w:fldChar w:fldCharType="begin"/>
      </w:r>
      <w:r w:rsidRPr="00005356">
        <w:rPr>
          <w:i w:val="0"/>
          <w:iCs w:val="0"/>
          <w:color w:val="auto"/>
          <w:sz w:val="24"/>
          <w:szCs w:val="24"/>
        </w:rPr>
        <w:instrText xml:space="preserve"> SEQ Figure \* ARABIC </w:instrText>
      </w:r>
      <w:r w:rsidRPr="00005356">
        <w:rPr>
          <w:i w:val="0"/>
          <w:iCs w:val="0"/>
          <w:color w:val="auto"/>
          <w:sz w:val="24"/>
          <w:szCs w:val="24"/>
        </w:rPr>
        <w:fldChar w:fldCharType="separate"/>
      </w:r>
      <w:r w:rsidR="00C92021">
        <w:rPr>
          <w:i w:val="0"/>
          <w:iCs w:val="0"/>
          <w:noProof/>
          <w:color w:val="auto"/>
          <w:sz w:val="24"/>
          <w:szCs w:val="24"/>
        </w:rPr>
        <w:t>14</w:t>
      </w:r>
      <w:r w:rsidRPr="00005356">
        <w:rPr>
          <w:i w:val="0"/>
          <w:iCs w:val="0"/>
          <w:color w:val="auto"/>
          <w:sz w:val="24"/>
          <w:szCs w:val="24"/>
        </w:rPr>
        <w:fldChar w:fldCharType="end"/>
      </w:r>
      <w:r w:rsidRPr="00005356">
        <w:rPr>
          <w:i w:val="0"/>
          <w:iCs w:val="0"/>
          <w:color w:val="auto"/>
          <w:sz w:val="24"/>
          <w:szCs w:val="24"/>
        </w:rPr>
        <w:t>: Strategic planning levels</w:t>
      </w:r>
      <w:bookmarkEnd w:id="30"/>
    </w:p>
    <w:p w14:paraId="2C859755" w14:textId="4C8D11FD" w:rsidR="00A83D50" w:rsidRDefault="006221EA" w:rsidP="00AE4F1F">
      <w:pPr>
        <w:spacing w:line="360" w:lineRule="auto"/>
        <w:jc w:val="both"/>
      </w:pPr>
      <w:r>
        <w:t xml:space="preserve">Figure </w:t>
      </w:r>
      <w:r w:rsidR="00CA33A9">
        <w:t>1</w:t>
      </w:r>
      <w:r w:rsidR="00C92021">
        <w:t>4</w:t>
      </w:r>
      <w:r>
        <w:t xml:space="preserve"> </w:t>
      </w:r>
      <w:r w:rsidR="00DD059A">
        <w:t xml:space="preserve">(above) </w:t>
      </w:r>
      <w:r>
        <w:t>demonstrates a chart for the overall strategic plan.</w:t>
      </w:r>
      <w:r w:rsidR="00092761">
        <w:t xml:space="preserve"> This plan is mostly looking at divisions, for the plan for CoffeeBlue there will be 3 divisions in the following locations:</w:t>
      </w:r>
      <w:r w:rsidR="00423A6E">
        <w:t xml:space="preserve"> Jamaica, United Kingdom and </w:t>
      </w:r>
      <w:r w:rsidR="00C23F19">
        <w:t>Spain.</w:t>
      </w:r>
      <w:r w:rsidR="00965743">
        <w:t xml:space="preserve"> Each of the different divisions are required to communicate with each division, they could all have potentially different divisional strategic plans but they must conform to the overall strategic plan.</w:t>
      </w:r>
    </w:p>
    <w:p w14:paraId="3117B544" w14:textId="77777777" w:rsidR="00D92047" w:rsidRDefault="00D92047" w:rsidP="00AE4F1F">
      <w:pPr>
        <w:spacing w:line="360" w:lineRule="auto"/>
        <w:jc w:val="both"/>
        <w:rPr>
          <w:rFonts w:asciiTheme="majorHAnsi" w:eastAsiaTheme="majorEastAsia" w:hAnsiTheme="majorHAnsi" w:cstheme="majorBidi"/>
          <w:color w:val="2F5496" w:themeColor="accent1" w:themeShade="BF"/>
          <w:sz w:val="26"/>
          <w:szCs w:val="26"/>
        </w:rPr>
      </w:pPr>
      <w:r>
        <w:br w:type="page"/>
      </w:r>
    </w:p>
    <w:p w14:paraId="6370A436" w14:textId="772DBF7A" w:rsidR="00721339" w:rsidRDefault="00721339" w:rsidP="00AE4F1F">
      <w:pPr>
        <w:pStyle w:val="Heading2"/>
        <w:spacing w:line="360" w:lineRule="auto"/>
        <w:jc w:val="both"/>
      </w:pPr>
      <w:bookmarkStart w:id="31" w:name="_Toc92205491"/>
      <w:r>
        <w:lastRenderedPageBreak/>
        <w:t>Policies</w:t>
      </w:r>
      <w:bookmarkEnd w:id="31"/>
    </w:p>
    <w:p w14:paraId="059B95AC" w14:textId="35A2B57E" w:rsidR="00721339" w:rsidRDefault="00721339" w:rsidP="00AE4F1F">
      <w:pPr>
        <w:pStyle w:val="Heading3"/>
        <w:spacing w:line="360" w:lineRule="auto"/>
        <w:jc w:val="both"/>
      </w:pPr>
      <w:bookmarkStart w:id="32" w:name="_Toc92205492"/>
      <w:r w:rsidRPr="00FB3C61">
        <w:t>User Policy</w:t>
      </w:r>
      <w:bookmarkEnd w:id="32"/>
    </w:p>
    <w:p w14:paraId="3E197977" w14:textId="7479F56E" w:rsidR="0076654C" w:rsidRPr="0076654C" w:rsidRDefault="0061514F" w:rsidP="00AE4F1F">
      <w:pPr>
        <w:spacing w:after="0" w:line="360" w:lineRule="auto"/>
        <w:jc w:val="both"/>
      </w:pPr>
      <w:r>
        <w:rPr>
          <w:rFonts w:cs="Tahoma"/>
          <w:bCs/>
          <w:szCs w:val="24"/>
        </w:rPr>
        <w:t xml:space="preserve">A user policy has been written so then </w:t>
      </w:r>
      <w:r w:rsidR="00DB7F5D">
        <w:rPr>
          <w:rFonts w:cs="Tahoma"/>
          <w:bCs/>
          <w:szCs w:val="24"/>
        </w:rPr>
        <w:t>staff have an appreciation of what is acceptable.</w:t>
      </w:r>
      <w:r w:rsidR="00CE2364">
        <w:rPr>
          <w:rFonts w:cs="Tahoma"/>
          <w:bCs/>
          <w:szCs w:val="24"/>
        </w:rPr>
        <w:t xml:space="preserve"> This includes what and what not to use, </w:t>
      </w:r>
      <w:r w:rsidR="00B1432B">
        <w:rPr>
          <w:rFonts w:cs="Tahoma"/>
          <w:bCs/>
          <w:szCs w:val="24"/>
        </w:rPr>
        <w:t>unsupported operating systems (OS) and using personal devices. Refer to Appendix A.</w:t>
      </w:r>
    </w:p>
    <w:p w14:paraId="4EC7F351" w14:textId="77777777" w:rsidR="00721339" w:rsidRDefault="00721339" w:rsidP="00AE4F1F">
      <w:pPr>
        <w:spacing w:line="360" w:lineRule="auto"/>
        <w:jc w:val="both"/>
        <w:rPr>
          <w:rFonts w:cs="Tahoma"/>
        </w:rPr>
      </w:pPr>
    </w:p>
    <w:p w14:paraId="67CE49E2" w14:textId="0E534844" w:rsidR="00721339" w:rsidRDefault="00721339" w:rsidP="00AE4F1F">
      <w:pPr>
        <w:pStyle w:val="Heading3"/>
        <w:spacing w:line="360" w:lineRule="auto"/>
        <w:jc w:val="both"/>
      </w:pPr>
      <w:bookmarkStart w:id="33" w:name="_Toc92205493"/>
      <w:r w:rsidRPr="00FB3C61">
        <w:t>Device management policy</w:t>
      </w:r>
      <w:bookmarkEnd w:id="33"/>
    </w:p>
    <w:p w14:paraId="47781E5D" w14:textId="47873DD1" w:rsidR="00305702" w:rsidRPr="0076654C" w:rsidRDefault="00767F12" w:rsidP="00AE4F1F">
      <w:pPr>
        <w:spacing w:line="360" w:lineRule="auto"/>
        <w:jc w:val="both"/>
      </w:pPr>
      <w:r>
        <w:t xml:space="preserve">A device management policy has been created so that staff know </w:t>
      </w:r>
      <w:r w:rsidR="005D4DF9">
        <w:t>what devices they are able to use, having an understanding that by bringing older devices into work such as Windows XP this could pose a security risk as its security wouldn’t be fully up to date due to it no longer being supported.</w:t>
      </w:r>
      <w:r w:rsidR="0075095A">
        <w:t xml:space="preserve"> This includes </w:t>
      </w:r>
      <w:r w:rsidR="00BE2FC4">
        <w:t>unauthorised activity, latest security and OS permitted on the network. Refer to Appendix B.</w:t>
      </w:r>
    </w:p>
    <w:p w14:paraId="371603BB" w14:textId="77777777" w:rsidR="00721339" w:rsidRPr="00E1732A" w:rsidRDefault="00721339" w:rsidP="00AE4F1F">
      <w:pPr>
        <w:spacing w:line="360" w:lineRule="auto"/>
        <w:jc w:val="both"/>
      </w:pPr>
    </w:p>
    <w:p w14:paraId="6299F426" w14:textId="59DBEF6B" w:rsidR="00721339" w:rsidRDefault="00721339" w:rsidP="00AE4F1F">
      <w:pPr>
        <w:pStyle w:val="Heading3"/>
        <w:spacing w:line="360" w:lineRule="auto"/>
        <w:jc w:val="both"/>
      </w:pPr>
      <w:bookmarkStart w:id="34" w:name="_Toc92205494"/>
      <w:r w:rsidRPr="00FB3C61">
        <w:t>Security policy</w:t>
      </w:r>
      <w:bookmarkEnd w:id="34"/>
    </w:p>
    <w:p w14:paraId="74AB38BB" w14:textId="66332DF5" w:rsidR="002B45DA" w:rsidRDefault="002B45DA" w:rsidP="00AE4F1F">
      <w:pPr>
        <w:spacing w:after="0" w:line="360" w:lineRule="auto"/>
        <w:jc w:val="both"/>
      </w:pPr>
      <w:r>
        <w:t>A security policy has been written because</w:t>
      </w:r>
      <w:r w:rsidR="0069697B">
        <w:t xml:space="preserve"> it will improve the security of the company as well as improve the security of staff bringing in their own devices to the workplace.</w:t>
      </w:r>
      <w:r w:rsidR="004F6443">
        <w:t xml:space="preserve"> </w:t>
      </w:r>
      <w:r w:rsidR="006A4031">
        <w:t>This</w:t>
      </w:r>
      <w:r w:rsidR="00380459">
        <w:t xml:space="preserve"> policy</w:t>
      </w:r>
      <w:r w:rsidR="006A4031">
        <w:t xml:space="preserve"> includes entering passwords, login attempts and having the appropriate protection mechanisms enabled, such as firewalls. </w:t>
      </w:r>
      <w:r w:rsidR="004F6443">
        <w:t>Refer to Appendix C.</w:t>
      </w:r>
    </w:p>
    <w:p w14:paraId="10200B5B" w14:textId="77777777" w:rsidR="006A4031" w:rsidRPr="0076654C" w:rsidRDefault="006A4031" w:rsidP="00AE4F1F">
      <w:pPr>
        <w:spacing w:after="0" w:line="360" w:lineRule="auto"/>
        <w:jc w:val="both"/>
      </w:pPr>
    </w:p>
    <w:p w14:paraId="506692AA" w14:textId="73BE7D9C" w:rsidR="0080757F" w:rsidRDefault="0080757F" w:rsidP="00AE4F1F">
      <w:pPr>
        <w:pStyle w:val="Heading3"/>
        <w:spacing w:line="360" w:lineRule="auto"/>
        <w:jc w:val="both"/>
      </w:pPr>
      <w:bookmarkStart w:id="35" w:name="_Toc92205495"/>
      <w:r>
        <w:t>Data Retention Policy</w:t>
      </w:r>
      <w:bookmarkEnd w:id="35"/>
    </w:p>
    <w:p w14:paraId="6DE5B664" w14:textId="3F7A5D6B" w:rsidR="00FF6F4F" w:rsidRPr="00FF6F4F" w:rsidRDefault="00FF6F4F" w:rsidP="00AE4F1F">
      <w:pPr>
        <w:spacing w:line="360" w:lineRule="auto"/>
        <w:jc w:val="both"/>
      </w:pPr>
      <w:r>
        <w:t>A data retention policy has been written because</w:t>
      </w:r>
      <w:r w:rsidR="009D2207">
        <w:t xml:space="preserve"> it will inform customers the rights their entitles to in terms of freedom of information as well as how long their data will be retained for.</w:t>
      </w:r>
      <w:r w:rsidR="0061460B">
        <w:t xml:space="preserve"> </w:t>
      </w:r>
      <w:r w:rsidR="00380459">
        <w:t xml:space="preserve">This policy includes </w:t>
      </w:r>
      <w:r w:rsidR="00340B54">
        <w:t>complying to GDPR</w:t>
      </w:r>
      <w:r w:rsidR="007F043F">
        <w:t>,</w:t>
      </w:r>
      <w:r w:rsidR="00340B54">
        <w:t xml:space="preserve"> how long </w:t>
      </w:r>
      <w:r w:rsidR="007F043F">
        <w:t>data</w:t>
      </w:r>
      <w:r w:rsidR="00340B54">
        <w:t xml:space="preserve"> would be </w:t>
      </w:r>
      <w:r w:rsidR="007F043F">
        <w:t>kept for</w:t>
      </w:r>
      <w:r w:rsidR="00340B54">
        <w:t xml:space="preserve"> and freedom of information. </w:t>
      </w:r>
      <w:r w:rsidR="0061460B">
        <w:t>Refer to Appendix D</w:t>
      </w:r>
    </w:p>
    <w:p w14:paraId="52D71B34" w14:textId="77777777" w:rsidR="002D6144" w:rsidRDefault="002D6144" w:rsidP="00AE4F1F">
      <w:pPr>
        <w:spacing w:line="360" w:lineRule="auto"/>
        <w:jc w:val="both"/>
        <w:rPr>
          <w:rFonts w:asciiTheme="majorHAnsi" w:eastAsiaTheme="majorEastAsia" w:hAnsiTheme="majorHAnsi" w:cstheme="majorBidi"/>
          <w:color w:val="2F5496" w:themeColor="accent1" w:themeShade="BF"/>
          <w:sz w:val="26"/>
          <w:szCs w:val="26"/>
        </w:rPr>
      </w:pPr>
      <w:r>
        <w:br w:type="page"/>
      </w:r>
    </w:p>
    <w:p w14:paraId="3608A2A5" w14:textId="45BF3167" w:rsidR="003A1AF8" w:rsidRDefault="00871F13" w:rsidP="00AE4F1F">
      <w:pPr>
        <w:pStyle w:val="Heading2"/>
        <w:spacing w:line="360" w:lineRule="auto"/>
        <w:jc w:val="both"/>
      </w:pPr>
      <w:bookmarkStart w:id="36" w:name="_Toc92205496"/>
      <w:r>
        <w:lastRenderedPageBreak/>
        <w:t>Risk Management</w:t>
      </w:r>
      <w:bookmarkEnd w:id="36"/>
    </w:p>
    <w:p w14:paraId="3526C12E" w14:textId="7B637F1A" w:rsidR="00D518E1" w:rsidRPr="00D518E1" w:rsidRDefault="00D518E1" w:rsidP="00AE4F1F">
      <w:pPr>
        <w:spacing w:line="360" w:lineRule="auto"/>
        <w:jc w:val="both"/>
      </w:pPr>
      <w:r>
        <w:t>Risk Management has been conducted</w:t>
      </w:r>
      <w:r w:rsidR="008A6441">
        <w:t xml:space="preserve"> so that the company </w:t>
      </w:r>
      <w:r w:rsidR="007F3647">
        <w:t xml:space="preserve">can see what could happened in the event of something happening </w:t>
      </w:r>
      <w:r w:rsidR="00D47279">
        <w:t xml:space="preserve">such as servers failing, IT systems going down or being unable to </w:t>
      </w:r>
      <w:r w:rsidR="0000468F">
        <w:t>access the e-mail system.</w:t>
      </w:r>
    </w:p>
    <w:p w14:paraId="0E258CF4" w14:textId="5DA31548" w:rsidR="00BC0D28" w:rsidRDefault="00BF493E" w:rsidP="00AE4F1F">
      <w:pPr>
        <w:spacing w:after="0" w:line="360" w:lineRule="auto"/>
        <w:jc w:val="both"/>
        <w:rPr>
          <w:rFonts w:cs="Tahoma"/>
          <w:bCs/>
          <w:szCs w:val="24"/>
        </w:rPr>
      </w:pPr>
      <w:r>
        <w:rPr>
          <w:noProof/>
        </w:rPr>
        <w:drawing>
          <wp:inline distT="0" distB="0" distL="0" distR="0" wp14:anchorId="56D1D4A0" wp14:editId="02D2F7C0">
            <wp:extent cx="6057900" cy="6097497"/>
            <wp:effectExtent l="0" t="0" r="0" b="0"/>
            <wp:docPr id="10" name="Picture 10" descr="Table, calenda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Table, calendar&#10;&#10;Description automatically generated"/>
                    <pic:cNvPicPr/>
                  </pic:nvPicPr>
                  <pic:blipFill>
                    <a:blip r:embed="rId27"/>
                    <a:stretch>
                      <a:fillRect/>
                    </a:stretch>
                  </pic:blipFill>
                  <pic:spPr>
                    <a:xfrm>
                      <a:off x="0" y="0"/>
                      <a:ext cx="6108119" cy="6148044"/>
                    </a:xfrm>
                    <a:prstGeom prst="rect">
                      <a:avLst/>
                    </a:prstGeom>
                  </pic:spPr>
                </pic:pic>
              </a:graphicData>
            </a:graphic>
          </wp:inline>
        </w:drawing>
      </w:r>
    </w:p>
    <w:p w14:paraId="547450FC" w14:textId="19A7D4CB" w:rsidR="00BF493E" w:rsidRDefault="009D0589" w:rsidP="00AE4F1F">
      <w:pPr>
        <w:pStyle w:val="Caption"/>
        <w:spacing w:line="360" w:lineRule="auto"/>
        <w:jc w:val="both"/>
        <w:rPr>
          <w:rFonts w:cs="Tahoma"/>
          <w:bCs/>
          <w:i w:val="0"/>
          <w:iCs w:val="0"/>
          <w:color w:val="auto"/>
          <w:sz w:val="24"/>
          <w:szCs w:val="24"/>
        </w:rPr>
      </w:pPr>
      <w:bookmarkStart w:id="37" w:name="_Toc92205470"/>
      <w:r w:rsidRPr="009D0589">
        <w:rPr>
          <w:i w:val="0"/>
          <w:iCs w:val="0"/>
          <w:color w:val="auto"/>
          <w:sz w:val="24"/>
          <w:szCs w:val="24"/>
        </w:rPr>
        <w:t xml:space="preserve">Figure </w:t>
      </w:r>
      <w:r w:rsidRPr="009D0589">
        <w:rPr>
          <w:i w:val="0"/>
          <w:iCs w:val="0"/>
          <w:color w:val="auto"/>
          <w:sz w:val="24"/>
          <w:szCs w:val="24"/>
        </w:rPr>
        <w:fldChar w:fldCharType="begin"/>
      </w:r>
      <w:r w:rsidRPr="009D0589">
        <w:rPr>
          <w:i w:val="0"/>
          <w:iCs w:val="0"/>
          <w:color w:val="auto"/>
          <w:sz w:val="24"/>
          <w:szCs w:val="24"/>
        </w:rPr>
        <w:instrText xml:space="preserve"> SEQ Figure \* ARABIC </w:instrText>
      </w:r>
      <w:r w:rsidRPr="009D0589">
        <w:rPr>
          <w:i w:val="0"/>
          <w:iCs w:val="0"/>
          <w:color w:val="auto"/>
          <w:sz w:val="24"/>
          <w:szCs w:val="24"/>
        </w:rPr>
        <w:fldChar w:fldCharType="separate"/>
      </w:r>
      <w:r w:rsidR="00C92021">
        <w:rPr>
          <w:i w:val="0"/>
          <w:iCs w:val="0"/>
          <w:noProof/>
          <w:color w:val="auto"/>
          <w:sz w:val="24"/>
          <w:szCs w:val="24"/>
        </w:rPr>
        <w:t>15</w:t>
      </w:r>
      <w:r w:rsidRPr="009D0589">
        <w:rPr>
          <w:i w:val="0"/>
          <w:iCs w:val="0"/>
          <w:color w:val="auto"/>
          <w:sz w:val="24"/>
          <w:szCs w:val="24"/>
        </w:rPr>
        <w:fldChar w:fldCharType="end"/>
      </w:r>
      <w:r w:rsidRPr="009D0589">
        <w:rPr>
          <w:i w:val="0"/>
          <w:iCs w:val="0"/>
          <w:color w:val="auto"/>
          <w:sz w:val="24"/>
          <w:szCs w:val="24"/>
        </w:rPr>
        <w:t xml:space="preserve">: </w:t>
      </w:r>
      <w:r w:rsidR="00BF493E" w:rsidRPr="009D0589">
        <w:rPr>
          <w:rFonts w:cs="Tahoma"/>
          <w:bCs/>
          <w:i w:val="0"/>
          <w:iCs w:val="0"/>
          <w:color w:val="auto"/>
          <w:sz w:val="24"/>
          <w:szCs w:val="24"/>
        </w:rPr>
        <w:t>Risk Management</w:t>
      </w:r>
      <w:bookmarkEnd w:id="37"/>
    </w:p>
    <w:p w14:paraId="11C4C9F0" w14:textId="28DCF526" w:rsidR="006E7BE8" w:rsidRPr="006E7BE8" w:rsidRDefault="0005781E" w:rsidP="00AE4F1F">
      <w:pPr>
        <w:spacing w:line="360" w:lineRule="auto"/>
        <w:jc w:val="both"/>
      </w:pPr>
      <w:r>
        <w:t>The risk-rating factor is</w:t>
      </w:r>
      <w:r w:rsidR="006E7BE8">
        <w:t xml:space="preserve"> calculated by</w:t>
      </w:r>
      <w:r>
        <w:t xml:space="preserve"> multiplying the likelihood and impact</w:t>
      </w:r>
      <w:r w:rsidR="006E7BE8">
        <w:t>.</w:t>
      </w:r>
    </w:p>
    <w:p w14:paraId="71CACCBD" w14:textId="77777777" w:rsidR="00D92047" w:rsidRDefault="00D92047" w:rsidP="00AE4F1F">
      <w:pPr>
        <w:spacing w:line="360" w:lineRule="auto"/>
        <w:jc w:val="both"/>
        <w:rPr>
          <w:rFonts w:asciiTheme="majorHAnsi" w:eastAsiaTheme="majorEastAsia" w:hAnsiTheme="majorHAnsi" w:cstheme="majorBidi"/>
          <w:color w:val="2F5496" w:themeColor="accent1" w:themeShade="BF"/>
          <w:sz w:val="26"/>
          <w:szCs w:val="26"/>
        </w:rPr>
      </w:pPr>
      <w:r>
        <w:br w:type="page"/>
      </w:r>
    </w:p>
    <w:p w14:paraId="0AFCC5CB" w14:textId="7591B49C" w:rsidR="008006BE" w:rsidRDefault="008006BE" w:rsidP="00AE4F1F">
      <w:pPr>
        <w:pStyle w:val="Heading2"/>
        <w:spacing w:line="360" w:lineRule="auto"/>
        <w:jc w:val="both"/>
      </w:pPr>
      <w:bookmarkStart w:id="38" w:name="_Toc92205497"/>
      <w:r>
        <w:lastRenderedPageBreak/>
        <w:t>Contingencies Planning</w:t>
      </w:r>
      <w:bookmarkEnd w:id="38"/>
    </w:p>
    <w:p w14:paraId="569DEDE3" w14:textId="5A0BCAD6" w:rsidR="0000468F" w:rsidRDefault="004656BB" w:rsidP="00AE4F1F">
      <w:pPr>
        <w:spacing w:after="0" w:line="360" w:lineRule="auto"/>
        <w:jc w:val="both"/>
        <w:rPr>
          <w:rFonts w:cs="Tahoma"/>
          <w:bCs/>
          <w:szCs w:val="24"/>
        </w:rPr>
      </w:pPr>
      <w:r>
        <w:rPr>
          <w:rFonts w:cs="Tahoma"/>
          <w:bCs/>
          <w:szCs w:val="24"/>
        </w:rPr>
        <w:t>This section includes the business impact analysis (BIA)</w:t>
      </w:r>
      <w:r w:rsidR="00AF1B52">
        <w:rPr>
          <w:rFonts w:cs="Tahoma"/>
          <w:bCs/>
          <w:szCs w:val="24"/>
        </w:rPr>
        <w:t xml:space="preserve"> and the business resumption plan (BRP) which includes the business continuity plan (BCP) and disaster recovery plan (DRP).</w:t>
      </w:r>
      <w:r w:rsidR="00924EED">
        <w:rPr>
          <w:rFonts w:cs="Tahoma"/>
          <w:bCs/>
          <w:szCs w:val="24"/>
        </w:rPr>
        <w:t xml:space="preserve"> </w:t>
      </w:r>
      <w:r w:rsidR="0000468F">
        <w:rPr>
          <w:rFonts w:cs="Tahoma"/>
          <w:bCs/>
          <w:szCs w:val="24"/>
        </w:rPr>
        <w:t>A BIA, BRP AND DRP has been written because</w:t>
      </w:r>
      <w:r w:rsidR="00BD7355">
        <w:rPr>
          <w:rFonts w:cs="Tahoma"/>
          <w:bCs/>
          <w:szCs w:val="24"/>
        </w:rPr>
        <w:t xml:space="preserve"> it can assist with analysing the</w:t>
      </w:r>
      <w:r w:rsidR="002D3578">
        <w:rPr>
          <w:rFonts w:cs="Tahoma"/>
          <w:bCs/>
          <w:szCs w:val="24"/>
        </w:rPr>
        <w:t xml:space="preserve"> impact of departments in the event of something happening</w:t>
      </w:r>
      <w:r w:rsidR="00FB4323">
        <w:rPr>
          <w:rFonts w:cs="Tahoma"/>
          <w:bCs/>
          <w:szCs w:val="24"/>
        </w:rPr>
        <w:t xml:space="preserve">, </w:t>
      </w:r>
      <w:r w:rsidR="000C4489">
        <w:rPr>
          <w:rFonts w:cs="Tahoma"/>
          <w:bCs/>
          <w:szCs w:val="24"/>
        </w:rPr>
        <w:t>they provide help with planning for events and what to do if they occur</w:t>
      </w:r>
      <w:r w:rsidR="0000468F">
        <w:rPr>
          <w:rFonts w:cs="Tahoma"/>
          <w:bCs/>
          <w:szCs w:val="24"/>
        </w:rPr>
        <w:t>.</w:t>
      </w:r>
    </w:p>
    <w:p w14:paraId="19936014" w14:textId="0BC5204D" w:rsidR="00A62EF7" w:rsidRPr="005D5965" w:rsidRDefault="00EC7C63" w:rsidP="00AE4F1F">
      <w:pPr>
        <w:pStyle w:val="Heading3"/>
        <w:spacing w:line="360" w:lineRule="auto"/>
        <w:jc w:val="both"/>
      </w:pPr>
      <w:bookmarkStart w:id="39" w:name="_Toc92205498"/>
      <w:r>
        <w:t>BIA</w:t>
      </w:r>
      <w:bookmarkEnd w:id="39"/>
    </w:p>
    <w:p w14:paraId="71A1C72B" w14:textId="33D17711" w:rsidR="00EB6231" w:rsidRDefault="00EB6231" w:rsidP="00AE4F1F">
      <w:pPr>
        <w:pStyle w:val="Caption"/>
        <w:spacing w:line="360" w:lineRule="auto"/>
        <w:jc w:val="both"/>
        <w:rPr>
          <w:i w:val="0"/>
          <w:iCs w:val="0"/>
          <w:color w:val="auto"/>
          <w:sz w:val="24"/>
          <w:szCs w:val="24"/>
        </w:rPr>
      </w:pPr>
      <w:r>
        <w:rPr>
          <w:noProof/>
        </w:rPr>
        <w:drawing>
          <wp:inline distT="0" distB="0" distL="0" distR="0" wp14:anchorId="05D18778" wp14:editId="66827E35">
            <wp:extent cx="5731510" cy="2654935"/>
            <wp:effectExtent l="0" t="0" r="2540" b="0"/>
            <wp:docPr id="14" name="Picture 14"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Table&#10;&#10;Description automatically generated"/>
                    <pic:cNvPicPr/>
                  </pic:nvPicPr>
                  <pic:blipFill>
                    <a:blip r:embed="rId28"/>
                    <a:stretch>
                      <a:fillRect/>
                    </a:stretch>
                  </pic:blipFill>
                  <pic:spPr>
                    <a:xfrm>
                      <a:off x="0" y="0"/>
                      <a:ext cx="5731510" cy="2654935"/>
                    </a:xfrm>
                    <a:prstGeom prst="rect">
                      <a:avLst/>
                    </a:prstGeom>
                  </pic:spPr>
                </pic:pic>
              </a:graphicData>
            </a:graphic>
          </wp:inline>
        </w:drawing>
      </w:r>
    </w:p>
    <w:p w14:paraId="2F5748FB" w14:textId="4A41C8D2" w:rsidR="004257BC" w:rsidRPr="00BD7355" w:rsidRDefault="00BD7355" w:rsidP="00AE4F1F">
      <w:pPr>
        <w:pStyle w:val="Caption"/>
        <w:spacing w:line="360" w:lineRule="auto"/>
        <w:jc w:val="both"/>
        <w:rPr>
          <w:rFonts w:cs="Tahoma"/>
          <w:bCs/>
          <w:i w:val="0"/>
          <w:iCs w:val="0"/>
          <w:color w:val="auto"/>
          <w:sz w:val="24"/>
          <w:szCs w:val="24"/>
        </w:rPr>
      </w:pPr>
      <w:bookmarkStart w:id="40" w:name="_Toc92205471"/>
      <w:r w:rsidRPr="00BD7355">
        <w:rPr>
          <w:i w:val="0"/>
          <w:iCs w:val="0"/>
          <w:color w:val="auto"/>
          <w:sz w:val="24"/>
          <w:szCs w:val="24"/>
        </w:rPr>
        <w:t xml:space="preserve">Figure </w:t>
      </w:r>
      <w:r w:rsidRPr="00BD7355">
        <w:rPr>
          <w:i w:val="0"/>
          <w:iCs w:val="0"/>
          <w:color w:val="auto"/>
          <w:sz w:val="24"/>
          <w:szCs w:val="24"/>
        </w:rPr>
        <w:fldChar w:fldCharType="begin"/>
      </w:r>
      <w:r w:rsidRPr="00BD7355">
        <w:rPr>
          <w:i w:val="0"/>
          <w:iCs w:val="0"/>
          <w:color w:val="auto"/>
          <w:sz w:val="24"/>
          <w:szCs w:val="24"/>
        </w:rPr>
        <w:instrText xml:space="preserve"> SEQ Figure \* ARABIC </w:instrText>
      </w:r>
      <w:r w:rsidRPr="00BD7355">
        <w:rPr>
          <w:i w:val="0"/>
          <w:iCs w:val="0"/>
          <w:color w:val="auto"/>
          <w:sz w:val="24"/>
          <w:szCs w:val="24"/>
        </w:rPr>
        <w:fldChar w:fldCharType="separate"/>
      </w:r>
      <w:r w:rsidR="00C92021">
        <w:rPr>
          <w:i w:val="0"/>
          <w:iCs w:val="0"/>
          <w:noProof/>
          <w:color w:val="auto"/>
          <w:sz w:val="24"/>
          <w:szCs w:val="24"/>
        </w:rPr>
        <w:t>16</w:t>
      </w:r>
      <w:r w:rsidRPr="00BD7355">
        <w:rPr>
          <w:i w:val="0"/>
          <w:iCs w:val="0"/>
          <w:color w:val="auto"/>
          <w:sz w:val="24"/>
          <w:szCs w:val="24"/>
        </w:rPr>
        <w:fldChar w:fldCharType="end"/>
      </w:r>
      <w:r w:rsidRPr="00BD7355">
        <w:rPr>
          <w:i w:val="0"/>
          <w:iCs w:val="0"/>
          <w:color w:val="auto"/>
          <w:sz w:val="24"/>
          <w:szCs w:val="24"/>
        </w:rPr>
        <w:t xml:space="preserve">: </w:t>
      </w:r>
      <w:r w:rsidR="005D5965" w:rsidRPr="00BD7355">
        <w:rPr>
          <w:rFonts w:cs="Tahoma"/>
          <w:bCs/>
          <w:i w:val="0"/>
          <w:iCs w:val="0"/>
          <w:color w:val="auto"/>
          <w:sz w:val="24"/>
          <w:szCs w:val="24"/>
        </w:rPr>
        <w:t>BIA</w:t>
      </w:r>
      <w:bookmarkEnd w:id="40"/>
    </w:p>
    <w:p w14:paraId="7E280A4D" w14:textId="4C71FDF3" w:rsidR="00980D5E" w:rsidRPr="003644AD" w:rsidRDefault="00D26A54" w:rsidP="00AE4F1F">
      <w:pPr>
        <w:pStyle w:val="Heading3"/>
        <w:spacing w:line="360" w:lineRule="auto"/>
        <w:jc w:val="both"/>
      </w:pPr>
      <w:bookmarkStart w:id="41" w:name="_Toc92205499"/>
      <w:r>
        <w:lastRenderedPageBreak/>
        <w:t>BRP</w:t>
      </w:r>
      <w:bookmarkEnd w:id="41"/>
    </w:p>
    <w:p w14:paraId="7B81F03F" w14:textId="789EA5BA" w:rsidR="00EB2C89" w:rsidRDefault="00FA1A08" w:rsidP="00AE4F1F">
      <w:pPr>
        <w:spacing w:after="0" w:line="360" w:lineRule="auto"/>
        <w:jc w:val="both"/>
        <w:rPr>
          <w:rFonts w:cs="Tahoma"/>
          <w:bCs/>
          <w:szCs w:val="24"/>
        </w:rPr>
      </w:pPr>
      <w:r>
        <w:rPr>
          <w:noProof/>
        </w:rPr>
        <w:drawing>
          <wp:inline distT="0" distB="0" distL="0" distR="0" wp14:anchorId="12F2E00E" wp14:editId="557B56B1">
            <wp:extent cx="5090160" cy="3656050"/>
            <wp:effectExtent l="0" t="0" r="0" b="1905"/>
            <wp:docPr id="9" name="Picture 9"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Table&#10;&#10;Description automatically generated"/>
                    <pic:cNvPicPr/>
                  </pic:nvPicPr>
                  <pic:blipFill>
                    <a:blip r:embed="rId29"/>
                    <a:stretch>
                      <a:fillRect/>
                    </a:stretch>
                  </pic:blipFill>
                  <pic:spPr>
                    <a:xfrm>
                      <a:off x="0" y="0"/>
                      <a:ext cx="5092444" cy="3657690"/>
                    </a:xfrm>
                    <a:prstGeom prst="rect">
                      <a:avLst/>
                    </a:prstGeom>
                  </pic:spPr>
                </pic:pic>
              </a:graphicData>
            </a:graphic>
          </wp:inline>
        </w:drawing>
      </w:r>
    </w:p>
    <w:p w14:paraId="7948C9BA" w14:textId="3A3D4503" w:rsidR="00FA1A08" w:rsidRPr="00FA1A08" w:rsidRDefault="00FA1A08" w:rsidP="00AE4F1F">
      <w:pPr>
        <w:pStyle w:val="Caption"/>
        <w:spacing w:line="360" w:lineRule="auto"/>
        <w:jc w:val="both"/>
        <w:rPr>
          <w:rFonts w:cs="Tahoma"/>
          <w:bCs/>
          <w:i w:val="0"/>
          <w:iCs w:val="0"/>
          <w:color w:val="auto"/>
          <w:sz w:val="24"/>
          <w:szCs w:val="24"/>
        </w:rPr>
      </w:pPr>
      <w:bookmarkStart w:id="42" w:name="_Toc92205472"/>
      <w:r w:rsidRPr="00FA1A08">
        <w:rPr>
          <w:i w:val="0"/>
          <w:iCs w:val="0"/>
          <w:color w:val="auto"/>
          <w:sz w:val="24"/>
          <w:szCs w:val="24"/>
        </w:rPr>
        <w:t xml:space="preserve">Figure </w:t>
      </w:r>
      <w:r w:rsidRPr="00FA1A08">
        <w:rPr>
          <w:i w:val="0"/>
          <w:iCs w:val="0"/>
          <w:color w:val="auto"/>
          <w:sz w:val="24"/>
          <w:szCs w:val="24"/>
        </w:rPr>
        <w:fldChar w:fldCharType="begin"/>
      </w:r>
      <w:r w:rsidRPr="00FA1A08">
        <w:rPr>
          <w:i w:val="0"/>
          <w:iCs w:val="0"/>
          <w:color w:val="auto"/>
          <w:sz w:val="24"/>
          <w:szCs w:val="24"/>
        </w:rPr>
        <w:instrText xml:space="preserve"> SEQ Figure \* ARABIC </w:instrText>
      </w:r>
      <w:r w:rsidRPr="00FA1A08">
        <w:rPr>
          <w:i w:val="0"/>
          <w:iCs w:val="0"/>
          <w:color w:val="auto"/>
          <w:sz w:val="24"/>
          <w:szCs w:val="24"/>
        </w:rPr>
        <w:fldChar w:fldCharType="separate"/>
      </w:r>
      <w:r w:rsidR="00C92021">
        <w:rPr>
          <w:i w:val="0"/>
          <w:iCs w:val="0"/>
          <w:noProof/>
          <w:color w:val="auto"/>
          <w:sz w:val="24"/>
          <w:szCs w:val="24"/>
        </w:rPr>
        <w:t>17</w:t>
      </w:r>
      <w:r w:rsidRPr="00FA1A08">
        <w:rPr>
          <w:i w:val="0"/>
          <w:iCs w:val="0"/>
          <w:color w:val="auto"/>
          <w:sz w:val="24"/>
          <w:szCs w:val="24"/>
        </w:rPr>
        <w:fldChar w:fldCharType="end"/>
      </w:r>
      <w:r w:rsidRPr="00FA1A08">
        <w:rPr>
          <w:i w:val="0"/>
          <w:iCs w:val="0"/>
          <w:color w:val="auto"/>
          <w:sz w:val="24"/>
          <w:szCs w:val="24"/>
        </w:rPr>
        <w:t xml:space="preserve">: </w:t>
      </w:r>
      <w:r w:rsidRPr="00FA1A08">
        <w:rPr>
          <w:rFonts w:cs="Tahoma"/>
          <w:bCs/>
          <w:i w:val="0"/>
          <w:iCs w:val="0"/>
          <w:color w:val="auto"/>
          <w:sz w:val="24"/>
          <w:szCs w:val="24"/>
        </w:rPr>
        <w:t>BRP</w:t>
      </w:r>
      <w:r w:rsidR="00C804C4">
        <w:rPr>
          <w:rFonts w:cs="Tahoma"/>
          <w:bCs/>
          <w:i w:val="0"/>
          <w:iCs w:val="0"/>
          <w:color w:val="auto"/>
          <w:sz w:val="24"/>
          <w:szCs w:val="24"/>
        </w:rPr>
        <w:t xml:space="preserve"> and DCP.</w:t>
      </w:r>
      <w:bookmarkEnd w:id="42"/>
    </w:p>
    <w:p w14:paraId="042679C3" w14:textId="77777777" w:rsidR="00D92047" w:rsidRDefault="00D92047" w:rsidP="00AE4F1F">
      <w:pPr>
        <w:spacing w:line="360" w:lineRule="auto"/>
        <w:jc w:val="both"/>
        <w:rPr>
          <w:rFonts w:asciiTheme="majorHAnsi" w:eastAsiaTheme="majorEastAsia" w:hAnsiTheme="majorHAnsi" w:cstheme="majorBidi"/>
          <w:color w:val="2F5496" w:themeColor="accent1" w:themeShade="BF"/>
          <w:sz w:val="26"/>
          <w:szCs w:val="26"/>
        </w:rPr>
      </w:pPr>
      <w:r>
        <w:br w:type="page"/>
      </w:r>
    </w:p>
    <w:p w14:paraId="064376C8" w14:textId="4E53E935" w:rsidR="008006BE" w:rsidRDefault="008006BE" w:rsidP="00AE4F1F">
      <w:pPr>
        <w:pStyle w:val="Heading2"/>
        <w:spacing w:line="360" w:lineRule="auto"/>
        <w:jc w:val="both"/>
      </w:pPr>
      <w:bookmarkStart w:id="43" w:name="_Toc92205500"/>
      <w:r>
        <w:lastRenderedPageBreak/>
        <w:t>Protection Mechanisms</w:t>
      </w:r>
      <w:bookmarkEnd w:id="43"/>
    </w:p>
    <w:p w14:paraId="53579C03" w14:textId="02572348" w:rsidR="009078CB" w:rsidRDefault="00756F8C" w:rsidP="00AE4F1F">
      <w:pPr>
        <w:spacing w:after="0" w:line="360" w:lineRule="auto"/>
        <w:jc w:val="both"/>
        <w:rPr>
          <w:rFonts w:cs="Tahoma"/>
          <w:bCs/>
          <w:szCs w:val="24"/>
        </w:rPr>
      </w:pPr>
      <w:r>
        <w:rPr>
          <w:rFonts w:cs="Tahoma"/>
          <w:bCs/>
          <w:szCs w:val="24"/>
        </w:rPr>
        <w:t xml:space="preserve">This section </w:t>
      </w:r>
      <w:r w:rsidR="001C04E8">
        <w:rPr>
          <w:rFonts w:cs="Tahoma"/>
          <w:bCs/>
          <w:szCs w:val="24"/>
        </w:rPr>
        <w:t xml:space="preserve">states how </w:t>
      </w:r>
      <w:r w:rsidR="00D479CF">
        <w:rPr>
          <w:rFonts w:cs="Tahoma"/>
          <w:bCs/>
          <w:szCs w:val="24"/>
        </w:rPr>
        <w:t xml:space="preserve">CoffeeBlue </w:t>
      </w:r>
      <w:r w:rsidR="003644AD">
        <w:rPr>
          <w:rFonts w:cs="Tahoma"/>
          <w:bCs/>
          <w:szCs w:val="24"/>
        </w:rPr>
        <w:t>have mechanisms for protecting the business.</w:t>
      </w:r>
    </w:p>
    <w:p w14:paraId="63F12D36" w14:textId="6BB3A688" w:rsidR="00723690" w:rsidRDefault="00723690" w:rsidP="00AE4F1F">
      <w:pPr>
        <w:spacing w:after="0" w:line="360" w:lineRule="auto"/>
        <w:jc w:val="both"/>
        <w:rPr>
          <w:rFonts w:cs="Tahoma"/>
          <w:bCs/>
          <w:szCs w:val="24"/>
        </w:rPr>
      </w:pPr>
      <w:r>
        <w:rPr>
          <w:rFonts w:cs="Tahoma"/>
          <w:bCs/>
          <w:szCs w:val="24"/>
        </w:rPr>
        <w:t>Protection mechanisms, such as authentication and firewalls, have been considered for CoffeeBlue because</w:t>
      </w:r>
      <w:r w:rsidR="007838D8">
        <w:rPr>
          <w:rFonts w:cs="Tahoma"/>
          <w:bCs/>
          <w:szCs w:val="24"/>
        </w:rPr>
        <w:t xml:space="preserve"> in term of authentication, this will assist in allowing genuine users of the network access to it either by passcod</w:t>
      </w:r>
      <w:r w:rsidR="000943E0">
        <w:rPr>
          <w:rFonts w:cs="Tahoma"/>
          <w:bCs/>
          <w:szCs w:val="24"/>
        </w:rPr>
        <w:t>e or receiving a code to their device.</w:t>
      </w:r>
      <w:r w:rsidR="00295452">
        <w:rPr>
          <w:rFonts w:cs="Tahoma"/>
          <w:bCs/>
          <w:szCs w:val="24"/>
        </w:rPr>
        <w:t xml:space="preserve"> </w:t>
      </w:r>
      <w:r w:rsidR="00CB5F5C">
        <w:rPr>
          <w:rFonts w:cs="Tahoma"/>
          <w:bCs/>
          <w:szCs w:val="24"/>
        </w:rPr>
        <w:t xml:space="preserve">In terms of the fireworks, by having these checked regularly and updated often, this will ensure that its security can be as up to date as </w:t>
      </w:r>
      <w:r w:rsidR="002A1112">
        <w:rPr>
          <w:rFonts w:cs="Tahoma"/>
          <w:bCs/>
          <w:szCs w:val="24"/>
        </w:rPr>
        <w:t>possible,</w:t>
      </w:r>
      <w:r w:rsidR="00CB5F5C">
        <w:rPr>
          <w:rFonts w:cs="Tahoma"/>
          <w:bCs/>
          <w:szCs w:val="24"/>
        </w:rPr>
        <w:t xml:space="preserve"> and the network is secure.</w:t>
      </w:r>
    </w:p>
    <w:p w14:paraId="6608ACD6" w14:textId="7FBA4755" w:rsidR="00D33094" w:rsidRDefault="00096D69" w:rsidP="00AE4F1F">
      <w:pPr>
        <w:spacing w:after="0" w:line="360" w:lineRule="auto"/>
        <w:jc w:val="both"/>
        <w:rPr>
          <w:rFonts w:cs="Tahoma"/>
          <w:bCs/>
          <w:szCs w:val="24"/>
        </w:rPr>
      </w:pPr>
      <w:r>
        <w:rPr>
          <w:noProof/>
        </w:rPr>
        <w:lastRenderedPageBreak/>
        <w:drawing>
          <wp:inline distT="0" distB="0" distL="0" distR="0" wp14:anchorId="2667F184" wp14:editId="216CF8B6">
            <wp:extent cx="4762500" cy="8210136"/>
            <wp:effectExtent l="0" t="0" r="0" b="635"/>
            <wp:docPr id="19" name="Picture 19" descr="A screenshot of a computer&#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A screenshot of a computer&#10;&#10;Description automatically generated with low confidence"/>
                    <pic:cNvPicPr/>
                  </pic:nvPicPr>
                  <pic:blipFill>
                    <a:blip r:embed="rId30"/>
                    <a:stretch>
                      <a:fillRect/>
                    </a:stretch>
                  </pic:blipFill>
                  <pic:spPr>
                    <a:xfrm>
                      <a:off x="0" y="0"/>
                      <a:ext cx="4764585" cy="8213730"/>
                    </a:xfrm>
                    <a:prstGeom prst="rect">
                      <a:avLst/>
                    </a:prstGeom>
                  </pic:spPr>
                </pic:pic>
              </a:graphicData>
            </a:graphic>
          </wp:inline>
        </w:drawing>
      </w:r>
    </w:p>
    <w:p w14:paraId="2427A39D" w14:textId="57E1F792" w:rsidR="00D92047" w:rsidRPr="00D247D8" w:rsidRDefault="00096D69" w:rsidP="00467507">
      <w:pPr>
        <w:pStyle w:val="Caption"/>
        <w:spacing w:line="360" w:lineRule="auto"/>
        <w:jc w:val="both"/>
        <w:rPr>
          <w:rFonts w:asciiTheme="majorHAnsi" w:eastAsiaTheme="majorEastAsia" w:hAnsiTheme="majorHAnsi" w:cstheme="majorBidi"/>
          <w:color w:val="1F3763" w:themeColor="accent1" w:themeShade="7F"/>
          <w:szCs w:val="24"/>
        </w:rPr>
      </w:pPr>
      <w:bookmarkStart w:id="44" w:name="_Toc92205473"/>
      <w:r w:rsidRPr="00096D69">
        <w:rPr>
          <w:i w:val="0"/>
          <w:iCs w:val="0"/>
          <w:color w:val="auto"/>
          <w:sz w:val="24"/>
          <w:szCs w:val="24"/>
        </w:rPr>
        <w:t xml:space="preserve">Figure </w:t>
      </w:r>
      <w:r w:rsidRPr="00096D69">
        <w:rPr>
          <w:i w:val="0"/>
          <w:iCs w:val="0"/>
          <w:color w:val="auto"/>
          <w:sz w:val="24"/>
          <w:szCs w:val="24"/>
        </w:rPr>
        <w:fldChar w:fldCharType="begin"/>
      </w:r>
      <w:r w:rsidRPr="00096D69">
        <w:rPr>
          <w:i w:val="0"/>
          <w:iCs w:val="0"/>
          <w:color w:val="auto"/>
          <w:sz w:val="24"/>
          <w:szCs w:val="24"/>
        </w:rPr>
        <w:instrText xml:space="preserve"> SEQ Figure \* ARABIC </w:instrText>
      </w:r>
      <w:r w:rsidRPr="00096D69">
        <w:rPr>
          <w:i w:val="0"/>
          <w:iCs w:val="0"/>
          <w:color w:val="auto"/>
          <w:sz w:val="24"/>
          <w:szCs w:val="24"/>
        </w:rPr>
        <w:fldChar w:fldCharType="separate"/>
      </w:r>
      <w:r w:rsidR="00C92021">
        <w:rPr>
          <w:i w:val="0"/>
          <w:iCs w:val="0"/>
          <w:noProof/>
          <w:color w:val="auto"/>
          <w:sz w:val="24"/>
          <w:szCs w:val="24"/>
        </w:rPr>
        <w:t>18</w:t>
      </w:r>
      <w:r w:rsidRPr="00096D69">
        <w:rPr>
          <w:i w:val="0"/>
          <w:iCs w:val="0"/>
          <w:color w:val="auto"/>
          <w:sz w:val="24"/>
          <w:szCs w:val="24"/>
        </w:rPr>
        <w:fldChar w:fldCharType="end"/>
      </w:r>
      <w:r w:rsidRPr="00096D69">
        <w:rPr>
          <w:i w:val="0"/>
          <w:iCs w:val="0"/>
          <w:color w:val="auto"/>
          <w:sz w:val="24"/>
          <w:szCs w:val="24"/>
        </w:rPr>
        <w:t xml:space="preserve">: </w:t>
      </w:r>
      <w:r w:rsidRPr="00096D69">
        <w:rPr>
          <w:rFonts w:cs="Tahoma"/>
          <w:bCs/>
          <w:i w:val="0"/>
          <w:iCs w:val="0"/>
          <w:color w:val="auto"/>
          <w:sz w:val="24"/>
          <w:szCs w:val="24"/>
        </w:rPr>
        <w:t>Protection Mechanisms</w:t>
      </w:r>
      <w:bookmarkEnd w:id="44"/>
      <w:r w:rsidR="00D92047">
        <w:br w:type="page"/>
      </w:r>
    </w:p>
    <w:p w14:paraId="5C10A05A" w14:textId="5319E9B5" w:rsidR="008006BE" w:rsidRDefault="008006BE" w:rsidP="00AE4F1F">
      <w:pPr>
        <w:pStyle w:val="Heading2"/>
        <w:spacing w:line="360" w:lineRule="auto"/>
        <w:jc w:val="both"/>
      </w:pPr>
      <w:bookmarkStart w:id="45" w:name="_Toc92205501"/>
      <w:r>
        <w:lastRenderedPageBreak/>
        <w:t>Service Level Agreement</w:t>
      </w:r>
      <w:r w:rsidR="00CD40B0">
        <w:t xml:space="preserve"> (SLA)</w:t>
      </w:r>
      <w:bookmarkEnd w:id="45"/>
    </w:p>
    <w:p w14:paraId="2277CCE9" w14:textId="6982B583" w:rsidR="006374A6" w:rsidRDefault="00CD40B0" w:rsidP="00AE4F1F">
      <w:pPr>
        <w:spacing w:after="0" w:line="360" w:lineRule="auto"/>
        <w:jc w:val="both"/>
        <w:rPr>
          <w:rFonts w:cs="Tahoma"/>
          <w:bCs/>
          <w:szCs w:val="24"/>
        </w:rPr>
      </w:pPr>
      <w:r>
        <w:rPr>
          <w:rFonts w:cs="Tahoma"/>
          <w:bCs/>
          <w:szCs w:val="24"/>
        </w:rPr>
        <w:t xml:space="preserve">An </w:t>
      </w:r>
      <w:r w:rsidR="00ED7D92">
        <w:rPr>
          <w:rFonts w:cs="Tahoma"/>
          <w:bCs/>
          <w:szCs w:val="24"/>
        </w:rPr>
        <w:t>SLA is the part of a contract which defines exactly what services a service provider will provide and the required level or standard of those services.</w:t>
      </w:r>
      <w:r>
        <w:rPr>
          <w:rFonts w:cs="Tahoma"/>
          <w:bCs/>
          <w:szCs w:val="24"/>
        </w:rPr>
        <w:t xml:space="preserve"> </w:t>
      </w:r>
      <w:r w:rsidR="003B05C8">
        <w:rPr>
          <w:rFonts w:cs="Tahoma"/>
          <w:bCs/>
          <w:szCs w:val="24"/>
        </w:rPr>
        <w:t>An SLA should contain the business objectives, service deliverables,</w:t>
      </w:r>
      <w:r w:rsidR="00185C8D">
        <w:rPr>
          <w:rFonts w:cs="Tahoma"/>
          <w:bCs/>
          <w:szCs w:val="24"/>
        </w:rPr>
        <w:t xml:space="preserve"> standards</w:t>
      </w:r>
      <w:r w:rsidR="000B481E">
        <w:rPr>
          <w:rFonts w:cs="Tahoma"/>
          <w:bCs/>
          <w:szCs w:val="24"/>
        </w:rPr>
        <w:t xml:space="preserve">, </w:t>
      </w:r>
      <w:r w:rsidR="0036555B">
        <w:rPr>
          <w:rFonts w:cs="Tahoma"/>
          <w:bCs/>
          <w:szCs w:val="24"/>
        </w:rPr>
        <w:t>protection mechanism</w:t>
      </w:r>
      <w:r w:rsidR="00CA2319">
        <w:rPr>
          <w:rFonts w:cs="Tahoma"/>
          <w:bCs/>
          <w:szCs w:val="24"/>
        </w:rPr>
        <w:t>s</w:t>
      </w:r>
      <w:r w:rsidR="0036555B">
        <w:rPr>
          <w:rFonts w:cs="Tahoma"/>
          <w:bCs/>
          <w:szCs w:val="24"/>
        </w:rPr>
        <w:t>, and give the clients the right to terminate</w:t>
      </w:r>
      <w:r w:rsidR="00CA2319">
        <w:rPr>
          <w:rFonts w:cs="Tahoma"/>
          <w:bCs/>
          <w:szCs w:val="24"/>
        </w:rPr>
        <w:t xml:space="preserve"> their agreement</w:t>
      </w:r>
      <w:r w:rsidR="00C4544D">
        <w:rPr>
          <w:rFonts w:cs="Tahoma"/>
          <w:bCs/>
          <w:szCs w:val="24"/>
        </w:rPr>
        <w:t xml:space="preserve">. </w:t>
      </w:r>
      <w:sdt>
        <w:sdtPr>
          <w:rPr>
            <w:rFonts w:cs="Tahoma"/>
            <w:bCs/>
            <w:szCs w:val="24"/>
          </w:rPr>
          <w:id w:val="1962615719"/>
          <w:citation/>
        </w:sdtPr>
        <w:sdtEndPr/>
        <w:sdtContent>
          <w:r w:rsidR="00C4544D">
            <w:rPr>
              <w:rFonts w:cs="Tahoma"/>
              <w:bCs/>
              <w:szCs w:val="24"/>
            </w:rPr>
            <w:fldChar w:fldCharType="begin"/>
          </w:r>
          <w:r w:rsidR="00C4544D">
            <w:rPr>
              <w:rFonts w:cs="Tahoma"/>
              <w:bCs/>
              <w:szCs w:val="24"/>
            </w:rPr>
            <w:instrText xml:space="preserve"> CITATION Uni21 \l 2057 </w:instrText>
          </w:r>
          <w:r w:rsidR="00C4544D">
            <w:rPr>
              <w:rFonts w:cs="Tahoma"/>
              <w:bCs/>
              <w:szCs w:val="24"/>
            </w:rPr>
            <w:fldChar w:fldCharType="separate"/>
          </w:r>
          <w:r w:rsidR="00AE4F1F" w:rsidRPr="00AE4F1F">
            <w:rPr>
              <w:rFonts w:cs="Tahoma"/>
              <w:noProof/>
              <w:szCs w:val="24"/>
            </w:rPr>
            <w:t>[30]</w:t>
          </w:r>
          <w:r w:rsidR="00C4544D">
            <w:rPr>
              <w:rFonts w:cs="Tahoma"/>
              <w:bCs/>
              <w:szCs w:val="24"/>
            </w:rPr>
            <w:fldChar w:fldCharType="end"/>
          </w:r>
        </w:sdtContent>
      </w:sdt>
    </w:p>
    <w:p w14:paraId="098EE29E" w14:textId="77777777" w:rsidR="0046151A" w:rsidRDefault="00FD7857" w:rsidP="00AE4F1F">
      <w:pPr>
        <w:spacing w:after="0" w:line="360" w:lineRule="auto"/>
        <w:jc w:val="both"/>
        <w:rPr>
          <w:rFonts w:cs="Tahoma"/>
          <w:bCs/>
          <w:szCs w:val="24"/>
        </w:rPr>
      </w:pPr>
      <w:r>
        <w:rPr>
          <w:rFonts w:cs="Tahoma"/>
          <w:bCs/>
          <w:szCs w:val="24"/>
        </w:rPr>
        <w:t xml:space="preserve">An SLA has been </w:t>
      </w:r>
      <w:r w:rsidR="00BE4B37">
        <w:rPr>
          <w:rFonts w:cs="Tahoma"/>
          <w:bCs/>
          <w:szCs w:val="24"/>
        </w:rPr>
        <w:t>written and distributed</w:t>
      </w:r>
      <w:r>
        <w:rPr>
          <w:rFonts w:cs="Tahoma"/>
          <w:bCs/>
          <w:szCs w:val="24"/>
        </w:rPr>
        <w:t xml:space="preserve"> for the CoffeeBlue case scenario because</w:t>
      </w:r>
      <w:r w:rsidR="00105878">
        <w:rPr>
          <w:rFonts w:cs="Tahoma"/>
          <w:bCs/>
          <w:szCs w:val="24"/>
        </w:rPr>
        <w:t xml:space="preserve"> it can inform its clients what services it will provide as well as the standards that they shall be delivered.</w:t>
      </w:r>
      <w:r w:rsidR="0046151A">
        <w:rPr>
          <w:rFonts w:cs="Tahoma"/>
          <w:bCs/>
          <w:szCs w:val="24"/>
        </w:rPr>
        <w:t xml:space="preserve"> </w:t>
      </w:r>
    </w:p>
    <w:p w14:paraId="7DEC36C6" w14:textId="499888F6" w:rsidR="0046151A" w:rsidRDefault="0046151A" w:rsidP="00AE4F1F">
      <w:pPr>
        <w:spacing w:after="0" w:line="360" w:lineRule="auto"/>
        <w:jc w:val="both"/>
        <w:rPr>
          <w:rFonts w:cs="Tahoma"/>
          <w:bCs/>
          <w:szCs w:val="24"/>
        </w:rPr>
      </w:pPr>
      <w:r>
        <w:rPr>
          <w:rFonts w:cs="Tahoma"/>
          <w:bCs/>
          <w:szCs w:val="24"/>
        </w:rPr>
        <w:t>The type of information a standard SLA would include are:</w:t>
      </w:r>
    </w:p>
    <w:p w14:paraId="7BCB1CBB" w14:textId="4DFEDD09" w:rsidR="0046151A" w:rsidRDefault="0046151A" w:rsidP="00AE4F1F">
      <w:pPr>
        <w:pStyle w:val="ListParagraph"/>
        <w:numPr>
          <w:ilvl w:val="0"/>
          <w:numId w:val="12"/>
        </w:numPr>
        <w:spacing w:after="0" w:line="360" w:lineRule="auto"/>
        <w:jc w:val="both"/>
        <w:rPr>
          <w:rFonts w:cs="Tahoma"/>
          <w:bCs/>
          <w:szCs w:val="24"/>
        </w:rPr>
      </w:pPr>
      <w:r w:rsidRPr="0046151A">
        <w:rPr>
          <w:rFonts w:cs="Tahoma"/>
          <w:bCs/>
          <w:szCs w:val="24"/>
        </w:rPr>
        <w:t>Parties</w:t>
      </w:r>
    </w:p>
    <w:p w14:paraId="45727A03" w14:textId="4ADF3109" w:rsidR="0046151A" w:rsidRDefault="0046151A" w:rsidP="00AE4F1F">
      <w:pPr>
        <w:pStyle w:val="ListParagraph"/>
        <w:numPr>
          <w:ilvl w:val="0"/>
          <w:numId w:val="12"/>
        </w:numPr>
        <w:spacing w:after="0" w:line="360" w:lineRule="auto"/>
        <w:jc w:val="both"/>
        <w:rPr>
          <w:rFonts w:cs="Tahoma"/>
          <w:bCs/>
          <w:szCs w:val="24"/>
        </w:rPr>
      </w:pPr>
      <w:r>
        <w:rPr>
          <w:rFonts w:cs="Tahoma"/>
          <w:bCs/>
          <w:szCs w:val="24"/>
        </w:rPr>
        <w:t>Services</w:t>
      </w:r>
    </w:p>
    <w:p w14:paraId="6F690A25" w14:textId="1C122D70" w:rsidR="0046151A" w:rsidRDefault="0046151A" w:rsidP="00AE4F1F">
      <w:pPr>
        <w:pStyle w:val="ListParagraph"/>
        <w:numPr>
          <w:ilvl w:val="0"/>
          <w:numId w:val="12"/>
        </w:numPr>
        <w:spacing w:after="0" w:line="360" w:lineRule="auto"/>
        <w:jc w:val="both"/>
        <w:rPr>
          <w:rFonts w:cs="Tahoma"/>
          <w:bCs/>
          <w:szCs w:val="24"/>
        </w:rPr>
      </w:pPr>
      <w:r>
        <w:rPr>
          <w:rFonts w:cs="Tahoma"/>
          <w:bCs/>
          <w:szCs w:val="24"/>
        </w:rPr>
        <w:t>Terms and Conditions</w:t>
      </w:r>
    </w:p>
    <w:p w14:paraId="0065DA6A" w14:textId="4E0859C1" w:rsidR="0046151A" w:rsidRDefault="0046151A" w:rsidP="00AE4F1F">
      <w:pPr>
        <w:pStyle w:val="ListParagraph"/>
        <w:numPr>
          <w:ilvl w:val="0"/>
          <w:numId w:val="12"/>
        </w:numPr>
        <w:spacing w:after="0" w:line="360" w:lineRule="auto"/>
        <w:jc w:val="both"/>
        <w:rPr>
          <w:rFonts w:cs="Tahoma"/>
          <w:bCs/>
          <w:szCs w:val="24"/>
        </w:rPr>
      </w:pPr>
      <w:r>
        <w:rPr>
          <w:rFonts w:cs="Tahoma"/>
          <w:bCs/>
          <w:szCs w:val="24"/>
        </w:rPr>
        <w:t>Service Level</w:t>
      </w:r>
    </w:p>
    <w:p w14:paraId="316816C2" w14:textId="1454FECA" w:rsidR="0046151A" w:rsidRDefault="0046151A" w:rsidP="00AE4F1F">
      <w:pPr>
        <w:pStyle w:val="ListParagraph"/>
        <w:numPr>
          <w:ilvl w:val="0"/>
          <w:numId w:val="12"/>
        </w:numPr>
        <w:spacing w:after="0" w:line="360" w:lineRule="auto"/>
        <w:jc w:val="both"/>
        <w:rPr>
          <w:rFonts w:cs="Tahoma"/>
          <w:bCs/>
          <w:szCs w:val="24"/>
        </w:rPr>
      </w:pPr>
      <w:r>
        <w:rPr>
          <w:rFonts w:cs="Tahoma"/>
          <w:bCs/>
          <w:szCs w:val="24"/>
        </w:rPr>
        <w:t>Performance Monitoring</w:t>
      </w:r>
    </w:p>
    <w:p w14:paraId="1BBF5544" w14:textId="107AAD95" w:rsidR="0046151A" w:rsidRDefault="0046151A" w:rsidP="00AE4F1F">
      <w:pPr>
        <w:pStyle w:val="ListParagraph"/>
        <w:numPr>
          <w:ilvl w:val="0"/>
          <w:numId w:val="12"/>
        </w:numPr>
        <w:spacing w:after="0" w:line="360" w:lineRule="auto"/>
        <w:jc w:val="both"/>
        <w:rPr>
          <w:rFonts w:cs="Tahoma"/>
          <w:bCs/>
          <w:szCs w:val="24"/>
        </w:rPr>
      </w:pPr>
      <w:r>
        <w:rPr>
          <w:rFonts w:cs="Tahoma"/>
          <w:bCs/>
          <w:szCs w:val="24"/>
        </w:rPr>
        <w:t>Term and Termination</w:t>
      </w:r>
    </w:p>
    <w:p w14:paraId="4D61EE17" w14:textId="3CA91D5C" w:rsidR="0046151A" w:rsidRDefault="0046151A" w:rsidP="00AE4F1F">
      <w:pPr>
        <w:pStyle w:val="ListParagraph"/>
        <w:numPr>
          <w:ilvl w:val="0"/>
          <w:numId w:val="12"/>
        </w:numPr>
        <w:spacing w:after="0" w:line="360" w:lineRule="auto"/>
        <w:jc w:val="both"/>
        <w:rPr>
          <w:rFonts w:cs="Tahoma"/>
          <w:bCs/>
          <w:szCs w:val="24"/>
        </w:rPr>
      </w:pPr>
      <w:r>
        <w:rPr>
          <w:rFonts w:cs="Tahoma"/>
          <w:bCs/>
          <w:szCs w:val="24"/>
        </w:rPr>
        <w:t>Billing Process</w:t>
      </w:r>
    </w:p>
    <w:p w14:paraId="3ED83195" w14:textId="73CD20B8" w:rsidR="0046151A" w:rsidRDefault="0046151A" w:rsidP="00AE4F1F">
      <w:pPr>
        <w:pStyle w:val="ListParagraph"/>
        <w:numPr>
          <w:ilvl w:val="0"/>
          <w:numId w:val="12"/>
        </w:numPr>
        <w:spacing w:after="0" w:line="360" w:lineRule="auto"/>
        <w:jc w:val="both"/>
        <w:rPr>
          <w:rFonts w:cs="Tahoma"/>
          <w:bCs/>
          <w:szCs w:val="24"/>
        </w:rPr>
      </w:pPr>
      <w:r>
        <w:rPr>
          <w:rFonts w:cs="Tahoma"/>
          <w:bCs/>
          <w:szCs w:val="24"/>
        </w:rPr>
        <w:t>Claims and damages</w:t>
      </w:r>
    </w:p>
    <w:p w14:paraId="64E3B8C0" w14:textId="3079545D" w:rsidR="00D11025" w:rsidRPr="00F765BA" w:rsidRDefault="0046151A" w:rsidP="00AE4F1F">
      <w:pPr>
        <w:pStyle w:val="ListParagraph"/>
        <w:numPr>
          <w:ilvl w:val="0"/>
          <w:numId w:val="12"/>
        </w:numPr>
        <w:spacing w:after="0" w:line="360" w:lineRule="auto"/>
        <w:jc w:val="both"/>
        <w:rPr>
          <w:rFonts w:cs="Tahoma"/>
          <w:bCs/>
          <w:szCs w:val="24"/>
        </w:rPr>
      </w:pPr>
      <w:r>
        <w:rPr>
          <w:rFonts w:cs="Tahoma"/>
          <w:bCs/>
          <w:szCs w:val="24"/>
        </w:rPr>
        <w:t>Gover</w:t>
      </w:r>
      <w:r w:rsidR="00F765BA">
        <w:rPr>
          <w:rFonts w:cs="Tahoma"/>
          <w:bCs/>
          <w:szCs w:val="24"/>
        </w:rPr>
        <w:t>n</w:t>
      </w:r>
      <w:r>
        <w:rPr>
          <w:rFonts w:cs="Tahoma"/>
          <w:bCs/>
          <w:szCs w:val="24"/>
        </w:rPr>
        <w:t>ing Law</w:t>
      </w:r>
    </w:p>
    <w:p w14:paraId="00719CB5" w14:textId="77777777" w:rsidR="00D11025" w:rsidRDefault="00D11025"/>
    <w:p w14:paraId="78535474" w14:textId="77777777" w:rsidR="00AE2C19" w:rsidRDefault="00AE2C19">
      <w:r>
        <w:br w:type="page"/>
      </w:r>
    </w:p>
    <w:bookmarkStart w:id="46" w:name="_Toc92205502" w:displacedByCustomXml="next"/>
    <w:sdt>
      <w:sdtPr>
        <w:rPr>
          <w:rFonts w:ascii="Tahoma" w:eastAsiaTheme="minorHAnsi" w:hAnsi="Tahoma" w:cstheme="minorBidi"/>
          <w:color w:val="auto"/>
          <w:sz w:val="24"/>
          <w:szCs w:val="22"/>
        </w:rPr>
        <w:id w:val="-961888730"/>
        <w:docPartObj>
          <w:docPartGallery w:val="Bibliographies"/>
          <w:docPartUnique/>
        </w:docPartObj>
      </w:sdtPr>
      <w:sdtEndPr/>
      <w:sdtContent>
        <w:p w14:paraId="2EBF526F" w14:textId="636CE336" w:rsidR="00A71636" w:rsidRDefault="00A71636" w:rsidP="00AE4F1F">
          <w:pPr>
            <w:pStyle w:val="Heading1"/>
            <w:spacing w:line="360" w:lineRule="auto"/>
            <w:jc w:val="both"/>
          </w:pPr>
          <w:r>
            <w:t>References</w:t>
          </w:r>
          <w:bookmarkEnd w:id="46"/>
        </w:p>
        <w:sdt>
          <w:sdtPr>
            <w:id w:val="-573587230"/>
            <w:bibliography/>
          </w:sdtPr>
          <w:sdtEndPr/>
          <w:sdtContent>
            <w:p w14:paraId="3502B29A" w14:textId="77777777" w:rsidR="00AE4F1F" w:rsidRDefault="00A71636" w:rsidP="00AE4F1F">
              <w:pPr>
                <w:spacing w:line="360" w:lineRule="auto"/>
                <w:jc w:val="both"/>
                <w:rPr>
                  <w:rFonts w:asciiTheme="minorHAnsi" w:hAnsiTheme="minorHAnsi"/>
                  <w:noProof/>
                  <w:sz w:val="22"/>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521"/>
                <w:gridCol w:w="8505"/>
              </w:tblGrid>
              <w:tr w:rsidR="00AE4F1F" w14:paraId="6CF99E93" w14:textId="77777777">
                <w:trPr>
                  <w:divId w:val="484662402"/>
                  <w:tblCellSpacing w:w="15" w:type="dxa"/>
                </w:trPr>
                <w:tc>
                  <w:tcPr>
                    <w:tcW w:w="50" w:type="pct"/>
                    <w:hideMark/>
                  </w:tcPr>
                  <w:p w14:paraId="112DDCE4" w14:textId="7DE77F11" w:rsidR="00AE4F1F" w:rsidRDefault="00AE4F1F" w:rsidP="00AE4F1F">
                    <w:pPr>
                      <w:pStyle w:val="Bibliography"/>
                      <w:spacing w:line="360" w:lineRule="auto"/>
                      <w:jc w:val="both"/>
                      <w:rPr>
                        <w:noProof/>
                        <w:szCs w:val="24"/>
                      </w:rPr>
                    </w:pPr>
                    <w:r>
                      <w:rPr>
                        <w:noProof/>
                      </w:rPr>
                      <w:t xml:space="preserve">[1] </w:t>
                    </w:r>
                  </w:p>
                </w:tc>
                <w:tc>
                  <w:tcPr>
                    <w:tcW w:w="0" w:type="auto"/>
                    <w:hideMark/>
                  </w:tcPr>
                  <w:p w14:paraId="277FCD74" w14:textId="77777777" w:rsidR="00AE4F1F" w:rsidRDefault="00AE4F1F" w:rsidP="00AE4F1F">
                    <w:pPr>
                      <w:pStyle w:val="Bibliography"/>
                      <w:spacing w:line="360" w:lineRule="auto"/>
                      <w:jc w:val="both"/>
                      <w:rPr>
                        <w:noProof/>
                      </w:rPr>
                    </w:pPr>
                    <w:r>
                      <w:rPr>
                        <w:noProof/>
                      </w:rPr>
                      <w:t xml:space="preserve">D. Wang, D. Zhong and L. Li, A comprehensive study of the role of cloud computing on the information technology infrastructure library (ITIL) processes, Emerald Publishing Limited, 2021. </w:t>
                    </w:r>
                  </w:p>
                </w:tc>
              </w:tr>
              <w:tr w:rsidR="00AE4F1F" w14:paraId="21340FC0" w14:textId="77777777">
                <w:trPr>
                  <w:divId w:val="484662402"/>
                  <w:tblCellSpacing w:w="15" w:type="dxa"/>
                </w:trPr>
                <w:tc>
                  <w:tcPr>
                    <w:tcW w:w="50" w:type="pct"/>
                    <w:hideMark/>
                  </w:tcPr>
                  <w:p w14:paraId="3F455986" w14:textId="77777777" w:rsidR="00AE4F1F" w:rsidRDefault="00AE4F1F" w:rsidP="00AE4F1F">
                    <w:pPr>
                      <w:pStyle w:val="Bibliography"/>
                      <w:spacing w:line="360" w:lineRule="auto"/>
                      <w:jc w:val="both"/>
                      <w:rPr>
                        <w:noProof/>
                      </w:rPr>
                    </w:pPr>
                    <w:r>
                      <w:rPr>
                        <w:noProof/>
                      </w:rPr>
                      <w:t xml:space="preserve">[2] </w:t>
                    </w:r>
                  </w:p>
                </w:tc>
                <w:tc>
                  <w:tcPr>
                    <w:tcW w:w="0" w:type="auto"/>
                    <w:hideMark/>
                  </w:tcPr>
                  <w:p w14:paraId="628847B7" w14:textId="77777777" w:rsidR="00AE4F1F" w:rsidRDefault="00AE4F1F" w:rsidP="00AE4F1F">
                    <w:pPr>
                      <w:pStyle w:val="Bibliography"/>
                      <w:spacing w:line="360" w:lineRule="auto"/>
                      <w:jc w:val="both"/>
                      <w:rPr>
                        <w:noProof/>
                      </w:rPr>
                    </w:pPr>
                    <w:r>
                      <w:rPr>
                        <w:noProof/>
                      </w:rPr>
                      <w:t>Blog Spot, “A Comparison of COBIT, ITIL, ISO 27002 and NIST,” Blog Spot, 9 December 2013. [Online]. Available: http://agnosticationater.blogspot.com/2013/12/a-comparison-of-cobit-itil-iso-27002.html. [Accessed 4 October 2021].</w:t>
                    </w:r>
                  </w:p>
                </w:tc>
              </w:tr>
              <w:tr w:rsidR="00AE4F1F" w14:paraId="030D0DF3" w14:textId="77777777">
                <w:trPr>
                  <w:divId w:val="484662402"/>
                  <w:tblCellSpacing w:w="15" w:type="dxa"/>
                </w:trPr>
                <w:tc>
                  <w:tcPr>
                    <w:tcW w:w="50" w:type="pct"/>
                    <w:hideMark/>
                  </w:tcPr>
                  <w:p w14:paraId="654CEB2D" w14:textId="77777777" w:rsidR="00AE4F1F" w:rsidRDefault="00AE4F1F" w:rsidP="00AE4F1F">
                    <w:pPr>
                      <w:pStyle w:val="Bibliography"/>
                      <w:spacing w:line="360" w:lineRule="auto"/>
                      <w:jc w:val="both"/>
                      <w:rPr>
                        <w:noProof/>
                      </w:rPr>
                    </w:pPr>
                    <w:r>
                      <w:rPr>
                        <w:noProof/>
                      </w:rPr>
                      <w:t xml:space="preserve">[3] </w:t>
                    </w:r>
                  </w:p>
                </w:tc>
                <w:tc>
                  <w:tcPr>
                    <w:tcW w:w="0" w:type="auto"/>
                    <w:hideMark/>
                  </w:tcPr>
                  <w:p w14:paraId="52E7008D" w14:textId="77777777" w:rsidR="00AE4F1F" w:rsidRDefault="00AE4F1F" w:rsidP="00AE4F1F">
                    <w:pPr>
                      <w:pStyle w:val="Bibliography"/>
                      <w:spacing w:line="360" w:lineRule="auto"/>
                      <w:jc w:val="both"/>
                      <w:rPr>
                        <w:noProof/>
                      </w:rPr>
                    </w:pPr>
                    <w:r>
                      <w:rPr>
                        <w:noProof/>
                      </w:rPr>
                      <w:t>IBM Cloud Education, “IT Infrastructure Library (ITIL),” IBM, 22 May 2019. [Online]. Available: https://www.ibm.com/uk-en/cloud/learn/it-infrastructure-library. [Accessed 3 November 2021].</w:t>
                    </w:r>
                  </w:p>
                </w:tc>
              </w:tr>
              <w:tr w:rsidR="00AE4F1F" w14:paraId="76E1AD02" w14:textId="77777777">
                <w:trPr>
                  <w:divId w:val="484662402"/>
                  <w:tblCellSpacing w:w="15" w:type="dxa"/>
                </w:trPr>
                <w:tc>
                  <w:tcPr>
                    <w:tcW w:w="50" w:type="pct"/>
                    <w:hideMark/>
                  </w:tcPr>
                  <w:p w14:paraId="26DCC5E5" w14:textId="77777777" w:rsidR="00AE4F1F" w:rsidRDefault="00AE4F1F" w:rsidP="00AE4F1F">
                    <w:pPr>
                      <w:pStyle w:val="Bibliography"/>
                      <w:spacing w:line="360" w:lineRule="auto"/>
                      <w:jc w:val="both"/>
                      <w:rPr>
                        <w:noProof/>
                      </w:rPr>
                    </w:pPr>
                    <w:r>
                      <w:rPr>
                        <w:noProof/>
                      </w:rPr>
                      <w:t xml:space="preserve">[4] </w:t>
                    </w:r>
                  </w:p>
                </w:tc>
                <w:tc>
                  <w:tcPr>
                    <w:tcW w:w="0" w:type="auto"/>
                    <w:hideMark/>
                  </w:tcPr>
                  <w:p w14:paraId="7EA0B8E2" w14:textId="77777777" w:rsidR="00AE4F1F" w:rsidRDefault="00AE4F1F" w:rsidP="00AE4F1F">
                    <w:pPr>
                      <w:pStyle w:val="Bibliography"/>
                      <w:spacing w:line="360" w:lineRule="auto"/>
                      <w:jc w:val="both"/>
                      <w:rPr>
                        <w:noProof/>
                      </w:rPr>
                    </w:pPr>
                    <w:r>
                      <w:rPr>
                        <w:noProof/>
                      </w:rPr>
                      <w:t xml:space="preserve">A. K. Kaiser, Become ITL Foundation Certified in 7 Days: Learning ITIL Made Simple with Real-life Examples, Toongabbie: Apress, 2017. </w:t>
                    </w:r>
                  </w:p>
                </w:tc>
              </w:tr>
              <w:tr w:rsidR="00AE4F1F" w14:paraId="3E9F2BBE" w14:textId="77777777">
                <w:trPr>
                  <w:divId w:val="484662402"/>
                  <w:tblCellSpacing w:w="15" w:type="dxa"/>
                </w:trPr>
                <w:tc>
                  <w:tcPr>
                    <w:tcW w:w="50" w:type="pct"/>
                    <w:hideMark/>
                  </w:tcPr>
                  <w:p w14:paraId="4AB7301E" w14:textId="77777777" w:rsidR="00AE4F1F" w:rsidRDefault="00AE4F1F" w:rsidP="00AE4F1F">
                    <w:pPr>
                      <w:pStyle w:val="Bibliography"/>
                      <w:spacing w:line="360" w:lineRule="auto"/>
                      <w:jc w:val="both"/>
                      <w:rPr>
                        <w:noProof/>
                      </w:rPr>
                    </w:pPr>
                    <w:r>
                      <w:rPr>
                        <w:noProof/>
                      </w:rPr>
                      <w:t xml:space="preserve">[5] </w:t>
                    </w:r>
                  </w:p>
                </w:tc>
                <w:tc>
                  <w:tcPr>
                    <w:tcW w:w="0" w:type="auto"/>
                    <w:hideMark/>
                  </w:tcPr>
                  <w:p w14:paraId="70BDDB9E" w14:textId="77777777" w:rsidR="00AE4F1F" w:rsidRDefault="00AE4F1F" w:rsidP="00AE4F1F">
                    <w:pPr>
                      <w:pStyle w:val="Bibliography"/>
                      <w:spacing w:line="360" w:lineRule="auto"/>
                      <w:jc w:val="both"/>
                      <w:rPr>
                        <w:noProof/>
                      </w:rPr>
                    </w:pPr>
                    <w:r>
                      <w:rPr>
                        <w:noProof/>
                      </w:rPr>
                      <w:t>1 World Training, “ITIL – Information Technology Infrastructure Library,” 1 World Training, 2021. [Online]. Available: https://www.1worldtraining.com/itil-information-technology-infrastructure-library/. [Accessed 3 November 2021].</w:t>
                    </w:r>
                  </w:p>
                </w:tc>
              </w:tr>
              <w:tr w:rsidR="00AE4F1F" w14:paraId="180A10EB" w14:textId="77777777">
                <w:trPr>
                  <w:divId w:val="484662402"/>
                  <w:tblCellSpacing w:w="15" w:type="dxa"/>
                </w:trPr>
                <w:tc>
                  <w:tcPr>
                    <w:tcW w:w="50" w:type="pct"/>
                    <w:hideMark/>
                  </w:tcPr>
                  <w:p w14:paraId="7B5DEEDD" w14:textId="77777777" w:rsidR="00AE4F1F" w:rsidRDefault="00AE4F1F" w:rsidP="00AE4F1F">
                    <w:pPr>
                      <w:pStyle w:val="Bibliography"/>
                      <w:spacing w:line="360" w:lineRule="auto"/>
                      <w:jc w:val="both"/>
                      <w:rPr>
                        <w:noProof/>
                      </w:rPr>
                    </w:pPr>
                    <w:r>
                      <w:rPr>
                        <w:noProof/>
                      </w:rPr>
                      <w:t xml:space="preserve">[6] </w:t>
                    </w:r>
                  </w:p>
                </w:tc>
                <w:tc>
                  <w:tcPr>
                    <w:tcW w:w="0" w:type="auto"/>
                    <w:hideMark/>
                  </w:tcPr>
                  <w:p w14:paraId="5DA18221" w14:textId="77777777" w:rsidR="00AE4F1F" w:rsidRDefault="00AE4F1F" w:rsidP="00AE4F1F">
                    <w:pPr>
                      <w:pStyle w:val="Bibliography"/>
                      <w:spacing w:line="360" w:lineRule="auto"/>
                      <w:jc w:val="both"/>
                      <w:rPr>
                        <w:noProof/>
                      </w:rPr>
                    </w:pPr>
                    <w:r>
                      <w:rPr>
                        <w:noProof/>
                      </w:rPr>
                      <w:t>Nirbhaya, “The Benefits and Disadvantages of ITIL,” Onhike, 9 September 2021. [Online]. Available: https://onhike.com/the-benefits-and-disadvantages-of-itil/146023/. [Accessed 11 November 2021].</w:t>
                    </w:r>
                  </w:p>
                </w:tc>
              </w:tr>
              <w:tr w:rsidR="00AE4F1F" w14:paraId="48C756C0" w14:textId="77777777">
                <w:trPr>
                  <w:divId w:val="484662402"/>
                  <w:tblCellSpacing w:w="15" w:type="dxa"/>
                </w:trPr>
                <w:tc>
                  <w:tcPr>
                    <w:tcW w:w="50" w:type="pct"/>
                    <w:hideMark/>
                  </w:tcPr>
                  <w:p w14:paraId="5537D48C" w14:textId="77777777" w:rsidR="00AE4F1F" w:rsidRDefault="00AE4F1F" w:rsidP="00AE4F1F">
                    <w:pPr>
                      <w:pStyle w:val="Bibliography"/>
                      <w:spacing w:line="360" w:lineRule="auto"/>
                      <w:jc w:val="both"/>
                      <w:rPr>
                        <w:noProof/>
                      </w:rPr>
                    </w:pPr>
                    <w:r>
                      <w:rPr>
                        <w:noProof/>
                      </w:rPr>
                      <w:t xml:space="preserve">[7] </w:t>
                    </w:r>
                  </w:p>
                </w:tc>
                <w:tc>
                  <w:tcPr>
                    <w:tcW w:w="0" w:type="auto"/>
                    <w:hideMark/>
                  </w:tcPr>
                  <w:p w14:paraId="59E1DC25" w14:textId="77777777" w:rsidR="00AE4F1F" w:rsidRDefault="00AE4F1F" w:rsidP="00AE4F1F">
                    <w:pPr>
                      <w:pStyle w:val="Bibliography"/>
                      <w:spacing w:line="360" w:lineRule="auto"/>
                      <w:jc w:val="both"/>
                      <w:rPr>
                        <w:noProof/>
                      </w:rPr>
                    </w:pPr>
                    <w:r>
                      <w:rPr>
                        <w:noProof/>
                      </w:rPr>
                      <w:t>Wembley Partners, “NIST, ISO, COBIT, ITIL – Which Cyber Framework Rules Them All?,” Wembley Partners, 2021. [Online]. Available: https://www.wembleypartners.com/post/nist-iso-cobit-itil-which-cyber-framework-rules-them-all. [Accessed 17 November 2021].</w:t>
                    </w:r>
                  </w:p>
                </w:tc>
              </w:tr>
              <w:tr w:rsidR="00AE4F1F" w14:paraId="48ACF0CF" w14:textId="77777777">
                <w:trPr>
                  <w:divId w:val="484662402"/>
                  <w:tblCellSpacing w:w="15" w:type="dxa"/>
                </w:trPr>
                <w:tc>
                  <w:tcPr>
                    <w:tcW w:w="50" w:type="pct"/>
                    <w:hideMark/>
                  </w:tcPr>
                  <w:p w14:paraId="2257DF64" w14:textId="77777777" w:rsidR="00AE4F1F" w:rsidRDefault="00AE4F1F" w:rsidP="00AE4F1F">
                    <w:pPr>
                      <w:pStyle w:val="Bibliography"/>
                      <w:spacing w:line="360" w:lineRule="auto"/>
                      <w:jc w:val="both"/>
                      <w:rPr>
                        <w:noProof/>
                      </w:rPr>
                    </w:pPr>
                    <w:r>
                      <w:rPr>
                        <w:noProof/>
                      </w:rPr>
                      <w:t xml:space="preserve">[8] </w:t>
                    </w:r>
                  </w:p>
                </w:tc>
                <w:tc>
                  <w:tcPr>
                    <w:tcW w:w="0" w:type="auto"/>
                    <w:hideMark/>
                  </w:tcPr>
                  <w:p w14:paraId="2021B86D" w14:textId="77777777" w:rsidR="00AE4F1F" w:rsidRDefault="00AE4F1F" w:rsidP="00AE4F1F">
                    <w:pPr>
                      <w:pStyle w:val="Bibliography"/>
                      <w:spacing w:line="360" w:lineRule="auto"/>
                      <w:jc w:val="both"/>
                      <w:rPr>
                        <w:noProof/>
                      </w:rPr>
                    </w:pPr>
                    <w:r>
                      <w:rPr>
                        <w:noProof/>
                      </w:rPr>
                      <w:t>The ISO 27000 Directory, “An Introduction to ISO 27001, ISO 27002....ISO 27008,” The ISO 27000 Directory, 2021. [Online]. Available: http://27000.org/index.htm. [Accessed 3 November 2021].</w:t>
                    </w:r>
                  </w:p>
                </w:tc>
              </w:tr>
              <w:tr w:rsidR="00AE4F1F" w14:paraId="6CA7438D" w14:textId="77777777">
                <w:trPr>
                  <w:divId w:val="484662402"/>
                  <w:tblCellSpacing w:w="15" w:type="dxa"/>
                </w:trPr>
                <w:tc>
                  <w:tcPr>
                    <w:tcW w:w="50" w:type="pct"/>
                    <w:hideMark/>
                  </w:tcPr>
                  <w:p w14:paraId="2D9F0C6B" w14:textId="77777777" w:rsidR="00AE4F1F" w:rsidRDefault="00AE4F1F" w:rsidP="00AE4F1F">
                    <w:pPr>
                      <w:pStyle w:val="Bibliography"/>
                      <w:spacing w:line="360" w:lineRule="auto"/>
                      <w:jc w:val="both"/>
                      <w:rPr>
                        <w:noProof/>
                      </w:rPr>
                    </w:pPr>
                    <w:r>
                      <w:rPr>
                        <w:noProof/>
                      </w:rPr>
                      <w:lastRenderedPageBreak/>
                      <w:t xml:space="preserve">[9] </w:t>
                    </w:r>
                  </w:p>
                </w:tc>
                <w:tc>
                  <w:tcPr>
                    <w:tcW w:w="0" w:type="auto"/>
                    <w:hideMark/>
                  </w:tcPr>
                  <w:p w14:paraId="49AC28D5" w14:textId="77777777" w:rsidR="00AE4F1F" w:rsidRDefault="00AE4F1F" w:rsidP="00AE4F1F">
                    <w:pPr>
                      <w:pStyle w:val="Bibliography"/>
                      <w:spacing w:line="360" w:lineRule="auto"/>
                      <w:jc w:val="both"/>
                      <w:rPr>
                        <w:noProof/>
                      </w:rPr>
                    </w:pPr>
                    <w:r>
                      <w:rPr>
                        <w:noProof/>
                      </w:rPr>
                      <w:t>MAKE UK - The Manufacturers' Organisation, “The Most Popular Cyber Security Standards Explained,” MAKE UK - The Manufacturers' Organisation, 2021. [Online]. Available: https://www.makeuk.org/news-and-events/news/the-most-popular-cyber-security-standards-explained. [Accessed 20 October 2021].</w:t>
                    </w:r>
                  </w:p>
                </w:tc>
              </w:tr>
              <w:tr w:rsidR="00AE4F1F" w14:paraId="457BF368" w14:textId="77777777">
                <w:trPr>
                  <w:divId w:val="484662402"/>
                  <w:tblCellSpacing w:w="15" w:type="dxa"/>
                </w:trPr>
                <w:tc>
                  <w:tcPr>
                    <w:tcW w:w="50" w:type="pct"/>
                    <w:hideMark/>
                  </w:tcPr>
                  <w:p w14:paraId="67D75FB2" w14:textId="77777777" w:rsidR="00AE4F1F" w:rsidRDefault="00AE4F1F" w:rsidP="00AE4F1F">
                    <w:pPr>
                      <w:pStyle w:val="Bibliography"/>
                      <w:spacing w:line="360" w:lineRule="auto"/>
                      <w:jc w:val="both"/>
                      <w:rPr>
                        <w:noProof/>
                      </w:rPr>
                    </w:pPr>
                    <w:r>
                      <w:rPr>
                        <w:noProof/>
                      </w:rPr>
                      <w:t xml:space="preserve">[10] </w:t>
                    </w:r>
                  </w:p>
                </w:tc>
                <w:tc>
                  <w:tcPr>
                    <w:tcW w:w="0" w:type="auto"/>
                    <w:hideMark/>
                  </w:tcPr>
                  <w:p w14:paraId="4C7F2A06" w14:textId="77777777" w:rsidR="00AE4F1F" w:rsidRDefault="00AE4F1F" w:rsidP="00AE4F1F">
                    <w:pPr>
                      <w:pStyle w:val="Bibliography"/>
                      <w:spacing w:line="360" w:lineRule="auto"/>
                      <w:jc w:val="both"/>
                      <w:rPr>
                        <w:noProof/>
                      </w:rPr>
                    </w:pPr>
                    <w:r>
                      <w:rPr>
                        <w:noProof/>
                      </w:rPr>
                      <w:t>International Organization for Standardization, “ISO/IEC 27001 Information Security Management,” International Organization for Standardization, 2021. [Online]. Available: https://www.iso.org/isoiec-27001-information-security.html. [Accessed 21 October 2021].</w:t>
                    </w:r>
                  </w:p>
                </w:tc>
              </w:tr>
              <w:tr w:rsidR="00AE4F1F" w14:paraId="762B1628" w14:textId="77777777">
                <w:trPr>
                  <w:divId w:val="484662402"/>
                  <w:tblCellSpacing w:w="15" w:type="dxa"/>
                </w:trPr>
                <w:tc>
                  <w:tcPr>
                    <w:tcW w:w="50" w:type="pct"/>
                    <w:hideMark/>
                  </w:tcPr>
                  <w:p w14:paraId="3F35C4B5" w14:textId="77777777" w:rsidR="00AE4F1F" w:rsidRDefault="00AE4F1F" w:rsidP="00AE4F1F">
                    <w:pPr>
                      <w:pStyle w:val="Bibliography"/>
                      <w:spacing w:line="360" w:lineRule="auto"/>
                      <w:jc w:val="both"/>
                      <w:rPr>
                        <w:noProof/>
                      </w:rPr>
                    </w:pPr>
                    <w:r>
                      <w:rPr>
                        <w:noProof/>
                      </w:rPr>
                      <w:t xml:space="preserve">[11] </w:t>
                    </w:r>
                  </w:p>
                </w:tc>
                <w:tc>
                  <w:tcPr>
                    <w:tcW w:w="0" w:type="auto"/>
                    <w:hideMark/>
                  </w:tcPr>
                  <w:p w14:paraId="0CC82B20" w14:textId="77777777" w:rsidR="00AE4F1F" w:rsidRDefault="00AE4F1F" w:rsidP="00AE4F1F">
                    <w:pPr>
                      <w:pStyle w:val="Bibliography"/>
                      <w:spacing w:line="360" w:lineRule="auto"/>
                      <w:jc w:val="both"/>
                      <w:rPr>
                        <w:noProof/>
                      </w:rPr>
                    </w:pPr>
                    <w:r>
                      <w:rPr>
                        <w:noProof/>
                      </w:rPr>
                      <w:t>IT Governance, “ISO 27001, the International Information Security Standard,” IT Governance, 2021. [Online]. Available: https://www.itgovernance.co.uk/iso27001. [Accessed 27 October 2021].</w:t>
                    </w:r>
                  </w:p>
                </w:tc>
              </w:tr>
              <w:tr w:rsidR="00AE4F1F" w14:paraId="7E5DECB0" w14:textId="77777777">
                <w:trPr>
                  <w:divId w:val="484662402"/>
                  <w:tblCellSpacing w:w="15" w:type="dxa"/>
                </w:trPr>
                <w:tc>
                  <w:tcPr>
                    <w:tcW w:w="50" w:type="pct"/>
                    <w:hideMark/>
                  </w:tcPr>
                  <w:p w14:paraId="6DFDEAD3" w14:textId="77777777" w:rsidR="00AE4F1F" w:rsidRDefault="00AE4F1F" w:rsidP="00AE4F1F">
                    <w:pPr>
                      <w:pStyle w:val="Bibliography"/>
                      <w:spacing w:line="360" w:lineRule="auto"/>
                      <w:jc w:val="both"/>
                      <w:rPr>
                        <w:noProof/>
                      </w:rPr>
                    </w:pPr>
                    <w:r>
                      <w:rPr>
                        <w:noProof/>
                      </w:rPr>
                      <w:t xml:space="preserve">[12] </w:t>
                    </w:r>
                  </w:p>
                </w:tc>
                <w:tc>
                  <w:tcPr>
                    <w:tcW w:w="0" w:type="auto"/>
                    <w:hideMark/>
                  </w:tcPr>
                  <w:p w14:paraId="412688E1" w14:textId="77777777" w:rsidR="00AE4F1F" w:rsidRDefault="00AE4F1F" w:rsidP="00AE4F1F">
                    <w:pPr>
                      <w:pStyle w:val="Bibliography"/>
                      <w:spacing w:line="360" w:lineRule="auto"/>
                      <w:jc w:val="both"/>
                      <w:rPr>
                        <w:noProof/>
                      </w:rPr>
                    </w:pPr>
                    <w:r>
                      <w:rPr>
                        <w:noProof/>
                      </w:rPr>
                      <w:t xml:space="preserve">I. Varlamis, I. Apostolakis and A. Chryssanthou, Certification and Security in health-related web applications, 2009. </w:t>
                    </w:r>
                  </w:p>
                </w:tc>
              </w:tr>
              <w:tr w:rsidR="00AE4F1F" w14:paraId="26BA986F" w14:textId="77777777">
                <w:trPr>
                  <w:divId w:val="484662402"/>
                  <w:tblCellSpacing w:w="15" w:type="dxa"/>
                </w:trPr>
                <w:tc>
                  <w:tcPr>
                    <w:tcW w:w="50" w:type="pct"/>
                    <w:hideMark/>
                  </w:tcPr>
                  <w:p w14:paraId="744E0AAE" w14:textId="77777777" w:rsidR="00AE4F1F" w:rsidRDefault="00AE4F1F" w:rsidP="00AE4F1F">
                    <w:pPr>
                      <w:pStyle w:val="Bibliography"/>
                      <w:spacing w:line="360" w:lineRule="auto"/>
                      <w:jc w:val="both"/>
                      <w:rPr>
                        <w:noProof/>
                      </w:rPr>
                    </w:pPr>
                    <w:r>
                      <w:rPr>
                        <w:noProof/>
                      </w:rPr>
                      <w:t xml:space="preserve">[13] </w:t>
                    </w:r>
                  </w:p>
                </w:tc>
                <w:tc>
                  <w:tcPr>
                    <w:tcW w:w="0" w:type="auto"/>
                    <w:hideMark/>
                  </w:tcPr>
                  <w:p w14:paraId="70FCA108" w14:textId="77777777" w:rsidR="00AE4F1F" w:rsidRDefault="00AE4F1F" w:rsidP="00AE4F1F">
                    <w:pPr>
                      <w:pStyle w:val="Bibliography"/>
                      <w:spacing w:line="360" w:lineRule="auto"/>
                      <w:jc w:val="both"/>
                      <w:rPr>
                        <w:noProof/>
                      </w:rPr>
                    </w:pPr>
                    <w:r>
                      <w:rPr>
                        <w:noProof/>
                      </w:rPr>
                      <w:t>H. Molyneux, “Gap Analysis &amp; preparation for ISO 27001 certification,” Cambridge Risk Solutions, 2021. [Online]. Available: https://www.cambridge-risk.com/gap-analysis-preparation-for-certification/. [Accessed 3 November 2021].</w:t>
                    </w:r>
                  </w:p>
                </w:tc>
              </w:tr>
              <w:tr w:rsidR="00AE4F1F" w14:paraId="448FF5F7" w14:textId="77777777">
                <w:trPr>
                  <w:divId w:val="484662402"/>
                  <w:tblCellSpacing w:w="15" w:type="dxa"/>
                </w:trPr>
                <w:tc>
                  <w:tcPr>
                    <w:tcW w:w="50" w:type="pct"/>
                    <w:hideMark/>
                  </w:tcPr>
                  <w:p w14:paraId="5F769CC9" w14:textId="77777777" w:rsidR="00AE4F1F" w:rsidRDefault="00AE4F1F" w:rsidP="00AE4F1F">
                    <w:pPr>
                      <w:pStyle w:val="Bibliography"/>
                      <w:spacing w:line="360" w:lineRule="auto"/>
                      <w:jc w:val="both"/>
                      <w:rPr>
                        <w:noProof/>
                      </w:rPr>
                    </w:pPr>
                    <w:r>
                      <w:rPr>
                        <w:noProof/>
                      </w:rPr>
                      <w:t xml:space="preserve">[14] </w:t>
                    </w:r>
                  </w:p>
                </w:tc>
                <w:tc>
                  <w:tcPr>
                    <w:tcW w:w="0" w:type="auto"/>
                    <w:hideMark/>
                  </w:tcPr>
                  <w:p w14:paraId="6469A947" w14:textId="77777777" w:rsidR="00AE4F1F" w:rsidRDefault="00AE4F1F" w:rsidP="00AE4F1F">
                    <w:pPr>
                      <w:pStyle w:val="Bibliography"/>
                      <w:spacing w:line="360" w:lineRule="auto"/>
                      <w:jc w:val="both"/>
                      <w:rPr>
                        <w:noProof/>
                      </w:rPr>
                    </w:pPr>
                    <w:r>
                      <w:rPr>
                        <w:noProof/>
                      </w:rPr>
                      <w:t>IT Governance, “ISO 27001 Certification Guide,” IT Governance, 2021. [Online]. Available: https://www.itgovernance.co.uk/iso27001-certification. [Accessed 3 November 2021].</w:t>
                    </w:r>
                  </w:p>
                </w:tc>
              </w:tr>
              <w:tr w:rsidR="00AE4F1F" w14:paraId="4C7A0D14" w14:textId="77777777">
                <w:trPr>
                  <w:divId w:val="484662402"/>
                  <w:tblCellSpacing w:w="15" w:type="dxa"/>
                </w:trPr>
                <w:tc>
                  <w:tcPr>
                    <w:tcW w:w="50" w:type="pct"/>
                    <w:hideMark/>
                  </w:tcPr>
                  <w:p w14:paraId="61DBD128" w14:textId="77777777" w:rsidR="00AE4F1F" w:rsidRDefault="00AE4F1F" w:rsidP="00AE4F1F">
                    <w:pPr>
                      <w:pStyle w:val="Bibliography"/>
                      <w:spacing w:line="360" w:lineRule="auto"/>
                      <w:jc w:val="both"/>
                      <w:rPr>
                        <w:noProof/>
                      </w:rPr>
                    </w:pPr>
                    <w:r>
                      <w:rPr>
                        <w:noProof/>
                      </w:rPr>
                      <w:t xml:space="preserve">[15] </w:t>
                    </w:r>
                  </w:p>
                </w:tc>
                <w:tc>
                  <w:tcPr>
                    <w:tcW w:w="0" w:type="auto"/>
                    <w:hideMark/>
                  </w:tcPr>
                  <w:p w14:paraId="48F3CFDC" w14:textId="77777777" w:rsidR="00AE4F1F" w:rsidRDefault="00AE4F1F" w:rsidP="00AE4F1F">
                    <w:pPr>
                      <w:pStyle w:val="Bibliography"/>
                      <w:spacing w:line="360" w:lineRule="auto"/>
                      <w:jc w:val="both"/>
                      <w:rPr>
                        <w:noProof/>
                      </w:rPr>
                    </w:pPr>
                    <w:r>
                      <w:rPr>
                        <w:noProof/>
                      </w:rPr>
                      <w:t>L. Irwin, “ISO 27001 checklist: a step-by-step guide to implementation,” IT Governance, 18 January 2021. [Online]. Available: https://www.itgovernance.co.uk/blog/iso-27001-checklist-a-step-by-step-guide-to-implementation. [Accessed 18 November 2021].</w:t>
                    </w:r>
                  </w:p>
                </w:tc>
              </w:tr>
              <w:tr w:rsidR="00AE4F1F" w14:paraId="271771EB" w14:textId="77777777">
                <w:trPr>
                  <w:divId w:val="484662402"/>
                  <w:tblCellSpacing w:w="15" w:type="dxa"/>
                </w:trPr>
                <w:tc>
                  <w:tcPr>
                    <w:tcW w:w="50" w:type="pct"/>
                    <w:hideMark/>
                  </w:tcPr>
                  <w:p w14:paraId="01549029" w14:textId="77777777" w:rsidR="00AE4F1F" w:rsidRDefault="00AE4F1F" w:rsidP="00AE4F1F">
                    <w:pPr>
                      <w:pStyle w:val="Bibliography"/>
                      <w:spacing w:line="360" w:lineRule="auto"/>
                      <w:jc w:val="both"/>
                      <w:rPr>
                        <w:noProof/>
                      </w:rPr>
                    </w:pPr>
                    <w:r>
                      <w:rPr>
                        <w:noProof/>
                      </w:rPr>
                      <w:t xml:space="preserve">[16] </w:t>
                    </w:r>
                  </w:p>
                </w:tc>
                <w:tc>
                  <w:tcPr>
                    <w:tcW w:w="0" w:type="auto"/>
                    <w:hideMark/>
                  </w:tcPr>
                  <w:p w14:paraId="242B2AD8" w14:textId="77777777" w:rsidR="00AE4F1F" w:rsidRDefault="00AE4F1F" w:rsidP="00AE4F1F">
                    <w:pPr>
                      <w:pStyle w:val="Bibliography"/>
                      <w:spacing w:line="360" w:lineRule="auto"/>
                      <w:jc w:val="both"/>
                      <w:rPr>
                        <w:noProof/>
                      </w:rPr>
                    </w:pPr>
                    <w:r>
                      <w:rPr>
                        <w:noProof/>
                      </w:rPr>
                      <w:t>J. Dutton, “What to expect from Stage 1 and Stage 2 ISO 27001 audits,” Vigilant Software, 21 January 2020. [Online]. Available: https://www.vigilantsoftware.co.uk/blog/what-to-expect-from-stage-1-and-stage-2-iso-27001-audits. [Accessed 15 November 2021].</w:t>
                    </w:r>
                  </w:p>
                </w:tc>
              </w:tr>
              <w:tr w:rsidR="00AE4F1F" w14:paraId="2222BEB1" w14:textId="77777777">
                <w:trPr>
                  <w:divId w:val="484662402"/>
                  <w:tblCellSpacing w:w="15" w:type="dxa"/>
                </w:trPr>
                <w:tc>
                  <w:tcPr>
                    <w:tcW w:w="50" w:type="pct"/>
                    <w:hideMark/>
                  </w:tcPr>
                  <w:p w14:paraId="497A145B" w14:textId="77777777" w:rsidR="00AE4F1F" w:rsidRDefault="00AE4F1F" w:rsidP="00AE4F1F">
                    <w:pPr>
                      <w:pStyle w:val="Bibliography"/>
                      <w:spacing w:line="360" w:lineRule="auto"/>
                      <w:jc w:val="both"/>
                      <w:rPr>
                        <w:noProof/>
                      </w:rPr>
                    </w:pPr>
                    <w:r>
                      <w:rPr>
                        <w:noProof/>
                      </w:rPr>
                      <w:lastRenderedPageBreak/>
                      <w:t xml:space="preserve">[17] </w:t>
                    </w:r>
                  </w:p>
                </w:tc>
                <w:tc>
                  <w:tcPr>
                    <w:tcW w:w="0" w:type="auto"/>
                    <w:hideMark/>
                  </w:tcPr>
                  <w:p w14:paraId="6B6BD04B" w14:textId="77777777" w:rsidR="00AE4F1F" w:rsidRDefault="00AE4F1F" w:rsidP="00AE4F1F">
                    <w:pPr>
                      <w:pStyle w:val="Bibliography"/>
                      <w:spacing w:line="360" w:lineRule="auto"/>
                      <w:jc w:val="both"/>
                      <w:rPr>
                        <w:noProof/>
                      </w:rPr>
                    </w:pPr>
                    <w:r>
                      <w:rPr>
                        <w:noProof/>
                      </w:rPr>
                      <w:t>L. Irwin, “How to prepare for a successful ISO 27001 certification audit,” IT Governance, 8 August 2018. [Online]. Available: https://www.itgovernance.co.uk/blog/how-to-prepare-for-a-successful-iso-27001-certification-audit. [Accessed 15 November 2021].</w:t>
                    </w:r>
                  </w:p>
                </w:tc>
              </w:tr>
              <w:tr w:rsidR="00AE4F1F" w14:paraId="3DF932AF" w14:textId="77777777">
                <w:trPr>
                  <w:divId w:val="484662402"/>
                  <w:tblCellSpacing w:w="15" w:type="dxa"/>
                </w:trPr>
                <w:tc>
                  <w:tcPr>
                    <w:tcW w:w="50" w:type="pct"/>
                    <w:hideMark/>
                  </w:tcPr>
                  <w:p w14:paraId="29FA4014" w14:textId="77777777" w:rsidR="00AE4F1F" w:rsidRDefault="00AE4F1F" w:rsidP="00AE4F1F">
                    <w:pPr>
                      <w:pStyle w:val="Bibliography"/>
                      <w:spacing w:line="360" w:lineRule="auto"/>
                      <w:jc w:val="both"/>
                      <w:rPr>
                        <w:noProof/>
                      </w:rPr>
                    </w:pPr>
                    <w:r>
                      <w:rPr>
                        <w:noProof/>
                      </w:rPr>
                      <w:t xml:space="preserve">[18] </w:t>
                    </w:r>
                  </w:p>
                </w:tc>
                <w:tc>
                  <w:tcPr>
                    <w:tcW w:w="0" w:type="auto"/>
                    <w:hideMark/>
                  </w:tcPr>
                  <w:p w14:paraId="00790674" w14:textId="77777777" w:rsidR="00AE4F1F" w:rsidRDefault="00AE4F1F" w:rsidP="00AE4F1F">
                    <w:pPr>
                      <w:pStyle w:val="Bibliography"/>
                      <w:spacing w:line="360" w:lineRule="auto"/>
                      <w:jc w:val="both"/>
                      <w:rPr>
                        <w:noProof/>
                      </w:rPr>
                    </w:pPr>
                    <w:r>
                      <w:rPr>
                        <w:noProof/>
                      </w:rPr>
                      <w:t>ISO, “Benefits of Standards,” ISO, 2021. [Online]. Available: https://www.iso.org/benefits-of-standards.html. [Accessed 15 November 2021].</w:t>
                    </w:r>
                  </w:p>
                </w:tc>
              </w:tr>
              <w:tr w:rsidR="00AE4F1F" w14:paraId="0471FC14" w14:textId="77777777">
                <w:trPr>
                  <w:divId w:val="484662402"/>
                  <w:tblCellSpacing w:w="15" w:type="dxa"/>
                </w:trPr>
                <w:tc>
                  <w:tcPr>
                    <w:tcW w:w="50" w:type="pct"/>
                    <w:hideMark/>
                  </w:tcPr>
                  <w:p w14:paraId="1C1A334D" w14:textId="77777777" w:rsidR="00AE4F1F" w:rsidRDefault="00AE4F1F" w:rsidP="00AE4F1F">
                    <w:pPr>
                      <w:pStyle w:val="Bibliography"/>
                      <w:spacing w:line="360" w:lineRule="auto"/>
                      <w:jc w:val="both"/>
                      <w:rPr>
                        <w:noProof/>
                      </w:rPr>
                    </w:pPr>
                    <w:r>
                      <w:rPr>
                        <w:noProof/>
                      </w:rPr>
                      <w:t xml:space="preserve">[19] </w:t>
                    </w:r>
                  </w:p>
                </w:tc>
                <w:tc>
                  <w:tcPr>
                    <w:tcW w:w="0" w:type="auto"/>
                    <w:hideMark/>
                  </w:tcPr>
                  <w:p w14:paraId="342EDA1B" w14:textId="77777777" w:rsidR="00AE4F1F" w:rsidRDefault="00AE4F1F" w:rsidP="00AE4F1F">
                    <w:pPr>
                      <w:pStyle w:val="Bibliography"/>
                      <w:spacing w:line="360" w:lineRule="auto"/>
                      <w:jc w:val="both"/>
                      <w:rPr>
                        <w:noProof/>
                      </w:rPr>
                    </w:pPr>
                    <w:r>
                      <w:rPr>
                        <w:noProof/>
                      </w:rPr>
                      <w:t>Elizabeth, “NIST vs ISO Compliance: What’s the Difference?,” Tugboat Logic by OneTrust, 19 August 2021. [Online]. Available: https://tugboatlogic.com/blog/nist-vs-iso-compliance-whats-the-difference/. [Accessed 17 November 2021].</w:t>
                    </w:r>
                  </w:p>
                </w:tc>
              </w:tr>
              <w:tr w:rsidR="00AE4F1F" w14:paraId="1700173A" w14:textId="77777777">
                <w:trPr>
                  <w:divId w:val="484662402"/>
                  <w:tblCellSpacing w:w="15" w:type="dxa"/>
                </w:trPr>
                <w:tc>
                  <w:tcPr>
                    <w:tcW w:w="50" w:type="pct"/>
                    <w:hideMark/>
                  </w:tcPr>
                  <w:p w14:paraId="23E03C92" w14:textId="77777777" w:rsidR="00AE4F1F" w:rsidRDefault="00AE4F1F" w:rsidP="00AE4F1F">
                    <w:pPr>
                      <w:pStyle w:val="Bibliography"/>
                      <w:spacing w:line="360" w:lineRule="auto"/>
                      <w:jc w:val="both"/>
                      <w:rPr>
                        <w:noProof/>
                      </w:rPr>
                    </w:pPr>
                    <w:r>
                      <w:rPr>
                        <w:noProof/>
                      </w:rPr>
                      <w:t xml:space="preserve">[20] </w:t>
                    </w:r>
                  </w:p>
                </w:tc>
                <w:tc>
                  <w:tcPr>
                    <w:tcW w:w="0" w:type="auto"/>
                    <w:hideMark/>
                  </w:tcPr>
                  <w:p w14:paraId="6C807471" w14:textId="77777777" w:rsidR="00AE4F1F" w:rsidRDefault="00AE4F1F" w:rsidP="00AE4F1F">
                    <w:pPr>
                      <w:pStyle w:val="Bibliography"/>
                      <w:spacing w:line="360" w:lineRule="auto"/>
                      <w:jc w:val="both"/>
                      <w:rPr>
                        <w:noProof/>
                      </w:rPr>
                    </w:pPr>
                    <w:r>
                      <w:rPr>
                        <w:noProof/>
                      </w:rPr>
                      <w:t>Balbix, “What is the NIST Cybersecurity Framework?,” Balbix, 2021. [Online]. Available: https://www.balbix.com/insights/nist-cybersecurity-framework/. [Accessed 25 October 2021].</w:t>
                    </w:r>
                  </w:p>
                </w:tc>
              </w:tr>
              <w:tr w:rsidR="00AE4F1F" w14:paraId="7197FEC3" w14:textId="77777777">
                <w:trPr>
                  <w:divId w:val="484662402"/>
                  <w:tblCellSpacing w:w="15" w:type="dxa"/>
                </w:trPr>
                <w:tc>
                  <w:tcPr>
                    <w:tcW w:w="50" w:type="pct"/>
                    <w:hideMark/>
                  </w:tcPr>
                  <w:p w14:paraId="7987CF6D" w14:textId="77777777" w:rsidR="00AE4F1F" w:rsidRDefault="00AE4F1F" w:rsidP="00AE4F1F">
                    <w:pPr>
                      <w:pStyle w:val="Bibliography"/>
                      <w:spacing w:line="360" w:lineRule="auto"/>
                      <w:jc w:val="both"/>
                      <w:rPr>
                        <w:noProof/>
                      </w:rPr>
                    </w:pPr>
                    <w:r>
                      <w:rPr>
                        <w:noProof/>
                      </w:rPr>
                      <w:t xml:space="preserve">[21] </w:t>
                    </w:r>
                  </w:p>
                </w:tc>
                <w:tc>
                  <w:tcPr>
                    <w:tcW w:w="0" w:type="auto"/>
                    <w:hideMark/>
                  </w:tcPr>
                  <w:p w14:paraId="6A2D941D" w14:textId="77777777" w:rsidR="00AE4F1F" w:rsidRDefault="00AE4F1F" w:rsidP="00AE4F1F">
                    <w:pPr>
                      <w:pStyle w:val="Bibliography"/>
                      <w:spacing w:line="360" w:lineRule="auto"/>
                      <w:jc w:val="both"/>
                      <w:rPr>
                        <w:noProof/>
                      </w:rPr>
                    </w:pPr>
                    <w:r>
                      <w:rPr>
                        <w:noProof/>
                      </w:rPr>
                      <w:t>NIST, “Questions and Answers,” NIST, 16 June 2021. [Online]. Available: nist.gov/cyberframework/frequently-asked-questions/framework-basics. [Accessed 25 October 2021].</w:t>
                    </w:r>
                  </w:p>
                </w:tc>
              </w:tr>
              <w:tr w:rsidR="00AE4F1F" w14:paraId="4928E200" w14:textId="77777777">
                <w:trPr>
                  <w:divId w:val="484662402"/>
                  <w:tblCellSpacing w:w="15" w:type="dxa"/>
                </w:trPr>
                <w:tc>
                  <w:tcPr>
                    <w:tcW w:w="50" w:type="pct"/>
                    <w:hideMark/>
                  </w:tcPr>
                  <w:p w14:paraId="6F15840F" w14:textId="77777777" w:rsidR="00AE4F1F" w:rsidRDefault="00AE4F1F" w:rsidP="00AE4F1F">
                    <w:pPr>
                      <w:pStyle w:val="Bibliography"/>
                      <w:spacing w:line="360" w:lineRule="auto"/>
                      <w:jc w:val="both"/>
                      <w:rPr>
                        <w:noProof/>
                      </w:rPr>
                    </w:pPr>
                    <w:r>
                      <w:rPr>
                        <w:noProof/>
                      </w:rPr>
                      <w:t xml:space="preserve">[22] </w:t>
                    </w:r>
                  </w:p>
                </w:tc>
                <w:tc>
                  <w:tcPr>
                    <w:tcW w:w="0" w:type="auto"/>
                    <w:hideMark/>
                  </w:tcPr>
                  <w:p w14:paraId="27783228" w14:textId="77777777" w:rsidR="00AE4F1F" w:rsidRDefault="00AE4F1F" w:rsidP="00AE4F1F">
                    <w:pPr>
                      <w:pStyle w:val="Bibliography"/>
                      <w:spacing w:line="360" w:lineRule="auto"/>
                      <w:jc w:val="both"/>
                      <w:rPr>
                        <w:noProof/>
                      </w:rPr>
                    </w:pPr>
                    <w:r>
                      <w:rPr>
                        <w:noProof/>
                      </w:rPr>
                      <w:t>P. Paganini, “Introduction to the NIST CyberSecurity Framewor for a Landscape of Cyber Menaces,” Security Affairs, 20 August 2017. [Online]. Available: https://securityaffairs.co/wordpress/58163/laws-and-regulations/nist-cybersecurity-framework-2.html. [Accessed 25 October 2021].</w:t>
                    </w:r>
                  </w:p>
                </w:tc>
              </w:tr>
              <w:tr w:rsidR="00AE4F1F" w14:paraId="255A27DD" w14:textId="77777777">
                <w:trPr>
                  <w:divId w:val="484662402"/>
                  <w:tblCellSpacing w:w="15" w:type="dxa"/>
                </w:trPr>
                <w:tc>
                  <w:tcPr>
                    <w:tcW w:w="50" w:type="pct"/>
                    <w:hideMark/>
                  </w:tcPr>
                  <w:p w14:paraId="4073000D" w14:textId="77777777" w:rsidR="00AE4F1F" w:rsidRDefault="00AE4F1F" w:rsidP="00AE4F1F">
                    <w:pPr>
                      <w:pStyle w:val="Bibliography"/>
                      <w:spacing w:line="360" w:lineRule="auto"/>
                      <w:jc w:val="both"/>
                      <w:rPr>
                        <w:noProof/>
                      </w:rPr>
                    </w:pPr>
                    <w:r>
                      <w:rPr>
                        <w:noProof/>
                      </w:rPr>
                      <w:t xml:space="preserve">[23] </w:t>
                    </w:r>
                  </w:p>
                </w:tc>
                <w:tc>
                  <w:tcPr>
                    <w:tcW w:w="0" w:type="auto"/>
                    <w:hideMark/>
                  </w:tcPr>
                  <w:p w14:paraId="16D5DBB3" w14:textId="77777777" w:rsidR="00AE4F1F" w:rsidRDefault="00AE4F1F" w:rsidP="00AE4F1F">
                    <w:pPr>
                      <w:pStyle w:val="Bibliography"/>
                      <w:spacing w:line="360" w:lineRule="auto"/>
                      <w:jc w:val="both"/>
                      <w:rPr>
                        <w:noProof/>
                      </w:rPr>
                    </w:pPr>
                    <w:r>
                      <w:rPr>
                        <w:noProof/>
                      </w:rPr>
                      <w:t>Tulane University - School of Professional Advancement., “NIST Cybersecurity Framework: 5 Essential Phases for Optimal Security,” Tulane University - School of Professional Advancement., 2021. [Online]. Available: https://sopa.tulane.edu/blog/NIST-cybersecurity-framework. [Accessed 25 October 2021].</w:t>
                    </w:r>
                  </w:p>
                </w:tc>
              </w:tr>
              <w:tr w:rsidR="00AE4F1F" w14:paraId="5F1830CC" w14:textId="77777777">
                <w:trPr>
                  <w:divId w:val="484662402"/>
                  <w:tblCellSpacing w:w="15" w:type="dxa"/>
                </w:trPr>
                <w:tc>
                  <w:tcPr>
                    <w:tcW w:w="50" w:type="pct"/>
                    <w:hideMark/>
                  </w:tcPr>
                  <w:p w14:paraId="0EB807DB" w14:textId="77777777" w:rsidR="00AE4F1F" w:rsidRDefault="00AE4F1F" w:rsidP="00AE4F1F">
                    <w:pPr>
                      <w:pStyle w:val="Bibliography"/>
                      <w:spacing w:line="360" w:lineRule="auto"/>
                      <w:jc w:val="both"/>
                      <w:rPr>
                        <w:noProof/>
                      </w:rPr>
                    </w:pPr>
                    <w:r>
                      <w:rPr>
                        <w:noProof/>
                      </w:rPr>
                      <w:t xml:space="preserve">[24] </w:t>
                    </w:r>
                  </w:p>
                </w:tc>
                <w:tc>
                  <w:tcPr>
                    <w:tcW w:w="0" w:type="auto"/>
                    <w:hideMark/>
                  </w:tcPr>
                  <w:p w14:paraId="4512035F" w14:textId="77777777" w:rsidR="00AE4F1F" w:rsidRDefault="00AE4F1F" w:rsidP="00AE4F1F">
                    <w:pPr>
                      <w:pStyle w:val="Bibliography"/>
                      <w:spacing w:line="360" w:lineRule="auto"/>
                      <w:jc w:val="both"/>
                      <w:rPr>
                        <w:noProof/>
                      </w:rPr>
                    </w:pPr>
                    <w:r>
                      <w:rPr>
                        <w:noProof/>
                      </w:rPr>
                      <w:t>NIST, “Uses and Benefits of the Framework,” NIST, 11 May 2020. [Online]. Available: https://www.nist.gov/cyberframework/online-learning/uses-and-benefits-framework. [Accessed 13 November 2021].</w:t>
                    </w:r>
                  </w:p>
                </w:tc>
              </w:tr>
              <w:tr w:rsidR="00AE4F1F" w14:paraId="45F8D7AF" w14:textId="77777777">
                <w:trPr>
                  <w:divId w:val="484662402"/>
                  <w:tblCellSpacing w:w="15" w:type="dxa"/>
                </w:trPr>
                <w:tc>
                  <w:tcPr>
                    <w:tcW w:w="50" w:type="pct"/>
                    <w:hideMark/>
                  </w:tcPr>
                  <w:p w14:paraId="3E14E16B" w14:textId="77777777" w:rsidR="00AE4F1F" w:rsidRDefault="00AE4F1F" w:rsidP="00AE4F1F">
                    <w:pPr>
                      <w:pStyle w:val="Bibliography"/>
                      <w:spacing w:line="360" w:lineRule="auto"/>
                      <w:jc w:val="both"/>
                      <w:rPr>
                        <w:noProof/>
                      </w:rPr>
                    </w:pPr>
                    <w:r>
                      <w:rPr>
                        <w:noProof/>
                      </w:rPr>
                      <w:lastRenderedPageBreak/>
                      <w:t xml:space="preserve">[25] </w:t>
                    </w:r>
                  </w:p>
                </w:tc>
                <w:tc>
                  <w:tcPr>
                    <w:tcW w:w="0" w:type="auto"/>
                    <w:hideMark/>
                  </w:tcPr>
                  <w:p w14:paraId="4218A182" w14:textId="77777777" w:rsidR="00AE4F1F" w:rsidRDefault="00AE4F1F" w:rsidP="00AE4F1F">
                    <w:pPr>
                      <w:pStyle w:val="Bibliography"/>
                      <w:spacing w:line="360" w:lineRule="auto"/>
                      <w:jc w:val="both"/>
                      <w:rPr>
                        <w:noProof/>
                      </w:rPr>
                    </w:pPr>
                    <w:r>
                      <w:rPr>
                        <w:noProof/>
                      </w:rPr>
                      <w:t>E. Bresnahan, “What Are the Benefits of the NIST Cybersecurity Framework,” CyberSaint Security, 2021. [Online]. Available: https://www.cybersaint.io/blog/benefits-of-nist-cybersecurity-framework. [Accessed 13 November 2021].</w:t>
                    </w:r>
                  </w:p>
                </w:tc>
              </w:tr>
              <w:tr w:rsidR="00AE4F1F" w14:paraId="7F851D23" w14:textId="77777777">
                <w:trPr>
                  <w:divId w:val="484662402"/>
                  <w:tblCellSpacing w:w="15" w:type="dxa"/>
                </w:trPr>
                <w:tc>
                  <w:tcPr>
                    <w:tcW w:w="50" w:type="pct"/>
                    <w:hideMark/>
                  </w:tcPr>
                  <w:p w14:paraId="76773E25" w14:textId="77777777" w:rsidR="00AE4F1F" w:rsidRDefault="00AE4F1F" w:rsidP="00AE4F1F">
                    <w:pPr>
                      <w:pStyle w:val="Bibliography"/>
                      <w:spacing w:line="360" w:lineRule="auto"/>
                      <w:jc w:val="both"/>
                      <w:rPr>
                        <w:noProof/>
                      </w:rPr>
                    </w:pPr>
                    <w:r>
                      <w:rPr>
                        <w:noProof/>
                      </w:rPr>
                      <w:t xml:space="preserve">[26] </w:t>
                    </w:r>
                  </w:p>
                </w:tc>
                <w:tc>
                  <w:tcPr>
                    <w:tcW w:w="0" w:type="auto"/>
                    <w:hideMark/>
                  </w:tcPr>
                  <w:p w14:paraId="57980F05" w14:textId="77777777" w:rsidR="00AE4F1F" w:rsidRDefault="00AE4F1F" w:rsidP="00AE4F1F">
                    <w:pPr>
                      <w:pStyle w:val="Bibliography"/>
                      <w:spacing w:line="360" w:lineRule="auto"/>
                      <w:jc w:val="both"/>
                      <w:rPr>
                        <w:noProof/>
                      </w:rPr>
                    </w:pPr>
                    <w:r>
                      <w:rPr>
                        <w:noProof/>
                      </w:rPr>
                      <w:t>“3 Security Issues Overlooked By the NIST Framework,” Networking Computing, 3 March 2021. [Online]. Available: 3 Security Issues Overlooked By the NIST Framework. [Accessed 13 November 2021].</w:t>
                    </w:r>
                  </w:p>
                </w:tc>
              </w:tr>
              <w:tr w:rsidR="00AE4F1F" w14:paraId="69BC673B" w14:textId="77777777">
                <w:trPr>
                  <w:divId w:val="484662402"/>
                  <w:tblCellSpacing w:w="15" w:type="dxa"/>
                </w:trPr>
                <w:tc>
                  <w:tcPr>
                    <w:tcW w:w="50" w:type="pct"/>
                    <w:hideMark/>
                  </w:tcPr>
                  <w:p w14:paraId="30BBBE41" w14:textId="77777777" w:rsidR="00AE4F1F" w:rsidRDefault="00AE4F1F" w:rsidP="00AE4F1F">
                    <w:pPr>
                      <w:pStyle w:val="Bibliography"/>
                      <w:spacing w:line="360" w:lineRule="auto"/>
                      <w:jc w:val="both"/>
                      <w:rPr>
                        <w:noProof/>
                      </w:rPr>
                    </w:pPr>
                    <w:r>
                      <w:rPr>
                        <w:noProof/>
                      </w:rPr>
                      <w:t xml:space="preserve">[27] </w:t>
                    </w:r>
                  </w:p>
                </w:tc>
                <w:tc>
                  <w:tcPr>
                    <w:tcW w:w="0" w:type="auto"/>
                    <w:hideMark/>
                  </w:tcPr>
                  <w:p w14:paraId="2D7E84E1" w14:textId="77777777" w:rsidR="00AE4F1F" w:rsidRDefault="00AE4F1F" w:rsidP="00AE4F1F">
                    <w:pPr>
                      <w:pStyle w:val="Bibliography"/>
                      <w:spacing w:line="360" w:lineRule="auto"/>
                      <w:jc w:val="both"/>
                      <w:rPr>
                        <w:noProof/>
                      </w:rPr>
                    </w:pPr>
                    <w:r>
                      <w:rPr>
                        <w:noProof/>
                      </w:rPr>
                      <w:t>Software Engineering Institute, “The IDEAL Model,” July 2001. [Online]. Available: https://resources.sei.cmu.edu/library/asset-view.cfm?assetid=20208. [Accessed 22 December 2021].</w:t>
                    </w:r>
                  </w:p>
                </w:tc>
              </w:tr>
              <w:tr w:rsidR="00AE4F1F" w14:paraId="00789560" w14:textId="77777777">
                <w:trPr>
                  <w:divId w:val="484662402"/>
                  <w:tblCellSpacing w:w="15" w:type="dxa"/>
                </w:trPr>
                <w:tc>
                  <w:tcPr>
                    <w:tcW w:w="50" w:type="pct"/>
                    <w:hideMark/>
                  </w:tcPr>
                  <w:p w14:paraId="7BD124D0" w14:textId="77777777" w:rsidR="00AE4F1F" w:rsidRDefault="00AE4F1F" w:rsidP="00AE4F1F">
                    <w:pPr>
                      <w:pStyle w:val="Bibliography"/>
                      <w:spacing w:line="360" w:lineRule="auto"/>
                      <w:jc w:val="both"/>
                      <w:rPr>
                        <w:noProof/>
                      </w:rPr>
                    </w:pPr>
                    <w:r>
                      <w:rPr>
                        <w:noProof/>
                      </w:rPr>
                      <w:t xml:space="preserve">[28] </w:t>
                    </w:r>
                  </w:p>
                </w:tc>
                <w:tc>
                  <w:tcPr>
                    <w:tcW w:w="0" w:type="auto"/>
                    <w:hideMark/>
                  </w:tcPr>
                  <w:p w14:paraId="217E2C5C" w14:textId="77777777" w:rsidR="00AE4F1F" w:rsidRDefault="00AE4F1F" w:rsidP="00AE4F1F">
                    <w:pPr>
                      <w:pStyle w:val="Bibliography"/>
                      <w:spacing w:line="360" w:lineRule="auto"/>
                      <w:jc w:val="both"/>
                      <w:rPr>
                        <w:noProof/>
                      </w:rPr>
                    </w:pPr>
                    <w:r>
                      <w:rPr>
                        <w:noProof/>
                      </w:rPr>
                      <w:t xml:space="preserve">A. a. E. J. Veiga, “Proposed Framework of Information Security Governance,” </w:t>
                    </w:r>
                    <w:r>
                      <w:rPr>
                        <w:i/>
                        <w:iCs/>
                        <w:noProof/>
                      </w:rPr>
                      <w:t xml:space="preserve">IS Management, </w:t>
                    </w:r>
                    <w:r>
                      <w:rPr>
                        <w:noProof/>
                      </w:rPr>
                      <w:t xml:space="preserve">vol. 24, pp. 361-372, 2007. </w:t>
                    </w:r>
                  </w:p>
                </w:tc>
              </w:tr>
              <w:tr w:rsidR="00AE4F1F" w14:paraId="49D460A5" w14:textId="77777777">
                <w:trPr>
                  <w:divId w:val="484662402"/>
                  <w:tblCellSpacing w:w="15" w:type="dxa"/>
                </w:trPr>
                <w:tc>
                  <w:tcPr>
                    <w:tcW w:w="50" w:type="pct"/>
                    <w:hideMark/>
                  </w:tcPr>
                  <w:p w14:paraId="2D073016" w14:textId="77777777" w:rsidR="00AE4F1F" w:rsidRDefault="00AE4F1F" w:rsidP="00AE4F1F">
                    <w:pPr>
                      <w:pStyle w:val="Bibliography"/>
                      <w:spacing w:line="360" w:lineRule="auto"/>
                      <w:jc w:val="both"/>
                      <w:rPr>
                        <w:noProof/>
                      </w:rPr>
                    </w:pPr>
                    <w:r>
                      <w:rPr>
                        <w:noProof/>
                      </w:rPr>
                      <w:t xml:space="preserve">[29] </w:t>
                    </w:r>
                  </w:p>
                </w:tc>
                <w:tc>
                  <w:tcPr>
                    <w:tcW w:w="0" w:type="auto"/>
                    <w:hideMark/>
                  </w:tcPr>
                  <w:p w14:paraId="07CC75EB" w14:textId="77777777" w:rsidR="00AE4F1F" w:rsidRDefault="00AE4F1F" w:rsidP="00AE4F1F">
                    <w:pPr>
                      <w:pStyle w:val="Bibliography"/>
                      <w:spacing w:line="360" w:lineRule="auto"/>
                      <w:jc w:val="both"/>
                      <w:rPr>
                        <w:noProof/>
                      </w:rPr>
                    </w:pPr>
                    <w:r>
                      <w:rPr>
                        <w:noProof/>
                      </w:rPr>
                      <w:t>A. Stannard, “Strategic Planning Process from Start to Finish,” Smart Draw, 2021. [Online]. Available: https://www.smartdraw.com/strategic-planning/strategic-planning-process-start-to-finish.htm. [Accessed 22 December 2021].</w:t>
                    </w:r>
                  </w:p>
                </w:tc>
              </w:tr>
              <w:tr w:rsidR="00AE4F1F" w14:paraId="1E607876" w14:textId="77777777">
                <w:trPr>
                  <w:divId w:val="484662402"/>
                  <w:tblCellSpacing w:w="15" w:type="dxa"/>
                </w:trPr>
                <w:tc>
                  <w:tcPr>
                    <w:tcW w:w="50" w:type="pct"/>
                    <w:hideMark/>
                  </w:tcPr>
                  <w:p w14:paraId="738C78D6" w14:textId="77777777" w:rsidR="00AE4F1F" w:rsidRDefault="00AE4F1F" w:rsidP="00AE4F1F">
                    <w:pPr>
                      <w:pStyle w:val="Bibliography"/>
                      <w:spacing w:line="360" w:lineRule="auto"/>
                      <w:jc w:val="both"/>
                      <w:rPr>
                        <w:noProof/>
                      </w:rPr>
                    </w:pPr>
                    <w:r>
                      <w:rPr>
                        <w:noProof/>
                      </w:rPr>
                      <w:t xml:space="preserve">[30] </w:t>
                    </w:r>
                  </w:p>
                </w:tc>
                <w:tc>
                  <w:tcPr>
                    <w:tcW w:w="0" w:type="auto"/>
                    <w:hideMark/>
                  </w:tcPr>
                  <w:p w14:paraId="6F0498A2" w14:textId="77777777" w:rsidR="00AE4F1F" w:rsidRDefault="00AE4F1F" w:rsidP="00AE4F1F">
                    <w:pPr>
                      <w:pStyle w:val="Bibliography"/>
                      <w:spacing w:line="360" w:lineRule="auto"/>
                      <w:jc w:val="both"/>
                      <w:rPr>
                        <w:noProof/>
                      </w:rPr>
                    </w:pPr>
                    <w:r>
                      <w:rPr>
                        <w:noProof/>
                      </w:rPr>
                      <w:t>University of London, “Service Level Aggreements,” 2021. [Online]. Available: https://www.city.ac.uk/__data/assets/pdf_file/0007/133936/Service-Level-Agreements.pdf. [Accessed 22 December 2021].</w:t>
                    </w:r>
                  </w:p>
                </w:tc>
              </w:tr>
            </w:tbl>
            <w:p w14:paraId="7CCA4B1B" w14:textId="0E550A04" w:rsidR="00A71636" w:rsidRDefault="00A71636" w:rsidP="00AE4F1F">
              <w:pPr>
                <w:spacing w:line="360" w:lineRule="auto"/>
                <w:jc w:val="both"/>
              </w:pPr>
              <w:r>
                <w:rPr>
                  <w:b/>
                  <w:bCs/>
                  <w:noProof/>
                </w:rPr>
                <w:fldChar w:fldCharType="end"/>
              </w:r>
            </w:p>
          </w:sdtContent>
        </w:sdt>
      </w:sdtContent>
    </w:sdt>
    <w:p w14:paraId="25503980" w14:textId="77777777" w:rsidR="00A71636" w:rsidRDefault="00A71636">
      <w:r>
        <w:br w:type="page"/>
      </w:r>
    </w:p>
    <w:p w14:paraId="22DE472F" w14:textId="026CB139" w:rsidR="00AE2C19" w:rsidRDefault="00A71636" w:rsidP="00AE4F1F">
      <w:pPr>
        <w:pStyle w:val="Heading1"/>
        <w:spacing w:line="360" w:lineRule="auto"/>
        <w:jc w:val="both"/>
      </w:pPr>
      <w:bookmarkStart w:id="47" w:name="_Toc92205503"/>
      <w:r>
        <w:lastRenderedPageBreak/>
        <w:t>Appendix</w:t>
      </w:r>
      <w:bookmarkEnd w:id="47"/>
    </w:p>
    <w:p w14:paraId="1ED7948D" w14:textId="68184E10" w:rsidR="0006555B" w:rsidRDefault="0075095A" w:rsidP="00AE4F1F">
      <w:pPr>
        <w:pStyle w:val="Heading2"/>
        <w:spacing w:line="360" w:lineRule="auto"/>
        <w:jc w:val="both"/>
      </w:pPr>
      <w:bookmarkStart w:id="48" w:name="_Toc92205504"/>
      <w:r>
        <w:t>Appendix A – User Policy</w:t>
      </w:r>
      <w:bookmarkEnd w:id="48"/>
    </w:p>
    <w:p w14:paraId="128C8FA5" w14:textId="77777777" w:rsidR="0075095A" w:rsidRDefault="0075095A" w:rsidP="00AE4F1F">
      <w:pPr>
        <w:numPr>
          <w:ilvl w:val="0"/>
          <w:numId w:val="2"/>
        </w:numPr>
        <w:spacing w:after="0" w:line="360" w:lineRule="auto"/>
        <w:jc w:val="both"/>
        <w:rPr>
          <w:rFonts w:cs="Tahoma"/>
        </w:rPr>
      </w:pPr>
      <w:r>
        <w:rPr>
          <w:rFonts w:cs="Tahoma"/>
        </w:rPr>
        <w:t>Devices brought in are for work usage only.</w:t>
      </w:r>
    </w:p>
    <w:p w14:paraId="356F5DCC" w14:textId="77777777" w:rsidR="0075095A" w:rsidRDefault="0075095A" w:rsidP="00AE4F1F">
      <w:pPr>
        <w:numPr>
          <w:ilvl w:val="0"/>
          <w:numId w:val="2"/>
        </w:numPr>
        <w:spacing w:after="0" w:line="360" w:lineRule="auto"/>
        <w:jc w:val="both"/>
        <w:rPr>
          <w:rFonts w:cs="Tahoma"/>
        </w:rPr>
      </w:pPr>
      <w:r>
        <w:rPr>
          <w:rFonts w:cs="Tahoma"/>
        </w:rPr>
        <w:t>Inappropriate websites are prohibited on the network.</w:t>
      </w:r>
    </w:p>
    <w:p w14:paraId="0C6E1F13" w14:textId="77777777" w:rsidR="0075095A" w:rsidRDefault="0075095A" w:rsidP="00AE4F1F">
      <w:pPr>
        <w:numPr>
          <w:ilvl w:val="0"/>
          <w:numId w:val="2"/>
        </w:numPr>
        <w:spacing w:after="0" w:line="360" w:lineRule="auto"/>
        <w:jc w:val="both"/>
        <w:rPr>
          <w:rFonts w:cs="Tahoma"/>
        </w:rPr>
      </w:pPr>
      <w:r>
        <w:rPr>
          <w:rFonts w:cs="Tahoma"/>
        </w:rPr>
        <w:t>Social media cannot be accessed during working hours.</w:t>
      </w:r>
    </w:p>
    <w:p w14:paraId="77AAC5B6" w14:textId="77777777" w:rsidR="0075095A" w:rsidRDefault="0075095A" w:rsidP="00AE4F1F">
      <w:pPr>
        <w:numPr>
          <w:ilvl w:val="0"/>
          <w:numId w:val="2"/>
        </w:numPr>
        <w:spacing w:after="0" w:line="360" w:lineRule="auto"/>
        <w:jc w:val="both"/>
        <w:rPr>
          <w:rFonts w:cs="Tahoma"/>
        </w:rPr>
      </w:pPr>
      <w:r>
        <w:rPr>
          <w:rFonts w:cs="Tahoma"/>
        </w:rPr>
        <w:t>Staff members are allowed to use the internet for personal use during break times</w:t>
      </w:r>
    </w:p>
    <w:p w14:paraId="6D6FBE97" w14:textId="77777777" w:rsidR="0075095A" w:rsidRDefault="0075095A" w:rsidP="00AE4F1F">
      <w:pPr>
        <w:numPr>
          <w:ilvl w:val="0"/>
          <w:numId w:val="2"/>
        </w:numPr>
        <w:spacing w:after="0" w:line="360" w:lineRule="auto"/>
        <w:jc w:val="both"/>
        <w:rPr>
          <w:rFonts w:cs="Tahoma"/>
        </w:rPr>
      </w:pPr>
      <w:r w:rsidRPr="2B053637">
        <w:rPr>
          <w:rFonts w:cs="Tahoma"/>
        </w:rPr>
        <w:t xml:space="preserve">Cameras </w:t>
      </w:r>
      <w:r>
        <w:rPr>
          <w:rFonts w:cs="Tahoma"/>
        </w:rPr>
        <w:t>cannot</w:t>
      </w:r>
      <w:r w:rsidRPr="2B053637">
        <w:rPr>
          <w:rFonts w:cs="Tahoma"/>
        </w:rPr>
        <w:t xml:space="preserve"> used </w:t>
      </w:r>
      <w:r>
        <w:rPr>
          <w:rFonts w:cs="Tahoma"/>
        </w:rPr>
        <w:t xml:space="preserve">by staff members </w:t>
      </w:r>
      <w:r w:rsidRPr="2B053637">
        <w:rPr>
          <w:rFonts w:cs="Tahoma"/>
        </w:rPr>
        <w:t xml:space="preserve">unless permission </w:t>
      </w:r>
      <w:r>
        <w:rPr>
          <w:rFonts w:cs="Tahoma"/>
        </w:rPr>
        <w:t>has been</w:t>
      </w:r>
      <w:r w:rsidRPr="2B053637">
        <w:rPr>
          <w:rFonts w:cs="Tahoma"/>
        </w:rPr>
        <w:t xml:space="preserve"> granted by network administrators for </w:t>
      </w:r>
      <w:r>
        <w:rPr>
          <w:rFonts w:cs="Tahoma"/>
        </w:rPr>
        <w:t>job use only</w:t>
      </w:r>
      <w:r w:rsidRPr="2B053637">
        <w:rPr>
          <w:rFonts w:cs="Tahoma"/>
        </w:rPr>
        <w:t xml:space="preserve">. </w:t>
      </w:r>
    </w:p>
    <w:p w14:paraId="72EFA136" w14:textId="77777777" w:rsidR="0075095A" w:rsidRDefault="0075095A" w:rsidP="00AE4F1F">
      <w:pPr>
        <w:numPr>
          <w:ilvl w:val="0"/>
          <w:numId w:val="2"/>
        </w:numPr>
        <w:spacing w:after="0" w:line="360" w:lineRule="auto"/>
        <w:jc w:val="both"/>
      </w:pPr>
      <w:r w:rsidRPr="2B053637">
        <w:rPr>
          <w:rFonts w:cs="Tahoma"/>
        </w:rPr>
        <w:t>Devices will be able to access emails, calendars, contacts and documents. These links will be given access outside of the network as an extranet.</w:t>
      </w:r>
    </w:p>
    <w:p w14:paraId="6E088648" w14:textId="77777777" w:rsidR="0075095A" w:rsidRDefault="0075095A" w:rsidP="00AE4F1F">
      <w:pPr>
        <w:numPr>
          <w:ilvl w:val="0"/>
          <w:numId w:val="2"/>
        </w:numPr>
        <w:spacing w:after="0" w:line="360" w:lineRule="auto"/>
        <w:jc w:val="both"/>
        <w:rPr>
          <w:rFonts w:cs="Tahoma"/>
        </w:rPr>
      </w:pPr>
      <w:r>
        <w:rPr>
          <w:rFonts w:cs="Tahoma"/>
        </w:rPr>
        <w:t>T</w:t>
      </w:r>
      <w:r w:rsidRPr="7E873C3C">
        <w:rPr>
          <w:rFonts w:cs="Tahoma"/>
        </w:rPr>
        <w:t xml:space="preserve">exting and sending personal emails are not </w:t>
      </w:r>
      <w:r>
        <w:rPr>
          <w:rFonts w:cs="Tahoma"/>
        </w:rPr>
        <w:t>allowed during working hours</w:t>
      </w:r>
      <w:r w:rsidRPr="7E873C3C">
        <w:rPr>
          <w:rFonts w:cs="Tahoma"/>
        </w:rPr>
        <w:t xml:space="preserve">. These must be done </w:t>
      </w:r>
      <w:r>
        <w:rPr>
          <w:rFonts w:cs="Tahoma"/>
        </w:rPr>
        <w:t>after work</w:t>
      </w:r>
      <w:r w:rsidRPr="7E873C3C">
        <w:rPr>
          <w:rFonts w:cs="Tahoma"/>
        </w:rPr>
        <w:t xml:space="preserve"> or</w:t>
      </w:r>
      <w:r>
        <w:rPr>
          <w:rFonts w:cs="Tahoma"/>
        </w:rPr>
        <w:t xml:space="preserve"> during</w:t>
      </w:r>
      <w:r w:rsidRPr="7E873C3C">
        <w:rPr>
          <w:rFonts w:cs="Tahoma"/>
        </w:rPr>
        <w:t xml:space="preserve"> breaks.</w:t>
      </w:r>
    </w:p>
    <w:p w14:paraId="58146720" w14:textId="77777777" w:rsidR="0075095A" w:rsidRDefault="0075095A" w:rsidP="00AE4F1F">
      <w:pPr>
        <w:numPr>
          <w:ilvl w:val="0"/>
          <w:numId w:val="2"/>
        </w:numPr>
        <w:spacing w:after="0" w:line="360" w:lineRule="auto"/>
        <w:jc w:val="both"/>
        <w:rPr>
          <w:rFonts w:cs="Tahoma"/>
        </w:rPr>
      </w:pPr>
      <w:r>
        <w:rPr>
          <w:rFonts w:cs="Tahoma"/>
        </w:rPr>
        <w:t>Work-related devices must not be used outside work, unless checking emails or calendars and must be turned off after work.</w:t>
      </w:r>
    </w:p>
    <w:p w14:paraId="21C510EA" w14:textId="77777777" w:rsidR="0075095A" w:rsidRDefault="0075095A" w:rsidP="00AE4F1F">
      <w:pPr>
        <w:numPr>
          <w:ilvl w:val="0"/>
          <w:numId w:val="2"/>
        </w:numPr>
        <w:spacing w:after="0" w:line="360" w:lineRule="auto"/>
        <w:jc w:val="both"/>
        <w:rPr>
          <w:rFonts w:cs="Tahoma"/>
        </w:rPr>
      </w:pPr>
      <w:r>
        <w:rPr>
          <w:rFonts w:cs="Tahoma"/>
        </w:rPr>
        <w:t>Staff members cannot use the network for playing games.</w:t>
      </w:r>
    </w:p>
    <w:p w14:paraId="2026B621" w14:textId="77777777" w:rsidR="0075095A" w:rsidRDefault="0075095A" w:rsidP="00AE4F1F">
      <w:pPr>
        <w:numPr>
          <w:ilvl w:val="0"/>
          <w:numId w:val="2"/>
        </w:numPr>
        <w:spacing w:after="0" w:line="360" w:lineRule="auto"/>
        <w:jc w:val="both"/>
        <w:rPr>
          <w:rFonts w:cs="Tahoma"/>
        </w:rPr>
      </w:pPr>
      <w:r>
        <w:rPr>
          <w:rFonts w:cs="Tahoma"/>
        </w:rPr>
        <w:t>All work must be backed up onto the staff members work computer</w:t>
      </w:r>
    </w:p>
    <w:p w14:paraId="0825D0A8" w14:textId="77777777" w:rsidR="0075095A" w:rsidRDefault="0075095A" w:rsidP="00AE4F1F">
      <w:pPr>
        <w:numPr>
          <w:ilvl w:val="0"/>
          <w:numId w:val="2"/>
        </w:numPr>
        <w:spacing w:after="0" w:line="360" w:lineRule="auto"/>
        <w:jc w:val="both"/>
        <w:rPr>
          <w:rFonts w:cs="Tahoma"/>
        </w:rPr>
      </w:pPr>
      <w:r w:rsidRPr="004D465C">
        <w:rPr>
          <w:rFonts w:cs="Tahoma"/>
        </w:rPr>
        <w:t>Staff members are required to check their work e-mails often on their work device only.</w:t>
      </w:r>
    </w:p>
    <w:p w14:paraId="2DC26724" w14:textId="77777777" w:rsidR="0075095A" w:rsidRPr="004D465C" w:rsidRDefault="0075095A" w:rsidP="00AE4F1F">
      <w:pPr>
        <w:numPr>
          <w:ilvl w:val="0"/>
          <w:numId w:val="2"/>
        </w:numPr>
        <w:spacing w:after="0" w:line="360" w:lineRule="auto"/>
        <w:jc w:val="both"/>
        <w:rPr>
          <w:rFonts w:cs="Tahoma"/>
        </w:rPr>
      </w:pPr>
      <w:r>
        <w:rPr>
          <w:rFonts w:cs="Tahoma"/>
        </w:rPr>
        <w:t>Staff members must</w:t>
      </w:r>
      <w:r w:rsidRPr="004D465C">
        <w:rPr>
          <w:rFonts w:cs="Tahoma"/>
        </w:rPr>
        <w:t xml:space="preserve"> not re-configure any </w:t>
      </w:r>
      <w:r>
        <w:rPr>
          <w:rFonts w:cs="Tahoma"/>
        </w:rPr>
        <w:t>device</w:t>
      </w:r>
      <w:r w:rsidRPr="004D465C">
        <w:rPr>
          <w:rFonts w:cs="Tahoma"/>
        </w:rPr>
        <w:t xml:space="preserve"> belonging to the </w:t>
      </w:r>
      <w:r>
        <w:rPr>
          <w:rFonts w:cs="Tahoma"/>
        </w:rPr>
        <w:t>company.</w:t>
      </w:r>
    </w:p>
    <w:p w14:paraId="15FBAD11" w14:textId="77777777" w:rsidR="0075095A" w:rsidRPr="00540548" w:rsidRDefault="0075095A" w:rsidP="00AE4F1F">
      <w:pPr>
        <w:numPr>
          <w:ilvl w:val="0"/>
          <w:numId w:val="2"/>
        </w:numPr>
        <w:spacing w:after="0" w:line="360" w:lineRule="auto"/>
        <w:jc w:val="both"/>
        <w:rPr>
          <w:rFonts w:cs="Tahoma"/>
        </w:rPr>
      </w:pPr>
      <w:r w:rsidRPr="1FEF81DB">
        <w:rPr>
          <w:rFonts w:cs="Tahoma"/>
        </w:rPr>
        <w:t xml:space="preserve">Users </w:t>
      </w:r>
      <w:r>
        <w:rPr>
          <w:rFonts w:cs="Tahoma"/>
        </w:rPr>
        <w:t>are not allowed to</w:t>
      </w:r>
      <w:r w:rsidRPr="1FEF81DB">
        <w:rPr>
          <w:rFonts w:cs="Tahoma"/>
        </w:rPr>
        <w:t xml:space="preserve"> leave their computer logged </w:t>
      </w:r>
      <w:r>
        <w:rPr>
          <w:rFonts w:cs="Tahoma"/>
        </w:rPr>
        <w:t>o</w:t>
      </w:r>
      <w:r w:rsidRPr="1FEF81DB">
        <w:rPr>
          <w:rFonts w:cs="Tahoma"/>
        </w:rPr>
        <w:t>n unattended.</w:t>
      </w:r>
    </w:p>
    <w:p w14:paraId="732B289C" w14:textId="77777777" w:rsidR="0075095A" w:rsidRPr="0086518C" w:rsidRDefault="0075095A" w:rsidP="00AE4F1F">
      <w:pPr>
        <w:numPr>
          <w:ilvl w:val="0"/>
          <w:numId w:val="2"/>
        </w:numPr>
        <w:spacing w:after="0" w:line="360" w:lineRule="auto"/>
        <w:jc w:val="both"/>
      </w:pPr>
      <w:r w:rsidRPr="1FEF81DB">
        <w:rPr>
          <w:rFonts w:cs="Tahoma"/>
        </w:rPr>
        <w:t>Kali</w:t>
      </w:r>
      <w:r>
        <w:rPr>
          <w:rFonts w:cs="Tahoma"/>
        </w:rPr>
        <w:t xml:space="preserve"> &amp; Linux</w:t>
      </w:r>
      <w:r w:rsidRPr="1FEF81DB">
        <w:rPr>
          <w:rFonts w:cs="Tahoma"/>
        </w:rPr>
        <w:t xml:space="preserve"> </w:t>
      </w:r>
      <w:r>
        <w:rPr>
          <w:rFonts w:cs="Tahoma"/>
        </w:rPr>
        <w:t>are</w:t>
      </w:r>
      <w:r w:rsidRPr="1FEF81DB">
        <w:rPr>
          <w:rFonts w:cs="Tahoma"/>
        </w:rPr>
        <w:t xml:space="preserve"> not allowed to be a BYOT due to the security threats</w:t>
      </w:r>
      <w:r>
        <w:rPr>
          <w:rFonts w:cs="Tahoma"/>
        </w:rPr>
        <w:t>.</w:t>
      </w:r>
    </w:p>
    <w:p w14:paraId="07779B46" w14:textId="59C1D4CB" w:rsidR="0075095A" w:rsidRDefault="0075095A" w:rsidP="00AE4F1F">
      <w:pPr>
        <w:spacing w:line="360" w:lineRule="auto"/>
        <w:jc w:val="both"/>
      </w:pPr>
    </w:p>
    <w:p w14:paraId="7C0D4DC7" w14:textId="0DE96CBD" w:rsidR="0075095A" w:rsidRDefault="0075095A" w:rsidP="00AE4F1F">
      <w:pPr>
        <w:pStyle w:val="Heading2"/>
        <w:spacing w:line="360" w:lineRule="auto"/>
        <w:jc w:val="both"/>
      </w:pPr>
      <w:bookmarkStart w:id="49" w:name="_Toc92205505"/>
      <w:r>
        <w:t>Appendix B</w:t>
      </w:r>
      <w:r w:rsidR="00BE2FC4">
        <w:t xml:space="preserve"> – Device management policy</w:t>
      </w:r>
      <w:bookmarkEnd w:id="49"/>
    </w:p>
    <w:p w14:paraId="64E7A9FF" w14:textId="77777777" w:rsidR="00BE2FC4" w:rsidRDefault="00BE2FC4" w:rsidP="00AE4F1F">
      <w:pPr>
        <w:numPr>
          <w:ilvl w:val="0"/>
          <w:numId w:val="3"/>
        </w:numPr>
        <w:spacing w:after="0" w:line="360" w:lineRule="auto"/>
        <w:jc w:val="both"/>
        <w:rPr>
          <w:rFonts w:cs="Tahoma"/>
        </w:rPr>
      </w:pPr>
      <w:r>
        <w:rPr>
          <w:rFonts w:cs="Tahoma"/>
        </w:rPr>
        <w:t>The devices are owned by the staff member. These devices will be allowed to have access to the network.</w:t>
      </w:r>
    </w:p>
    <w:p w14:paraId="26718F07" w14:textId="77777777" w:rsidR="00BE2FC4" w:rsidRDefault="00BE2FC4" w:rsidP="00AE4F1F">
      <w:pPr>
        <w:numPr>
          <w:ilvl w:val="0"/>
          <w:numId w:val="3"/>
        </w:numPr>
        <w:spacing w:after="0" w:line="360" w:lineRule="auto"/>
        <w:jc w:val="both"/>
        <w:rPr>
          <w:rFonts w:cs="Tahoma"/>
        </w:rPr>
      </w:pPr>
      <w:r w:rsidRPr="7E873C3C">
        <w:rPr>
          <w:rFonts w:cs="Tahoma"/>
        </w:rPr>
        <w:t>The devices the company will permit are as follows: iPhone, iOS laptop, Windows and Android.</w:t>
      </w:r>
    </w:p>
    <w:p w14:paraId="6D88CEE4" w14:textId="77777777" w:rsidR="00BE2FC4" w:rsidRDefault="00BE2FC4" w:rsidP="00AE4F1F">
      <w:pPr>
        <w:numPr>
          <w:ilvl w:val="0"/>
          <w:numId w:val="3"/>
        </w:numPr>
        <w:spacing w:after="0" w:line="360" w:lineRule="auto"/>
        <w:jc w:val="both"/>
        <w:rPr>
          <w:rFonts w:cs="Tahoma"/>
        </w:rPr>
      </w:pPr>
      <w:r w:rsidRPr="7E873C3C">
        <w:rPr>
          <w:rFonts w:cs="Tahoma"/>
        </w:rPr>
        <w:t>Any device brought in must be assessed by IT staff to make sure that there are no harmful applications</w:t>
      </w:r>
      <w:r>
        <w:rPr>
          <w:rFonts w:cs="Tahoma"/>
        </w:rPr>
        <w:t xml:space="preserve">, </w:t>
      </w:r>
      <w:r w:rsidRPr="7E873C3C">
        <w:rPr>
          <w:rFonts w:cs="Tahoma"/>
        </w:rPr>
        <w:t>network scanning applications and viruses.</w:t>
      </w:r>
    </w:p>
    <w:p w14:paraId="3475E861" w14:textId="77777777" w:rsidR="00BE2FC4" w:rsidRDefault="00BE2FC4" w:rsidP="00AE4F1F">
      <w:pPr>
        <w:numPr>
          <w:ilvl w:val="0"/>
          <w:numId w:val="3"/>
        </w:numPr>
        <w:spacing w:after="0" w:line="360" w:lineRule="auto"/>
        <w:jc w:val="both"/>
        <w:rPr>
          <w:rFonts w:cs="Tahoma"/>
        </w:rPr>
      </w:pPr>
      <w:r>
        <w:rPr>
          <w:rFonts w:cs="Tahoma"/>
        </w:rPr>
        <w:lastRenderedPageBreak/>
        <w:t>Employees are not allowed to contact the manufacturer of the device for issues with the operating system as it is not always their responsibility as the staff member bought that specific device.</w:t>
      </w:r>
    </w:p>
    <w:p w14:paraId="2A60AC47" w14:textId="77777777" w:rsidR="00BE2FC4" w:rsidRDefault="00BE2FC4" w:rsidP="00AE4F1F">
      <w:pPr>
        <w:numPr>
          <w:ilvl w:val="0"/>
          <w:numId w:val="3"/>
        </w:numPr>
        <w:spacing w:after="0" w:line="360" w:lineRule="auto"/>
        <w:jc w:val="both"/>
        <w:rPr>
          <w:rFonts w:cs="Tahoma"/>
        </w:rPr>
      </w:pPr>
      <w:r w:rsidRPr="7E873C3C">
        <w:rPr>
          <w:rFonts w:cs="Tahoma"/>
        </w:rPr>
        <w:t xml:space="preserve">The company will pay the </w:t>
      </w:r>
      <w:r>
        <w:rPr>
          <w:rFonts w:cs="Tahoma"/>
        </w:rPr>
        <w:t>staff member</w:t>
      </w:r>
      <w:r w:rsidRPr="7E873C3C">
        <w:rPr>
          <w:rFonts w:cs="Tahoma"/>
        </w:rPr>
        <w:t xml:space="preserve"> an allowance for the phone / data plan.</w:t>
      </w:r>
    </w:p>
    <w:p w14:paraId="59BDEDDE" w14:textId="77777777" w:rsidR="00BE2FC4" w:rsidRDefault="00BE2FC4" w:rsidP="00AE4F1F">
      <w:pPr>
        <w:numPr>
          <w:ilvl w:val="0"/>
          <w:numId w:val="3"/>
        </w:numPr>
        <w:spacing w:after="0" w:line="360" w:lineRule="auto"/>
        <w:jc w:val="both"/>
        <w:rPr>
          <w:rFonts w:cs="Tahoma"/>
        </w:rPr>
      </w:pPr>
      <w:r w:rsidRPr="7E873C3C">
        <w:rPr>
          <w:rFonts w:cs="Tahoma"/>
        </w:rPr>
        <w:t xml:space="preserve">If unauthorised activity </w:t>
      </w:r>
      <w:r>
        <w:rPr>
          <w:rFonts w:cs="Tahoma"/>
        </w:rPr>
        <w:t>/</w:t>
      </w:r>
      <w:r w:rsidRPr="7E873C3C">
        <w:rPr>
          <w:rFonts w:cs="Tahoma"/>
        </w:rPr>
        <w:t xml:space="preserve"> </w:t>
      </w:r>
      <w:r>
        <w:rPr>
          <w:rFonts w:cs="Tahoma"/>
        </w:rPr>
        <w:t>prohibited</w:t>
      </w:r>
      <w:r w:rsidRPr="7E873C3C">
        <w:rPr>
          <w:rFonts w:cs="Tahoma"/>
        </w:rPr>
        <w:t xml:space="preserve"> internet access is </w:t>
      </w:r>
      <w:r>
        <w:rPr>
          <w:rFonts w:cs="Tahoma"/>
        </w:rPr>
        <w:t>happening</w:t>
      </w:r>
      <w:r w:rsidRPr="7E873C3C">
        <w:rPr>
          <w:rFonts w:cs="Tahoma"/>
        </w:rPr>
        <w:t xml:space="preserve">, IT staff will forbid the </w:t>
      </w:r>
      <w:r>
        <w:rPr>
          <w:rFonts w:cs="Tahoma"/>
        </w:rPr>
        <w:t>staff members</w:t>
      </w:r>
      <w:r w:rsidRPr="7E873C3C">
        <w:rPr>
          <w:rFonts w:cs="Tahoma"/>
        </w:rPr>
        <w:t xml:space="preserve"> device(s).</w:t>
      </w:r>
    </w:p>
    <w:p w14:paraId="665B41D3" w14:textId="77777777" w:rsidR="00BE2FC4" w:rsidRDefault="00BE2FC4" w:rsidP="00AE4F1F">
      <w:pPr>
        <w:numPr>
          <w:ilvl w:val="0"/>
          <w:numId w:val="3"/>
        </w:numPr>
        <w:spacing w:after="0" w:line="360" w:lineRule="auto"/>
        <w:jc w:val="both"/>
        <w:rPr>
          <w:rFonts w:cs="Tahoma"/>
        </w:rPr>
      </w:pPr>
      <w:r w:rsidRPr="7E873C3C">
        <w:rPr>
          <w:rFonts w:cs="Tahoma"/>
        </w:rPr>
        <w:t>Pirated</w:t>
      </w:r>
      <w:r>
        <w:rPr>
          <w:rFonts w:cs="Tahoma"/>
        </w:rPr>
        <w:t xml:space="preserve"> </w:t>
      </w:r>
      <w:r w:rsidRPr="7E873C3C">
        <w:rPr>
          <w:rFonts w:cs="Tahoma"/>
        </w:rPr>
        <w:t>software</w:t>
      </w:r>
      <w:r>
        <w:rPr>
          <w:rFonts w:cs="Tahoma"/>
        </w:rPr>
        <w:t xml:space="preserve"> and hardware</w:t>
      </w:r>
      <w:r w:rsidRPr="7E873C3C">
        <w:rPr>
          <w:rFonts w:cs="Tahoma"/>
        </w:rPr>
        <w:t xml:space="preserve"> </w:t>
      </w:r>
      <w:r>
        <w:rPr>
          <w:rFonts w:cs="Tahoma"/>
        </w:rPr>
        <w:t xml:space="preserve">is not allowed to </w:t>
      </w:r>
      <w:r w:rsidRPr="7E873C3C">
        <w:rPr>
          <w:rFonts w:cs="Tahoma"/>
        </w:rPr>
        <w:t>be downloaded.</w:t>
      </w:r>
    </w:p>
    <w:p w14:paraId="55F9363C" w14:textId="77777777" w:rsidR="00BE2FC4" w:rsidRPr="00240BF3" w:rsidRDefault="00BE2FC4" w:rsidP="00AE4F1F">
      <w:pPr>
        <w:numPr>
          <w:ilvl w:val="0"/>
          <w:numId w:val="3"/>
        </w:numPr>
        <w:spacing w:after="0" w:line="360" w:lineRule="auto"/>
        <w:jc w:val="both"/>
        <w:rPr>
          <w:rFonts w:cs="Tahoma"/>
        </w:rPr>
      </w:pPr>
      <w:r>
        <w:rPr>
          <w:rFonts w:cs="Tahoma"/>
        </w:rPr>
        <w:t>If the staff members device is lost or has been stolen, the employee</w:t>
      </w:r>
      <w:r w:rsidRPr="00240BF3">
        <w:rPr>
          <w:rFonts w:cs="Tahoma"/>
        </w:rPr>
        <w:t xml:space="preserve"> must report it to management and IT staff </w:t>
      </w:r>
      <w:r>
        <w:rPr>
          <w:rFonts w:cs="Tahoma"/>
        </w:rPr>
        <w:t>straight away</w:t>
      </w:r>
      <w:r w:rsidRPr="00240BF3">
        <w:rPr>
          <w:rFonts w:cs="Tahoma"/>
        </w:rPr>
        <w:t>.</w:t>
      </w:r>
    </w:p>
    <w:p w14:paraId="54A27BEE" w14:textId="77777777" w:rsidR="00BE2FC4" w:rsidRDefault="00BE2FC4" w:rsidP="00AE4F1F">
      <w:pPr>
        <w:numPr>
          <w:ilvl w:val="0"/>
          <w:numId w:val="3"/>
        </w:numPr>
        <w:spacing w:after="0" w:line="360" w:lineRule="auto"/>
        <w:jc w:val="both"/>
        <w:rPr>
          <w:rFonts w:cs="Tahoma"/>
        </w:rPr>
      </w:pPr>
      <w:r w:rsidRPr="2B053637">
        <w:rPr>
          <w:rFonts w:cs="Tahoma"/>
        </w:rPr>
        <w:t xml:space="preserve">All devices must be </w:t>
      </w:r>
      <w:r>
        <w:rPr>
          <w:rFonts w:cs="Tahoma"/>
        </w:rPr>
        <w:t>regularly updated to the latest security release.</w:t>
      </w:r>
    </w:p>
    <w:p w14:paraId="78793505" w14:textId="77777777" w:rsidR="00BE2FC4" w:rsidRDefault="00BE2FC4" w:rsidP="00AE4F1F">
      <w:pPr>
        <w:numPr>
          <w:ilvl w:val="0"/>
          <w:numId w:val="3"/>
        </w:numPr>
        <w:spacing w:after="0" w:line="360" w:lineRule="auto"/>
        <w:jc w:val="both"/>
        <w:rPr>
          <w:rFonts w:cs="Tahoma"/>
        </w:rPr>
      </w:pPr>
      <w:r w:rsidRPr="1FEF81DB">
        <w:rPr>
          <w:rFonts w:cs="Tahoma"/>
        </w:rPr>
        <w:t>Devices must not have merged</w:t>
      </w:r>
      <w:r>
        <w:rPr>
          <w:rFonts w:cs="Tahoma"/>
        </w:rPr>
        <w:t xml:space="preserve"> work/</w:t>
      </w:r>
      <w:r w:rsidRPr="1FEF81DB">
        <w:rPr>
          <w:rFonts w:cs="Tahoma"/>
        </w:rPr>
        <w:t>personal accounts on them.</w:t>
      </w:r>
    </w:p>
    <w:p w14:paraId="5CF3FFAB" w14:textId="77777777" w:rsidR="00BE2FC4" w:rsidRPr="00E552C8" w:rsidRDefault="00BE2FC4" w:rsidP="00AE4F1F">
      <w:pPr>
        <w:numPr>
          <w:ilvl w:val="0"/>
          <w:numId w:val="2"/>
        </w:numPr>
        <w:spacing w:after="0" w:line="360" w:lineRule="auto"/>
        <w:jc w:val="both"/>
      </w:pPr>
      <w:r w:rsidRPr="00AD6D9D">
        <w:rPr>
          <w:rFonts w:cs="Tahoma"/>
        </w:rPr>
        <w:t xml:space="preserve">User must have </w:t>
      </w:r>
      <w:r>
        <w:rPr>
          <w:rFonts w:cs="Tahoma"/>
        </w:rPr>
        <w:t xml:space="preserve">the latest version of their operating system </w:t>
      </w:r>
      <w:r w:rsidRPr="00AD6D9D">
        <w:rPr>
          <w:rFonts w:cs="Tahoma"/>
        </w:rPr>
        <w:t xml:space="preserve">in terms of Computer PC’s. </w:t>
      </w:r>
      <w:r w:rsidRPr="1FEF81DB">
        <w:rPr>
          <w:rFonts w:cs="Tahoma"/>
        </w:rPr>
        <w:t>Kali</w:t>
      </w:r>
      <w:r>
        <w:rPr>
          <w:rFonts w:cs="Tahoma"/>
        </w:rPr>
        <w:t>, Linux and anything before or including Windows XP</w:t>
      </w:r>
      <w:r w:rsidRPr="1FEF81DB">
        <w:rPr>
          <w:rFonts w:cs="Tahoma"/>
        </w:rPr>
        <w:t xml:space="preserve"> is not allowed to be a BYO</w:t>
      </w:r>
      <w:r>
        <w:rPr>
          <w:rFonts w:cs="Tahoma"/>
        </w:rPr>
        <w:t>D</w:t>
      </w:r>
      <w:r w:rsidRPr="1FEF81DB">
        <w:rPr>
          <w:rFonts w:cs="Tahoma"/>
        </w:rPr>
        <w:t xml:space="preserve"> due to security threats</w:t>
      </w:r>
      <w:r>
        <w:rPr>
          <w:rFonts w:cs="Tahoma"/>
        </w:rPr>
        <w:t>.</w:t>
      </w:r>
    </w:p>
    <w:p w14:paraId="17A430E5" w14:textId="77777777" w:rsidR="00BE2FC4" w:rsidRPr="002F6675" w:rsidRDefault="00BE2FC4" w:rsidP="00AE4F1F">
      <w:pPr>
        <w:numPr>
          <w:ilvl w:val="0"/>
          <w:numId w:val="2"/>
        </w:numPr>
        <w:spacing w:after="0" w:line="360" w:lineRule="auto"/>
        <w:jc w:val="both"/>
      </w:pPr>
      <w:r>
        <w:rPr>
          <w:rFonts w:cs="Tahoma"/>
        </w:rPr>
        <w:t>Devices must be encrypted.</w:t>
      </w:r>
    </w:p>
    <w:p w14:paraId="4EFD425C" w14:textId="6936B30B" w:rsidR="00BE2FC4" w:rsidRDefault="00BE2FC4" w:rsidP="00AE4F1F">
      <w:pPr>
        <w:pStyle w:val="Heading2"/>
        <w:spacing w:line="360" w:lineRule="auto"/>
        <w:jc w:val="both"/>
      </w:pPr>
      <w:bookmarkStart w:id="50" w:name="_Toc92205506"/>
      <w:r>
        <w:t>Appendix C</w:t>
      </w:r>
      <w:r w:rsidR="006A4031">
        <w:t xml:space="preserve"> – Security policy</w:t>
      </w:r>
      <w:bookmarkEnd w:id="50"/>
    </w:p>
    <w:p w14:paraId="0339BAC2" w14:textId="77777777" w:rsidR="006A4031" w:rsidRDefault="006A4031" w:rsidP="00AE4F1F">
      <w:pPr>
        <w:numPr>
          <w:ilvl w:val="0"/>
          <w:numId w:val="1"/>
        </w:numPr>
        <w:spacing w:after="0" w:line="360" w:lineRule="auto"/>
        <w:jc w:val="both"/>
        <w:rPr>
          <w:rFonts w:cs="Tahoma"/>
        </w:rPr>
      </w:pPr>
      <w:r>
        <w:rPr>
          <w:rFonts w:cs="Tahoma"/>
        </w:rPr>
        <w:t>Staff</w:t>
      </w:r>
      <w:r w:rsidRPr="2B053637">
        <w:rPr>
          <w:rFonts w:cs="Tahoma"/>
        </w:rPr>
        <w:t xml:space="preserve"> </w:t>
      </w:r>
      <w:r>
        <w:rPr>
          <w:rFonts w:cs="Tahoma"/>
        </w:rPr>
        <w:t>are</w:t>
      </w:r>
      <w:r w:rsidRPr="2B053637">
        <w:rPr>
          <w:rFonts w:cs="Tahoma"/>
        </w:rPr>
        <w:t xml:space="preserve"> given permission to access the network. To access the </w:t>
      </w:r>
      <w:r>
        <w:rPr>
          <w:rFonts w:cs="Tahoma"/>
        </w:rPr>
        <w:t>network</w:t>
      </w:r>
      <w:r w:rsidRPr="2B053637">
        <w:rPr>
          <w:rFonts w:cs="Tahoma"/>
        </w:rPr>
        <w:t xml:space="preserve">, </w:t>
      </w:r>
      <w:r>
        <w:rPr>
          <w:rFonts w:cs="Tahoma"/>
        </w:rPr>
        <w:t>they</w:t>
      </w:r>
      <w:r w:rsidRPr="2B053637">
        <w:rPr>
          <w:rFonts w:cs="Tahoma"/>
        </w:rPr>
        <w:t xml:space="preserve"> must </w:t>
      </w:r>
      <w:r>
        <w:rPr>
          <w:rFonts w:cs="Tahoma"/>
        </w:rPr>
        <w:t>use their own</w:t>
      </w:r>
      <w:r w:rsidRPr="2B053637">
        <w:rPr>
          <w:rFonts w:cs="Tahoma"/>
        </w:rPr>
        <w:t xml:space="preserve"> login credentials. This confirms their identity.</w:t>
      </w:r>
    </w:p>
    <w:p w14:paraId="58BE5674" w14:textId="77777777" w:rsidR="006A4031" w:rsidRPr="007D486C" w:rsidRDefault="006A4031" w:rsidP="00AE4F1F">
      <w:pPr>
        <w:numPr>
          <w:ilvl w:val="0"/>
          <w:numId w:val="1"/>
        </w:numPr>
        <w:spacing w:after="0" w:line="360" w:lineRule="auto"/>
        <w:jc w:val="both"/>
      </w:pPr>
      <w:r>
        <w:rPr>
          <w:rFonts w:cs="Tahoma"/>
        </w:rPr>
        <w:t>Staff are</w:t>
      </w:r>
      <w:r w:rsidRPr="1FEF81DB">
        <w:rPr>
          <w:rFonts w:cs="Tahoma"/>
        </w:rPr>
        <w:t xml:space="preserve"> not </w:t>
      </w:r>
      <w:r>
        <w:rPr>
          <w:rFonts w:cs="Tahoma"/>
        </w:rPr>
        <w:t xml:space="preserve">to </w:t>
      </w:r>
      <w:r w:rsidRPr="1FEF81DB">
        <w:rPr>
          <w:rFonts w:cs="Tahoma"/>
        </w:rPr>
        <w:t>compromise the system</w:t>
      </w:r>
    </w:p>
    <w:p w14:paraId="19077FE7" w14:textId="77777777" w:rsidR="006A4031" w:rsidRDefault="006A4031" w:rsidP="00AE4F1F">
      <w:pPr>
        <w:numPr>
          <w:ilvl w:val="0"/>
          <w:numId w:val="1"/>
        </w:numPr>
        <w:spacing w:after="0" w:line="360" w:lineRule="auto"/>
        <w:jc w:val="both"/>
      </w:pPr>
      <w:r>
        <w:rPr>
          <w:rFonts w:cs="Tahoma"/>
        </w:rPr>
        <w:t>The users are not able to gain access to sensitive information as this</w:t>
      </w:r>
      <w:r w:rsidRPr="00170C21">
        <w:rPr>
          <w:rFonts w:cs="Tahoma"/>
        </w:rPr>
        <w:t xml:space="preserve"> is confidential.</w:t>
      </w:r>
    </w:p>
    <w:p w14:paraId="4FC290A4" w14:textId="77777777" w:rsidR="006A4031" w:rsidRPr="00B30BE8" w:rsidRDefault="006A4031" w:rsidP="00AE4F1F">
      <w:pPr>
        <w:numPr>
          <w:ilvl w:val="0"/>
          <w:numId w:val="1"/>
        </w:numPr>
        <w:spacing w:after="0" w:line="360" w:lineRule="auto"/>
        <w:jc w:val="both"/>
        <w:rPr>
          <w:rFonts w:cs="Tahoma"/>
        </w:rPr>
      </w:pPr>
      <w:r>
        <w:rPr>
          <w:rFonts w:cs="Tahoma"/>
        </w:rPr>
        <w:t>Staff are not allowed to see the network admin areas. If they can view the admin areas, they must contact their line manager straight away.</w:t>
      </w:r>
    </w:p>
    <w:p w14:paraId="7633C79B" w14:textId="77777777" w:rsidR="006A4031" w:rsidRPr="006151FC" w:rsidRDefault="006A4031" w:rsidP="00AE4F1F">
      <w:pPr>
        <w:numPr>
          <w:ilvl w:val="0"/>
          <w:numId w:val="1"/>
        </w:numPr>
        <w:spacing w:after="0" w:line="360" w:lineRule="auto"/>
        <w:jc w:val="both"/>
      </w:pPr>
      <w:r w:rsidRPr="7E873C3C">
        <w:rPr>
          <w:rFonts w:cs="Tahoma"/>
        </w:rPr>
        <w:t xml:space="preserve">Doors within the </w:t>
      </w:r>
      <w:r>
        <w:rPr>
          <w:rFonts w:cs="Tahoma"/>
        </w:rPr>
        <w:t>venues</w:t>
      </w:r>
      <w:r w:rsidRPr="7E873C3C">
        <w:rPr>
          <w:rFonts w:cs="Tahoma"/>
        </w:rPr>
        <w:t xml:space="preserve"> must be locked after shifts to make sure that all devices are s</w:t>
      </w:r>
      <w:r>
        <w:rPr>
          <w:rFonts w:cs="Tahoma"/>
        </w:rPr>
        <w:t>afe</w:t>
      </w:r>
      <w:r w:rsidRPr="7E873C3C">
        <w:rPr>
          <w:rFonts w:cs="Tahoma"/>
        </w:rPr>
        <w:t>.</w:t>
      </w:r>
    </w:p>
    <w:p w14:paraId="3B7D71F5" w14:textId="77777777" w:rsidR="006A4031" w:rsidRDefault="006A4031" w:rsidP="00AE4F1F">
      <w:pPr>
        <w:numPr>
          <w:ilvl w:val="0"/>
          <w:numId w:val="1"/>
        </w:numPr>
        <w:spacing w:after="0" w:line="360" w:lineRule="auto"/>
        <w:jc w:val="both"/>
      </w:pPr>
      <w:r w:rsidRPr="7E873C3C">
        <w:rPr>
          <w:rFonts w:cs="Tahoma"/>
        </w:rPr>
        <w:t xml:space="preserve">If </w:t>
      </w:r>
      <w:r>
        <w:rPr>
          <w:rFonts w:cs="Tahoma"/>
        </w:rPr>
        <w:t>staff</w:t>
      </w:r>
      <w:r w:rsidRPr="7E873C3C">
        <w:rPr>
          <w:rFonts w:cs="Tahoma"/>
        </w:rPr>
        <w:t xml:space="preserve"> are using their own Computer/PC or laptop, they must </w:t>
      </w:r>
      <w:r>
        <w:rPr>
          <w:rFonts w:cs="Tahoma"/>
        </w:rPr>
        <w:t>have</w:t>
      </w:r>
      <w:r w:rsidRPr="7E873C3C">
        <w:rPr>
          <w:rFonts w:cs="Tahoma"/>
        </w:rPr>
        <w:t xml:space="preserve"> firewall</w:t>
      </w:r>
      <w:r>
        <w:rPr>
          <w:rFonts w:cs="Tahoma"/>
        </w:rPr>
        <w:t xml:space="preserve"> enabled</w:t>
      </w:r>
      <w:r w:rsidRPr="7E873C3C">
        <w:rPr>
          <w:rFonts w:cs="Tahoma"/>
        </w:rPr>
        <w:t>. This will allow their device to become more secure from being hacked.</w:t>
      </w:r>
    </w:p>
    <w:p w14:paraId="5689862A" w14:textId="77777777" w:rsidR="006A4031" w:rsidRDefault="006A4031" w:rsidP="00AE4F1F">
      <w:pPr>
        <w:numPr>
          <w:ilvl w:val="0"/>
          <w:numId w:val="1"/>
        </w:numPr>
        <w:spacing w:after="0" w:line="360" w:lineRule="auto"/>
        <w:jc w:val="both"/>
        <w:rPr>
          <w:rFonts w:cs="Tahoma"/>
        </w:rPr>
      </w:pPr>
      <w:r w:rsidRPr="2B053637">
        <w:rPr>
          <w:rFonts w:cs="Tahoma"/>
        </w:rPr>
        <w:t xml:space="preserve">Any devices </w:t>
      </w:r>
      <w:r>
        <w:rPr>
          <w:rFonts w:cs="Tahoma"/>
        </w:rPr>
        <w:t>on</w:t>
      </w:r>
      <w:r w:rsidRPr="2B053637">
        <w:rPr>
          <w:rFonts w:cs="Tahoma"/>
        </w:rPr>
        <w:t xml:space="preserve"> the network must be protected with a minimum of a 4-digit pin, if you are using a mobile device, or password protected if you are using a laptop</w:t>
      </w:r>
      <w:r>
        <w:rPr>
          <w:rFonts w:cs="Tahoma"/>
        </w:rPr>
        <w:t xml:space="preserve"> or Computer/PC</w:t>
      </w:r>
      <w:r w:rsidRPr="2B053637">
        <w:rPr>
          <w:rFonts w:cs="Tahoma"/>
        </w:rPr>
        <w:t>. The password should be strong to prevent any illegal access, containing at least 1 capital letter, 1 number and a special character.</w:t>
      </w:r>
    </w:p>
    <w:p w14:paraId="74ECE201" w14:textId="77777777" w:rsidR="006A4031" w:rsidRDefault="006A4031" w:rsidP="00AE4F1F">
      <w:pPr>
        <w:numPr>
          <w:ilvl w:val="0"/>
          <w:numId w:val="1"/>
        </w:numPr>
        <w:spacing w:after="0" w:line="360" w:lineRule="auto"/>
        <w:jc w:val="both"/>
        <w:rPr>
          <w:rFonts w:cs="Tahoma"/>
        </w:rPr>
      </w:pPr>
      <w:r>
        <w:rPr>
          <w:rFonts w:cs="Tahoma"/>
        </w:rPr>
        <w:lastRenderedPageBreak/>
        <w:t>If the staff member has 3 failed login attempts, they are locked out of their accounts for 10 minutes.</w:t>
      </w:r>
    </w:p>
    <w:p w14:paraId="3EA73E05" w14:textId="77777777" w:rsidR="006A4031" w:rsidRDefault="006A4031" w:rsidP="00AE4F1F">
      <w:pPr>
        <w:numPr>
          <w:ilvl w:val="0"/>
          <w:numId w:val="1"/>
        </w:numPr>
        <w:spacing w:after="0" w:line="360" w:lineRule="auto"/>
        <w:jc w:val="both"/>
        <w:rPr>
          <w:rFonts w:cs="Tahoma"/>
        </w:rPr>
      </w:pPr>
      <w:r>
        <w:rPr>
          <w:rFonts w:cs="Tahoma"/>
        </w:rPr>
        <w:t xml:space="preserve">Staff members are only allowed to </w:t>
      </w:r>
      <w:r w:rsidRPr="7E873C3C">
        <w:rPr>
          <w:rFonts w:cs="Tahoma"/>
        </w:rPr>
        <w:t xml:space="preserve">download suggested mobile device apps and software packages by the </w:t>
      </w:r>
      <w:r>
        <w:rPr>
          <w:rFonts w:cs="Tahoma"/>
        </w:rPr>
        <w:t>organisation</w:t>
      </w:r>
      <w:r w:rsidRPr="7E873C3C">
        <w:rPr>
          <w:rFonts w:cs="Tahoma"/>
        </w:rPr>
        <w:t>.</w:t>
      </w:r>
    </w:p>
    <w:p w14:paraId="310310D2" w14:textId="77777777" w:rsidR="006A4031" w:rsidRDefault="006A4031" w:rsidP="00AE4F1F">
      <w:pPr>
        <w:numPr>
          <w:ilvl w:val="0"/>
          <w:numId w:val="1"/>
        </w:numPr>
        <w:spacing w:after="0" w:line="360" w:lineRule="auto"/>
        <w:jc w:val="both"/>
        <w:rPr>
          <w:rFonts w:cs="Tahoma"/>
        </w:rPr>
      </w:pPr>
      <w:r>
        <w:rPr>
          <w:rFonts w:cs="Tahoma"/>
        </w:rPr>
        <w:t>If the device is idle or in sleep mode for more than 5 minutes, the staff member must re-enter their PIN or Password.</w:t>
      </w:r>
    </w:p>
    <w:p w14:paraId="5DA91B4F" w14:textId="77777777" w:rsidR="006A4031" w:rsidRDefault="006A4031" w:rsidP="00AE4F1F">
      <w:pPr>
        <w:numPr>
          <w:ilvl w:val="0"/>
          <w:numId w:val="1"/>
        </w:numPr>
        <w:spacing w:after="0" w:line="360" w:lineRule="auto"/>
        <w:jc w:val="both"/>
        <w:rPr>
          <w:rFonts w:cs="Tahoma"/>
        </w:rPr>
      </w:pPr>
      <w:r w:rsidRPr="7E873C3C">
        <w:rPr>
          <w:rFonts w:cs="Tahoma"/>
        </w:rPr>
        <w:t xml:space="preserve">Any device purchased by the </w:t>
      </w:r>
      <w:r>
        <w:rPr>
          <w:rFonts w:cs="Tahoma"/>
        </w:rPr>
        <w:t>member of staff</w:t>
      </w:r>
      <w:r w:rsidRPr="7E873C3C">
        <w:rPr>
          <w:rFonts w:cs="Tahoma"/>
        </w:rPr>
        <w:t xml:space="preserve"> must be used for work</w:t>
      </w:r>
      <w:r>
        <w:rPr>
          <w:rFonts w:cs="Tahoma"/>
        </w:rPr>
        <w:t xml:space="preserve"> use </w:t>
      </w:r>
      <w:r w:rsidRPr="7E873C3C">
        <w:rPr>
          <w:rFonts w:cs="Tahoma"/>
        </w:rPr>
        <w:t>activities only and not for any</w:t>
      </w:r>
      <w:r>
        <w:rPr>
          <w:rFonts w:cs="Tahoma"/>
        </w:rPr>
        <w:t>thing</w:t>
      </w:r>
      <w:r w:rsidRPr="7E873C3C">
        <w:rPr>
          <w:rFonts w:cs="Tahoma"/>
        </w:rPr>
        <w:t xml:space="preserve"> personal.</w:t>
      </w:r>
    </w:p>
    <w:p w14:paraId="3B89896E" w14:textId="77777777" w:rsidR="006A4031" w:rsidRDefault="006A4031" w:rsidP="00AE4F1F">
      <w:pPr>
        <w:numPr>
          <w:ilvl w:val="0"/>
          <w:numId w:val="1"/>
        </w:numPr>
        <w:spacing w:after="0" w:line="360" w:lineRule="auto"/>
        <w:jc w:val="both"/>
        <w:rPr>
          <w:rFonts w:cs="Tahoma"/>
        </w:rPr>
      </w:pPr>
      <w:r w:rsidRPr="7E873C3C">
        <w:rPr>
          <w:rFonts w:cs="Tahoma"/>
        </w:rPr>
        <w:t xml:space="preserve">The device must be thoroughly tested by the network administrator before </w:t>
      </w:r>
      <w:r>
        <w:rPr>
          <w:rFonts w:cs="Tahoma"/>
        </w:rPr>
        <w:t>it is</w:t>
      </w:r>
      <w:r w:rsidRPr="7E873C3C">
        <w:rPr>
          <w:rFonts w:cs="Tahoma"/>
        </w:rPr>
        <w:t xml:space="preserve"> use</w:t>
      </w:r>
      <w:r>
        <w:rPr>
          <w:rFonts w:cs="Tahoma"/>
        </w:rPr>
        <w:t>d</w:t>
      </w:r>
      <w:r w:rsidRPr="7E873C3C">
        <w:rPr>
          <w:rFonts w:cs="Tahoma"/>
        </w:rPr>
        <w:t xml:space="preserve">, to </w:t>
      </w:r>
      <w:r>
        <w:rPr>
          <w:rFonts w:cs="Tahoma"/>
        </w:rPr>
        <w:t>en</w:t>
      </w:r>
      <w:r w:rsidRPr="7E873C3C">
        <w:rPr>
          <w:rFonts w:cs="Tahoma"/>
        </w:rPr>
        <w:t>sure that there are no harmful applications</w:t>
      </w:r>
      <w:r>
        <w:rPr>
          <w:rFonts w:cs="Tahoma"/>
        </w:rPr>
        <w:t xml:space="preserve"> </w:t>
      </w:r>
      <w:r w:rsidRPr="7E873C3C">
        <w:rPr>
          <w:rFonts w:cs="Tahoma"/>
        </w:rPr>
        <w:t>on there. In addition, network scanning is prohibited</w:t>
      </w:r>
      <w:r>
        <w:rPr>
          <w:rFonts w:cs="Tahoma"/>
        </w:rPr>
        <w:t>, this can only be done by network administrators</w:t>
      </w:r>
      <w:r w:rsidRPr="7E873C3C">
        <w:rPr>
          <w:rFonts w:cs="Tahoma"/>
        </w:rPr>
        <w:t>.</w:t>
      </w:r>
    </w:p>
    <w:p w14:paraId="266A11BC" w14:textId="77777777" w:rsidR="006A4031" w:rsidRDefault="006A4031" w:rsidP="00AE4F1F">
      <w:pPr>
        <w:numPr>
          <w:ilvl w:val="0"/>
          <w:numId w:val="1"/>
        </w:numPr>
        <w:spacing w:after="0" w:line="360" w:lineRule="auto"/>
        <w:jc w:val="both"/>
        <w:rPr>
          <w:rFonts w:cs="Tahoma"/>
        </w:rPr>
      </w:pPr>
      <w:r>
        <w:rPr>
          <w:rFonts w:cs="Tahoma"/>
        </w:rPr>
        <w:t>Quarterly penetration and network tests must be conducted by the network administrators. This will ensure that the network is safe to use for all.</w:t>
      </w:r>
    </w:p>
    <w:p w14:paraId="4E372BCB" w14:textId="77777777" w:rsidR="006A4031" w:rsidRDefault="006A4031" w:rsidP="00AE4F1F">
      <w:pPr>
        <w:numPr>
          <w:ilvl w:val="0"/>
          <w:numId w:val="1"/>
        </w:numPr>
        <w:spacing w:after="0" w:line="360" w:lineRule="auto"/>
        <w:jc w:val="both"/>
        <w:rPr>
          <w:rFonts w:cs="Tahoma"/>
        </w:rPr>
      </w:pPr>
      <w:r>
        <w:rPr>
          <w:rFonts w:cs="Tahoma"/>
        </w:rPr>
        <w:t>Users must not carry out penetration tests on their own device.</w:t>
      </w:r>
    </w:p>
    <w:p w14:paraId="3597E410" w14:textId="77777777" w:rsidR="006A4031" w:rsidRDefault="006A4031" w:rsidP="00AE4F1F">
      <w:pPr>
        <w:numPr>
          <w:ilvl w:val="0"/>
          <w:numId w:val="1"/>
        </w:numPr>
        <w:spacing w:after="0" w:line="360" w:lineRule="auto"/>
        <w:jc w:val="both"/>
        <w:rPr>
          <w:rFonts w:cs="Tahoma"/>
        </w:rPr>
      </w:pPr>
      <w:r w:rsidRPr="1FEF81DB">
        <w:rPr>
          <w:rFonts w:cs="Tahoma"/>
        </w:rPr>
        <w:t xml:space="preserve">Anti-virus software must be installed on </w:t>
      </w:r>
      <w:r>
        <w:rPr>
          <w:rFonts w:cs="Tahoma"/>
        </w:rPr>
        <w:t>all</w:t>
      </w:r>
      <w:r w:rsidRPr="1FEF81DB">
        <w:rPr>
          <w:rFonts w:cs="Tahoma"/>
        </w:rPr>
        <w:t xml:space="preserve"> devices before use</w:t>
      </w:r>
      <w:r>
        <w:rPr>
          <w:rFonts w:cs="Tahoma"/>
        </w:rPr>
        <w:t>.</w:t>
      </w:r>
    </w:p>
    <w:p w14:paraId="1F150112" w14:textId="77777777" w:rsidR="006A4031" w:rsidRDefault="006A4031" w:rsidP="00AE4F1F">
      <w:pPr>
        <w:numPr>
          <w:ilvl w:val="0"/>
          <w:numId w:val="1"/>
        </w:numPr>
        <w:spacing w:after="0" w:line="360" w:lineRule="auto"/>
        <w:jc w:val="both"/>
        <w:rPr>
          <w:rFonts w:cs="Tahoma"/>
        </w:rPr>
      </w:pPr>
      <w:r>
        <w:rPr>
          <w:rFonts w:cs="Tahoma"/>
        </w:rPr>
        <w:t>The anti-virus software must be the most up-to-date software package</w:t>
      </w:r>
    </w:p>
    <w:p w14:paraId="03D6DF6B" w14:textId="77777777" w:rsidR="006A4031" w:rsidRDefault="006A4031" w:rsidP="00AE4F1F">
      <w:pPr>
        <w:numPr>
          <w:ilvl w:val="0"/>
          <w:numId w:val="1"/>
        </w:numPr>
        <w:spacing w:after="0" w:line="360" w:lineRule="auto"/>
        <w:jc w:val="both"/>
        <w:rPr>
          <w:rFonts w:cs="Tahoma"/>
        </w:rPr>
      </w:pPr>
      <w:r>
        <w:rPr>
          <w:rFonts w:cs="Tahoma"/>
        </w:rPr>
        <w:t>Firewalls must be up to date.</w:t>
      </w:r>
    </w:p>
    <w:p w14:paraId="6545B11C" w14:textId="77777777" w:rsidR="006A4031" w:rsidRDefault="006A4031" w:rsidP="00AE4F1F">
      <w:pPr>
        <w:numPr>
          <w:ilvl w:val="0"/>
          <w:numId w:val="1"/>
        </w:numPr>
        <w:spacing w:after="0" w:line="360" w:lineRule="auto"/>
        <w:jc w:val="both"/>
        <w:rPr>
          <w:rFonts w:cs="Tahoma"/>
        </w:rPr>
      </w:pPr>
      <w:r w:rsidRPr="1FEF81DB">
        <w:rPr>
          <w:rFonts w:cs="Tahoma"/>
        </w:rPr>
        <w:t>Devices must be scanned monthly.</w:t>
      </w:r>
    </w:p>
    <w:p w14:paraId="3DA86394" w14:textId="77777777" w:rsidR="006A4031" w:rsidRPr="0096206E" w:rsidRDefault="006A4031" w:rsidP="00AE4F1F">
      <w:pPr>
        <w:numPr>
          <w:ilvl w:val="0"/>
          <w:numId w:val="1"/>
        </w:numPr>
        <w:spacing w:after="0" w:line="360" w:lineRule="auto"/>
        <w:jc w:val="both"/>
        <w:rPr>
          <w:rFonts w:cs="Tahoma"/>
        </w:rPr>
      </w:pPr>
      <w:r>
        <w:rPr>
          <w:rFonts w:cs="Tahoma"/>
        </w:rPr>
        <w:t>Scanning / anti-virus scan must take place by IT / network administrators only.</w:t>
      </w:r>
    </w:p>
    <w:p w14:paraId="365C0507" w14:textId="0000E788" w:rsidR="006A4031" w:rsidRDefault="006A4031" w:rsidP="00AE4F1F">
      <w:pPr>
        <w:spacing w:line="360" w:lineRule="auto"/>
        <w:jc w:val="both"/>
      </w:pPr>
    </w:p>
    <w:p w14:paraId="3DBEF9D0" w14:textId="56EDE235" w:rsidR="006A4031" w:rsidRDefault="006A4031" w:rsidP="00AE4F1F">
      <w:pPr>
        <w:pStyle w:val="Heading2"/>
        <w:spacing w:line="360" w:lineRule="auto"/>
        <w:jc w:val="both"/>
      </w:pPr>
      <w:bookmarkStart w:id="51" w:name="_Toc92205507"/>
      <w:r>
        <w:t>Appendix D – Data retention policy</w:t>
      </w:r>
      <w:bookmarkEnd w:id="51"/>
    </w:p>
    <w:p w14:paraId="05F3604F" w14:textId="77777777" w:rsidR="007F043F" w:rsidRDefault="007F043F" w:rsidP="00AE4F1F">
      <w:pPr>
        <w:pStyle w:val="ListParagraph"/>
        <w:numPr>
          <w:ilvl w:val="0"/>
          <w:numId w:val="6"/>
        </w:numPr>
        <w:spacing w:line="360" w:lineRule="auto"/>
        <w:jc w:val="both"/>
      </w:pPr>
      <w:r>
        <w:t>In accordance with GDPR (UK), customers and staff have a right to know what data the company holds about them. Customers and staff can request that their details can be removed and to see what data the company holds about them.</w:t>
      </w:r>
    </w:p>
    <w:p w14:paraId="64C26CDF" w14:textId="77777777" w:rsidR="007F043F" w:rsidRDefault="007F043F" w:rsidP="00AE4F1F">
      <w:pPr>
        <w:pStyle w:val="ListParagraph"/>
        <w:numPr>
          <w:ilvl w:val="0"/>
          <w:numId w:val="6"/>
        </w:numPr>
        <w:spacing w:line="360" w:lineRule="auto"/>
        <w:jc w:val="both"/>
      </w:pPr>
      <w:r>
        <w:t>Membership (customers): If you do not use your membership card for 18 months, an e-mail would be sent out to the customer to notify them that they have 1 more month to use it, if they do not use it within this time their account will get deactivated.</w:t>
      </w:r>
    </w:p>
    <w:p w14:paraId="11D78D5E" w14:textId="77777777" w:rsidR="007F043F" w:rsidRDefault="007F043F" w:rsidP="00AE4F1F">
      <w:pPr>
        <w:pStyle w:val="ListParagraph"/>
        <w:numPr>
          <w:ilvl w:val="0"/>
          <w:numId w:val="6"/>
        </w:numPr>
        <w:spacing w:line="360" w:lineRule="auto"/>
        <w:jc w:val="both"/>
      </w:pPr>
      <w:r>
        <w:t>Any personal information shared with CoffeeBlue for products such as gift cards will be retained for up to 4 years.</w:t>
      </w:r>
    </w:p>
    <w:p w14:paraId="15570746" w14:textId="77777777" w:rsidR="007F043F" w:rsidRDefault="007F043F" w:rsidP="00AE4F1F">
      <w:pPr>
        <w:pStyle w:val="ListParagraph"/>
        <w:numPr>
          <w:ilvl w:val="0"/>
          <w:numId w:val="6"/>
        </w:numPr>
        <w:spacing w:line="360" w:lineRule="auto"/>
        <w:jc w:val="both"/>
      </w:pPr>
      <w:r>
        <w:lastRenderedPageBreak/>
        <w:t xml:space="preserve">Feedback and correspondence from customers will be kept until 18 months after it has been resolved. </w:t>
      </w:r>
    </w:p>
    <w:p w14:paraId="46BEBDC7" w14:textId="77777777" w:rsidR="007F043F" w:rsidRDefault="007F043F" w:rsidP="00AE4F1F">
      <w:pPr>
        <w:pStyle w:val="ListParagraph"/>
        <w:numPr>
          <w:ilvl w:val="0"/>
          <w:numId w:val="6"/>
        </w:numPr>
        <w:spacing w:line="360" w:lineRule="auto"/>
        <w:jc w:val="both"/>
      </w:pPr>
      <w:r>
        <w:t>Email addresses would be held until the customer decided to unsubscribe from the company mailing list. If the customer decides to unsubscribe from the mailing list, a record would be held to ensure that no further emails were sent to the customer.</w:t>
      </w:r>
    </w:p>
    <w:p w14:paraId="1E8361B9" w14:textId="77777777" w:rsidR="007F043F" w:rsidRDefault="007F043F" w:rsidP="00AE4F1F">
      <w:pPr>
        <w:pStyle w:val="ListParagraph"/>
        <w:numPr>
          <w:ilvl w:val="0"/>
          <w:numId w:val="6"/>
        </w:numPr>
        <w:spacing w:line="360" w:lineRule="auto"/>
        <w:jc w:val="both"/>
      </w:pPr>
      <w:r>
        <w:t>Once a member of staff leaves the company, their details will be retained for 5 years. Same as customers, they will be entitled to see what information the company holds about them and have their data removed from the company.</w:t>
      </w:r>
    </w:p>
    <w:p w14:paraId="7F0BE23E" w14:textId="77777777" w:rsidR="007F043F" w:rsidRDefault="007F043F"/>
    <w:sectPr w:rsidR="007F043F" w:rsidSect="00CE78A8">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561931"/>
    <w:multiLevelType w:val="hybridMultilevel"/>
    <w:tmpl w:val="2248AFE0"/>
    <w:lvl w:ilvl="0" w:tplc="D362CF2C">
      <w:start w:val="1"/>
      <w:numFmt w:val="bullet"/>
      <w:lvlText w:val="•"/>
      <w:lvlJc w:val="left"/>
      <w:pPr>
        <w:tabs>
          <w:tab w:val="num" w:pos="720"/>
        </w:tabs>
        <w:ind w:left="720" w:hanging="360"/>
      </w:pPr>
      <w:rPr>
        <w:rFonts w:ascii="Arial" w:hAnsi="Arial" w:hint="default"/>
      </w:rPr>
    </w:lvl>
    <w:lvl w:ilvl="1" w:tplc="88E648A2">
      <w:numFmt w:val="bullet"/>
      <w:lvlText w:val="•"/>
      <w:lvlJc w:val="left"/>
      <w:pPr>
        <w:tabs>
          <w:tab w:val="num" w:pos="1440"/>
        </w:tabs>
        <w:ind w:left="1440" w:hanging="360"/>
      </w:pPr>
      <w:rPr>
        <w:rFonts w:ascii="Arial" w:hAnsi="Arial" w:hint="default"/>
      </w:rPr>
    </w:lvl>
    <w:lvl w:ilvl="2" w:tplc="DF848B36" w:tentative="1">
      <w:start w:val="1"/>
      <w:numFmt w:val="bullet"/>
      <w:lvlText w:val="•"/>
      <w:lvlJc w:val="left"/>
      <w:pPr>
        <w:tabs>
          <w:tab w:val="num" w:pos="2160"/>
        </w:tabs>
        <w:ind w:left="2160" w:hanging="360"/>
      </w:pPr>
      <w:rPr>
        <w:rFonts w:ascii="Arial" w:hAnsi="Arial" w:hint="default"/>
      </w:rPr>
    </w:lvl>
    <w:lvl w:ilvl="3" w:tplc="28522892" w:tentative="1">
      <w:start w:val="1"/>
      <w:numFmt w:val="bullet"/>
      <w:lvlText w:val="•"/>
      <w:lvlJc w:val="left"/>
      <w:pPr>
        <w:tabs>
          <w:tab w:val="num" w:pos="2880"/>
        </w:tabs>
        <w:ind w:left="2880" w:hanging="360"/>
      </w:pPr>
      <w:rPr>
        <w:rFonts w:ascii="Arial" w:hAnsi="Arial" w:hint="default"/>
      </w:rPr>
    </w:lvl>
    <w:lvl w:ilvl="4" w:tplc="F230A0A6" w:tentative="1">
      <w:start w:val="1"/>
      <w:numFmt w:val="bullet"/>
      <w:lvlText w:val="•"/>
      <w:lvlJc w:val="left"/>
      <w:pPr>
        <w:tabs>
          <w:tab w:val="num" w:pos="3600"/>
        </w:tabs>
        <w:ind w:left="3600" w:hanging="360"/>
      </w:pPr>
      <w:rPr>
        <w:rFonts w:ascii="Arial" w:hAnsi="Arial" w:hint="default"/>
      </w:rPr>
    </w:lvl>
    <w:lvl w:ilvl="5" w:tplc="702CB85E" w:tentative="1">
      <w:start w:val="1"/>
      <w:numFmt w:val="bullet"/>
      <w:lvlText w:val="•"/>
      <w:lvlJc w:val="left"/>
      <w:pPr>
        <w:tabs>
          <w:tab w:val="num" w:pos="4320"/>
        </w:tabs>
        <w:ind w:left="4320" w:hanging="360"/>
      </w:pPr>
      <w:rPr>
        <w:rFonts w:ascii="Arial" w:hAnsi="Arial" w:hint="default"/>
      </w:rPr>
    </w:lvl>
    <w:lvl w:ilvl="6" w:tplc="8764907A" w:tentative="1">
      <w:start w:val="1"/>
      <w:numFmt w:val="bullet"/>
      <w:lvlText w:val="•"/>
      <w:lvlJc w:val="left"/>
      <w:pPr>
        <w:tabs>
          <w:tab w:val="num" w:pos="5040"/>
        </w:tabs>
        <w:ind w:left="5040" w:hanging="360"/>
      </w:pPr>
      <w:rPr>
        <w:rFonts w:ascii="Arial" w:hAnsi="Arial" w:hint="default"/>
      </w:rPr>
    </w:lvl>
    <w:lvl w:ilvl="7" w:tplc="FD86AE5E" w:tentative="1">
      <w:start w:val="1"/>
      <w:numFmt w:val="bullet"/>
      <w:lvlText w:val="•"/>
      <w:lvlJc w:val="left"/>
      <w:pPr>
        <w:tabs>
          <w:tab w:val="num" w:pos="5760"/>
        </w:tabs>
        <w:ind w:left="5760" w:hanging="360"/>
      </w:pPr>
      <w:rPr>
        <w:rFonts w:ascii="Arial" w:hAnsi="Arial" w:hint="default"/>
      </w:rPr>
    </w:lvl>
    <w:lvl w:ilvl="8" w:tplc="E83ABD3C"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10C04DA9"/>
    <w:multiLevelType w:val="hybridMultilevel"/>
    <w:tmpl w:val="C57EF4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3356773"/>
    <w:multiLevelType w:val="hybridMultilevel"/>
    <w:tmpl w:val="EEAAB1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3871F3F"/>
    <w:multiLevelType w:val="hybridMultilevel"/>
    <w:tmpl w:val="B17EA5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F2A14B8"/>
    <w:multiLevelType w:val="hybridMultilevel"/>
    <w:tmpl w:val="1DF82B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17504AF"/>
    <w:multiLevelType w:val="hybridMultilevel"/>
    <w:tmpl w:val="CFAC91C2"/>
    <w:lvl w:ilvl="0" w:tplc="3E98CF1E">
      <w:start w:val="1"/>
      <w:numFmt w:val="decimal"/>
      <w:lvlText w:val="%1."/>
      <w:lvlJc w:val="left"/>
      <w:pPr>
        <w:tabs>
          <w:tab w:val="num" w:pos="720"/>
        </w:tabs>
        <w:ind w:left="720" w:hanging="360"/>
      </w:pPr>
    </w:lvl>
    <w:lvl w:ilvl="1" w:tplc="6EAC20C0" w:tentative="1">
      <w:start w:val="1"/>
      <w:numFmt w:val="decimal"/>
      <w:lvlText w:val="%2."/>
      <w:lvlJc w:val="left"/>
      <w:pPr>
        <w:tabs>
          <w:tab w:val="num" w:pos="1440"/>
        </w:tabs>
        <w:ind w:left="1440" w:hanging="360"/>
      </w:pPr>
    </w:lvl>
    <w:lvl w:ilvl="2" w:tplc="CB307488" w:tentative="1">
      <w:start w:val="1"/>
      <w:numFmt w:val="decimal"/>
      <w:lvlText w:val="%3."/>
      <w:lvlJc w:val="left"/>
      <w:pPr>
        <w:tabs>
          <w:tab w:val="num" w:pos="2160"/>
        </w:tabs>
        <w:ind w:left="2160" w:hanging="360"/>
      </w:pPr>
    </w:lvl>
    <w:lvl w:ilvl="3" w:tplc="E5E8855A" w:tentative="1">
      <w:start w:val="1"/>
      <w:numFmt w:val="decimal"/>
      <w:lvlText w:val="%4."/>
      <w:lvlJc w:val="left"/>
      <w:pPr>
        <w:tabs>
          <w:tab w:val="num" w:pos="2880"/>
        </w:tabs>
        <w:ind w:left="2880" w:hanging="360"/>
      </w:pPr>
    </w:lvl>
    <w:lvl w:ilvl="4" w:tplc="45F4F94E" w:tentative="1">
      <w:start w:val="1"/>
      <w:numFmt w:val="decimal"/>
      <w:lvlText w:val="%5."/>
      <w:lvlJc w:val="left"/>
      <w:pPr>
        <w:tabs>
          <w:tab w:val="num" w:pos="3600"/>
        </w:tabs>
        <w:ind w:left="3600" w:hanging="360"/>
      </w:pPr>
    </w:lvl>
    <w:lvl w:ilvl="5" w:tplc="B2144BC2" w:tentative="1">
      <w:start w:val="1"/>
      <w:numFmt w:val="decimal"/>
      <w:lvlText w:val="%6."/>
      <w:lvlJc w:val="left"/>
      <w:pPr>
        <w:tabs>
          <w:tab w:val="num" w:pos="4320"/>
        </w:tabs>
        <w:ind w:left="4320" w:hanging="360"/>
      </w:pPr>
    </w:lvl>
    <w:lvl w:ilvl="6" w:tplc="B86CA172" w:tentative="1">
      <w:start w:val="1"/>
      <w:numFmt w:val="decimal"/>
      <w:lvlText w:val="%7."/>
      <w:lvlJc w:val="left"/>
      <w:pPr>
        <w:tabs>
          <w:tab w:val="num" w:pos="5040"/>
        </w:tabs>
        <w:ind w:left="5040" w:hanging="360"/>
      </w:pPr>
    </w:lvl>
    <w:lvl w:ilvl="7" w:tplc="2D404852" w:tentative="1">
      <w:start w:val="1"/>
      <w:numFmt w:val="decimal"/>
      <w:lvlText w:val="%8."/>
      <w:lvlJc w:val="left"/>
      <w:pPr>
        <w:tabs>
          <w:tab w:val="num" w:pos="5760"/>
        </w:tabs>
        <w:ind w:left="5760" w:hanging="360"/>
      </w:pPr>
    </w:lvl>
    <w:lvl w:ilvl="8" w:tplc="CD7C8862" w:tentative="1">
      <w:start w:val="1"/>
      <w:numFmt w:val="decimal"/>
      <w:lvlText w:val="%9."/>
      <w:lvlJc w:val="left"/>
      <w:pPr>
        <w:tabs>
          <w:tab w:val="num" w:pos="6480"/>
        </w:tabs>
        <w:ind w:left="6480" w:hanging="360"/>
      </w:pPr>
    </w:lvl>
  </w:abstractNum>
  <w:abstractNum w:abstractNumId="6" w15:restartNumberingAfterBreak="0">
    <w:nsid w:val="35B521AE"/>
    <w:multiLevelType w:val="hybridMultilevel"/>
    <w:tmpl w:val="857E93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6EC13FA"/>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8" w15:restartNumberingAfterBreak="0">
    <w:nsid w:val="5C777994"/>
    <w:multiLevelType w:val="hybridMultilevel"/>
    <w:tmpl w:val="03D45F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9B72B0D"/>
    <w:multiLevelType w:val="hybridMultilevel"/>
    <w:tmpl w:val="7B525C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DDB0112"/>
    <w:multiLevelType w:val="hybridMultilevel"/>
    <w:tmpl w:val="A7DC3E7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7E22334B"/>
    <w:multiLevelType w:val="hybridMultilevel"/>
    <w:tmpl w:val="22D4708E"/>
    <w:lvl w:ilvl="0" w:tplc="8BB65586">
      <w:start w:val="6"/>
      <w:numFmt w:val="decimal"/>
      <w:lvlText w:val="%1."/>
      <w:lvlJc w:val="left"/>
      <w:pPr>
        <w:tabs>
          <w:tab w:val="num" w:pos="720"/>
        </w:tabs>
        <w:ind w:left="720" w:hanging="360"/>
      </w:pPr>
    </w:lvl>
    <w:lvl w:ilvl="1" w:tplc="639CC3A0" w:tentative="1">
      <w:start w:val="1"/>
      <w:numFmt w:val="decimal"/>
      <w:lvlText w:val="%2."/>
      <w:lvlJc w:val="left"/>
      <w:pPr>
        <w:tabs>
          <w:tab w:val="num" w:pos="1440"/>
        </w:tabs>
        <w:ind w:left="1440" w:hanging="360"/>
      </w:pPr>
    </w:lvl>
    <w:lvl w:ilvl="2" w:tplc="88C8F98A" w:tentative="1">
      <w:start w:val="1"/>
      <w:numFmt w:val="decimal"/>
      <w:lvlText w:val="%3."/>
      <w:lvlJc w:val="left"/>
      <w:pPr>
        <w:tabs>
          <w:tab w:val="num" w:pos="2160"/>
        </w:tabs>
        <w:ind w:left="2160" w:hanging="360"/>
      </w:pPr>
    </w:lvl>
    <w:lvl w:ilvl="3" w:tplc="B614D30C" w:tentative="1">
      <w:start w:val="1"/>
      <w:numFmt w:val="decimal"/>
      <w:lvlText w:val="%4."/>
      <w:lvlJc w:val="left"/>
      <w:pPr>
        <w:tabs>
          <w:tab w:val="num" w:pos="2880"/>
        </w:tabs>
        <w:ind w:left="2880" w:hanging="360"/>
      </w:pPr>
    </w:lvl>
    <w:lvl w:ilvl="4" w:tplc="30ACB012" w:tentative="1">
      <w:start w:val="1"/>
      <w:numFmt w:val="decimal"/>
      <w:lvlText w:val="%5."/>
      <w:lvlJc w:val="left"/>
      <w:pPr>
        <w:tabs>
          <w:tab w:val="num" w:pos="3600"/>
        </w:tabs>
        <w:ind w:left="3600" w:hanging="360"/>
      </w:pPr>
    </w:lvl>
    <w:lvl w:ilvl="5" w:tplc="324E32D4" w:tentative="1">
      <w:start w:val="1"/>
      <w:numFmt w:val="decimal"/>
      <w:lvlText w:val="%6."/>
      <w:lvlJc w:val="left"/>
      <w:pPr>
        <w:tabs>
          <w:tab w:val="num" w:pos="4320"/>
        </w:tabs>
        <w:ind w:left="4320" w:hanging="360"/>
      </w:pPr>
    </w:lvl>
    <w:lvl w:ilvl="6" w:tplc="35AEE334" w:tentative="1">
      <w:start w:val="1"/>
      <w:numFmt w:val="decimal"/>
      <w:lvlText w:val="%7."/>
      <w:lvlJc w:val="left"/>
      <w:pPr>
        <w:tabs>
          <w:tab w:val="num" w:pos="5040"/>
        </w:tabs>
        <w:ind w:left="5040" w:hanging="360"/>
      </w:pPr>
    </w:lvl>
    <w:lvl w:ilvl="7" w:tplc="0812F6C4" w:tentative="1">
      <w:start w:val="1"/>
      <w:numFmt w:val="decimal"/>
      <w:lvlText w:val="%8."/>
      <w:lvlJc w:val="left"/>
      <w:pPr>
        <w:tabs>
          <w:tab w:val="num" w:pos="5760"/>
        </w:tabs>
        <w:ind w:left="5760" w:hanging="360"/>
      </w:pPr>
    </w:lvl>
    <w:lvl w:ilvl="8" w:tplc="45C884D2" w:tentative="1">
      <w:start w:val="1"/>
      <w:numFmt w:val="decimal"/>
      <w:lvlText w:val="%9."/>
      <w:lvlJc w:val="left"/>
      <w:pPr>
        <w:tabs>
          <w:tab w:val="num" w:pos="6480"/>
        </w:tabs>
        <w:ind w:left="6480" w:hanging="360"/>
      </w:pPr>
    </w:lvl>
  </w:abstractNum>
  <w:num w:numId="1">
    <w:abstractNumId w:val="9"/>
  </w:num>
  <w:num w:numId="2">
    <w:abstractNumId w:val="6"/>
  </w:num>
  <w:num w:numId="3">
    <w:abstractNumId w:val="3"/>
  </w:num>
  <w:num w:numId="4">
    <w:abstractNumId w:val="4"/>
  </w:num>
  <w:num w:numId="5">
    <w:abstractNumId w:val="1"/>
  </w:num>
  <w:num w:numId="6">
    <w:abstractNumId w:val="8"/>
  </w:num>
  <w:num w:numId="7">
    <w:abstractNumId w:val="5"/>
  </w:num>
  <w:num w:numId="8">
    <w:abstractNumId w:val="11"/>
  </w:num>
  <w:num w:numId="9">
    <w:abstractNumId w:val="10"/>
  </w:num>
  <w:num w:numId="10">
    <w:abstractNumId w:val="7"/>
  </w:num>
  <w:num w:numId="11">
    <w:abstractNumId w:val="0"/>
  </w:num>
  <w:num w:numId="1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4BCB"/>
    <w:rsid w:val="0000034B"/>
    <w:rsid w:val="0000053E"/>
    <w:rsid w:val="00000638"/>
    <w:rsid w:val="00000A4E"/>
    <w:rsid w:val="00002BA8"/>
    <w:rsid w:val="00002FF7"/>
    <w:rsid w:val="0000468F"/>
    <w:rsid w:val="00005356"/>
    <w:rsid w:val="00014736"/>
    <w:rsid w:val="0001520F"/>
    <w:rsid w:val="00015E57"/>
    <w:rsid w:val="00016629"/>
    <w:rsid w:val="0002111C"/>
    <w:rsid w:val="00021827"/>
    <w:rsid w:val="00021D69"/>
    <w:rsid w:val="00023380"/>
    <w:rsid w:val="00025E46"/>
    <w:rsid w:val="00026756"/>
    <w:rsid w:val="000300DA"/>
    <w:rsid w:val="000313DF"/>
    <w:rsid w:val="00032CC6"/>
    <w:rsid w:val="000372B0"/>
    <w:rsid w:val="00040210"/>
    <w:rsid w:val="00040735"/>
    <w:rsid w:val="000413AE"/>
    <w:rsid w:val="00042183"/>
    <w:rsid w:val="000423D6"/>
    <w:rsid w:val="0004282D"/>
    <w:rsid w:val="000453AC"/>
    <w:rsid w:val="00047DF7"/>
    <w:rsid w:val="00050369"/>
    <w:rsid w:val="00053993"/>
    <w:rsid w:val="00054E05"/>
    <w:rsid w:val="00056A01"/>
    <w:rsid w:val="000570AB"/>
    <w:rsid w:val="0005781E"/>
    <w:rsid w:val="000604EB"/>
    <w:rsid w:val="00060F2B"/>
    <w:rsid w:val="000652EA"/>
    <w:rsid w:val="0006555B"/>
    <w:rsid w:val="000675EE"/>
    <w:rsid w:val="0007005B"/>
    <w:rsid w:val="00070DE9"/>
    <w:rsid w:val="000725C7"/>
    <w:rsid w:val="00074901"/>
    <w:rsid w:val="000760CE"/>
    <w:rsid w:val="0008342B"/>
    <w:rsid w:val="000839E4"/>
    <w:rsid w:val="00084E5D"/>
    <w:rsid w:val="0008678A"/>
    <w:rsid w:val="00087B7B"/>
    <w:rsid w:val="000908E2"/>
    <w:rsid w:val="00091AEF"/>
    <w:rsid w:val="00092761"/>
    <w:rsid w:val="00093EDD"/>
    <w:rsid w:val="0009411F"/>
    <w:rsid w:val="000942CE"/>
    <w:rsid w:val="000943E0"/>
    <w:rsid w:val="00095ED8"/>
    <w:rsid w:val="00096D69"/>
    <w:rsid w:val="00097564"/>
    <w:rsid w:val="000A158E"/>
    <w:rsid w:val="000A346E"/>
    <w:rsid w:val="000A477F"/>
    <w:rsid w:val="000A4D10"/>
    <w:rsid w:val="000A4FE8"/>
    <w:rsid w:val="000B3F71"/>
    <w:rsid w:val="000B481E"/>
    <w:rsid w:val="000B50CB"/>
    <w:rsid w:val="000B524E"/>
    <w:rsid w:val="000C1945"/>
    <w:rsid w:val="000C4489"/>
    <w:rsid w:val="000C5B46"/>
    <w:rsid w:val="000C66B3"/>
    <w:rsid w:val="000D2DA8"/>
    <w:rsid w:val="000D351E"/>
    <w:rsid w:val="000D540C"/>
    <w:rsid w:val="000E021F"/>
    <w:rsid w:val="000E38F0"/>
    <w:rsid w:val="000F230F"/>
    <w:rsid w:val="000F62FF"/>
    <w:rsid w:val="000F69F3"/>
    <w:rsid w:val="00102CFD"/>
    <w:rsid w:val="00104D6E"/>
    <w:rsid w:val="00105661"/>
    <w:rsid w:val="00105878"/>
    <w:rsid w:val="00106C5F"/>
    <w:rsid w:val="00107FD7"/>
    <w:rsid w:val="00111633"/>
    <w:rsid w:val="00112C56"/>
    <w:rsid w:val="00113722"/>
    <w:rsid w:val="00115C70"/>
    <w:rsid w:val="00121455"/>
    <w:rsid w:val="00124132"/>
    <w:rsid w:val="00125028"/>
    <w:rsid w:val="00127825"/>
    <w:rsid w:val="00130E9D"/>
    <w:rsid w:val="001334B6"/>
    <w:rsid w:val="00133982"/>
    <w:rsid w:val="00133AA5"/>
    <w:rsid w:val="00135AAB"/>
    <w:rsid w:val="001373D3"/>
    <w:rsid w:val="00141B09"/>
    <w:rsid w:val="0014219C"/>
    <w:rsid w:val="00147C98"/>
    <w:rsid w:val="001509D3"/>
    <w:rsid w:val="00151C8D"/>
    <w:rsid w:val="001546D8"/>
    <w:rsid w:val="00160060"/>
    <w:rsid w:val="00160AA8"/>
    <w:rsid w:val="00170C21"/>
    <w:rsid w:val="00170C78"/>
    <w:rsid w:val="0017193A"/>
    <w:rsid w:val="0017229E"/>
    <w:rsid w:val="00172C4E"/>
    <w:rsid w:val="00176715"/>
    <w:rsid w:val="00180D46"/>
    <w:rsid w:val="0018512A"/>
    <w:rsid w:val="00185255"/>
    <w:rsid w:val="00185C8D"/>
    <w:rsid w:val="00190F90"/>
    <w:rsid w:val="00192CFF"/>
    <w:rsid w:val="0019539B"/>
    <w:rsid w:val="0019603B"/>
    <w:rsid w:val="00196328"/>
    <w:rsid w:val="001972F5"/>
    <w:rsid w:val="001A28C4"/>
    <w:rsid w:val="001A6C90"/>
    <w:rsid w:val="001A79CE"/>
    <w:rsid w:val="001B18A3"/>
    <w:rsid w:val="001B4994"/>
    <w:rsid w:val="001B637C"/>
    <w:rsid w:val="001C04E8"/>
    <w:rsid w:val="001C07F2"/>
    <w:rsid w:val="001C1552"/>
    <w:rsid w:val="001C1C5F"/>
    <w:rsid w:val="001C5140"/>
    <w:rsid w:val="001D0E19"/>
    <w:rsid w:val="001D155A"/>
    <w:rsid w:val="001D640F"/>
    <w:rsid w:val="001D649E"/>
    <w:rsid w:val="001D755E"/>
    <w:rsid w:val="001E0474"/>
    <w:rsid w:val="001E4208"/>
    <w:rsid w:val="001E67BD"/>
    <w:rsid w:val="001F1643"/>
    <w:rsid w:val="001F2C1B"/>
    <w:rsid w:val="001F3BE5"/>
    <w:rsid w:val="001F5913"/>
    <w:rsid w:val="00203AE5"/>
    <w:rsid w:val="00206D95"/>
    <w:rsid w:val="00210181"/>
    <w:rsid w:val="002117E5"/>
    <w:rsid w:val="00215C30"/>
    <w:rsid w:val="002160A6"/>
    <w:rsid w:val="00220A6B"/>
    <w:rsid w:val="002218CE"/>
    <w:rsid w:val="00221B39"/>
    <w:rsid w:val="0022342F"/>
    <w:rsid w:val="00223C06"/>
    <w:rsid w:val="002248CE"/>
    <w:rsid w:val="00225983"/>
    <w:rsid w:val="00227ED9"/>
    <w:rsid w:val="00230871"/>
    <w:rsid w:val="00233893"/>
    <w:rsid w:val="00233F9F"/>
    <w:rsid w:val="00234B6A"/>
    <w:rsid w:val="002360FD"/>
    <w:rsid w:val="00236BDA"/>
    <w:rsid w:val="002409CC"/>
    <w:rsid w:val="00240BF3"/>
    <w:rsid w:val="00240C8E"/>
    <w:rsid w:val="002430FB"/>
    <w:rsid w:val="002448B9"/>
    <w:rsid w:val="002515F7"/>
    <w:rsid w:val="002523C0"/>
    <w:rsid w:val="00252729"/>
    <w:rsid w:val="00253751"/>
    <w:rsid w:val="002544D0"/>
    <w:rsid w:val="00255C1F"/>
    <w:rsid w:val="002565C7"/>
    <w:rsid w:val="002608E0"/>
    <w:rsid w:val="00261099"/>
    <w:rsid w:val="0027124E"/>
    <w:rsid w:val="00274A24"/>
    <w:rsid w:val="00274AEF"/>
    <w:rsid w:val="00275DEF"/>
    <w:rsid w:val="00275F49"/>
    <w:rsid w:val="00277AFA"/>
    <w:rsid w:val="0028229E"/>
    <w:rsid w:val="00282F4B"/>
    <w:rsid w:val="002836C3"/>
    <w:rsid w:val="002862E3"/>
    <w:rsid w:val="00287F42"/>
    <w:rsid w:val="00290699"/>
    <w:rsid w:val="00290FEF"/>
    <w:rsid w:val="00291433"/>
    <w:rsid w:val="00291CB4"/>
    <w:rsid w:val="00294709"/>
    <w:rsid w:val="0029474A"/>
    <w:rsid w:val="00295452"/>
    <w:rsid w:val="00295887"/>
    <w:rsid w:val="002961A0"/>
    <w:rsid w:val="002A0893"/>
    <w:rsid w:val="002A1112"/>
    <w:rsid w:val="002A6858"/>
    <w:rsid w:val="002A7B11"/>
    <w:rsid w:val="002B1694"/>
    <w:rsid w:val="002B45DA"/>
    <w:rsid w:val="002B4BCB"/>
    <w:rsid w:val="002B4CD2"/>
    <w:rsid w:val="002B61BB"/>
    <w:rsid w:val="002B77DE"/>
    <w:rsid w:val="002C0293"/>
    <w:rsid w:val="002C2CD6"/>
    <w:rsid w:val="002C3912"/>
    <w:rsid w:val="002C4D5A"/>
    <w:rsid w:val="002D153F"/>
    <w:rsid w:val="002D3578"/>
    <w:rsid w:val="002D36AD"/>
    <w:rsid w:val="002D3718"/>
    <w:rsid w:val="002D6144"/>
    <w:rsid w:val="002E006B"/>
    <w:rsid w:val="002E74F5"/>
    <w:rsid w:val="002E7B8D"/>
    <w:rsid w:val="002E7D1C"/>
    <w:rsid w:val="002F126F"/>
    <w:rsid w:val="002F3267"/>
    <w:rsid w:val="002F4A53"/>
    <w:rsid w:val="002F4ECC"/>
    <w:rsid w:val="002F53BB"/>
    <w:rsid w:val="002F76B6"/>
    <w:rsid w:val="003002AC"/>
    <w:rsid w:val="003008EB"/>
    <w:rsid w:val="00303555"/>
    <w:rsid w:val="0030462A"/>
    <w:rsid w:val="00305702"/>
    <w:rsid w:val="00307B93"/>
    <w:rsid w:val="00312C33"/>
    <w:rsid w:val="00312C67"/>
    <w:rsid w:val="0031504A"/>
    <w:rsid w:val="00315F4D"/>
    <w:rsid w:val="003172C3"/>
    <w:rsid w:val="00324923"/>
    <w:rsid w:val="00326CBA"/>
    <w:rsid w:val="00333C57"/>
    <w:rsid w:val="003346B4"/>
    <w:rsid w:val="00334A81"/>
    <w:rsid w:val="00334CF6"/>
    <w:rsid w:val="00334F9C"/>
    <w:rsid w:val="0033563F"/>
    <w:rsid w:val="003366D9"/>
    <w:rsid w:val="0033698B"/>
    <w:rsid w:val="00340B54"/>
    <w:rsid w:val="00341189"/>
    <w:rsid w:val="00341C83"/>
    <w:rsid w:val="003427B6"/>
    <w:rsid w:val="00344D29"/>
    <w:rsid w:val="00351322"/>
    <w:rsid w:val="00351815"/>
    <w:rsid w:val="00352BBA"/>
    <w:rsid w:val="0035487A"/>
    <w:rsid w:val="00354E8C"/>
    <w:rsid w:val="003611D3"/>
    <w:rsid w:val="00361339"/>
    <w:rsid w:val="00362697"/>
    <w:rsid w:val="00363E53"/>
    <w:rsid w:val="003644AD"/>
    <w:rsid w:val="0036555B"/>
    <w:rsid w:val="00370649"/>
    <w:rsid w:val="00370702"/>
    <w:rsid w:val="003715FF"/>
    <w:rsid w:val="00373481"/>
    <w:rsid w:val="003741C2"/>
    <w:rsid w:val="00374A7C"/>
    <w:rsid w:val="0037613E"/>
    <w:rsid w:val="003769B7"/>
    <w:rsid w:val="00377F9A"/>
    <w:rsid w:val="003800B9"/>
    <w:rsid w:val="00380459"/>
    <w:rsid w:val="00380C27"/>
    <w:rsid w:val="003835C0"/>
    <w:rsid w:val="003916B9"/>
    <w:rsid w:val="00391C99"/>
    <w:rsid w:val="00394401"/>
    <w:rsid w:val="00394631"/>
    <w:rsid w:val="00395D13"/>
    <w:rsid w:val="003A1AF8"/>
    <w:rsid w:val="003A48AC"/>
    <w:rsid w:val="003A6B90"/>
    <w:rsid w:val="003A78C8"/>
    <w:rsid w:val="003B05C8"/>
    <w:rsid w:val="003B109C"/>
    <w:rsid w:val="003B17B7"/>
    <w:rsid w:val="003B1F67"/>
    <w:rsid w:val="003B4B80"/>
    <w:rsid w:val="003C1653"/>
    <w:rsid w:val="003C2A80"/>
    <w:rsid w:val="003C2CB3"/>
    <w:rsid w:val="003C5532"/>
    <w:rsid w:val="003D0D1A"/>
    <w:rsid w:val="003D2C61"/>
    <w:rsid w:val="003D65AA"/>
    <w:rsid w:val="003D7A86"/>
    <w:rsid w:val="003E13E5"/>
    <w:rsid w:val="003E369D"/>
    <w:rsid w:val="003E4542"/>
    <w:rsid w:val="003E6FF6"/>
    <w:rsid w:val="003F256D"/>
    <w:rsid w:val="003F46A1"/>
    <w:rsid w:val="003F56E7"/>
    <w:rsid w:val="003F6E73"/>
    <w:rsid w:val="003F7F83"/>
    <w:rsid w:val="0040074A"/>
    <w:rsid w:val="00401549"/>
    <w:rsid w:val="00401771"/>
    <w:rsid w:val="00401D7D"/>
    <w:rsid w:val="00401E5C"/>
    <w:rsid w:val="00404CFA"/>
    <w:rsid w:val="00405B73"/>
    <w:rsid w:val="00410C20"/>
    <w:rsid w:val="00412FED"/>
    <w:rsid w:val="00414C44"/>
    <w:rsid w:val="0041581A"/>
    <w:rsid w:val="0041584C"/>
    <w:rsid w:val="0041739E"/>
    <w:rsid w:val="004236C9"/>
    <w:rsid w:val="00423902"/>
    <w:rsid w:val="00423A6E"/>
    <w:rsid w:val="00423AF2"/>
    <w:rsid w:val="004248C2"/>
    <w:rsid w:val="0042549D"/>
    <w:rsid w:val="004257BC"/>
    <w:rsid w:val="00426031"/>
    <w:rsid w:val="00426CBD"/>
    <w:rsid w:val="00427D33"/>
    <w:rsid w:val="004330C7"/>
    <w:rsid w:val="00434F39"/>
    <w:rsid w:val="0043586D"/>
    <w:rsid w:val="0043674B"/>
    <w:rsid w:val="004409A7"/>
    <w:rsid w:val="00442360"/>
    <w:rsid w:val="004436C5"/>
    <w:rsid w:val="00443992"/>
    <w:rsid w:val="0044487B"/>
    <w:rsid w:val="00445BEC"/>
    <w:rsid w:val="00446E7C"/>
    <w:rsid w:val="00446F02"/>
    <w:rsid w:val="00447F67"/>
    <w:rsid w:val="00450972"/>
    <w:rsid w:val="00450C83"/>
    <w:rsid w:val="00451162"/>
    <w:rsid w:val="004556AA"/>
    <w:rsid w:val="00456B18"/>
    <w:rsid w:val="00460624"/>
    <w:rsid w:val="0046151A"/>
    <w:rsid w:val="00463109"/>
    <w:rsid w:val="0046372B"/>
    <w:rsid w:val="004645E2"/>
    <w:rsid w:val="004656BB"/>
    <w:rsid w:val="004663E4"/>
    <w:rsid w:val="00467507"/>
    <w:rsid w:val="00476107"/>
    <w:rsid w:val="0049228B"/>
    <w:rsid w:val="00495199"/>
    <w:rsid w:val="004957DE"/>
    <w:rsid w:val="00495940"/>
    <w:rsid w:val="00496587"/>
    <w:rsid w:val="004974AC"/>
    <w:rsid w:val="004A1F1F"/>
    <w:rsid w:val="004A2954"/>
    <w:rsid w:val="004A6B19"/>
    <w:rsid w:val="004B0168"/>
    <w:rsid w:val="004B0682"/>
    <w:rsid w:val="004B3A35"/>
    <w:rsid w:val="004B3EC0"/>
    <w:rsid w:val="004B58BA"/>
    <w:rsid w:val="004B5B68"/>
    <w:rsid w:val="004B6082"/>
    <w:rsid w:val="004B6A56"/>
    <w:rsid w:val="004C1004"/>
    <w:rsid w:val="004C4DEF"/>
    <w:rsid w:val="004C5467"/>
    <w:rsid w:val="004C5A4F"/>
    <w:rsid w:val="004C7915"/>
    <w:rsid w:val="004D1DB5"/>
    <w:rsid w:val="004D3323"/>
    <w:rsid w:val="004D465C"/>
    <w:rsid w:val="004D4702"/>
    <w:rsid w:val="004D4B13"/>
    <w:rsid w:val="004D7B43"/>
    <w:rsid w:val="004E1C2A"/>
    <w:rsid w:val="004E212C"/>
    <w:rsid w:val="004E2769"/>
    <w:rsid w:val="004E3ECC"/>
    <w:rsid w:val="004E680A"/>
    <w:rsid w:val="004F0A36"/>
    <w:rsid w:val="004F18D3"/>
    <w:rsid w:val="004F242F"/>
    <w:rsid w:val="004F31C5"/>
    <w:rsid w:val="004F5B37"/>
    <w:rsid w:val="004F6443"/>
    <w:rsid w:val="00500175"/>
    <w:rsid w:val="00500CAD"/>
    <w:rsid w:val="005018E1"/>
    <w:rsid w:val="005037FB"/>
    <w:rsid w:val="0050420F"/>
    <w:rsid w:val="0051654F"/>
    <w:rsid w:val="00517137"/>
    <w:rsid w:val="005245D8"/>
    <w:rsid w:val="005268B4"/>
    <w:rsid w:val="005268E1"/>
    <w:rsid w:val="00530AE7"/>
    <w:rsid w:val="00537630"/>
    <w:rsid w:val="0054205F"/>
    <w:rsid w:val="005437E4"/>
    <w:rsid w:val="005452F2"/>
    <w:rsid w:val="00545D75"/>
    <w:rsid w:val="005503F2"/>
    <w:rsid w:val="00553A07"/>
    <w:rsid w:val="005547B6"/>
    <w:rsid w:val="00555445"/>
    <w:rsid w:val="005558AE"/>
    <w:rsid w:val="0056019B"/>
    <w:rsid w:val="00561A70"/>
    <w:rsid w:val="005625C1"/>
    <w:rsid w:val="0056295B"/>
    <w:rsid w:val="00562DD1"/>
    <w:rsid w:val="00563536"/>
    <w:rsid w:val="00564459"/>
    <w:rsid w:val="0057003F"/>
    <w:rsid w:val="00571B68"/>
    <w:rsid w:val="00572AD0"/>
    <w:rsid w:val="00573721"/>
    <w:rsid w:val="00574B06"/>
    <w:rsid w:val="00574D2D"/>
    <w:rsid w:val="0057584D"/>
    <w:rsid w:val="005771DB"/>
    <w:rsid w:val="00580611"/>
    <w:rsid w:val="00584CE6"/>
    <w:rsid w:val="00590D0C"/>
    <w:rsid w:val="00590F56"/>
    <w:rsid w:val="00594046"/>
    <w:rsid w:val="00594926"/>
    <w:rsid w:val="00595551"/>
    <w:rsid w:val="005A4CD3"/>
    <w:rsid w:val="005A5187"/>
    <w:rsid w:val="005A7E23"/>
    <w:rsid w:val="005B11F0"/>
    <w:rsid w:val="005B145E"/>
    <w:rsid w:val="005B2D7F"/>
    <w:rsid w:val="005B5346"/>
    <w:rsid w:val="005B5E5A"/>
    <w:rsid w:val="005C14DD"/>
    <w:rsid w:val="005C1610"/>
    <w:rsid w:val="005C456D"/>
    <w:rsid w:val="005C5F99"/>
    <w:rsid w:val="005C62C9"/>
    <w:rsid w:val="005C63AB"/>
    <w:rsid w:val="005C6DD6"/>
    <w:rsid w:val="005D2F34"/>
    <w:rsid w:val="005D4DF9"/>
    <w:rsid w:val="005D5965"/>
    <w:rsid w:val="005D633E"/>
    <w:rsid w:val="005D6F05"/>
    <w:rsid w:val="005E00DA"/>
    <w:rsid w:val="005F055F"/>
    <w:rsid w:val="005F2DF5"/>
    <w:rsid w:val="005F6EC7"/>
    <w:rsid w:val="005F7882"/>
    <w:rsid w:val="006019B7"/>
    <w:rsid w:val="00606C1A"/>
    <w:rsid w:val="00606CB0"/>
    <w:rsid w:val="00611275"/>
    <w:rsid w:val="0061145B"/>
    <w:rsid w:val="006115AD"/>
    <w:rsid w:val="006118FE"/>
    <w:rsid w:val="00611942"/>
    <w:rsid w:val="006139B5"/>
    <w:rsid w:val="0061460B"/>
    <w:rsid w:val="00614DDF"/>
    <w:rsid w:val="0061514F"/>
    <w:rsid w:val="00621FB9"/>
    <w:rsid w:val="006221EA"/>
    <w:rsid w:val="006229A5"/>
    <w:rsid w:val="00625933"/>
    <w:rsid w:val="00626C75"/>
    <w:rsid w:val="00627A46"/>
    <w:rsid w:val="00627F7B"/>
    <w:rsid w:val="00630E64"/>
    <w:rsid w:val="00633C4D"/>
    <w:rsid w:val="00634E0A"/>
    <w:rsid w:val="006374A6"/>
    <w:rsid w:val="00641ADE"/>
    <w:rsid w:val="00643F8B"/>
    <w:rsid w:val="00645111"/>
    <w:rsid w:val="00652950"/>
    <w:rsid w:val="00660C7F"/>
    <w:rsid w:val="00663D0D"/>
    <w:rsid w:val="00667598"/>
    <w:rsid w:val="00674167"/>
    <w:rsid w:val="00675478"/>
    <w:rsid w:val="006776D2"/>
    <w:rsid w:val="0068057D"/>
    <w:rsid w:val="006821EF"/>
    <w:rsid w:val="006848AC"/>
    <w:rsid w:val="006858F5"/>
    <w:rsid w:val="0068687F"/>
    <w:rsid w:val="0069697B"/>
    <w:rsid w:val="00696FD3"/>
    <w:rsid w:val="00697887"/>
    <w:rsid w:val="006A32DD"/>
    <w:rsid w:val="006A4031"/>
    <w:rsid w:val="006A4B98"/>
    <w:rsid w:val="006A6BA9"/>
    <w:rsid w:val="006A7308"/>
    <w:rsid w:val="006B2D65"/>
    <w:rsid w:val="006B34A1"/>
    <w:rsid w:val="006B5071"/>
    <w:rsid w:val="006B6F1F"/>
    <w:rsid w:val="006B7DA1"/>
    <w:rsid w:val="006C263E"/>
    <w:rsid w:val="006C38AD"/>
    <w:rsid w:val="006D18A1"/>
    <w:rsid w:val="006E14E8"/>
    <w:rsid w:val="006E28E1"/>
    <w:rsid w:val="006E3253"/>
    <w:rsid w:val="006E387C"/>
    <w:rsid w:val="006E3FCA"/>
    <w:rsid w:val="006E6509"/>
    <w:rsid w:val="006E7BE8"/>
    <w:rsid w:val="006F41C7"/>
    <w:rsid w:val="006F56A2"/>
    <w:rsid w:val="00701DBE"/>
    <w:rsid w:val="00701E67"/>
    <w:rsid w:val="007057FE"/>
    <w:rsid w:val="007067CB"/>
    <w:rsid w:val="0071035F"/>
    <w:rsid w:val="007138F5"/>
    <w:rsid w:val="00715763"/>
    <w:rsid w:val="00715CE8"/>
    <w:rsid w:val="007167E6"/>
    <w:rsid w:val="0071693F"/>
    <w:rsid w:val="00721339"/>
    <w:rsid w:val="00721DDF"/>
    <w:rsid w:val="0072349B"/>
    <w:rsid w:val="00723690"/>
    <w:rsid w:val="00724D8B"/>
    <w:rsid w:val="00725553"/>
    <w:rsid w:val="007263B1"/>
    <w:rsid w:val="00732901"/>
    <w:rsid w:val="0073295D"/>
    <w:rsid w:val="00735AF6"/>
    <w:rsid w:val="00743F86"/>
    <w:rsid w:val="00744602"/>
    <w:rsid w:val="00745B24"/>
    <w:rsid w:val="00750355"/>
    <w:rsid w:val="0075095A"/>
    <w:rsid w:val="00751761"/>
    <w:rsid w:val="00751B7B"/>
    <w:rsid w:val="00751EDA"/>
    <w:rsid w:val="007523E6"/>
    <w:rsid w:val="00753065"/>
    <w:rsid w:val="007552F9"/>
    <w:rsid w:val="00756F8C"/>
    <w:rsid w:val="00757900"/>
    <w:rsid w:val="0076034F"/>
    <w:rsid w:val="007611B5"/>
    <w:rsid w:val="0076178F"/>
    <w:rsid w:val="00761C1E"/>
    <w:rsid w:val="00765689"/>
    <w:rsid w:val="0076612A"/>
    <w:rsid w:val="0076654C"/>
    <w:rsid w:val="00767114"/>
    <w:rsid w:val="00767F12"/>
    <w:rsid w:val="00775C50"/>
    <w:rsid w:val="00776822"/>
    <w:rsid w:val="00780FD2"/>
    <w:rsid w:val="007826C9"/>
    <w:rsid w:val="007838D8"/>
    <w:rsid w:val="00784AB6"/>
    <w:rsid w:val="007861A8"/>
    <w:rsid w:val="00787681"/>
    <w:rsid w:val="00793B3C"/>
    <w:rsid w:val="00794276"/>
    <w:rsid w:val="00794493"/>
    <w:rsid w:val="00795170"/>
    <w:rsid w:val="007968D5"/>
    <w:rsid w:val="00796AAC"/>
    <w:rsid w:val="00796BD2"/>
    <w:rsid w:val="007A068D"/>
    <w:rsid w:val="007A0CC0"/>
    <w:rsid w:val="007A1BFA"/>
    <w:rsid w:val="007A2FD5"/>
    <w:rsid w:val="007A3D13"/>
    <w:rsid w:val="007B77E2"/>
    <w:rsid w:val="007C068D"/>
    <w:rsid w:val="007C185B"/>
    <w:rsid w:val="007C2ED0"/>
    <w:rsid w:val="007C73A5"/>
    <w:rsid w:val="007D192E"/>
    <w:rsid w:val="007D28D1"/>
    <w:rsid w:val="007D344B"/>
    <w:rsid w:val="007D3902"/>
    <w:rsid w:val="007D565B"/>
    <w:rsid w:val="007D5C41"/>
    <w:rsid w:val="007D76C8"/>
    <w:rsid w:val="007E0B0C"/>
    <w:rsid w:val="007E23A9"/>
    <w:rsid w:val="007E23E7"/>
    <w:rsid w:val="007E3F37"/>
    <w:rsid w:val="007E440D"/>
    <w:rsid w:val="007E49C4"/>
    <w:rsid w:val="007E5588"/>
    <w:rsid w:val="007E78FD"/>
    <w:rsid w:val="007F043F"/>
    <w:rsid w:val="007F247B"/>
    <w:rsid w:val="007F2F02"/>
    <w:rsid w:val="007F3647"/>
    <w:rsid w:val="007F402F"/>
    <w:rsid w:val="007F7DD0"/>
    <w:rsid w:val="008006BE"/>
    <w:rsid w:val="008008D5"/>
    <w:rsid w:val="00802958"/>
    <w:rsid w:val="0080310E"/>
    <w:rsid w:val="00804FA8"/>
    <w:rsid w:val="0080757F"/>
    <w:rsid w:val="0081117F"/>
    <w:rsid w:val="008134FD"/>
    <w:rsid w:val="00813BA8"/>
    <w:rsid w:val="00817FB0"/>
    <w:rsid w:val="00820479"/>
    <w:rsid w:val="00820FF7"/>
    <w:rsid w:val="0082392F"/>
    <w:rsid w:val="00823FB3"/>
    <w:rsid w:val="008373A2"/>
    <w:rsid w:val="00840412"/>
    <w:rsid w:val="00841687"/>
    <w:rsid w:val="008423FC"/>
    <w:rsid w:val="008424B9"/>
    <w:rsid w:val="008434F7"/>
    <w:rsid w:val="008442BC"/>
    <w:rsid w:val="00850FFC"/>
    <w:rsid w:val="00851809"/>
    <w:rsid w:val="008518CE"/>
    <w:rsid w:val="0086188C"/>
    <w:rsid w:val="00867332"/>
    <w:rsid w:val="0086740D"/>
    <w:rsid w:val="008703CF"/>
    <w:rsid w:val="00871F13"/>
    <w:rsid w:val="00872F1A"/>
    <w:rsid w:val="00873B21"/>
    <w:rsid w:val="0087407A"/>
    <w:rsid w:val="008760D0"/>
    <w:rsid w:val="00876A86"/>
    <w:rsid w:val="00884CB7"/>
    <w:rsid w:val="00885017"/>
    <w:rsid w:val="00885557"/>
    <w:rsid w:val="00886818"/>
    <w:rsid w:val="008873D5"/>
    <w:rsid w:val="0089772C"/>
    <w:rsid w:val="008A32FA"/>
    <w:rsid w:val="008A39A8"/>
    <w:rsid w:val="008A4915"/>
    <w:rsid w:val="008A51FD"/>
    <w:rsid w:val="008A6441"/>
    <w:rsid w:val="008B2BBD"/>
    <w:rsid w:val="008B30D9"/>
    <w:rsid w:val="008B46A5"/>
    <w:rsid w:val="008B567E"/>
    <w:rsid w:val="008B7712"/>
    <w:rsid w:val="008C04D1"/>
    <w:rsid w:val="008C0FAB"/>
    <w:rsid w:val="008C12ED"/>
    <w:rsid w:val="008C159A"/>
    <w:rsid w:val="008C1C30"/>
    <w:rsid w:val="008C222C"/>
    <w:rsid w:val="008C5AF5"/>
    <w:rsid w:val="008C782C"/>
    <w:rsid w:val="008D64EA"/>
    <w:rsid w:val="008D6700"/>
    <w:rsid w:val="008D7073"/>
    <w:rsid w:val="008E16EF"/>
    <w:rsid w:val="008E37C0"/>
    <w:rsid w:val="008E5E3E"/>
    <w:rsid w:val="008F637E"/>
    <w:rsid w:val="008F74D3"/>
    <w:rsid w:val="00900395"/>
    <w:rsid w:val="00900F21"/>
    <w:rsid w:val="00903398"/>
    <w:rsid w:val="00904D95"/>
    <w:rsid w:val="0090598F"/>
    <w:rsid w:val="0090606E"/>
    <w:rsid w:val="00906DBC"/>
    <w:rsid w:val="009078CB"/>
    <w:rsid w:val="00910A14"/>
    <w:rsid w:val="0091115E"/>
    <w:rsid w:val="00911A40"/>
    <w:rsid w:val="009120C4"/>
    <w:rsid w:val="00913494"/>
    <w:rsid w:val="00914302"/>
    <w:rsid w:val="00916A6A"/>
    <w:rsid w:val="00920294"/>
    <w:rsid w:val="00923027"/>
    <w:rsid w:val="009233AB"/>
    <w:rsid w:val="00924EED"/>
    <w:rsid w:val="00926C62"/>
    <w:rsid w:val="00926E8C"/>
    <w:rsid w:val="009276DB"/>
    <w:rsid w:val="0093244E"/>
    <w:rsid w:val="009349CD"/>
    <w:rsid w:val="009434FF"/>
    <w:rsid w:val="009464B2"/>
    <w:rsid w:val="009464B6"/>
    <w:rsid w:val="00946869"/>
    <w:rsid w:val="00947925"/>
    <w:rsid w:val="0095109A"/>
    <w:rsid w:val="009512D7"/>
    <w:rsid w:val="00951338"/>
    <w:rsid w:val="00951CC3"/>
    <w:rsid w:val="00952A9E"/>
    <w:rsid w:val="009546A1"/>
    <w:rsid w:val="00960272"/>
    <w:rsid w:val="00960430"/>
    <w:rsid w:val="00961056"/>
    <w:rsid w:val="0096213D"/>
    <w:rsid w:val="00965670"/>
    <w:rsid w:val="009656D0"/>
    <w:rsid w:val="00965743"/>
    <w:rsid w:val="00965E7B"/>
    <w:rsid w:val="0097123A"/>
    <w:rsid w:val="00973A47"/>
    <w:rsid w:val="00980ACD"/>
    <w:rsid w:val="00980D5E"/>
    <w:rsid w:val="00981A85"/>
    <w:rsid w:val="00984CC5"/>
    <w:rsid w:val="00990F1D"/>
    <w:rsid w:val="00990FCE"/>
    <w:rsid w:val="009978FF"/>
    <w:rsid w:val="009A08F0"/>
    <w:rsid w:val="009A16F0"/>
    <w:rsid w:val="009A25AC"/>
    <w:rsid w:val="009A2B90"/>
    <w:rsid w:val="009A375F"/>
    <w:rsid w:val="009A4A90"/>
    <w:rsid w:val="009A4FE7"/>
    <w:rsid w:val="009A5E56"/>
    <w:rsid w:val="009A62D2"/>
    <w:rsid w:val="009A7D5C"/>
    <w:rsid w:val="009B1C8A"/>
    <w:rsid w:val="009B20DE"/>
    <w:rsid w:val="009B2882"/>
    <w:rsid w:val="009B32CC"/>
    <w:rsid w:val="009B427D"/>
    <w:rsid w:val="009B71EA"/>
    <w:rsid w:val="009C1135"/>
    <w:rsid w:val="009C4FBF"/>
    <w:rsid w:val="009C68D5"/>
    <w:rsid w:val="009C693B"/>
    <w:rsid w:val="009D0589"/>
    <w:rsid w:val="009D1FE9"/>
    <w:rsid w:val="009D2207"/>
    <w:rsid w:val="009D361E"/>
    <w:rsid w:val="009D3EFC"/>
    <w:rsid w:val="009E0311"/>
    <w:rsid w:val="009E2D5F"/>
    <w:rsid w:val="009F256D"/>
    <w:rsid w:val="009F2B61"/>
    <w:rsid w:val="009F3AC9"/>
    <w:rsid w:val="009F5578"/>
    <w:rsid w:val="009F565C"/>
    <w:rsid w:val="009F75C1"/>
    <w:rsid w:val="00A01CC0"/>
    <w:rsid w:val="00A01EB5"/>
    <w:rsid w:val="00A04B08"/>
    <w:rsid w:val="00A10282"/>
    <w:rsid w:val="00A10C1E"/>
    <w:rsid w:val="00A11A1A"/>
    <w:rsid w:val="00A13666"/>
    <w:rsid w:val="00A220AF"/>
    <w:rsid w:val="00A2255A"/>
    <w:rsid w:val="00A2636B"/>
    <w:rsid w:val="00A26692"/>
    <w:rsid w:val="00A274C0"/>
    <w:rsid w:val="00A27ABF"/>
    <w:rsid w:val="00A42823"/>
    <w:rsid w:val="00A45701"/>
    <w:rsid w:val="00A45F57"/>
    <w:rsid w:val="00A50D37"/>
    <w:rsid w:val="00A527A1"/>
    <w:rsid w:val="00A5587F"/>
    <w:rsid w:val="00A55D84"/>
    <w:rsid w:val="00A56CC3"/>
    <w:rsid w:val="00A573D3"/>
    <w:rsid w:val="00A579CA"/>
    <w:rsid w:val="00A610B5"/>
    <w:rsid w:val="00A61DB6"/>
    <w:rsid w:val="00A62EF7"/>
    <w:rsid w:val="00A6418E"/>
    <w:rsid w:val="00A71636"/>
    <w:rsid w:val="00A72AA2"/>
    <w:rsid w:val="00A7366E"/>
    <w:rsid w:val="00A739CC"/>
    <w:rsid w:val="00A73F25"/>
    <w:rsid w:val="00A73F81"/>
    <w:rsid w:val="00A75183"/>
    <w:rsid w:val="00A7675D"/>
    <w:rsid w:val="00A769BB"/>
    <w:rsid w:val="00A801FF"/>
    <w:rsid w:val="00A810FD"/>
    <w:rsid w:val="00A83D50"/>
    <w:rsid w:val="00A86C6F"/>
    <w:rsid w:val="00A86F40"/>
    <w:rsid w:val="00A870A9"/>
    <w:rsid w:val="00A87AE0"/>
    <w:rsid w:val="00A9621D"/>
    <w:rsid w:val="00AA0C03"/>
    <w:rsid w:val="00AA457D"/>
    <w:rsid w:val="00AA56CA"/>
    <w:rsid w:val="00AA5B15"/>
    <w:rsid w:val="00AA5C46"/>
    <w:rsid w:val="00AA6220"/>
    <w:rsid w:val="00AA7CE8"/>
    <w:rsid w:val="00AB152A"/>
    <w:rsid w:val="00AB4584"/>
    <w:rsid w:val="00AB56BE"/>
    <w:rsid w:val="00AB77A2"/>
    <w:rsid w:val="00AC00BF"/>
    <w:rsid w:val="00AC3B0E"/>
    <w:rsid w:val="00AD1F96"/>
    <w:rsid w:val="00AD4E72"/>
    <w:rsid w:val="00AD6AC8"/>
    <w:rsid w:val="00AD6D8E"/>
    <w:rsid w:val="00AD77F0"/>
    <w:rsid w:val="00AE0725"/>
    <w:rsid w:val="00AE2C19"/>
    <w:rsid w:val="00AE40B3"/>
    <w:rsid w:val="00AE47B9"/>
    <w:rsid w:val="00AE4F1F"/>
    <w:rsid w:val="00AE7C58"/>
    <w:rsid w:val="00AF04CC"/>
    <w:rsid w:val="00AF07C5"/>
    <w:rsid w:val="00AF1B52"/>
    <w:rsid w:val="00AF2E8B"/>
    <w:rsid w:val="00AF3345"/>
    <w:rsid w:val="00AF77DE"/>
    <w:rsid w:val="00B006B4"/>
    <w:rsid w:val="00B00736"/>
    <w:rsid w:val="00B00C50"/>
    <w:rsid w:val="00B015AD"/>
    <w:rsid w:val="00B07850"/>
    <w:rsid w:val="00B10DAE"/>
    <w:rsid w:val="00B1148F"/>
    <w:rsid w:val="00B13F5A"/>
    <w:rsid w:val="00B1432B"/>
    <w:rsid w:val="00B158C1"/>
    <w:rsid w:val="00B160BB"/>
    <w:rsid w:val="00B21364"/>
    <w:rsid w:val="00B22253"/>
    <w:rsid w:val="00B22DE4"/>
    <w:rsid w:val="00B26CB2"/>
    <w:rsid w:val="00B3071B"/>
    <w:rsid w:val="00B307F3"/>
    <w:rsid w:val="00B30FAC"/>
    <w:rsid w:val="00B31221"/>
    <w:rsid w:val="00B323E1"/>
    <w:rsid w:val="00B3372F"/>
    <w:rsid w:val="00B34373"/>
    <w:rsid w:val="00B344FE"/>
    <w:rsid w:val="00B34AD5"/>
    <w:rsid w:val="00B36B87"/>
    <w:rsid w:val="00B37D97"/>
    <w:rsid w:val="00B42754"/>
    <w:rsid w:val="00B455F7"/>
    <w:rsid w:val="00B45ED1"/>
    <w:rsid w:val="00B460DF"/>
    <w:rsid w:val="00B46ADD"/>
    <w:rsid w:val="00B473E0"/>
    <w:rsid w:val="00B5425F"/>
    <w:rsid w:val="00B54741"/>
    <w:rsid w:val="00B57939"/>
    <w:rsid w:val="00B57DAC"/>
    <w:rsid w:val="00B60DC3"/>
    <w:rsid w:val="00B61102"/>
    <w:rsid w:val="00B6211E"/>
    <w:rsid w:val="00B62541"/>
    <w:rsid w:val="00B62874"/>
    <w:rsid w:val="00B62E5F"/>
    <w:rsid w:val="00B678A9"/>
    <w:rsid w:val="00B72E65"/>
    <w:rsid w:val="00B733B0"/>
    <w:rsid w:val="00B73972"/>
    <w:rsid w:val="00B74FD8"/>
    <w:rsid w:val="00B76D46"/>
    <w:rsid w:val="00B77D55"/>
    <w:rsid w:val="00B80E3D"/>
    <w:rsid w:val="00B80EBC"/>
    <w:rsid w:val="00B8257B"/>
    <w:rsid w:val="00B85F26"/>
    <w:rsid w:val="00B86591"/>
    <w:rsid w:val="00B87AFD"/>
    <w:rsid w:val="00B93431"/>
    <w:rsid w:val="00B969A8"/>
    <w:rsid w:val="00B96CA9"/>
    <w:rsid w:val="00B97627"/>
    <w:rsid w:val="00B97752"/>
    <w:rsid w:val="00BA08D8"/>
    <w:rsid w:val="00BA1F1B"/>
    <w:rsid w:val="00BA2EF1"/>
    <w:rsid w:val="00BA3001"/>
    <w:rsid w:val="00BA4A04"/>
    <w:rsid w:val="00BA7B40"/>
    <w:rsid w:val="00BB16BC"/>
    <w:rsid w:val="00BB74FB"/>
    <w:rsid w:val="00BC0CDE"/>
    <w:rsid w:val="00BC0D28"/>
    <w:rsid w:val="00BC14BB"/>
    <w:rsid w:val="00BC15F3"/>
    <w:rsid w:val="00BC5DE8"/>
    <w:rsid w:val="00BC66BB"/>
    <w:rsid w:val="00BC7D82"/>
    <w:rsid w:val="00BD39A5"/>
    <w:rsid w:val="00BD52CC"/>
    <w:rsid w:val="00BD6679"/>
    <w:rsid w:val="00BD7355"/>
    <w:rsid w:val="00BE2B6E"/>
    <w:rsid w:val="00BE2FC4"/>
    <w:rsid w:val="00BE37AC"/>
    <w:rsid w:val="00BE3A98"/>
    <w:rsid w:val="00BE4B02"/>
    <w:rsid w:val="00BE4B37"/>
    <w:rsid w:val="00BE5A47"/>
    <w:rsid w:val="00BF14DD"/>
    <w:rsid w:val="00BF1BCE"/>
    <w:rsid w:val="00BF30B5"/>
    <w:rsid w:val="00BF3B2D"/>
    <w:rsid w:val="00BF493E"/>
    <w:rsid w:val="00BF5672"/>
    <w:rsid w:val="00BF786E"/>
    <w:rsid w:val="00BF7F01"/>
    <w:rsid w:val="00C00B6A"/>
    <w:rsid w:val="00C0323F"/>
    <w:rsid w:val="00C03890"/>
    <w:rsid w:val="00C06CEE"/>
    <w:rsid w:val="00C0781B"/>
    <w:rsid w:val="00C11610"/>
    <w:rsid w:val="00C12F9E"/>
    <w:rsid w:val="00C135DB"/>
    <w:rsid w:val="00C137D2"/>
    <w:rsid w:val="00C1507C"/>
    <w:rsid w:val="00C15DAB"/>
    <w:rsid w:val="00C164C3"/>
    <w:rsid w:val="00C21292"/>
    <w:rsid w:val="00C21C05"/>
    <w:rsid w:val="00C23F19"/>
    <w:rsid w:val="00C26DB2"/>
    <w:rsid w:val="00C31306"/>
    <w:rsid w:val="00C3142F"/>
    <w:rsid w:val="00C323C3"/>
    <w:rsid w:val="00C32686"/>
    <w:rsid w:val="00C33069"/>
    <w:rsid w:val="00C37E10"/>
    <w:rsid w:val="00C37E3A"/>
    <w:rsid w:val="00C409A6"/>
    <w:rsid w:val="00C41C72"/>
    <w:rsid w:val="00C42E80"/>
    <w:rsid w:val="00C43868"/>
    <w:rsid w:val="00C438E4"/>
    <w:rsid w:val="00C4420B"/>
    <w:rsid w:val="00C4420E"/>
    <w:rsid w:val="00C44D4F"/>
    <w:rsid w:val="00C4542D"/>
    <w:rsid w:val="00C4544D"/>
    <w:rsid w:val="00C45996"/>
    <w:rsid w:val="00C503E9"/>
    <w:rsid w:val="00C51513"/>
    <w:rsid w:val="00C57A81"/>
    <w:rsid w:val="00C67477"/>
    <w:rsid w:val="00C73538"/>
    <w:rsid w:val="00C74BC3"/>
    <w:rsid w:val="00C804C4"/>
    <w:rsid w:val="00C80EBE"/>
    <w:rsid w:val="00C856F4"/>
    <w:rsid w:val="00C85B6C"/>
    <w:rsid w:val="00C8638E"/>
    <w:rsid w:val="00C9026D"/>
    <w:rsid w:val="00C9187D"/>
    <w:rsid w:val="00C92021"/>
    <w:rsid w:val="00C934F6"/>
    <w:rsid w:val="00C946C4"/>
    <w:rsid w:val="00C96416"/>
    <w:rsid w:val="00C97BB0"/>
    <w:rsid w:val="00CA0025"/>
    <w:rsid w:val="00CA2319"/>
    <w:rsid w:val="00CA33A9"/>
    <w:rsid w:val="00CA4A87"/>
    <w:rsid w:val="00CB070A"/>
    <w:rsid w:val="00CB1966"/>
    <w:rsid w:val="00CB2416"/>
    <w:rsid w:val="00CB432D"/>
    <w:rsid w:val="00CB5DF6"/>
    <w:rsid w:val="00CB5F5C"/>
    <w:rsid w:val="00CB71A2"/>
    <w:rsid w:val="00CC59A0"/>
    <w:rsid w:val="00CC59CF"/>
    <w:rsid w:val="00CC7A34"/>
    <w:rsid w:val="00CD40B0"/>
    <w:rsid w:val="00CD4456"/>
    <w:rsid w:val="00CD663E"/>
    <w:rsid w:val="00CD73D6"/>
    <w:rsid w:val="00CE2364"/>
    <w:rsid w:val="00CE4387"/>
    <w:rsid w:val="00CE5AEA"/>
    <w:rsid w:val="00CE6430"/>
    <w:rsid w:val="00CE6B30"/>
    <w:rsid w:val="00CE78A8"/>
    <w:rsid w:val="00CF5613"/>
    <w:rsid w:val="00CF59E5"/>
    <w:rsid w:val="00CF6CDD"/>
    <w:rsid w:val="00D00E57"/>
    <w:rsid w:val="00D0221F"/>
    <w:rsid w:val="00D040A2"/>
    <w:rsid w:val="00D0713B"/>
    <w:rsid w:val="00D07F23"/>
    <w:rsid w:val="00D11025"/>
    <w:rsid w:val="00D14DA6"/>
    <w:rsid w:val="00D15D57"/>
    <w:rsid w:val="00D16B6F"/>
    <w:rsid w:val="00D16E34"/>
    <w:rsid w:val="00D21DEA"/>
    <w:rsid w:val="00D22E5C"/>
    <w:rsid w:val="00D22E80"/>
    <w:rsid w:val="00D23801"/>
    <w:rsid w:val="00D247D8"/>
    <w:rsid w:val="00D24ABF"/>
    <w:rsid w:val="00D26A54"/>
    <w:rsid w:val="00D26DBD"/>
    <w:rsid w:val="00D27358"/>
    <w:rsid w:val="00D301A7"/>
    <w:rsid w:val="00D31413"/>
    <w:rsid w:val="00D33094"/>
    <w:rsid w:val="00D33945"/>
    <w:rsid w:val="00D35941"/>
    <w:rsid w:val="00D36980"/>
    <w:rsid w:val="00D37A0F"/>
    <w:rsid w:val="00D4088E"/>
    <w:rsid w:val="00D41DB1"/>
    <w:rsid w:val="00D443EE"/>
    <w:rsid w:val="00D47279"/>
    <w:rsid w:val="00D47283"/>
    <w:rsid w:val="00D479CF"/>
    <w:rsid w:val="00D518E1"/>
    <w:rsid w:val="00D53EE9"/>
    <w:rsid w:val="00D601DA"/>
    <w:rsid w:val="00D61027"/>
    <w:rsid w:val="00D61DC0"/>
    <w:rsid w:val="00D62692"/>
    <w:rsid w:val="00D62F1F"/>
    <w:rsid w:val="00D62F68"/>
    <w:rsid w:val="00D63288"/>
    <w:rsid w:val="00D673A2"/>
    <w:rsid w:val="00D675BE"/>
    <w:rsid w:val="00D70423"/>
    <w:rsid w:val="00D710DD"/>
    <w:rsid w:val="00D72BDD"/>
    <w:rsid w:val="00D74992"/>
    <w:rsid w:val="00D756E1"/>
    <w:rsid w:val="00D760BE"/>
    <w:rsid w:val="00D822AA"/>
    <w:rsid w:val="00D83FEB"/>
    <w:rsid w:val="00D85CC1"/>
    <w:rsid w:val="00D90CE9"/>
    <w:rsid w:val="00D90DDB"/>
    <w:rsid w:val="00D90F5E"/>
    <w:rsid w:val="00D92047"/>
    <w:rsid w:val="00D93491"/>
    <w:rsid w:val="00D94DA0"/>
    <w:rsid w:val="00D97A35"/>
    <w:rsid w:val="00DA0C13"/>
    <w:rsid w:val="00DA12EB"/>
    <w:rsid w:val="00DA2C42"/>
    <w:rsid w:val="00DA357E"/>
    <w:rsid w:val="00DA3B69"/>
    <w:rsid w:val="00DA5764"/>
    <w:rsid w:val="00DA57A0"/>
    <w:rsid w:val="00DA6A05"/>
    <w:rsid w:val="00DB46DE"/>
    <w:rsid w:val="00DB6C71"/>
    <w:rsid w:val="00DB7F5D"/>
    <w:rsid w:val="00DC12B0"/>
    <w:rsid w:val="00DC4346"/>
    <w:rsid w:val="00DC4877"/>
    <w:rsid w:val="00DC536F"/>
    <w:rsid w:val="00DC5C8C"/>
    <w:rsid w:val="00DC6145"/>
    <w:rsid w:val="00DC7AB2"/>
    <w:rsid w:val="00DD059A"/>
    <w:rsid w:val="00DD5D2A"/>
    <w:rsid w:val="00DD6704"/>
    <w:rsid w:val="00DE09D3"/>
    <w:rsid w:val="00DE135B"/>
    <w:rsid w:val="00DE3643"/>
    <w:rsid w:val="00DE4B9E"/>
    <w:rsid w:val="00DE51BC"/>
    <w:rsid w:val="00DE69E7"/>
    <w:rsid w:val="00DE7301"/>
    <w:rsid w:val="00DE7BA0"/>
    <w:rsid w:val="00DF0A44"/>
    <w:rsid w:val="00DF61F0"/>
    <w:rsid w:val="00DF696B"/>
    <w:rsid w:val="00E0049A"/>
    <w:rsid w:val="00E02537"/>
    <w:rsid w:val="00E03B1D"/>
    <w:rsid w:val="00E059A2"/>
    <w:rsid w:val="00E0760B"/>
    <w:rsid w:val="00E12870"/>
    <w:rsid w:val="00E128C1"/>
    <w:rsid w:val="00E152B7"/>
    <w:rsid w:val="00E15DEC"/>
    <w:rsid w:val="00E21375"/>
    <w:rsid w:val="00E21AF6"/>
    <w:rsid w:val="00E26F98"/>
    <w:rsid w:val="00E32773"/>
    <w:rsid w:val="00E40EDC"/>
    <w:rsid w:val="00E435A1"/>
    <w:rsid w:val="00E44F14"/>
    <w:rsid w:val="00E45455"/>
    <w:rsid w:val="00E45832"/>
    <w:rsid w:val="00E515D5"/>
    <w:rsid w:val="00E52AA3"/>
    <w:rsid w:val="00E546A1"/>
    <w:rsid w:val="00E55096"/>
    <w:rsid w:val="00E552C8"/>
    <w:rsid w:val="00E568EB"/>
    <w:rsid w:val="00E63834"/>
    <w:rsid w:val="00E64F6B"/>
    <w:rsid w:val="00E65764"/>
    <w:rsid w:val="00E65F11"/>
    <w:rsid w:val="00E668A8"/>
    <w:rsid w:val="00E67049"/>
    <w:rsid w:val="00E67ED0"/>
    <w:rsid w:val="00E712A0"/>
    <w:rsid w:val="00E72CFE"/>
    <w:rsid w:val="00E73F4E"/>
    <w:rsid w:val="00E7456E"/>
    <w:rsid w:val="00E8015B"/>
    <w:rsid w:val="00E80D6C"/>
    <w:rsid w:val="00E832D9"/>
    <w:rsid w:val="00E83E2D"/>
    <w:rsid w:val="00E87D3D"/>
    <w:rsid w:val="00E90EAA"/>
    <w:rsid w:val="00E92DEF"/>
    <w:rsid w:val="00E97273"/>
    <w:rsid w:val="00EA0323"/>
    <w:rsid w:val="00EA1AF2"/>
    <w:rsid w:val="00EA393B"/>
    <w:rsid w:val="00EA3C21"/>
    <w:rsid w:val="00EA434A"/>
    <w:rsid w:val="00EA5BF7"/>
    <w:rsid w:val="00EA68EB"/>
    <w:rsid w:val="00EB00DA"/>
    <w:rsid w:val="00EB2C89"/>
    <w:rsid w:val="00EB3553"/>
    <w:rsid w:val="00EB6231"/>
    <w:rsid w:val="00EC1725"/>
    <w:rsid w:val="00EC334F"/>
    <w:rsid w:val="00EC4ED6"/>
    <w:rsid w:val="00EC507C"/>
    <w:rsid w:val="00EC749C"/>
    <w:rsid w:val="00EC776C"/>
    <w:rsid w:val="00EC7C63"/>
    <w:rsid w:val="00ED293C"/>
    <w:rsid w:val="00ED4C96"/>
    <w:rsid w:val="00ED50E3"/>
    <w:rsid w:val="00ED568C"/>
    <w:rsid w:val="00ED7D92"/>
    <w:rsid w:val="00EE250D"/>
    <w:rsid w:val="00EE561B"/>
    <w:rsid w:val="00EE6130"/>
    <w:rsid w:val="00EE6BB7"/>
    <w:rsid w:val="00EE7977"/>
    <w:rsid w:val="00EF0134"/>
    <w:rsid w:val="00EF174A"/>
    <w:rsid w:val="00EF4DAD"/>
    <w:rsid w:val="00EF6CF2"/>
    <w:rsid w:val="00EF7676"/>
    <w:rsid w:val="00F00015"/>
    <w:rsid w:val="00F00612"/>
    <w:rsid w:val="00F01710"/>
    <w:rsid w:val="00F03844"/>
    <w:rsid w:val="00F05BD5"/>
    <w:rsid w:val="00F06422"/>
    <w:rsid w:val="00F12592"/>
    <w:rsid w:val="00F125F6"/>
    <w:rsid w:val="00F128AB"/>
    <w:rsid w:val="00F15281"/>
    <w:rsid w:val="00F158C6"/>
    <w:rsid w:val="00F236B2"/>
    <w:rsid w:val="00F2574C"/>
    <w:rsid w:val="00F3069F"/>
    <w:rsid w:val="00F31883"/>
    <w:rsid w:val="00F3547A"/>
    <w:rsid w:val="00F420B3"/>
    <w:rsid w:val="00F43A3E"/>
    <w:rsid w:val="00F51F01"/>
    <w:rsid w:val="00F52A62"/>
    <w:rsid w:val="00F53E2A"/>
    <w:rsid w:val="00F55F16"/>
    <w:rsid w:val="00F66929"/>
    <w:rsid w:val="00F706AF"/>
    <w:rsid w:val="00F70DD5"/>
    <w:rsid w:val="00F710C0"/>
    <w:rsid w:val="00F714F8"/>
    <w:rsid w:val="00F74151"/>
    <w:rsid w:val="00F765BA"/>
    <w:rsid w:val="00F76BE7"/>
    <w:rsid w:val="00F774EA"/>
    <w:rsid w:val="00F80D62"/>
    <w:rsid w:val="00F81DEE"/>
    <w:rsid w:val="00F83556"/>
    <w:rsid w:val="00F84136"/>
    <w:rsid w:val="00F86A3C"/>
    <w:rsid w:val="00F874C0"/>
    <w:rsid w:val="00F91984"/>
    <w:rsid w:val="00F92A77"/>
    <w:rsid w:val="00F932AA"/>
    <w:rsid w:val="00F937EC"/>
    <w:rsid w:val="00F97E15"/>
    <w:rsid w:val="00FA1072"/>
    <w:rsid w:val="00FA1A08"/>
    <w:rsid w:val="00FA2E16"/>
    <w:rsid w:val="00FA44B2"/>
    <w:rsid w:val="00FA5596"/>
    <w:rsid w:val="00FA5CC9"/>
    <w:rsid w:val="00FB187B"/>
    <w:rsid w:val="00FB2693"/>
    <w:rsid w:val="00FB2871"/>
    <w:rsid w:val="00FB3E44"/>
    <w:rsid w:val="00FB4323"/>
    <w:rsid w:val="00FB4403"/>
    <w:rsid w:val="00FB492E"/>
    <w:rsid w:val="00FB6241"/>
    <w:rsid w:val="00FB6587"/>
    <w:rsid w:val="00FB7148"/>
    <w:rsid w:val="00FC497E"/>
    <w:rsid w:val="00FC49E4"/>
    <w:rsid w:val="00FC5FB5"/>
    <w:rsid w:val="00FC71DE"/>
    <w:rsid w:val="00FD0300"/>
    <w:rsid w:val="00FD033C"/>
    <w:rsid w:val="00FD1394"/>
    <w:rsid w:val="00FD25D1"/>
    <w:rsid w:val="00FD7857"/>
    <w:rsid w:val="00FE05CA"/>
    <w:rsid w:val="00FE0BF4"/>
    <w:rsid w:val="00FE0CE7"/>
    <w:rsid w:val="00FE112F"/>
    <w:rsid w:val="00FE4D2D"/>
    <w:rsid w:val="00FE54E0"/>
    <w:rsid w:val="00FE6926"/>
    <w:rsid w:val="00FF11ED"/>
    <w:rsid w:val="00FF3A7E"/>
    <w:rsid w:val="00FF40AE"/>
    <w:rsid w:val="00FF4C13"/>
    <w:rsid w:val="00FF6F4F"/>
    <w:rsid w:val="00FF76C7"/>
    <w:rsid w:val="00FF778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903C1B"/>
  <w15:chartTrackingRefBased/>
  <w15:docId w15:val="{E93ED117-5049-4CF3-A627-5B10D4EBD93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E13E5"/>
    <w:rPr>
      <w:rFonts w:ascii="Tahoma" w:hAnsi="Tahoma"/>
      <w:sz w:val="24"/>
    </w:rPr>
  </w:style>
  <w:style w:type="paragraph" w:styleId="Heading1">
    <w:name w:val="heading 1"/>
    <w:basedOn w:val="Normal"/>
    <w:next w:val="Normal"/>
    <w:link w:val="Heading1Char"/>
    <w:uiPriority w:val="9"/>
    <w:qFormat/>
    <w:rsid w:val="00CE78A8"/>
    <w:pPr>
      <w:keepNext/>
      <w:keepLines/>
      <w:numPr>
        <w:numId w:val="10"/>
      </w:numPr>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8F637E"/>
    <w:pPr>
      <w:keepNext/>
      <w:keepLines/>
      <w:numPr>
        <w:ilvl w:val="1"/>
        <w:numId w:val="10"/>
      </w:numPr>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72349B"/>
    <w:pPr>
      <w:keepNext/>
      <w:keepLines/>
      <w:numPr>
        <w:ilvl w:val="2"/>
        <w:numId w:val="10"/>
      </w:numPr>
      <w:spacing w:before="40" w:after="0"/>
      <w:outlineLvl w:val="2"/>
    </w:pPr>
    <w:rPr>
      <w:rFonts w:asciiTheme="majorHAnsi" w:eastAsiaTheme="majorEastAsia" w:hAnsiTheme="majorHAnsi" w:cstheme="majorBidi"/>
      <w:color w:val="1F3763" w:themeColor="accent1" w:themeShade="7F"/>
      <w:szCs w:val="24"/>
    </w:rPr>
  </w:style>
  <w:style w:type="paragraph" w:styleId="Heading4">
    <w:name w:val="heading 4"/>
    <w:basedOn w:val="Normal"/>
    <w:next w:val="Normal"/>
    <w:link w:val="Heading4Char"/>
    <w:uiPriority w:val="9"/>
    <w:unhideWhenUsed/>
    <w:qFormat/>
    <w:rsid w:val="00CC7A34"/>
    <w:pPr>
      <w:keepNext/>
      <w:keepLines/>
      <w:numPr>
        <w:ilvl w:val="3"/>
        <w:numId w:val="10"/>
      </w:numPr>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unhideWhenUsed/>
    <w:qFormat/>
    <w:rsid w:val="009F565C"/>
    <w:pPr>
      <w:keepNext/>
      <w:keepLines/>
      <w:numPr>
        <w:ilvl w:val="4"/>
        <w:numId w:val="10"/>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9F565C"/>
    <w:pPr>
      <w:keepNext/>
      <w:keepLines/>
      <w:numPr>
        <w:ilvl w:val="5"/>
        <w:numId w:val="10"/>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9F565C"/>
    <w:pPr>
      <w:keepNext/>
      <w:keepLines/>
      <w:numPr>
        <w:ilvl w:val="6"/>
        <w:numId w:val="10"/>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9F565C"/>
    <w:pPr>
      <w:keepNext/>
      <w:keepLines/>
      <w:numPr>
        <w:ilvl w:val="7"/>
        <w:numId w:val="10"/>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9F565C"/>
    <w:pPr>
      <w:keepNext/>
      <w:keepLines/>
      <w:numPr>
        <w:ilvl w:val="8"/>
        <w:numId w:val="10"/>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CE78A8"/>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CE78A8"/>
    <w:rPr>
      <w:rFonts w:eastAsiaTheme="minorEastAsia"/>
      <w:lang w:val="en-US"/>
    </w:rPr>
  </w:style>
  <w:style w:type="character" w:customStyle="1" w:styleId="Heading1Char">
    <w:name w:val="Heading 1 Char"/>
    <w:basedOn w:val="DefaultParagraphFont"/>
    <w:link w:val="Heading1"/>
    <w:uiPriority w:val="9"/>
    <w:rsid w:val="00CE78A8"/>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CE78A8"/>
    <w:pPr>
      <w:outlineLvl w:val="9"/>
    </w:pPr>
    <w:rPr>
      <w:lang w:val="en-US"/>
    </w:rPr>
  </w:style>
  <w:style w:type="paragraph" w:styleId="TOC1">
    <w:name w:val="toc 1"/>
    <w:basedOn w:val="Normal"/>
    <w:next w:val="Normal"/>
    <w:autoRedefine/>
    <w:uiPriority w:val="39"/>
    <w:unhideWhenUsed/>
    <w:rsid w:val="0006555B"/>
    <w:pPr>
      <w:spacing w:after="100"/>
    </w:pPr>
  </w:style>
  <w:style w:type="character" w:styleId="Hyperlink">
    <w:name w:val="Hyperlink"/>
    <w:basedOn w:val="DefaultParagraphFont"/>
    <w:uiPriority w:val="99"/>
    <w:unhideWhenUsed/>
    <w:rsid w:val="0006555B"/>
    <w:rPr>
      <w:color w:val="0563C1" w:themeColor="hyperlink"/>
      <w:u w:val="single"/>
    </w:rPr>
  </w:style>
  <w:style w:type="character" w:customStyle="1" w:styleId="Heading2Char">
    <w:name w:val="Heading 2 Char"/>
    <w:basedOn w:val="DefaultParagraphFont"/>
    <w:link w:val="Heading2"/>
    <w:uiPriority w:val="9"/>
    <w:rsid w:val="008F637E"/>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72349B"/>
    <w:rPr>
      <w:rFonts w:asciiTheme="majorHAnsi" w:eastAsiaTheme="majorEastAsia" w:hAnsiTheme="majorHAnsi" w:cstheme="majorBidi"/>
      <w:color w:val="1F3763" w:themeColor="accent1" w:themeShade="7F"/>
      <w:sz w:val="24"/>
      <w:szCs w:val="24"/>
    </w:rPr>
  </w:style>
  <w:style w:type="paragraph" w:styleId="TOC2">
    <w:name w:val="toc 2"/>
    <w:basedOn w:val="Normal"/>
    <w:next w:val="Normal"/>
    <w:autoRedefine/>
    <w:uiPriority w:val="39"/>
    <w:unhideWhenUsed/>
    <w:rsid w:val="0072349B"/>
    <w:pPr>
      <w:spacing w:after="100"/>
      <w:ind w:left="240"/>
    </w:pPr>
  </w:style>
  <w:style w:type="paragraph" w:styleId="TOC3">
    <w:name w:val="toc 3"/>
    <w:basedOn w:val="Normal"/>
    <w:next w:val="Normal"/>
    <w:autoRedefine/>
    <w:uiPriority w:val="39"/>
    <w:unhideWhenUsed/>
    <w:rsid w:val="0072349B"/>
    <w:pPr>
      <w:spacing w:after="100"/>
      <w:ind w:left="480"/>
    </w:pPr>
  </w:style>
  <w:style w:type="paragraph" w:styleId="Bibliography">
    <w:name w:val="Bibliography"/>
    <w:basedOn w:val="Normal"/>
    <w:next w:val="Normal"/>
    <w:uiPriority w:val="37"/>
    <w:unhideWhenUsed/>
    <w:rsid w:val="00B74FD8"/>
  </w:style>
  <w:style w:type="table" w:styleId="TableGrid">
    <w:name w:val="Table Grid"/>
    <w:basedOn w:val="TableNormal"/>
    <w:uiPriority w:val="39"/>
    <w:rsid w:val="0007005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4B58BA"/>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4B58BA"/>
    <w:pPr>
      <w:spacing w:after="0"/>
    </w:pPr>
  </w:style>
  <w:style w:type="paragraph" w:styleId="ListParagraph">
    <w:name w:val="List Paragraph"/>
    <w:basedOn w:val="Normal"/>
    <w:uiPriority w:val="34"/>
    <w:qFormat/>
    <w:rsid w:val="00BC7D82"/>
    <w:pPr>
      <w:ind w:left="720"/>
      <w:contextualSpacing/>
    </w:pPr>
  </w:style>
  <w:style w:type="character" w:customStyle="1" w:styleId="Heading4Char">
    <w:name w:val="Heading 4 Char"/>
    <w:basedOn w:val="DefaultParagraphFont"/>
    <w:link w:val="Heading4"/>
    <w:uiPriority w:val="9"/>
    <w:rsid w:val="00CC7A34"/>
    <w:rPr>
      <w:rFonts w:asciiTheme="majorHAnsi" w:eastAsiaTheme="majorEastAsia" w:hAnsiTheme="majorHAnsi" w:cstheme="majorBidi"/>
      <w:i/>
      <w:iCs/>
      <w:color w:val="2F5496" w:themeColor="accent1" w:themeShade="BF"/>
      <w:sz w:val="24"/>
    </w:rPr>
  </w:style>
  <w:style w:type="paragraph" w:styleId="NormalWeb">
    <w:name w:val="Normal (Web)"/>
    <w:basedOn w:val="Normal"/>
    <w:uiPriority w:val="99"/>
    <w:semiHidden/>
    <w:unhideWhenUsed/>
    <w:rsid w:val="005037FB"/>
    <w:pPr>
      <w:spacing w:before="100" w:beforeAutospacing="1" w:after="100" w:afterAutospacing="1" w:line="240" w:lineRule="auto"/>
    </w:pPr>
    <w:rPr>
      <w:rFonts w:ascii="Times New Roman" w:eastAsia="Times New Roman" w:hAnsi="Times New Roman" w:cs="Times New Roman"/>
      <w:szCs w:val="24"/>
      <w:lang w:eastAsia="en-GB"/>
    </w:rPr>
  </w:style>
  <w:style w:type="character" w:customStyle="1" w:styleId="Heading5Char">
    <w:name w:val="Heading 5 Char"/>
    <w:basedOn w:val="DefaultParagraphFont"/>
    <w:link w:val="Heading5"/>
    <w:uiPriority w:val="9"/>
    <w:rsid w:val="009F565C"/>
    <w:rPr>
      <w:rFonts w:asciiTheme="majorHAnsi" w:eastAsiaTheme="majorEastAsia" w:hAnsiTheme="majorHAnsi" w:cstheme="majorBidi"/>
      <w:color w:val="2F5496" w:themeColor="accent1" w:themeShade="BF"/>
      <w:sz w:val="24"/>
    </w:rPr>
  </w:style>
  <w:style w:type="character" w:customStyle="1" w:styleId="Heading6Char">
    <w:name w:val="Heading 6 Char"/>
    <w:basedOn w:val="DefaultParagraphFont"/>
    <w:link w:val="Heading6"/>
    <w:uiPriority w:val="9"/>
    <w:semiHidden/>
    <w:rsid w:val="009F565C"/>
    <w:rPr>
      <w:rFonts w:asciiTheme="majorHAnsi" w:eastAsiaTheme="majorEastAsia" w:hAnsiTheme="majorHAnsi" w:cstheme="majorBidi"/>
      <w:color w:val="1F3763" w:themeColor="accent1" w:themeShade="7F"/>
      <w:sz w:val="24"/>
    </w:rPr>
  </w:style>
  <w:style w:type="character" w:customStyle="1" w:styleId="Heading7Char">
    <w:name w:val="Heading 7 Char"/>
    <w:basedOn w:val="DefaultParagraphFont"/>
    <w:link w:val="Heading7"/>
    <w:uiPriority w:val="9"/>
    <w:semiHidden/>
    <w:rsid w:val="009F565C"/>
    <w:rPr>
      <w:rFonts w:asciiTheme="majorHAnsi" w:eastAsiaTheme="majorEastAsia" w:hAnsiTheme="majorHAnsi" w:cstheme="majorBidi"/>
      <w:i/>
      <w:iCs/>
      <w:color w:val="1F3763" w:themeColor="accent1" w:themeShade="7F"/>
      <w:sz w:val="24"/>
    </w:rPr>
  </w:style>
  <w:style w:type="character" w:customStyle="1" w:styleId="Heading8Char">
    <w:name w:val="Heading 8 Char"/>
    <w:basedOn w:val="DefaultParagraphFont"/>
    <w:link w:val="Heading8"/>
    <w:uiPriority w:val="9"/>
    <w:semiHidden/>
    <w:rsid w:val="009F565C"/>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9F565C"/>
    <w:rPr>
      <w:rFonts w:asciiTheme="majorHAnsi" w:eastAsiaTheme="majorEastAsia" w:hAnsiTheme="majorHAnsi" w:cstheme="majorBidi"/>
      <w:i/>
      <w:iCs/>
      <w:color w:val="272727" w:themeColor="text1" w:themeTint="D8"/>
      <w:sz w:val="21"/>
      <w:szCs w:val="21"/>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869001">
      <w:bodyDiv w:val="1"/>
      <w:marLeft w:val="0"/>
      <w:marRight w:val="0"/>
      <w:marTop w:val="0"/>
      <w:marBottom w:val="0"/>
      <w:divBdr>
        <w:top w:val="none" w:sz="0" w:space="0" w:color="auto"/>
        <w:left w:val="none" w:sz="0" w:space="0" w:color="auto"/>
        <w:bottom w:val="none" w:sz="0" w:space="0" w:color="auto"/>
        <w:right w:val="none" w:sz="0" w:space="0" w:color="auto"/>
      </w:divBdr>
    </w:div>
    <w:div w:id="4940762">
      <w:bodyDiv w:val="1"/>
      <w:marLeft w:val="0"/>
      <w:marRight w:val="0"/>
      <w:marTop w:val="0"/>
      <w:marBottom w:val="0"/>
      <w:divBdr>
        <w:top w:val="none" w:sz="0" w:space="0" w:color="auto"/>
        <w:left w:val="none" w:sz="0" w:space="0" w:color="auto"/>
        <w:bottom w:val="none" w:sz="0" w:space="0" w:color="auto"/>
        <w:right w:val="none" w:sz="0" w:space="0" w:color="auto"/>
      </w:divBdr>
    </w:div>
    <w:div w:id="10961538">
      <w:bodyDiv w:val="1"/>
      <w:marLeft w:val="0"/>
      <w:marRight w:val="0"/>
      <w:marTop w:val="0"/>
      <w:marBottom w:val="0"/>
      <w:divBdr>
        <w:top w:val="none" w:sz="0" w:space="0" w:color="auto"/>
        <w:left w:val="none" w:sz="0" w:space="0" w:color="auto"/>
        <w:bottom w:val="none" w:sz="0" w:space="0" w:color="auto"/>
        <w:right w:val="none" w:sz="0" w:space="0" w:color="auto"/>
      </w:divBdr>
    </w:div>
    <w:div w:id="15734405">
      <w:bodyDiv w:val="1"/>
      <w:marLeft w:val="0"/>
      <w:marRight w:val="0"/>
      <w:marTop w:val="0"/>
      <w:marBottom w:val="0"/>
      <w:divBdr>
        <w:top w:val="none" w:sz="0" w:space="0" w:color="auto"/>
        <w:left w:val="none" w:sz="0" w:space="0" w:color="auto"/>
        <w:bottom w:val="none" w:sz="0" w:space="0" w:color="auto"/>
        <w:right w:val="none" w:sz="0" w:space="0" w:color="auto"/>
      </w:divBdr>
    </w:div>
    <w:div w:id="17850990">
      <w:bodyDiv w:val="1"/>
      <w:marLeft w:val="0"/>
      <w:marRight w:val="0"/>
      <w:marTop w:val="0"/>
      <w:marBottom w:val="0"/>
      <w:divBdr>
        <w:top w:val="none" w:sz="0" w:space="0" w:color="auto"/>
        <w:left w:val="none" w:sz="0" w:space="0" w:color="auto"/>
        <w:bottom w:val="none" w:sz="0" w:space="0" w:color="auto"/>
        <w:right w:val="none" w:sz="0" w:space="0" w:color="auto"/>
      </w:divBdr>
    </w:div>
    <w:div w:id="21178613">
      <w:bodyDiv w:val="1"/>
      <w:marLeft w:val="0"/>
      <w:marRight w:val="0"/>
      <w:marTop w:val="0"/>
      <w:marBottom w:val="0"/>
      <w:divBdr>
        <w:top w:val="none" w:sz="0" w:space="0" w:color="auto"/>
        <w:left w:val="none" w:sz="0" w:space="0" w:color="auto"/>
        <w:bottom w:val="none" w:sz="0" w:space="0" w:color="auto"/>
        <w:right w:val="none" w:sz="0" w:space="0" w:color="auto"/>
      </w:divBdr>
    </w:div>
    <w:div w:id="32194141">
      <w:bodyDiv w:val="1"/>
      <w:marLeft w:val="0"/>
      <w:marRight w:val="0"/>
      <w:marTop w:val="0"/>
      <w:marBottom w:val="0"/>
      <w:divBdr>
        <w:top w:val="none" w:sz="0" w:space="0" w:color="auto"/>
        <w:left w:val="none" w:sz="0" w:space="0" w:color="auto"/>
        <w:bottom w:val="none" w:sz="0" w:space="0" w:color="auto"/>
        <w:right w:val="none" w:sz="0" w:space="0" w:color="auto"/>
      </w:divBdr>
    </w:div>
    <w:div w:id="39673952">
      <w:bodyDiv w:val="1"/>
      <w:marLeft w:val="0"/>
      <w:marRight w:val="0"/>
      <w:marTop w:val="0"/>
      <w:marBottom w:val="0"/>
      <w:divBdr>
        <w:top w:val="none" w:sz="0" w:space="0" w:color="auto"/>
        <w:left w:val="none" w:sz="0" w:space="0" w:color="auto"/>
        <w:bottom w:val="none" w:sz="0" w:space="0" w:color="auto"/>
        <w:right w:val="none" w:sz="0" w:space="0" w:color="auto"/>
      </w:divBdr>
    </w:div>
    <w:div w:id="40445344">
      <w:bodyDiv w:val="1"/>
      <w:marLeft w:val="0"/>
      <w:marRight w:val="0"/>
      <w:marTop w:val="0"/>
      <w:marBottom w:val="0"/>
      <w:divBdr>
        <w:top w:val="none" w:sz="0" w:space="0" w:color="auto"/>
        <w:left w:val="none" w:sz="0" w:space="0" w:color="auto"/>
        <w:bottom w:val="none" w:sz="0" w:space="0" w:color="auto"/>
        <w:right w:val="none" w:sz="0" w:space="0" w:color="auto"/>
      </w:divBdr>
    </w:div>
    <w:div w:id="41906355">
      <w:bodyDiv w:val="1"/>
      <w:marLeft w:val="0"/>
      <w:marRight w:val="0"/>
      <w:marTop w:val="0"/>
      <w:marBottom w:val="0"/>
      <w:divBdr>
        <w:top w:val="none" w:sz="0" w:space="0" w:color="auto"/>
        <w:left w:val="none" w:sz="0" w:space="0" w:color="auto"/>
        <w:bottom w:val="none" w:sz="0" w:space="0" w:color="auto"/>
        <w:right w:val="none" w:sz="0" w:space="0" w:color="auto"/>
      </w:divBdr>
    </w:div>
    <w:div w:id="45642669">
      <w:bodyDiv w:val="1"/>
      <w:marLeft w:val="0"/>
      <w:marRight w:val="0"/>
      <w:marTop w:val="0"/>
      <w:marBottom w:val="0"/>
      <w:divBdr>
        <w:top w:val="none" w:sz="0" w:space="0" w:color="auto"/>
        <w:left w:val="none" w:sz="0" w:space="0" w:color="auto"/>
        <w:bottom w:val="none" w:sz="0" w:space="0" w:color="auto"/>
        <w:right w:val="none" w:sz="0" w:space="0" w:color="auto"/>
      </w:divBdr>
    </w:div>
    <w:div w:id="46222103">
      <w:bodyDiv w:val="1"/>
      <w:marLeft w:val="0"/>
      <w:marRight w:val="0"/>
      <w:marTop w:val="0"/>
      <w:marBottom w:val="0"/>
      <w:divBdr>
        <w:top w:val="none" w:sz="0" w:space="0" w:color="auto"/>
        <w:left w:val="none" w:sz="0" w:space="0" w:color="auto"/>
        <w:bottom w:val="none" w:sz="0" w:space="0" w:color="auto"/>
        <w:right w:val="none" w:sz="0" w:space="0" w:color="auto"/>
      </w:divBdr>
    </w:div>
    <w:div w:id="46417106">
      <w:bodyDiv w:val="1"/>
      <w:marLeft w:val="0"/>
      <w:marRight w:val="0"/>
      <w:marTop w:val="0"/>
      <w:marBottom w:val="0"/>
      <w:divBdr>
        <w:top w:val="none" w:sz="0" w:space="0" w:color="auto"/>
        <w:left w:val="none" w:sz="0" w:space="0" w:color="auto"/>
        <w:bottom w:val="none" w:sz="0" w:space="0" w:color="auto"/>
        <w:right w:val="none" w:sz="0" w:space="0" w:color="auto"/>
      </w:divBdr>
    </w:div>
    <w:div w:id="47148696">
      <w:bodyDiv w:val="1"/>
      <w:marLeft w:val="0"/>
      <w:marRight w:val="0"/>
      <w:marTop w:val="0"/>
      <w:marBottom w:val="0"/>
      <w:divBdr>
        <w:top w:val="none" w:sz="0" w:space="0" w:color="auto"/>
        <w:left w:val="none" w:sz="0" w:space="0" w:color="auto"/>
        <w:bottom w:val="none" w:sz="0" w:space="0" w:color="auto"/>
        <w:right w:val="none" w:sz="0" w:space="0" w:color="auto"/>
      </w:divBdr>
    </w:div>
    <w:div w:id="47267185">
      <w:bodyDiv w:val="1"/>
      <w:marLeft w:val="0"/>
      <w:marRight w:val="0"/>
      <w:marTop w:val="0"/>
      <w:marBottom w:val="0"/>
      <w:divBdr>
        <w:top w:val="none" w:sz="0" w:space="0" w:color="auto"/>
        <w:left w:val="none" w:sz="0" w:space="0" w:color="auto"/>
        <w:bottom w:val="none" w:sz="0" w:space="0" w:color="auto"/>
        <w:right w:val="none" w:sz="0" w:space="0" w:color="auto"/>
      </w:divBdr>
    </w:div>
    <w:div w:id="47412472">
      <w:bodyDiv w:val="1"/>
      <w:marLeft w:val="0"/>
      <w:marRight w:val="0"/>
      <w:marTop w:val="0"/>
      <w:marBottom w:val="0"/>
      <w:divBdr>
        <w:top w:val="none" w:sz="0" w:space="0" w:color="auto"/>
        <w:left w:val="none" w:sz="0" w:space="0" w:color="auto"/>
        <w:bottom w:val="none" w:sz="0" w:space="0" w:color="auto"/>
        <w:right w:val="none" w:sz="0" w:space="0" w:color="auto"/>
      </w:divBdr>
    </w:div>
    <w:div w:id="47999941">
      <w:bodyDiv w:val="1"/>
      <w:marLeft w:val="0"/>
      <w:marRight w:val="0"/>
      <w:marTop w:val="0"/>
      <w:marBottom w:val="0"/>
      <w:divBdr>
        <w:top w:val="none" w:sz="0" w:space="0" w:color="auto"/>
        <w:left w:val="none" w:sz="0" w:space="0" w:color="auto"/>
        <w:bottom w:val="none" w:sz="0" w:space="0" w:color="auto"/>
        <w:right w:val="none" w:sz="0" w:space="0" w:color="auto"/>
      </w:divBdr>
    </w:div>
    <w:div w:id="53939374">
      <w:bodyDiv w:val="1"/>
      <w:marLeft w:val="0"/>
      <w:marRight w:val="0"/>
      <w:marTop w:val="0"/>
      <w:marBottom w:val="0"/>
      <w:divBdr>
        <w:top w:val="none" w:sz="0" w:space="0" w:color="auto"/>
        <w:left w:val="none" w:sz="0" w:space="0" w:color="auto"/>
        <w:bottom w:val="none" w:sz="0" w:space="0" w:color="auto"/>
        <w:right w:val="none" w:sz="0" w:space="0" w:color="auto"/>
      </w:divBdr>
    </w:div>
    <w:div w:id="54358194">
      <w:bodyDiv w:val="1"/>
      <w:marLeft w:val="0"/>
      <w:marRight w:val="0"/>
      <w:marTop w:val="0"/>
      <w:marBottom w:val="0"/>
      <w:divBdr>
        <w:top w:val="none" w:sz="0" w:space="0" w:color="auto"/>
        <w:left w:val="none" w:sz="0" w:space="0" w:color="auto"/>
        <w:bottom w:val="none" w:sz="0" w:space="0" w:color="auto"/>
        <w:right w:val="none" w:sz="0" w:space="0" w:color="auto"/>
      </w:divBdr>
    </w:div>
    <w:div w:id="54621156">
      <w:bodyDiv w:val="1"/>
      <w:marLeft w:val="0"/>
      <w:marRight w:val="0"/>
      <w:marTop w:val="0"/>
      <w:marBottom w:val="0"/>
      <w:divBdr>
        <w:top w:val="none" w:sz="0" w:space="0" w:color="auto"/>
        <w:left w:val="none" w:sz="0" w:space="0" w:color="auto"/>
        <w:bottom w:val="none" w:sz="0" w:space="0" w:color="auto"/>
        <w:right w:val="none" w:sz="0" w:space="0" w:color="auto"/>
      </w:divBdr>
    </w:div>
    <w:div w:id="62873986">
      <w:bodyDiv w:val="1"/>
      <w:marLeft w:val="0"/>
      <w:marRight w:val="0"/>
      <w:marTop w:val="0"/>
      <w:marBottom w:val="0"/>
      <w:divBdr>
        <w:top w:val="none" w:sz="0" w:space="0" w:color="auto"/>
        <w:left w:val="none" w:sz="0" w:space="0" w:color="auto"/>
        <w:bottom w:val="none" w:sz="0" w:space="0" w:color="auto"/>
        <w:right w:val="none" w:sz="0" w:space="0" w:color="auto"/>
      </w:divBdr>
    </w:div>
    <w:div w:id="64225991">
      <w:bodyDiv w:val="1"/>
      <w:marLeft w:val="0"/>
      <w:marRight w:val="0"/>
      <w:marTop w:val="0"/>
      <w:marBottom w:val="0"/>
      <w:divBdr>
        <w:top w:val="none" w:sz="0" w:space="0" w:color="auto"/>
        <w:left w:val="none" w:sz="0" w:space="0" w:color="auto"/>
        <w:bottom w:val="none" w:sz="0" w:space="0" w:color="auto"/>
        <w:right w:val="none" w:sz="0" w:space="0" w:color="auto"/>
      </w:divBdr>
    </w:div>
    <w:div w:id="74862405">
      <w:bodyDiv w:val="1"/>
      <w:marLeft w:val="0"/>
      <w:marRight w:val="0"/>
      <w:marTop w:val="0"/>
      <w:marBottom w:val="0"/>
      <w:divBdr>
        <w:top w:val="none" w:sz="0" w:space="0" w:color="auto"/>
        <w:left w:val="none" w:sz="0" w:space="0" w:color="auto"/>
        <w:bottom w:val="none" w:sz="0" w:space="0" w:color="auto"/>
        <w:right w:val="none" w:sz="0" w:space="0" w:color="auto"/>
      </w:divBdr>
    </w:div>
    <w:div w:id="78522580">
      <w:bodyDiv w:val="1"/>
      <w:marLeft w:val="0"/>
      <w:marRight w:val="0"/>
      <w:marTop w:val="0"/>
      <w:marBottom w:val="0"/>
      <w:divBdr>
        <w:top w:val="none" w:sz="0" w:space="0" w:color="auto"/>
        <w:left w:val="none" w:sz="0" w:space="0" w:color="auto"/>
        <w:bottom w:val="none" w:sz="0" w:space="0" w:color="auto"/>
        <w:right w:val="none" w:sz="0" w:space="0" w:color="auto"/>
      </w:divBdr>
    </w:div>
    <w:div w:id="83496794">
      <w:bodyDiv w:val="1"/>
      <w:marLeft w:val="0"/>
      <w:marRight w:val="0"/>
      <w:marTop w:val="0"/>
      <w:marBottom w:val="0"/>
      <w:divBdr>
        <w:top w:val="none" w:sz="0" w:space="0" w:color="auto"/>
        <w:left w:val="none" w:sz="0" w:space="0" w:color="auto"/>
        <w:bottom w:val="none" w:sz="0" w:space="0" w:color="auto"/>
        <w:right w:val="none" w:sz="0" w:space="0" w:color="auto"/>
      </w:divBdr>
    </w:div>
    <w:div w:id="88355055">
      <w:bodyDiv w:val="1"/>
      <w:marLeft w:val="0"/>
      <w:marRight w:val="0"/>
      <w:marTop w:val="0"/>
      <w:marBottom w:val="0"/>
      <w:divBdr>
        <w:top w:val="none" w:sz="0" w:space="0" w:color="auto"/>
        <w:left w:val="none" w:sz="0" w:space="0" w:color="auto"/>
        <w:bottom w:val="none" w:sz="0" w:space="0" w:color="auto"/>
        <w:right w:val="none" w:sz="0" w:space="0" w:color="auto"/>
      </w:divBdr>
    </w:div>
    <w:div w:id="90207455">
      <w:bodyDiv w:val="1"/>
      <w:marLeft w:val="0"/>
      <w:marRight w:val="0"/>
      <w:marTop w:val="0"/>
      <w:marBottom w:val="0"/>
      <w:divBdr>
        <w:top w:val="none" w:sz="0" w:space="0" w:color="auto"/>
        <w:left w:val="none" w:sz="0" w:space="0" w:color="auto"/>
        <w:bottom w:val="none" w:sz="0" w:space="0" w:color="auto"/>
        <w:right w:val="none" w:sz="0" w:space="0" w:color="auto"/>
      </w:divBdr>
    </w:div>
    <w:div w:id="92168784">
      <w:bodyDiv w:val="1"/>
      <w:marLeft w:val="0"/>
      <w:marRight w:val="0"/>
      <w:marTop w:val="0"/>
      <w:marBottom w:val="0"/>
      <w:divBdr>
        <w:top w:val="none" w:sz="0" w:space="0" w:color="auto"/>
        <w:left w:val="none" w:sz="0" w:space="0" w:color="auto"/>
        <w:bottom w:val="none" w:sz="0" w:space="0" w:color="auto"/>
        <w:right w:val="none" w:sz="0" w:space="0" w:color="auto"/>
      </w:divBdr>
    </w:div>
    <w:div w:id="92557292">
      <w:bodyDiv w:val="1"/>
      <w:marLeft w:val="0"/>
      <w:marRight w:val="0"/>
      <w:marTop w:val="0"/>
      <w:marBottom w:val="0"/>
      <w:divBdr>
        <w:top w:val="none" w:sz="0" w:space="0" w:color="auto"/>
        <w:left w:val="none" w:sz="0" w:space="0" w:color="auto"/>
        <w:bottom w:val="none" w:sz="0" w:space="0" w:color="auto"/>
        <w:right w:val="none" w:sz="0" w:space="0" w:color="auto"/>
      </w:divBdr>
    </w:div>
    <w:div w:id="94372990">
      <w:bodyDiv w:val="1"/>
      <w:marLeft w:val="0"/>
      <w:marRight w:val="0"/>
      <w:marTop w:val="0"/>
      <w:marBottom w:val="0"/>
      <w:divBdr>
        <w:top w:val="none" w:sz="0" w:space="0" w:color="auto"/>
        <w:left w:val="none" w:sz="0" w:space="0" w:color="auto"/>
        <w:bottom w:val="none" w:sz="0" w:space="0" w:color="auto"/>
        <w:right w:val="none" w:sz="0" w:space="0" w:color="auto"/>
      </w:divBdr>
    </w:div>
    <w:div w:id="98136938">
      <w:bodyDiv w:val="1"/>
      <w:marLeft w:val="0"/>
      <w:marRight w:val="0"/>
      <w:marTop w:val="0"/>
      <w:marBottom w:val="0"/>
      <w:divBdr>
        <w:top w:val="none" w:sz="0" w:space="0" w:color="auto"/>
        <w:left w:val="none" w:sz="0" w:space="0" w:color="auto"/>
        <w:bottom w:val="none" w:sz="0" w:space="0" w:color="auto"/>
        <w:right w:val="none" w:sz="0" w:space="0" w:color="auto"/>
      </w:divBdr>
    </w:div>
    <w:div w:id="101533612">
      <w:bodyDiv w:val="1"/>
      <w:marLeft w:val="0"/>
      <w:marRight w:val="0"/>
      <w:marTop w:val="0"/>
      <w:marBottom w:val="0"/>
      <w:divBdr>
        <w:top w:val="none" w:sz="0" w:space="0" w:color="auto"/>
        <w:left w:val="none" w:sz="0" w:space="0" w:color="auto"/>
        <w:bottom w:val="none" w:sz="0" w:space="0" w:color="auto"/>
        <w:right w:val="none" w:sz="0" w:space="0" w:color="auto"/>
      </w:divBdr>
    </w:div>
    <w:div w:id="103693024">
      <w:bodyDiv w:val="1"/>
      <w:marLeft w:val="0"/>
      <w:marRight w:val="0"/>
      <w:marTop w:val="0"/>
      <w:marBottom w:val="0"/>
      <w:divBdr>
        <w:top w:val="none" w:sz="0" w:space="0" w:color="auto"/>
        <w:left w:val="none" w:sz="0" w:space="0" w:color="auto"/>
        <w:bottom w:val="none" w:sz="0" w:space="0" w:color="auto"/>
        <w:right w:val="none" w:sz="0" w:space="0" w:color="auto"/>
      </w:divBdr>
    </w:div>
    <w:div w:id="104471232">
      <w:bodyDiv w:val="1"/>
      <w:marLeft w:val="0"/>
      <w:marRight w:val="0"/>
      <w:marTop w:val="0"/>
      <w:marBottom w:val="0"/>
      <w:divBdr>
        <w:top w:val="none" w:sz="0" w:space="0" w:color="auto"/>
        <w:left w:val="none" w:sz="0" w:space="0" w:color="auto"/>
        <w:bottom w:val="none" w:sz="0" w:space="0" w:color="auto"/>
        <w:right w:val="none" w:sz="0" w:space="0" w:color="auto"/>
      </w:divBdr>
    </w:div>
    <w:div w:id="108667478">
      <w:bodyDiv w:val="1"/>
      <w:marLeft w:val="0"/>
      <w:marRight w:val="0"/>
      <w:marTop w:val="0"/>
      <w:marBottom w:val="0"/>
      <w:divBdr>
        <w:top w:val="none" w:sz="0" w:space="0" w:color="auto"/>
        <w:left w:val="none" w:sz="0" w:space="0" w:color="auto"/>
        <w:bottom w:val="none" w:sz="0" w:space="0" w:color="auto"/>
        <w:right w:val="none" w:sz="0" w:space="0" w:color="auto"/>
      </w:divBdr>
    </w:div>
    <w:div w:id="116611883">
      <w:bodyDiv w:val="1"/>
      <w:marLeft w:val="0"/>
      <w:marRight w:val="0"/>
      <w:marTop w:val="0"/>
      <w:marBottom w:val="0"/>
      <w:divBdr>
        <w:top w:val="none" w:sz="0" w:space="0" w:color="auto"/>
        <w:left w:val="none" w:sz="0" w:space="0" w:color="auto"/>
        <w:bottom w:val="none" w:sz="0" w:space="0" w:color="auto"/>
        <w:right w:val="none" w:sz="0" w:space="0" w:color="auto"/>
      </w:divBdr>
    </w:div>
    <w:div w:id="118883300">
      <w:bodyDiv w:val="1"/>
      <w:marLeft w:val="0"/>
      <w:marRight w:val="0"/>
      <w:marTop w:val="0"/>
      <w:marBottom w:val="0"/>
      <w:divBdr>
        <w:top w:val="none" w:sz="0" w:space="0" w:color="auto"/>
        <w:left w:val="none" w:sz="0" w:space="0" w:color="auto"/>
        <w:bottom w:val="none" w:sz="0" w:space="0" w:color="auto"/>
        <w:right w:val="none" w:sz="0" w:space="0" w:color="auto"/>
      </w:divBdr>
    </w:div>
    <w:div w:id="123667355">
      <w:bodyDiv w:val="1"/>
      <w:marLeft w:val="0"/>
      <w:marRight w:val="0"/>
      <w:marTop w:val="0"/>
      <w:marBottom w:val="0"/>
      <w:divBdr>
        <w:top w:val="none" w:sz="0" w:space="0" w:color="auto"/>
        <w:left w:val="none" w:sz="0" w:space="0" w:color="auto"/>
        <w:bottom w:val="none" w:sz="0" w:space="0" w:color="auto"/>
        <w:right w:val="none" w:sz="0" w:space="0" w:color="auto"/>
      </w:divBdr>
    </w:div>
    <w:div w:id="124201622">
      <w:bodyDiv w:val="1"/>
      <w:marLeft w:val="0"/>
      <w:marRight w:val="0"/>
      <w:marTop w:val="0"/>
      <w:marBottom w:val="0"/>
      <w:divBdr>
        <w:top w:val="none" w:sz="0" w:space="0" w:color="auto"/>
        <w:left w:val="none" w:sz="0" w:space="0" w:color="auto"/>
        <w:bottom w:val="none" w:sz="0" w:space="0" w:color="auto"/>
        <w:right w:val="none" w:sz="0" w:space="0" w:color="auto"/>
      </w:divBdr>
    </w:div>
    <w:div w:id="127289415">
      <w:bodyDiv w:val="1"/>
      <w:marLeft w:val="0"/>
      <w:marRight w:val="0"/>
      <w:marTop w:val="0"/>
      <w:marBottom w:val="0"/>
      <w:divBdr>
        <w:top w:val="none" w:sz="0" w:space="0" w:color="auto"/>
        <w:left w:val="none" w:sz="0" w:space="0" w:color="auto"/>
        <w:bottom w:val="none" w:sz="0" w:space="0" w:color="auto"/>
        <w:right w:val="none" w:sz="0" w:space="0" w:color="auto"/>
      </w:divBdr>
    </w:div>
    <w:div w:id="134686693">
      <w:bodyDiv w:val="1"/>
      <w:marLeft w:val="0"/>
      <w:marRight w:val="0"/>
      <w:marTop w:val="0"/>
      <w:marBottom w:val="0"/>
      <w:divBdr>
        <w:top w:val="none" w:sz="0" w:space="0" w:color="auto"/>
        <w:left w:val="none" w:sz="0" w:space="0" w:color="auto"/>
        <w:bottom w:val="none" w:sz="0" w:space="0" w:color="auto"/>
        <w:right w:val="none" w:sz="0" w:space="0" w:color="auto"/>
      </w:divBdr>
    </w:div>
    <w:div w:id="135997989">
      <w:bodyDiv w:val="1"/>
      <w:marLeft w:val="0"/>
      <w:marRight w:val="0"/>
      <w:marTop w:val="0"/>
      <w:marBottom w:val="0"/>
      <w:divBdr>
        <w:top w:val="none" w:sz="0" w:space="0" w:color="auto"/>
        <w:left w:val="none" w:sz="0" w:space="0" w:color="auto"/>
        <w:bottom w:val="none" w:sz="0" w:space="0" w:color="auto"/>
        <w:right w:val="none" w:sz="0" w:space="0" w:color="auto"/>
      </w:divBdr>
    </w:div>
    <w:div w:id="142477861">
      <w:bodyDiv w:val="1"/>
      <w:marLeft w:val="0"/>
      <w:marRight w:val="0"/>
      <w:marTop w:val="0"/>
      <w:marBottom w:val="0"/>
      <w:divBdr>
        <w:top w:val="none" w:sz="0" w:space="0" w:color="auto"/>
        <w:left w:val="none" w:sz="0" w:space="0" w:color="auto"/>
        <w:bottom w:val="none" w:sz="0" w:space="0" w:color="auto"/>
        <w:right w:val="none" w:sz="0" w:space="0" w:color="auto"/>
      </w:divBdr>
    </w:div>
    <w:div w:id="145972794">
      <w:bodyDiv w:val="1"/>
      <w:marLeft w:val="0"/>
      <w:marRight w:val="0"/>
      <w:marTop w:val="0"/>
      <w:marBottom w:val="0"/>
      <w:divBdr>
        <w:top w:val="none" w:sz="0" w:space="0" w:color="auto"/>
        <w:left w:val="none" w:sz="0" w:space="0" w:color="auto"/>
        <w:bottom w:val="none" w:sz="0" w:space="0" w:color="auto"/>
        <w:right w:val="none" w:sz="0" w:space="0" w:color="auto"/>
      </w:divBdr>
    </w:div>
    <w:div w:id="146941134">
      <w:bodyDiv w:val="1"/>
      <w:marLeft w:val="0"/>
      <w:marRight w:val="0"/>
      <w:marTop w:val="0"/>
      <w:marBottom w:val="0"/>
      <w:divBdr>
        <w:top w:val="none" w:sz="0" w:space="0" w:color="auto"/>
        <w:left w:val="none" w:sz="0" w:space="0" w:color="auto"/>
        <w:bottom w:val="none" w:sz="0" w:space="0" w:color="auto"/>
        <w:right w:val="none" w:sz="0" w:space="0" w:color="auto"/>
      </w:divBdr>
    </w:div>
    <w:div w:id="149560999">
      <w:bodyDiv w:val="1"/>
      <w:marLeft w:val="0"/>
      <w:marRight w:val="0"/>
      <w:marTop w:val="0"/>
      <w:marBottom w:val="0"/>
      <w:divBdr>
        <w:top w:val="none" w:sz="0" w:space="0" w:color="auto"/>
        <w:left w:val="none" w:sz="0" w:space="0" w:color="auto"/>
        <w:bottom w:val="none" w:sz="0" w:space="0" w:color="auto"/>
        <w:right w:val="none" w:sz="0" w:space="0" w:color="auto"/>
      </w:divBdr>
    </w:div>
    <w:div w:id="153763479">
      <w:bodyDiv w:val="1"/>
      <w:marLeft w:val="0"/>
      <w:marRight w:val="0"/>
      <w:marTop w:val="0"/>
      <w:marBottom w:val="0"/>
      <w:divBdr>
        <w:top w:val="none" w:sz="0" w:space="0" w:color="auto"/>
        <w:left w:val="none" w:sz="0" w:space="0" w:color="auto"/>
        <w:bottom w:val="none" w:sz="0" w:space="0" w:color="auto"/>
        <w:right w:val="none" w:sz="0" w:space="0" w:color="auto"/>
      </w:divBdr>
    </w:div>
    <w:div w:id="164328320">
      <w:bodyDiv w:val="1"/>
      <w:marLeft w:val="0"/>
      <w:marRight w:val="0"/>
      <w:marTop w:val="0"/>
      <w:marBottom w:val="0"/>
      <w:divBdr>
        <w:top w:val="none" w:sz="0" w:space="0" w:color="auto"/>
        <w:left w:val="none" w:sz="0" w:space="0" w:color="auto"/>
        <w:bottom w:val="none" w:sz="0" w:space="0" w:color="auto"/>
        <w:right w:val="none" w:sz="0" w:space="0" w:color="auto"/>
      </w:divBdr>
    </w:div>
    <w:div w:id="167603401">
      <w:bodyDiv w:val="1"/>
      <w:marLeft w:val="0"/>
      <w:marRight w:val="0"/>
      <w:marTop w:val="0"/>
      <w:marBottom w:val="0"/>
      <w:divBdr>
        <w:top w:val="none" w:sz="0" w:space="0" w:color="auto"/>
        <w:left w:val="none" w:sz="0" w:space="0" w:color="auto"/>
        <w:bottom w:val="none" w:sz="0" w:space="0" w:color="auto"/>
        <w:right w:val="none" w:sz="0" w:space="0" w:color="auto"/>
      </w:divBdr>
    </w:div>
    <w:div w:id="167713709">
      <w:bodyDiv w:val="1"/>
      <w:marLeft w:val="0"/>
      <w:marRight w:val="0"/>
      <w:marTop w:val="0"/>
      <w:marBottom w:val="0"/>
      <w:divBdr>
        <w:top w:val="none" w:sz="0" w:space="0" w:color="auto"/>
        <w:left w:val="none" w:sz="0" w:space="0" w:color="auto"/>
        <w:bottom w:val="none" w:sz="0" w:space="0" w:color="auto"/>
        <w:right w:val="none" w:sz="0" w:space="0" w:color="auto"/>
      </w:divBdr>
    </w:div>
    <w:div w:id="168059706">
      <w:bodyDiv w:val="1"/>
      <w:marLeft w:val="0"/>
      <w:marRight w:val="0"/>
      <w:marTop w:val="0"/>
      <w:marBottom w:val="0"/>
      <w:divBdr>
        <w:top w:val="none" w:sz="0" w:space="0" w:color="auto"/>
        <w:left w:val="none" w:sz="0" w:space="0" w:color="auto"/>
        <w:bottom w:val="none" w:sz="0" w:space="0" w:color="auto"/>
        <w:right w:val="none" w:sz="0" w:space="0" w:color="auto"/>
      </w:divBdr>
    </w:div>
    <w:div w:id="181821101">
      <w:bodyDiv w:val="1"/>
      <w:marLeft w:val="0"/>
      <w:marRight w:val="0"/>
      <w:marTop w:val="0"/>
      <w:marBottom w:val="0"/>
      <w:divBdr>
        <w:top w:val="none" w:sz="0" w:space="0" w:color="auto"/>
        <w:left w:val="none" w:sz="0" w:space="0" w:color="auto"/>
        <w:bottom w:val="none" w:sz="0" w:space="0" w:color="auto"/>
        <w:right w:val="none" w:sz="0" w:space="0" w:color="auto"/>
      </w:divBdr>
    </w:div>
    <w:div w:id="184253866">
      <w:bodyDiv w:val="1"/>
      <w:marLeft w:val="0"/>
      <w:marRight w:val="0"/>
      <w:marTop w:val="0"/>
      <w:marBottom w:val="0"/>
      <w:divBdr>
        <w:top w:val="none" w:sz="0" w:space="0" w:color="auto"/>
        <w:left w:val="none" w:sz="0" w:space="0" w:color="auto"/>
        <w:bottom w:val="none" w:sz="0" w:space="0" w:color="auto"/>
        <w:right w:val="none" w:sz="0" w:space="0" w:color="auto"/>
      </w:divBdr>
    </w:div>
    <w:div w:id="186065494">
      <w:bodyDiv w:val="1"/>
      <w:marLeft w:val="0"/>
      <w:marRight w:val="0"/>
      <w:marTop w:val="0"/>
      <w:marBottom w:val="0"/>
      <w:divBdr>
        <w:top w:val="none" w:sz="0" w:space="0" w:color="auto"/>
        <w:left w:val="none" w:sz="0" w:space="0" w:color="auto"/>
        <w:bottom w:val="none" w:sz="0" w:space="0" w:color="auto"/>
        <w:right w:val="none" w:sz="0" w:space="0" w:color="auto"/>
      </w:divBdr>
    </w:div>
    <w:div w:id="186990011">
      <w:bodyDiv w:val="1"/>
      <w:marLeft w:val="0"/>
      <w:marRight w:val="0"/>
      <w:marTop w:val="0"/>
      <w:marBottom w:val="0"/>
      <w:divBdr>
        <w:top w:val="none" w:sz="0" w:space="0" w:color="auto"/>
        <w:left w:val="none" w:sz="0" w:space="0" w:color="auto"/>
        <w:bottom w:val="none" w:sz="0" w:space="0" w:color="auto"/>
        <w:right w:val="none" w:sz="0" w:space="0" w:color="auto"/>
      </w:divBdr>
    </w:div>
    <w:div w:id="188182277">
      <w:bodyDiv w:val="1"/>
      <w:marLeft w:val="0"/>
      <w:marRight w:val="0"/>
      <w:marTop w:val="0"/>
      <w:marBottom w:val="0"/>
      <w:divBdr>
        <w:top w:val="none" w:sz="0" w:space="0" w:color="auto"/>
        <w:left w:val="none" w:sz="0" w:space="0" w:color="auto"/>
        <w:bottom w:val="none" w:sz="0" w:space="0" w:color="auto"/>
        <w:right w:val="none" w:sz="0" w:space="0" w:color="auto"/>
      </w:divBdr>
    </w:div>
    <w:div w:id="190992104">
      <w:bodyDiv w:val="1"/>
      <w:marLeft w:val="0"/>
      <w:marRight w:val="0"/>
      <w:marTop w:val="0"/>
      <w:marBottom w:val="0"/>
      <w:divBdr>
        <w:top w:val="none" w:sz="0" w:space="0" w:color="auto"/>
        <w:left w:val="none" w:sz="0" w:space="0" w:color="auto"/>
        <w:bottom w:val="none" w:sz="0" w:space="0" w:color="auto"/>
        <w:right w:val="none" w:sz="0" w:space="0" w:color="auto"/>
      </w:divBdr>
    </w:div>
    <w:div w:id="192498892">
      <w:bodyDiv w:val="1"/>
      <w:marLeft w:val="0"/>
      <w:marRight w:val="0"/>
      <w:marTop w:val="0"/>
      <w:marBottom w:val="0"/>
      <w:divBdr>
        <w:top w:val="none" w:sz="0" w:space="0" w:color="auto"/>
        <w:left w:val="none" w:sz="0" w:space="0" w:color="auto"/>
        <w:bottom w:val="none" w:sz="0" w:space="0" w:color="auto"/>
        <w:right w:val="none" w:sz="0" w:space="0" w:color="auto"/>
      </w:divBdr>
    </w:div>
    <w:div w:id="193080271">
      <w:bodyDiv w:val="1"/>
      <w:marLeft w:val="0"/>
      <w:marRight w:val="0"/>
      <w:marTop w:val="0"/>
      <w:marBottom w:val="0"/>
      <w:divBdr>
        <w:top w:val="none" w:sz="0" w:space="0" w:color="auto"/>
        <w:left w:val="none" w:sz="0" w:space="0" w:color="auto"/>
        <w:bottom w:val="none" w:sz="0" w:space="0" w:color="auto"/>
        <w:right w:val="none" w:sz="0" w:space="0" w:color="auto"/>
      </w:divBdr>
    </w:div>
    <w:div w:id="195703543">
      <w:bodyDiv w:val="1"/>
      <w:marLeft w:val="0"/>
      <w:marRight w:val="0"/>
      <w:marTop w:val="0"/>
      <w:marBottom w:val="0"/>
      <w:divBdr>
        <w:top w:val="none" w:sz="0" w:space="0" w:color="auto"/>
        <w:left w:val="none" w:sz="0" w:space="0" w:color="auto"/>
        <w:bottom w:val="none" w:sz="0" w:space="0" w:color="auto"/>
        <w:right w:val="none" w:sz="0" w:space="0" w:color="auto"/>
      </w:divBdr>
    </w:div>
    <w:div w:id="202523768">
      <w:bodyDiv w:val="1"/>
      <w:marLeft w:val="0"/>
      <w:marRight w:val="0"/>
      <w:marTop w:val="0"/>
      <w:marBottom w:val="0"/>
      <w:divBdr>
        <w:top w:val="none" w:sz="0" w:space="0" w:color="auto"/>
        <w:left w:val="none" w:sz="0" w:space="0" w:color="auto"/>
        <w:bottom w:val="none" w:sz="0" w:space="0" w:color="auto"/>
        <w:right w:val="none" w:sz="0" w:space="0" w:color="auto"/>
      </w:divBdr>
    </w:div>
    <w:div w:id="208344446">
      <w:bodyDiv w:val="1"/>
      <w:marLeft w:val="0"/>
      <w:marRight w:val="0"/>
      <w:marTop w:val="0"/>
      <w:marBottom w:val="0"/>
      <w:divBdr>
        <w:top w:val="none" w:sz="0" w:space="0" w:color="auto"/>
        <w:left w:val="none" w:sz="0" w:space="0" w:color="auto"/>
        <w:bottom w:val="none" w:sz="0" w:space="0" w:color="auto"/>
        <w:right w:val="none" w:sz="0" w:space="0" w:color="auto"/>
      </w:divBdr>
    </w:div>
    <w:div w:id="208536766">
      <w:bodyDiv w:val="1"/>
      <w:marLeft w:val="0"/>
      <w:marRight w:val="0"/>
      <w:marTop w:val="0"/>
      <w:marBottom w:val="0"/>
      <w:divBdr>
        <w:top w:val="none" w:sz="0" w:space="0" w:color="auto"/>
        <w:left w:val="none" w:sz="0" w:space="0" w:color="auto"/>
        <w:bottom w:val="none" w:sz="0" w:space="0" w:color="auto"/>
        <w:right w:val="none" w:sz="0" w:space="0" w:color="auto"/>
      </w:divBdr>
    </w:div>
    <w:div w:id="208996372">
      <w:bodyDiv w:val="1"/>
      <w:marLeft w:val="0"/>
      <w:marRight w:val="0"/>
      <w:marTop w:val="0"/>
      <w:marBottom w:val="0"/>
      <w:divBdr>
        <w:top w:val="none" w:sz="0" w:space="0" w:color="auto"/>
        <w:left w:val="none" w:sz="0" w:space="0" w:color="auto"/>
        <w:bottom w:val="none" w:sz="0" w:space="0" w:color="auto"/>
        <w:right w:val="none" w:sz="0" w:space="0" w:color="auto"/>
      </w:divBdr>
    </w:div>
    <w:div w:id="210961677">
      <w:bodyDiv w:val="1"/>
      <w:marLeft w:val="0"/>
      <w:marRight w:val="0"/>
      <w:marTop w:val="0"/>
      <w:marBottom w:val="0"/>
      <w:divBdr>
        <w:top w:val="none" w:sz="0" w:space="0" w:color="auto"/>
        <w:left w:val="none" w:sz="0" w:space="0" w:color="auto"/>
        <w:bottom w:val="none" w:sz="0" w:space="0" w:color="auto"/>
        <w:right w:val="none" w:sz="0" w:space="0" w:color="auto"/>
      </w:divBdr>
    </w:div>
    <w:div w:id="213002704">
      <w:bodyDiv w:val="1"/>
      <w:marLeft w:val="0"/>
      <w:marRight w:val="0"/>
      <w:marTop w:val="0"/>
      <w:marBottom w:val="0"/>
      <w:divBdr>
        <w:top w:val="none" w:sz="0" w:space="0" w:color="auto"/>
        <w:left w:val="none" w:sz="0" w:space="0" w:color="auto"/>
        <w:bottom w:val="none" w:sz="0" w:space="0" w:color="auto"/>
        <w:right w:val="none" w:sz="0" w:space="0" w:color="auto"/>
      </w:divBdr>
    </w:div>
    <w:div w:id="213004134">
      <w:bodyDiv w:val="1"/>
      <w:marLeft w:val="0"/>
      <w:marRight w:val="0"/>
      <w:marTop w:val="0"/>
      <w:marBottom w:val="0"/>
      <w:divBdr>
        <w:top w:val="none" w:sz="0" w:space="0" w:color="auto"/>
        <w:left w:val="none" w:sz="0" w:space="0" w:color="auto"/>
        <w:bottom w:val="none" w:sz="0" w:space="0" w:color="auto"/>
        <w:right w:val="none" w:sz="0" w:space="0" w:color="auto"/>
      </w:divBdr>
    </w:div>
    <w:div w:id="216430519">
      <w:bodyDiv w:val="1"/>
      <w:marLeft w:val="0"/>
      <w:marRight w:val="0"/>
      <w:marTop w:val="0"/>
      <w:marBottom w:val="0"/>
      <w:divBdr>
        <w:top w:val="none" w:sz="0" w:space="0" w:color="auto"/>
        <w:left w:val="none" w:sz="0" w:space="0" w:color="auto"/>
        <w:bottom w:val="none" w:sz="0" w:space="0" w:color="auto"/>
        <w:right w:val="none" w:sz="0" w:space="0" w:color="auto"/>
      </w:divBdr>
    </w:div>
    <w:div w:id="216431206">
      <w:bodyDiv w:val="1"/>
      <w:marLeft w:val="0"/>
      <w:marRight w:val="0"/>
      <w:marTop w:val="0"/>
      <w:marBottom w:val="0"/>
      <w:divBdr>
        <w:top w:val="none" w:sz="0" w:space="0" w:color="auto"/>
        <w:left w:val="none" w:sz="0" w:space="0" w:color="auto"/>
        <w:bottom w:val="none" w:sz="0" w:space="0" w:color="auto"/>
        <w:right w:val="none" w:sz="0" w:space="0" w:color="auto"/>
      </w:divBdr>
    </w:div>
    <w:div w:id="217515121">
      <w:bodyDiv w:val="1"/>
      <w:marLeft w:val="0"/>
      <w:marRight w:val="0"/>
      <w:marTop w:val="0"/>
      <w:marBottom w:val="0"/>
      <w:divBdr>
        <w:top w:val="none" w:sz="0" w:space="0" w:color="auto"/>
        <w:left w:val="none" w:sz="0" w:space="0" w:color="auto"/>
        <w:bottom w:val="none" w:sz="0" w:space="0" w:color="auto"/>
        <w:right w:val="none" w:sz="0" w:space="0" w:color="auto"/>
      </w:divBdr>
    </w:div>
    <w:div w:id="217982558">
      <w:bodyDiv w:val="1"/>
      <w:marLeft w:val="0"/>
      <w:marRight w:val="0"/>
      <w:marTop w:val="0"/>
      <w:marBottom w:val="0"/>
      <w:divBdr>
        <w:top w:val="none" w:sz="0" w:space="0" w:color="auto"/>
        <w:left w:val="none" w:sz="0" w:space="0" w:color="auto"/>
        <w:bottom w:val="none" w:sz="0" w:space="0" w:color="auto"/>
        <w:right w:val="none" w:sz="0" w:space="0" w:color="auto"/>
      </w:divBdr>
    </w:div>
    <w:div w:id="220944331">
      <w:bodyDiv w:val="1"/>
      <w:marLeft w:val="0"/>
      <w:marRight w:val="0"/>
      <w:marTop w:val="0"/>
      <w:marBottom w:val="0"/>
      <w:divBdr>
        <w:top w:val="none" w:sz="0" w:space="0" w:color="auto"/>
        <w:left w:val="none" w:sz="0" w:space="0" w:color="auto"/>
        <w:bottom w:val="none" w:sz="0" w:space="0" w:color="auto"/>
        <w:right w:val="none" w:sz="0" w:space="0" w:color="auto"/>
      </w:divBdr>
    </w:div>
    <w:div w:id="222107942">
      <w:bodyDiv w:val="1"/>
      <w:marLeft w:val="0"/>
      <w:marRight w:val="0"/>
      <w:marTop w:val="0"/>
      <w:marBottom w:val="0"/>
      <w:divBdr>
        <w:top w:val="none" w:sz="0" w:space="0" w:color="auto"/>
        <w:left w:val="none" w:sz="0" w:space="0" w:color="auto"/>
        <w:bottom w:val="none" w:sz="0" w:space="0" w:color="auto"/>
        <w:right w:val="none" w:sz="0" w:space="0" w:color="auto"/>
      </w:divBdr>
    </w:div>
    <w:div w:id="224995283">
      <w:bodyDiv w:val="1"/>
      <w:marLeft w:val="0"/>
      <w:marRight w:val="0"/>
      <w:marTop w:val="0"/>
      <w:marBottom w:val="0"/>
      <w:divBdr>
        <w:top w:val="none" w:sz="0" w:space="0" w:color="auto"/>
        <w:left w:val="none" w:sz="0" w:space="0" w:color="auto"/>
        <w:bottom w:val="none" w:sz="0" w:space="0" w:color="auto"/>
        <w:right w:val="none" w:sz="0" w:space="0" w:color="auto"/>
      </w:divBdr>
    </w:div>
    <w:div w:id="230191193">
      <w:bodyDiv w:val="1"/>
      <w:marLeft w:val="0"/>
      <w:marRight w:val="0"/>
      <w:marTop w:val="0"/>
      <w:marBottom w:val="0"/>
      <w:divBdr>
        <w:top w:val="none" w:sz="0" w:space="0" w:color="auto"/>
        <w:left w:val="none" w:sz="0" w:space="0" w:color="auto"/>
        <w:bottom w:val="none" w:sz="0" w:space="0" w:color="auto"/>
        <w:right w:val="none" w:sz="0" w:space="0" w:color="auto"/>
      </w:divBdr>
    </w:div>
    <w:div w:id="232012314">
      <w:bodyDiv w:val="1"/>
      <w:marLeft w:val="0"/>
      <w:marRight w:val="0"/>
      <w:marTop w:val="0"/>
      <w:marBottom w:val="0"/>
      <w:divBdr>
        <w:top w:val="none" w:sz="0" w:space="0" w:color="auto"/>
        <w:left w:val="none" w:sz="0" w:space="0" w:color="auto"/>
        <w:bottom w:val="none" w:sz="0" w:space="0" w:color="auto"/>
        <w:right w:val="none" w:sz="0" w:space="0" w:color="auto"/>
      </w:divBdr>
    </w:div>
    <w:div w:id="234779112">
      <w:bodyDiv w:val="1"/>
      <w:marLeft w:val="0"/>
      <w:marRight w:val="0"/>
      <w:marTop w:val="0"/>
      <w:marBottom w:val="0"/>
      <w:divBdr>
        <w:top w:val="none" w:sz="0" w:space="0" w:color="auto"/>
        <w:left w:val="none" w:sz="0" w:space="0" w:color="auto"/>
        <w:bottom w:val="none" w:sz="0" w:space="0" w:color="auto"/>
        <w:right w:val="none" w:sz="0" w:space="0" w:color="auto"/>
      </w:divBdr>
    </w:div>
    <w:div w:id="238441915">
      <w:bodyDiv w:val="1"/>
      <w:marLeft w:val="0"/>
      <w:marRight w:val="0"/>
      <w:marTop w:val="0"/>
      <w:marBottom w:val="0"/>
      <w:divBdr>
        <w:top w:val="none" w:sz="0" w:space="0" w:color="auto"/>
        <w:left w:val="none" w:sz="0" w:space="0" w:color="auto"/>
        <w:bottom w:val="none" w:sz="0" w:space="0" w:color="auto"/>
        <w:right w:val="none" w:sz="0" w:space="0" w:color="auto"/>
      </w:divBdr>
    </w:div>
    <w:div w:id="242419563">
      <w:bodyDiv w:val="1"/>
      <w:marLeft w:val="0"/>
      <w:marRight w:val="0"/>
      <w:marTop w:val="0"/>
      <w:marBottom w:val="0"/>
      <w:divBdr>
        <w:top w:val="none" w:sz="0" w:space="0" w:color="auto"/>
        <w:left w:val="none" w:sz="0" w:space="0" w:color="auto"/>
        <w:bottom w:val="none" w:sz="0" w:space="0" w:color="auto"/>
        <w:right w:val="none" w:sz="0" w:space="0" w:color="auto"/>
      </w:divBdr>
    </w:div>
    <w:div w:id="242833374">
      <w:bodyDiv w:val="1"/>
      <w:marLeft w:val="0"/>
      <w:marRight w:val="0"/>
      <w:marTop w:val="0"/>
      <w:marBottom w:val="0"/>
      <w:divBdr>
        <w:top w:val="none" w:sz="0" w:space="0" w:color="auto"/>
        <w:left w:val="none" w:sz="0" w:space="0" w:color="auto"/>
        <w:bottom w:val="none" w:sz="0" w:space="0" w:color="auto"/>
        <w:right w:val="none" w:sz="0" w:space="0" w:color="auto"/>
      </w:divBdr>
    </w:div>
    <w:div w:id="247076284">
      <w:bodyDiv w:val="1"/>
      <w:marLeft w:val="0"/>
      <w:marRight w:val="0"/>
      <w:marTop w:val="0"/>
      <w:marBottom w:val="0"/>
      <w:divBdr>
        <w:top w:val="none" w:sz="0" w:space="0" w:color="auto"/>
        <w:left w:val="none" w:sz="0" w:space="0" w:color="auto"/>
        <w:bottom w:val="none" w:sz="0" w:space="0" w:color="auto"/>
        <w:right w:val="none" w:sz="0" w:space="0" w:color="auto"/>
      </w:divBdr>
    </w:div>
    <w:div w:id="254945731">
      <w:bodyDiv w:val="1"/>
      <w:marLeft w:val="0"/>
      <w:marRight w:val="0"/>
      <w:marTop w:val="0"/>
      <w:marBottom w:val="0"/>
      <w:divBdr>
        <w:top w:val="none" w:sz="0" w:space="0" w:color="auto"/>
        <w:left w:val="none" w:sz="0" w:space="0" w:color="auto"/>
        <w:bottom w:val="none" w:sz="0" w:space="0" w:color="auto"/>
        <w:right w:val="none" w:sz="0" w:space="0" w:color="auto"/>
      </w:divBdr>
    </w:div>
    <w:div w:id="265891056">
      <w:bodyDiv w:val="1"/>
      <w:marLeft w:val="0"/>
      <w:marRight w:val="0"/>
      <w:marTop w:val="0"/>
      <w:marBottom w:val="0"/>
      <w:divBdr>
        <w:top w:val="none" w:sz="0" w:space="0" w:color="auto"/>
        <w:left w:val="none" w:sz="0" w:space="0" w:color="auto"/>
        <w:bottom w:val="none" w:sz="0" w:space="0" w:color="auto"/>
        <w:right w:val="none" w:sz="0" w:space="0" w:color="auto"/>
      </w:divBdr>
    </w:div>
    <w:div w:id="280914465">
      <w:bodyDiv w:val="1"/>
      <w:marLeft w:val="0"/>
      <w:marRight w:val="0"/>
      <w:marTop w:val="0"/>
      <w:marBottom w:val="0"/>
      <w:divBdr>
        <w:top w:val="none" w:sz="0" w:space="0" w:color="auto"/>
        <w:left w:val="none" w:sz="0" w:space="0" w:color="auto"/>
        <w:bottom w:val="none" w:sz="0" w:space="0" w:color="auto"/>
        <w:right w:val="none" w:sz="0" w:space="0" w:color="auto"/>
      </w:divBdr>
    </w:div>
    <w:div w:id="282343331">
      <w:bodyDiv w:val="1"/>
      <w:marLeft w:val="0"/>
      <w:marRight w:val="0"/>
      <w:marTop w:val="0"/>
      <w:marBottom w:val="0"/>
      <w:divBdr>
        <w:top w:val="none" w:sz="0" w:space="0" w:color="auto"/>
        <w:left w:val="none" w:sz="0" w:space="0" w:color="auto"/>
        <w:bottom w:val="none" w:sz="0" w:space="0" w:color="auto"/>
        <w:right w:val="none" w:sz="0" w:space="0" w:color="auto"/>
      </w:divBdr>
    </w:div>
    <w:div w:id="282689066">
      <w:bodyDiv w:val="1"/>
      <w:marLeft w:val="0"/>
      <w:marRight w:val="0"/>
      <w:marTop w:val="0"/>
      <w:marBottom w:val="0"/>
      <w:divBdr>
        <w:top w:val="none" w:sz="0" w:space="0" w:color="auto"/>
        <w:left w:val="none" w:sz="0" w:space="0" w:color="auto"/>
        <w:bottom w:val="none" w:sz="0" w:space="0" w:color="auto"/>
        <w:right w:val="none" w:sz="0" w:space="0" w:color="auto"/>
      </w:divBdr>
    </w:div>
    <w:div w:id="288903313">
      <w:bodyDiv w:val="1"/>
      <w:marLeft w:val="0"/>
      <w:marRight w:val="0"/>
      <w:marTop w:val="0"/>
      <w:marBottom w:val="0"/>
      <w:divBdr>
        <w:top w:val="none" w:sz="0" w:space="0" w:color="auto"/>
        <w:left w:val="none" w:sz="0" w:space="0" w:color="auto"/>
        <w:bottom w:val="none" w:sz="0" w:space="0" w:color="auto"/>
        <w:right w:val="none" w:sz="0" w:space="0" w:color="auto"/>
      </w:divBdr>
    </w:div>
    <w:div w:id="305092392">
      <w:bodyDiv w:val="1"/>
      <w:marLeft w:val="0"/>
      <w:marRight w:val="0"/>
      <w:marTop w:val="0"/>
      <w:marBottom w:val="0"/>
      <w:divBdr>
        <w:top w:val="none" w:sz="0" w:space="0" w:color="auto"/>
        <w:left w:val="none" w:sz="0" w:space="0" w:color="auto"/>
        <w:bottom w:val="none" w:sz="0" w:space="0" w:color="auto"/>
        <w:right w:val="none" w:sz="0" w:space="0" w:color="auto"/>
      </w:divBdr>
    </w:div>
    <w:div w:id="309943787">
      <w:bodyDiv w:val="1"/>
      <w:marLeft w:val="0"/>
      <w:marRight w:val="0"/>
      <w:marTop w:val="0"/>
      <w:marBottom w:val="0"/>
      <w:divBdr>
        <w:top w:val="none" w:sz="0" w:space="0" w:color="auto"/>
        <w:left w:val="none" w:sz="0" w:space="0" w:color="auto"/>
        <w:bottom w:val="none" w:sz="0" w:space="0" w:color="auto"/>
        <w:right w:val="none" w:sz="0" w:space="0" w:color="auto"/>
      </w:divBdr>
    </w:div>
    <w:div w:id="319236041">
      <w:bodyDiv w:val="1"/>
      <w:marLeft w:val="0"/>
      <w:marRight w:val="0"/>
      <w:marTop w:val="0"/>
      <w:marBottom w:val="0"/>
      <w:divBdr>
        <w:top w:val="none" w:sz="0" w:space="0" w:color="auto"/>
        <w:left w:val="none" w:sz="0" w:space="0" w:color="auto"/>
        <w:bottom w:val="none" w:sz="0" w:space="0" w:color="auto"/>
        <w:right w:val="none" w:sz="0" w:space="0" w:color="auto"/>
      </w:divBdr>
    </w:div>
    <w:div w:id="321617589">
      <w:bodyDiv w:val="1"/>
      <w:marLeft w:val="0"/>
      <w:marRight w:val="0"/>
      <w:marTop w:val="0"/>
      <w:marBottom w:val="0"/>
      <w:divBdr>
        <w:top w:val="none" w:sz="0" w:space="0" w:color="auto"/>
        <w:left w:val="none" w:sz="0" w:space="0" w:color="auto"/>
        <w:bottom w:val="none" w:sz="0" w:space="0" w:color="auto"/>
        <w:right w:val="none" w:sz="0" w:space="0" w:color="auto"/>
      </w:divBdr>
    </w:div>
    <w:div w:id="326250446">
      <w:bodyDiv w:val="1"/>
      <w:marLeft w:val="0"/>
      <w:marRight w:val="0"/>
      <w:marTop w:val="0"/>
      <w:marBottom w:val="0"/>
      <w:divBdr>
        <w:top w:val="none" w:sz="0" w:space="0" w:color="auto"/>
        <w:left w:val="none" w:sz="0" w:space="0" w:color="auto"/>
        <w:bottom w:val="none" w:sz="0" w:space="0" w:color="auto"/>
        <w:right w:val="none" w:sz="0" w:space="0" w:color="auto"/>
      </w:divBdr>
    </w:div>
    <w:div w:id="328103024">
      <w:bodyDiv w:val="1"/>
      <w:marLeft w:val="0"/>
      <w:marRight w:val="0"/>
      <w:marTop w:val="0"/>
      <w:marBottom w:val="0"/>
      <w:divBdr>
        <w:top w:val="none" w:sz="0" w:space="0" w:color="auto"/>
        <w:left w:val="none" w:sz="0" w:space="0" w:color="auto"/>
        <w:bottom w:val="none" w:sz="0" w:space="0" w:color="auto"/>
        <w:right w:val="none" w:sz="0" w:space="0" w:color="auto"/>
      </w:divBdr>
    </w:div>
    <w:div w:id="330257047">
      <w:bodyDiv w:val="1"/>
      <w:marLeft w:val="0"/>
      <w:marRight w:val="0"/>
      <w:marTop w:val="0"/>
      <w:marBottom w:val="0"/>
      <w:divBdr>
        <w:top w:val="none" w:sz="0" w:space="0" w:color="auto"/>
        <w:left w:val="none" w:sz="0" w:space="0" w:color="auto"/>
        <w:bottom w:val="none" w:sz="0" w:space="0" w:color="auto"/>
        <w:right w:val="none" w:sz="0" w:space="0" w:color="auto"/>
      </w:divBdr>
    </w:div>
    <w:div w:id="334110241">
      <w:bodyDiv w:val="1"/>
      <w:marLeft w:val="0"/>
      <w:marRight w:val="0"/>
      <w:marTop w:val="0"/>
      <w:marBottom w:val="0"/>
      <w:divBdr>
        <w:top w:val="none" w:sz="0" w:space="0" w:color="auto"/>
        <w:left w:val="none" w:sz="0" w:space="0" w:color="auto"/>
        <w:bottom w:val="none" w:sz="0" w:space="0" w:color="auto"/>
        <w:right w:val="none" w:sz="0" w:space="0" w:color="auto"/>
      </w:divBdr>
    </w:div>
    <w:div w:id="335696725">
      <w:bodyDiv w:val="1"/>
      <w:marLeft w:val="0"/>
      <w:marRight w:val="0"/>
      <w:marTop w:val="0"/>
      <w:marBottom w:val="0"/>
      <w:divBdr>
        <w:top w:val="none" w:sz="0" w:space="0" w:color="auto"/>
        <w:left w:val="none" w:sz="0" w:space="0" w:color="auto"/>
        <w:bottom w:val="none" w:sz="0" w:space="0" w:color="auto"/>
        <w:right w:val="none" w:sz="0" w:space="0" w:color="auto"/>
      </w:divBdr>
    </w:div>
    <w:div w:id="339702710">
      <w:bodyDiv w:val="1"/>
      <w:marLeft w:val="0"/>
      <w:marRight w:val="0"/>
      <w:marTop w:val="0"/>
      <w:marBottom w:val="0"/>
      <w:divBdr>
        <w:top w:val="none" w:sz="0" w:space="0" w:color="auto"/>
        <w:left w:val="none" w:sz="0" w:space="0" w:color="auto"/>
        <w:bottom w:val="none" w:sz="0" w:space="0" w:color="auto"/>
        <w:right w:val="none" w:sz="0" w:space="0" w:color="auto"/>
      </w:divBdr>
    </w:div>
    <w:div w:id="345132587">
      <w:bodyDiv w:val="1"/>
      <w:marLeft w:val="0"/>
      <w:marRight w:val="0"/>
      <w:marTop w:val="0"/>
      <w:marBottom w:val="0"/>
      <w:divBdr>
        <w:top w:val="none" w:sz="0" w:space="0" w:color="auto"/>
        <w:left w:val="none" w:sz="0" w:space="0" w:color="auto"/>
        <w:bottom w:val="none" w:sz="0" w:space="0" w:color="auto"/>
        <w:right w:val="none" w:sz="0" w:space="0" w:color="auto"/>
      </w:divBdr>
    </w:div>
    <w:div w:id="362678201">
      <w:bodyDiv w:val="1"/>
      <w:marLeft w:val="0"/>
      <w:marRight w:val="0"/>
      <w:marTop w:val="0"/>
      <w:marBottom w:val="0"/>
      <w:divBdr>
        <w:top w:val="none" w:sz="0" w:space="0" w:color="auto"/>
        <w:left w:val="none" w:sz="0" w:space="0" w:color="auto"/>
        <w:bottom w:val="none" w:sz="0" w:space="0" w:color="auto"/>
        <w:right w:val="none" w:sz="0" w:space="0" w:color="auto"/>
      </w:divBdr>
    </w:div>
    <w:div w:id="367418149">
      <w:bodyDiv w:val="1"/>
      <w:marLeft w:val="0"/>
      <w:marRight w:val="0"/>
      <w:marTop w:val="0"/>
      <w:marBottom w:val="0"/>
      <w:divBdr>
        <w:top w:val="none" w:sz="0" w:space="0" w:color="auto"/>
        <w:left w:val="none" w:sz="0" w:space="0" w:color="auto"/>
        <w:bottom w:val="none" w:sz="0" w:space="0" w:color="auto"/>
        <w:right w:val="none" w:sz="0" w:space="0" w:color="auto"/>
      </w:divBdr>
    </w:div>
    <w:div w:id="368602416">
      <w:bodyDiv w:val="1"/>
      <w:marLeft w:val="0"/>
      <w:marRight w:val="0"/>
      <w:marTop w:val="0"/>
      <w:marBottom w:val="0"/>
      <w:divBdr>
        <w:top w:val="none" w:sz="0" w:space="0" w:color="auto"/>
        <w:left w:val="none" w:sz="0" w:space="0" w:color="auto"/>
        <w:bottom w:val="none" w:sz="0" w:space="0" w:color="auto"/>
        <w:right w:val="none" w:sz="0" w:space="0" w:color="auto"/>
      </w:divBdr>
    </w:div>
    <w:div w:id="370300953">
      <w:bodyDiv w:val="1"/>
      <w:marLeft w:val="0"/>
      <w:marRight w:val="0"/>
      <w:marTop w:val="0"/>
      <w:marBottom w:val="0"/>
      <w:divBdr>
        <w:top w:val="none" w:sz="0" w:space="0" w:color="auto"/>
        <w:left w:val="none" w:sz="0" w:space="0" w:color="auto"/>
        <w:bottom w:val="none" w:sz="0" w:space="0" w:color="auto"/>
        <w:right w:val="none" w:sz="0" w:space="0" w:color="auto"/>
      </w:divBdr>
    </w:div>
    <w:div w:id="376587355">
      <w:bodyDiv w:val="1"/>
      <w:marLeft w:val="0"/>
      <w:marRight w:val="0"/>
      <w:marTop w:val="0"/>
      <w:marBottom w:val="0"/>
      <w:divBdr>
        <w:top w:val="none" w:sz="0" w:space="0" w:color="auto"/>
        <w:left w:val="none" w:sz="0" w:space="0" w:color="auto"/>
        <w:bottom w:val="none" w:sz="0" w:space="0" w:color="auto"/>
        <w:right w:val="none" w:sz="0" w:space="0" w:color="auto"/>
      </w:divBdr>
    </w:div>
    <w:div w:id="380907195">
      <w:bodyDiv w:val="1"/>
      <w:marLeft w:val="0"/>
      <w:marRight w:val="0"/>
      <w:marTop w:val="0"/>
      <w:marBottom w:val="0"/>
      <w:divBdr>
        <w:top w:val="none" w:sz="0" w:space="0" w:color="auto"/>
        <w:left w:val="none" w:sz="0" w:space="0" w:color="auto"/>
        <w:bottom w:val="none" w:sz="0" w:space="0" w:color="auto"/>
        <w:right w:val="none" w:sz="0" w:space="0" w:color="auto"/>
      </w:divBdr>
    </w:div>
    <w:div w:id="388841150">
      <w:bodyDiv w:val="1"/>
      <w:marLeft w:val="0"/>
      <w:marRight w:val="0"/>
      <w:marTop w:val="0"/>
      <w:marBottom w:val="0"/>
      <w:divBdr>
        <w:top w:val="none" w:sz="0" w:space="0" w:color="auto"/>
        <w:left w:val="none" w:sz="0" w:space="0" w:color="auto"/>
        <w:bottom w:val="none" w:sz="0" w:space="0" w:color="auto"/>
        <w:right w:val="none" w:sz="0" w:space="0" w:color="auto"/>
      </w:divBdr>
    </w:div>
    <w:div w:id="391464859">
      <w:bodyDiv w:val="1"/>
      <w:marLeft w:val="0"/>
      <w:marRight w:val="0"/>
      <w:marTop w:val="0"/>
      <w:marBottom w:val="0"/>
      <w:divBdr>
        <w:top w:val="none" w:sz="0" w:space="0" w:color="auto"/>
        <w:left w:val="none" w:sz="0" w:space="0" w:color="auto"/>
        <w:bottom w:val="none" w:sz="0" w:space="0" w:color="auto"/>
        <w:right w:val="none" w:sz="0" w:space="0" w:color="auto"/>
      </w:divBdr>
    </w:div>
    <w:div w:id="395396927">
      <w:bodyDiv w:val="1"/>
      <w:marLeft w:val="0"/>
      <w:marRight w:val="0"/>
      <w:marTop w:val="0"/>
      <w:marBottom w:val="0"/>
      <w:divBdr>
        <w:top w:val="none" w:sz="0" w:space="0" w:color="auto"/>
        <w:left w:val="none" w:sz="0" w:space="0" w:color="auto"/>
        <w:bottom w:val="none" w:sz="0" w:space="0" w:color="auto"/>
        <w:right w:val="none" w:sz="0" w:space="0" w:color="auto"/>
      </w:divBdr>
    </w:div>
    <w:div w:id="398748515">
      <w:bodyDiv w:val="1"/>
      <w:marLeft w:val="0"/>
      <w:marRight w:val="0"/>
      <w:marTop w:val="0"/>
      <w:marBottom w:val="0"/>
      <w:divBdr>
        <w:top w:val="none" w:sz="0" w:space="0" w:color="auto"/>
        <w:left w:val="none" w:sz="0" w:space="0" w:color="auto"/>
        <w:bottom w:val="none" w:sz="0" w:space="0" w:color="auto"/>
        <w:right w:val="none" w:sz="0" w:space="0" w:color="auto"/>
      </w:divBdr>
    </w:div>
    <w:div w:id="403527905">
      <w:bodyDiv w:val="1"/>
      <w:marLeft w:val="0"/>
      <w:marRight w:val="0"/>
      <w:marTop w:val="0"/>
      <w:marBottom w:val="0"/>
      <w:divBdr>
        <w:top w:val="none" w:sz="0" w:space="0" w:color="auto"/>
        <w:left w:val="none" w:sz="0" w:space="0" w:color="auto"/>
        <w:bottom w:val="none" w:sz="0" w:space="0" w:color="auto"/>
        <w:right w:val="none" w:sz="0" w:space="0" w:color="auto"/>
      </w:divBdr>
    </w:div>
    <w:div w:id="408891289">
      <w:bodyDiv w:val="1"/>
      <w:marLeft w:val="0"/>
      <w:marRight w:val="0"/>
      <w:marTop w:val="0"/>
      <w:marBottom w:val="0"/>
      <w:divBdr>
        <w:top w:val="none" w:sz="0" w:space="0" w:color="auto"/>
        <w:left w:val="none" w:sz="0" w:space="0" w:color="auto"/>
        <w:bottom w:val="none" w:sz="0" w:space="0" w:color="auto"/>
        <w:right w:val="none" w:sz="0" w:space="0" w:color="auto"/>
      </w:divBdr>
    </w:div>
    <w:div w:id="410196415">
      <w:bodyDiv w:val="1"/>
      <w:marLeft w:val="0"/>
      <w:marRight w:val="0"/>
      <w:marTop w:val="0"/>
      <w:marBottom w:val="0"/>
      <w:divBdr>
        <w:top w:val="none" w:sz="0" w:space="0" w:color="auto"/>
        <w:left w:val="none" w:sz="0" w:space="0" w:color="auto"/>
        <w:bottom w:val="none" w:sz="0" w:space="0" w:color="auto"/>
        <w:right w:val="none" w:sz="0" w:space="0" w:color="auto"/>
      </w:divBdr>
    </w:div>
    <w:div w:id="412969924">
      <w:bodyDiv w:val="1"/>
      <w:marLeft w:val="0"/>
      <w:marRight w:val="0"/>
      <w:marTop w:val="0"/>
      <w:marBottom w:val="0"/>
      <w:divBdr>
        <w:top w:val="none" w:sz="0" w:space="0" w:color="auto"/>
        <w:left w:val="none" w:sz="0" w:space="0" w:color="auto"/>
        <w:bottom w:val="none" w:sz="0" w:space="0" w:color="auto"/>
        <w:right w:val="none" w:sz="0" w:space="0" w:color="auto"/>
      </w:divBdr>
    </w:div>
    <w:div w:id="418447540">
      <w:bodyDiv w:val="1"/>
      <w:marLeft w:val="0"/>
      <w:marRight w:val="0"/>
      <w:marTop w:val="0"/>
      <w:marBottom w:val="0"/>
      <w:divBdr>
        <w:top w:val="none" w:sz="0" w:space="0" w:color="auto"/>
        <w:left w:val="none" w:sz="0" w:space="0" w:color="auto"/>
        <w:bottom w:val="none" w:sz="0" w:space="0" w:color="auto"/>
        <w:right w:val="none" w:sz="0" w:space="0" w:color="auto"/>
      </w:divBdr>
    </w:div>
    <w:div w:id="422268579">
      <w:bodyDiv w:val="1"/>
      <w:marLeft w:val="0"/>
      <w:marRight w:val="0"/>
      <w:marTop w:val="0"/>
      <w:marBottom w:val="0"/>
      <w:divBdr>
        <w:top w:val="none" w:sz="0" w:space="0" w:color="auto"/>
        <w:left w:val="none" w:sz="0" w:space="0" w:color="auto"/>
        <w:bottom w:val="none" w:sz="0" w:space="0" w:color="auto"/>
        <w:right w:val="none" w:sz="0" w:space="0" w:color="auto"/>
      </w:divBdr>
    </w:div>
    <w:div w:id="422726000">
      <w:bodyDiv w:val="1"/>
      <w:marLeft w:val="0"/>
      <w:marRight w:val="0"/>
      <w:marTop w:val="0"/>
      <w:marBottom w:val="0"/>
      <w:divBdr>
        <w:top w:val="none" w:sz="0" w:space="0" w:color="auto"/>
        <w:left w:val="none" w:sz="0" w:space="0" w:color="auto"/>
        <w:bottom w:val="none" w:sz="0" w:space="0" w:color="auto"/>
        <w:right w:val="none" w:sz="0" w:space="0" w:color="auto"/>
      </w:divBdr>
    </w:div>
    <w:div w:id="426999549">
      <w:bodyDiv w:val="1"/>
      <w:marLeft w:val="0"/>
      <w:marRight w:val="0"/>
      <w:marTop w:val="0"/>
      <w:marBottom w:val="0"/>
      <w:divBdr>
        <w:top w:val="none" w:sz="0" w:space="0" w:color="auto"/>
        <w:left w:val="none" w:sz="0" w:space="0" w:color="auto"/>
        <w:bottom w:val="none" w:sz="0" w:space="0" w:color="auto"/>
        <w:right w:val="none" w:sz="0" w:space="0" w:color="auto"/>
      </w:divBdr>
    </w:div>
    <w:div w:id="428695902">
      <w:bodyDiv w:val="1"/>
      <w:marLeft w:val="0"/>
      <w:marRight w:val="0"/>
      <w:marTop w:val="0"/>
      <w:marBottom w:val="0"/>
      <w:divBdr>
        <w:top w:val="none" w:sz="0" w:space="0" w:color="auto"/>
        <w:left w:val="none" w:sz="0" w:space="0" w:color="auto"/>
        <w:bottom w:val="none" w:sz="0" w:space="0" w:color="auto"/>
        <w:right w:val="none" w:sz="0" w:space="0" w:color="auto"/>
      </w:divBdr>
    </w:div>
    <w:div w:id="433601214">
      <w:bodyDiv w:val="1"/>
      <w:marLeft w:val="0"/>
      <w:marRight w:val="0"/>
      <w:marTop w:val="0"/>
      <w:marBottom w:val="0"/>
      <w:divBdr>
        <w:top w:val="none" w:sz="0" w:space="0" w:color="auto"/>
        <w:left w:val="none" w:sz="0" w:space="0" w:color="auto"/>
        <w:bottom w:val="none" w:sz="0" w:space="0" w:color="auto"/>
        <w:right w:val="none" w:sz="0" w:space="0" w:color="auto"/>
      </w:divBdr>
    </w:div>
    <w:div w:id="441342817">
      <w:bodyDiv w:val="1"/>
      <w:marLeft w:val="0"/>
      <w:marRight w:val="0"/>
      <w:marTop w:val="0"/>
      <w:marBottom w:val="0"/>
      <w:divBdr>
        <w:top w:val="none" w:sz="0" w:space="0" w:color="auto"/>
        <w:left w:val="none" w:sz="0" w:space="0" w:color="auto"/>
        <w:bottom w:val="none" w:sz="0" w:space="0" w:color="auto"/>
        <w:right w:val="none" w:sz="0" w:space="0" w:color="auto"/>
      </w:divBdr>
    </w:div>
    <w:div w:id="444888158">
      <w:bodyDiv w:val="1"/>
      <w:marLeft w:val="0"/>
      <w:marRight w:val="0"/>
      <w:marTop w:val="0"/>
      <w:marBottom w:val="0"/>
      <w:divBdr>
        <w:top w:val="none" w:sz="0" w:space="0" w:color="auto"/>
        <w:left w:val="none" w:sz="0" w:space="0" w:color="auto"/>
        <w:bottom w:val="none" w:sz="0" w:space="0" w:color="auto"/>
        <w:right w:val="none" w:sz="0" w:space="0" w:color="auto"/>
      </w:divBdr>
    </w:div>
    <w:div w:id="453444941">
      <w:bodyDiv w:val="1"/>
      <w:marLeft w:val="0"/>
      <w:marRight w:val="0"/>
      <w:marTop w:val="0"/>
      <w:marBottom w:val="0"/>
      <w:divBdr>
        <w:top w:val="none" w:sz="0" w:space="0" w:color="auto"/>
        <w:left w:val="none" w:sz="0" w:space="0" w:color="auto"/>
        <w:bottom w:val="none" w:sz="0" w:space="0" w:color="auto"/>
        <w:right w:val="none" w:sz="0" w:space="0" w:color="auto"/>
      </w:divBdr>
    </w:div>
    <w:div w:id="454715714">
      <w:bodyDiv w:val="1"/>
      <w:marLeft w:val="0"/>
      <w:marRight w:val="0"/>
      <w:marTop w:val="0"/>
      <w:marBottom w:val="0"/>
      <w:divBdr>
        <w:top w:val="none" w:sz="0" w:space="0" w:color="auto"/>
        <w:left w:val="none" w:sz="0" w:space="0" w:color="auto"/>
        <w:bottom w:val="none" w:sz="0" w:space="0" w:color="auto"/>
        <w:right w:val="none" w:sz="0" w:space="0" w:color="auto"/>
      </w:divBdr>
    </w:div>
    <w:div w:id="455218742">
      <w:bodyDiv w:val="1"/>
      <w:marLeft w:val="0"/>
      <w:marRight w:val="0"/>
      <w:marTop w:val="0"/>
      <w:marBottom w:val="0"/>
      <w:divBdr>
        <w:top w:val="none" w:sz="0" w:space="0" w:color="auto"/>
        <w:left w:val="none" w:sz="0" w:space="0" w:color="auto"/>
        <w:bottom w:val="none" w:sz="0" w:space="0" w:color="auto"/>
        <w:right w:val="none" w:sz="0" w:space="0" w:color="auto"/>
      </w:divBdr>
    </w:div>
    <w:div w:id="456532842">
      <w:bodyDiv w:val="1"/>
      <w:marLeft w:val="0"/>
      <w:marRight w:val="0"/>
      <w:marTop w:val="0"/>
      <w:marBottom w:val="0"/>
      <w:divBdr>
        <w:top w:val="none" w:sz="0" w:space="0" w:color="auto"/>
        <w:left w:val="none" w:sz="0" w:space="0" w:color="auto"/>
        <w:bottom w:val="none" w:sz="0" w:space="0" w:color="auto"/>
        <w:right w:val="none" w:sz="0" w:space="0" w:color="auto"/>
      </w:divBdr>
    </w:div>
    <w:div w:id="457258607">
      <w:bodyDiv w:val="1"/>
      <w:marLeft w:val="0"/>
      <w:marRight w:val="0"/>
      <w:marTop w:val="0"/>
      <w:marBottom w:val="0"/>
      <w:divBdr>
        <w:top w:val="none" w:sz="0" w:space="0" w:color="auto"/>
        <w:left w:val="none" w:sz="0" w:space="0" w:color="auto"/>
        <w:bottom w:val="none" w:sz="0" w:space="0" w:color="auto"/>
        <w:right w:val="none" w:sz="0" w:space="0" w:color="auto"/>
      </w:divBdr>
    </w:div>
    <w:div w:id="459079920">
      <w:bodyDiv w:val="1"/>
      <w:marLeft w:val="0"/>
      <w:marRight w:val="0"/>
      <w:marTop w:val="0"/>
      <w:marBottom w:val="0"/>
      <w:divBdr>
        <w:top w:val="none" w:sz="0" w:space="0" w:color="auto"/>
        <w:left w:val="none" w:sz="0" w:space="0" w:color="auto"/>
        <w:bottom w:val="none" w:sz="0" w:space="0" w:color="auto"/>
        <w:right w:val="none" w:sz="0" w:space="0" w:color="auto"/>
      </w:divBdr>
    </w:div>
    <w:div w:id="462387739">
      <w:bodyDiv w:val="1"/>
      <w:marLeft w:val="0"/>
      <w:marRight w:val="0"/>
      <w:marTop w:val="0"/>
      <w:marBottom w:val="0"/>
      <w:divBdr>
        <w:top w:val="none" w:sz="0" w:space="0" w:color="auto"/>
        <w:left w:val="none" w:sz="0" w:space="0" w:color="auto"/>
        <w:bottom w:val="none" w:sz="0" w:space="0" w:color="auto"/>
        <w:right w:val="none" w:sz="0" w:space="0" w:color="auto"/>
      </w:divBdr>
    </w:div>
    <w:div w:id="476916888">
      <w:bodyDiv w:val="1"/>
      <w:marLeft w:val="0"/>
      <w:marRight w:val="0"/>
      <w:marTop w:val="0"/>
      <w:marBottom w:val="0"/>
      <w:divBdr>
        <w:top w:val="none" w:sz="0" w:space="0" w:color="auto"/>
        <w:left w:val="none" w:sz="0" w:space="0" w:color="auto"/>
        <w:bottom w:val="none" w:sz="0" w:space="0" w:color="auto"/>
        <w:right w:val="none" w:sz="0" w:space="0" w:color="auto"/>
      </w:divBdr>
      <w:divsChild>
        <w:div w:id="1823302808">
          <w:marLeft w:val="274"/>
          <w:marRight w:val="0"/>
          <w:marTop w:val="0"/>
          <w:marBottom w:val="0"/>
          <w:divBdr>
            <w:top w:val="none" w:sz="0" w:space="0" w:color="auto"/>
            <w:left w:val="none" w:sz="0" w:space="0" w:color="auto"/>
            <w:bottom w:val="none" w:sz="0" w:space="0" w:color="auto"/>
            <w:right w:val="none" w:sz="0" w:space="0" w:color="auto"/>
          </w:divBdr>
        </w:div>
        <w:div w:id="771244642">
          <w:marLeft w:val="274"/>
          <w:marRight w:val="0"/>
          <w:marTop w:val="0"/>
          <w:marBottom w:val="0"/>
          <w:divBdr>
            <w:top w:val="none" w:sz="0" w:space="0" w:color="auto"/>
            <w:left w:val="none" w:sz="0" w:space="0" w:color="auto"/>
            <w:bottom w:val="none" w:sz="0" w:space="0" w:color="auto"/>
            <w:right w:val="none" w:sz="0" w:space="0" w:color="auto"/>
          </w:divBdr>
        </w:div>
        <w:div w:id="1314791902">
          <w:marLeft w:val="634"/>
          <w:marRight w:val="0"/>
          <w:marTop w:val="0"/>
          <w:marBottom w:val="0"/>
          <w:divBdr>
            <w:top w:val="none" w:sz="0" w:space="0" w:color="auto"/>
            <w:left w:val="none" w:sz="0" w:space="0" w:color="auto"/>
            <w:bottom w:val="none" w:sz="0" w:space="0" w:color="auto"/>
            <w:right w:val="none" w:sz="0" w:space="0" w:color="auto"/>
          </w:divBdr>
        </w:div>
        <w:div w:id="853230375">
          <w:marLeft w:val="634"/>
          <w:marRight w:val="0"/>
          <w:marTop w:val="0"/>
          <w:marBottom w:val="0"/>
          <w:divBdr>
            <w:top w:val="none" w:sz="0" w:space="0" w:color="auto"/>
            <w:left w:val="none" w:sz="0" w:space="0" w:color="auto"/>
            <w:bottom w:val="none" w:sz="0" w:space="0" w:color="auto"/>
            <w:right w:val="none" w:sz="0" w:space="0" w:color="auto"/>
          </w:divBdr>
        </w:div>
        <w:div w:id="1387727859">
          <w:marLeft w:val="634"/>
          <w:marRight w:val="0"/>
          <w:marTop w:val="0"/>
          <w:marBottom w:val="0"/>
          <w:divBdr>
            <w:top w:val="none" w:sz="0" w:space="0" w:color="auto"/>
            <w:left w:val="none" w:sz="0" w:space="0" w:color="auto"/>
            <w:bottom w:val="none" w:sz="0" w:space="0" w:color="auto"/>
            <w:right w:val="none" w:sz="0" w:space="0" w:color="auto"/>
          </w:divBdr>
        </w:div>
        <w:div w:id="1448349772">
          <w:marLeft w:val="634"/>
          <w:marRight w:val="0"/>
          <w:marTop w:val="0"/>
          <w:marBottom w:val="0"/>
          <w:divBdr>
            <w:top w:val="none" w:sz="0" w:space="0" w:color="auto"/>
            <w:left w:val="none" w:sz="0" w:space="0" w:color="auto"/>
            <w:bottom w:val="none" w:sz="0" w:space="0" w:color="auto"/>
            <w:right w:val="none" w:sz="0" w:space="0" w:color="auto"/>
          </w:divBdr>
        </w:div>
        <w:div w:id="949823992">
          <w:marLeft w:val="634"/>
          <w:marRight w:val="0"/>
          <w:marTop w:val="0"/>
          <w:marBottom w:val="0"/>
          <w:divBdr>
            <w:top w:val="none" w:sz="0" w:space="0" w:color="auto"/>
            <w:left w:val="none" w:sz="0" w:space="0" w:color="auto"/>
            <w:bottom w:val="none" w:sz="0" w:space="0" w:color="auto"/>
            <w:right w:val="none" w:sz="0" w:space="0" w:color="auto"/>
          </w:divBdr>
        </w:div>
        <w:div w:id="1667129403">
          <w:marLeft w:val="274"/>
          <w:marRight w:val="0"/>
          <w:marTop w:val="0"/>
          <w:marBottom w:val="0"/>
          <w:divBdr>
            <w:top w:val="none" w:sz="0" w:space="0" w:color="auto"/>
            <w:left w:val="none" w:sz="0" w:space="0" w:color="auto"/>
            <w:bottom w:val="none" w:sz="0" w:space="0" w:color="auto"/>
            <w:right w:val="none" w:sz="0" w:space="0" w:color="auto"/>
          </w:divBdr>
        </w:div>
        <w:div w:id="1189372375">
          <w:marLeft w:val="634"/>
          <w:marRight w:val="0"/>
          <w:marTop w:val="0"/>
          <w:marBottom w:val="0"/>
          <w:divBdr>
            <w:top w:val="none" w:sz="0" w:space="0" w:color="auto"/>
            <w:left w:val="none" w:sz="0" w:space="0" w:color="auto"/>
            <w:bottom w:val="none" w:sz="0" w:space="0" w:color="auto"/>
            <w:right w:val="none" w:sz="0" w:space="0" w:color="auto"/>
          </w:divBdr>
        </w:div>
        <w:div w:id="1812673750">
          <w:marLeft w:val="634"/>
          <w:marRight w:val="0"/>
          <w:marTop w:val="0"/>
          <w:marBottom w:val="0"/>
          <w:divBdr>
            <w:top w:val="none" w:sz="0" w:space="0" w:color="auto"/>
            <w:left w:val="none" w:sz="0" w:space="0" w:color="auto"/>
            <w:bottom w:val="none" w:sz="0" w:space="0" w:color="auto"/>
            <w:right w:val="none" w:sz="0" w:space="0" w:color="auto"/>
          </w:divBdr>
        </w:div>
        <w:div w:id="833761314">
          <w:marLeft w:val="634"/>
          <w:marRight w:val="0"/>
          <w:marTop w:val="0"/>
          <w:marBottom w:val="0"/>
          <w:divBdr>
            <w:top w:val="none" w:sz="0" w:space="0" w:color="auto"/>
            <w:left w:val="none" w:sz="0" w:space="0" w:color="auto"/>
            <w:bottom w:val="none" w:sz="0" w:space="0" w:color="auto"/>
            <w:right w:val="none" w:sz="0" w:space="0" w:color="auto"/>
          </w:divBdr>
        </w:div>
      </w:divsChild>
    </w:div>
    <w:div w:id="479883889">
      <w:bodyDiv w:val="1"/>
      <w:marLeft w:val="0"/>
      <w:marRight w:val="0"/>
      <w:marTop w:val="0"/>
      <w:marBottom w:val="0"/>
      <w:divBdr>
        <w:top w:val="none" w:sz="0" w:space="0" w:color="auto"/>
        <w:left w:val="none" w:sz="0" w:space="0" w:color="auto"/>
        <w:bottom w:val="none" w:sz="0" w:space="0" w:color="auto"/>
        <w:right w:val="none" w:sz="0" w:space="0" w:color="auto"/>
      </w:divBdr>
    </w:div>
    <w:div w:id="484662402">
      <w:bodyDiv w:val="1"/>
      <w:marLeft w:val="0"/>
      <w:marRight w:val="0"/>
      <w:marTop w:val="0"/>
      <w:marBottom w:val="0"/>
      <w:divBdr>
        <w:top w:val="none" w:sz="0" w:space="0" w:color="auto"/>
        <w:left w:val="none" w:sz="0" w:space="0" w:color="auto"/>
        <w:bottom w:val="none" w:sz="0" w:space="0" w:color="auto"/>
        <w:right w:val="none" w:sz="0" w:space="0" w:color="auto"/>
      </w:divBdr>
    </w:div>
    <w:div w:id="494344711">
      <w:bodyDiv w:val="1"/>
      <w:marLeft w:val="0"/>
      <w:marRight w:val="0"/>
      <w:marTop w:val="0"/>
      <w:marBottom w:val="0"/>
      <w:divBdr>
        <w:top w:val="none" w:sz="0" w:space="0" w:color="auto"/>
        <w:left w:val="none" w:sz="0" w:space="0" w:color="auto"/>
        <w:bottom w:val="none" w:sz="0" w:space="0" w:color="auto"/>
        <w:right w:val="none" w:sz="0" w:space="0" w:color="auto"/>
      </w:divBdr>
    </w:div>
    <w:div w:id="498815448">
      <w:bodyDiv w:val="1"/>
      <w:marLeft w:val="0"/>
      <w:marRight w:val="0"/>
      <w:marTop w:val="0"/>
      <w:marBottom w:val="0"/>
      <w:divBdr>
        <w:top w:val="none" w:sz="0" w:space="0" w:color="auto"/>
        <w:left w:val="none" w:sz="0" w:space="0" w:color="auto"/>
        <w:bottom w:val="none" w:sz="0" w:space="0" w:color="auto"/>
        <w:right w:val="none" w:sz="0" w:space="0" w:color="auto"/>
      </w:divBdr>
    </w:div>
    <w:div w:id="498885737">
      <w:bodyDiv w:val="1"/>
      <w:marLeft w:val="0"/>
      <w:marRight w:val="0"/>
      <w:marTop w:val="0"/>
      <w:marBottom w:val="0"/>
      <w:divBdr>
        <w:top w:val="none" w:sz="0" w:space="0" w:color="auto"/>
        <w:left w:val="none" w:sz="0" w:space="0" w:color="auto"/>
        <w:bottom w:val="none" w:sz="0" w:space="0" w:color="auto"/>
        <w:right w:val="none" w:sz="0" w:space="0" w:color="auto"/>
      </w:divBdr>
    </w:div>
    <w:div w:id="516122043">
      <w:bodyDiv w:val="1"/>
      <w:marLeft w:val="0"/>
      <w:marRight w:val="0"/>
      <w:marTop w:val="0"/>
      <w:marBottom w:val="0"/>
      <w:divBdr>
        <w:top w:val="none" w:sz="0" w:space="0" w:color="auto"/>
        <w:left w:val="none" w:sz="0" w:space="0" w:color="auto"/>
        <w:bottom w:val="none" w:sz="0" w:space="0" w:color="auto"/>
        <w:right w:val="none" w:sz="0" w:space="0" w:color="auto"/>
      </w:divBdr>
    </w:div>
    <w:div w:id="518084788">
      <w:bodyDiv w:val="1"/>
      <w:marLeft w:val="0"/>
      <w:marRight w:val="0"/>
      <w:marTop w:val="0"/>
      <w:marBottom w:val="0"/>
      <w:divBdr>
        <w:top w:val="none" w:sz="0" w:space="0" w:color="auto"/>
        <w:left w:val="none" w:sz="0" w:space="0" w:color="auto"/>
        <w:bottom w:val="none" w:sz="0" w:space="0" w:color="auto"/>
        <w:right w:val="none" w:sz="0" w:space="0" w:color="auto"/>
      </w:divBdr>
    </w:div>
    <w:div w:id="520751414">
      <w:bodyDiv w:val="1"/>
      <w:marLeft w:val="0"/>
      <w:marRight w:val="0"/>
      <w:marTop w:val="0"/>
      <w:marBottom w:val="0"/>
      <w:divBdr>
        <w:top w:val="none" w:sz="0" w:space="0" w:color="auto"/>
        <w:left w:val="none" w:sz="0" w:space="0" w:color="auto"/>
        <w:bottom w:val="none" w:sz="0" w:space="0" w:color="auto"/>
        <w:right w:val="none" w:sz="0" w:space="0" w:color="auto"/>
      </w:divBdr>
    </w:div>
    <w:div w:id="524440404">
      <w:bodyDiv w:val="1"/>
      <w:marLeft w:val="0"/>
      <w:marRight w:val="0"/>
      <w:marTop w:val="0"/>
      <w:marBottom w:val="0"/>
      <w:divBdr>
        <w:top w:val="none" w:sz="0" w:space="0" w:color="auto"/>
        <w:left w:val="none" w:sz="0" w:space="0" w:color="auto"/>
        <w:bottom w:val="none" w:sz="0" w:space="0" w:color="auto"/>
        <w:right w:val="none" w:sz="0" w:space="0" w:color="auto"/>
      </w:divBdr>
    </w:div>
    <w:div w:id="525795810">
      <w:bodyDiv w:val="1"/>
      <w:marLeft w:val="0"/>
      <w:marRight w:val="0"/>
      <w:marTop w:val="0"/>
      <w:marBottom w:val="0"/>
      <w:divBdr>
        <w:top w:val="none" w:sz="0" w:space="0" w:color="auto"/>
        <w:left w:val="none" w:sz="0" w:space="0" w:color="auto"/>
        <w:bottom w:val="none" w:sz="0" w:space="0" w:color="auto"/>
        <w:right w:val="none" w:sz="0" w:space="0" w:color="auto"/>
      </w:divBdr>
    </w:div>
    <w:div w:id="538055347">
      <w:bodyDiv w:val="1"/>
      <w:marLeft w:val="0"/>
      <w:marRight w:val="0"/>
      <w:marTop w:val="0"/>
      <w:marBottom w:val="0"/>
      <w:divBdr>
        <w:top w:val="none" w:sz="0" w:space="0" w:color="auto"/>
        <w:left w:val="none" w:sz="0" w:space="0" w:color="auto"/>
        <w:bottom w:val="none" w:sz="0" w:space="0" w:color="auto"/>
        <w:right w:val="none" w:sz="0" w:space="0" w:color="auto"/>
      </w:divBdr>
    </w:div>
    <w:div w:id="540635290">
      <w:bodyDiv w:val="1"/>
      <w:marLeft w:val="0"/>
      <w:marRight w:val="0"/>
      <w:marTop w:val="0"/>
      <w:marBottom w:val="0"/>
      <w:divBdr>
        <w:top w:val="none" w:sz="0" w:space="0" w:color="auto"/>
        <w:left w:val="none" w:sz="0" w:space="0" w:color="auto"/>
        <w:bottom w:val="none" w:sz="0" w:space="0" w:color="auto"/>
        <w:right w:val="none" w:sz="0" w:space="0" w:color="auto"/>
      </w:divBdr>
    </w:div>
    <w:div w:id="540745293">
      <w:bodyDiv w:val="1"/>
      <w:marLeft w:val="0"/>
      <w:marRight w:val="0"/>
      <w:marTop w:val="0"/>
      <w:marBottom w:val="0"/>
      <w:divBdr>
        <w:top w:val="none" w:sz="0" w:space="0" w:color="auto"/>
        <w:left w:val="none" w:sz="0" w:space="0" w:color="auto"/>
        <w:bottom w:val="none" w:sz="0" w:space="0" w:color="auto"/>
        <w:right w:val="none" w:sz="0" w:space="0" w:color="auto"/>
      </w:divBdr>
    </w:div>
    <w:div w:id="548540003">
      <w:bodyDiv w:val="1"/>
      <w:marLeft w:val="0"/>
      <w:marRight w:val="0"/>
      <w:marTop w:val="0"/>
      <w:marBottom w:val="0"/>
      <w:divBdr>
        <w:top w:val="none" w:sz="0" w:space="0" w:color="auto"/>
        <w:left w:val="none" w:sz="0" w:space="0" w:color="auto"/>
        <w:bottom w:val="none" w:sz="0" w:space="0" w:color="auto"/>
        <w:right w:val="none" w:sz="0" w:space="0" w:color="auto"/>
      </w:divBdr>
    </w:div>
    <w:div w:id="552929191">
      <w:bodyDiv w:val="1"/>
      <w:marLeft w:val="0"/>
      <w:marRight w:val="0"/>
      <w:marTop w:val="0"/>
      <w:marBottom w:val="0"/>
      <w:divBdr>
        <w:top w:val="none" w:sz="0" w:space="0" w:color="auto"/>
        <w:left w:val="none" w:sz="0" w:space="0" w:color="auto"/>
        <w:bottom w:val="none" w:sz="0" w:space="0" w:color="auto"/>
        <w:right w:val="none" w:sz="0" w:space="0" w:color="auto"/>
      </w:divBdr>
    </w:div>
    <w:div w:id="553007520">
      <w:bodyDiv w:val="1"/>
      <w:marLeft w:val="0"/>
      <w:marRight w:val="0"/>
      <w:marTop w:val="0"/>
      <w:marBottom w:val="0"/>
      <w:divBdr>
        <w:top w:val="none" w:sz="0" w:space="0" w:color="auto"/>
        <w:left w:val="none" w:sz="0" w:space="0" w:color="auto"/>
        <w:bottom w:val="none" w:sz="0" w:space="0" w:color="auto"/>
        <w:right w:val="none" w:sz="0" w:space="0" w:color="auto"/>
      </w:divBdr>
    </w:div>
    <w:div w:id="554849775">
      <w:bodyDiv w:val="1"/>
      <w:marLeft w:val="0"/>
      <w:marRight w:val="0"/>
      <w:marTop w:val="0"/>
      <w:marBottom w:val="0"/>
      <w:divBdr>
        <w:top w:val="none" w:sz="0" w:space="0" w:color="auto"/>
        <w:left w:val="none" w:sz="0" w:space="0" w:color="auto"/>
        <w:bottom w:val="none" w:sz="0" w:space="0" w:color="auto"/>
        <w:right w:val="none" w:sz="0" w:space="0" w:color="auto"/>
      </w:divBdr>
    </w:div>
    <w:div w:id="558903636">
      <w:bodyDiv w:val="1"/>
      <w:marLeft w:val="0"/>
      <w:marRight w:val="0"/>
      <w:marTop w:val="0"/>
      <w:marBottom w:val="0"/>
      <w:divBdr>
        <w:top w:val="none" w:sz="0" w:space="0" w:color="auto"/>
        <w:left w:val="none" w:sz="0" w:space="0" w:color="auto"/>
        <w:bottom w:val="none" w:sz="0" w:space="0" w:color="auto"/>
        <w:right w:val="none" w:sz="0" w:space="0" w:color="auto"/>
      </w:divBdr>
    </w:div>
    <w:div w:id="558906874">
      <w:bodyDiv w:val="1"/>
      <w:marLeft w:val="0"/>
      <w:marRight w:val="0"/>
      <w:marTop w:val="0"/>
      <w:marBottom w:val="0"/>
      <w:divBdr>
        <w:top w:val="none" w:sz="0" w:space="0" w:color="auto"/>
        <w:left w:val="none" w:sz="0" w:space="0" w:color="auto"/>
        <w:bottom w:val="none" w:sz="0" w:space="0" w:color="auto"/>
        <w:right w:val="none" w:sz="0" w:space="0" w:color="auto"/>
      </w:divBdr>
    </w:div>
    <w:div w:id="563418641">
      <w:bodyDiv w:val="1"/>
      <w:marLeft w:val="0"/>
      <w:marRight w:val="0"/>
      <w:marTop w:val="0"/>
      <w:marBottom w:val="0"/>
      <w:divBdr>
        <w:top w:val="none" w:sz="0" w:space="0" w:color="auto"/>
        <w:left w:val="none" w:sz="0" w:space="0" w:color="auto"/>
        <w:bottom w:val="none" w:sz="0" w:space="0" w:color="auto"/>
        <w:right w:val="none" w:sz="0" w:space="0" w:color="auto"/>
      </w:divBdr>
    </w:div>
    <w:div w:id="567349817">
      <w:bodyDiv w:val="1"/>
      <w:marLeft w:val="0"/>
      <w:marRight w:val="0"/>
      <w:marTop w:val="0"/>
      <w:marBottom w:val="0"/>
      <w:divBdr>
        <w:top w:val="none" w:sz="0" w:space="0" w:color="auto"/>
        <w:left w:val="none" w:sz="0" w:space="0" w:color="auto"/>
        <w:bottom w:val="none" w:sz="0" w:space="0" w:color="auto"/>
        <w:right w:val="none" w:sz="0" w:space="0" w:color="auto"/>
      </w:divBdr>
    </w:div>
    <w:div w:id="571618726">
      <w:bodyDiv w:val="1"/>
      <w:marLeft w:val="0"/>
      <w:marRight w:val="0"/>
      <w:marTop w:val="0"/>
      <w:marBottom w:val="0"/>
      <w:divBdr>
        <w:top w:val="none" w:sz="0" w:space="0" w:color="auto"/>
        <w:left w:val="none" w:sz="0" w:space="0" w:color="auto"/>
        <w:bottom w:val="none" w:sz="0" w:space="0" w:color="auto"/>
        <w:right w:val="none" w:sz="0" w:space="0" w:color="auto"/>
      </w:divBdr>
    </w:div>
    <w:div w:id="572081719">
      <w:bodyDiv w:val="1"/>
      <w:marLeft w:val="0"/>
      <w:marRight w:val="0"/>
      <w:marTop w:val="0"/>
      <w:marBottom w:val="0"/>
      <w:divBdr>
        <w:top w:val="none" w:sz="0" w:space="0" w:color="auto"/>
        <w:left w:val="none" w:sz="0" w:space="0" w:color="auto"/>
        <w:bottom w:val="none" w:sz="0" w:space="0" w:color="auto"/>
        <w:right w:val="none" w:sz="0" w:space="0" w:color="auto"/>
      </w:divBdr>
    </w:div>
    <w:div w:id="593515584">
      <w:bodyDiv w:val="1"/>
      <w:marLeft w:val="0"/>
      <w:marRight w:val="0"/>
      <w:marTop w:val="0"/>
      <w:marBottom w:val="0"/>
      <w:divBdr>
        <w:top w:val="none" w:sz="0" w:space="0" w:color="auto"/>
        <w:left w:val="none" w:sz="0" w:space="0" w:color="auto"/>
        <w:bottom w:val="none" w:sz="0" w:space="0" w:color="auto"/>
        <w:right w:val="none" w:sz="0" w:space="0" w:color="auto"/>
      </w:divBdr>
    </w:div>
    <w:div w:id="594290491">
      <w:bodyDiv w:val="1"/>
      <w:marLeft w:val="0"/>
      <w:marRight w:val="0"/>
      <w:marTop w:val="0"/>
      <w:marBottom w:val="0"/>
      <w:divBdr>
        <w:top w:val="none" w:sz="0" w:space="0" w:color="auto"/>
        <w:left w:val="none" w:sz="0" w:space="0" w:color="auto"/>
        <w:bottom w:val="none" w:sz="0" w:space="0" w:color="auto"/>
        <w:right w:val="none" w:sz="0" w:space="0" w:color="auto"/>
      </w:divBdr>
    </w:div>
    <w:div w:id="595406051">
      <w:bodyDiv w:val="1"/>
      <w:marLeft w:val="0"/>
      <w:marRight w:val="0"/>
      <w:marTop w:val="0"/>
      <w:marBottom w:val="0"/>
      <w:divBdr>
        <w:top w:val="none" w:sz="0" w:space="0" w:color="auto"/>
        <w:left w:val="none" w:sz="0" w:space="0" w:color="auto"/>
        <w:bottom w:val="none" w:sz="0" w:space="0" w:color="auto"/>
        <w:right w:val="none" w:sz="0" w:space="0" w:color="auto"/>
      </w:divBdr>
    </w:div>
    <w:div w:id="597828934">
      <w:bodyDiv w:val="1"/>
      <w:marLeft w:val="0"/>
      <w:marRight w:val="0"/>
      <w:marTop w:val="0"/>
      <w:marBottom w:val="0"/>
      <w:divBdr>
        <w:top w:val="none" w:sz="0" w:space="0" w:color="auto"/>
        <w:left w:val="none" w:sz="0" w:space="0" w:color="auto"/>
        <w:bottom w:val="none" w:sz="0" w:space="0" w:color="auto"/>
        <w:right w:val="none" w:sz="0" w:space="0" w:color="auto"/>
      </w:divBdr>
    </w:div>
    <w:div w:id="599459577">
      <w:bodyDiv w:val="1"/>
      <w:marLeft w:val="0"/>
      <w:marRight w:val="0"/>
      <w:marTop w:val="0"/>
      <w:marBottom w:val="0"/>
      <w:divBdr>
        <w:top w:val="none" w:sz="0" w:space="0" w:color="auto"/>
        <w:left w:val="none" w:sz="0" w:space="0" w:color="auto"/>
        <w:bottom w:val="none" w:sz="0" w:space="0" w:color="auto"/>
        <w:right w:val="none" w:sz="0" w:space="0" w:color="auto"/>
      </w:divBdr>
    </w:div>
    <w:div w:id="599946392">
      <w:bodyDiv w:val="1"/>
      <w:marLeft w:val="0"/>
      <w:marRight w:val="0"/>
      <w:marTop w:val="0"/>
      <w:marBottom w:val="0"/>
      <w:divBdr>
        <w:top w:val="none" w:sz="0" w:space="0" w:color="auto"/>
        <w:left w:val="none" w:sz="0" w:space="0" w:color="auto"/>
        <w:bottom w:val="none" w:sz="0" w:space="0" w:color="auto"/>
        <w:right w:val="none" w:sz="0" w:space="0" w:color="auto"/>
      </w:divBdr>
    </w:div>
    <w:div w:id="601298500">
      <w:bodyDiv w:val="1"/>
      <w:marLeft w:val="0"/>
      <w:marRight w:val="0"/>
      <w:marTop w:val="0"/>
      <w:marBottom w:val="0"/>
      <w:divBdr>
        <w:top w:val="none" w:sz="0" w:space="0" w:color="auto"/>
        <w:left w:val="none" w:sz="0" w:space="0" w:color="auto"/>
        <w:bottom w:val="none" w:sz="0" w:space="0" w:color="auto"/>
        <w:right w:val="none" w:sz="0" w:space="0" w:color="auto"/>
      </w:divBdr>
    </w:div>
    <w:div w:id="609168807">
      <w:bodyDiv w:val="1"/>
      <w:marLeft w:val="0"/>
      <w:marRight w:val="0"/>
      <w:marTop w:val="0"/>
      <w:marBottom w:val="0"/>
      <w:divBdr>
        <w:top w:val="none" w:sz="0" w:space="0" w:color="auto"/>
        <w:left w:val="none" w:sz="0" w:space="0" w:color="auto"/>
        <w:bottom w:val="none" w:sz="0" w:space="0" w:color="auto"/>
        <w:right w:val="none" w:sz="0" w:space="0" w:color="auto"/>
      </w:divBdr>
    </w:div>
    <w:div w:id="617835852">
      <w:bodyDiv w:val="1"/>
      <w:marLeft w:val="0"/>
      <w:marRight w:val="0"/>
      <w:marTop w:val="0"/>
      <w:marBottom w:val="0"/>
      <w:divBdr>
        <w:top w:val="none" w:sz="0" w:space="0" w:color="auto"/>
        <w:left w:val="none" w:sz="0" w:space="0" w:color="auto"/>
        <w:bottom w:val="none" w:sz="0" w:space="0" w:color="auto"/>
        <w:right w:val="none" w:sz="0" w:space="0" w:color="auto"/>
      </w:divBdr>
    </w:div>
    <w:div w:id="620301242">
      <w:bodyDiv w:val="1"/>
      <w:marLeft w:val="0"/>
      <w:marRight w:val="0"/>
      <w:marTop w:val="0"/>
      <w:marBottom w:val="0"/>
      <w:divBdr>
        <w:top w:val="none" w:sz="0" w:space="0" w:color="auto"/>
        <w:left w:val="none" w:sz="0" w:space="0" w:color="auto"/>
        <w:bottom w:val="none" w:sz="0" w:space="0" w:color="auto"/>
        <w:right w:val="none" w:sz="0" w:space="0" w:color="auto"/>
      </w:divBdr>
    </w:div>
    <w:div w:id="621962078">
      <w:bodyDiv w:val="1"/>
      <w:marLeft w:val="0"/>
      <w:marRight w:val="0"/>
      <w:marTop w:val="0"/>
      <w:marBottom w:val="0"/>
      <w:divBdr>
        <w:top w:val="none" w:sz="0" w:space="0" w:color="auto"/>
        <w:left w:val="none" w:sz="0" w:space="0" w:color="auto"/>
        <w:bottom w:val="none" w:sz="0" w:space="0" w:color="auto"/>
        <w:right w:val="none" w:sz="0" w:space="0" w:color="auto"/>
      </w:divBdr>
    </w:div>
    <w:div w:id="628362598">
      <w:bodyDiv w:val="1"/>
      <w:marLeft w:val="0"/>
      <w:marRight w:val="0"/>
      <w:marTop w:val="0"/>
      <w:marBottom w:val="0"/>
      <w:divBdr>
        <w:top w:val="none" w:sz="0" w:space="0" w:color="auto"/>
        <w:left w:val="none" w:sz="0" w:space="0" w:color="auto"/>
        <w:bottom w:val="none" w:sz="0" w:space="0" w:color="auto"/>
        <w:right w:val="none" w:sz="0" w:space="0" w:color="auto"/>
      </w:divBdr>
    </w:div>
    <w:div w:id="630986887">
      <w:bodyDiv w:val="1"/>
      <w:marLeft w:val="0"/>
      <w:marRight w:val="0"/>
      <w:marTop w:val="0"/>
      <w:marBottom w:val="0"/>
      <w:divBdr>
        <w:top w:val="none" w:sz="0" w:space="0" w:color="auto"/>
        <w:left w:val="none" w:sz="0" w:space="0" w:color="auto"/>
        <w:bottom w:val="none" w:sz="0" w:space="0" w:color="auto"/>
        <w:right w:val="none" w:sz="0" w:space="0" w:color="auto"/>
      </w:divBdr>
    </w:div>
    <w:div w:id="633484842">
      <w:bodyDiv w:val="1"/>
      <w:marLeft w:val="0"/>
      <w:marRight w:val="0"/>
      <w:marTop w:val="0"/>
      <w:marBottom w:val="0"/>
      <w:divBdr>
        <w:top w:val="none" w:sz="0" w:space="0" w:color="auto"/>
        <w:left w:val="none" w:sz="0" w:space="0" w:color="auto"/>
        <w:bottom w:val="none" w:sz="0" w:space="0" w:color="auto"/>
        <w:right w:val="none" w:sz="0" w:space="0" w:color="auto"/>
      </w:divBdr>
    </w:div>
    <w:div w:id="639921397">
      <w:bodyDiv w:val="1"/>
      <w:marLeft w:val="0"/>
      <w:marRight w:val="0"/>
      <w:marTop w:val="0"/>
      <w:marBottom w:val="0"/>
      <w:divBdr>
        <w:top w:val="none" w:sz="0" w:space="0" w:color="auto"/>
        <w:left w:val="none" w:sz="0" w:space="0" w:color="auto"/>
        <w:bottom w:val="none" w:sz="0" w:space="0" w:color="auto"/>
        <w:right w:val="none" w:sz="0" w:space="0" w:color="auto"/>
      </w:divBdr>
    </w:div>
    <w:div w:id="642200498">
      <w:bodyDiv w:val="1"/>
      <w:marLeft w:val="0"/>
      <w:marRight w:val="0"/>
      <w:marTop w:val="0"/>
      <w:marBottom w:val="0"/>
      <w:divBdr>
        <w:top w:val="none" w:sz="0" w:space="0" w:color="auto"/>
        <w:left w:val="none" w:sz="0" w:space="0" w:color="auto"/>
        <w:bottom w:val="none" w:sz="0" w:space="0" w:color="auto"/>
        <w:right w:val="none" w:sz="0" w:space="0" w:color="auto"/>
      </w:divBdr>
    </w:div>
    <w:div w:id="646858095">
      <w:bodyDiv w:val="1"/>
      <w:marLeft w:val="0"/>
      <w:marRight w:val="0"/>
      <w:marTop w:val="0"/>
      <w:marBottom w:val="0"/>
      <w:divBdr>
        <w:top w:val="none" w:sz="0" w:space="0" w:color="auto"/>
        <w:left w:val="none" w:sz="0" w:space="0" w:color="auto"/>
        <w:bottom w:val="none" w:sz="0" w:space="0" w:color="auto"/>
        <w:right w:val="none" w:sz="0" w:space="0" w:color="auto"/>
      </w:divBdr>
    </w:div>
    <w:div w:id="647511529">
      <w:bodyDiv w:val="1"/>
      <w:marLeft w:val="0"/>
      <w:marRight w:val="0"/>
      <w:marTop w:val="0"/>
      <w:marBottom w:val="0"/>
      <w:divBdr>
        <w:top w:val="none" w:sz="0" w:space="0" w:color="auto"/>
        <w:left w:val="none" w:sz="0" w:space="0" w:color="auto"/>
        <w:bottom w:val="none" w:sz="0" w:space="0" w:color="auto"/>
        <w:right w:val="none" w:sz="0" w:space="0" w:color="auto"/>
      </w:divBdr>
    </w:div>
    <w:div w:id="654333066">
      <w:bodyDiv w:val="1"/>
      <w:marLeft w:val="0"/>
      <w:marRight w:val="0"/>
      <w:marTop w:val="0"/>
      <w:marBottom w:val="0"/>
      <w:divBdr>
        <w:top w:val="none" w:sz="0" w:space="0" w:color="auto"/>
        <w:left w:val="none" w:sz="0" w:space="0" w:color="auto"/>
        <w:bottom w:val="none" w:sz="0" w:space="0" w:color="auto"/>
        <w:right w:val="none" w:sz="0" w:space="0" w:color="auto"/>
      </w:divBdr>
    </w:div>
    <w:div w:id="659502465">
      <w:bodyDiv w:val="1"/>
      <w:marLeft w:val="0"/>
      <w:marRight w:val="0"/>
      <w:marTop w:val="0"/>
      <w:marBottom w:val="0"/>
      <w:divBdr>
        <w:top w:val="none" w:sz="0" w:space="0" w:color="auto"/>
        <w:left w:val="none" w:sz="0" w:space="0" w:color="auto"/>
        <w:bottom w:val="none" w:sz="0" w:space="0" w:color="auto"/>
        <w:right w:val="none" w:sz="0" w:space="0" w:color="auto"/>
      </w:divBdr>
    </w:div>
    <w:div w:id="677774028">
      <w:bodyDiv w:val="1"/>
      <w:marLeft w:val="0"/>
      <w:marRight w:val="0"/>
      <w:marTop w:val="0"/>
      <w:marBottom w:val="0"/>
      <w:divBdr>
        <w:top w:val="none" w:sz="0" w:space="0" w:color="auto"/>
        <w:left w:val="none" w:sz="0" w:space="0" w:color="auto"/>
        <w:bottom w:val="none" w:sz="0" w:space="0" w:color="auto"/>
        <w:right w:val="none" w:sz="0" w:space="0" w:color="auto"/>
      </w:divBdr>
    </w:div>
    <w:div w:id="678889290">
      <w:bodyDiv w:val="1"/>
      <w:marLeft w:val="0"/>
      <w:marRight w:val="0"/>
      <w:marTop w:val="0"/>
      <w:marBottom w:val="0"/>
      <w:divBdr>
        <w:top w:val="none" w:sz="0" w:space="0" w:color="auto"/>
        <w:left w:val="none" w:sz="0" w:space="0" w:color="auto"/>
        <w:bottom w:val="none" w:sz="0" w:space="0" w:color="auto"/>
        <w:right w:val="none" w:sz="0" w:space="0" w:color="auto"/>
      </w:divBdr>
    </w:div>
    <w:div w:id="681317361">
      <w:bodyDiv w:val="1"/>
      <w:marLeft w:val="0"/>
      <w:marRight w:val="0"/>
      <w:marTop w:val="0"/>
      <w:marBottom w:val="0"/>
      <w:divBdr>
        <w:top w:val="none" w:sz="0" w:space="0" w:color="auto"/>
        <w:left w:val="none" w:sz="0" w:space="0" w:color="auto"/>
        <w:bottom w:val="none" w:sz="0" w:space="0" w:color="auto"/>
        <w:right w:val="none" w:sz="0" w:space="0" w:color="auto"/>
      </w:divBdr>
    </w:div>
    <w:div w:id="690956109">
      <w:bodyDiv w:val="1"/>
      <w:marLeft w:val="0"/>
      <w:marRight w:val="0"/>
      <w:marTop w:val="0"/>
      <w:marBottom w:val="0"/>
      <w:divBdr>
        <w:top w:val="none" w:sz="0" w:space="0" w:color="auto"/>
        <w:left w:val="none" w:sz="0" w:space="0" w:color="auto"/>
        <w:bottom w:val="none" w:sz="0" w:space="0" w:color="auto"/>
        <w:right w:val="none" w:sz="0" w:space="0" w:color="auto"/>
      </w:divBdr>
    </w:div>
    <w:div w:id="693459005">
      <w:bodyDiv w:val="1"/>
      <w:marLeft w:val="0"/>
      <w:marRight w:val="0"/>
      <w:marTop w:val="0"/>
      <w:marBottom w:val="0"/>
      <w:divBdr>
        <w:top w:val="none" w:sz="0" w:space="0" w:color="auto"/>
        <w:left w:val="none" w:sz="0" w:space="0" w:color="auto"/>
        <w:bottom w:val="none" w:sz="0" w:space="0" w:color="auto"/>
        <w:right w:val="none" w:sz="0" w:space="0" w:color="auto"/>
      </w:divBdr>
    </w:div>
    <w:div w:id="703209029">
      <w:bodyDiv w:val="1"/>
      <w:marLeft w:val="0"/>
      <w:marRight w:val="0"/>
      <w:marTop w:val="0"/>
      <w:marBottom w:val="0"/>
      <w:divBdr>
        <w:top w:val="none" w:sz="0" w:space="0" w:color="auto"/>
        <w:left w:val="none" w:sz="0" w:space="0" w:color="auto"/>
        <w:bottom w:val="none" w:sz="0" w:space="0" w:color="auto"/>
        <w:right w:val="none" w:sz="0" w:space="0" w:color="auto"/>
      </w:divBdr>
    </w:div>
    <w:div w:id="710035585">
      <w:bodyDiv w:val="1"/>
      <w:marLeft w:val="0"/>
      <w:marRight w:val="0"/>
      <w:marTop w:val="0"/>
      <w:marBottom w:val="0"/>
      <w:divBdr>
        <w:top w:val="none" w:sz="0" w:space="0" w:color="auto"/>
        <w:left w:val="none" w:sz="0" w:space="0" w:color="auto"/>
        <w:bottom w:val="none" w:sz="0" w:space="0" w:color="auto"/>
        <w:right w:val="none" w:sz="0" w:space="0" w:color="auto"/>
      </w:divBdr>
    </w:div>
    <w:div w:id="711929747">
      <w:bodyDiv w:val="1"/>
      <w:marLeft w:val="0"/>
      <w:marRight w:val="0"/>
      <w:marTop w:val="0"/>
      <w:marBottom w:val="0"/>
      <w:divBdr>
        <w:top w:val="none" w:sz="0" w:space="0" w:color="auto"/>
        <w:left w:val="none" w:sz="0" w:space="0" w:color="auto"/>
        <w:bottom w:val="none" w:sz="0" w:space="0" w:color="auto"/>
        <w:right w:val="none" w:sz="0" w:space="0" w:color="auto"/>
      </w:divBdr>
    </w:div>
    <w:div w:id="713888183">
      <w:bodyDiv w:val="1"/>
      <w:marLeft w:val="0"/>
      <w:marRight w:val="0"/>
      <w:marTop w:val="0"/>
      <w:marBottom w:val="0"/>
      <w:divBdr>
        <w:top w:val="none" w:sz="0" w:space="0" w:color="auto"/>
        <w:left w:val="none" w:sz="0" w:space="0" w:color="auto"/>
        <w:bottom w:val="none" w:sz="0" w:space="0" w:color="auto"/>
        <w:right w:val="none" w:sz="0" w:space="0" w:color="auto"/>
      </w:divBdr>
    </w:div>
    <w:div w:id="716322224">
      <w:bodyDiv w:val="1"/>
      <w:marLeft w:val="0"/>
      <w:marRight w:val="0"/>
      <w:marTop w:val="0"/>
      <w:marBottom w:val="0"/>
      <w:divBdr>
        <w:top w:val="none" w:sz="0" w:space="0" w:color="auto"/>
        <w:left w:val="none" w:sz="0" w:space="0" w:color="auto"/>
        <w:bottom w:val="none" w:sz="0" w:space="0" w:color="auto"/>
        <w:right w:val="none" w:sz="0" w:space="0" w:color="auto"/>
      </w:divBdr>
    </w:div>
    <w:div w:id="718436847">
      <w:bodyDiv w:val="1"/>
      <w:marLeft w:val="0"/>
      <w:marRight w:val="0"/>
      <w:marTop w:val="0"/>
      <w:marBottom w:val="0"/>
      <w:divBdr>
        <w:top w:val="none" w:sz="0" w:space="0" w:color="auto"/>
        <w:left w:val="none" w:sz="0" w:space="0" w:color="auto"/>
        <w:bottom w:val="none" w:sz="0" w:space="0" w:color="auto"/>
        <w:right w:val="none" w:sz="0" w:space="0" w:color="auto"/>
      </w:divBdr>
    </w:div>
    <w:div w:id="718746787">
      <w:bodyDiv w:val="1"/>
      <w:marLeft w:val="0"/>
      <w:marRight w:val="0"/>
      <w:marTop w:val="0"/>
      <w:marBottom w:val="0"/>
      <w:divBdr>
        <w:top w:val="none" w:sz="0" w:space="0" w:color="auto"/>
        <w:left w:val="none" w:sz="0" w:space="0" w:color="auto"/>
        <w:bottom w:val="none" w:sz="0" w:space="0" w:color="auto"/>
        <w:right w:val="none" w:sz="0" w:space="0" w:color="auto"/>
      </w:divBdr>
    </w:div>
    <w:div w:id="722173831">
      <w:bodyDiv w:val="1"/>
      <w:marLeft w:val="0"/>
      <w:marRight w:val="0"/>
      <w:marTop w:val="0"/>
      <w:marBottom w:val="0"/>
      <w:divBdr>
        <w:top w:val="none" w:sz="0" w:space="0" w:color="auto"/>
        <w:left w:val="none" w:sz="0" w:space="0" w:color="auto"/>
        <w:bottom w:val="none" w:sz="0" w:space="0" w:color="auto"/>
        <w:right w:val="none" w:sz="0" w:space="0" w:color="auto"/>
      </w:divBdr>
    </w:div>
    <w:div w:id="726034502">
      <w:bodyDiv w:val="1"/>
      <w:marLeft w:val="0"/>
      <w:marRight w:val="0"/>
      <w:marTop w:val="0"/>
      <w:marBottom w:val="0"/>
      <w:divBdr>
        <w:top w:val="none" w:sz="0" w:space="0" w:color="auto"/>
        <w:left w:val="none" w:sz="0" w:space="0" w:color="auto"/>
        <w:bottom w:val="none" w:sz="0" w:space="0" w:color="auto"/>
        <w:right w:val="none" w:sz="0" w:space="0" w:color="auto"/>
      </w:divBdr>
    </w:div>
    <w:div w:id="727261669">
      <w:bodyDiv w:val="1"/>
      <w:marLeft w:val="0"/>
      <w:marRight w:val="0"/>
      <w:marTop w:val="0"/>
      <w:marBottom w:val="0"/>
      <w:divBdr>
        <w:top w:val="none" w:sz="0" w:space="0" w:color="auto"/>
        <w:left w:val="none" w:sz="0" w:space="0" w:color="auto"/>
        <w:bottom w:val="none" w:sz="0" w:space="0" w:color="auto"/>
        <w:right w:val="none" w:sz="0" w:space="0" w:color="auto"/>
      </w:divBdr>
    </w:div>
    <w:div w:id="730931818">
      <w:bodyDiv w:val="1"/>
      <w:marLeft w:val="0"/>
      <w:marRight w:val="0"/>
      <w:marTop w:val="0"/>
      <w:marBottom w:val="0"/>
      <w:divBdr>
        <w:top w:val="none" w:sz="0" w:space="0" w:color="auto"/>
        <w:left w:val="none" w:sz="0" w:space="0" w:color="auto"/>
        <w:bottom w:val="none" w:sz="0" w:space="0" w:color="auto"/>
        <w:right w:val="none" w:sz="0" w:space="0" w:color="auto"/>
      </w:divBdr>
    </w:div>
    <w:div w:id="735082159">
      <w:bodyDiv w:val="1"/>
      <w:marLeft w:val="0"/>
      <w:marRight w:val="0"/>
      <w:marTop w:val="0"/>
      <w:marBottom w:val="0"/>
      <w:divBdr>
        <w:top w:val="none" w:sz="0" w:space="0" w:color="auto"/>
        <w:left w:val="none" w:sz="0" w:space="0" w:color="auto"/>
        <w:bottom w:val="none" w:sz="0" w:space="0" w:color="auto"/>
        <w:right w:val="none" w:sz="0" w:space="0" w:color="auto"/>
      </w:divBdr>
    </w:div>
    <w:div w:id="737704132">
      <w:bodyDiv w:val="1"/>
      <w:marLeft w:val="0"/>
      <w:marRight w:val="0"/>
      <w:marTop w:val="0"/>
      <w:marBottom w:val="0"/>
      <w:divBdr>
        <w:top w:val="none" w:sz="0" w:space="0" w:color="auto"/>
        <w:left w:val="none" w:sz="0" w:space="0" w:color="auto"/>
        <w:bottom w:val="none" w:sz="0" w:space="0" w:color="auto"/>
        <w:right w:val="none" w:sz="0" w:space="0" w:color="auto"/>
      </w:divBdr>
    </w:div>
    <w:div w:id="738527664">
      <w:bodyDiv w:val="1"/>
      <w:marLeft w:val="0"/>
      <w:marRight w:val="0"/>
      <w:marTop w:val="0"/>
      <w:marBottom w:val="0"/>
      <w:divBdr>
        <w:top w:val="none" w:sz="0" w:space="0" w:color="auto"/>
        <w:left w:val="none" w:sz="0" w:space="0" w:color="auto"/>
        <w:bottom w:val="none" w:sz="0" w:space="0" w:color="auto"/>
        <w:right w:val="none" w:sz="0" w:space="0" w:color="auto"/>
      </w:divBdr>
    </w:div>
    <w:div w:id="740643685">
      <w:bodyDiv w:val="1"/>
      <w:marLeft w:val="0"/>
      <w:marRight w:val="0"/>
      <w:marTop w:val="0"/>
      <w:marBottom w:val="0"/>
      <w:divBdr>
        <w:top w:val="none" w:sz="0" w:space="0" w:color="auto"/>
        <w:left w:val="none" w:sz="0" w:space="0" w:color="auto"/>
        <w:bottom w:val="none" w:sz="0" w:space="0" w:color="auto"/>
        <w:right w:val="none" w:sz="0" w:space="0" w:color="auto"/>
      </w:divBdr>
    </w:div>
    <w:div w:id="745689013">
      <w:bodyDiv w:val="1"/>
      <w:marLeft w:val="0"/>
      <w:marRight w:val="0"/>
      <w:marTop w:val="0"/>
      <w:marBottom w:val="0"/>
      <w:divBdr>
        <w:top w:val="none" w:sz="0" w:space="0" w:color="auto"/>
        <w:left w:val="none" w:sz="0" w:space="0" w:color="auto"/>
        <w:bottom w:val="none" w:sz="0" w:space="0" w:color="auto"/>
        <w:right w:val="none" w:sz="0" w:space="0" w:color="auto"/>
      </w:divBdr>
    </w:div>
    <w:div w:id="746880612">
      <w:bodyDiv w:val="1"/>
      <w:marLeft w:val="0"/>
      <w:marRight w:val="0"/>
      <w:marTop w:val="0"/>
      <w:marBottom w:val="0"/>
      <w:divBdr>
        <w:top w:val="none" w:sz="0" w:space="0" w:color="auto"/>
        <w:left w:val="none" w:sz="0" w:space="0" w:color="auto"/>
        <w:bottom w:val="none" w:sz="0" w:space="0" w:color="auto"/>
        <w:right w:val="none" w:sz="0" w:space="0" w:color="auto"/>
      </w:divBdr>
    </w:div>
    <w:div w:id="748038623">
      <w:bodyDiv w:val="1"/>
      <w:marLeft w:val="0"/>
      <w:marRight w:val="0"/>
      <w:marTop w:val="0"/>
      <w:marBottom w:val="0"/>
      <w:divBdr>
        <w:top w:val="none" w:sz="0" w:space="0" w:color="auto"/>
        <w:left w:val="none" w:sz="0" w:space="0" w:color="auto"/>
        <w:bottom w:val="none" w:sz="0" w:space="0" w:color="auto"/>
        <w:right w:val="none" w:sz="0" w:space="0" w:color="auto"/>
      </w:divBdr>
    </w:div>
    <w:div w:id="749228766">
      <w:bodyDiv w:val="1"/>
      <w:marLeft w:val="0"/>
      <w:marRight w:val="0"/>
      <w:marTop w:val="0"/>
      <w:marBottom w:val="0"/>
      <w:divBdr>
        <w:top w:val="none" w:sz="0" w:space="0" w:color="auto"/>
        <w:left w:val="none" w:sz="0" w:space="0" w:color="auto"/>
        <w:bottom w:val="none" w:sz="0" w:space="0" w:color="auto"/>
        <w:right w:val="none" w:sz="0" w:space="0" w:color="auto"/>
      </w:divBdr>
    </w:div>
    <w:div w:id="751508394">
      <w:bodyDiv w:val="1"/>
      <w:marLeft w:val="0"/>
      <w:marRight w:val="0"/>
      <w:marTop w:val="0"/>
      <w:marBottom w:val="0"/>
      <w:divBdr>
        <w:top w:val="none" w:sz="0" w:space="0" w:color="auto"/>
        <w:left w:val="none" w:sz="0" w:space="0" w:color="auto"/>
        <w:bottom w:val="none" w:sz="0" w:space="0" w:color="auto"/>
        <w:right w:val="none" w:sz="0" w:space="0" w:color="auto"/>
      </w:divBdr>
    </w:div>
    <w:div w:id="776830120">
      <w:bodyDiv w:val="1"/>
      <w:marLeft w:val="0"/>
      <w:marRight w:val="0"/>
      <w:marTop w:val="0"/>
      <w:marBottom w:val="0"/>
      <w:divBdr>
        <w:top w:val="none" w:sz="0" w:space="0" w:color="auto"/>
        <w:left w:val="none" w:sz="0" w:space="0" w:color="auto"/>
        <w:bottom w:val="none" w:sz="0" w:space="0" w:color="auto"/>
        <w:right w:val="none" w:sz="0" w:space="0" w:color="auto"/>
      </w:divBdr>
    </w:div>
    <w:div w:id="778379000">
      <w:bodyDiv w:val="1"/>
      <w:marLeft w:val="0"/>
      <w:marRight w:val="0"/>
      <w:marTop w:val="0"/>
      <w:marBottom w:val="0"/>
      <w:divBdr>
        <w:top w:val="none" w:sz="0" w:space="0" w:color="auto"/>
        <w:left w:val="none" w:sz="0" w:space="0" w:color="auto"/>
        <w:bottom w:val="none" w:sz="0" w:space="0" w:color="auto"/>
        <w:right w:val="none" w:sz="0" w:space="0" w:color="auto"/>
      </w:divBdr>
    </w:div>
    <w:div w:id="780103003">
      <w:bodyDiv w:val="1"/>
      <w:marLeft w:val="0"/>
      <w:marRight w:val="0"/>
      <w:marTop w:val="0"/>
      <w:marBottom w:val="0"/>
      <w:divBdr>
        <w:top w:val="none" w:sz="0" w:space="0" w:color="auto"/>
        <w:left w:val="none" w:sz="0" w:space="0" w:color="auto"/>
        <w:bottom w:val="none" w:sz="0" w:space="0" w:color="auto"/>
        <w:right w:val="none" w:sz="0" w:space="0" w:color="auto"/>
      </w:divBdr>
    </w:div>
    <w:div w:id="781074555">
      <w:bodyDiv w:val="1"/>
      <w:marLeft w:val="0"/>
      <w:marRight w:val="0"/>
      <w:marTop w:val="0"/>
      <w:marBottom w:val="0"/>
      <w:divBdr>
        <w:top w:val="none" w:sz="0" w:space="0" w:color="auto"/>
        <w:left w:val="none" w:sz="0" w:space="0" w:color="auto"/>
        <w:bottom w:val="none" w:sz="0" w:space="0" w:color="auto"/>
        <w:right w:val="none" w:sz="0" w:space="0" w:color="auto"/>
      </w:divBdr>
    </w:div>
    <w:div w:id="785009006">
      <w:bodyDiv w:val="1"/>
      <w:marLeft w:val="0"/>
      <w:marRight w:val="0"/>
      <w:marTop w:val="0"/>
      <w:marBottom w:val="0"/>
      <w:divBdr>
        <w:top w:val="none" w:sz="0" w:space="0" w:color="auto"/>
        <w:left w:val="none" w:sz="0" w:space="0" w:color="auto"/>
        <w:bottom w:val="none" w:sz="0" w:space="0" w:color="auto"/>
        <w:right w:val="none" w:sz="0" w:space="0" w:color="auto"/>
      </w:divBdr>
    </w:div>
    <w:div w:id="786393508">
      <w:bodyDiv w:val="1"/>
      <w:marLeft w:val="0"/>
      <w:marRight w:val="0"/>
      <w:marTop w:val="0"/>
      <w:marBottom w:val="0"/>
      <w:divBdr>
        <w:top w:val="none" w:sz="0" w:space="0" w:color="auto"/>
        <w:left w:val="none" w:sz="0" w:space="0" w:color="auto"/>
        <w:bottom w:val="none" w:sz="0" w:space="0" w:color="auto"/>
        <w:right w:val="none" w:sz="0" w:space="0" w:color="auto"/>
      </w:divBdr>
    </w:div>
    <w:div w:id="786851954">
      <w:bodyDiv w:val="1"/>
      <w:marLeft w:val="0"/>
      <w:marRight w:val="0"/>
      <w:marTop w:val="0"/>
      <w:marBottom w:val="0"/>
      <w:divBdr>
        <w:top w:val="none" w:sz="0" w:space="0" w:color="auto"/>
        <w:left w:val="none" w:sz="0" w:space="0" w:color="auto"/>
        <w:bottom w:val="none" w:sz="0" w:space="0" w:color="auto"/>
        <w:right w:val="none" w:sz="0" w:space="0" w:color="auto"/>
      </w:divBdr>
    </w:div>
    <w:div w:id="790436913">
      <w:bodyDiv w:val="1"/>
      <w:marLeft w:val="0"/>
      <w:marRight w:val="0"/>
      <w:marTop w:val="0"/>
      <w:marBottom w:val="0"/>
      <w:divBdr>
        <w:top w:val="none" w:sz="0" w:space="0" w:color="auto"/>
        <w:left w:val="none" w:sz="0" w:space="0" w:color="auto"/>
        <w:bottom w:val="none" w:sz="0" w:space="0" w:color="auto"/>
        <w:right w:val="none" w:sz="0" w:space="0" w:color="auto"/>
      </w:divBdr>
    </w:div>
    <w:div w:id="799298793">
      <w:bodyDiv w:val="1"/>
      <w:marLeft w:val="0"/>
      <w:marRight w:val="0"/>
      <w:marTop w:val="0"/>
      <w:marBottom w:val="0"/>
      <w:divBdr>
        <w:top w:val="none" w:sz="0" w:space="0" w:color="auto"/>
        <w:left w:val="none" w:sz="0" w:space="0" w:color="auto"/>
        <w:bottom w:val="none" w:sz="0" w:space="0" w:color="auto"/>
        <w:right w:val="none" w:sz="0" w:space="0" w:color="auto"/>
      </w:divBdr>
    </w:div>
    <w:div w:id="799762783">
      <w:bodyDiv w:val="1"/>
      <w:marLeft w:val="0"/>
      <w:marRight w:val="0"/>
      <w:marTop w:val="0"/>
      <w:marBottom w:val="0"/>
      <w:divBdr>
        <w:top w:val="none" w:sz="0" w:space="0" w:color="auto"/>
        <w:left w:val="none" w:sz="0" w:space="0" w:color="auto"/>
        <w:bottom w:val="none" w:sz="0" w:space="0" w:color="auto"/>
        <w:right w:val="none" w:sz="0" w:space="0" w:color="auto"/>
      </w:divBdr>
    </w:div>
    <w:div w:id="806240699">
      <w:bodyDiv w:val="1"/>
      <w:marLeft w:val="0"/>
      <w:marRight w:val="0"/>
      <w:marTop w:val="0"/>
      <w:marBottom w:val="0"/>
      <w:divBdr>
        <w:top w:val="none" w:sz="0" w:space="0" w:color="auto"/>
        <w:left w:val="none" w:sz="0" w:space="0" w:color="auto"/>
        <w:bottom w:val="none" w:sz="0" w:space="0" w:color="auto"/>
        <w:right w:val="none" w:sz="0" w:space="0" w:color="auto"/>
      </w:divBdr>
    </w:div>
    <w:div w:id="815072959">
      <w:bodyDiv w:val="1"/>
      <w:marLeft w:val="0"/>
      <w:marRight w:val="0"/>
      <w:marTop w:val="0"/>
      <w:marBottom w:val="0"/>
      <w:divBdr>
        <w:top w:val="none" w:sz="0" w:space="0" w:color="auto"/>
        <w:left w:val="none" w:sz="0" w:space="0" w:color="auto"/>
        <w:bottom w:val="none" w:sz="0" w:space="0" w:color="auto"/>
        <w:right w:val="none" w:sz="0" w:space="0" w:color="auto"/>
      </w:divBdr>
    </w:div>
    <w:div w:id="821775104">
      <w:bodyDiv w:val="1"/>
      <w:marLeft w:val="0"/>
      <w:marRight w:val="0"/>
      <w:marTop w:val="0"/>
      <w:marBottom w:val="0"/>
      <w:divBdr>
        <w:top w:val="none" w:sz="0" w:space="0" w:color="auto"/>
        <w:left w:val="none" w:sz="0" w:space="0" w:color="auto"/>
        <w:bottom w:val="none" w:sz="0" w:space="0" w:color="auto"/>
        <w:right w:val="none" w:sz="0" w:space="0" w:color="auto"/>
      </w:divBdr>
    </w:div>
    <w:div w:id="821965605">
      <w:bodyDiv w:val="1"/>
      <w:marLeft w:val="0"/>
      <w:marRight w:val="0"/>
      <w:marTop w:val="0"/>
      <w:marBottom w:val="0"/>
      <w:divBdr>
        <w:top w:val="none" w:sz="0" w:space="0" w:color="auto"/>
        <w:left w:val="none" w:sz="0" w:space="0" w:color="auto"/>
        <w:bottom w:val="none" w:sz="0" w:space="0" w:color="auto"/>
        <w:right w:val="none" w:sz="0" w:space="0" w:color="auto"/>
      </w:divBdr>
    </w:div>
    <w:div w:id="823738738">
      <w:bodyDiv w:val="1"/>
      <w:marLeft w:val="0"/>
      <w:marRight w:val="0"/>
      <w:marTop w:val="0"/>
      <w:marBottom w:val="0"/>
      <w:divBdr>
        <w:top w:val="none" w:sz="0" w:space="0" w:color="auto"/>
        <w:left w:val="none" w:sz="0" w:space="0" w:color="auto"/>
        <w:bottom w:val="none" w:sz="0" w:space="0" w:color="auto"/>
        <w:right w:val="none" w:sz="0" w:space="0" w:color="auto"/>
      </w:divBdr>
    </w:div>
    <w:div w:id="826899795">
      <w:bodyDiv w:val="1"/>
      <w:marLeft w:val="0"/>
      <w:marRight w:val="0"/>
      <w:marTop w:val="0"/>
      <w:marBottom w:val="0"/>
      <w:divBdr>
        <w:top w:val="none" w:sz="0" w:space="0" w:color="auto"/>
        <w:left w:val="none" w:sz="0" w:space="0" w:color="auto"/>
        <w:bottom w:val="none" w:sz="0" w:space="0" w:color="auto"/>
        <w:right w:val="none" w:sz="0" w:space="0" w:color="auto"/>
      </w:divBdr>
    </w:div>
    <w:div w:id="826940731">
      <w:bodyDiv w:val="1"/>
      <w:marLeft w:val="0"/>
      <w:marRight w:val="0"/>
      <w:marTop w:val="0"/>
      <w:marBottom w:val="0"/>
      <w:divBdr>
        <w:top w:val="none" w:sz="0" w:space="0" w:color="auto"/>
        <w:left w:val="none" w:sz="0" w:space="0" w:color="auto"/>
        <w:bottom w:val="none" w:sz="0" w:space="0" w:color="auto"/>
        <w:right w:val="none" w:sz="0" w:space="0" w:color="auto"/>
      </w:divBdr>
    </w:div>
    <w:div w:id="828450140">
      <w:bodyDiv w:val="1"/>
      <w:marLeft w:val="0"/>
      <w:marRight w:val="0"/>
      <w:marTop w:val="0"/>
      <w:marBottom w:val="0"/>
      <w:divBdr>
        <w:top w:val="none" w:sz="0" w:space="0" w:color="auto"/>
        <w:left w:val="none" w:sz="0" w:space="0" w:color="auto"/>
        <w:bottom w:val="none" w:sz="0" w:space="0" w:color="auto"/>
        <w:right w:val="none" w:sz="0" w:space="0" w:color="auto"/>
      </w:divBdr>
    </w:div>
    <w:div w:id="830217111">
      <w:bodyDiv w:val="1"/>
      <w:marLeft w:val="0"/>
      <w:marRight w:val="0"/>
      <w:marTop w:val="0"/>
      <w:marBottom w:val="0"/>
      <w:divBdr>
        <w:top w:val="none" w:sz="0" w:space="0" w:color="auto"/>
        <w:left w:val="none" w:sz="0" w:space="0" w:color="auto"/>
        <w:bottom w:val="none" w:sz="0" w:space="0" w:color="auto"/>
        <w:right w:val="none" w:sz="0" w:space="0" w:color="auto"/>
      </w:divBdr>
    </w:div>
    <w:div w:id="831069573">
      <w:bodyDiv w:val="1"/>
      <w:marLeft w:val="0"/>
      <w:marRight w:val="0"/>
      <w:marTop w:val="0"/>
      <w:marBottom w:val="0"/>
      <w:divBdr>
        <w:top w:val="none" w:sz="0" w:space="0" w:color="auto"/>
        <w:left w:val="none" w:sz="0" w:space="0" w:color="auto"/>
        <w:bottom w:val="none" w:sz="0" w:space="0" w:color="auto"/>
        <w:right w:val="none" w:sz="0" w:space="0" w:color="auto"/>
      </w:divBdr>
    </w:div>
    <w:div w:id="834733025">
      <w:bodyDiv w:val="1"/>
      <w:marLeft w:val="0"/>
      <w:marRight w:val="0"/>
      <w:marTop w:val="0"/>
      <w:marBottom w:val="0"/>
      <w:divBdr>
        <w:top w:val="none" w:sz="0" w:space="0" w:color="auto"/>
        <w:left w:val="none" w:sz="0" w:space="0" w:color="auto"/>
        <w:bottom w:val="none" w:sz="0" w:space="0" w:color="auto"/>
        <w:right w:val="none" w:sz="0" w:space="0" w:color="auto"/>
      </w:divBdr>
    </w:div>
    <w:div w:id="838544551">
      <w:bodyDiv w:val="1"/>
      <w:marLeft w:val="0"/>
      <w:marRight w:val="0"/>
      <w:marTop w:val="0"/>
      <w:marBottom w:val="0"/>
      <w:divBdr>
        <w:top w:val="none" w:sz="0" w:space="0" w:color="auto"/>
        <w:left w:val="none" w:sz="0" w:space="0" w:color="auto"/>
        <w:bottom w:val="none" w:sz="0" w:space="0" w:color="auto"/>
        <w:right w:val="none" w:sz="0" w:space="0" w:color="auto"/>
      </w:divBdr>
    </w:div>
    <w:div w:id="846209193">
      <w:bodyDiv w:val="1"/>
      <w:marLeft w:val="0"/>
      <w:marRight w:val="0"/>
      <w:marTop w:val="0"/>
      <w:marBottom w:val="0"/>
      <w:divBdr>
        <w:top w:val="none" w:sz="0" w:space="0" w:color="auto"/>
        <w:left w:val="none" w:sz="0" w:space="0" w:color="auto"/>
        <w:bottom w:val="none" w:sz="0" w:space="0" w:color="auto"/>
        <w:right w:val="none" w:sz="0" w:space="0" w:color="auto"/>
      </w:divBdr>
    </w:div>
    <w:div w:id="848565746">
      <w:bodyDiv w:val="1"/>
      <w:marLeft w:val="0"/>
      <w:marRight w:val="0"/>
      <w:marTop w:val="0"/>
      <w:marBottom w:val="0"/>
      <w:divBdr>
        <w:top w:val="none" w:sz="0" w:space="0" w:color="auto"/>
        <w:left w:val="none" w:sz="0" w:space="0" w:color="auto"/>
        <w:bottom w:val="none" w:sz="0" w:space="0" w:color="auto"/>
        <w:right w:val="none" w:sz="0" w:space="0" w:color="auto"/>
      </w:divBdr>
    </w:div>
    <w:div w:id="849685263">
      <w:bodyDiv w:val="1"/>
      <w:marLeft w:val="0"/>
      <w:marRight w:val="0"/>
      <w:marTop w:val="0"/>
      <w:marBottom w:val="0"/>
      <w:divBdr>
        <w:top w:val="none" w:sz="0" w:space="0" w:color="auto"/>
        <w:left w:val="none" w:sz="0" w:space="0" w:color="auto"/>
        <w:bottom w:val="none" w:sz="0" w:space="0" w:color="auto"/>
        <w:right w:val="none" w:sz="0" w:space="0" w:color="auto"/>
      </w:divBdr>
    </w:div>
    <w:div w:id="850796611">
      <w:bodyDiv w:val="1"/>
      <w:marLeft w:val="0"/>
      <w:marRight w:val="0"/>
      <w:marTop w:val="0"/>
      <w:marBottom w:val="0"/>
      <w:divBdr>
        <w:top w:val="none" w:sz="0" w:space="0" w:color="auto"/>
        <w:left w:val="none" w:sz="0" w:space="0" w:color="auto"/>
        <w:bottom w:val="none" w:sz="0" w:space="0" w:color="auto"/>
        <w:right w:val="none" w:sz="0" w:space="0" w:color="auto"/>
      </w:divBdr>
    </w:div>
    <w:div w:id="857307062">
      <w:bodyDiv w:val="1"/>
      <w:marLeft w:val="0"/>
      <w:marRight w:val="0"/>
      <w:marTop w:val="0"/>
      <w:marBottom w:val="0"/>
      <w:divBdr>
        <w:top w:val="none" w:sz="0" w:space="0" w:color="auto"/>
        <w:left w:val="none" w:sz="0" w:space="0" w:color="auto"/>
        <w:bottom w:val="none" w:sz="0" w:space="0" w:color="auto"/>
        <w:right w:val="none" w:sz="0" w:space="0" w:color="auto"/>
      </w:divBdr>
    </w:div>
    <w:div w:id="861674181">
      <w:bodyDiv w:val="1"/>
      <w:marLeft w:val="0"/>
      <w:marRight w:val="0"/>
      <w:marTop w:val="0"/>
      <w:marBottom w:val="0"/>
      <w:divBdr>
        <w:top w:val="none" w:sz="0" w:space="0" w:color="auto"/>
        <w:left w:val="none" w:sz="0" w:space="0" w:color="auto"/>
        <w:bottom w:val="none" w:sz="0" w:space="0" w:color="auto"/>
        <w:right w:val="none" w:sz="0" w:space="0" w:color="auto"/>
      </w:divBdr>
    </w:div>
    <w:div w:id="867566161">
      <w:bodyDiv w:val="1"/>
      <w:marLeft w:val="0"/>
      <w:marRight w:val="0"/>
      <w:marTop w:val="0"/>
      <w:marBottom w:val="0"/>
      <w:divBdr>
        <w:top w:val="none" w:sz="0" w:space="0" w:color="auto"/>
        <w:left w:val="none" w:sz="0" w:space="0" w:color="auto"/>
        <w:bottom w:val="none" w:sz="0" w:space="0" w:color="auto"/>
        <w:right w:val="none" w:sz="0" w:space="0" w:color="auto"/>
      </w:divBdr>
    </w:div>
    <w:div w:id="869954385">
      <w:bodyDiv w:val="1"/>
      <w:marLeft w:val="0"/>
      <w:marRight w:val="0"/>
      <w:marTop w:val="0"/>
      <w:marBottom w:val="0"/>
      <w:divBdr>
        <w:top w:val="none" w:sz="0" w:space="0" w:color="auto"/>
        <w:left w:val="none" w:sz="0" w:space="0" w:color="auto"/>
        <w:bottom w:val="none" w:sz="0" w:space="0" w:color="auto"/>
        <w:right w:val="none" w:sz="0" w:space="0" w:color="auto"/>
      </w:divBdr>
    </w:div>
    <w:div w:id="871236134">
      <w:bodyDiv w:val="1"/>
      <w:marLeft w:val="0"/>
      <w:marRight w:val="0"/>
      <w:marTop w:val="0"/>
      <w:marBottom w:val="0"/>
      <w:divBdr>
        <w:top w:val="none" w:sz="0" w:space="0" w:color="auto"/>
        <w:left w:val="none" w:sz="0" w:space="0" w:color="auto"/>
        <w:bottom w:val="none" w:sz="0" w:space="0" w:color="auto"/>
        <w:right w:val="none" w:sz="0" w:space="0" w:color="auto"/>
      </w:divBdr>
    </w:div>
    <w:div w:id="872226104">
      <w:bodyDiv w:val="1"/>
      <w:marLeft w:val="0"/>
      <w:marRight w:val="0"/>
      <w:marTop w:val="0"/>
      <w:marBottom w:val="0"/>
      <w:divBdr>
        <w:top w:val="none" w:sz="0" w:space="0" w:color="auto"/>
        <w:left w:val="none" w:sz="0" w:space="0" w:color="auto"/>
        <w:bottom w:val="none" w:sz="0" w:space="0" w:color="auto"/>
        <w:right w:val="none" w:sz="0" w:space="0" w:color="auto"/>
      </w:divBdr>
    </w:div>
    <w:div w:id="881788352">
      <w:bodyDiv w:val="1"/>
      <w:marLeft w:val="0"/>
      <w:marRight w:val="0"/>
      <w:marTop w:val="0"/>
      <w:marBottom w:val="0"/>
      <w:divBdr>
        <w:top w:val="none" w:sz="0" w:space="0" w:color="auto"/>
        <w:left w:val="none" w:sz="0" w:space="0" w:color="auto"/>
        <w:bottom w:val="none" w:sz="0" w:space="0" w:color="auto"/>
        <w:right w:val="none" w:sz="0" w:space="0" w:color="auto"/>
      </w:divBdr>
    </w:div>
    <w:div w:id="884297887">
      <w:bodyDiv w:val="1"/>
      <w:marLeft w:val="0"/>
      <w:marRight w:val="0"/>
      <w:marTop w:val="0"/>
      <w:marBottom w:val="0"/>
      <w:divBdr>
        <w:top w:val="none" w:sz="0" w:space="0" w:color="auto"/>
        <w:left w:val="none" w:sz="0" w:space="0" w:color="auto"/>
        <w:bottom w:val="none" w:sz="0" w:space="0" w:color="auto"/>
        <w:right w:val="none" w:sz="0" w:space="0" w:color="auto"/>
      </w:divBdr>
    </w:div>
    <w:div w:id="891769383">
      <w:bodyDiv w:val="1"/>
      <w:marLeft w:val="0"/>
      <w:marRight w:val="0"/>
      <w:marTop w:val="0"/>
      <w:marBottom w:val="0"/>
      <w:divBdr>
        <w:top w:val="none" w:sz="0" w:space="0" w:color="auto"/>
        <w:left w:val="none" w:sz="0" w:space="0" w:color="auto"/>
        <w:bottom w:val="none" w:sz="0" w:space="0" w:color="auto"/>
        <w:right w:val="none" w:sz="0" w:space="0" w:color="auto"/>
      </w:divBdr>
    </w:div>
    <w:div w:id="893197503">
      <w:bodyDiv w:val="1"/>
      <w:marLeft w:val="0"/>
      <w:marRight w:val="0"/>
      <w:marTop w:val="0"/>
      <w:marBottom w:val="0"/>
      <w:divBdr>
        <w:top w:val="none" w:sz="0" w:space="0" w:color="auto"/>
        <w:left w:val="none" w:sz="0" w:space="0" w:color="auto"/>
        <w:bottom w:val="none" w:sz="0" w:space="0" w:color="auto"/>
        <w:right w:val="none" w:sz="0" w:space="0" w:color="auto"/>
      </w:divBdr>
    </w:div>
    <w:div w:id="893929791">
      <w:bodyDiv w:val="1"/>
      <w:marLeft w:val="0"/>
      <w:marRight w:val="0"/>
      <w:marTop w:val="0"/>
      <w:marBottom w:val="0"/>
      <w:divBdr>
        <w:top w:val="none" w:sz="0" w:space="0" w:color="auto"/>
        <w:left w:val="none" w:sz="0" w:space="0" w:color="auto"/>
        <w:bottom w:val="none" w:sz="0" w:space="0" w:color="auto"/>
        <w:right w:val="none" w:sz="0" w:space="0" w:color="auto"/>
      </w:divBdr>
    </w:div>
    <w:div w:id="894320915">
      <w:bodyDiv w:val="1"/>
      <w:marLeft w:val="0"/>
      <w:marRight w:val="0"/>
      <w:marTop w:val="0"/>
      <w:marBottom w:val="0"/>
      <w:divBdr>
        <w:top w:val="none" w:sz="0" w:space="0" w:color="auto"/>
        <w:left w:val="none" w:sz="0" w:space="0" w:color="auto"/>
        <w:bottom w:val="none" w:sz="0" w:space="0" w:color="auto"/>
        <w:right w:val="none" w:sz="0" w:space="0" w:color="auto"/>
      </w:divBdr>
    </w:div>
    <w:div w:id="896478557">
      <w:bodyDiv w:val="1"/>
      <w:marLeft w:val="0"/>
      <w:marRight w:val="0"/>
      <w:marTop w:val="0"/>
      <w:marBottom w:val="0"/>
      <w:divBdr>
        <w:top w:val="none" w:sz="0" w:space="0" w:color="auto"/>
        <w:left w:val="none" w:sz="0" w:space="0" w:color="auto"/>
        <w:bottom w:val="none" w:sz="0" w:space="0" w:color="auto"/>
        <w:right w:val="none" w:sz="0" w:space="0" w:color="auto"/>
      </w:divBdr>
    </w:div>
    <w:div w:id="898397565">
      <w:bodyDiv w:val="1"/>
      <w:marLeft w:val="0"/>
      <w:marRight w:val="0"/>
      <w:marTop w:val="0"/>
      <w:marBottom w:val="0"/>
      <w:divBdr>
        <w:top w:val="none" w:sz="0" w:space="0" w:color="auto"/>
        <w:left w:val="none" w:sz="0" w:space="0" w:color="auto"/>
        <w:bottom w:val="none" w:sz="0" w:space="0" w:color="auto"/>
        <w:right w:val="none" w:sz="0" w:space="0" w:color="auto"/>
      </w:divBdr>
    </w:div>
    <w:div w:id="905185590">
      <w:bodyDiv w:val="1"/>
      <w:marLeft w:val="0"/>
      <w:marRight w:val="0"/>
      <w:marTop w:val="0"/>
      <w:marBottom w:val="0"/>
      <w:divBdr>
        <w:top w:val="none" w:sz="0" w:space="0" w:color="auto"/>
        <w:left w:val="none" w:sz="0" w:space="0" w:color="auto"/>
        <w:bottom w:val="none" w:sz="0" w:space="0" w:color="auto"/>
        <w:right w:val="none" w:sz="0" w:space="0" w:color="auto"/>
      </w:divBdr>
    </w:div>
    <w:div w:id="912088385">
      <w:bodyDiv w:val="1"/>
      <w:marLeft w:val="0"/>
      <w:marRight w:val="0"/>
      <w:marTop w:val="0"/>
      <w:marBottom w:val="0"/>
      <w:divBdr>
        <w:top w:val="none" w:sz="0" w:space="0" w:color="auto"/>
        <w:left w:val="none" w:sz="0" w:space="0" w:color="auto"/>
        <w:bottom w:val="none" w:sz="0" w:space="0" w:color="auto"/>
        <w:right w:val="none" w:sz="0" w:space="0" w:color="auto"/>
      </w:divBdr>
    </w:div>
    <w:div w:id="912206652">
      <w:bodyDiv w:val="1"/>
      <w:marLeft w:val="0"/>
      <w:marRight w:val="0"/>
      <w:marTop w:val="0"/>
      <w:marBottom w:val="0"/>
      <w:divBdr>
        <w:top w:val="none" w:sz="0" w:space="0" w:color="auto"/>
        <w:left w:val="none" w:sz="0" w:space="0" w:color="auto"/>
        <w:bottom w:val="none" w:sz="0" w:space="0" w:color="auto"/>
        <w:right w:val="none" w:sz="0" w:space="0" w:color="auto"/>
      </w:divBdr>
    </w:div>
    <w:div w:id="914583328">
      <w:bodyDiv w:val="1"/>
      <w:marLeft w:val="0"/>
      <w:marRight w:val="0"/>
      <w:marTop w:val="0"/>
      <w:marBottom w:val="0"/>
      <w:divBdr>
        <w:top w:val="none" w:sz="0" w:space="0" w:color="auto"/>
        <w:left w:val="none" w:sz="0" w:space="0" w:color="auto"/>
        <w:bottom w:val="none" w:sz="0" w:space="0" w:color="auto"/>
        <w:right w:val="none" w:sz="0" w:space="0" w:color="auto"/>
      </w:divBdr>
    </w:div>
    <w:div w:id="930969638">
      <w:bodyDiv w:val="1"/>
      <w:marLeft w:val="0"/>
      <w:marRight w:val="0"/>
      <w:marTop w:val="0"/>
      <w:marBottom w:val="0"/>
      <w:divBdr>
        <w:top w:val="none" w:sz="0" w:space="0" w:color="auto"/>
        <w:left w:val="none" w:sz="0" w:space="0" w:color="auto"/>
        <w:bottom w:val="none" w:sz="0" w:space="0" w:color="auto"/>
        <w:right w:val="none" w:sz="0" w:space="0" w:color="auto"/>
      </w:divBdr>
    </w:div>
    <w:div w:id="933628757">
      <w:bodyDiv w:val="1"/>
      <w:marLeft w:val="0"/>
      <w:marRight w:val="0"/>
      <w:marTop w:val="0"/>
      <w:marBottom w:val="0"/>
      <w:divBdr>
        <w:top w:val="none" w:sz="0" w:space="0" w:color="auto"/>
        <w:left w:val="none" w:sz="0" w:space="0" w:color="auto"/>
        <w:bottom w:val="none" w:sz="0" w:space="0" w:color="auto"/>
        <w:right w:val="none" w:sz="0" w:space="0" w:color="auto"/>
      </w:divBdr>
    </w:div>
    <w:div w:id="948897031">
      <w:bodyDiv w:val="1"/>
      <w:marLeft w:val="0"/>
      <w:marRight w:val="0"/>
      <w:marTop w:val="0"/>
      <w:marBottom w:val="0"/>
      <w:divBdr>
        <w:top w:val="none" w:sz="0" w:space="0" w:color="auto"/>
        <w:left w:val="none" w:sz="0" w:space="0" w:color="auto"/>
        <w:bottom w:val="none" w:sz="0" w:space="0" w:color="auto"/>
        <w:right w:val="none" w:sz="0" w:space="0" w:color="auto"/>
      </w:divBdr>
    </w:div>
    <w:div w:id="954404582">
      <w:bodyDiv w:val="1"/>
      <w:marLeft w:val="0"/>
      <w:marRight w:val="0"/>
      <w:marTop w:val="0"/>
      <w:marBottom w:val="0"/>
      <w:divBdr>
        <w:top w:val="none" w:sz="0" w:space="0" w:color="auto"/>
        <w:left w:val="none" w:sz="0" w:space="0" w:color="auto"/>
        <w:bottom w:val="none" w:sz="0" w:space="0" w:color="auto"/>
        <w:right w:val="none" w:sz="0" w:space="0" w:color="auto"/>
      </w:divBdr>
    </w:div>
    <w:div w:id="957561889">
      <w:bodyDiv w:val="1"/>
      <w:marLeft w:val="0"/>
      <w:marRight w:val="0"/>
      <w:marTop w:val="0"/>
      <w:marBottom w:val="0"/>
      <w:divBdr>
        <w:top w:val="none" w:sz="0" w:space="0" w:color="auto"/>
        <w:left w:val="none" w:sz="0" w:space="0" w:color="auto"/>
        <w:bottom w:val="none" w:sz="0" w:space="0" w:color="auto"/>
        <w:right w:val="none" w:sz="0" w:space="0" w:color="auto"/>
      </w:divBdr>
    </w:div>
    <w:div w:id="958990775">
      <w:bodyDiv w:val="1"/>
      <w:marLeft w:val="0"/>
      <w:marRight w:val="0"/>
      <w:marTop w:val="0"/>
      <w:marBottom w:val="0"/>
      <w:divBdr>
        <w:top w:val="none" w:sz="0" w:space="0" w:color="auto"/>
        <w:left w:val="none" w:sz="0" w:space="0" w:color="auto"/>
        <w:bottom w:val="none" w:sz="0" w:space="0" w:color="auto"/>
        <w:right w:val="none" w:sz="0" w:space="0" w:color="auto"/>
      </w:divBdr>
    </w:div>
    <w:div w:id="962343371">
      <w:bodyDiv w:val="1"/>
      <w:marLeft w:val="0"/>
      <w:marRight w:val="0"/>
      <w:marTop w:val="0"/>
      <w:marBottom w:val="0"/>
      <w:divBdr>
        <w:top w:val="none" w:sz="0" w:space="0" w:color="auto"/>
        <w:left w:val="none" w:sz="0" w:space="0" w:color="auto"/>
        <w:bottom w:val="none" w:sz="0" w:space="0" w:color="auto"/>
        <w:right w:val="none" w:sz="0" w:space="0" w:color="auto"/>
      </w:divBdr>
    </w:div>
    <w:div w:id="969287422">
      <w:bodyDiv w:val="1"/>
      <w:marLeft w:val="0"/>
      <w:marRight w:val="0"/>
      <w:marTop w:val="0"/>
      <w:marBottom w:val="0"/>
      <w:divBdr>
        <w:top w:val="none" w:sz="0" w:space="0" w:color="auto"/>
        <w:left w:val="none" w:sz="0" w:space="0" w:color="auto"/>
        <w:bottom w:val="none" w:sz="0" w:space="0" w:color="auto"/>
        <w:right w:val="none" w:sz="0" w:space="0" w:color="auto"/>
      </w:divBdr>
    </w:div>
    <w:div w:id="977536087">
      <w:bodyDiv w:val="1"/>
      <w:marLeft w:val="0"/>
      <w:marRight w:val="0"/>
      <w:marTop w:val="0"/>
      <w:marBottom w:val="0"/>
      <w:divBdr>
        <w:top w:val="none" w:sz="0" w:space="0" w:color="auto"/>
        <w:left w:val="none" w:sz="0" w:space="0" w:color="auto"/>
        <w:bottom w:val="none" w:sz="0" w:space="0" w:color="auto"/>
        <w:right w:val="none" w:sz="0" w:space="0" w:color="auto"/>
      </w:divBdr>
    </w:div>
    <w:div w:id="990719588">
      <w:bodyDiv w:val="1"/>
      <w:marLeft w:val="0"/>
      <w:marRight w:val="0"/>
      <w:marTop w:val="0"/>
      <w:marBottom w:val="0"/>
      <w:divBdr>
        <w:top w:val="none" w:sz="0" w:space="0" w:color="auto"/>
        <w:left w:val="none" w:sz="0" w:space="0" w:color="auto"/>
        <w:bottom w:val="none" w:sz="0" w:space="0" w:color="auto"/>
        <w:right w:val="none" w:sz="0" w:space="0" w:color="auto"/>
      </w:divBdr>
    </w:div>
    <w:div w:id="999043484">
      <w:bodyDiv w:val="1"/>
      <w:marLeft w:val="0"/>
      <w:marRight w:val="0"/>
      <w:marTop w:val="0"/>
      <w:marBottom w:val="0"/>
      <w:divBdr>
        <w:top w:val="none" w:sz="0" w:space="0" w:color="auto"/>
        <w:left w:val="none" w:sz="0" w:space="0" w:color="auto"/>
        <w:bottom w:val="none" w:sz="0" w:space="0" w:color="auto"/>
        <w:right w:val="none" w:sz="0" w:space="0" w:color="auto"/>
      </w:divBdr>
    </w:div>
    <w:div w:id="1006251894">
      <w:bodyDiv w:val="1"/>
      <w:marLeft w:val="0"/>
      <w:marRight w:val="0"/>
      <w:marTop w:val="0"/>
      <w:marBottom w:val="0"/>
      <w:divBdr>
        <w:top w:val="none" w:sz="0" w:space="0" w:color="auto"/>
        <w:left w:val="none" w:sz="0" w:space="0" w:color="auto"/>
        <w:bottom w:val="none" w:sz="0" w:space="0" w:color="auto"/>
        <w:right w:val="none" w:sz="0" w:space="0" w:color="auto"/>
      </w:divBdr>
    </w:div>
    <w:div w:id="1006440977">
      <w:bodyDiv w:val="1"/>
      <w:marLeft w:val="0"/>
      <w:marRight w:val="0"/>
      <w:marTop w:val="0"/>
      <w:marBottom w:val="0"/>
      <w:divBdr>
        <w:top w:val="none" w:sz="0" w:space="0" w:color="auto"/>
        <w:left w:val="none" w:sz="0" w:space="0" w:color="auto"/>
        <w:bottom w:val="none" w:sz="0" w:space="0" w:color="auto"/>
        <w:right w:val="none" w:sz="0" w:space="0" w:color="auto"/>
      </w:divBdr>
    </w:div>
    <w:div w:id="1009600856">
      <w:bodyDiv w:val="1"/>
      <w:marLeft w:val="0"/>
      <w:marRight w:val="0"/>
      <w:marTop w:val="0"/>
      <w:marBottom w:val="0"/>
      <w:divBdr>
        <w:top w:val="none" w:sz="0" w:space="0" w:color="auto"/>
        <w:left w:val="none" w:sz="0" w:space="0" w:color="auto"/>
        <w:bottom w:val="none" w:sz="0" w:space="0" w:color="auto"/>
        <w:right w:val="none" w:sz="0" w:space="0" w:color="auto"/>
      </w:divBdr>
    </w:div>
    <w:div w:id="1010106967">
      <w:bodyDiv w:val="1"/>
      <w:marLeft w:val="0"/>
      <w:marRight w:val="0"/>
      <w:marTop w:val="0"/>
      <w:marBottom w:val="0"/>
      <w:divBdr>
        <w:top w:val="none" w:sz="0" w:space="0" w:color="auto"/>
        <w:left w:val="none" w:sz="0" w:space="0" w:color="auto"/>
        <w:bottom w:val="none" w:sz="0" w:space="0" w:color="auto"/>
        <w:right w:val="none" w:sz="0" w:space="0" w:color="auto"/>
      </w:divBdr>
    </w:div>
    <w:div w:id="1025718367">
      <w:bodyDiv w:val="1"/>
      <w:marLeft w:val="0"/>
      <w:marRight w:val="0"/>
      <w:marTop w:val="0"/>
      <w:marBottom w:val="0"/>
      <w:divBdr>
        <w:top w:val="none" w:sz="0" w:space="0" w:color="auto"/>
        <w:left w:val="none" w:sz="0" w:space="0" w:color="auto"/>
        <w:bottom w:val="none" w:sz="0" w:space="0" w:color="auto"/>
        <w:right w:val="none" w:sz="0" w:space="0" w:color="auto"/>
      </w:divBdr>
    </w:div>
    <w:div w:id="1026102914">
      <w:bodyDiv w:val="1"/>
      <w:marLeft w:val="0"/>
      <w:marRight w:val="0"/>
      <w:marTop w:val="0"/>
      <w:marBottom w:val="0"/>
      <w:divBdr>
        <w:top w:val="none" w:sz="0" w:space="0" w:color="auto"/>
        <w:left w:val="none" w:sz="0" w:space="0" w:color="auto"/>
        <w:bottom w:val="none" w:sz="0" w:space="0" w:color="auto"/>
        <w:right w:val="none" w:sz="0" w:space="0" w:color="auto"/>
      </w:divBdr>
    </w:div>
    <w:div w:id="1027604624">
      <w:bodyDiv w:val="1"/>
      <w:marLeft w:val="0"/>
      <w:marRight w:val="0"/>
      <w:marTop w:val="0"/>
      <w:marBottom w:val="0"/>
      <w:divBdr>
        <w:top w:val="none" w:sz="0" w:space="0" w:color="auto"/>
        <w:left w:val="none" w:sz="0" w:space="0" w:color="auto"/>
        <w:bottom w:val="none" w:sz="0" w:space="0" w:color="auto"/>
        <w:right w:val="none" w:sz="0" w:space="0" w:color="auto"/>
      </w:divBdr>
    </w:div>
    <w:div w:id="1040670314">
      <w:bodyDiv w:val="1"/>
      <w:marLeft w:val="0"/>
      <w:marRight w:val="0"/>
      <w:marTop w:val="0"/>
      <w:marBottom w:val="0"/>
      <w:divBdr>
        <w:top w:val="none" w:sz="0" w:space="0" w:color="auto"/>
        <w:left w:val="none" w:sz="0" w:space="0" w:color="auto"/>
        <w:bottom w:val="none" w:sz="0" w:space="0" w:color="auto"/>
        <w:right w:val="none" w:sz="0" w:space="0" w:color="auto"/>
      </w:divBdr>
    </w:div>
    <w:div w:id="1048411138">
      <w:bodyDiv w:val="1"/>
      <w:marLeft w:val="0"/>
      <w:marRight w:val="0"/>
      <w:marTop w:val="0"/>
      <w:marBottom w:val="0"/>
      <w:divBdr>
        <w:top w:val="none" w:sz="0" w:space="0" w:color="auto"/>
        <w:left w:val="none" w:sz="0" w:space="0" w:color="auto"/>
        <w:bottom w:val="none" w:sz="0" w:space="0" w:color="auto"/>
        <w:right w:val="none" w:sz="0" w:space="0" w:color="auto"/>
      </w:divBdr>
    </w:div>
    <w:div w:id="1051925704">
      <w:bodyDiv w:val="1"/>
      <w:marLeft w:val="0"/>
      <w:marRight w:val="0"/>
      <w:marTop w:val="0"/>
      <w:marBottom w:val="0"/>
      <w:divBdr>
        <w:top w:val="none" w:sz="0" w:space="0" w:color="auto"/>
        <w:left w:val="none" w:sz="0" w:space="0" w:color="auto"/>
        <w:bottom w:val="none" w:sz="0" w:space="0" w:color="auto"/>
        <w:right w:val="none" w:sz="0" w:space="0" w:color="auto"/>
      </w:divBdr>
    </w:div>
    <w:div w:id="1066490142">
      <w:bodyDiv w:val="1"/>
      <w:marLeft w:val="0"/>
      <w:marRight w:val="0"/>
      <w:marTop w:val="0"/>
      <w:marBottom w:val="0"/>
      <w:divBdr>
        <w:top w:val="none" w:sz="0" w:space="0" w:color="auto"/>
        <w:left w:val="none" w:sz="0" w:space="0" w:color="auto"/>
        <w:bottom w:val="none" w:sz="0" w:space="0" w:color="auto"/>
        <w:right w:val="none" w:sz="0" w:space="0" w:color="auto"/>
      </w:divBdr>
    </w:div>
    <w:div w:id="1068110481">
      <w:bodyDiv w:val="1"/>
      <w:marLeft w:val="0"/>
      <w:marRight w:val="0"/>
      <w:marTop w:val="0"/>
      <w:marBottom w:val="0"/>
      <w:divBdr>
        <w:top w:val="none" w:sz="0" w:space="0" w:color="auto"/>
        <w:left w:val="none" w:sz="0" w:space="0" w:color="auto"/>
        <w:bottom w:val="none" w:sz="0" w:space="0" w:color="auto"/>
        <w:right w:val="none" w:sz="0" w:space="0" w:color="auto"/>
      </w:divBdr>
    </w:div>
    <w:div w:id="1077051372">
      <w:bodyDiv w:val="1"/>
      <w:marLeft w:val="0"/>
      <w:marRight w:val="0"/>
      <w:marTop w:val="0"/>
      <w:marBottom w:val="0"/>
      <w:divBdr>
        <w:top w:val="none" w:sz="0" w:space="0" w:color="auto"/>
        <w:left w:val="none" w:sz="0" w:space="0" w:color="auto"/>
        <w:bottom w:val="none" w:sz="0" w:space="0" w:color="auto"/>
        <w:right w:val="none" w:sz="0" w:space="0" w:color="auto"/>
      </w:divBdr>
    </w:div>
    <w:div w:id="1080444027">
      <w:bodyDiv w:val="1"/>
      <w:marLeft w:val="0"/>
      <w:marRight w:val="0"/>
      <w:marTop w:val="0"/>
      <w:marBottom w:val="0"/>
      <w:divBdr>
        <w:top w:val="none" w:sz="0" w:space="0" w:color="auto"/>
        <w:left w:val="none" w:sz="0" w:space="0" w:color="auto"/>
        <w:bottom w:val="none" w:sz="0" w:space="0" w:color="auto"/>
        <w:right w:val="none" w:sz="0" w:space="0" w:color="auto"/>
      </w:divBdr>
    </w:div>
    <w:div w:id="1081753868">
      <w:bodyDiv w:val="1"/>
      <w:marLeft w:val="0"/>
      <w:marRight w:val="0"/>
      <w:marTop w:val="0"/>
      <w:marBottom w:val="0"/>
      <w:divBdr>
        <w:top w:val="none" w:sz="0" w:space="0" w:color="auto"/>
        <w:left w:val="none" w:sz="0" w:space="0" w:color="auto"/>
        <w:bottom w:val="none" w:sz="0" w:space="0" w:color="auto"/>
        <w:right w:val="none" w:sz="0" w:space="0" w:color="auto"/>
      </w:divBdr>
    </w:div>
    <w:div w:id="1090656797">
      <w:bodyDiv w:val="1"/>
      <w:marLeft w:val="0"/>
      <w:marRight w:val="0"/>
      <w:marTop w:val="0"/>
      <w:marBottom w:val="0"/>
      <w:divBdr>
        <w:top w:val="none" w:sz="0" w:space="0" w:color="auto"/>
        <w:left w:val="none" w:sz="0" w:space="0" w:color="auto"/>
        <w:bottom w:val="none" w:sz="0" w:space="0" w:color="auto"/>
        <w:right w:val="none" w:sz="0" w:space="0" w:color="auto"/>
      </w:divBdr>
    </w:div>
    <w:div w:id="1096169838">
      <w:bodyDiv w:val="1"/>
      <w:marLeft w:val="0"/>
      <w:marRight w:val="0"/>
      <w:marTop w:val="0"/>
      <w:marBottom w:val="0"/>
      <w:divBdr>
        <w:top w:val="none" w:sz="0" w:space="0" w:color="auto"/>
        <w:left w:val="none" w:sz="0" w:space="0" w:color="auto"/>
        <w:bottom w:val="none" w:sz="0" w:space="0" w:color="auto"/>
        <w:right w:val="none" w:sz="0" w:space="0" w:color="auto"/>
      </w:divBdr>
    </w:div>
    <w:div w:id="1107165235">
      <w:bodyDiv w:val="1"/>
      <w:marLeft w:val="0"/>
      <w:marRight w:val="0"/>
      <w:marTop w:val="0"/>
      <w:marBottom w:val="0"/>
      <w:divBdr>
        <w:top w:val="none" w:sz="0" w:space="0" w:color="auto"/>
        <w:left w:val="none" w:sz="0" w:space="0" w:color="auto"/>
        <w:bottom w:val="none" w:sz="0" w:space="0" w:color="auto"/>
        <w:right w:val="none" w:sz="0" w:space="0" w:color="auto"/>
      </w:divBdr>
    </w:div>
    <w:div w:id="1114592997">
      <w:bodyDiv w:val="1"/>
      <w:marLeft w:val="0"/>
      <w:marRight w:val="0"/>
      <w:marTop w:val="0"/>
      <w:marBottom w:val="0"/>
      <w:divBdr>
        <w:top w:val="none" w:sz="0" w:space="0" w:color="auto"/>
        <w:left w:val="none" w:sz="0" w:space="0" w:color="auto"/>
        <w:bottom w:val="none" w:sz="0" w:space="0" w:color="auto"/>
        <w:right w:val="none" w:sz="0" w:space="0" w:color="auto"/>
      </w:divBdr>
    </w:div>
    <w:div w:id="1117141796">
      <w:bodyDiv w:val="1"/>
      <w:marLeft w:val="0"/>
      <w:marRight w:val="0"/>
      <w:marTop w:val="0"/>
      <w:marBottom w:val="0"/>
      <w:divBdr>
        <w:top w:val="none" w:sz="0" w:space="0" w:color="auto"/>
        <w:left w:val="none" w:sz="0" w:space="0" w:color="auto"/>
        <w:bottom w:val="none" w:sz="0" w:space="0" w:color="auto"/>
        <w:right w:val="none" w:sz="0" w:space="0" w:color="auto"/>
      </w:divBdr>
    </w:div>
    <w:div w:id="1129083202">
      <w:bodyDiv w:val="1"/>
      <w:marLeft w:val="0"/>
      <w:marRight w:val="0"/>
      <w:marTop w:val="0"/>
      <w:marBottom w:val="0"/>
      <w:divBdr>
        <w:top w:val="none" w:sz="0" w:space="0" w:color="auto"/>
        <w:left w:val="none" w:sz="0" w:space="0" w:color="auto"/>
        <w:bottom w:val="none" w:sz="0" w:space="0" w:color="auto"/>
        <w:right w:val="none" w:sz="0" w:space="0" w:color="auto"/>
      </w:divBdr>
    </w:div>
    <w:div w:id="1130510300">
      <w:bodyDiv w:val="1"/>
      <w:marLeft w:val="0"/>
      <w:marRight w:val="0"/>
      <w:marTop w:val="0"/>
      <w:marBottom w:val="0"/>
      <w:divBdr>
        <w:top w:val="none" w:sz="0" w:space="0" w:color="auto"/>
        <w:left w:val="none" w:sz="0" w:space="0" w:color="auto"/>
        <w:bottom w:val="none" w:sz="0" w:space="0" w:color="auto"/>
        <w:right w:val="none" w:sz="0" w:space="0" w:color="auto"/>
      </w:divBdr>
    </w:div>
    <w:div w:id="1131288681">
      <w:bodyDiv w:val="1"/>
      <w:marLeft w:val="0"/>
      <w:marRight w:val="0"/>
      <w:marTop w:val="0"/>
      <w:marBottom w:val="0"/>
      <w:divBdr>
        <w:top w:val="none" w:sz="0" w:space="0" w:color="auto"/>
        <w:left w:val="none" w:sz="0" w:space="0" w:color="auto"/>
        <w:bottom w:val="none" w:sz="0" w:space="0" w:color="auto"/>
        <w:right w:val="none" w:sz="0" w:space="0" w:color="auto"/>
      </w:divBdr>
    </w:div>
    <w:div w:id="1132603219">
      <w:bodyDiv w:val="1"/>
      <w:marLeft w:val="0"/>
      <w:marRight w:val="0"/>
      <w:marTop w:val="0"/>
      <w:marBottom w:val="0"/>
      <w:divBdr>
        <w:top w:val="none" w:sz="0" w:space="0" w:color="auto"/>
        <w:left w:val="none" w:sz="0" w:space="0" w:color="auto"/>
        <w:bottom w:val="none" w:sz="0" w:space="0" w:color="auto"/>
        <w:right w:val="none" w:sz="0" w:space="0" w:color="auto"/>
      </w:divBdr>
    </w:div>
    <w:div w:id="1145853946">
      <w:bodyDiv w:val="1"/>
      <w:marLeft w:val="0"/>
      <w:marRight w:val="0"/>
      <w:marTop w:val="0"/>
      <w:marBottom w:val="0"/>
      <w:divBdr>
        <w:top w:val="none" w:sz="0" w:space="0" w:color="auto"/>
        <w:left w:val="none" w:sz="0" w:space="0" w:color="auto"/>
        <w:bottom w:val="none" w:sz="0" w:space="0" w:color="auto"/>
        <w:right w:val="none" w:sz="0" w:space="0" w:color="auto"/>
      </w:divBdr>
    </w:div>
    <w:div w:id="1149441861">
      <w:bodyDiv w:val="1"/>
      <w:marLeft w:val="0"/>
      <w:marRight w:val="0"/>
      <w:marTop w:val="0"/>
      <w:marBottom w:val="0"/>
      <w:divBdr>
        <w:top w:val="none" w:sz="0" w:space="0" w:color="auto"/>
        <w:left w:val="none" w:sz="0" w:space="0" w:color="auto"/>
        <w:bottom w:val="none" w:sz="0" w:space="0" w:color="auto"/>
        <w:right w:val="none" w:sz="0" w:space="0" w:color="auto"/>
      </w:divBdr>
    </w:div>
    <w:div w:id="1156724702">
      <w:bodyDiv w:val="1"/>
      <w:marLeft w:val="0"/>
      <w:marRight w:val="0"/>
      <w:marTop w:val="0"/>
      <w:marBottom w:val="0"/>
      <w:divBdr>
        <w:top w:val="none" w:sz="0" w:space="0" w:color="auto"/>
        <w:left w:val="none" w:sz="0" w:space="0" w:color="auto"/>
        <w:bottom w:val="none" w:sz="0" w:space="0" w:color="auto"/>
        <w:right w:val="none" w:sz="0" w:space="0" w:color="auto"/>
      </w:divBdr>
    </w:div>
    <w:div w:id="1159031595">
      <w:bodyDiv w:val="1"/>
      <w:marLeft w:val="0"/>
      <w:marRight w:val="0"/>
      <w:marTop w:val="0"/>
      <w:marBottom w:val="0"/>
      <w:divBdr>
        <w:top w:val="none" w:sz="0" w:space="0" w:color="auto"/>
        <w:left w:val="none" w:sz="0" w:space="0" w:color="auto"/>
        <w:bottom w:val="none" w:sz="0" w:space="0" w:color="auto"/>
        <w:right w:val="none" w:sz="0" w:space="0" w:color="auto"/>
      </w:divBdr>
    </w:div>
    <w:div w:id="1160075002">
      <w:bodyDiv w:val="1"/>
      <w:marLeft w:val="0"/>
      <w:marRight w:val="0"/>
      <w:marTop w:val="0"/>
      <w:marBottom w:val="0"/>
      <w:divBdr>
        <w:top w:val="none" w:sz="0" w:space="0" w:color="auto"/>
        <w:left w:val="none" w:sz="0" w:space="0" w:color="auto"/>
        <w:bottom w:val="none" w:sz="0" w:space="0" w:color="auto"/>
        <w:right w:val="none" w:sz="0" w:space="0" w:color="auto"/>
      </w:divBdr>
    </w:div>
    <w:div w:id="1161313229">
      <w:bodyDiv w:val="1"/>
      <w:marLeft w:val="0"/>
      <w:marRight w:val="0"/>
      <w:marTop w:val="0"/>
      <w:marBottom w:val="0"/>
      <w:divBdr>
        <w:top w:val="none" w:sz="0" w:space="0" w:color="auto"/>
        <w:left w:val="none" w:sz="0" w:space="0" w:color="auto"/>
        <w:bottom w:val="none" w:sz="0" w:space="0" w:color="auto"/>
        <w:right w:val="none" w:sz="0" w:space="0" w:color="auto"/>
      </w:divBdr>
    </w:div>
    <w:div w:id="1161500913">
      <w:bodyDiv w:val="1"/>
      <w:marLeft w:val="0"/>
      <w:marRight w:val="0"/>
      <w:marTop w:val="0"/>
      <w:marBottom w:val="0"/>
      <w:divBdr>
        <w:top w:val="none" w:sz="0" w:space="0" w:color="auto"/>
        <w:left w:val="none" w:sz="0" w:space="0" w:color="auto"/>
        <w:bottom w:val="none" w:sz="0" w:space="0" w:color="auto"/>
        <w:right w:val="none" w:sz="0" w:space="0" w:color="auto"/>
      </w:divBdr>
    </w:div>
    <w:div w:id="1167137367">
      <w:bodyDiv w:val="1"/>
      <w:marLeft w:val="0"/>
      <w:marRight w:val="0"/>
      <w:marTop w:val="0"/>
      <w:marBottom w:val="0"/>
      <w:divBdr>
        <w:top w:val="none" w:sz="0" w:space="0" w:color="auto"/>
        <w:left w:val="none" w:sz="0" w:space="0" w:color="auto"/>
        <w:bottom w:val="none" w:sz="0" w:space="0" w:color="auto"/>
        <w:right w:val="none" w:sz="0" w:space="0" w:color="auto"/>
      </w:divBdr>
    </w:div>
    <w:div w:id="1167480510">
      <w:bodyDiv w:val="1"/>
      <w:marLeft w:val="0"/>
      <w:marRight w:val="0"/>
      <w:marTop w:val="0"/>
      <w:marBottom w:val="0"/>
      <w:divBdr>
        <w:top w:val="none" w:sz="0" w:space="0" w:color="auto"/>
        <w:left w:val="none" w:sz="0" w:space="0" w:color="auto"/>
        <w:bottom w:val="none" w:sz="0" w:space="0" w:color="auto"/>
        <w:right w:val="none" w:sz="0" w:space="0" w:color="auto"/>
      </w:divBdr>
    </w:div>
    <w:div w:id="1171338189">
      <w:bodyDiv w:val="1"/>
      <w:marLeft w:val="0"/>
      <w:marRight w:val="0"/>
      <w:marTop w:val="0"/>
      <w:marBottom w:val="0"/>
      <w:divBdr>
        <w:top w:val="none" w:sz="0" w:space="0" w:color="auto"/>
        <w:left w:val="none" w:sz="0" w:space="0" w:color="auto"/>
        <w:bottom w:val="none" w:sz="0" w:space="0" w:color="auto"/>
        <w:right w:val="none" w:sz="0" w:space="0" w:color="auto"/>
      </w:divBdr>
    </w:div>
    <w:div w:id="1171919170">
      <w:bodyDiv w:val="1"/>
      <w:marLeft w:val="0"/>
      <w:marRight w:val="0"/>
      <w:marTop w:val="0"/>
      <w:marBottom w:val="0"/>
      <w:divBdr>
        <w:top w:val="none" w:sz="0" w:space="0" w:color="auto"/>
        <w:left w:val="none" w:sz="0" w:space="0" w:color="auto"/>
        <w:bottom w:val="none" w:sz="0" w:space="0" w:color="auto"/>
        <w:right w:val="none" w:sz="0" w:space="0" w:color="auto"/>
      </w:divBdr>
    </w:div>
    <w:div w:id="1174223563">
      <w:bodyDiv w:val="1"/>
      <w:marLeft w:val="0"/>
      <w:marRight w:val="0"/>
      <w:marTop w:val="0"/>
      <w:marBottom w:val="0"/>
      <w:divBdr>
        <w:top w:val="none" w:sz="0" w:space="0" w:color="auto"/>
        <w:left w:val="none" w:sz="0" w:space="0" w:color="auto"/>
        <w:bottom w:val="none" w:sz="0" w:space="0" w:color="auto"/>
        <w:right w:val="none" w:sz="0" w:space="0" w:color="auto"/>
      </w:divBdr>
    </w:div>
    <w:div w:id="1196039124">
      <w:bodyDiv w:val="1"/>
      <w:marLeft w:val="0"/>
      <w:marRight w:val="0"/>
      <w:marTop w:val="0"/>
      <w:marBottom w:val="0"/>
      <w:divBdr>
        <w:top w:val="none" w:sz="0" w:space="0" w:color="auto"/>
        <w:left w:val="none" w:sz="0" w:space="0" w:color="auto"/>
        <w:bottom w:val="none" w:sz="0" w:space="0" w:color="auto"/>
        <w:right w:val="none" w:sz="0" w:space="0" w:color="auto"/>
      </w:divBdr>
    </w:div>
    <w:div w:id="1197547320">
      <w:bodyDiv w:val="1"/>
      <w:marLeft w:val="0"/>
      <w:marRight w:val="0"/>
      <w:marTop w:val="0"/>
      <w:marBottom w:val="0"/>
      <w:divBdr>
        <w:top w:val="none" w:sz="0" w:space="0" w:color="auto"/>
        <w:left w:val="none" w:sz="0" w:space="0" w:color="auto"/>
        <w:bottom w:val="none" w:sz="0" w:space="0" w:color="auto"/>
        <w:right w:val="none" w:sz="0" w:space="0" w:color="auto"/>
      </w:divBdr>
    </w:div>
    <w:div w:id="1198275633">
      <w:bodyDiv w:val="1"/>
      <w:marLeft w:val="0"/>
      <w:marRight w:val="0"/>
      <w:marTop w:val="0"/>
      <w:marBottom w:val="0"/>
      <w:divBdr>
        <w:top w:val="none" w:sz="0" w:space="0" w:color="auto"/>
        <w:left w:val="none" w:sz="0" w:space="0" w:color="auto"/>
        <w:bottom w:val="none" w:sz="0" w:space="0" w:color="auto"/>
        <w:right w:val="none" w:sz="0" w:space="0" w:color="auto"/>
      </w:divBdr>
    </w:div>
    <w:div w:id="1198355286">
      <w:bodyDiv w:val="1"/>
      <w:marLeft w:val="0"/>
      <w:marRight w:val="0"/>
      <w:marTop w:val="0"/>
      <w:marBottom w:val="0"/>
      <w:divBdr>
        <w:top w:val="none" w:sz="0" w:space="0" w:color="auto"/>
        <w:left w:val="none" w:sz="0" w:space="0" w:color="auto"/>
        <w:bottom w:val="none" w:sz="0" w:space="0" w:color="auto"/>
        <w:right w:val="none" w:sz="0" w:space="0" w:color="auto"/>
      </w:divBdr>
    </w:div>
    <w:div w:id="1198935913">
      <w:bodyDiv w:val="1"/>
      <w:marLeft w:val="0"/>
      <w:marRight w:val="0"/>
      <w:marTop w:val="0"/>
      <w:marBottom w:val="0"/>
      <w:divBdr>
        <w:top w:val="none" w:sz="0" w:space="0" w:color="auto"/>
        <w:left w:val="none" w:sz="0" w:space="0" w:color="auto"/>
        <w:bottom w:val="none" w:sz="0" w:space="0" w:color="auto"/>
        <w:right w:val="none" w:sz="0" w:space="0" w:color="auto"/>
      </w:divBdr>
    </w:div>
    <w:div w:id="1201477115">
      <w:bodyDiv w:val="1"/>
      <w:marLeft w:val="0"/>
      <w:marRight w:val="0"/>
      <w:marTop w:val="0"/>
      <w:marBottom w:val="0"/>
      <w:divBdr>
        <w:top w:val="none" w:sz="0" w:space="0" w:color="auto"/>
        <w:left w:val="none" w:sz="0" w:space="0" w:color="auto"/>
        <w:bottom w:val="none" w:sz="0" w:space="0" w:color="auto"/>
        <w:right w:val="none" w:sz="0" w:space="0" w:color="auto"/>
      </w:divBdr>
    </w:div>
    <w:div w:id="1211503335">
      <w:bodyDiv w:val="1"/>
      <w:marLeft w:val="0"/>
      <w:marRight w:val="0"/>
      <w:marTop w:val="0"/>
      <w:marBottom w:val="0"/>
      <w:divBdr>
        <w:top w:val="none" w:sz="0" w:space="0" w:color="auto"/>
        <w:left w:val="none" w:sz="0" w:space="0" w:color="auto"/>
        <w:bottom w:val="none" w:sz="0" w:space="0" w:color="auto"/>
        <w:right w:val="none" w:sz="0" w:space="0" w:color="auto"/>
      </w:divBdr>
    </w:div>
    <w:div w:id="1211963733">
      <w:bodyDiv w:val="1"/>
      <w:marLeft w:val="0"/>
      <w:marRight w:val="0"/>
      <w:marTop w:val="0"/>
      <w:marBottom w:val="0"/>
      <w:divBdr>
        <w:top w:val="none" w:sz="0" w:space="0" w:color="auto"/>
        <w:left w:val="none" w:sz="0" w:space="0" w:color="auto"/>
        <w:bottom w:val="none" w:sz="0" w:space="0" w:color="auto"/>
        <w:right w:val="none" w:sz="0" w:space="0" w:color="auto"/>
      </w:divBdr>
    </w:div>
    <w:div w:id="1218323352">
      <w:bodyDiv w:val="1"/>
      <w:marLeft w:val="0"/>
      <w:marRight w:val="0"/>
      <w:marTop w:val="0"/>
      <w:marBottom w:val="0"/>
      <w:divBdr>
        <w:top w:val="none" w:sz="0" w:space="0" w:color="auto"/>
        <w:left w:val="none" w:sz="0" w:space="0" w:color="auto"/>
        <w:bottom w:val="none" w:sz="0" w:space="0" w:color="auto"/>
        <w:right w:val="none" w:sz="0" w:space="0" w:color="auto"/>
      </w:divBdr>
    </w:div>
    <w:div w:id="1222714039">
      <w:bodyDiv w:val="1"/>
      <w:marLeft w:val="0"/>
      <w:marRight w:val="0"/>
      <w:marTop w:val="0"/>
      <w:marBottom w:val="0"/>
      <w:divBdr>
        <w:top w:val="none" w:sz="0" w:space="0" w:color="auto"/>
        <w:left w:val="none" w:sz="0" w:space="0" w:color="auto"/>
        <w:bottom w:val="none" w:sz="0" w:space="0" w:color="auto"/>
        <w:right w:val="none" w:sz="0" w:space="0" w:color="auto"/>
      </w:divBdr>
      <w:divsChild>
        <w:div w:id="284508092">
          <w:marLeft w:val="806"/>
          <w:marRight w:val="0"/>
          <w:marTop w:val="240"/>
          <w:marBottom w:val="0"/>
          <w:divBdr>
            <w:top w:val="none" w:sz="0" w:space="0" w:color="auto"/>
            <w:left w:val="none" w:sz="0" w:space="0" w:color="auto"/>
            <w:bottom w:val="none" w:sz="0" w:space="0" w:color="auto"/>
            <w:right w:val="none" w:sz="0" w:space="0" w:color="auto"/>
          </w:divBdr>
        </w:div>
        <w:div w:id="72969705">
          <w:marLeft w:val="720"/>
          <w:marRight w:val="0"/>
          <w:marTop w:val="240"/>
          <w:marBottom w:val="0"/>
          <w:divBdr>
            <w:top w:val="none" w:sz="0" w:space="0" w:color="auto"/>
            <w:left w:val="none" w:sz="0" w:space="0" w:color="auto"/>
            <w:bottom w:val="none" w:sz="0" w:space="0" w:color="auto"/>
            <w:right w:val="none" w:sz="0" w:space="0" w:color="auto"/>
          </w:divBdr>
        </w:div>
        <w:div w:id="1411267793">
          <w:marLeft w:val="720"/>
          <w:marRight w:val="0"/>
          <w:marTop w:val="240"/>
          <w:marBottom w:val="0"/>
          <w:divBdr>
            <w:top w:val="none" w:sz="0" w:space="0" w:color="auto"/>
            <w:left w:val="none" w:sz="0" w:space="0" w:color="auto"/>
            <w:bottom w:val="none" w:sz="0" w:space="0" w:color="auto"/>
            <w:right w:val="none" w:sz="0" w:space="0" w:color="auto"/>
          </w:divBdr>
        </w:div>
        <w:div w:id="2122454749">
          <w:marLeft w:val="720"/>
          <w:marRight w:val="0"/>
          <w:marTop w:val="240"/>
          <w:marBottom w:val="0"/>
          <w:divBdr>
            <w:top w:val="none" w:sz="0" w:space="0" w:color="auto"/>
            <w:left w:val="none" w:sz="0" w:space="0" w:color="auto"/>
            <w:bottom w:val="none" w:sz="0" w:space="0" w:color="auto"/>
            <w:right w:val="none" w:sz="0" w:space="0" w:color="auto"/>
          </w:divBdr>
        </w:div>
        <w:div w:id="1498106535">
          <w:marLeft w:val="720"/>
          <w:marRight w:val="0"/>
          <w:marTop w:val="240"/>
          <w:marBottom w:val="0"/>
          <w:divBdr>
            <w:top w:val="none" w:sz="0" w:space="0" w:color="auto"/>
            <w:left w:val="none" w:sz="0" w:space="0" w:color="auto"/>
            <w:bottom w:val="none" w:sz="0" w:space="0" w:color="auto"/>
            <w:right w:val="none" w:sz="0" w:space="0" w:color="auto"/>
          </w:divBdr>
        </w:div>
        <w:div w:id="2124885449">
          <w:marLeft w:val="720"/>
          <w:marRight w:val="0"/>
          <w:marTop w:val="240"/>
          <w:marBottom w:val="0"/>
          <w:divBdr>
            <w:top w:val="none" w:sz="0" w:space="0" w:color="auto"/>
            <w:left w:val="none" w:sz="0" w:space="0" w:color="auto"/>
            <w:bottom w:val="none" w:sz="0" w:space="0" w:color="auto"/>
            <w:right w:val="none" w:sz="0" w:space="0" w:color="auto"/>
          </w:divBdr>
        </w:div>
        <w:div w:id="2134903283">
          <w:marLeft w:val="720"/>
          <w:marRight w:val="0"/>
          <w:marTop w:val="240"/>
          <w:marBottom w:val="0"/>
          <w:divBdr>
            <w:top w:val="none" w:sz="0" w:space="0" w:color="auto"/>
            <w:left w:val="none" w:sz="0" w:space="0" w:color="auto"/>
            <w:bottom w:val="none" w:sz="0" w:space="0" w:color="auto"/>
            <w:right w:val="none" w:sz="0" w:space="0" w:color="auto"/>
          </w:divBdr>
        </w:div>
        <w:div w:id="1365907294">
          <w:marLeft w:val="720"/>
          <w:marRight w:val="0"/>
          <w:marTop w:val="240"/>
          <w:marBottom w:val="0"/>
          <w:divBdr>
            <w:top w:val="none" w:sz="0" w:space="0" w:color="auto"/>
            <w:left w:val="none" w:sz="0" w:space="0" w:color="auto"/>
            <w:bottom w:val="none" w:sz="0" w:space="0" w:color="auto"/>
            <w:right w:val="none" w:sz="0" w:space="0" w:color="auto"/>
          </w:divBdr>
        </w:div>
        <w:div w:id="358363116">
          <w:marLeft w:val="720"/>
          <w:marRight w:val="0"/>
          <w:marTop w:val="240"/>
          <w:marBottom w:val="0"/>
          <w:divBdr>
            <w:top w:val="none" w:sz="0" w:space="0" w:color="auto"/>
            <w:left w:val="none" w:sz="0" w:space="0" w:color="auto"/>
            <w:bottom w:val="none" w:sz="0" w:space="0" w:color="auto"/>
            <w:right w:val="none" w:sz="0" w:space="0" w:color="auto"/>
          </w:divBdr>
        </w:div>
        <w:div w:id="1347755612">
          <w:marLeft w:val="720"/>
          <w:marRight w:val="0"/>
          <w:marTop w:val="240"/>
          <w:marBottom w:val="0"/>
          <w:divBdr>
            <w:top w:val="none" w:sz="0" w:space="0" w:color="auto"/>
            <w:left w:val="none" w:sz="0" w:space="0" w:color="auto"/>
            <w:bottom w:val="none" w:sz="0" w:space="0" w:color="auto"/>
            <w:right w:val="none" w:sz="0" w:space="0" w:color="auto"/>
          </w:divBdr>
        </w:div>
      </w:divsChild>
    </w:div>
    <w:div w:id="1225068426">
      <w:bodyDiv w:val="1"/>
      <w:marLeft w:val="0"/>
      <w:marRight w:val="0"/>
      <w:marTop w:val="0"/>
      <w:marBottom w:val="0"/>
      <w:divBdr>
        <w:top w:val="none" w:sz="0" w:space="0" w:color="auto"/>
        <w:left w:val="none" w:sz="0" w:space="0" w:color="auto"/>
        <w:bottom w:val="none" w:sz="0" w:space="0" w:color="auto"/>
        <w:right w:val="none" w:sz="0" w:space="0" w:color="auto"/>
      </w:divBdr>
    </w:div>
    <w:div w:id="1231845608">
      <w:bodyDiv w:val="1"/>
      <w:marLeft w:val="0"/>
      <w:marRight w:val="0"/>
      <w:marTop w:val="0"/>
      <w:marBottom w:val="0"/>
      <w:divBdr>
        <w:top w:val="none" w:sz="0" w:space="0" w:color="auto"/>
        <w:left w:val="none" w:sz="0" w:space="0" w:color="auto"/>
        <w:bottom w:val="none" w:sz="0" w:space="0" w:color="auto"/>
        <w:right w:val="none" w:sz="0" w:space="0" w:color="auto"/>
      </w:divBdr>
    </w:div>
    <w:div w:id="1237745410">
      <w:bodyDiv w:val="1"/>
      <w:marLeft w:val="0"/>
      <w:marRight w:val="0"/>
      <w:marTop w:val="0"/>
      <w:marBottom w:val="0"/>
      <w:divBdr>
        <w:top w:val="none" w:sz="0" w:space="0" w:color="auto"/>
        <w:left w:val="none" w:sz="0" w:space="0" w:color="auto"/>
        <w:bottom w:val="none" w:sz="0" w:space="0" w:color="auto"/>
        <w:right w:val="none" w:sz="0" w:space="0" w:color="auto"/>
      </w:divBdr>
    </w:div>
    <w:div w:id="1239632308">
      <w:bodyDiv w:val="1"/>
      <w:marLeft w:val="0"/>
      <w:marRight w:val="0"/>
      <w:marTop w:val="0"/>
      <w:marBottom w:val="0"/>
      <w:divBdr>
        <w:top w:val="none" w:sz="0" w:space="0" w:color="auto"/>
        <w:left w:val="none" w:sz="0" w:space="0" w:color="auto"/>
        <w:bottom w:val="none" w:sz="0" w:space="0" w:color="auto"/>
        <w:right w:val="none" w:sz="0" w:space="0" w:color="auto"/>
      </w:divBdr>
    </w:div>
    <w:div w:id="1245189954">
      <w:bodyDiv w:val="1"/>
      <w:marLeft w:val="0"/>
      <w:marRight w:val="0"/>
      <w:marTop w:val="0"/>
      <w:marBottom w:val="0"/>
      <w:divBdr>
        <w:top w:val="none" w:sz="0" w:space="0" w:color="auto"/>
        <w:left w:val="none" w:sz="0" w:space="0" w:color="auto"/>
        <w:bottom w:val="none" w:sz="0" w:space="0" w:color="auto"/>
        <w:right w:val="none" w:sz="0" w:space="0" w:color="auto"/>
      </w:divBdr>
    </w:div>
    <w:div w:id="1245381375">
      <w:bodyDiv w:val="1"/>
      <w:marLeft w:val="0"/>
      <w:marRight w:val="0"/>
      <w:marTop w:val="0"/>
      <w:marBottom w:val="0"/>
      <w:divBdr>
        <w:top w:val="none" w:sz="0" w:space="0" w:color="auto"/>
        <w:left w:val="none" w:sz="0" w:space="0" w:color="auto"/>
        <w:bottom w:val="none" w:sz="0" w:space="0" w:color="auto"/>
        <w:right w:val="none" w:sz="0" w:space="0" w:color="auto"/>
      </w:divBdr>
    </w:div>
    <w:div w:id="1245609728">
      <w:bodyDiv w:val="1"/>
      <w:marLeft w:val="0"/>
      <w:marRight w:val="0"/>
      <w:marTop w:val="0"/>
      <w:marBottom w:val="0"/>
      <w:divBdr>
        <w:top w:val="none" w:sz="0" w:space="0" w:color="auto"/>
        <w:left w:val="none" w:sz="0" w:space="0" w:color="auto"/>
        <w:bottom w:val="none" w:sz="0" w:space="0" w:color="auto"/>
        <w:right w:val="none" w:sz="0" w:space="0" w:color="auto"/>
      </w:divBdr>
    </w:div>
    <w:div w:id="1247227865">
      <w:bodyDiv w:val="1"/>
      <w:marLeft w:val="0"/>
      <w:marRight w:val="0"/>
      <w:marTop w:val="0"/>
      <w:marBottom w:val="0"/>
      <w:divBdr>
        <w:top w:val="none" w:sz="0" w:space="0" w:color="auto"/>
        <w:left w:val="none" w:sz="0" w:space="0" w:color="auto"/>
        <w:bottom w:val="none" w:sz="0" w:space="0" w:color="auto"/>
        <w:right w:val="none" w:sz="0" w:space="0" w:color="auto"/>
      </w:divBdr>
    </w:div>
    <w:div w:id="1247499794">
      <w:bodyDiv w:val="1"/>
      <w:marLeft w:val="0"/>
      <w:marRight w:val="0"/>
      <w:marTop w:val="0"/>
      <w:marBottom w:val="0"/>
      <w:divBdr>
        <w:top w:val="none" w:sz="0" w:space="0" w:color="auto"/>
        <w:left w:val="none" w:sz="0" w:space="0" w:color="auto"/>
        <w:bottom w:val="none" w:sz="0" w:space="0" w:color="auto"/>
        <w:right w:val="none" w:sz="0" w:space="0" w:color="auto"/>
      </w:divBdr>
    </w:div>
    <w:div w:id="1247835802">
      <w:bodyDiv w:val="1"/>
      <w:marLeft w:val="0"/>
      <w:marRight w:val="0"/>
      <w:marTop w:val="0"/>
      <w:marBottom w:val="0"/>
      <w:divBdr>
        <w:top w:val="none" w:sz="0" w:space="0" w:color="auto"/>
        <w:left w:val="none" w:sz="0" w:space="0" w:color="auto"/>
        <w:bottom w:val="none" w:sz="0" w:space="0" w:color="auto"/>
        <w:right w:val="none" w:sz="0" w:space="0" w:color="auto"/>
      </w:divBdr>
    </w:div>
    <w:div w:id="1249969793">
      <w:bodyDiv w:val="1"/>
      <w:marLeft w:val="0"/>
      <w:marRight w:val="0"/>
      <w:marTop w:val="0"/>
      <w:marBottom w:val="0"/>
      <w:divBdr>
        <w:top w:val="none" w:sz="0" w:space="0" w:color="auto"/>
        <w:left w:val="none" w:sz="0" w:space="0" w:color="auto"/>
        <w:bottom w:val="none" w:sz="0" w:space="0" w:color="auto"/>
        <w:right w:val="none" w:sz="0" w:space="0" w:color="auto"/>
      </w:divBdr>
    </w:div>
    <w:div w:id="1254628638">
      <w:bodyDiv w:val="1"/>
      <w:marLeft w:val="0"/>
      <w:marRight w:val="0"/>
      <w:marTop w:val="0"/>
      <w:marBottom w:val="0"/>
      <w:divBdr>
        <w:top w:val="none" w:sz="0" w:space="0" w:color="auto"/>
        <w:left w:val="none" w:sz="0" w:space="0" w:color="auto"/>
        <w:bottom w:val="none" w:sz="0" w:space="0" w:color="auto"/>
        <w:right w:val="none" w:sz="0" w:space="0" w:color="auto"/>
      </w:divBdr>
    </w:div>
    <w:div w:id="1255749719">
      <w:bodyDiv w:val="1"/>
      <w:marLeft w:val="0"/>
      <w:marRight w:val="0"/>
      <w:marTop w:val="0"/>
      <w:marBottom w:val="0"/>
      <w:divBdr>
        <w:top w:val="none" w:sz="0" w:space="0" w:color="auto"/>
        <w:left w:val="none" w:sz="0" w:space="0" w:color="auto"/>
        <w:bottom w:val="none" w:sz="0" w:space="0" w:color="auto"/>
        <w:right w:val="none" w:sz="0" w:space="0" w:color="auto"/>
      </w:divBdr>
    </w:div>
    <w:div w:id="1262911042">
      <w:bodyDiv w:val="1"/>
      <w:marLeft w:val="0"/>
      <w:marRight w:val="0"/>
      <w:marTop w:val="0"/>
      <w:marBottom w:val="0"/>
      <w:divBdr>
        <w:top w:val="none" w:sz="0" w:space="0" w:color="auto"/>
        <w:left w:val="none" w:sz="0" w:space="0" w:color="auto"/>
        <w:bottom w:val="none" w:sz="0" w:space="0" w:color="auto"/>
        <w:right w:val="none" w:sz="0" w:space="0" w:color="auto"/>
      </w:divBdr>
    </w:div>
    <w:div w:id="1274097758">
      <w:bodyDiv w:val="1"/>
      <w:marLeft w:val="0"/>
      <w:marRight w:val="0"/>
      <w:marTop w:val="0"/>
      <w:marBottom w:val="0"/>
      <w:divBdr>
        <w:top w:val="none" w:sz="0" w:space="0" w:color="auto"/>
        <w:left w:val="none" w:sz="0" w:space="0" w:color="auto"/>
        <w:bottom w:val="none" w:sz="0" w:space="0" w:color="auto"/>
        <w:right w:val="none" w:sz="0" w:space="0" w:color="auto"/>
      </w:divBdr>
    </w:div>
    <w:div w:id="1277952362">
      <w:bodyDiv w:val="1"/>
      <w:marLeft w:val="0"/>
      <w:marRight w:val="0"/>
      <w:marTop w:val="0"/>
      <w:marBottom w:val="0"/>
      <w:divBdr>
        <w:top w:val="none" w:sz="0" w:space="0" w:color="auto"/>
        <w:left w:val="none" w:sz="0" w:space="0" w:color="auto"/>
        <w:bottom w:val="none" w:sz="0" w:space="0" w:color="auto"/>
        <w:right w:val="none" w:sz="0" w:space="0" w:color="auto"/>
      </w:divBdr>
    </w:div>
    <w:div w:id="1282153563">
      <w:bodyDiv w:val="1"/>
      <w:marLeft w:val="0"/>
      <w:marRight w:val="0"/>
      <w:marTop w:val="0"/>
      <w:marBottom w:val="0"/>
      <w:divBdr>
        <w:top w:val="none" w:sz="0" w:space="0" w:color="auto"/>
        <w:left w:val="none" w:sz="0" w:space="0" w:color="auto"/>
        <w:bottom w:val="none" w:sz="0" w:space="0" w:color="auto"/>
        <w:right w:val="none" w:sz="0" w:space="0" w:color="auto"/>
      </w:divBdr>
    </w:div>
    <w:div w:id="1282951791">
      <w:bodyDiv w:val="1"/>
      <w:marLeft w:val="0"/>
      <w:marRight w:val="0"/>
      <w:marTop w:val="0"/>
      <w:marBottom w:val="0"/>
      <w:divBdr>
        <w:top w:val="none" w:sz="0" w:space="0" w:color="auto"/>
        <w:left w:val="none" w:sz="0" w:space="0" w:color="auto"/>
        <w:bottom w:val="none" w:sz="0" w:space="0" w:color="auto"/>
        <w:right w:val="none" w:sz="0" w:space="0" w:color="auto"/>
      </w:divBdr>
    </w:div>
    <w:div w:id="1291403569">
      <w:bodyDiv w:val="1"/>
      <w:marLeft w:val="0"/>
      <w:marRight w:val="0"/>
      <w:marTop w:val="0"/>
      <w:marBottom w:val="0"/>
      <w:divBdr>
        <w:top w:val="none" w:sz="0" w:space="0" w:color="auto"/>
        <w:left w:val="none" w:sz="0" w:space="0" w:color="auto"/>
        <w:bottom w:val="none" w:sz="0" w:space="0" w:color="auto"/>
        <w:right w:val="none" w:sz="0" w:space="0" w:color="auto"/>
      </w:divBdr>
    </w:div>
    <w:div w:id="1303466341">
      <w:bodyDiv w:val="1"/>
      <w:marLeft w:val="0"/>
      <w:marRight w:val="0"/>
      <w:marTop w:val="0"/>
      <w:marBottom w:val="0"/>
      <w:divBdr>
        <w:top w:val="none" w:sz="0" w:space="0" w:color="auto"/>
        <w:left w:val="none" w:sz="0" w:space="0" w:color="auto"/>
        <w:bottom w:val="none" w:sz="0" w:space="0" w:color="auto"/>
        <w:right w:val="none" w:sz="0" w:space="0" w:color="auto"/>
      </w:divBdr>
    </w:div>
    <w:div w:id="1309282148">
      <w:bodyDiv w:val="1"/>
      <w:marLeft w:val="0"/>
      <w:marRight w:val="0"/>
      <w:marTop w:val="0"/>
      <w:marBottom w:val="0"/>
      <w:divBdr>
        <w:top w:val="none" w:sz="0" w:space="0" w:color="auto"/>
        <w:left w:val="none" w:sz="0" w:space="0" w:color="auto"/>
        <w:bottom w:val="none" w:sz="0" w:space="0" w:color="auto"/>
        <w:right w:val="none" w:sz="0" w:space="0" w:color="auto"/>
      </w:divBdr>
    </w:div>
    <w:div w:id="1311517136">
      <w:bodyDiv w:val="1"/>
      <w:marLeft w:val="0"/>
      <w:marRight w:val="0"/>
      <w:marTop w:val="0"/>
      <w:marBottom w:val="0"/>
      <w:divBdr>
        <w:top w:val="none" w:sz="0" w:space="0" w:color="auto"/>
        <w:left w:val="none" w:sz="0" w:space="0" w:color="auto"/>
        <w:bottom w:val="none" w:sz="0" w:space="0" w:color="auto"/>
        <w:right w:val="none" w:sz="0" w:space="0" w:color="auto"/>
      </w:divBdr>
    </w:div>
    <w:div w:id="1327634800">
      <w:bodyDiv w:val="1"/>
      <w:marLeft w:val="0"/>
      <w:marRight w:val="0"/>
      <w:marTop w:val="0"/>
      <w:marBottom w:val="0"/>
      <w:divBdr>
        <w:top w:val="none" w:sz="0" w:space="0" w:color="auto"/>
        <w:left w:val="none" w:sz="0" w:space="0" w:color="auto"/>
        <w:bottom w:val="none" w:sz="0" w:space="0" w:color="auto"/>
        <w:right w:val="none" w:sz="0" w:space="0" w:color="auto"/>
      </w:divBdr>
    </w:div>
    <w:div w:id="1335573876">
      <w:bodyDiv w:val="1"/>
      <w:marLeft w:val="0"/>
      <w:marRight w:val="0"/>
      <w:marTop w:val="0"/>
      <w:marBottom w:val="0"/>
      <w:divBdr>
        <w:top w:val="none" w:sz="0" w:space="0" w:color="auto"/>
        <w:left w:val="none" w:sz="0" w:space="0" w:color="auto"/>
        <w:bottom w:val="none" w:sz="0" w:space="0" w:color="auto"/>
        <w:right w:val="none" w:sz="0" w:space="0" w:color="auto"/>
      </w:divBdr>
    </w:div>
    <w:div w:id="1337926194">
      <w:bodyDiv w:val="1"/>
      <w:marLeft w:val="0"/>
      <w:marRight w:val="0"/>
      <w:marTop w:val="0"/>
      <w:marBottom w:val="0"/>
      <w:divBdr>
        <w:top w:val="none" w:sz="0" w:space="0" w:color="auto"/>
        <w:left w:val="none" w:sz="0" w:space="0" w:color="auto"/>
        <w:bottom w:val="none" w:sz="0" w:space="0" w:color="auto"/>
        <w:right w:val="none" w:sz="0" w:space="0" w:color="auto"/>
      </w:divBdr>
    </w:div>
    <w:div w:id="1338341430">
      <w:bodyDiv w:val="1"/>
      <w:marLeft w:val="0"/>
      <w:marRight w:val="0"/>
      <w:marTop w:val="0"/>
      <w:marBottom w:val="0"/>
      <w:divBdr>
        <w:top w:val="none" w:sz="0" w:space="0" w:color="auto"/>
        <w:left w:val="none" w:sz="0" w:space="0" w:color="auto"/>
        <w:bottom w:val="none" w:sz="0" w:space="0" w:color="auto"/>
        <w:right w:val="none" w:sz="0" w:space="0" w:color="auto"/>
      </w:divBdr>
    </w:div>
    <w:div w:id="1339961895">
      <w:bodyDiv w:val="1"/>
      <w:marLeft w:val="0"/>
      <w:marRight w:val="0"/>
      <w:marTop w:val="0"/>
      <w:marBottom w:val="0"/>
      <w:divBdr>
        <w:top w:val="none" w:sz="0" w:space="0" w:color="auto"/>
        <w:left w:val="none" w:sz="0" w:space="0" w:color="auto"/>
        <w:bottom w:val="none" w:sz="0" w:space="0" w:color="auto"/>
        <w:right w:val="none" w:sz="0" w:space="0" w:color="auto"/>
      </w:divBdr>
    </w:div>
    <w:div w:id="1340309424">
      <w:bodyDiv w:val="1"/>
      <w:marLeft w:val="0"/>
      <w:marRight w:val="0"/>
      <w:marTop w:val="0"/>
      <w:marBottom w:val="0"/>
      <w:divBdr>
        <w:top w:val="none" w:sz="0" w:space="0" w:color="auto"/>
        <w:left w:val="none" w:sz="0" w:space="0" w:color="auto"/>
        <w:bottom w:val="none" w:sz="0" w:space="0" w:color="auto"/>
        <w:right w:val="none" w:sz="0" w:space="0" w:color="auto"/>
      </w:divBdr>
    </w:div>
    <w:div w:id="1341345998">
      <w:bodyDiv w:val="1"/>
      <w:marLeft w:val="0"/>
      <w:marRight w:val="0"/>
      <w:marTop w:val="0"/>
      <w:marBottom w:val="0"/>
      <w:divBdr>
        <w:top w:val="none" w:sz="0" w:space="0" w:color="auto"/>
        <w:left w:val="none" w:sz="0" w:space="0" w:color="auto"/>
        <w:bottom w:val="none" w:sz="0" w:space="0" w:color="auto"/>
        <w:right w:val="none" w:sz="0" w:space="0" w:color="auto"/>
      </w:divBdr>
    </w:div>
    <w:div w:id="1347093656">
      <w:bodyDiv w:val="1"/>
      <w:marLeft w:val="0"/>
      <w:marRight w:val="0"/>
      <w:marTop w:val="0"/>
      <w:marBottom w:val="0"/>
      <w:divBdr>
        <w:top w:val="none" w:sz="0" w:space="0" w:color="auto"/>
        <w:left w:val="none" w:sz="0" w:space="0" w:color="auto"/>
        <w:bottom w:val="none" w:sz="0" w:space="0" w:color="auto"/>
        <w:right w:val="none" w:sz="0" w:space="0" w:color="auto"/>
      </w:divBdr>
    </w:div>
    <w:div w:id="1351490036">
      <w:bodyDiv w:val="1"/>
      <w:marLeft w:val="0"/>
      <w:marRight w:val="0"/>
      <w:marTop w:val="0"/>
      <w:marBottom w:val="0"/>
      <w:divBdr>
        <w:top w:val="none" w:sz="0" w:space="0" w:color="auto"/>
        <w:left w:val="none" w:sz="0" w:space="0" w:color="auto"/>
        <w:bottom w:val="none" w:sz="0" w:space="0" w:color="auto"/>
        <w:right w:val="none" w:sz="0" w:space="0" w:color="auto"/>
      </w:divBdr>
    </w:div>
    <w:div w:id="1365016215">
      <w:bodyDiv w:val="1"/>
      <w:marLeft w:val="0"/>
      <w:marRight w:val="0"/>
      <w:marTop w:val="0"/>
      <w:marBottom w:val="0"/>
      <w:divBdr>
        <w:top w:val="none" w:sz="0" w:space="0" w:color="auto"/>
        <w:left w:val="none" w:sz="0" w:space="0" w:color="auto"/>
        <w:bottom w:val="none" w:sz="0" w:space="0" w:color="auto"/>
        <w:right w:val="none" w:sz="0" w:space="0" w:color="auto"/>
      </w:divBdr>
    </w:div>
    <w:div w:id="1366827459">
      <w:bodyDiv w:val="1"/>
      <w:marLeft w:val="0"/>
      <w:marRight w:val="0"/>
      <w:marTop w:val="0"/>
      <w:marBottom w:val="0"/>
      <w:divBdr>
        <w:top w:val="none" w:sz="0" w:space="0" w:color="auto"/>
        <w:left w:val="none" w:sz="0" w:space="0" w:color="auto"/>
        <w:bottom w:val="none" w:sz="0" w:space="0" w:color="auto"/>
        <w:right w:val="none" w:sz="0" w:space="0" w:color="auto"/>
      </w:divBdr>
    </w:div>
    <w:div w:id="1374890079">
      <w:bodyDiv w:val="1"/>
      <w:marLeft w:val="0"/>
      <w:marRight w:val="0"/>
      <w:marTop w:val="0"/>
      <w:marBottom w:val="0"/>
      <w:divBdr>
        <w:top w:val="none" w:sz="0" w:space="0" w:color="auto"/>
        <w:left w:val="none" w:sz="0" w:space="0" w:color="auto"/>
        <w:bottom w:val="none" w:sz="0" w:space="0" w:color="auto"/>
        <w:right w:val="none" w:sz="0" w:space="0" w:color="auto"/>
      </w:divBdr>
    </w:div>
    <w:div w:id="1378360984">
      <w:bodyDiv w:val="1"/>
      <w:marLeft w:val="0"/>
      <w:marRight w:val="0"/>
      <w:marTop w:val="0"/>
      <w:marBottom w:val="0"/>
      <w:divBdr>
        <w:top w:val="none" w:sz="0" w:space="0" w:color="auto"/>
        <w:left w:val="none" w:sz="0" w:space="0" w:color="auto"/>
        <w:bottom w:val="none" w:sz="0" w:space="0" w:color="auto"/>
        <w:right w:val="none" w:sz="0" w:space="0" w:color="auto"/>
      </w:divBdr>
    </w:div>
    <w:div w:id="1381130493">
      <w:bodyDiv w:val="1"/>
      <w:marLeft w:val="0"/>
      <w:marRight w:val="0"/>
      <w:marTop w:val="0"/>
      <w:marBottom w:val="0"/>
      <w:divBdr>
        <w:top w:val="none" w:sz="0" w:space="0" w:color="auto"/>
        <w:left w:val="none" w:sz="0" w:space="0" w:color="auto"/>
        <w:bottom w:val="none" w:sz="0" w:space="0" w:color="auto"/>
        <w:right w:val="none" w:sz="0" w:space="0" w:color="auto"/>
      </w:divBdr>
    </w:div>
    <w:div w:id="1382555929">
      <w:bodyDiv w:val="1"/>
      <w:marLeft w:val="0"/>
      <w:marRight w:val="0"/>
      <w:marTop w:val="0"/>
      <w:marBottom w:val="0"/>
      <w:divBdr>
        <w:top w:val="none" w:sz="0" w:space="0" w:color="auto"/>
        <w:left w:val="none" w:sz="0" w:space="0" w:color="auto"/>
        <w:bottom w:val="none" w:sz="0" w:space="0" w:color="auto"/>
        <w:right w:val="none" w:sz="0" w:space="0" w:color="auto"/>
      </w:divBdr>
    </w:div>
    <w:div w:id="1383627318">
      <w:bodyDiv w:val="1"/>
      <w:marLeft w:val="0"/>
      <w:marRight w:val="0"/>
      <w:marTop w:val="0"/>
      <w:marBottom w:val="0"/>
      <w:divBdr>
        <w:top w:val="none" w:sz="0" w:space="0" w:color="auto"/>
        <w:left w:val="none" w:sz="0" w:space="0" w:color="auto"/>
        <w:bottom w:val="none" w:sz="0" w:space="0" w:color="auto"/>
        <w:right w:val="none" w:sz="0" w:space="0" w:color="auto"/>
      </w:divBdr>
    </w:div>
    <w:div w:id="1383944943">
      <w:bodyDiv w:val="1"/>
      <w:marLeft w:val="0"/>
      <w:marRight w:val="0"/>
      <w:marTop w:val="0"/>
      <w:marBottom w:val="0"/>
      <w:divBdr>
        <w:top w:val="none" w:sz="0" w:space="0" w:color="auto"/>
        <w:left w:val="none" w:sz="0" w:space="0" w:color="auto"/>
        <w:bottom w:val="none" w:sz="0" w:space="0" w:color="auto"/>
        <w:right w:val="none" w:sz="0" w:space="0" w:color="auto"/>
      </w:divBdr>
    </w:div>
    <w:div w:id="1388721759">
      <w:bodyDiv w:val="1"/>
      <w:marLeft w:val="0"/>
      <w:marRight w:val="0"/>
      <w:marTop w:val="0"/>
      <w:marBottom w:val="0"/>
      <w:divBdr>
        <w:top w:val="none" w:sz="0" w:space="0" w:color="auto"/>
        <w:left w:val="none" w:sz="0" w:space="0" w:color="auto"/>
        <w:bottom w:val="none" w:sz="0" w:space="0" w:color="auto"/>
        <w:right w:val="none" w:sz="0" w:space="0" w:color="auto"/>
      </w:divBdr>
    </w:div>
    <w:div w:id="1395815274">
      <w:bodyDiv w:val="1"/>
      <w:marLeft w:val="0"/>
      <w:marRight w:val="0"/>
      <w:marTop w:val="0"/>
      <w:marBottom w:val="0"/>
      <w:divBdr>
        <w:top w:val="none" w:sz="0" w:space="0" w:color="auto"/>
        <w:left w:val="none" w:sz="0" w:space="0" w:color="auto"/>
        <w:bottom w:val="none" w:sz="0" w:space="0" w:color="auto"/>
        <w:right w:val="none" w:sz="0" w:space="0" w:color="auto"/>
      </w:divBdr>
    </w:div>
    <w:div w:id="1399935764">
      <w:bodyDiv w:val="1"/>
      <w:marLeft w:val="0"/>
      <w:marRight w:val="0"/>
      <w:marTop w:val="0"/>
      <w:marBottom w:val="0"/>
      <w:divBdr>
        <w:top w:val="none" w:sz="0" w:space="0" w:color="auto"/>
        <w:left w:val="none" w:sz="0" w:space="0" w:color="auto"/>
        <w:bottom w:val="none" w:sz="0" w:space="0" w:color="auto"/>
        <w:right w:val="none" w:sz="0" w:space="0" w:color="auto"/>
      </w:divBdr>
    </w:div>
    <w:div w:id="1403065892">
      <w:bodyDiv w:val="1"/>
      <w:marLeft w:val="0"/>
      <w:marRight w:val="0"/>
      <w:marTop w:val="0"/>
      <w:marBottom w:val="0"/>
      <w:divBdr>
        <w:top w:val="none" w:sz="0" w:space="0" w:color="auto"/>
        <w:left w:val="none" w:sz="0" w:space="0" w:color="auto"/>
        <w:bottom w:val="none" w:sz="0" w:space="0" w:color="auto"/>
        <w:right w:val="none" w:sz="0" w:space="0" w:color="auto"/>
      </w:divBdr>
    </w:div>
    <w:div w:id="1419060879">
      <w:bodyDiv w:val="1"/>
      <w:marLeft w:val="0"/>
      <w:marRight w:val="0"/>
      <w:marTop w:val="0"/>
      <w:marBottom w:val="0"/>
      <w:divBdr>
        <w:top w:val="none" w:sz="0" w:space="0" w:color="auto"/>
        <w:left w:val="none" w:sz="0" w:space="0" w:color="auto"/>
        <w:bottom w:val="none" w:sz="0" w:space="0" w:color="auto"/>
        <w:right w:val="none" w:sz="0" w:space="0" w:color="auto"/>
      </w:divBdr>
    </w:div>
    <w:div w:id="1420567389">
      <w:bodyDiv w:val="1"/>
      <w:marLeft w:val="0"/>
      <w:marRight w:val="0"/>
      <w:marTop w:val="0"/>
      <w:marBottom w:val="0"/>
      <w:divBdr>
        <w:top w:val="none" w:sz="0" w:space="0" w:color="auto"/>
        <w:left w:val="none" w:sz="0" w:space="0" w:color="auto"/>
        <w:bottom w:val="none" w:sz="0" w:space="0" w:color="auto"/>
        <w:right w:val="none" w:sz="0" w:space="0" w:color="auto"/>
      </w:divBdr>
    </w:div>
    <w:div w:id="1424103511">
      <w:bodyDiv w:val="1"/>
      <w:marLeft w:val="0"/>
      <w:marRight w:val="0"/>
      <w:marTop w:val="0"/>
      <w:marBottom w:val="0"/>
      <w:divBdr>
        <w:top w:val="none" w:sz="0" w:space="0" w:color="auto"/>
        <w:left w:val="none" w:sz="0" w:space="0" w:color="auto"/>
        <w:bottom w:val="none" w:sz="0" w:space="0" w:color="auto"/>
        <w:right w:val="none" w:sz="0" w:space="0" w:color="auto"/>
      </w:divBdr>
    </w:div>
    <w:div w:id="1424572593">
      <w:bodyDiv w:val="1"/>
      <w:marLeft w:val="0"/>
      <w:marRight w:val="0"/>
      <w:marTop w:val="0"/>
      <w:marBottom w:val="0"/>
      <w:divBdr>
        <w:top w:val="none" w:sz="0" w:space="0" w:color="auto"/>
        <w:left w:val="none" w:sz="0" w:space="0" w:color="auto"/>
        <w:bottom w:val="none" w:sz="0" w:space="0" w:color="auto"/>
        <w:right w:val="none" w:sz="0" w:space="0" w:color="auto"/>
      </w:divBdr>
    </w:div>
    <w:div w:id="1425608092">
      <w:bodyDiv w:val="1"/>
      <w:marLeft w:val="0"/>
      <w:marRight w:val="0"/>
      <w:marTop w:val="0"/>
      <w:marBottom w:val="0"/>
      <w:divBdr>
        <w:top w:val="none" w:sz="0" w:space="0" w:color="auto"/>
        <w:left w:val="none" w:sz="0" w:space="0" w:color="auto"/>
        <w:bottom w:val="none" w:sz="0" w:space="0" w:color="auto"/>
        <w:right w:val="none" w:sz="0" w:space="0" w:color="auto"/>
      </w:divBdr>
    </w:div>
    <w:div w:id="1425877970">
      <w:bodyDiv w:val="1"/>
      <w:marLeft w:val="0"/>
      <w:marRight w:val="0"/>
      <w:marTop w:val="0"/>
      <w:marBottom w:val="0"/>
      <w:divBdr>
        <w:top w:val="none" w:sz="0" w:space="0" w:color="auto"/>
        <w:left w:val="none" w:sz="0" w:space="0" w:color="auto"/>
        <w:bottom w:val="none" w:sz="0" w:space="0" w:color="auto"/>
        <w:right w:val="none" w:sz="0" w:space="0" w:color="auto"/>
      </w:divBdr>
    </w:div>
    <w:div w:id="1428423196">
      <w:bodyDiv w:val="1"/>
      <w:marLeft w:val="0"/>
      <w:marRight w:val="0"/>
      <w:marTop w:val="0"/>
      <w:marBottom w:val="0"/>
      <w:divBdr>
        <w:top w:val="none" w:sz="0" w:space="0" w:color="auto"/>
        <w:left w:val="none" w:sz="0" w:space="0" w:color="auto"/>
        <w:bottom w:val="none" w:sz="0" w:space="0" w:color="auto"/>
        <w:right w:val="none" w:sz="0" w:space="0" w:color="auto"/>
      </w:divBdr>
    </w:div>
    <w:div w:id="1428891729">
      <w:bodyDiv w:val="1"/>
      <w:marLeft w:val="0"/>
      <w:marRight w:val="0"/>
      <w:marTop w:val="0"/>
      <w:marBottom w:val="0"/>
      <w:divBdr>
        <w:top w:val="none" w:sz="0" w:space="0" w:color="auto"/>
        <w:left w:val="none" w:sz="0" w:space="0" w:color="auto"/>
        <w:bottom w:val="none" w:sz="0" w:space="0" w:color="auto"/>
        <w:right w:val="none" w:sz="0" w:space="0" w:color="auto"/>
      </w:divBdr>
    </w:div>
    <w:div w:id="1430390246">
      <w:bodyDiv w:val="1"/>
      <w:marLeft w:val="0"/>
      <w:marRight w:val="0"/>
      <w:marTop w:val="0"/>
      <w:marBottom w:val="0"/>
      <w:divBdr>
        <w:top w:val="none" w:sz="0" w:space="0" w:color="auto"/>
        <w:left w:val="none" w:sz="0" w:space="0" w:color="auto"/>
        <w:bottom w:val="none" w:sz="0" w:space="0" w:color="auto"/>
        <w:right w:val="none" w:sz="0" w:space="0" w:color="auto"/>
      </w:divBdr>
    </w:div>
    <w:div w:id="1438983008">
      <w:bodyDiv w:val="1"/>
      <w:marLeft w:val="0"/>
      <w:marRight w:val="0"/>
      <w:marTop w:val="0"/>
      <w:marBottom w:val="0"/>
      <w:divBdr>
        <w:top w:val="none" w:sz="0" w:space="0" w:color="auto"/>
        <w:left w:val="none" w:sz="0" w:space="0" w:color="auto"/>
        <w:bottom w:val="none" w:sz="0" w:space="0" w:color="auto"/>
        <w:right w:val="none" w:sz="0" w:space="0" w:color="auto"/>
      </w:divBdr>
    </w:div>
    <w:div w:id="1447115594">
      <w:bodyDiv w:val="1"/>
      <w:marLeft w:val="0"/>
      <w:marRight w:val="0"/>
      <w:marTop w:val="0"/>
      <w:marBottom w:val="0"/>
      <w:divBdr>
        <w:top w:val="none" w:sz="0" w:space="0" w:color="auto"/>
        <w:left w:val="none" w:sz="0" w:space="0" w:color="auto"/>
        <w:bottom w:val="none" w:sz="0" w:space="0" w:color="auto"/>
        <w:right w:val="none" w:sz="0" w:space="0" w:color="auto"/>
      </w:divBdr>
    </w:div>
    <w:div w:id="1452048113">
      <w:bodyDiv w:val="1"/>
      <w:marLeft w:val="0"/>
      <w:marRight w:val="0"/>
      <w:marTop w:val="0"/>
      <w:marBottom w:val="0"/>
      <w:divBdr>
        <w:top w:val="none" w:sz="0" w:space="0" w:color="auto"/>
        <w:left w:val="none" w:sz="0" w:space="0" w:color="auto"/>
        <w:bottom w:val="none" w:sz="0" w:space="0" w:color="auto"/>
        <w:right w:val="none" w:sz="0" w:space="0" w:color="auto"/>
      </w:divBdr>
    </w:div>
    <w:div w:id="1455632523">
      <w:bodyDiv w:val="1"/>
      <w:marLeft w:val="0"/>
      <w:marRight w:val="0"/>
      <w:marTop w:val="0"/>
      <w:marBottom w:val="0"/>
      <w:divBdr>
        <w:top w:val="none" w:sz="0" w:space="0" w:color="auto"/>
        <w:left w:val="none" w:sz="0" w:space="0" w:color="auto"/>
        <w:bottom w:val="none" w:sz="0" w:space="0" w:color="auto"/>
        <w:right w:val="none" w:sz="0" w:space="0" w:color="auto"/>
      </w:divBdr>
    </w:div>
    <w:div w:id="1457217932">
      <w:bodyDiv w:val="1"/>
      <w:marLeft w:val="0"/>
      <w:marRight w:val="0"/>
      <w:marTop w:val="0"/>
      <w:marBottom w:val="0"/>
      <w:divBdr>
        <w:top w:val="none" w:sz="0" w:space="0" w:color="auto"/>
        <w:left w:val="none" w:sz="0" w:space="0" w:color="auto"/>
        <w:bottom w:val="none" w:sz="0" w:space="0" w:color="auto"/>
        <w:right w:val="none" w:sz="0" w:space="0" w:color="auto"/>
      </w:divBdr>
    </w:div>
    <w:div w:id="1457943293">
      <w:bodyDiv w:val="1"/>
      <w:marLeft w:val="0"/>
      <w:marRight w:val="0"/>
      <w:marTop w:val="0"/>
      <w:marBottom w:val="0"/>
      <w:divBdr>
        <w:top w:val="none" w:sz="0" w:space="0" w:color="auto"/>
        <w:left w:val="none" w:sz="0" w:space="0" w:color="auto"/>
        <w:bottom w:val="none" w:sz="0" w:space="0" w:color="auto"/>
        <w:right w:val="none" w:sz="0" w:space="0" w:color="auto"/>
      </w:divBdr>
    </w:div>
    <w:div w:id="1461606345">
      <w:bodyDiv w:val="1"/>
      <w:marLeft w:val="0"/>
      <w:marRight w:val="0"/>
      <w:marTop w:val="0"/>
      <w:marBottom w:val="0"/>
      <w:divBdr>
        <w:top w:val="none" w:sz="0" w:space="0" w:color="auto"/>
        <w:left w:val="none" w:sz="0" w:space="0" w:color="auto"/>
        <w:bottom w:val="none" w:sz="0" w:space="0" w:color="auto"/>
        <w:right w:val="none" w:sz="0" w:space="0" w:color="auto"/>
      </w:divBdr>
    </w:div>
    <w:div w:id="1462186259">
      <w:bodyDiv w:val="1"/>
      <w:marLeft w:val="0"/>
      <w:marRight w:val="0"/>
      <w:marTop w:val="0"/>
      <w:marBottom w:val="0"/>
      <w:divBdr>
        <w:top w:val="none" w:sz="0" w:space="0" w:color="auto"/>
        <w:left w:val="none" w:sz="0" w:space="0" w:color="auto"/>
        <w:bottom w:val="none" w:sz="0" w:space="0" w:color="auto"/>
        <w:right w:val="none" w:sz="0" w:space="0" w:color="auto"/>
      </w:divBdr>
    </w:div>
    <w:div w:id="1462382340">
      <w:bodyDiv w:val="1"/>
      <w:marLeft w:val="0"/>
      <w:marRight w:val="0"/>
      <w:marTop w:val="0"/>
      <w:marBottom w:val="0"/>
      <w:divBdr>
        <w:top w:val="none" w:sz="0" w:space="0" w:color="auto"/>
        <w:left w:val="none" w:sz="0" w:space="0" w:color="auto"/>
        <w:bottom w:val="none" w:sz="0" w:space="0" w:color="auto"/>
        <w:right w:val="none" w:sz="0" w:space="0" w:color="auto"/>
      </w:divBdr>
    </w:div>
    <w:div w:id="1477794386">
      <w:bodyDiv w:val="1"/>
      <w:marLeft w:val="0"/>
      <w:marRight w:val="0"/>
      <w:marTop w:val="0"/>
      <w:marBottom w:val="0"/>
      <w:divBdr>
        <w:top w:val="none" w:sz="0" w:space="0" w:color="auto"/>
        <w:left w:val="none" w:sz="0" w:space="0" w:color="auto"/>
        <w:bottom w:val="none" w:sz="0" w:space="0" w:color="auto"/>
        <w:right w:val="none" w:sz="0" w:space="0" w:color="auto"/>
      </w:divBdr>
    </w:div>
    <w:div w:id="1481310590">
      <w:bodyDiv w:val="1"/>
      <w:marLeft w:val="0"/>
      <w:marRight w:val="0"/>
      <w:marTop w:val="0"/>
      <w:marBottom w:val="0"/>
      <w:divBdr>
        <w:top w:val="none" w:sz="0" w:space="0" w:color="auto"/>
        <w:left w:val="none" w:sz="0" w:space="0" w:color="auto"/>
        <w:bottom w:val="none" w:sz="0" w:space="0" w:color="auto"/>
        <w:right w:val="none" w:sz="0" w:space="0" w:color="auto"/>
      </w:divBdr>
    </w:div>
    <w:div w:id="1489861640">
      <w:bodyDiv w:val="1"/>
      <w:marLeft w:val="0"/>
      <w:marRight w:val="0"/>
      <w:marTop w:val="0"/>
      <w:marBottom w:val="0"/>
      <w:divBdr>
        <w:top w:val="none" w:sz="0" w:space="0" w:color="auto"/>
        <w:left w:val="none" w:sz="0" w:space="0" w:color="auto"/>
        <w:bottom w:val="none" w:sz="0" w:space="0" w:color="auto"/>
        <w:right w:val="none" w:sz="0" w:space="0" w:color="auto"/>
      </w:divBdr>
    </w:div>
    <w:div w:id="1497725656">
      <w:bodyDiv w:val="1"/>
      <w:marLeft w:val="0"/>
      <w:marRight w:val="0"/>
      <w:marTop w:val="0"/>
      <w:marBottom w:val="0"/>
      <w:divBdr>
        <w:top w:val="none" w:sz="0" w:space="0" w:color="auto"/>
        <w:left w:val="none" w:sz="0" w:space="0" w:color="auto"/>
        <w:bottom w:val="none" w:sz="0" w:space="0" w:color="auto"/>
        <w:right w:val="none" w:sz="0" w:space="0" w:color="auto"/>
      </w:divBdr>
    </w:div>
    <w:div w:id="1498961207">
      <w:bodyDiv w:val="1"/>
      <w:marLeft w:val="0"/>
      <w:marRight w:val="0"/>
      <w:marTop w:val="0"/>
      <w:marBottom w:val="0"/>
      <w:divBdr>
        <w:top w:val="none" w:sz="0" w:space="0" w:color="auto"/>
        <w:left w:val="none" w:sz="0" w:space="0" w:color="auto"/>
        <w:bottom w:val="none" w:sz="0" w:space="0" w:color="auto"/>
        <w:right w:val="none" w:sz="0" w:space="0" w:color="auto"/>
      </w:divBdr>
    </w:div>
    <w:div w:id="1505052105">
      <w:bodyDiv w:val="1"/>
      <w:marLeft w:val="0"/>
      <w:marRight w:val="0"/>
      <w:marTop w:val="0"/>
      <w:marBottom w:val="0"/>
      <w:divBdr>
        <w:top w:val="none" w:sz="0" w:space="0" w:color="auto"/>
        <w:left w:val="none" w:sz="0" w:space="0" w:color="auto"/>
        <w:bottom w:val="none" w:sz="0" w:space="0" w:color="auto"/>
        <w:right w:val="none" w:sz="0" w:space="0" w:color="auto"/>
      </w:divBdr>
    </w:div>
    <w:div w:id="1506480563">
      <w:bodyDiv w:val="1"/>
      <w:marLeft w:val="0"/>
      <w:marRight w:val="0"/>
      <w:marTop w:val="0"/>
      <w:marBottom w:val="0"/>
      <w:divBdr>
        <w:top w:val="none" w:sz="0" w:space="0" w:color="auto"/>
        <w:left w:val="none" w:sz="0" w:space="0" w:color="auto"/>
        <w:bottom w:val="none" w:sz="0" w:space="0" w:color="auto"/>
        <w:right w:val="none" w:sz="0" w:space="0" w:color="auto"/>
      </w:divBdr>
    </w:div>
    <w:div w:id="1514877378">
      <w:bodyDiv w:val="1"/>
      <w:marLeft w:val="0"/>
      <w:marRight w:val="0"/>
      <w:marTop w:val="0"/>
      <w:marBottom w:val="0"/>
      <w:divBdr>
        <w:top w:val="none" w:sz="0" w:space="0" w:color="auto"/>
        <w:left w:val="none" w:sz="0" w:space="0" w:color="auto"/>
        <w:bottom w:val="none" w:sz="0" w:space="0" w:color="auto"/>
        <w:right w:val="none" w:sz="0" w:space="0" w:color="auto"/>
      </w:divBdr>
    </w:div>
    <w:div w:id="1521312048">
      <w:bodyDiv w:val="1"/>
      <w:marLeft w:val="0"/>
      <w:marRight w:val="0"/>
      <w:marTop w:val="0"/>
      <w:marBottom w:val="0"/>
      <w:divBdr>
        <w:top w:val="none" w:sz="0" w:space="0" w:color="auto"/>
        <w:left w:val="none" w:sz="0" w:space="0" w:color="auto"/>
        <w:bottom w:val="none" w:sz="0" w:space="0" w:color="auto"/>
        <w:right w:val="none" w:sz="0" w:space="0" w:color="auto"/>
      </w:divBdr>
    </w:div>
    <w:div w:id="1523477791">
      <w:bodyDiv w:val="1"/>
      <w:marLeft w:val="0"/>
      <w:marRight w:val="0"/>
      <w:marTop w:val="0"/>
      <w:marBottom w:val="0"/>
      <w:divBdr>
        <w:top w:val="none" w:sz="0" w:space="0" w:color="auto"/>
        <w:left w:val="none" w:sz="0" w:space="0" w:color="auto"/>
        <w:bottom w:val="none" w:sz="0" w:space="0" w:color="auto"/>
        <w:right w:val="none" w:sz="0" w:space="0" w:color="auto"/>
      </w:divBdr>
    </w:div>
    <w:div w:id="1528326685">
      <w:bodyDiv w:val="1"/>
      <w:marLeft w:val="0"/>
      <w:marRight w:val="0"/>
      <w:marTop w:val="0"/>
      <w:marBottom w:val="0"/>
      <w:divBdr>
        <w:top w:val="none" w:sz="0" w:space="0" w:color="auto"/>
        <w:left w:val="none" w:sz="0" w:space="0" w:color="auto"/>
        <w:bottom w:val="none" w:sz="0" w:space="0" w:color="auto"/>
        <w:right w:val="none" w:sz="0" w:space="0" w:color="auto"/>
      </w:divBdr>
    </w:div>
    <w:div w:id="1529102758">
      <w:bodyDiv w:val="1"/>
      <w:marLeft w:val="0"/>
      <w:marRight w:val="0"/>
      <w:marTop w:val="0"/>
      <w:marBottom w:val="0"/>
      <w:divBdr>
        <w:top w:val="none" w:sz="0" w:space="0" w:color="auto"/>
        <w:left w:val="none" w:sz="0" w:space="0" w:color="auto"/>
        <w:bottom w:val="none" w:sz="0" w:space="0" w:color="auto"/>
        <w:right w:val="none" w:sz="0" w:space="0" w:color="auto"/>
      </w:divBdr>
    </w:div>
    <w:div w:id="1532113827">
      <w:bodyDiv w:val="1"/>
      <w:marLeft w:val="0"/>
      <w:marRight w:val="0"/>
      <w:marTop w:val="0"/>
      <w:marBottom w:val="0"/>
      <w:divBdr>
        <w:top w:val="none" w:sz="0" w:space="0" w:color="auto"/>
        <w:left w:val="none" w:sz="0" w:space="0" w:color="auto"/>
        <w:bottom w:val="none" w:sz="0" w:space="0" w:color="auto"/>
        <w:right w:val="none" w:sz="0" w:space="0" w:color="auto"/>
      </w:divBdr>
    </w:div>
    <w:div w:id="1532304359">
      <w:bodyDiv w:val="1"/>
      <w:marLeft w:val="0"/>
      <w:marRight w:val="0"/>
      <w:marTop w:val="0"/>
      <w:marBottom w:val="0"/>
      <w:divBdr>
        <w:top w:val="none" w:sz="0" w:space="0" w:color="auto"/>
        <w:left w:val="none" w:sz="0" w:space="0" w:color="auto"/>
        <w:bottom w:val="none" w:sz="0" w:space="0" w:color="auto"/>
        <w:right w:val="none" w:sz="0" w:space="0" w:color="auto"/>
      </w:divBdr>
    </w:div>
    <w:div w:id="1535923068">
      <w:bodyDiv w:val="1"/>
      <w:marLeft w:val="0"/>
      <w:marRight w:val="0"/>
      <w:marTop w:val="0"/>
      <w:marBottom w:val="0"/>
      <w:divBdr>
        <w:top w:val="none" w:sz="0" w:space="0" w:color="auto"/>
        <w:left w:val="none" w:sz="0" w:space="0" w:color="auto"/>
        <w:bottom w:val="none" w:sz="0" w:space="0" w:color="auto"/>
        <w:right w:val="none" w:sz="0" w:space="0" w:color="auto"/>
      </w:divBdr>
    </w:div>
    <w:div w:id="1539319036">
      <w:bodyDiv w:val="1"/>
      <w:marLeft w:val="0"/>
      <w:marRight w:val="0"/>
      <w:marTop w:val="0"/>
      <w:marBottom w:val="0"/>
      <w:divBdr>
        <w:top w:val="none" w:sz="0" w:space="0" w:color="auto"/>
        <w:left w:val="none" w:sz="0" w:space="0" w:color="auto"/>
        <w:bottom w:val="none" w:sz="0" w:space="0" w:color="auto"/>
        <w:right w:val="none" w:sz="0" w:space="0" w:color="auto"/>
      </w:divBdr>
    </w:div>
    <w:div w:id="1545868133">
      <w:bodyDiv w:val="1"/>
      <w:marLeft w:val="0"/>
      <w:marRight w:val="0"/>
      <w:marTop w:val="0"/>
      <w:marBottom w:val="0"/>
      <w:divBdr>
        <w:top w:val="none" w:sz="0" w:space="0" w:color="auto"/>
        <w:left w:val="none" w:sz="0" w:space="0" w:color="auto"/>
        <w:bottom w:val="none" w:sz="0" w:space="0" w:color="auto"/>
        <w:right w:val="none" w:sz="0" w:space="0" w:color="auto"/>
      </w:divBdr>
    </w:div>
    <w:div w:id="1547834735">
      <w:bodyDiv w:val="1"/>
      <w:marLeft w:val="0"/>
      <w:marRight w:val="0"/>
      <w:marTop w:val="0"/>
      <w:marBottom w:val="0"/>
      <w:divBdr>
        <w:top w:val="none" w:sz="0" w:space="0" w:color="auto"/>
        <w:left w:val="none" w:sz="0" w:space="0" w:color="auto"/>
        <w:bottom w:val="none" w:sz="0" w:space="0" w:color="auto"/>
        <w:right w:val="none" w:sz="0" w:space="0" w:color="auto"/>
      </w:divBdr>
    </w:div>
    <w:div w:id="1555772452">
      <w:bodyDiv w:val="1"/>
      <w:marLeft w:val="0"/>
      <w:marRight w:val="0"/>
      <w:marTop w:val="0"/>
      <w:marBottom w:val="0"/>
      <w:divBdr>
        <w:top w:val="none" w:sz="0" w:space="0" w:color="auto"/>
        <w:left w:val="none" w:sz="0" w:space="0" w:color="auto"/>
        <w:bottom w:val="none" w:sz="0" w:space="0" w:color="auto"/>
        <w:right w:val="none" w:sz="0" w:space="0" w:color="auto"/>
      </w:divBdr>
    </w:div>
    <w:div w:id="1557929545">
      <w:bodyDiv w:val="1"/>
      <w:marLeft w:val="0"/>
      <w:marRight w:val="0"/>
      <w:marTop w:val="0"/>
      <w:marBottom w:val="0"/>
      <w:divBdr>
        <w:top w:val="none" w:sz="0" w:space="0" w:color="auto"/>
        <w:left w:val="none" w:sz="0" w:space="0" w:color="auto"/>
        <w:bottom w:val="none" w:sz="0" w:space="0" w:color="auto"/>
        <w:right w:val="none" w:sz="0" w:space="0" w:color="auto"/>
      </w:divBdr>
    </w:div>
    <w:div w:id="1559777894">
      <w:bodyDiv w:val="1"/>
      <w:marLeft w:val="0"/>
      <w:marRight w:val="0"/>
      <w:marTop w:val="0"/>
      <w:marBottom w:val="0"/>
      <w:divBdr>
        <w:top w:val="none" w:sz="0" w:space="0" w:color="auto"/>
        <w:left w:val="none" w:sz="0" w:space="0" w:color="auto"/>
        <w:bottom w:val="none" w:sz="0" w:space="0" w:color="auto"/>
        <w:right w:val="none" w:sz="0" w:space="0" w:color="auto"/>
      </w:divBdr>
    </w:div>
    <w:div w:id="1561747777">
      <w:bodyDiv w:val="1"/>
      <w:marLeft w:val="0"/>
      <w:marRight w:val="0"/>
      <w:marTop w:val="0"/>
      <w:marBottom w:val="0"/>
      <w:divBdr>
        <w:top w:val="none" w:sz="0" w:space="0" w:color="auto"/>
        <w:left w:val="none" w:sz="0" w:space="0" w:color="auto"/>
        <w:bottom w:val="none" w:sz="0" w:space="0" w:color="auto"/>
        <w:right w:val="none" w:sz="0" w:space="0" w:color="auto"/>
      </w:divBdr>
    </w:div>
    <w:div w:id="1573009043">
      <w:bodyDiv w:val="1"/>
      <w:marLeft w:val="0"/>
      <w:marRight w:val="0"/>
      <w:marTop w:val="0"/>
      <w:marBottom w:val="0"/>
      <w:divBdr>
        <w:top w:val="none" w:sz="0" w:space="0" w:color="auto"/>
        <w:left w:val="none" w:sz="0" w:space="0" w:color="auto"/>
        <w:bottom w:val="none" w:sz="0" w:space="0" w:color="auto"/>
        <w:right w:val="none" w:sz="0" w:space="0" w:color="auto"/>
      </w:divBdr>
    </w:div>
    <w:div w:id="1584097136">
      <w:bodyDiv w:val="1"/>
      <w:marLeft w:val="0"/>
      <w:marRight w:val="0"/>
      <w:marTop w:val="0"/>
      <w:marBottom w:val="0"/>
      <w:divBdr>
        <w:top w:val="none" w:sz="0" w:space="0" w:color="auto"/>
        <w:left w:val="none" w:sz="0" w:space="0" w:color="auto"/>
        <w:bottom w:val="none" w:sz="0" w:space="0" w:color="auto"/>
        <w:right w:val="none" w:sz="0" w:space="0" w:color="auto"/>
      </w:divBdr>
    </w:div>
    <w:div w:id="1587424810">
      <w:bodyDiv w:val="1"/>
      <w:marLeft w:val="0"/>
      <w:marRight w:val="0"/>
      <w:marTop w:val="0"/>
      <w:marBottom w:val="0"/>
      <w:divBdr>
        <w:top w:val="none" w:sz="0" w:space="0" w:color="auto"/>
        <w:left w:val="none" w:sz="0" w:space="0" w:color="auto"/>
        <w:bottom w:val="none" w:sz="0" w:space="0" w:color="auto"/>
        <w:right w:val="none" w:sz="0" w:space="0" w:color="auto"/>
      </w:divBdr>
    </w:div>
    <w:div w:id="1593901814">
      <w:bodyDiv w:val="1"/>
      <w:marLeft w:val="0"/>
      <w:marRight w:val="0"/>
      <w:marTop w:val="0"/>
      <w:marBottom w:val="0"/>
      <w:divBdr>
        <w:top w:val="none" w:sz="0" w:space="0" w:color="auto"/>
        <w:left w:val="none" w:sz="0" w:space="0" w:color="auto"/>
        <w:bottom w:val="none" w:sz="0" w:space="0" w:color="auto"/>
        <w:right w:val="none" w:sz="0" w:space="0" w:color="auto"/>
      </w:divBdr>
    </w:div>
    <w:div w:id="1601572418">
      <w:bodyDiv w:val="1"/>
      <w:marLeft w:val="0"/>
      <w:marRight w:val="0"/>
      <w:marTop w:val="0"/>
      <w:marBottom w:val="0"/>
      <w:divBdr>
        <w:top w:val="none" w:sz="0" w:space="0" w:color="auto"/>
        <w:left w:val="none" w:sz="0" w:space="0" w:color="auto"/>
        <w:bottom w:val="none" w:sz="0" w:space="0" w:color="auto"/>
        <w:right w:val="none" w:sz="0" w:space="0" w:color="auto"/>
      </w:divBdr>
    </w:div>
    <w:div w:id="1611357261">
      <w:bodyDiv w:val="1"/>
      <w:marLeft w:val="0"/>
      <w:marRight w:val="0"/>
      <w:marTop w:val="0"/>
      <w:marBottom w:val="0"/>
      <w:divBdr>
        <w:top w:val="none" w:sz="0" w:space="0" w:color="auto"/>
        <w:left w:val="none" w:sz="0" w:space="0" w:color="auto"/>
        <w:bottom w:val="none" w:sz="0" w:space="0" w:color="auto"/>
        <w:right w:val="none" w:sz="0" w:space="0" w:color="auto"/>
      </w:divBdr>
    </w:div>
    <w:div w:id="1612712070">
      <w:bodyDiv w:val="1"/>
      <w:marLeft w:val="0"/>
      <w:marRight w:val="0"/>
      <w:marTop w:val="0"/>
      <w:marBottom w:val="0"/>
      <w:divBdr>
        <w:top w:val="none" w:sz="0" w:space="0" w:color="auto"/>
        <w:left w:val="none" w:sz="0" w:space="0" w:color="auto"/>
        <w:bottom w:val="none" w:sz="0" w:space="0" w:color="auto"/>
        <w:right w:val="none" w:sz="0" w:space="0" w:color="auto"/>
      </w:divBdr>
    </w:div>
    <w:div w:id="1615287787">
      <w:bodyDiv w:val="1"/>
      <w:marLeft w:val="0"/>
      <w:marRight w:val="0"/>
      <w:marTop w:val="0"/>
      <w:marBottom w:val="0"/>
      <w:divBdr>
        <w:top w:val="none" w:sz="0" w:space="0" w:color="auto"/>
        <w:left w:val="none" w:sz="0" w:space="0" w:color="auto"/>
        <w:bottom w:val="none" w:sz="0" w:space="0" w:color="auto"/>
        <w:right w:val="none" w:sz="0" w:space="0" w:color="auto"/>
      </w:divBdr>
    </w:div>
    <w:div w:id="1618951613">
      <w:bodyDiv w:val="1"/>
      <w:marLeft w:val="0"/>
      <w:marRight w:val="0"/>
      <w:marTop w:val="0"/>
      <w:marBottom w:val="0"/>
      <w:divBdr>
        <w:top w:val="none" w:sz="0" w:space="0" w:color="auto"/>
        <w:left w:val="none" w:sz="0" w:space="0" w:color="auto"/>
        <w:bottom w:val="none" w:sz="0" w:space="0" w:color="auto"/>
        <w:right w:val="none" w:sz="0" w:space="0" w:color="auto"/>
      </w:divBdr>
    </w:div>
    <w:div w:id="1642269337">
      <w:bodyDiv w:val="1"/>
      <w:marLeft w:val="0"/>
      <w:marRight w:val="0"/>
      <w:marTop w:val="0"/>
      <w:marBottom w:val="0"/>
      <w:divBdr>
        <w:top w:val="none" w:sz="0" w:space="0" w:color="auto"/>
        <w:left w:val="none" w:sz="0" w:space="0" w:color="auto"/>
        <w:bottom w:val="none" w:sz="0" w:space="0" w:color="auto"/>
        <w:right w:val="none" w:sz="0" w:space="0" w:color="auto"/>
      </w:divBdr>
    </w:div>
    <w:div w:id="1643727367">
      <w:bodyDiv w:val="1"/>
      <w:marLeft w:val="0"/>
      <w:marRight w:val="0"/>
      <w:marTop w:val="0"/>
      <w:marBottom w:val="0"/>
      <w:divBdr>
        <w:top w:val="none" w:sz="0" w:space="0" w:color="auto"/>
        <w:left w:val="none" w:sz="0" w:space="0" w:color="auto"/>
        <w:bottom w:val="none" w:sz="0" w:space="0" w:color="auto"/>
        <w:right w:val="none" w:sz="0" w:space="0" w:color="auto"/>
      </w:divBdr>
    </w:div>
    <w:div w:id="1646352348">
      <w:bodyDiv w:val="1"/>
      <w:marLeft w:val="0"/>
      <w:marRight w:val="0"/>
      <w:marTop w:val="0"/>
      <w:marBottom w:val="0"/>
      <w:divBdr>
        <w:top w:val="none" w:sz="0" w:space="0" w:color="auto"/>
        <w:left w:val="none" w:sz="0" w:space="0" w:color="auto"/>
        <w:bottom w:val="none" w:sz="0" w:space="0" w:color="auto"/>
        <w:right w:val="none" w:sz="0" w:space="0" w:color="auto"/>
      </w:divBdr>
    </w:div>
    <w:div w:id="1648970727">
      <w:bodyDiv w:val="1"/>
      <w:marLeft w:val="0"/>
      <w:marRight w:val="0"/>
      <w:marTop w:val="0"/>
      <w:marBottom w:val="0"/>
      <w:divBdr>
        <w:top w:val="none" w:sz="0" w:space="0" w:color="auto"/>
        <w:left w:val="none" w:sz="0" w:space="0" w:color="auto"/>
        <w:bottom w:val="none" w:sz="0" w:space="0" w:color="auto"/>
        <w:right w:val="none" w:sz="0" w:space="0" w:color="auto"/>
      </w:divBdr>
    </w:div>
    <w:div w:id="1650862217">
      <w:bodyDiv w:val="1"/>
      <w:marLeft w:val="0"/>
      <w:marRight w:val="0"/>
      <w:marTop w:val="0"/>
      <w:marBottom w:val="0"/>
      <w:divBdr>
        <w:top w:val="none" w:sz="0" w:space="0" w:color="auto"/>
        <w:left w:val="none" w:sz="0" w:space="0" w:color="auto"/>
        <w:bottom w:val="none" w:sz="0" w:space="0" w:color="auto"/>
        <w:right w:val="none" w:sz="0" w:space="0" w:color="auto"/>
      </w:divBdr>
    </w:div>
    <w:div w:id="1654018558">
      <w:bodyDiv w:val="1"/>
      <w:marLeft w:val="0"/>
      <w:marRight w:val="0"/>
      <w:marTop w:val="0"/>
      <w:marBottom w:val="0"/>
      <w:divBdr>
        <w:top w:val="none" w:sz="0" w:space="0" w:color="auto"/>
        <w:left w:val="none" w:sz="0" w:space="0" w:color="auto"/>
        <w:bottom w:val="none" w:sz="0" w:space="0" w:color="auto"/>
        <w:right w:val="none" w:sz="0" w:space="0" w:color="auto"/>
      </w:divBdr>
    </w:div>
    <w:div w:id="1654093672">
      <w:bodyDiv w:val="1"/>
      <w:marLeft w:val="0"/>
      <w:marRight w:val="0"/>
      <w:marTop w:val="0"/>
      <w:marBottom w:val="0"/>
      <w:divBdr>
        <w:top w:val="none" w:sz="0" w:space="0" w:color="auto"/>
        <w:left w:val="none" w:sz="0" w:space="0" w:color="auto"/>
        <w:bottom w:val="none" w:sz="0" w:space="0" w:color="auto"/>
        <w:right w:val="none" w:sz="0" w:space="0" w:color="auto"/>
      </w:divBdr>
    </w:div>
    <w:div w:id="1661540059">
      <w:bodyDiv w:val="1"/>
      <w:marLeft w:val="0"/>
      <w:marRight w:val="0"/>
      <w:marTop w:val="0"/>
      <w:marBottom w:val="0"/>
      <w:divBdr>
        <w:top w:val="none" w:sz="0" w:space="0" w:color="auto"/>
        <w:left w:val="none" w:sz="0" w:space="0" w:color="auto"/>
        <w:bottom w:val="none" w:sz="0" w:space="0" w:color="auto"/>
        <w:right w:val="none" w:sz="0" w:space="0" w:color="auto"/>
      </w:divBdr>
    </w:div>
    <w:div w:id="1666081365">
      <w:bodyDiv w:val="1"/>
      <w:marLeft w:val="0"/>
      <w:marRight w:val="0"/>
      <w:marTop w:val="0"/>
      <w:marBottom w:val="0"/>
      <w:divBdr>
        <w:top w:val="none" w:sz="0" w:space="0" w:color="auto"/>
        <w:left w:val="none" w:sz="0" w:space="0" w:color="auto"/>
        <w:bottom w:val="none" w:sz="0" w:space="0" w:color="auto"/>
        <w:right w:val="none" w:sz="0" w:space="0" w:color="auto"/>
      </w:divBdr>
    </w:div>
    <w:div w:id="1675918593">
      <w:bodyDiv w:val="1"/>
      <w:marLeft w:val="0"/>
      <w:marRight w:val="0"/>
      <w:marTop w:val="0"/>
      <w:marBottom w:val="0"/>
      <w:divBdr>
        <w:top w:val="none" w:sz="0" w:space="0" w:color="auto"/>
        <w:left w:val="none" w:sz="0" w:space="0" w:color="auto"/>
        <w:bottom w:val="none" w:sz="0" w:space="0" w:color="auto"/>
        <w:right w:val="none" w:sz="0" w:space="0" w:color="auto"/>
      </w:divBdr>
    </w:div>
    <w:div w:id="1676804176">
      <w:bodyDiv w:val="1"/>
      <w:marLeft w:val="0"/>
      <w:marRight w:val="0"/>
      <w:marTop w:val="0"/>
      <w:marBottom w:val="0"/>
      <w:divBdr>
        <w:top w:val="none" w:sz="0" w:space="0" w:color="auto"/>
        <w:left w:val="none" w:sz="0" w:space="0" w:color="auto"/>
        <w:bottom w:val="none" w:sz="0" w:space="0" w:color="auto"/>
        <w:right w:val="none" w:sz="0" w:space="0" w:color="auto"/>
      </w:divBdr>
    </w:div>
    <w:div w:id="1686050802">
      <w:bodyDiv w:val="1"/>
      <w:marLeft w:val="0"/>
      <w:marRight w:val="0"/>
      <w:marTop w:val="0"/>
      <w:marBottom w:val="0"/>
      <w:divBdr>
        <w:top w:val="none" w:sz="0" w:space="0" w:color="auto"/>
        <w:left w:val="none" w:sz="0" w:space="0" w:color="auto"/>
        <w:bottom w:val="none" w:sz="0" w:space="0" w:color="auto"/>
        <w:right w:val="none" w:sz="0" w:space="0" w:color="auto"/>
      </w:divBdr>
    </w:div>
    <w:div w:id="1687440395">
      <w:bodyDiv w:val="1"/>
      <w:marLeft w:val="0"/>
      <w:marRight w:val="0"/>
      <w:marTop w:val="0"/>
      <w:marBottom w:val="0"/>
      <w:divBdr>
        <w:top w:val="none" w:sz="0" w:space="0" w:color="auto"/>
        <w:left w:val="none" w:sz="0" w:space="0" w:color="auto"/>
        <w:bottom w:val="none" w:sz="0" w:space="0" w:color="auto"/>
        <w:right w:val="none" w:sz="0" w:space="0" w:color="auto"/>
      </w:divBdr>
    </w:div>
    <w:div w:id="1699427910">
      <w:bodyDiv w:val="1"/>
      <w:marLeft w:val="0"/>
      <w:marRight w:val="0"/>
      <w:marTop w:val="0"/>
      <w:marBottom w:val="0"/>
      <w:divBdr>
        <w:top w:val="none" w:sz="0" w:space="0" w:color="auto"/>
        <w:left w:val="none" w:sz="0" w:space="0" w:color="auto"/>
        <w:bottom w:val="none" w:sz="0" w:space="0" w:color="auto"/>
        <w:right w:val="none" w:sz="0" w:space="0" w:color="auto"/>
      </w:divBdr>
    </w:div>
    <w:div w:id="1701197069">
      <w:bodyDiv w:val="1"/>
      <w:marLeft w:val="0"/>
      <w:marRight w:val="0"/>
      <w:marTop w:val="0"/>
      <w:marBottom w:val="0"/>
      <w:divBdr>
        <w:top w:val="none" w:sz="0" w:space="0" w:color="auto"/>
        <w:left w:val="none" w:sz="0" w:space="0" w:color="auto"/>
        <w:bottom w:val="none" w:sz="0" w:space="0" w:color="auto"/>
        <w:right w:val="none" w:sz="0" w:space="0" w:color="auto"/>
      </w:divBdr>
    </w:div>
    <w:div w:id="1706637238">
      <w:bodyDiv w:val="1"/>
      <w:marLeft w:val="0"/>
      <w:marRight w:val="0"/>
      <w:marTop w:val="0"/>
      <w:marBottom w:val="0"/>
      <w:divBdr>
        <w:top w:val="none" w:sz="0" w:space="0" w:color="auto"/>
        <w:left w:val="none" w:sz="0" w:space="0" w:color="auto"/>
        <w:bottom w:val="none" w:sz="0" w:space="0" w:color="auto"/>
        <w:right w:val="none" w:sz="0" w:space="0" w:color="auto"/>
      </w:divBdr>
    </w:div>
    <w:div w:id="1707216648">
      <w:bodyDiv w:val="1"/>
      <w:marLeft w:val="0"/>
      <w:marRight w:val="0"/>
      <w:marTop w:val="0"/>
      <w:marBottom w:val="0"/>
      <w:divBdr>
        <w:top w:val="none" w:sz="0" w:space="0" w:color="auto"/>
        <w:left w:val="none" w:sz="0" w:space="0" w:color="auto"/>
        <w:bottom w:val="none" w:sz="0" w:space="0" w:color="auto"/>
        <w:right w:val="none" w:sz="0" w:space="0" w:color="auto"/>
      </w:divBdr>
    </w:div>
    <w:div w:id="1711880706">
      <w:bodyDiv w:val="1"/>
      <w:marLeft w:val="0"/>
      <w:marRight w:val="0"/>
      <w:marTop w:val="0"/>
      <w:marBottom w:val="0"/>
      <w:divBdr>
        <w:top w:val="none" w:sz="0" w:space="0" w:color="auto"/>
        <w:left w:val="none" w:sz="0" w:space="0" w:color="auto"/>
        <w:bottom w:val="none" w:sz="0" w:space="0" w:color="auto"/>
        <w:right w:val="none" w:sz="0" w:space="0" w:color="auto"/>
      </w:divBdr>
    </w:div>
    <w:div w:id="1720739194">
      <w:bodyDiv w:val="1"/>
      <w:marLeft w:val="0"/>
      <w:marRight w:val="0"/>
      <w:marTop w:val="0"/>
      <w:marBottom w:val="0"/>
      <w:divBdr>
        <w:top w:val="none" w:sz="0" w:space="0" w:color="auto"/>
        <w:left w:val="none" w:sz="0" w:space="0" w:color="auto"/>
        <w:bottom w:val="none" w:sz="0" w:space="0" w:color="auto"/>
        <w:right w:val="none" w:sz="0" w:space="0" w:color="auto"/>
      </w:divBdr>
    </w:div>
    <w:div w:id="1723363320">
      <w:bodyDiv w:val="1"/>
      <w:marLeft w:val="0"/>
      <w:marRight w:val="0"/>
      <w:marTop w:val="0"/>
      <w:marBottom w:val="0"/>
      <w:divBdr>
        <w:top w:val="none" w:sz="0" w:space="0" w:color="auto"/>
        <w:left w:val="none" w:sz="0" w:space="0" w:color="auto"/>
        <w:bottom w:val="none" w:sz="0" w:space="0" w:color="auto"/>
        <w:right w:val="none" w:sz="0" w:space="0" w:color="auto"/>
      </w:divBdr>
    </w:div>
    <w:div w:id="1727143761">
      <w:bodyDiv w:val="1"/>
      <w:marLeft w:val="0"/>
      <w:marRight w:val="0"/>
      <w:marTop w:val="0"/>
      <w:marBottom w:val="0"/>
      <w:divBdr>
        <w:top w:val="none" w:sz="0" w:space="0" w:color="auto"/>
        <w:left w:val="none" w:sz="0" w:space="0" w:color="auto"/>
        <w:bottom w:val="none" w:sz="0" w:space="0" w:color="auto"/>
        <w:right w:val="none" w:sz="0" w:space="0" w:color="auto"/>
      </w:divBdr>
    </w:div>
    <w:div w:id="1727681567">
      <w:bodyDiv w:val="1"/>
      <w:marLeft w:val="0"/>
      <w:marRight w:val="0"/>
      <w:marTop w:val="0"/>
      <w:marBottom w:val="0"/>
      <w:divBdr>
        <w:top w:val="none" w:sz="0" w:space="0" w:color="auto"/>
        <w:left w:val="none" w:sz="0" w:space="0" w:color="auto"/>
        <w:bottom w:val="none" w:sz="0" w:space="0" w:color="auto"/>
        <w:right w:val="none" w:sz="0" w:space="0" w:color="auto"/>
      </w:divBdr>
    </w:div>
    <w:div w:id="1745910889">
      <w:bodyDiv w:val="1"/>
      <w:marLeft w:val="0"/>
      <w:marRight w:val="0"/>
      <w:marTop w:val="0"/>
      <w:marBottom w:val="0"/>
      <w:divBdr>
        <w:top w:val="none" w:sz="0" w:space="0" w:color="auto"/>
        <w:left w:val="none" w:sz="0" w:space="0" w:color="auto"/>
        <w:bottom w:val="none" w:sz="0" w:space="0" w:color="auto"/>
        <w:right w:val="none" w:sz="0" w:space="0" w:color="auto"/>
      </w:divBdr>
    </w:div>
    <w:div w:id="1749880656">
      <w:bodyDiv w:val="1"/>
      <w:marLeft w:val="0"/>
      <w:marRight w:val="0"/>
      <w:marTop w:val="0"/>
      <w:marBottom w:val="0"/>
      <w:divBdr>
        <w:top w:val="none" w:sz="0" w:space="0" w:color="auto"/>
        <w:left w:val="none" w:sz="0" w:space="0" w:color="auto"/>
        <w:bottom w:val="none" w:sz="0" w:space="0" w:color="auto"/>
        <w:right w:val="none" w:sz="0" w:space="0" w:color="auto"/>
      </w:divBdr>
    </w:div>
    <w:div w:id="1752700958">
      <w:bodyDiv w:val="1"/>
      <w:marLeft w:val="0"/>
      <w:marRight w:val="0"/>
      <w:marTop w:val="0"/>
      <w:marBottom w:val="0"/>
      <w:divBdr>
        <w:top w:val="none" w:sz="0" w:space="0" w:color="auto"/>
        <w:left w:val="none" w:sz="0" w:space="0" w:color="auto"/>
        <w:bottom w:val="none" w:sz="0" w:space="0" w:color="auto"/>
        <w:right w:val="none" w:sz="0" w:space="0" w:color="auto"/>
      </w:divBdr>
    </w:div>
    <w:div w:id="1759211104">
      <w:bodyDiv w:val="1"/>
      <w:marLeft w:val="0"/>
      <w:marRight w:val="0"/>
      <w:marTop w:val="0"/>
      <w:marBottom w:val="0"/>
      <w:divBdr>
        <w:top w:val="none" w:sz="0" w:space="0" w:color="auto"/>
        <w:left w:val="none" w:sz="0" w:space="0" w:color="auto"/>
        <w:bottom w:val="none" w:sz="0" w:space="0" w:color="auto"/>
        <w:right w:val="none" w:sz="0" w:space="0" w:color="auto"/>
      </w:divBdr>
    </w:div>
    <w:div w:id="1766611335">
      <w:bodyDiv w:val="1"/>
      <w:marLeft w:val="0"/>
      <w:marRight w:val="0"/>
      <w:marTop w:val="0"/>
      <w:marBottom w:val="0"/>
      <w:divBdr>
        <w:top w:val="none" w:sz="0" w:space="0" w:color="auto"/>
        <w:left w:val="none" w:sz="0" w:space="0" w:color="auto"/>
        <w:bottom w:val="none" w:sz="0" w:space="0" w:color="auto"/>
        <w:right w:val="none" w:sz="0" w:space="0" w:color="auto"/>
      </w:divBdr>
    </w:div>
    <w:div w:id="1768496964">
      <w:bodyDiv w:val="1"/>
      <w:marLeft w:val="0"/>
      <w:marRight w:val="0"/>
      <w:marTop w:val="0"/>
      <w:marBottom w:val="0"/>
      <w:divBdr>
        <w:top w:val="none" w:sz="0" w:space="0" w:color="auto"/>
        <w:left w:val="none" w:sz="0" w:space="0" w:color="auto"/>
        <w:bottom w:val="none" w:sz="0" w:space="0" w:color="auto"/>
        <w:right w:val="none" w:sz="0" w:space="0" w:color="auto"/>
      </w:divBdr>
    </w:div>
    <w:div w:id="1770003415">
      <w:bodyDiv w:val="1"/>
      <w:marLeft w:val="0"/>
      <w:marRight w:val="0"/>
      <w:marTop w:val="0"/>
      <w:marBottom w:val="0"/>
      <w:divBdr>
        <w:top w:val="none" w:sz="0" w:space="0" w:color="auto"/>
        <w:left w:val="none" w:sz="0" w:space="0" w:color="auto"/>
        <w:bottom w:val="none" w:sz="0" w:space="0" w:color="auto"/>
        <w:right w:val="none" w:sz="0" w:space="0" w:color="auto"/>
      </w:divBdr>
    </w:div>
    <w:div w:id="1774595327">
      <w:bodyDiv w:val="1"/>
      <w:marLeft w:val="0"/>
      <w:marRight w:val="0"/>
      <w:marTop w:val="0"/>
      <w:marBottom w:val="0"/>
      <w:divBdr>
        <w:top w:val="none" w:sz="0" w:space="0" w:color="auto"/>
        <w:left w:val="none" w:sz="0" w:space="0" w:color="auto"/>
        <w:bottom w:val="none" w:sz="0" w:space="0" w:color="auto"/>
        <w:right w:val="none" w:sz="0" w:space="0" w:color="auto"/>
      </w:divBdr>
    </w:div>
    <w:div w:id="1774978841">
      <w:bodyDiv w:val="1"/>
      <w:marLeft w:val="0"/>
      <w:marRight w:val="0"/>
      <w:marTop w:val="0"/>
      <w:marBottom w:val="0"/>
      <w:divBdr>
        <w:top w:val="none" w:sz="0" w:space="0" w:color="auto"/>
        <w:left w:val="none" w:sz="0" w:space="0" w:color="auto"/>
        <w:bottom w:val="none" w:sz="0" w:space="0" w:color="auto"/>
        <w:right w:val="none" w:sz="0" w:space="0" w:color="auto"/>
      </w:divBdr>
    </w:div>
    <w:div w:id="1783062979">
      <w:bodyDiv w:val="1"/>
      <w:marLeft w:val="0"/>
      <w:marRight w:val="0"/>
      <w:marTop w:val="0"/>
      <w:marBottom w:val="0"/>
      <w:divBdr>
        <w:top w:val="none" w:sz="0" w:space="0" w:color="auto"/>
        <w:left w:val="none" w:sz="0" w:space="0" w:color="auto"/>
        <w:bottom w:val="none" w:sz="0" w:space="0" w:color="auto"/>
        <w:right w:val="none" w:sz="0" w:space="0" w:color="auto"/>
      </w:divBdr>
    </w:div>
    <w:div w:id="1783527779">
      <w:bodyDiv w:val="1"/>
      <w:marLeft w:val="0"/>
      <w:marRight w:val="0"/>
      <w:marTop w:val="0"/>
      <w:marBottom w:val="0"/>
      <w:divBdr>
        <w:top w:val="none" w:sz="0" w:space="0" w:color="auto"/>
        <w:left w:val="none" w:sz="0" w:space="0" w:color="auto"/>
        <w:bottom w:val="none" w:sz="0" w:space="0" w:color="auto"/>
        <w:right w:val="none" w:sz="0" w:space="0" w:color="auto"/>
      </w:divBdr>
    </w:div>
    <w:div w:id="1789932720">
      <w:bodyDiv w:val="1"/>
      <w:marLeft w:val="0"/>
      <w:marRight w:val="0"/>
      <w:marTop w:val="0"/>
      <w:marBottom w:val="0"/>
      <w:divBdr>
        <w:top w:val="none" w:sz="0" w:space="0" w:color="auto"/>
        <w:left w:val="none" w:sz="0" w:space="0" w:color="auto"/>
        <w:bottom w:val="none" w:sz="0" w:space="0" w:color="auto"/>
        <w:right w:val="none" w:sz="0" w:space="0" w:color="auto"/>
      </w:divBdr>
    </w:div>
    <w:div w:id="1797332564">
      <w:bodyDiv w:val="1"/>
      <w:marLeft w:val="0"/>
      <w:marRight w:val="0"/>
      <w:marTop w:val="0"/>
      <w:marBottom w:val="0"/>
      <w:divBdr>
        <w:top w:val="none" w:sz="0" w:space="0" w:color="auto"/>
        <w:left w:val="none" w:sz="0" w:space="0" w:color="auto"/>
        <w:bottom w:val="none" w:sz="0" w:space="0" w:color="auto"/>
        <w:right w:val="none" w:sz="0" w:space="0" w:color="auto"/>
      </w:divBdr>
    </w:div>
    <w:div w:id="1797868731">
      <w:bodyDiv w:val="1"/>
      <w:marLeft w:val="0"/>
      <w:marRight w:val="0"/>
      <w:marTop w:val="0"/>
      <w:marBottom w:val="0"/>
      <w:divBdr>
        <w:top w:val="none" w:sz="0" w:space="0" w:color="auto"/>
        <w:left w:val="none" w:sz="0" w:space="0" w:color="auto"/>
        <w:bottom w:val="none" w:sz="0" w:space="0" w:color="auto"/>
        <w:right w:val="none" w:sz="0" w:space="0" w:color="auto"/>
      </w:divBdr>
    </w:div>
    <w:div w:id="1797873199">
      <w:bodyDiv w:val="1"/>
      <w:marLeft w:val="0"/>
      <w:marRight w:val="0"/>
      <w:marTop w:val="0"/>
      <w:marBottom w:val="0"/>
      <w:divBdr>
        <w:top w:val="none" w:sz="0" w:space="0" w:color="auto"/>
        <w:left w:val="none" w:sz="0" w:space="0" w:color="auto"/>
        <w:bottom w:val="none" w:sz="0" w:space="0" w:color="auto"/>
        <w:right w:val="none" w:sz="0" w:space="0" w:color="auto"/>
      </w:divBdr>
    </w:div>
    <w:div w:id="1815102588">
      <w:bodyDiv w:val="1"/>
      <w:marLeft w:val="0"/>
      <w:marRight w:val="0"/>
      <w:marTop w:val="0"/>
      <w:marBottom w:val="0"/>
      <w:divBdr>
        <w:top w:val="none" w:sz="0" w:space="0" w:color="auto"/>
        <w:left w:val="none" w:sz="0" w:space="0" w:color="auto"/>
        <w:bottom w:val="none" w:sz="0" w:space="0" w:color="auto"/>
        <w:right w:val="none" w:sz="0" w:space="0" w:color="auto"/>
      </w:divBdr>
    </w:div>
    <w:div w:id="1817987574">
      <w:bodyDiv w:val="1"/>
      <w:marLeft w:val="0"/>
      <w:marRight w:val="0"/>
      <w:marTop w:val="0"/>
      <w:marBottom w:val="0"/>
      <w:divBdr>
        <w:top w:val="none" w:sz="0" w:space="0" w:color="auto"/>
        <w:left w:val="none" w:sz="0" w:space="0" w:color="auto"/>
        <w:bottom w:val="none" w:sz="0" w:space="0" w:color="auto"/>
        <w:right w:val="none" w:sz="0" w:space="0" w:color="auto"/>
      </w:divBdr>
    </w:div>
    <w:div w:id="1821656190">
      <w:bodyDiv w:val="1"/>
      <w:marLeft w:val="0"/>
      <w:marRight w:val="0"/>
      <w:marTop w:val="0"/>
      <w:marBottom w:val="0"/>
      <w:divBdr>
        <w:top w:val="none" w:sz="0" w:space="0" w:color="auto"/>
        <w:left w:val="none" w:sz="0" w:space="0" w:color="auto"/>
        <w:bottom w:val="none" w:sz="0" w:space="0" w:color="auto"/>
        <w:right w:val="none" w:sz="0" w:space="0" w:color="auto"/>
      </w:divBdr>
    </w:div>
    <w:div w:id="1821732853">
      <w:bodyDiv w:val="1"/>
      <w:marLeft w:val="0"/>
      <w:marRight w:val="0"/>
      <w:marTop w:val="0"/>
      <w:marBottom w:val="0"/>
      <w:divBdr>
        <w:top w:val="none" w:sz="0" w:space="0" w:color="auto"/>
        <w:left w:val="none" w:sz="0" w:space="0" w:color="auto"/>
        <w:bottom w:val="none" w:sz="0" w:space="0" w:color="auto"/>
        <w:right w:val="none" w:sz="0" w:space="0" w:color="auto"/>
      </w:divBdr>
    </w:div>
    <w:div w:id="1828786942">
      <w:bodyDiv w:val="1"/>
      <w:marLeft w:val="0"/>
      <w:marRight w:val="0"/>
      <w:marTop w:val="0"/>
      <w:marBottom w:val="0"/>
      <w:divBdr>
        <w:top w:val="none" w:sz="0" w:space="0" w:color="auto"/>
        <w:left w:val="none" w:sz="0" w:space="0" w:color="auto"/>
        <w:bottom w:val="none" w:sz="0" w:space="0" w:color="auto"/>
        <w:right w:val="none" w:sz="0" w:space="0" w:color="auto"/>
      </w:divBdr>
    </w:div>
    <w:div w:id="1829202568">
      <w:bodyDiv w:val="1"/>
      <w:marLeft w:val="0"/>
      <w:marRight w:val="0"/>
      <w:marTop w:val="0"/>
      <w:marBottom w:val="0"/>
      <w:divBdr>
        <w:top w:val="none" w:sz="0" w:space="0" w:color="auto"/>
        <w:left w:val="none" w:sz="0" w:space="0" w:color="auto"/>
        <w:bottom w:val="none" w:sz="0" w:space="0" w:color="auto"/>
        <w:right w:val="none" w:sz="0" w:space="0" w:color="auto"/>
      </w:divBdr>
    </w:div>
    <w:div w:id="1835532837">
      <w:bodyDiv w:val="1"/>
      <w:marLeft w:val="0"/>
      <w:marRight w:val="0"/>
      <w:marTop w:val="0"/>
      <w:marBottom w:val="0"/>
      <w:divBdr>
        <w:top w:val="none" w:sz="0" w:space="0" w:color="auto"/>
        <w:left w:val="none" w:sz="0" w:space="0" w:color="auto"/>
        <w:bottom w:val="none" w:sz="0" w:space="0" w:color="auto"/>
        <w:right w:val="none" w:sz="0" w:space="0" w:color="auto"/>
      </w:divBdr>
    </w:div>
    <w:div w:id="1842432397">
      <w:bodyDiv w:val="1"/>
      <w:marLeft w:val="0"/>
      <w:marRight w:val="0"/>
      <w:marTop w:val="0"/>
      <w:marBottom w:val="0"/>
      <w:divBdr>
        <w:top w:val="none" w:sz="0" w:space="0" w:color="auto"/>
        <w:left w:val="none" w:sz="0" w:space="0" w:color="auto"/>
        <w:bottom w:val="none" w:sz="0" w:space="0" w:color="auto"/>
        <w:right w:val="none" w:sz="0" w:space="0" w:color="auto"/>
      </w:divBdr>
    </w:div>
    <w:div w:id="1848399101">
      <w:bodyDiv w:val="1"/>
      <w:marLeft w:val="0"/>
      <w:marRight w:val="0"/>
      <w:marTop w:val="0"/>
      <w:marBottom w:val="0"/>
      <w:divBdr>
        <w:top w:val="none" w:sz="0" w:space="0" w:color="auto"/>
        <w:left w:val="none" w:sz="0" w:space="0" w:color="auto"/>
        <w:bottom w:val="none" w:sz="0" w:space="0" w:color="auto"/>
        <w:right w:val="none" w:sz="0" w:space="0" w:color="auto"/>
      </w:divBdr>
    </w:div>
    <w:div w:id="1858226096">
      <w:bodyDiv w:val="1"/>
      <w:marLeft w:val="0"/>
      <w:marRight w:val="0"/>
      <w:marTop w:val="0"/>
      <w:marBottom w:val="0"/>
      <w:divBdr>
        <w:top w:val="none" w:sz="0" w:space="0" w:color="auto"/>
        <w:left w:val="none" w:sz="0" w:space="0" w:color="auto"/>
        <w:bottom w:val="none" w:sz="0" w:space="0" w:color="auto"/>
        <w:right w:val="none" w:sz="0" w:space="0" w:color="auto"/>
      </w:divBdr>
    </w:div>
    <w:div w:id="1866167621">
      <w:bodyDiv w:val="1"/>
      <w:marLeft w:val="0"/>
      <w:marRight w:val="0"/>
      <w:marTop w:val="0"/>
      <w:marBottom w:val="0"/>
      <w:divBdr>
        <w:top w:val="none" w:sz="0" w:space="0" w:color="auto"/>
        <w:left w:val="none" w:sz="0" w:space="0" w:color="auto"/>
        <w:bottom w:val="none" w:sz="0" w:space="0" w:color="auto"/>
        <w:right w:val="none" w:sz="0" w:space="0" w:color="auto"/>
      </w:divBdr>
    </w:div>
    <w:div w:id="1872723089">
      <w:bodyDiv w:val="1"/>
      <w:marLeft w:val="0"/>
      <w:marRight w:val="0"/>
      <w:marTop w:val="0"/>
      <w:marBottom w:val="0"/>
      <w:divBdr>
        <w:top w:val="none" w:sz="0" w:space="0" w:color="auto"/>
        <w:left w:val="none" w:sz="0" w:space="0" w:color="auto"/>
        <w:bottom w:val="none" w:sz="0" w:space="0" w:color="auto"/>
        <w:right w:val="none" w:sz="0" w:space="0" w:color="auto"/>
      </w:divBdr>
    </w:div>
    <w:div w:id="1873111969">
      <w:bodyDiv w:val="1"/>
      <w:marLeft w:val="0"/>
      <w:marRight w:val="0"/>
      <w:marTop w:val="0"/>
      <w:marBottom w:val="0"/>
      <w:divBdr>
        <w:top w:val="none" w:sz="0" w:space="0" w:color="auto"/>
        <w:left w:val="none" w:sz="0" w:space="0" w:color="auto"/>
        <w:bottom w:val="none" w:sz="0" w:space="0" w:color="auto"/>
        <w:right w:val="none" w:sz="0" w:space="0" w:color="auto"/>
      </w:divBdr>
    </w:div>
    <w:div w:id="1876695233">
      <w:bodyDiv w:val="1"/>
      <w:marLeft w:val="0"/>
      <w:marRight w:val="0"/>
      <w:marTop w:val="0"/>
      <w:marBottom w:val="0"/>
      <w:divBdr>
        <w:top w:val="none" w:sz="0" w:space="0" w:color="auto"/>
        <w:left w:val="none" w:sz="0" w:space="0" w:color="auto"/>
        <w:bottom w:val="none" w:sz="0" w:space="0" w:color="auto"/>
        <w:right w:val="none" w:sz="0" w:space="0" w:color="auto"/>
      </w:divBdr>
    </w:div>
    <w:div w:id="1879587545">
      <w:bodyDiv w:val="1"/>
      <w:marLeft w:val="0"/>
      <w:marRight w:val="0"/>
      <w:marTop w:val="0"/>
      <w:marBottom w:val="0"/>
      <w:divBdr>
        <w:top w:val="none" w:sz="0" w:space="0" w:color="auto"/>
        <w:left w:val="none" w:sz="0" w:space="0" w:color="auto"/>
        <w:bottom w:val="none" w:sz="0" w:space="0" w:color="auto"/>
        <w:right w:val="none" w:sz="0" w:space="0" w:color="auto"/>
      </w:divBdr>
    </w:div>
    <w:div w:id="1881359019">
      <w:bodyDiv w:val="1"/>
      <w:marLeft w:val="0"/>
      <w:marRight w:val="0"/>
      <w:marTop w:val="0"/>
      <w:marBottom w:val="0"/>
      <w:divBdr>
        <w:top w:val="none" w:sz="0" w:space="0" w:color="auto"/>
        <w:left w:val="none" w:sz="0" w:space="0" w:color="auto"/>
        <w:bottom w:val="none" w:sz="0" w:space="0" w:color="auto"/>
        <w:right w:val="none" w:sz="0" w:space="0" w:color="auto"/>
      </w:divBdr>
    </w:div>
    <w:div w:id="1886944620">
      <w:bodyDiv w:val="1"/>
      <w:marLeft w:val="0"/>
      <w:marRight w:val="0"/>
      <w:marTop w:val="0"/>
      <w:marBottom w:val="0"/>
      <w:divBdr>
        <w:top w:val="none" w:sz="0" w:space="0" w:color="auto"/>
        <w:left w:val="none" w:sz="0" w:space="0" w:color="auto"/>
        <w:bottom w:val="none" w:sz="0" w:space="0" w:color="auto"/>
        <w:right w:val="none" w:sz="0" w:space="0" w:color="auto"/>
      </w:divBdr>
    </w:div>
    <w:div w:id="1893760905">
      <w:bodyDiv w:val="1"/>
      <w:marLeft w:val="0"/>
      <w:marRight w:val="0"/>
      <w:marTop w:val="0"/>
      <w:marBottom w:val="0"/>
      <w:divBdr>
        <w:top w:val="none" w:sz="0" w:space="0" w:color="auto"/>
        <w:left w:val="none" w:sz="0" w:space="0" w:color="auto"/>
        <w:bottom w:val="none" w:sz="0" w:space="0" w:color="auto"/>
        <w:right w:val="none" w:sz="0" w:space="0" w:color="auto"/>
      </w:divBdr>
    </w:div>
    <w:div w:id="1896618079">
      <w:bodyDiv w:val="1"/>
      <w:marLeft w:val="0"/>
      <w:marRight w:val="0"/>
      <w:marTop w:val="0"/>
      <w:marBottom w:val="0"/>
      <w:divBdr>
        <w:top w:val="none" w:sz="0" w:space="0" w:color="auto"/>
        <w:left w:val="none" w:sz="0" w:space="0" w:color="auto"/>
        <w:bottom w:val="none" w:sz="0" w:space="0" w:color="auto"/>
        <w:right w:val="none" w:sz="0" w:space="0" w:color="auto"/>
      </w:divBdr>
    </w:div>
    <w:div w:id="1900245111">
      <w:bodyDiv w:val="1"/>
      <w:marLeft w:val="0"/>
      <w:marRight w:val="0"/>
      <w:marTop w:val="0"/>
      <w:marBottom w:val="0"/>
      <w:divBdr>
        <w:top w:val="none" w:sz="0" w:space="0" w:color="auto"/>
        <w:left w:val="none" w:sz="0" w:space="0" w:color="auto"/>
        <w:bottom w:val="none" w:sz="0" w:space="0" w:color="auto"/>
        <w:right w:val="none" w:sz="0" w:space="0" w:color="auto"/>
      </w:divBdr>
    </w:div>
    <w:div w:id="1913158578">
      <w:bodyDiv w:val="1"/>
      <w:marLeft w:val="0"/>
      <w:marRight w:val="0"/>
      <w:marTop w:val="0"/>
      <w:marBottom w:val="0"/>
      <w:divBdr>
        <w:top w:val="none" w:sz="0" w:space="0" w:color="auto"/>
        <w:left w:val="none" w:sz="0" w:space="0" w:color="auto"/>
        <w:bottom w:val="none" w:sz="0" w:space="0" w:color="auto"/>
        <w:right w:val="none" w:sz="0" w:space="0" w:color="auto"/>
      </w:divBdr>
    </w:div>
    <w:div w:id="1924726922">
      <w:bodyDiv w:val="1"/>
      <w:marLeft w:val="0"/>
      <w:marRight w:val="0"/>
      <w:marTop w:val="0"/>
      <w:marBottom w:val="0"/>
      <w:divBdr>
        <w:top w:val="none" w:sz="0" w:space="0" w:color="auto"/>
        <w:left w:val="none" w:sz="0" w:space="0" w:color="auto"/>
        <w:bottom w:val="none" w:sz="0" w:space="0" w:color="auto"/>
        <w:right w:val="none" w:sz="0" w:space="0" w:color="auto"/>
      </w:divBdr>
    </w:div>
    <w:div w:id="1925455894">
      <w:bodyDiv w:val="1"/>
      <w:marLeft w:val="0"/>
      <w:marRight w:val="0"/>
      <w:marTop w:val="0"/>
      <w:marBottom w:val="0"/>
      <w:divBdr>
        <w:top w:val="none" w:sz="0" w:space="0" w:color="auto"/>
        <w:left w:val="none" w:sz="0" w:space="0" w:color="auto"/>
        <w:bottom w:val="none" w:sz="0" w:space="0" w:color="auto"/>
        <w:right w:val="none" w:sz="0" w:space="0" w:color="auto"/>
      </w:divBdr>
    </w:div>
    <w:div w:id="1927612317">
      <w:bodyDiv w:val="1"/>
      <w:marLeft w:val="0"/>
      <w:marRight w:val="0"/>
      <w:marTop w:val="0"/>
      <w:marBottom w:val="0"/>
      <w:divBdr>
        <w:top w:val="none" w:sz="0" w:space="0" w:color="auto"/>
        <w:left w:val="none" w:sz="0" w:space="0" w:color="auto"/>
        <w:bottom w:val="none" w:sz="0" w:space="0" w:color="auto"/>
        <w:right w:val="none" w:sz="0" w:space="0" w:color="auto"/>
      </w:divBdr>
    </w:div>
    <w:div w:id="1932620162">
      <w:bodyDiv w:val="1"/>
      <w:marLeft w:val="0"/>
      <w:marRight w:val="0"/>
      <w:marTop w:val="0"/>
      <w:marBottom w:val="0"/>
      <w:divBdr>
        <w:top w:val="none" w:sz="0" w:space="0" w:color="auto"/>
        <w:left w:val="none" w:sz="0" w:space="0" w:color="auto"/>
        <w:bottom w:val="none" w:sz="0" w:space="0" w:color="auto"/>
        <w:right w:val="none" w:sz="0" w:space="0" w:color="auto"/>
      </w:divBdr>
    </w:div>
    <w:div w:id="1934315681">
      <w:bodyDiv w:val="1"/>
      <w:marLeft w:val="0"/>
      <w:marRight w:val="0"/>
      <w:marTop w:val="0"/>
      <w:marBottom w:val="0"/>
      <w:divBdr>
        <w:top w:val="none" w:sz="0" w:space="0" w:color="auto"/>
        <w:left w:val="none" w:sz="0" w:space="0" w:color="auto"/>
        <w:bottom w:val="none" w:sz="0" w:space="0" w:color="auto"/>
        <w:right w:val="none" w:sz="0" w:space="0" w:color="auto"/>
      </w:divBdr>
    </w:div>
    <w:div w:id="1936672515">
      <w:bodyDiv w:val="1"/>
      <w:marLeft w:val="0"/>
      <w:marRight w:val="0"/>
      <w:marTop w:val="0"/>
      <w:marBottom w:val="0"/>
      <w:divBdr>
        <w:top w:val="none" w:sz="0" w:space="0" w:color="auto"/>
        <w:left w:val="none" w:sz="0" w:space="0" w:color="auto"/>
        <w:bottom w:val="none" w:sz="0" w:space="0" w:color="auto"/>
        <w:right w:val="none" w:sz="0" w:space="0" w:color="auto"/>
      </w:divBdr>
    </w:div>
    <w:div w:id="1936742320">
      <w:bodyDiv w:val="1"/>
      <w:marLeft w:val="0"/>
      <w:marRight w:val="0"/>
      <w:marTop w:val="0"/>
      <w:marBottom w:val="0"/>
      <w:divBdr>
        <w:top w:val="none" w:sz="0" w:space="0" w:color="auto"/>
        <w:left w:val="none" w:sz="0" w:space="0" w:color="auto"/>
        <w:bottom w:val="none" w:sz="0" w:space="0" w:color="auto"/>
        <w:right w:val="none" w:sz="0" w:space="0" w:color="auto"/>
      </w:divBdr>
    </w:div>
    <w:div w:id="1946225974">
      <w:bodyDiv w:val="1"/>
      <w:marLeft w:val="0"/>
      <w:marRight w:val="0"/>
      <w:marTop w:val="0"/>
      <w:marBottom w:val="0"/>
      <w:divBdr>
        <w:top w:val="none" w:sz="0" w:space="0" w:color="auto"/>
        <w:left w:val="none" w:sz="0" w:space="0" w:color="auto"/>
        <w:bottom w:val="none" w:sz="0" w:space="0" w:color="auto"/>
        <w:right w:val="none" w:sz="0" w:space="0" w:color="auto"/>
      </w:divBdr>
    </w:div>
    <w:div w:id="1951664764">
      <w:bodyDiv w:val="1"/>
      <w:marLeft w:val="0"/>
      <w:marRight w:val="0"/>
      <w:marTop w:val="0"/>
      <w:marBottom w:val="0"/>
      <w:divBdr>
        <w:top w:val="none" w:sz="0" w:space="0" w:color="auto"/>
        <w:left w:val="none" w:sz="0" w:space="0" w:color="auto"/>
        <w:bottom w:val="none" w:sz="0" w:space="0" w:color="auto"/>
        <w:right w:val="none" w:sz="0" w:space="0" w:color="auto"/>
      </w:divBdr>
    </w:div>
    <w:div w:id="1952974277">
      <w:bodyDiv w:val="1"/>
      <w:marLeft w:val="0"/>
      <w:marRight w:val="0"/>
      <w:marTop w:val="0"/>
      <w:marBottom w:val="0"/>
      <w:divBdr>
        <w:top w:val="none" w:sz="0" w:space="0" w:color="auto"/>
        <w:left w:val="none" w:sz="0" w:space="0" w:color="auto"/>
        <w:bottom w:val="none" w:sz="0" w:space="0" w:color="auto"/>
        <w:right w:val="none" w:sz="0" w:space="0" w:color="auto"/>
      </w:divBdr>
    </w:div>
    <w:div w:id="1962221759">
      <w:bodyDiv w:val="1"/>
      <w:marLeft w:val="0"/>
      <w:marRight w:val="0"/>
      <w:marTop w:val="0"/>
      <w:marBottom w:val="0"/>
      <w:divBdr>
        <w:top w:val="none" w:sz="0" w:space="0" w:color="auto"/>
        <w:left w:val="none" w:sz="0" w:space="0" w:color="auto"/>
        <w:bottom w:val="none" w:sz="0" w:space="0" w:color="auto"/>
        <w:right w:val="none" w:sz="0" w:space="0" w:color="auto"/>
      </w:divBdr>
    </w:div>
    <w:div w:id="1962955880">
      <w:bodyDiv w:val="1"/>
      <w:marLeft w:val="0"/>
      <w:marRight w:val="0"/>
      <w:marTop w:val="0"/>
      <w:marBottom w:val="0"/>
      <w:divBdr>
        <w:top w:val="none" w:sz="0" w:space="0" w:color="auto"/>
        <w:left w:val="none" w:sz="0" w:space="0" w:color="auto"/>
        <w:bottom w:val="none" w:sz="0" w:space="0" w:color="auto"/>
        <w:right w:val="none" w:sz="0" w:space="0" w:color="auto"/>
      </w:divBdr>
    </w:div>
    <w:div w:id="1963801361">
      <w:bodyDiv w:val="1"/>
      <w:marLeft w:val="0"/>
      <w:marRight w:val="0"/>
      <w:marTop w:val="0"/>
      <w:marBottom w:val="0"/>
      <w:divBdr>
        <w:top w:val="none" w:sz="0" w:space="0" w:color="auto"/>
        <w:left w:val="none" w:sz="0" w:space="0" w:color="auto"/>
        <w:bottom w:val="none" w:sz="0" w:space="0" w:color="auto"/>
        <w:right w:val="none" w:sz="0" w:space="0" w:color="auto"/>
      </w:divBdr>
    </w:div>
    <w:div w:id="1969967706">
      <w:bodyDiv w:val="1"/>
      <w:marLeft w:val="0"/>
      <w:marRight w:val="0"/>
      <w:marTop w:val="0"/>
      <w:marBottom w:val="0"/>
      <w:divBdr>
        <w:top w:val="none" w:sz="0" w:space="0" w:color="auto"/>
        <w:left w:val="none" w:sz="0" w:space="0" w:color="auto"/>
        <w:bottom w:val="none" w:sz="0" w:space="0" w:color="auto"/>
        <w:right w:val="none" w:sz="0" w:space="0" w:color="auto"/>
      </w:divBdr>
    </w:div>
    <w:div w:id="1970352798">
      <w:bodyDiv w:val="1"/>
      <w:marLeft w:val="0"/>
      <w:marRight w:val="0"/>
      <w:marTop w:val="0"/>
      <w:marBottom w:val="0"/>
      <w:divBdr>
        <w:top w:val="none" w:sz="0" w:space="0" w:color="auto"/>
        <w:left w:val="none" w:sz="0" w:space="0" w:color="auto"/>
        <w:bottom w:val="none" w:sz="0" w:space="0" w:color="auto"/>
        <w:right w:val="none" w:sz="0" w:space="0" w:color="auto"/>
      </w:divBdr>
    </w:div>
    <w:div w:id="1979455231">
      <w:bodyDiv w:val="1"/>
      <w:marLeft w:val="0"/>
      <w:marRight w:val="0"/>
      <w:marTop w:val="0"/>
      <w:marBottom w:val="0"/>
      <w:divBdr>
        <w:top w:val="none" w:sz="0" w:space="0" w:color="auto"/>
        <w:left w:val="none" w:sz="0" w:space="0" w:color="auto"/>
        <w:bottom w:val="none" w:sz="0" w:space="0" w:color="auto"/>
        <w:right w:val="none" w:sz="0" w:space="0" w:color="auto"/>
      </w:divBdr>
    </w:div>
    <w:div w:id="1980569766">
      <w:bodyDiv w:val="1"/>
      <w:marLeft w:val="0"/>
      <w:marRight w:val="0"/>
      <w:marTop w:val="0"/>
      <w:marBottom w:val="0"/>
      <w:divBdr>
        <w:top w:val="none" w:sz="0" w:space="0" w:color="auto"/>
        <w:left w:val="none" w:sz="0" w:space="0" w:color="auto"/>
        <w:bottom w:val="none" w:sz="0" w:space="0" w:color="auto"/>
        <w:right w:val="none" w:sz="0" w:space="0" w:color="auto"/>
      </w:divBdr>
    </w:div>
    <w:div w:id="1981570053">
      <w:bodyDiv w:val="1"/>
      <w:marLeft w:val="0"/>
      <w:marRight w:val="0"/>
      <w:marTop w:val="0"/>
      <w:marBottom w:val="0"/>
      <w:divBdr>
        <w:top w:val="none" w:sz="0" w:space="0" w:color="auto"/>
        <w:left w:val="none" w:sz="0" w:space="0" w:color="auto"/>
        <w:bottom w:val="none" w:sz="0" w:space="0" w:color="auto"/>
        <w:right w:val="none" w:sz="0" w:space="0" w:color="auto"/>
      </w:divBdr>
    </w:div>
    <w:div w:id="1994262396">
      <w:bodyDiv w:val="1"/>
      <w:marLeft w:val="0"/>
      <w:marRight w:val="0"/>
      <w:marTop w:val="0"/>
      <w:marBottom w:val="0"/>
      <w:divBdr>
        <w:top w:val="none" w:sz="0" w:space="0" w:color="auto"/>
        <w:left w:val="none" w:sz="0" w:space="0" w:color="auto"/>
        <w:bottom w:val="none" w:sz="0" w:space="0" w:color="auto"/>
        <w:right w:val="none" w:sz="0" w:space="0" w:color="auto"/>
      </w:divBdr>
    </w:div>
    <w:div w:id="1994986324">
      <w:bodyDiv w:val="1"/>
      <w:marLeft w:val="0"/>
      <w:marRight w:val="0"/>
      <w:marTop w:val="0"/>
      <w:marBottom w:val="0"/>
      <w:divBdr>
        <w:top w:val="none" w:sz="0" w:space="0" w:color="auto"/>
        <w:left w:val="none" w:sz="0" w:space="0" w:color="auto"/>
        <w:bottom w:val="none" w:sz="0" w:space="0" w:color="auto"/>
        <w:right w:val="none" w:sz="0" w:space="0" w:color="auto"/>
      </w:divBdr>
    </w:div>
    <w:div w:id="1998604593">
      <w:bodyDiv w:val="1"/>
      <w:marLeft w:val="0"/>
      <w:marRight w:val="0"/>
      <w:marTop w:val="0"/>
      <w:marBottom w:val="0"/>
      <w:divBdr>
        <w:top w:val="none" w:sz="0" w:space="0" w:color="auto"/>
        <w:left w:val="none" w:sz="0" w:space="0" w:color="auto"/>
        <w:bottom w:val="none" w:sz="0" w:space="0" w:color="auto"/>
        <w:right w:val="none" w:sz="0" w:space="0" w:color="auto"/>
      </w:divBdr>
    </w:div>
    <w:div w:id="2006392027">
      <w:bodyDiv w:val="1"/>
      <w:marLeft w:val="0"/>
      <w:marRight w:val="0"/>
      <w:marTop w:val="0"/>
      <w:marBottom w:val="0"/>
      <w:divBdr>
        <w:top w:val="none" w:sz="0" w:space="0" w:color="auto"/>
        <w:left w:val="none" w:sz="0" w:space="0" w:color="auto"/>
        <w:bottom w:val="none" w:sz="0" w:space="0" w:color="auto"/>
        <w:right w:val="none" w:sz="0" w:space="0" w:color="auto"/>
      </w:divBdr>
    </w:div>
    <w:div w:id="2007517717">
      <w:bodyDiv w:val="1"/>
      <w:marLeft w:val="0"/>
      <w:marRight w:val="0"/>
      <w:marTop w:val="0"/>
      <w:marBottom w:val="0"/>
      <w:divBdr>
        <w:top w:val="none" w:sz="0" w:space="0" w:color="auto"/>
        <w:left w:val="none" w:sz="0" w:space="0" w:color="auto"/>
        <w:bottom w:val="none" w:sz="0" w:space="0" w:color="auto"/>
        <w:right w:val="none" w:sz="0" w:space="0" w:color="auto"/>
      </w:divBdr>
    </w:div>
    <w:div w:id="2011253776">
      <w:bodyDiv w:val="1"/>
      <w:marLeft w:val="0"/>
      <w:marRight w:val="0"/>
      <w:marTop w:val="0"/>
      <w:marBottom w:val="0"/>
      <w:divBdr>
        <w:top w:val="none" w:sz="0" w:space="0" w:color="auto"/>
        <w:left w:val="none" w:sz="0" w:space="0" w:color="auto"/>
        <w:bottom w:val="none" w:sz="0" w:space="0" w:color="auto"/>
        <w:right w:val="none" w:sz="0" w:space="0" w:color="auto"/>
      </w:divBdr>
    </w:div>
    <w:div w:id="2018189819">
      <w:bodyDiv w:val="1"/>
      <w:marLeft w:val="0"/>
      <w:marRight w:val="0"/>
      <w:marTop w:val="0"/>
      <w:marBottom w:val="0"/>
      <w:divBdr>
        <w:top w:val="none" w:sz="0" w:space="0" w:color="auto"/>
        <w:left w:val="none" w:sz="0" w:space="0" w:color="auto"/>
        <w:bottom w:val="none" w:sz="0" w:space="0" w:color="auto"/>
        <w:right w:val="none" w:sz="0" w:space="0" w:color="auto"/>
      </w:divBdr>
    </w:div>
    <w:div w:id="2022001205">
      <w:bodyDiv w:val="1"/>
      <w:marLeft w:val="0"/>
      <w:marRight w:val="0"/>
      <w:marTop w:val="0"/>
      <w:marBottom w:val="0"/>
      <w:divBdr>
        <w:top w:val="none" w:sz="0" w:space="0" w:color="auto"/>
        <w:left w:val="none" w:sz="0" w:space="0" w:color="auto"/>
        <w:bottom w:val="none" w:sz="0" w:space="0" w:color="auto"/>
        <w:right w:val="none" w:sz="0" w:space="0" w:color="auto"/>
      </w:divBdr>
    </w:div>
    <w:div w:id="2025549401">
      <w:bodyDiv w:val="1"/>
      <w:marLeft w:val="0"/>
      <w:marRight w:val="0"/>
      <w:marTop w:val="0"/>
      <w:marBottom w:val="0"/>
      <w:divBdr>
        <w:top w:val="none" w:sz="0" w:space="0" w:color="auto"/>
        <w:left w:val="none" w:sz="0" w:space="0" w:color="auto"/>
        <w:bottom w:val="none" w:sz="0" w:space="0" w:color="auto"/>
        <w:right w:val="none" w:sz="0" w:space="0" w:color="auto"/>
      </w:divBdr>
    </w:div>
    <w:div w:id="2029018497">
      <w:bodyDiv w:val="1"/>
      <w:marLeft w:val="0"/>
      <w:marRight w:val="0"/>
      <w:marTop w:val="0"/>
      <w:marBottom w:val="0"/>
      <w:divBdr>
        <w:top w:val="none" w:sz="0" w:space="0" w:color="auto"/>
        <w:left w:val="none" w:sz="0" w:space="0" w:color="auto"/>
        <w:bottom w:val="none" w:sz="0" w:space="0" w:color="auto"/>
        <w:right w:val="none" w:sz="0" w:space="0" w:color="auto"/>
      </w:divBdr>
    </w:div>
    <w:div w:id="2030523470">
      <w:bodyDiv w:val="1"/>
      <w:marLeft w:val="0"/>
      <w:marRight w:val="0"/>
      <w:marTop w:val="0"/>
      <w:marBottom w:val="0"/>
      <w:divBdr>
        <w:top w:val="none" w:sz="0" w:space="0" w:color="auto"/>
        <w:left w:val="none" w:sz="0" w:space="0" w:color="auto"/>
        <w:bottom w:val="none" w:sz="0" w:space="0" w:color="auto"/>
        <w:right w:val="none" w:sz="0" w:space="0" w:color="auto"/>
      </w:divBdr>
    </w:div>
    <w:div w:id="2033996054">
      <w:bodyDiv w:val="1"/>
      <w:marLeft w:val="0"/>
      <w:marRight w:val="0"/>
      <w:marTop w:val="0"/>
      <w:marBottom w:val="0"/>
      <w:divBdr>
        <w:top w:val="none" w:sz="0" w:space="0" w:color="auto"/>
        <w:left w:val="none" w:sz="0" w:space="0" w:color="auto"/>
        <w:bottom w:val="none" w:sz="0" w:space="0" w:color="auto"/>
        <w:right w:val="none" w:sz="0" w:space="0" w:color="auto"/>
      </w:divBdr>
    </w:div>
    <w:div w:id="2038462944">
      <w:bodyDiv w:val="1"/>
      <w:marLeft w:val="0"/>
      <w:marRight w:val="0"/>
      <w:marTop w:val="0"/>
      <w:marBottom w:val="0"/>
      <w:divBdr>
        <w:top w:val="none" w:sz="0" w:space="0" w:color="auto"/>
        <w:left w:val="none" w:sz="0" w:space="0" w:color="auto"/>
        <w:bottom w:val="none" w:sz="0" w:space="0" w:color="auto"/>
        <w:right w:val="none" w:sz="0" w:space="0" w:color="auto"/>
      </w:divBdr>
    </w:div>
    <w:div w:id="2041585968">
      <w:bodyDiv w:val="1"/>
      <w:marLeft w:val="0"/>
      <w:marRight w:val="0"/>
      <w:marTop w:val="0"/>
      <w:marBottom w:val="0"/>
      <w:divBdr>
        <w:top w:val="none" w:sz="0" w:space="0" w:color="auto"/>
        <w:left w:val="none" w:sz="0" w:space="0" w:color="auto"/>
        <w:bottom w:val="none" w:sz="0" w:space="0" w:color="auto"/>
        <w:right w:val="none" w:sz="0" w:space="0" w:color="auto"/>
      </w:divBdr>
    </w:div>
    <w:div w:id="2044095483">
      <w:bodyDiv w:val="1"/>
      <w:marLeft w:val="0"/>
      <w:marRight w:val="0"/>
      <w:marTop w:val="0"/>
      <w:marBottom w:val="0"/>
      <w:divBdr>
        <w:top w:val="none" w:sz="0" w:space="0" w:color="auto"/>
        <w:left w:val="none" w:sz="0" w:space="0" w:color="auto"/>
        <w:bottom w:val="none" w:sz="0" w:space="0" w:color="auto"/>
        <w:right w:val="none" w:sz="0" w:space="0" w:color="auto"/>
      </w:divBdr>
    </w:div>
    <w:div w:id="2046559831">
      <w:bodyDiv w:val="1"/>
      <w:marLeft w:val="0"/>
      <w:marRight w:val="0"/>
      <w:marTop w:val="0"/>
      <w:marBottom w:val="0"/>
      <w:divBdr>
        <w:top w:val="none" w:sz="0" w:space="0" w:color="auto"/>
        <w:left w:val="none" w:sz="0" w:space="0" w:color="auto"/>
        <w:bottom w:val="none" w:sz="0" w:space="0" w:color="auto"/>
        <w:right w:val="none" w:sz="0" w:space="0" w:color="auto"/>
      </w:divBdr>
    </w:div>
    <w:div w:id="2050185297">
      <w:bodyDiv w:val="1"/>
      <w:marLeft w:val="0"/>
      <w:marRight w:val="0"/>
      <w:marTop w:val="0"/>
      <w:marBottom w:val="0"/>
      <w:divBdr>
        <w:top w:val="none" w:sz="0" w:space="0" w:color="auto"/>
        <w:left w:val="none" w:sz="0" w:space="0" w:color="auto"/>
        <w:bottom w:val="none" w:sz="0" w:space="0" w:color="auto"/>
        <w:right w:val="none" w:sz="0" w:space="0" w:color="auto"/>
      </w:divBdr>
    </w:div>
    <w:div w:id="2068071005">
      <w:bodyDiv w:val="1"/>
      <w:marLeft w:val="0"/>
      <w:marRight w:val="0"/>
      <w:marTop w:val="0"/>
      <w:marBottom w:val="0"/>
      <w:divBdr>
        <w:top w:val="none" w:sz="0" w:space="0" w:color="auto"/>
        <w:left w:val="none" w:sz="0" w:space="0" w:color="auto"/>
        <w:bottom w:val="none" w:sz="0" w:space="0" w:color="auto"/>
        <w:right w:val="none" w:sz="0" w:space="0" w:color="auto"/>
      </w:divBdr>
    </w:div>
    <w:div w:id="2074547035">
      <w:bodyDiv w:val="1"/>
      <w:marLeft w:val="0"/>
      <w:marRight w:val="0"/>
      <w:marTop w:val="0"/>
      <w:marBottom w:val="0"/>
      <w:divBdr>
        <w:top w:val="none" w:sz="0" w:space="0" w:color="auto"/>
        <w:left w:val="none" w:sz="0" w:space="0" w:color="auto"/>
        <w:bottom w:val="none" w:sz="0" w:space="0" w:color="auto"/>
        <w:right w:val="none" w:sz="0" w:space="0" w:color="auto"/>
      </w:divBdr>
    </w:div>
    <w:div w:id="2076513629">
      <w:bodyDiv w:val="1"/>
      <w:marLeft w:val="0"/>
      <w:marRight w:val="0"/>
      <w:marTop w:val="0"/>
      <w:marBottom w:val="0"/>
      <w:divBdr>
        <w:top w:val="none" w:sz="0" w:space="0" w:color="auto"/>
        <w:left w:val="none" w:sz="0" w:space="0" w:color="auto"/>
        <w:bottom w:val="none" w:sz="0" w:space="0" w:color="auto"/>
        <w:right w:val="none" w:sz="0" w:space="0" w:color="auto"/>
      </w:divBdr>
    </w:div>
    <w:div w:id="2079553568">
      <w:bodyDiv w:val="1"/>
      <w:marLeft w:val="0"/>
      <w:marRight w:val="0"/>
      <w:marTop w:val="0"/>
      <w:marBottom w:val="0"/>
      <w:divBdr>
        <w:top w:val="none" w:sz="0" w:space="0" w:color="auto"/>
        <w:left w:val="none" w:sz="0" w:space="0" w:color="auto"/>
        <w:bottom w:val="none" w:sz="0" w:space="0" w:color="auto"/>
        <w:right w:val="none" w:sz="0" w:space="0" w:color="auto"/>
      </w:divBdr>
    </w:div>
    <w:div w:id="2081125708">
      <w:bodyDiv w:val="1"/>
      <w:marLeft w:val="0"/>
      <w:marRight w:val="0"/>
      <w:marTop w:val="0"/>
      <w:marBottom w:val="0"/>
      <w:divBdr>
        <w:top w:val="none" w:sz="0" w:space="0" w:color="auto"/>
        <w:left w:val="none" w:sz="0" w:space="0" w:color="auto"/>
        <w:bottom w:val="none" w:sz="0" w:space="0" w:color="auto"/>
        <w:right w:val="none" w:sz="0" w:space="0" w:color="auto"/>
      </w:divBdr>
    </w:div>
    <w:div w:id="2089300517">
      <w:bodyDiv w:val="1"/>
      <w:marLeft w:val="0"/>
      <w:marRight w:val="0"/>
      <w:marTop w:val="0"/>
      <w:marBottom w:val="0"/>
      <w:divBdr>
        <w:top w:val="none" w:sz="0" w:space="0" w:color="auto"/>
        <w:left w:val="none" w:sz="0" w:space="0" w:color="auto"/>
        <w:bottom w:val="none" w:sz="0" w:space="0" w:color="auto"/>
        <w:right w:val="none" w:sz="0" w:space="0" w:color="auto"/>
      </w:divBdr>
    </w:div>
    <w:div w:id="2093621683">
      <w:bodyDiv w:val="1"/>
      <w:marLeft w:val="0"/>
      <w:marRight w:val="0"/>
      <w:marTop w:val="0"/>
      <w:marBottom w:val="0"/>
      <w:divBdr>
        <w:top w:val="none" w:sz="0" w:space="0" w:color="auto"/>
        <w:left w:val="none" w:sz="0" w:space="0" w:color="auto"/>
        <w:bottom w:val="none" w:sz="0" w:space="0" w:color="auto"/>
        <w:right w:val="none" w:sz="0" w:space="0" w:color="auto"/>
      </w:divBdr>
    </w:div>
    <w:div w:id="2097169730">
      <w:bodyDiv w:val="1"/>
      <w:marLeft w:val="0"/>
      <w:marRight w:val="0"/>
      <w:marTop w:val="0"/>
      <w:marBottom w:val="0"/>
      <w:divBdr>
        <w:top w:val="none" w:sz="0" w:space="0" w:color="auto"/>
        <w:left w:val="none" w:sz="0" w:space="0" w:color="auto"/>
        <w:bottom w:val="none" w:sz="0" w:space="0" w:color="auto"/>
        <w:right w:val="none" w:sz="0" w:space="0" w:color="auto"/>
      </w:divBdr>
    </w:div>
    <w:div w:id="2099711739">
      <w:bodyDiv w:val="1"/>
      <w:marLeft w:val="0"/>
      <w:marRight w:val="0"/>
      <w:marTop w:val="0"/>
      <w:marBottom w:val="0"/>
      <w:divBdr>
        <w:top w:val="none" w:sz="0" w:space="0" w:color="auto"/>
        <w:left w:val="none" w:sz="0" w:space="0" w:color="auto"/>
        <w:bottom w:val="none" w:sz="0" w:space="0" w:color="auto"/>
        <w:right w:val="none" w:sz="0" w:space="0" w:color="auto"/>
      </w:divBdr>
    </w:div>
    <w:div w:id="2102409194">
      <w:bodyDiv w:val="1"/>
      <w:marLeft w:val="0"/>
      <w:marRight w:val="0"/>
      <w:marTop w:val="0"/>
      <w:marBottom w:val="0"/>
      <w:divBdr>
        <w:top w:val="none" w:sz="0" w:space="0" w:color="auto"/>
        <w:left w:val="none" w:sz="0" w:space="0" w:color="auto"/>
        <w:bottom w:val="none" w:sz="0" w:space="0" w:color="auto"/>
        <w:right w:val="none" w:sz="0" w:space="0" w:color="auto"/>
      </w:divBdr>
    </w:div>
    <w:div w:id="2104257025">
      <w:bodyDiv w:val="1"/>
      <w:marLeft w:val="0"/>
      <w:marRight w:val="0"/>
      <w:marTop w:val="0"/>
      <w:marBottom w:val="0"/>
      <w:divBdr>
        <w:top w:val="none" w:sz="0" w:space="0" w:color="auto"/>
        <w:left w:val="none" w:sz="0" w:space="0" w:color="auto"/>
        <w:bottom w:val="none" w:sz="0" w:space="0" w:color="auto"/>
        <w:right w:val="none" w:sz="0" w:space="0" w:color="auto"/>
      </w:divBdr>
    </w:div>
    <w:div w:id="2106414186">
      <w:bodyDiv w:val="1"/>
      <w:marLeft w:val="0"/>
      <w:marRight w:val="0"/>
      <w:marTop w:val="0"/>
      <w:marBottom w:val="0"/>
      <w:divBdr>
        <w:top w:val="none" w:sz="0" w:space="0" w:color="auto"/>
        <w:left w:val="none" w:sz="0" w:space="0" w:color="auto"/>
        <w:bottom w:val="none" w:sz="0" w:space="0" w:color="auto"/>
        <w:right w:val="none" w:sz="0" w:space="0" w:color="auto"/>
      </w:divBdr>
    </w:div>
    <w:div w:id="2108455426">
      <w:bodyDiv w:val="1"/>
      <w:marLeft w:val="0"/>
      <w:marRight w:val="0"/>
      <w:marTop w:val="0"/>
      <w:marBottom w:val="0"/>
      <w:divBdr>
        <w:top w:val="none" w:sz="0" w:space="0" w:color="auto"/>
        <w:left w:val="none" w:sz="0" w:space="0" w:color="auto"/>
        <w:bottom w:val="none" w:sz="0" w:space="0" w:color="auto"/>
        <w:right w:val="none" w:sz="0" w:space="0" w:color="auto"/>
      </w:divBdr>
    </w:div>
    <w:div w:id="2109933264">
      <w:bodyDiv w:val="1"/>
      <w:marLeft w:val="0"/>
      <w:marRight w:val="0"/>
      <w:marTop w:val="0"/>
      <w:marBottom w:val="0"/>
      <w:divBdr>
        <w:top w:val="none" w:sz="0" w:space="0" w:color="auto"/>
        <w:left w:val="none" w:sz="0" w:space="0" w:color="auto"/>
        <w:bottom w:val="none" w:sz="0" w:space="0" w:color="auto"/>
        <w:right w:val="none" w:sz="0" w:space="0" w:color="auto"/>
      </w:divBdr>
    </w:div>
    <w:div w:id="2110465521">
      <w:bodyDiv w:val="1"/>
      <w:marLeft w:val="0"/>
      <w:marRight w:val="0"/>
      <w:marTop w:val="0"/>
      <w:marBottom w:val="0"/>
      <w:divBdr>
        <w:top w:val="none" w:sz="0" w:space="0" w:color="auto"/>
        <w:left w:val="none" w:sz="0" w:space="0" w:color="auto"/>
        <w:bottom w:val="none" w:sz="0" w:space="0" w:color="auto"/>
        <w:right w:val="none" w:sz="0" w:space="0" w:color="auto"/>
      </w:divBdr>
    </w:div>
    <w:div w:id="2115897850">
      <w:bodyDiv w:val="1"/>
      <w:marLeft w:val="0"/>
      <w:marRight w:val="0"/>
      <w:marTop w:val="0"/>
      <w:marBottom w:val="0"/>
      <w:divBdr>
        <w:top w:val="none" w:sz="0" w:space="0" w:color="auto"/>
        <w:left w:val="none" w:sz="0" w:space="0" w:color="auto"/>
        <w:bottom w:val="none" w:sz="0" w:space="0" w:color="auto"/>
        <w:right w:val="none" w:sz="0" w:space="0" w:color="auto"/>
      </w:divBdr>
    </w:div>
    <w:div w:id="2116511224">
      <w:bodyDiv w:val="1"/>
      <w:marLeft w:val="0"/>
      <w:marRight w:val="0"/>
      <w:marTop w:val="0"/>
      <w:marBottom w:val="0"/>
      <w:divBdr>
        <w:top w:val="none" w:sz="0" w:space="0" w:color="auto"/>
        <w:left w:val="none" w:sz="0" w:space="0" w:color="auto"/>
        <w:bottom w:val="none" w:sz="0" w:space="0" w:color="auto"/>
        <w:right w:val="none" w:sz="0" w:space="0" w:color="auto"/>
      </w:divBdr>
    </w:div>
    <w:div w:id="2119256436">
      <w:bodyDiv w:val="1"/>
      <w:marLeft w:val="0"/>
      <w:marRight w:val="0"/>
      <w:marTop w:val="0"/>
      <w:marBottom w:val="0"/>
      <w:divBdr>
        <w:top w:val="none" w:sz="0" w:space="0" w:color="auto"/>
        <w:left w:val="none" w:sz="0" w:space="0" w:color="auto"/>
        <w:bottom w:val="none" w:sz="0" w:space="0" w:color="auto"/>
        <w:right w:val="none" w:sz="0" w:space="0" w:color="auto"/>
      </w:divBdr>
    </w:div>
    <w:div w:id="2120566049">
      <w:bodyDiv w:val="1"/>
      <w:marLeft w:val="0"/>
      <w:marRight w:val="0"/>
      <w:marTop w:val="0"/>
      <w:marBottom w:val="0"/>
      <w:divBdr>
        <w:top w:val="none" w:sz="0" w:space="0" w:color="auto"/>
        <w:left w:val="none" w:sz="0" w:space="0" w:color="auto"/>
        <w:bottom w:val="none" w:sz="0" w:space="0" w:color="auto"/>
        <w:right w:val="none" w:sz="0" w:space="0" w:color="auto"/>
      </w:divBdr>
    </w:div>
    <w:div w:id="2126342580">
      <w:bodyDiv w:val="1"/>
      <w:marLeft w:val="0"/>
      <w:marRight w:val="0"/>
      <w:marTop w:val="0"/>
      <w:marBottom w:val="0"/>
      <w:divBdr>
        <w:top w:val="none" w:sz="0" w:space="0" w:color="auto"/>
        <w:left w:val="none" w:sz="0" w:space="0" w:color="auto"/>
        <w:bottom w:val="none" w:sz="0" w:space="0" w:color="auto"/>
        <w:right w:val="none" w:sz="0" w:space="0" w:color="auto"/>
      </w:divBdr>
    </w:div>
    <w:div w:id="2130005213">
      <w:bodyDiv w:val="1"/>
      <w:marLeft w:val="0"/>
      <w:marRight w:val="0"/>
      <w:marTop w:val="0"/>
      <w:marBottom w:val="0"/>
      <w:divBdr>
        <w:top w:val="none" w:sz="0" w:space="0" w:color="auto"/>
        <w:left w:val="none" w:sz="0" w:space="0" w:color="auto"/>
        <w:bottom w:val="none" w:sz="0" w:space="0" w:color="auto"/>
        <w:right w:val="none" w:sz="0" w:space="0" w:color="auto"/>
      </w:divBdr>
    </w:div>
    <w:div w:id="2131967424">
      <w:bodyDiv w:val="1"/>
      <w:marLeft w:val="0"/>
      <w:marRight w:val="0"/>
      <w:marTop w:val="0"/>
      <w:marBottom w:val="0"/>
      <w:divBdr>
        <w:top w:val="none" w:sz="0" w:space="0" w:color="auto"/>
        <w:left w:val="none" w:sz="0" w:space="0" w:color="auto"/>
        <w:bottom w:val="none" w:sz="0" w:space="0" w:color="auto"/>
        <w:right w:val="none" w:sz="0" w:space="0" w:color="auto"/>
      </w:divBdr>
    </w:div>
    <w:div w:id="213309299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diagramData" Target="diagrams/data1.xml"/><Relationship Id="rId26" Type="http://schemas.openxmlformats.org/officeDocument/2006/relationships/image" Target="media/image15.png"/><Relationship Id="rId3" Type="http://schemas.openxmlformats.org/officeDocument/2006/relationships/numbering" Target="numbering.xml"/><Relationship Id="rId21" Type="http://schemas.openxmlformats.org/officeDocument/2006/relationships/diagramColors" Target="diagrams/colors1.xml"/><Relationship Id="rId7" Type="http://schemas.openxmlformats.org/officeDocument/2006/relationships/image" Target="media/image1.png"/><Relationship Id="rId12" Type="http://schemas.openxmlformats.org/officeDocument/2006/relationships/image" Target="media/image6.jpeg"/><Relationship Id="rId17" Type="http://schemas.openxmlformats.org/officeDocument/2006/relationships/image" Target="media/image11.png"/><Relationship Id="rId25" Type="http://schemas.openxmlformats.org/officeDocument/2006/relationships/image" Target="media/image14.png"/><Relationship Id="rId2" Type="http://schemas.openxmlformats.org/officeDocument/2006/relationships/customXml" Target="../customXml/item2.xml"/><Relationship Id="rId16" Type="http://schemas.openxmlformats.org/officeDocument/2006/relationships/image" Target="media/image10.png"/><Relationship Id="rId20" Type="http://schemas.openxmlformats.org/officeDocument/2006/relationships/diagramQuickStyle" Target="diagrams/quickStyle1.xml"/><Relationship Id="rId29" Type="http://schemas.openxmlformats.org/officeDocument/2006/relationships/image" Target="media/image18.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5.png"/><Relationship Id="rId24" Type="http://schemas.openxmlformats.org/officeDocument/2006/relationships/image" Target="media/image13.png"/><Relationship Id="rId32" Type="http://schemas.openxmlformats.org/officeDocument/2006/relationships/theme" Target="theme/theme1.xml"/><Relationship Id="rId5" Type="http://schemas.openxmlformats.org/officeDocument/2006/relationships/settings" Target="settings.xml"/><Relationship Id="rId15" Type="http://schemas.openxmlformats.org/officeDocument/2006/relationships/image" Target="media/image9.png"/><Relationship Id="rId23" Type="http://schemas.openxmlformats.org/officeDocument/2006/relationships/image" Target="media/image12.png"/><Relationship Id="rId28" Type="http://schemas.openxmlformats.org/officeDocument/2006/relationships/image" Target="media/image17.png"/><Relationship Id="rId10" Type="http://schemas.openxmlformats.org/officeDocument/2006/relationships/image" Target="media/image4.png"/><Relationship Id="rId19" Type="http://schemas.openxmlformats.org/officeDocument/2006/relationships/diagramLayout" Target="diagrams/layout1.xml"/><Relationship Id="rId31"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image" Target="media/image3.png"/><Relationship Id="rId14" Type="http://schemas.openxmlformats.org/officeDocument/2006/relationships/image" Target="media/image8.png"/><Relationship Id="rId22" Type="http://schemas.microsoft.com/office/2007/relationships/diagramDrawing" Target="diagrams/drawing1.xml"/><Relationship Id="rId27" Type="http://schemas.openxmlformats.org/officeDocument/2006/relationships/image" Target="media/image16.png"/><Relationship Id="rId30" Type="http://schemas.openxmlformats.org/officeDocument/2006/relationships/image" Target="media/image19.png"/></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B45B531A-30DB-4250-A3FB-68830695E46A}" type="doc">
      <dgm:prSet loTypeId="urn:microsoft.com/office/officeart/2005/8/layout/orgChart1" loCatId="hierarchy" qsTypeId="urn:microsoft.com/office/officeart/2005/8/quickstyle/simple1" qsCatId="simple" csTypeId="urn:microsoft.com/office/officeart/2005/8/colors/accent1_2" csCatId="accent1" phldr="1"/>
      <dgm:spPr/>
      <dgm:t>
        <a:bodyPr/>
        <a:lstStyle/>
        <a:p>
          <a:endParaRPr lang="en-GB"/>
        </a:p>
      </dgm:t>
    </dgm:pt>
    <dgm:pt modelId="{60311806-CEE6-40AF-B447-66F211BCC612}">
      <dgm:prSet phldrT="[Text]"/>
      <dgm:spPr/>
      <dgm:t>
        <a:bodyPr/>
        <a:lstStyle/>
        <a:p>
          <a:r>
            <a:rPr lang="en-GB"/>
            <a:t>CEO</a:t>
          </a:r>
        </a:p>
      </dgm:t>
    </dgm:pt>
    <dgm:pt modelId="{0D755585-216F-469E-BBBC-AFDE5566993C}" type="parTrans" cxnId="{4284B606-73A6-4CEA-B716-1CDE27BE5E3D}">
      <dgm:prSet/>
      <dgm:spPr/>
      <dgm:t>
        <a:bodyPr/>
        <a:lstStyle/>
        <a:p>
          <a:endParaRPr lang="en-GB"/>
        </a:p>
      </dgm:t>
    </dgm:pt>
    <dgm:pt modelId="{D850A8F4-38EF-4A8C-859F-232E810F02D0}" type="sibTrans" cxnId="{4284B606-73A6-4CEA-B716-1CDE27BE5E3D}">
      <dgm:prSet/>
      <dgm:spPr/>
      <dgm:t>
        <a:bodyPr/>
        <a:lstStyle/>
        <a:p>
          <a:endParaRPr lang="en-GB"/>
        </a:p>
      </dgm:t>
    </dgm:pt>
    <dgm:pt modelId="{5FE0AAA5-CEDB-4E47-BBFF-A24E23E7686D}">
      <dgm:prSet phldrT="[Text]"/>
      <dgm:spPr/>
      <dgm:t>
        <a:bodyPr/>
        <a:lstStyle/>
        <a:p>
          <a:r>
            <a:rPr lang="en-GB"/>
            <a:t>CFO</a:t>
          </a:r>
        </a:p>
      </dgm:t>
    </dgm:pt>
    <dgm:pt modelId="{5DC0CC16-CDEF-4CB1-A6FE-D46E3F6355BC}" type="parTrans" cxnId="{921B7E35-CBD3-45CF-92A3-3C1312769973}">
      <dgm:prSet/>
      <dgm:spPr/>
      <dgm:t>
        <a:bodyPr/>
        <a:lstStyle/>
        <a:p>
          <a:endParaRPr lang="en-GB"/>
        </a:p>
      </dgm:t>
    </dgm:pt>
    <dgm:pt modelId="{7805B247-76FA-44C3-8A3B-9831A72A71EE}" type="sibTrans" cxnId="{921B7E35-CBD3-45CF-92A3-3C1312769973}">
      <dgm:prSet/>
      <dgm:spPr/>
      <dgm:t>
        <a:bodyPr/>
        <a:lstStyle/>
        <a:p>
          <a:endParaRPr lang="en-GB"/>
        </a:p>
      </dgm:t>
    </dgm:pt>
    <dgm:pt modelId="{9836F85B-2F75-4C79-B5EE-28FCE029F529}">
      <dgm:prSet phldrT="[Text]"/>
      <dgm:spPr/>
      <dgm:t>
        <a:bodyPr/>
        <a:lstStyle/>
        <a:p>
          <a:r>
            <a:rPr lang="en-GB"/>
            <a:t>CIO</a:t>
          </a:r>
        </a:p>
      </dgm:t>
    </dgm:pt>
    <dgm:pt modelId="{68A570BE-BE5B-423D-AD8D-975CE87DA26D}" type="parTrans" cxnId="{094E0566-B632-4725-BE1B-4EF26C2FBEC6}">
      <dgm:prSet/>
      <dgm:spPr/>
      <dgm:t>
        <a:bodyPr/>
        <a:lstStyle/>
        <a:p>
          <a:endParaRPr lang="en-GB"/>
        </a:p>
      </dgm:t>
    </dgm:pt>
    <dgm:pt modelId="{D2C39A92-B2D5-4679-92C8-4BCCD5ABFF3C}" type="sibTrans" cxnId="{094E0566-B632-4725-BE1B-4EF26C2FBEC6}">
      <dgm:prSet/>
      <dgm:spPr/>
      <dgm:t>
        <a:bodyPr/>
        <a:lstStyle/>
        <a:p>
          <a:endParaRPr lang="en-GB"/>
        </a:p>
      </dgm:t>
    </dgm:pt>
    <dgm:pt modelId="{60F9F9DD-B5F9-4EA9-A906-077F53F93D73}">
      <dgm:prSet phldrT="[Text]"/>
      <dgm:spPr/>
      <dgm:t>
        <a:bodyPr/>
        <a:lstStyle/>
        <a:p>
          <a:r>
            <a:rPr lang="en-GB"/>
            <a:t>COO</a:t>
          </a:r>
        </a:p>
      </dgm:t>
    </dgm:pt>
    <dgm:pt modelId="{F5A20C81-4720-4A66-A084-084DB951DFBD}" type="parTrans" cxnId="{2AE553E5-7475-4248-93BD-FCDEC4BA9F9F}">
      <dgm:prSet/>
      <dgm:spPr/>
      <dgm:t>
        <a:bodyPr/>
        <a:lstStyle/>
        <a:p>
          <a:endParaRPr lang="en-GB"/>
        </a:p>
      </dgm:t>
    </dgm:pt>
    <dgm:pt modelId="{69FCABB7-4636-470A-8479-C84C01A5929E}" type="sibTrans" cxnId="{2AE553E5-7475-4248-93BD-FCDEC4BA9F9F}">
      <dgm:prSet/>
      <dgm:spPr/>
      <dgm:t>
        <a:bodyPr/>
        <a:lstStyle/>
        <a:p>
          <a:endParaRPr lang="en-GB"/>
        </a:p>
      </dgm:t>
    </dgm:pt>
    <dgm:pt modelId="{AF564DE8-8F1A-4DA6-B4C9-FE5452398D53}">
      <dgm:prSet/>
      <dgm:spPr/>
      <dgm:t>
        <a:bodyPr/>
        <a:lstStyle/>
        <a:p>
          <a:r>
            <a:rPr lang="en-GB"/>
            <a:t>CISO</a:t>
          </a:r>
        </a:p>
      </dgm:t>
    </dgm:pt>
    <dgm:pt modelId="{63697A42-9D79-48D5-B383-2D89547DA045}" type="parTrans" cxnId="{5F320B45-D652-40C5-99C5-F7DB04FA8C96}">
      <dgm:prSet/>
      <dgm:spPr/>
      <dgm:t>
        <a:bodyPr/>
        <a:lstStyle/>
        <a:p>
          <a:endParaRPr lang="en-GB"/>
        </a:p>
      </dgm:t>
    </dgm:pt>
    <dgm:pt modelId="{0C7357E0-8221-481B-8C64-C8C96FFC1578}" type="sibTrans" cxnId="{5F320B45-D652-40C5-99C5-F7DB04FA8C96}">
      <dgm:prSet/>
      <dgm:spPr/>
      <dgm:t>
        <a:bodyPr/>
        <a:lstStyle/>
        <a:p>
          <a:endParaRPr lang="en-GB"/>
        </a:p>
      </dgm:t>
    </dgm:pt>
    <dgm:pt modelId="{4BAFE94B-A585-4C42-8437-D81E8284CFB5}">
      <dgm:prSet/>
      <dgm:spPr/>
      <dgm:t>
        <a:bodyPr/>
        <a:lstStyle/>
        <a:p>
          <a:r>
            <a:rPr lang="en-GB"/>
            <a:t>Security Manager</a:t>
          </a:r>
        </a:p>
      </dgm:t>
    </dgm:pt>
    <dgm:pt modelId="{B95E8666-DB2A-475D-B6A1-E23226319B23}" type="parTrans" cxnId="{C306462E-0226-4643-B45F-CC61DCB99B0E}">
      <dgm:prSet/>
      <dgm:spPr/>
      <dgm:t>
        <a:bodyPr/>
        <a:lstStyle/>
        <a:p>
          <a:endParaRPr lang="en-GB"/>
        </a:p>
      </dgm:t>
    </dgm:pt>
    <dgm:pt modelId="{E154C589-0EB5-4C1E-84A4-E9C3927F2E00}" type="sibTrans" cxnId="{C306462E-0226-4643-B45F-CC61DCB99B0E}">
      <dgm:prSet/>
      <dgm:spPr/>
      <dgm:t>
        <a:bodyPr/>
        <a:lstStyle/>
        <a:p>
          <a:endParaRPr lang="en-GB"/>
        </a:p>
      </dgm:t>
    </dgm:pt>
    <dgm:pt modelId="{09CE5DE5-0B79-4131-B09C-1F092AC11A94}">
      <dgm:prSet/>
      <dgm:spPr/>
      <dgm:t>
        <a:bodyPr/>
        <a:lstStyle/>
        <a:p>
          <a:r>
            <a:rPr lang="en-GB"/>
            <a:t>Security Administrator</a:t>
          </a:r>
        </a:p>
      </dgm:t>
    </dgm:pt>
    <dgm:pt modelId="{02293B4C-315A-4790-97CF-0400657CC8D3}" type="parTrans" cxnId="{7647F144-27A8-40BF-B591-EEF3BBDEF905}">
      <dgm:prSet/>
      <dgm:spPr/>
      <dgm:t>
        <a:bodyPr/>
        <a:lstStyle/>
        <a:p>
          <a:endParaRPr lang="en-GB"/>
        </a:p>
      </dgm:t>
    </dgm:pt>
    <dgm:pt modelId="{EC12D663-79EB-43B4-A55E-A4C1E50D5335}" type="sibTrans" cxnId="{7647F144-27A8-40BF-B591-EEF3BBDEF905}">
      <dgm:prSet/>
      <dgm:spPr/>
      <dgm:t>
        <a:bodyPr/>
        <a:lstStyle/>
        <a:p>
          <a:endParaRPr lang="en-GB"/>
        </a:p>
      </dgm:t>
    </dgm:pt>
    <dgm:pt modelId="{2C92969A-14FE-4202-AA88-8827A4E5D142}">
      <dgm:prSet/>
      <dgm:spPr/>
      <dgm:t>
        <a:bodyPr/>
        <a:lstStyle/>
        <a:p>
          <a:r>
            <a:rPr lang="en-GB"/>
            <a:t>Security Technician</a:t>
          </a:r>
        </a:p>
      </dgm:t>
    </dgm:pt>
    <dgm:pt modelId="{5AEB16A7-1A45-4C77-9A7E-8FF09022A626}" type="parTrans" cxnId="{61A9C007-43C1-48A7-AAB1-9AE81A644D8C}">
      <dgm:prSet/>
      <dgm:spPr/>
      <dgm:t>
        <a:bodyPr/>
        <a:lstStyle/>
        <a:p>
          <a:endParaRPr lang="en-GB"/>
        </a:p>
      </dgm:t>
    </dgm:pt>
    <dgm:pt modelId="{3B87D66D-F590-43C0-8199-CD84763E27DC}" type="sibTrans" cxnId="{61A9C007-43C1-48A7-AAB1-9AE81A644D8C}">
      <dgm:prSet/>
      <dgm:spPr/>
      <dgm:t>
        <a:bodyPr/>
        <a:lstStyle/>
        <a:p>
          <a:endParaRPr lang="en-GB"/>
        </a:p>
      </dgm:t>
    </dgm:pt>
    <dgm:pt modelId="{61D2B479-44E3-4CB3-AA0A-8C0966C16CAE}">
      <dgm:prSet/>
      <dgm:spPr/>
      <dgm:t>
        <a:bodyPr/>
        <a:lstStyle/>
        <a:p>
          <a:r>
            <a:rPr lang="en-GB"/>
            <a:t>VP-Systems</a:t>
          </a:r>
        </a:p>
      </dgm:t>
    </dgm:pt>
    <dgm:pt modelId="{F4EC2B7A-1E68-47AB-A2E3-138ABB2D30CE}" type="parTrans" cxnId="{F82CED3F-A975-4BB4-B627-0667415C5A98}">
      <dgm:prSet/>
      <dgm:spPr/>
      <dgm:t>
        <a:bodyPr/>
        <a:lstStyle/>
        <a:p>
          <a:endParaRPr lang="en-GB"/>
        </a:p>
      </dgm:t>
    </dgm:pt>
    <dgm:pt modelId="{5C7CDC65-F3E7-4AC0-8D46-E4A5FF7EB9C1}" type="sibTrans" cxnId="{F82CED3F-A975-4BB4-B627-0667415C5A98}">
      <dgm:prSet/>
      <dgm:spPr/>
      <dgm:t>
        <a:bodyPr/>
        <a:lstStyle/>
        <a:p>
          <a:endParaRPr lang="en-GB"/>
        </a:p>
      </dgm:t>
    </dgm:pt>
    <dgm:pt modelId="{7BE5C990-A418-4FFA-AB29-6BF939EDC315}">
      <dgm:prSet/>
      <dgm:spPr/>
      <dgm:t>
        <a:bodyPr/>
        <a:lstStyle/>
        <a:p>
          <a:r>
            <a:rPr lang="en-GB"/>
            <a:t>Systems Manager</a:t>
          </a:r>
        </a:p>
      </dgm:t>
    </dgm:pt>
    <dgm:pt modelId="{5155F20C-2342-41C3-A33B-1242349BDF16}" type="parTrans" cxnId="{B739324C-DD20-45D8-9786-036E389E9E95}">
      <dgm:prSet/>
      <dgm:spPr/>
      <dgm:t>
        <a:bodyPr/>
        <a:lstStyle/>
        <a:p>
          <a:endParaRPr lang="en-GB"/>
        </a:p>
      </dgm:t>
    </dgm:pt>
    <dgm:pt modelId="{F6297978-64AF-4B69-9ABA-37BE13198969}" type="sibTrans" cxnId="{B739324C-DD20-45D8-9786-036E389E9E95}">
      <dgm:prSet/>
      <dgm:spPr/>
      <dgm:t>
        <a:bodyPr/>
        <a:lstStyle/>
        <a:p>
          <a:endParaRPr lang="en-GB"/>
        </a:p>
      </dgm:t>
    </dgm:pt>
    <dgm:pt modelId="{9EBA201E-9280-40AD-A000-EA14D2A77D57}">
      <dgm:prSet/>
      <dgm:spPr/>
      <dgm:t>
        <a:bodyPr/>
        <a:lstStyle/>
        <a:p>
          <a:r>
            <a:rPr lang="en-GB"/>
            <a:t>Systems Administrator</a:t>
          </a:r>
        </a:p>
      </dgm:t>
    </dgm:pt>
    <dgm:pt modelId="{DE0FE5AA-7C79-428E-9BF9-F1CB853D4A37}" type="parTrans" cxnId="{FA2A56AB-DC9C-4118-846A-2291E21B964C}">
      <dgm:prSet/>
      <dgm:spPr/>
      <dgm:t>
        <a:bodyPr/>
        <a:lstStyle/>
        <a:p>
          <a:endParaRPr lang="en-GB"/>
        </a:p>
      </dgm:t>
    </dgm:pt>
    <dgm:pt modelId="{C42EF0D3-FC02-4919-AD7D-09BD37CB2887}" type="sibTrans" cxnId="{FA2A56AB-DC9C-4118-846A-2291E21B964C}">
      <dgm:prSet/>
      <dgm:spPr/>
      <dgm:t>
        <a:bodyPr/>
        <a:lstStyle/>
        <a:p>
          <a:endParaRPr lang="en-GB"/>
        </a:p>
      </dgm:t>
    </dgm:pt>
    <dgm:pt modelId="{AB1624CA-7FDD-4463-8090-2CE8BC481F73}">
      <dgm:prSet/>
      <dgm:spPr/>
      <dgm:t>
        <a:bodyPr/>
        <a:lstStyle/>
        <a:p>
          <a:r>
            <a:rPr lang="en-GB"/>
            <a:t>Systems Technician</a:t>
          </a:r>
        </a:p>
      </dgm:t>
    </dgm:pt>
    <dgm:pt modelId="{F8370A92-F3DC-441B-BFE7-C33347D7E2A5}" type="parTrans" cxnId="{964A0867-D3CA-4BF3-AE4B-7C03D3722908}">
      <dgm:prSet/>
      <dgm:spPr/>
      <dgm:t>
        <a:bodyPr/>
        <a:lstStyle/>
        <a:p>
          <a:endParaRPr lang="en-GB"/>
        </a:p>
      </dgm:t>
    </dgm:pt>
    <dgm:pt modelId="{948B66AC-6718-4E88-9F49-8FB8FE6CF79F}" type="sibTrans" cxnId="{964A0867-D3CA-4BF3-AE4B-7C03D3722908}">
      <dgm:prSet/>
      <dgm:spPr/>
      <dgm:t>
        <a:bodyPr/>
        <a:lstStyle/>
        <a:p>
          <a:endParaRPr lang="en-GB"/>
        </a:p>
      </dgm:t>
    </dgm:pt>
    <dgm:pt modelId="{2776DCB7-23BD-4996-B513-989315E2F973}">
      <dgm:prSet/>
      <dgm:spPr/>
      <dgm:t>
        <a:bodyPr/>
        <a:lstStyle/>
        <a:p>
          <a:r>
            <a:rPr lang="en-GB"/>
            <a:t>VP-Networks</a:t>
          </a:r>
        </a:p>
      </dgm:t>
    </dgm:pt>
    <dgm:pt modelId="{7BB148DF-4A03-45E6-8EA8-2608AE1CC544}" type="parTrans" cxnId="{C31203FF-56AD-4CF2-88C2-7BCB873A85AE}">
      <dgm:prSet/>
      <dgm:spPr/>
      <dgm:t>
        <a:bodyPr/>
        <a:lstStyle/>
        <a:p>
          <a:endParaRPr lang="en-GB"/>
        </a:p>
      </dgm:t>
    </dgm:pt>
    <dgm:pt modelId="{52A43529-6FD8-42EF-88D3-0437AEB5011B}" type="sibTrans" cxnId="{C31203FF-56AD-4CF2-88C2-7BCB873A85AE}">
      <dgm:prSet/>
      <dgm:spPr/>
      <dgm:t>
        <a:bodyPr/>
        <a:lstStyle/>
        <a:p>
          <a:endParaRPr lang="en-GB"/>
        </a:p>
      </dgm:t>
    </dgm:pt>
    <dgm:pt modelId="{0DECF863-2B80-498B-B172-26F46DA0B035}">
      <dgm:prSet/>
      <dgm:spPr/>
      <dgm:t>
        <a:bodyPr/>
        <a:lstStyle/>
        <a:p>
          <a:r>
            <a:rPr lang="en-GB"/>
            <a:t>Network Manager</a:t>
          </a:r>
        </a:p>
      </dgm:t>
    </dgm:pt>
    <dgm:pt modelId="{80DF7F44-31F3-47A0-BD58-80638626FB41}" type="parTrans" cxnId="{926205F4-8D9C-4904-8B53-16F0957E2D16}">
      <dgm:prSet/>
      <dgm:spPr/>
      <dgm:t>
        <a:bodyPr/>
        <a:lstStyle/>
        <a:p>
          <a:endParaRPr lang="en-GB"/>
        </a:p>
      </dgm:t>
    </dgm:pt>
    <dgm:pt modelId="{442A8613-8938-4E71-878A-7B4E1056C809}" type="sibTrans" cxnId="{926205F4-8D9C-4904-8B53-16F0957E2D16}">
      <dgm:prSet/>
      <dgm:spPr/>
      <dgm:t>
        <a:bodyPr/>
        <a:lstStyle/>
        <a:p>
          <a:endParaRPr lang="en-GB"/>
        </a:p>
      </dgm:t>
    </dgm:pt>
    <dgm:pt modelId="{49CE925B-C859-4246-B696-59BCE99592D0}">
      <dgm:prSet/>
      <dgm:spPr/>
      <dgm:t>
        <a:bodyPr/>
        <a:lstStyle/>
        <a:p>
          <a:r>
            <a:rPr lang="en-GB"/>
            <a:t>Network Administrator</a:t>
          </a:r>
        </a:p>
      </dgm:t>
    </dgm:pt>
    <dgm:pt modelId="{EFEA9D86-529E-4F07-926F-EED081319DD5}" type="parTrans" cxnId="{0B2D3EE3-98FE-4B83-A9DC-FCA7559823F7}">
      <dgm:prSet/>
      <dgm:spPr/>
      <dgm:t>
        <a:bodyPr/>
        <a:lstStyle/>
        <a:p>
          <a:endParaRPr lang="en-GB"/>
        </a:p>
      </dgm:t>
    </dgm:pt>
    <dgm:pt modelId="{0285733C-E213-4C02-82B1-62F430D0E9B5}" type="sibTrans" cxnId="{0B2D3EE3-98FE-4B83-A9DC-FCA7559823F7}">
      <dgm:prSet/>
      <dgm:spPr/>
      <dgm:t>
        <a:bodyPr/>
        <a:lstStyle/>
        <a:p>
          <a:endParaRPr lang="en-GB"/>
        </a:p>
      </dgm:t>
    </dgm:pt>
    <dgm:pt modelId="{ADEE7C57-0396-4FD2-A429-8FABB35EAE91}">
      <dgm:prSet/>
      <dgm:spPr/>
      <dgm:t>
        <a:bodyPr/>
        <a:lstStyle/>
        <a:p>
          <a:r>
            <a:rPr lang="en-GB"/>
            <a:t>Network Technician</a:t>
          </a:r>
        </a:p>
      </dgm:t>
    </dgm:pt>
    <dgm:pt modelId="{61A970C2-E898-4A20-AE4F-64321D99DC84}" type="parTrans" cxnId="{992057CF-F7B0-43AE-9C0D-A5E327974B44}">
      <dgm:prSet/>
      <dgm:spPr/>
      <dgm:t>
        <a:bodyPr/>
        <a:lstStyle/>
        <a:p>
          <a:endParaRPr lang="en-GB"/>
        </a:p>
      </dgm:t>
    </dgm:pt>
    <dgm:pt modelId="{071695C4-1124-40E2-A48E-7EC1E47208EB}" type="sibTrans" cxnId="{992057CF-F7B0-43AE-9C0D-A5E327974B44}">
      <dgm:prSet/>
      <dgm:spPr/>
      <dgm:t>
        <a:bodyPr/>
        <a:lstStyle/>
        <a:p>
          <a:endParaRPr lang="en-GB"/>
        </a:p>
      </dgm:t>
    </dgm:pt>
    <dgm:pt modelId="{502B78B2-EA70-4DE4-B269-B9551A55C985}" type="pres">
      <dgm:prSet presAssocID="{B45B531A-30DB-4250-A3FB-68830695E46A}" presName="hierChild1" presStyleCnt="0">
        <dgm:presLayoutVars>
          <dgm:orgChart val="1"/>
          <dgm:chPref val="1"/>
          <dgm:dir/>
          <dgm:animOne val="branch"/>
          <dgm:animLvl val="lvl"/>
          <dgm:resizeHandles/>
        </dgm:presLayoutVars>
      </dgm:prSet>
      <dgm:spPr/>
    </dgm:pt>
    <dgm:pt modelId="{EDF5C0E5-5097-431A-A827-F906447A0490}" type="pres">
      <dgm:prSet presAssocID="{60311806-CEE6-40AF-B447-66F211BCC612}" presName="hierRoot1" presStyleCnt="0">
        <dgm:presLayoutVars>
          <dgm:hierBranch val="init"/>
        </dgm:presLayoutVars>
      </dgm:prSet>
      <dgm:spPr/>
    </dgm:pt>
    <dgm:pt modelId="{4B7EA0D4-6A4F-4157-A306-CC242E647681}" type="pres">
      <dgm:prSet presAssocID="{60311806-CEE6-40AF-B447-66F211BCC612}" presName="rootComposite1" presStyleCnt="0"/>
      <dgm:spPr/>
    </dgm:pt>
    <dgm:pt modelId="{61BB0790-A3C7-48D9-9B93-70E5D91156DD}" type="pres">
      <dgm:prSet presAssocID="{60311806-CEE6-40AF-B447-66F211BCC612}" presName="rootText1" presStyleLbl="node0" presStyleIdx="0" presStyleCnt="1">
        <dgm:presLayoutVars>
          <dgm:chPref val="3"/>
        </dgm:presLayoutVars>
      </dgm:prSet>
      <dgm:spPr/>
    </dgm:pt>
    <dgm:pt modelId="{ED0E7261-D3FE-4F38-83D4-046AA006A6BC}" type="pres">
      <dgm:prSet presAssocID="{60311806-CEE6-40AF-B447-66F211BCC612}" presName="rootConnector1" presStyleLbl="node1" presStyleIdx="0" presStyleCnt="0"/>
      <dgm:spPr/>
    </dgm:pt>
    <dgm:pt modelId="{1E2B84E7-3E76-4AEE-95BA-49617082FF4D}" type="pres">
      <dgm:prSet presAssocID="{60311806-CEE6-40AF-B447-66F211BCC612}" presName="hierChild2" presStyleCnt="0"/>
      <dgm:spPr/>
    </dgm:pt>
    <dgm:pt modelId="{96427C51-1CA7-431D-9479-5BCE7F6896E0}" type="pres">
      <dgm:prSet presAssocID="{5DC0CC16-CDEF-4CB1-A6FE-D46E3F6355BC}" presName="Name37" presStyleLbl="parChTrans1D2" presStyleIdx="0" presStyleCnt="3"/>
      <dgm:spPr/>
    </dgm:pt>
    <dgm:pt modelId="{44DC2732-A24B-43AF-8193-1CCDC357A961}" type="pres">
      <dgm:prSet presAssocID="{5FE0AAA5-CEDB-4E47-BBFF-A24E23E7686D}" presName="hierRoot2" presStyleCnt="0">
        <dgm:presLayoutVars>
          <dgm:hierBranch val="init"/>
        </dgm:presLayoutVars>
      </dgm:prSet>
      <dgm:spPr/>
    </dgm:pt>
    <dgm:pt modelId="{F695D72A-064E-4DF5-9B52-1560C45F74DC}" type="pres">
      <dgm:prSet presAssocID="{5FE0AAA5-CEDB-4E47-BBFF-A24E23E7686D}" presName="rootComposite" presStyleCnt="0"/>
      <dgm:spPr/>
    </dgm:pt>
    <dgm:pt modelId="{A9F9D3F6-0E1D-4E5A-B438-DEB5305792F1}" type="pres">
      <dgm:prSet presAssocID="{5FE0AAA5-CEDB-4E47-BBFF-A24E23E7686D}" presName="rootText" presStyleLbl="node2" presStyleIdx="0" presStyleCnt="3">
        <dgm:presLayoutVars>
          <dgm:chPref val="3"/>
        </dgm:presLayoutVars>
      </dgm:prSet>
      <dgm:spPr/>
    </dgm:pt>
    <dgm:pt modelId="{6BDE9B79-B6CB-4F54-8EDF-8E5FAC308433}" type="pres">
      <dgm:prSet presAssocID="{5FE0AAA5-CEDB-4E47-BBFF-A24E23E7686D}" presName="rootConnector" presStyleLbl="node2" presStyleIdx="0" presStyleCnt="3"/>
      <dgm:spPr/>
    </dgm:pt>
    <dgm:pt modelId="{51606732-DA06-41BA-A50C-701FF75688B9}" type="pres">
      <dgm:prSet presAssocID="{5FE0AAA5-CEDB-4E47-BBFF-A24E23E7686D}" presName="hierChild4" presStyleCnt="0"/>
      <dgm:spPr/>
    </dgm:pt>
    <dgm:pt modelId="{38AFB1D7-0740-42E8-A744-731BD206ABCC}" type="pres">
      <dgm:prSet presAssocID="{63697A42-9D79-48D5-B383-2D89547DA045}" presName="Name37" presStyleLbl="parChTrans1D3" presStyleIdx="0" presStyleCnt="3"/>
      <dgm:spPr/>
    </dgm:pt>
    <dgm:pt modelId="{8CEB2F81-CD27-4A35-BFC5-5E3D22AC5CBA}" type="pres">
      <dgm:prSet presAssocID="{AF564DE8-8F1A-4DA6-B4C9-FE5452398D53}" presName="hierRoot2" presStyleCnt="0">
        <dgm:presLayoutVars>
          <dgm:hierBranch val="init"/>
        </dgm:presLayoutVars>
      </dgm:prSet>
      <dgm:spPr/>
    </dgm:pt>
    <dgm:pt modelId="{099A1AB5-5064-4C68-9BDB-964AE1995CB4}" type="pres">
      <dgm:prSet presAssocID="{AF564DE8-8F1A-4DA6-B4C9-FE5452398D53}" presName="rootComposite" presStyleCnt="0"/>
      <dgm:spPr/>
    </dgm:pt>
    <dgm:pt modelId="{8E9D1DD8-BE50-4CEB-94E9-D8E7070F40D8}" type="pres">
      <dgm:prSet presAssocID="{AF564DE8-8F1A-4DA6-B4C9-FE5452398D53}" presName="rootText" presStyleLbl="node3" presStyleIdx="0" presStyleCnt="3">
        <dgm:presLayoutVars>
          <dgm:chPref val="3"/>
        </dgm:presLayoutVars>
      </dgm:prSet>
      <dgm:spPr/>
    </dgm:pt>
    <dgm:pt modelId="{E3704E46-269B-4F5A-A7AE-52859F642D7E}" type="pres">
      <dgm:prSet presAssocID="{AF564DE8-8F1A-4DA6-B4C9-FE5452398D53}" presName="rootConnector" presStyleLbl="node3" presStyleIdx="0" presStyleCnt="3"/>
      <dgm:spPr/>
    </dgm:pt>
    <dgm:pt modelId="{867E08BB-B861-4C4E-B58B-1C0884E89DF6}" type="pres">
      <dgm:prSet presAssocID="{AF564DE8-8F1A-4DA6-B4C9-FE5452398D53}" presName="hierChild4" presStyleCnt="0"/>
      <dgm:spPr/>
    </dgm:pt>
    <dgm:pt modelId="{44BBB816-5726-48E0-B918-2D855DFE25C5}" type="pres">
      <dgm:prSet presAssocID="{B95E8666-DB2A-475D-B6A1-E23226319B23}" presName="Name37" presStyleLbl="parChTrans1D4" presStyleIdx="0" presStyleCnt="9"/>
      <dgm:spPr/>
    </dgm:pt>
    <dgm:pt modelId="{27DC141D-FF23-4D31-9220-945C888C9CA6}" type="pres">
      <dgm:prSet presAssocID="{4BAFE94B-A585-4C42-8437-D81E8284CFB5}" presName="hierRoot2" presStyleCnt="0">
        <dgm:presLayoutVars>
          <dgm:hierBranch val="init"/>
        </dgm:presLayoutVars>
      </dgm:prSet>
      <dgm:spPr/>
    </dgm:pt>
    <dgm:pt modelId="{3DE2C29C-1F3A-4D96-9C22-F117B71A0B0B}" type="pres">
      <dgm:prSet presAssocID="{4BAFE94B-A585-4C42-8437-D81E8284CFB5}" presName="rootComposite" presStyleCnt="0"/>
      <dgm:spPr/>
    </dgm:pt>
    <dgm:pt modelId="{236AC8D3-925E-45ED-8BBD-B9061F9006CA}" type="pres">
      <dgm:prSet presAssocID="{4BAFE94B-A585-4C42-8437-D81E8284CFB5}" presName="rootText" presStyleLbl="node4" presStyleIdx="0" presStyleCnt="9">
        <dgm:presLayoutVars>
          <dgm:chPref val="3"/>
        </dgm:presLayoutVars>
      </dgm:prSet>
      <dgm:spPr/>
    </dgm:pt>
    <dgm:pt modelId="{FACBF489-FC76-4082-AA59-AE6E283AC5ED}" type="pres">
      <dgm:prSet presAssocID="{4BAFE94B-A585-4C42-8437-D81E8284CFB5}" presName="rootConnector" presStyleLbl="node4" presStyleIdx="0" presStyleCnt="9"/>
      <dgm:spPr/>
    </dgm:pt>
    <dgm:pt modelId="{3598A748-2C76-4E5B-8AE0-847274D31583}" type="pres">
      <dgm:prSet presAssocID="{4BAFE94B-A585-4C42-8437-D81E8284CFB5}" presName="hierChild4" presStyleCnt="0"/>
      <dgm:spPr/>
    </dgm:pt>
    <dgm:pt modelId="{E5D38ED0-2748-4EBC-842C-D062822FA26F}" type="pres">
      <dgm:prSet presAssocID="{02293B4C-315A-4790-97CF-0400657CC8D3}" presName="Name37" presStyleLbl="parChTrans1D4" presStyleIdx="1" presStyleCnt="9"/>
      <dgm:spPr/>
    </dgm:pt>
    <dgm:pt modelId="{A818690D-759B-4FFC-AF1F-EA5F59C4060D}" type="pres">
      <dgm:prSet presAssocID="{09CE5DE5-0B79-4131-B09C-1F092AC11A94}" presName="hierRoot2" presStyleCnt="0">
        <dgm:presLayoutVars>
          <dgm:hierBranch val="init"/>
        </dgm:presLayoutVars>
      </dgm:prSet>
      <dgm:spPr/>
    </dgm:pt>
    <dgm:pt modelId="{56B884F5-64FB-43BA-8E39-A2DA07828E78}" type="pres">
      <dgm:prSet presAssocID="{09CE5DE5-0B79-4131-B09C-1F092AC11A94}" presName="rootComposite" presStyleCnt="0"/>
      <dgm:spPr/>
    </dgm:pt>
    <dgm:pt modelId="{9D37A4CF-5C37-4BA5-B297-19B1530BD66A}" type="pres">
      <dgm:prSet presAssocID="{09CE5DE5-0B79-4131-B09C-1F092AC11A94}" presName="rootText" presStyleLbl="node4" presStyleIdx="1" presStyleCnt="9">
        <dgm:presLayoutVars>
          <dgm:chPref val="3"/>
        </dgm:presLayoutVars>
      </dgm:prSet>
      <dgm:spPr/>
    </dgm:pt>
    <dgm:pt modelId="{0953ED29-4ADC-49F9-A322-87D90524DC0B}" type="pres">
      <dgm:prSet presAssocID="{09CE5DE5-0B79-4131-B09C-1F092AC11A94}" presName="rootConnector" presStyleLbl="node4" presStyleIdx="1" presStyleCnt="9"/>
      <dgm:spPr/>
    </dgm:pt>
    <dgm:pt modelId="{654EA4BA-E7C4-4DAE-A720-75E800541BE0}" type="pres">
      <dgm:prSet presAssocID="{09CE5DE5-0B79-4131-B09C-1F092AC11A94}" presName="hierChild4" presStyleCnt="0"/>
      <dgm:spPr/>
    </dgm:pt>
    <dgm:pt modelId="{B3C95B2A-15A3-40DA-AA36-605ACCAA4835}" type="pres">
      <dgm:prSet presAssocID="{5AEB16A7-1A45-4C77-9A7E-8FF09022A626}" presName="Name37" presStyleLbl="parChTrans1D4" presStyleIdx="2" presStyleCnt="9"/>
      <dgm:spPr/>
    </dgm:pt>
    <dgm:pt modelId="{A98C0E60-CB9A-4A57-B1EB-B0F4151C3033}" type="pres">
      <dgm:prSet presAssocID="{2C92969A-14FE-4202-AA88-8827A4E5D142}" presName="hierRoot2" presStyleCnt="0">
        <dgm:presLayoutVars>
          <dgm:hierBranch val="init"/>
        </dgm:presLayoutVars>
      </dgm:prSet>
      <dgm:spPr/>
    </dgm:pt>
    <dgm:pt modelId="{35230CEF-6C31-4D03-BA0A-0CD71549AB7A}" type="pres">
      <dgm:prSet presAssocID="{2C92969A-14FE-4202-AA88-8827A4E5D142}" presName="rootComposite" presStyleCnt="0"/>
      <dgm:spPr/>
    </dgm:pt>
    <dgm:pt modelId="{887A279B-604B-426C-9416-F9C3B535576B}" type="pres">
      <dgm:prSet presAssocID="{2C92969A-14FE-4202-AA88-8827A4E5D142}" presName="rootText" presStyleLbl="node4" presStyleIdx="2" presStyleCnt="9">
        <dgm:presLayoutVars>
          <dgm:chPref val="3"/>
        </dgm:presLayoutVars>
      </dgm:prSet>
      <dgm:spPr/>
    </dgm:pt>
    <dgm:pt modelId="{D92D0A7E-65B8-4F3C-B04A-18AF8CD564A6}" type="pres">
      <dgm:prSet presAssocID="{2C92969A-14FE-4202-AA88-8827A4E5D142}" presName="rootConnector" presStyleLbl="node4" presStyleIdx="2" presStyleCnt="9"/>
      <dgm:spPr/>
    </dgm:pt>
    <dgm:pt modelId="{262113B9-5A6A-40AA-A9FD-0AC22FC2B1A1}" type="pres">
      <dgm:prSet presAssocID="{2C92969A-14FE-4202-AA88-8827A4E5D142}" presName="hierChild4" presStyleCnt="0"/>
      <dgm:spPr/>
    </dgm:pt>
    <dgm:pt modelId="{B89A2A93-7563-41A7-911D-BB53CFF3BCB3}" type="pres">
      <dgm:prSet presAssocID="{2C92969A-14FE-4202-AA88-8827A4E5D142}" presName="hierChild5" presStyleCnt="0"/>
      <dgm:spPr/>
    </dgm:pt>
    <dgm:pt modelId="{0B711D7B-6331-41A9-9E29-9712C57954E0}" type="pres">
      <dgm:prSet presAssocID="{09CE5DE5-0B79-4131-B09C-1F092AC11A94}" presName="hierChild5" presStyleCnt="0"/>
      <dgm:spPr/>
    </dgm:pt>
    <dgm:pt modelId="{BF14D42F-3B9A-48E0-ACB9-4619E05EE58B}" type="pres">
      <dgm:prSet presAssocID="{4BAFE94B-A585-4C42-8437-D81E8284CFB5}" presName="hierChild5" presStyleCnt="0"/>
      <dgm:spPr/>
    </dgm:pt>
    <dgm:pt modelId="{101C4E01-3619-46F6-9E9F-48E795D4ACC3}" type="pres">
      <dgm:prSet presAssocID="{AF564DE8-8F1A-4DA6-B4C9-FE5452398D53}" presName="hierChild5" presStyleCnt="0"/>
      <dgm:spPr/>
    </dgm:pt>
    <dgm:pt modelId="{DF9E2B45-A423-480E-BECF-FF1C06B4CF5A}" type="pres">
      <dgm:prSet presAssocID="{5FE0AAA5-CEDB-4E47-BBFF-A24E23E7686D}" presName="hierChild5" presStyleCnt="0"/>
      <dgm:spPr/>
    </dgm:pt>
    <dgm:pt modelId="{74009A84-7B9E-4107-B6DD-99DA1615AF4D}" type="pres">
      <dgm:prSet presAssocID="{68A570BE-BE5B-423D-AD8D-975CE87DA26D}" presName="Name37" presStyleLbl="parChTrans1D2" presStyleIdx="1" presStyleCnt="3"/>
      <dgm:spPr/>
    </dgm:pt>
    <dgm:pt modelId="{922573CC-EE44-437E-9325-2B7D44B7B5D4}" type="pres">
      <dgm:prSet presAssocID="{9836F85B-2F75-4C79-B5EE-28FCE029F529}" presName="hierRoot2" presStyleCnt="0">
        <dgm:presLayoutVars>
          <dgm:hierBranch val="init"/>
        </dgm:presLayoutVars>
      </dgm:prSet>
      <dgm:spPr/>
    </dgm:pt>
    <dgm:pt modelId="{5C1EB1EF-B9D8-4A65-A7BC-25B1272FDAEE}" type="pres">
      <dgm:prSet presAssocID="{9836F85B-2F75-4C79-B5EE-28FCE029F529}" presName="rootComposite" presStyleCnt="0"/>
      <dgm:spPr/>
    </dgm:pt>
    <dgm:pt modelId="{C64D8995-001F-481E-98A4-5116E0BEBC50}" type="pres">
      <dgm:prSet presAssocID="{9836F85B-2F75-4C79-B5EE-28FCE029F529}" presName="rootText" presStyleLbl="node2" presStyleIdx="1" presStyleCnt="3">
        <dgm:presLayoutVars>
          <dgm:chPref val="3"/>
        </dgm:presLayoutVars>
      </dgm:prSet>
      <dgm:spPr/>
    </dgm:pt>
    <dgm:pt modelId="{29855F54-0B73-4392-9736-B58A83F5034F}" type="pres">
      <dgm:prSet presAssocID="{9836F85B-2F75-4C79-B5EE-28FCE029F529}" presName="rootConnector" presStyleLbl="node2" presStyleIdx="1" presStyleCnt="3"/>
      <dgm:spPr/>
    </dgm:pt>
    <dgm:pt modelId="{B8E77279-DDB3-4C1B-A9B7-BCD7AEA43F7C}" type="pres">
      <dgm:prSet presAssocID="{9836F85B-2F75-4C79-B5EE-28FCE029F529}" presName="hierChild4" presStyleCnt="0"/>
      <dgm:spPr/>
    </dgm:pt>
    <dgm:pt modelId="{23891B07-9003-4992-B341-84660BD1ACA5}" type="pres">
      <dgm:prSet presAssocID="{F4EC2B7A-1E68-47AB-A2E3-138ABB2D30CE}" presName="Name37" presStyleLbl="parChTrans1D3" presStyleIdx="1" presStyleCnt="3"/>
      <dgm:spPr/>
    </dgm:pt>
    <dgm:pt modelId="{3BA5E848-EE54-4123-89E7-EA5932BADAAA}" type="pres">
      <dgm:prSet presAssocID="{61D2B479-44E3-4CB3-AA0A-8C0966C16CAE}" presName="hierRoot2" presStyleCnt="0">
        <dgm:presLayoutVars>
          <dgm:hierBranch val="init"/>
        </dgm:presLayoutVars>
      </dgm:prSet>
      <dgm:spPr/>
    </dgm:pt>
    <dgm:pt modelId="{92645680-9B85-4DAF-9F07-FDE5FBFB7027}" type="pres">
      <dgm:prSet presAssocID="{61D2B479-44E3-4CB3-AA0A-8C0966C16CAE}" presName="rootComposite" presStyleCnt="0"/>
      <dgm:spPr/>
    </dgm:pt>
    <dgm:pt modelId="{071003AD-454B-4FCB-99D7-E77CE89EBC19}" type="pres">
      <dgm:prSet presAssocID="{61D2B479-44E3-4CB3-AA0A-8C0966C16CAE}" presName="rootText" presStyleLbl="node3" presStyleIdx="1" presStyleCnt="3">
        <dgm:presLayoutVars>
          <dgm:chPref val="3"/>
        </dgm:presLayoutVars>
      </dgm:prSet>
      <dgm:spPr/>
    </dgm:pt>
    <dgm:pt modelId="{62189841-389D-4B9C-A51B-AB3C74D42C81}" type="pres">
      <dgm:prSet presAssocID="{61D2B479-44E3-4CB3-AA0A-8C0966C16CAE}" presName="rootConnector" presStyleLbl="node3" presStyleIdx="1" presStyleCnt="3"/>
      <dgm:spPr/>
    </dgm:pt>
    <dgm:pt modelId="{B3C79652-39B3-49BA-B100-6E0C0F446517}" type="pres">
      <dgm:prSet presAssocID="{61D2B479-44E3-4CB3-AA0A-8C0966C16CAE}" presName="hierChild4" presStyleCnt="0"/>
      <dgm:spPr/>
    </dgm:pt>
    <dgm:pt modelId="{9C5CEFCC-6D95-453D-9445-96E14471481C}" type="pres">
      <dgm:prSet presAssocID="{5155F20C-2342-41C3-A33B-1242349BDF16}" presName="Name37" presStyleLbl="parChTrans1D4" presStyleIdx="3" presStyleCnt="9"/>
      <dgm:spPr/>
    </dgm:pt>
    <dgm:pt modelId="{48A0A90E-9C4B-4002-98CB-D356ED936440}" type="pres">
      <dgm:prSet presAssocID="{7BE5C990-A418-4FFA-AB29-6BF939EDC315}" presName="hierRoot2" presStyleCnt="0">
        <dgm:presLayoutVars>
          <dgm:hierBranch val="init"/>
        </dgm:presLayoutVars>
      </dgm:prSet>
      <dgm:spPr/>
    </dgm:pt>
    <dgm:pt modelId="{1F28758F-C5CA-41E1-8C1D-8EA4C763B378}" type="pres">
      <dgm:prSet presAssocID="{7BE5C990-A418-4FFA-AB29-6BF939EDC315}" presName="rootComposite" presStyleCnt="0"/>
      <dgm:spPr/>
    </dgm:pt>
    <dgm:pt modelId="{8FDB10F5-CD61-4BD5-89A6-BBC4CAF4B4E2}" type="pres">
      <dgm:prSet presAssocID="{7BE5C990-A418-4FFA-AB29-6BF939EDC315}" presName="rootText" presStyleLbl="node4" presStyleIdx="3" presStyleCnt="9">
        <dgm:presLayoutVars>
          <dgm:chPref val="3"/>
        </dgm:presLayoutVars>
      </dgm:prSet>
      <dgm:spPr/>
    </dgm:pt>
    <dgm:pt modelId="{2618F060-F539-4DE8-AC4F-044B11FB51ED}" type="pres">
      <dgm:prSet presAssocID="{7BE5C990-A418-4FFA-AB29-6BF939EDC315}" presName="rootConnector" presStyleLbl="node4" presStyleIdx="3" presStyleCnt="9"/>
      <dgm:spPr/>
    </dgm:pt>
    <dgm:pt modelId="{C19AC69B-AC74-497B-AC6F-ACB636E9BE40}" type="pres">
      <dgm:prSet presAssocID="{7BE5C990-A418-4FFA-AB29-6BF939EDC315}" presName="hierChild4" presStyleCnt="0"/>
      <dgm:spPr/>
    </dgm:pt>
    <dgm:pt modelId="{B789D2DF-7603-4CD0-AF4A-15E06EC6A9A2}" type="pres">
      <dgm:prSet presAssocID="{DE0FE5AA-7C79-428E-9BF9-F1CB853D4A37}" presName="Name37" presStyleLbl="parChTrans1D4" presStyleIdx="4" presStyleCnt="9"/>
      <dgm:spPr/>
    </dgm:pt>
    <dgm:pt modelId="{DF5825CD-DFB7-4106-91C7-6B1543B0B36A}" type="pres">
      <dgm:prSet presAssocID="{9EBA201E-9280-40AD-A000-EA14D2A77D57}" presName="hierRoot2" presStyleCnt="0">
        <dgm:presLayoutVars>
          <dgm:hierBranch val="init"/>
        </dgm:presLayoutVars>
      </dgm:prSet>
      <dgm:spPr/>
    </dgm:pt>
    <dgm:pt modelId="{52FE0217-DFD1-432D-8A8C-69CCA5F2B771}" type="pres">
      <dgm:prSet presAssocID="{9EBA201E-9280-40AD-A000-EA14D2A77D57}" presName="rootComposite" presStyleCnt="0"/>
      <dgm:spPr/>
    </dgm:pt>
    <dgm:pt modelId="{75C31592-B7E1-4E9D-8C53-3E4CDFB86703}" type="pres">
      <dgm:prSet presAssocID="{9EBA201E-9280-40AD-A000-EA14D2A77D57}" presName="rootText" presStyleLbl="node4" presStyleIdx="4" presStyleCnt="9">
        <dgm:presLayoutVars>
          <dgm:chPref val="3"/>
        </dgm:presLayoutVars>
      </dgm:prSet>
      <dgm:spPr/>
    </dgm:pt>
    <dgm:pt modelId="{000E00E9-F4D7-4B0A-9743-D64FAF76CBDB}" type="pres">
      <dgm:prSet presAssocID="{9EBA201E-9280-40AD-A000-EA14D2A77D57}" presName="rootConnector" presStyleLbl="node4" presStyleIdx="4" presStyleCnt="9"/>
      <dgm:spPr/>
    </dgm:pt>
    <dgm:pt modelId="{EBB344FB-4440-4752-B898-9673BF4D0A68}" type="pres">
      <dgm:prSet presAssocID="{9EBA201E-9280-40AD-A000-EA14D2A77D57}" presName="hierChild4" presStyleCnt="0"/>
      <dgm:spPr/>
    </dgm:pt>
    <dgm:pt modelId="{738FCA55-D286-444B-997C-0F440A3CA41B}" type="pres">
      <dgm:prSet presAssocID="{F8370A92-F3DC-441B-BFE7-C33347D7E2A5}" presName="Name37" presStyleLbl="parChTrans1D4" presStyleIdx="5" presStyleCnt="9"/>
      <dgm:spPr/>
    </dgm:pt>
    <dgm:pt modelId="{346F5980-2048-4DAA-9763-A3045973F7D4}" type="pres">
      <dgm:prSet presAssocID="{AB1624CA-7FDD-4463-8090-2CE8BC481F73}" presName="hierRoot2" presStyleCnt="0">
        <dgm:presLayoutVars>
          <dgm:hierBranch val="init"/>
        </dgm:presLayoutVars>
      </dgm:prSet>
      <dgm:spPr/>
    </dgm:pt>
    <dgm:pt modelId="{BB60E5B5-DD97-406E-B053-BF7BF7322477}" type="pres">
      <dgm:prSet presAssocID="{AB1624CA-7FDD-4463-8090-2CE8BC481F73}" presName="rootComposite" presStyleCnt="0"/>
      <dgm:spPr/>
    </dgm:pt>
    <dgm:pt modelId="{35CE0C9D-C9D3-4A13-ADE6-91488CDDABD7}" type="pres">
      <dgm:prSet presAssocID="{AB1624CA-7FDD-4463-8090-2CE8BC481F73}" presName="rootText" presStyleLbl="node4" presStyleIdx="5" presStyleCnt="9">
        <dgm:presLayoutVars>
          <dgm:chPref val="3"/>
        </dgm:presLayoutVars>
      </dgm:prSet>
      <dgm:spPr/>
    </dgm:pt>
    <dgm:pt modelId="{4A23845A-C5E2-4CB0-8D4F-682BB0FEF51F}" type="pres">
      <dgm:prSet presAssocID="{AB1624CA-7FDD-4463-8090-2CE8BC481F73}" presName="rootConnector" presStyleLbl="node4" presStyleIdx="5" presStyleCnt="9"/>
      <dgm:spPr/>
    </dgm:pt>
    <dgm:pt modelId="{9C1E46B8-1EE4-45EC-ADB3-C0E3BFCC9D27}" type="pres">
      <dgm:prSet presAssocID="{AB1624CA-7FDD-4463-8090-2CE8BC481F73}" presName="hierChild4" presStyleCnt="0"/>
      <dgm:spPr/>
    </dgm:pt>
    <dgm:pt modelId="{C2E19922-A668-4F92-8040-5DADD4847232}" type="pres">
      <dgm:prSet presAssocID="{AB1624CA-7FDD-4463-8090-2CE8BC481F73}" presName="hierChild5" presStyleCnt="0"/>
      <dgm:spPr/>
    </dgm:pt>
    <dgm:pt modelId="{174CF6FF-17BD-409E-9266-C3547CBE514C}" type="pres">
      <dgm:prSet presAssocID="{9EBA201E-9280-40AD-A000-EA14D2A77D57}" presName="hierChild5" presStyleCnt="0"/>
      <dgm:spPr/>
    </dgm:pt>
    <dgm:pt modelId="{9B0D04BE-4D22-4408-8D7E-B37EB323DCDC}" type="pres">
      <dgm:prSet presAssocID="{7BE5C990-A418-4FFA-AB29-6BF939EDC315}" presName="hierChild5" presStyleCnt="0"/>
      <dgm:spPr/>
    </dgm:pt>
    <dgm:pt modelId="{9F373327-30F2-447A-BFF1-A3DAD4FB9E65}" type="pres">
      <dgm:prSet presAssocID="{61D2B479-44E3-4CB3-AA0A-8C0966C16CAE}" presName="hierChild5" presStyleCnt="0"/>
      <dgm:spPr/>
    </dgm:pt>
    <dgm:pt modelId="{8E9EB0C1-C982-4757-A096-685B550B039D}" type="pres">
      <dgm:prSet presAssocID="{9836F85B-2F75-4C79-B5EE-28FCE029F529}" presName="hierChild5" presStyleCnt="0"/>
      <dgm:spPr/>
    </dgm:pt>
    <dgm:pt modelId="{31128201-06B2-4F05-88B1-C586F47E32F2}" type="pres">
      <dgm:prSet presAssocID="{F5A20C81-4720-4A66-A084-084DB951DFBD}" presName="Name37" presStyleLbl="parChTrans1D2" presStyleIdx="2" presStyleCnt="3"/>
      <dgm:spPr/>
    </dgm:pt>
    <dgm:pt modelId="{603077AC-DD6B-47AF-8A3C-012A86667EE5}" type="pres">
      <dgm:prSet presAssocID="{60F9F9DD-B5F9-4EA9-A906-077F53F93D73}" presName="hierRoot2" presStyleCnt="0">
        <dgm:presLayoutVars>
          <dgm:hierBranch val="init"/>
        </dgm:presLayoutVars>
      </dgm:prSet>
      <dgm:spPr/>
    </dgm:pt>
    <dgm:pt modelId="{7A9DF5CC-6E17-41D7-B6AC-26DB7823DC4C}" type="pres">
      <dgm:prSet presAssocID="{60F9F9DD-B5F9-4EA9-A906-077F53F93D73}" presName="rootComposite" presStyleCnt="0"/>
      <dgm:spPr/>
    </dgm:pt>
    <dgm:pt modelId="{920F9989-528F-4BF7-A05B-72B8A036599A}" type="pres">
      <dgm:prSet presAssocID="{60F9F9DD-B5F9-4EA9-A906-077F53F93D73}" presName="rootText" presStyleLbl="node2" presStyleIdx="2" presStyleCnt="3">
        <dgm:presLayoutVars>
          <dgm:chPref val="3"/>
        </dgm:presLayoutVars>
      </dgm:prSet>
      <dgm:spPr/>
    </dgm:pt>
    <dgm:pt modelId="{134FA187-4231-44C2-944B-AC20F9F1F773}" type="pres">
      <dgm:prSet presAssocID="{60F9F9DD-B5F9-4EA9-A906-077F53F93D73}" presName="rootConnector" presStyleLbl="node2" presStyleIdx="2" presStyleCnt="3"/>
      <dgm:spPr/>
    </dgm:pt>
    <dgm:pt modelId="{59CD648A-00D2-4413-899D-C71B54874CF6}" type="pres">
      <dgm:prSet presAssocID="{60F9F9DD-B5F9-4EA9-A906-077F53F93D73}" presName="hierChild4" presStyleCnt="0"/>
      <dgm:spPr/>
    </dgm:pt>
    <dgm:pt modelId="{87C79438-9967-4060-B9C7-D877D0052989}" type="pres">
      <dgm:prSet presAssocID="{7BB148DF-4A03-45E6-8EA8-2608AE1CC544}" presName="Name37" presStyleLbl="parChTrans1D3" presStyleIdx="2" presStyleCnt="3"/>
      <dgm:spPr/>
    </dgm:pt>
    <dgm:pt modelId="{2BF7A5F0-BD21-4CAE-9CC5-8565D960BB28}" type="pres">
      <dgm:prSet presAssocID="{2776DCB7-23BD-4996-B513-989315E2F973}" presName="hierRoot2" presStyleCnt="0">
        <dgm:presLayoutVars>
          <dgm:hierBranch val="init"/>
        </dgm:presLayoutVars>
      </dgm:prSet>
      <dgm:spPr/>
    </dgm:pt>
    <dgm:pt modelId="{2DE922D8-B813-4C6E-BB5B-51391EF43BFC}" type="pres">
      <dgm:prSet presAssocID="{2776DCB7-23BD-4996-B513-989315E2F973}" presName="rootComposite" presStyleCnt="0"/>
      <dgm:spPr/>
    </dgm:pt>
    <dgm:pt modelId="{80C0C57B-1D1F-4C81-9DC8-4F0811BF4EF5}" type="pres">
      <dgm:prSet presAssocID="{2776DCB7-23BD-4996-B513-989315E2F973}" presName="rootText" presStyleLbl="node3" presStyleIdx="2" presStyleCnt="3">
        <dgm:presLayoutVars>
          <dgm:chPref val="3"/>
        </dgm:presLayoutVars>
      </dgm:prSet>
      <dgm:spPr/>
    </dgm:pt>
    <dgm:pt modelId="{986AB23A-9635-4F68-95F9-BAE3CEC44CAA}" type="pres">
      <dgm:prSet presAssocID="{2776DCB7-23BD-4996-B513-989315E2F973}" presName="rootConnector" presStyleLbl="node3" presStyleIdx="2" presStyleCnt="3"/>
      <dgm:spPr/>
    </dgm:pt>
    <dgm:pt modelId="{9A999335-C5B7-4302-B193-0CF88D02741C}" type="pres">
      <dgm:prSet presAssocID="{2776DCB7-23BD-4996-B513-989315E2F973}" presName="hierChild4" presStyleCnt="0"/>
      <dgm:spPr/>
    </dgm:pt>
    <dgm:pt modelId="{125B7FE8-9327-4533-A5B4-A9F3A24C846A}" type="pres">
      <dgm:prSet presAssocID="{80DF7F44-31F3-47A0-BD58-80638626FB41}" presName="Name37" presStyleLbl="parChTrans1D4" presStyleIdx="6" presStyleCnt="9"/>
      <dgm:spPr/>
    </dgm:pt>
    <dgm:pt modelId="{8BBD99E8-E2E2-47C7-AE18-6E9B91A0F810}" type="pres">
      <dgm:prSet presAssocID="{0DECF863-2B80-498B-B172-26F46DA0B035}" presName="hierRoot2" presStyleCnt="0">
        <dgm:presLayoutVars>
          <dgm:hierBranch val="init"/>
        </dgm:presLayoutVars>
      </dgm:prSet>
      <dgm:spPr/>
    </dgm:pt>
    <dgm:pt modelId="{DB4054C4-7245-4BC2-B3CA-F8E4F2B349CE}" type="pres">
      <dgm:prSet presAssocID="{0DECF863-2B80-498B-B172-26F46DA0B035}" presName="rootComposite" presStyleCnt="0"/>
      <dgm:spPr/>
    </dgm:pt>
    <dgm:pt modelId="{E37C67A9-4894-45A7-A14E-2BD364405CC0}" type="pres">
      <dgm:prSet presAssocID="{0DECF863-2B80-498B-B172-26F46DA0B035}" presName="rootText" presStyleLbl="node4" presStyleIdx="6" presStyleCnt="9">
        <dgm:presLayoutVars>
          <dgm:chPref val="3"/>
        </dgm:presLayoutVars>
      </dgm:prSet>
      <dgm:spPr/>
    </dgm:pt>
    <dgm:pt modelId="{7E0A028E-F7A5-4784-8B2E-ABB6D7371E1F}" type="pres">
      <dgm:prSet presAssocID="{0DECF863-2B80-498B-B172-26F46DA0B035}" presName="rootConnector" presStyleLbl="node4" presStyleIdx="6" presStyleCnt="9"/>
      <dgm:spPr/>
    </dgm:pt>
    <dgm:pt modelId="{E703E53C-DD14-4390-80AB-2825A877159B}" type="pres">
      <dgm:prSet presAssocID="{0DECF863-2B80-498B-B172-26F46DA0B035}" presName="hierChild4" presStyleCnt="0"/>
      <dgm:spPr/>
    </dgm:pt>
    <dgm:pt modelId="{DF82B070-E0B6-41E2-ADB4-6F3E48CE2C68}" type="pres">
      <dgm:prSet presAssocID="{EFEA9D86-529E-4F07-926F-EED081319DD5}" presName="Name37" presStyleLbl="parChTrans1D4" presStyleIdx="7" presStyleCnt="9"/>
      <dgm:spPr/>
    </dgm:pt>
    <dgm:pt modelId="{F801CA90-F1E2-495D-8677-A71C644174F6}" type="pres">
      <dgm:prSet presAssocID="{49CE925B-C859-4246-B696-59BCE99592D0}" presName="hierRoot2" presStyleCnt="0">
        <dgm:presLayoutVars>
          <dgm:hierBranch val="init"/>
        </dgm:presLayoutVars>
      </dgm:prSet>
      <dgm:spPr/>
    </dgm:pt>
    <dgm:pt modelId="{89F012DA-02D6-400C-8CD4-48690A70005E}" type="pres">
      <dgm:prSet presAssocID="{49CE925B-C859-4246-B696-59BCE99592D0}" presName="rootComposite" presStyleCnt="0"/>
      <dgm:spPr/>
    </dgm:pt>
    <dgm:pt modelId="{00FA23A7-618E-47CF-80E2-C663128B2EE1}" type="pres">
      <dgm:prSet presAssocID="{49CE925B-C859-4246-B696-59BCE99592D0}" presName="rootText" presStyleLbl="node4" presStyleIdx="7" presStyleCnt="9">
        <dgm:presLayoutVars>
          <dgm:chPref val="3"/>
        </dgm:presLayoutVars>
      </dgm:prSet>
      <dgm:spPr/>
    </dgm:pt>
    <dgm:pt modelId="{190016D7-801C-4DCF-B564-C87DF138600F}" type="pres">
      <dgm:prSet presAssocID="{49CE925B-C859-4246-B696-59BCE99592D0}" presName="rootConnector" presStyleLbl="node4" presStyleIdx="7" presStyleCnt="9"/>
      <dgm:spPr/>
    </dgm:pt>
    <dgm:pt modelId="{1B719204-2704-4255-AECC-2C59A11A4D49}" type="pres">
      <dgm:prSet presAssocID="{49CE925B-C859-4246-B696-59BCE99592D0}" presName="hierChild4" presStyleCnt="0"/>
      <dgm:spPr/>
    </dgm:pt>
    <dgm:pt modelId="{13C8ECE3-D1DD-4D7D-8E65-A619939DB851}" type="pres">
      <dgm:prSet presAssocID="{61A970C2-E898-4A20-AE4F-64321D99DC84}" presName="Name37" presStyleLbl="parChTrans1D4" presStyleIdx="8" presStyleCnt="9"/>
      <dgm:spPr/>
    </dgm:pt>
    <dgm:pt modelId="{77952778-5295-476D-9F34-7EF908416410}" type="pres">
      <dgm:prSet presAssocID="{ADEE7C57-0396-4FD2-A429-8FABB35EAE91}" presName="hierRoot2" presStyleCnt="0">
        <dgm:presLayoutVars>
          <dgm:hierBranch val="init"/>
        </dgm:presLayoutVars>
      </dgm:prSet>
      <dgm:spPr/>
    </dgm:pt>
    <dgm:pt modelId="{DF29CABE-C0A5-4A8F-B0C4-7C71A0DC46C2}" type="pres">
      <dgm:prSet presAssocID="{ADEE7C57-0396-4FD2-A429-8FABB35EAE91}" presName="rootComposite" presStyleCnt="0"/>
      <dgm:spPr/>
    </dgm:pt>
    <dgm:pt modelId="{27424D91-89FA-435C-BAE5-2159CE341D4C}" type="pres">
      <dgm:prSet presAssocID="{ADEE7C57-0396-4FD2-A429-8FABB35EAE91}" presName="rootText" presStyleLbl="node4" presStyleIdx="8" presStyleCnt="9">
        <dgm:presLayoutVars>
          <dgm:chPref val="3"/>
        </dgm:presLayoutVars>
      </dgm:prSet>
      <dgm:spPr/>
    </dgm:pt>
    <dgm:pt modelId="{55E7866F-DC76-4C96-963F-F7BAB0D6D70E}" type="pres">
      <dgm:prSet presAssocID="{ADEE7C57-0396-4FD2-A429-8FABB35EAE91}" presName="rootConnector" presStyleLbl="node4" presStyleIdx="8" presStyleCnt="9"/>
      <dgm:spPr/>
    </dgm:pt>
    <dgm:pt modelId="{17E406AD-B301-4BD5-A733-603388E407F7}" type="pres">
      <dgm:prSet presAssocID="{ADEE7C57-0396-4FD2-A429-8FABB35EAE91}" presName="hierChild4" presStyleCnt="0"/>
      <dgm:spPr/>
    </dgm:pt>
    <dgm:pt modelId="{F27528C4-D379-42AA-9EC5-6DD885AE2FEA}" type="pres">
      <dgm:prSet presAssocID="{ADEE7C57-0396-4FD2-A429-8FABB35EAE91}" presName="hierChild5" presStyleCnt="0"/>
      <dgm:spPr/>
    </dgm:pt>
    <dgm:pt modelId="{FD9556CF-CC11-4D87-A68E-5D86423B1006}" type="pres">
      <dgm:prSet presAssocID="{49CE925B-C859-4246-B696-59BCE99592D0}" presName="hierChild5" presStyleCnt="0"/>
      <dgm:spPr/>
    </dgm:pt>
    <dgm:pt modelId="{CC54E1F3-8B5B-4EE6-A173-BD7BB8AE742A}" type="pres">
      <dgm:prSet presAssocID="{0DECF863-2B80-498B-B172-26F46DA0B035}" presName="hierChild5" presStyleCnt="0"/>
      <dgm:spPr/>
    </dgm:pt>
    <dgm:pt modelId="{0C43BA64-8BAB-490A-908A-4AD02D5D9C5E}" type="pres">
      <dgm:prSet presAssocID="{2776DCB7-23BD-4996-B513-989315E2F973}" presName="hierChild5" presStyleCnt="0"/>
      <dgm:spPr/>
    </dgm:pt>
    <dgm:pt modelId="{E1E18DF0-D599-4DC0-B8D8-47DCC68AE6D5}" type="pres">
      <dgm:prSet presAssocID="{60F9F9DD-B5F9-4EA9-A906-077F53F93D73}" presName="hierChild5" presStyleCnt="0"/>
      <dgm:spPr/>
    </dgm:pt>
    <dgm:pt modelId="{DBD9EBF7-BC18-417C-8D05-D8A7DA7EE362}" type="pres">
      <dgm:prSet presAssocID="{60311806-CEE6-40AF-B447-66F211BCC612}" presName="hierChild3" presStyleCnt="0"/>
      <dgm:spPr/>
    </dgm:pt>
  </dgm:ptLst>
  <dgm:cxnLst>
    <dgm:cxn modelId="{1DB26302-81E9-4BBB-90AD-B0F2EF74F933}" type="presOf" srcId="{7BE5C990-A418-4FFA-AB29-6BF939EDC315}" destId="{8FDB10F5-CD61-4BD5-89A6-BBC4CAF4B4E2}" srcOrd="0" destOrd="0" presId="urn:microsoft.com/office/officeart/2005/8/layout/orgChart1"/>
    <dgm:cxn modelId="{8E2D4B06-1BA1-4B33-8951-510D659BCDF3}" type="presOf" srcId="{68A570BE-BE5B-423D-AD8D-975CE87DA26D}" destId="{74009A84-7B9E-4107-B6DD-99DA1615AF4D}" srcOrd="0" destOrd="0" presId="urn:microsoft.com/office/officeart/2005/8/layout/orgChart1"/>
    <dgm:cxn modelId="{68245206-243F-4E20-AED4-0338F58D86EB}" type="presOf" srcId="{AF564DE8-8F1A-4DA6-B4C9-FE5452398D53}" destId="{E3704E46-269B-4F5A-A7AE-52859F642D7E}" srcOrd="1" destOrd="0" presId="urn:microsoft.com/office/officeart/2005/8/layout/orgChart1"/>
    <dgm:cxn modelId="{4284B606-73A6-4CEA-B716-1CDE27BE5E3D}" srcId="{B45B531A-30DB-4250-A3FB-68830695E46A}" destId="{60311806-CEE6-40AF-B447-66F211BCC612}" srcOrd="0" destOrd="0" parTransId="{0D755585-216F-469E-BBBC-AFDE5566993C}" sibTransId="{D850A8F4-38EF-4A8C-859F-232E810F02D0}"/>
    <dgm:cxn modelId="{2EA27B07-CEB8-4C16-8E39-5ABC9110D622}" type="presOf" srcId="{5DC0CC16-CDEF-4CB1-A6FE-D46E3F6355BC}" destId="{96427C51-1CA7-431D-9479-5BCE7F6896E0}" srcOrd="0" destOrd="0" presId="urn:microsoft.com/office/officeart/2005/8/layout/orgChart1"/>
    <dgm:cxn modelId="{61A9C007-43C1-48A7-AAB1-9AE81A644D8C}" srcId="{09CE5DE5-0B79-4131-B09C-1F092AC11A94}" destId="{2C92969A-14FE-4202-AA88-8827A4E5D142}" srcOrd="0" destOrd="0" parTransId="{5AEB16A7-1A45-4C77-9A7E-8FF09022A626}" sibTransId="{3B87D66D-F590-43C0-8199-CD84763E27DC}"/>
    <dgm:cxn modelId="{F0403E18-25C5-4FA4-B9A3-08F77908CF83}" type="presOf" srcId="{EFEA9D86-529E-4F07-926F-EED081319DD5}" destId="{DF82B070-E0B6-41E2-ADB4-6F3E48CE2C68}" srcOrd="0" destOrd="0" presId="urn:microsoft.com/office/officeart/2005/8/layout/orgChart1"/>
    <dgm:cxn modelId="{C306462E-0226-4643-B45F-CC61DCB99B0E}" srcId="{AF564DE8-8F1A-4DA6-B4C9-FE5452398D53}" destId="{4BAFE94B-A585-4C42-8437-D81E8284CFB5}" srcOrd="0" destOrd="0" parTransId="{B95E8666-DB2A-475D-B6A1-E23226319B23}" sibTransId="{E154C589-0EB5-4C1E-84A4-E9C3927F2E00}"/>
    <dgm:cxn modelId="{921B7E35-CBD3-45CF-92A3-3C1312769973}" srcId="{60311806-CEE6-40AF-B447-66F211BCC612}" destId="{5FE0AAA5-CEDB-4E47-BBFF-A24E23E7686D}" srcOrd="0" destOrd="0" parTransId="{5DC0CC16-CDEF-4CB1-A6FE-D46E3F6355BC}" sibTransId="{7805B247-76FA-44C3-8A3B-9831A72A71EE}"/>
    <dgm:cxn modelId="{1F1EDE35-B2C6-4B1E-9CBE-B6AD2350A106}" type="presOf" srcId="{61D2B479-44E3-4CB3-AA0A-8C0966C16CAE}" destId="{071003AD-454B-4FCB-99D7-E77CE89EBC19}" srcOrd="0" destOrd="0" presId="urn:microsoft.com/office/officeart/2005/8/layout/orgChart1"/>
    <dgm:cxn modelId="{51069536-DD5E-4AB5-9FB6-E375A7FF761E}" type="presOf" srcId="{0DECF863-2B80-498B-B172-26F46DA0B035}" destId="{E37C67A9-4894-45A7-A14E-2BD364405CC0}" srcOrd="0" destOrd="0" presId="urn:microsoft.com/office/officeart/2005/8/layout/orgChart1"/>
    <dgm:cxn modelId="{1DDEC438-5C44-4D58-A722-2EB7259DD559}" type="presOf" srcId="{0DECF863-2B80-498B-B172-26F46DA0B035}" destId="{7E0A028E-F7A5-4784-8B2E-ABB6D7371E1F}" srcOrd="1" destOrd="0" presId="urn:microsoft.com/office/officeart/2005/8/layout/orgChart1"/>
    <dgm:cxn modelId="{39127A3C-7EEF-4227-951F-A4311408D2EF}" type="presOf" srcId="{60F9F9DD-B5F9-4EA9-A906-077F53F93D73}" destId="{134FA187-4231-44C2-944B-AC20F9F1F773}" srcOrd="1" destOrd="0" presId="urn:microsoft.com/office/officeart/2005/8/layout/orgChart1"/>
    <dgm:cxn modelId="{B5FCC03D-29E0-4080-ADF7-8A55A4BBF43D}" type="presOf" srcId="{AB1624CA-7FDD-4463-8090-2CE8BC481F73}" destId="{35CE0C9D-C9D3-4A13-ADE6-91488CDDABD7}" srcOrd="0" destOrd="0" presId="urn:microsoft.com/office/officeart/2005/8/layout/orgChart1"/>
    <dgm:cxn modelId="{E01F5E3E-A25D-4ACF-B4C2-95C27934E74A}" type="presOf" srcId="{61D2B479-44E3-4CB3-AA0A-8C0966C16CAE}" destId="{62189841-389D-4B9C-A51B-AB3C74D42C81}" srcOrd="1" destOrd="0" presId="urn:microsoft.com/office/officeart/2005/8/layout/orgChart1"/>
    <dgm:cxn modelId="{F82CED3F-A975-4BB4-B627-0667415C5A98}" srcId="{9836F85B-2F75-4C79-B5EE-28FCE029F529}" destId="{61D2B479-44E3-4CB3-AA0A-8C0966C16CAE}" srcOrd="0" destOrd="0" parTransId="{F4EC2B7A-1E68-47AB-A2E3-138ABB2D30CE}" sibTransId="{5C7CDC65-F3E7-4AC0-8D46-E4A5FF7EB9C1}"/>
    <dgm:cxn modelId="{3CE6935C-F0DE-4D8A-8FA0-512DF9F79ECE}" type="presOf" srcId="{80DF7F44-31F3-47A0-BD58-80638626FB41}" destId="{125B7FE8-9327-4533-A5B4-A9F3A24C846A}" srcOrd="0" destOrd="0" presId="urn:microsoft.com/office/officeart/2005/8/layout/orgChart1"/>
    <dgm:cxn modelId="{D0457242-3C00-453F-B71A-26F8820CA254}" type="presOf" srcId="{60F9F9DD-B5F9-4EA9-A906-077F53F93D73}" destId="{920F9989-528F-4BF7-A05B-72B8A036599A}" srcOrd="0" destOrd="0" presId="urn:microsoft.com/office/officeart/2005/8/layout/orgChart1"/>
    <dgm:cxn modelId="{4478A864-6CBE-4B03-855E-F20B5A3DB9E9}" type="presOf" srcId="{4BAFE94B-A585-4C42-8437-D81E8284CFB5}" destId="{FACBF489-FC76-4082-AA59-AE6E283AC5ED}" srcOrd="1" destOrd="0" presId="urn:microsoft.com/office/officeart/2005/8/layout/orgChart1"/>
    <dgm:cxn modelId="{7647F144-27A8-40BF-B591-EEF3BBDEF905}" srcId="{4BAFE94B-A585-4C42-8437-D81E8284CFB5}" destId="{09CE5DE5-0B79-4131-B09C-1F092AC11A94}" srcOrd="0" destOrd="0" parTransId="{02293B4C-315A-4790-97CF-0400657CC8D3}" sibTransId="{EC12D663-79EB-43B4-A55E-A4C1E50D5335}"/>
    <dgm:cxn modelId="{5F320B45-D652-40C5-99C5-F7DB04FA8C96}" srcId="{5FE0AAA5-CEDB-4E47-BBFF-A24E23E7686D}" destId="{AF564DE8-8F1A-4DA6-B4C9-FE5452398D53}" srcOrd="0" destOrd="0" parTransId="{63697A42-9D79-48D5-B383-2D89547DA045}" sibTransId="{0C7357E0-8221-481B-8C64-C8C96FFC1578}"/>
    <dgm:cxn modelId="{094E0566-B632-4725-BE1B-4EF26C2FBEC6}" srcId="{60311806-CEE6-40AF-B447-66F211BCC612}" destId="{9836F85B-2F75-4C79-B5EE-28FCE029F529}" srcOrd="1" destOrd="0" parTransId="{68A570BE-BE5B-423D-AD8D-975CE87DA26D}" sibTransId="{D2C39A92-B2D5-4679-92C8-4BCCD5ABFF3C}"/>
    <dgm:cxn modelId="{893A2D46-F22A-4DE0-80B5-F784B452C509}" type="presOf" srcId="{60311806-CEE6-40AF-B447-66F211BCC612}" destId="{61BB0790-A3C7-48D9-9B93-70E5D91156DD}" srcOrd="0" destOrd="0" presId="urn:microsoft.com/office/officeart/2005/8/layout/orgChart1"/>
    <dgm:cxn modelId="{964A0867-D3CA-4BF3-AE4B-7C03D3722908}" srcId="{9EBA201E-9280-40AD-A000-EA14D2A77D57}" destId="{AB1624CA-7FDD-4463-8090-2CE8BC481F73}" srcOrd="0" destOrd="0" parTransId="{F8370A92-F3DC-441B-BFE7-C33347D7E2A5}" sibTransId="{948B66AC-6718-4E88-9F49-8FB8FE6CF79F}"/>
    <dgm:cxn modelId="{54068F48-ABA5-4085-9592-4CD0915DC6CE}" type="presOf" srcId="{7BB148DF-4A03-45E6-8EA8-2608AE1CC544}" destId="{87C79438-9967-4060-B9C7-D877D0052989}" srcOrd="0" destOrd="0" presId="urn:microsoft.com/office/officeart/2005/8/layout/orgChart1"/>
    <dgm:cxn modelId="{8010D569-170B-43DC-A1F1-FF872053C180}" type="presOf" srcId="{7BE5C990-A418-4FFA-AB29-6BF939EDC315}" destId="{2618F060-F539-4DE8-AC4F-044B11FB51ED}" srcOrd="1" destOrd="0" presId="urn:microsoft.com/office/officeart/2005/8/layout/orgChart1"/>
    <dgm:cxn modelId="{4BA7F449-52FF-4D3C-9232-C705CD85E9E6}" type="presOf" srcId="{9EBA201E-9280-40AD-A000-EA14D2A77D57}" destId="{75C31592-B7E1-4E9D-8C53-3E4CDFB86703}" srcOrd="0" destOrd="0" presId="urn:microsoft.com/office/officeart/2005/8/layout/orgChart1"/>
    <dgm:cxn modelId="{B739324C-DD20-45D8-9786-036E389E9E95}" srcId="{61D2B479-44E3-4CB3-AA0A-8C0966C16CAE}" destId="{7BE5C990-A418-4FFA-AB29-6BF939EDC315}" srcOrd="0" destOrd="0" parTransId="{5155F20C-2342-41C3-A33B-1242349BDF16}" sibTransId="{F6297978-64AF-4B69-9ABA-37BE13198969}"/>
    <dgm:cxn modelId="{20FBCC53-3B22-414C-8DA7-8EEFC749AD09}" type="presOf" srcId="{5155F20C-2342-41C3-A33B-1242349BDF16}" destId="{9C5CEFCC-6D95-453D-9445-96E14471481C}" srcOrd="0" destOrd="0" presId="urn:microsoft.com/office/officeart/2005/8/layout/orgChart1"/>
    <dgm:cxn modelId="{4C1AA556-B230-40F7-8279-CD4CBBC00BE5}" type="presOf" srcId="{DE0FE5AA-7C79-428E-9BF9-F1CB853D4A37}" destId="{B789D2DF-7603-4CD0-AF4A-15E06EC6A9A2}" srcOrd="0" destOrd="0" presId="urn:microsoft.com/office/officeart/2005/8/layout/orgChart1"/>
    <dgm:cxn modelId="{8A9CBB76-C66F-41C9-AFB9-8C9333263081}" type="presOf" srcId="{09CE5DE5-0B79-4131-B09C-1F092AC11A94}" destId="{0953ED29-4ADC-49F9-A322-87D90524DC0B}" srcOrd="1" destOrd="0" presId="urn:microsoft.com/office/officeart/2005/8/layout/orgChart1"/>
    <dgm:cxn modelId="{53E13391-2844-4A9E-8339-5EE0B13C0F45}" type="presOf" srcId="{09CE5DE5-0B79-4131-B09C-1F092AC11A94}" destId="{9D37A4CF-5C37-4BA5-B297-19B1530BD66A}" srcOrd="0" destOrd="0" presId="urn:microsoft.com/office/officeart/2005/8/layout/orgChart1"/>
    <dgm:cxn modelId="{960DCB91-C288-4EAE-8325-98A8CF25ED0D}" type="presOf" srcId="{63697A42-9D79-48D5-B383-2D89547DA045}" destId="{38AFB1D7-0740-42E8-A744-731BD206ABCC}" srcOrd="0" destOrd="0" presId="urn:microsoft.com/office/officeart/2005/8/layout/orgChart1"/>
    <dgm:cxn modelId="{3E0F7995-6EA8-4F20-8BC4-0D5DEFF61B66}" type="presOf" srcId="{ADEE7C57-0396-4FD2-A429-8FABB35EAE91}" destId="{27424D91-89FA-435C-BAE5-2159CE341D4C}" srcOrd="0" destOrd="0" presId="urn:microsoft.com/office/officeart/2005/8/layout/orgChart1"/>
    <dgm:cxn modelId="{EE1C0897-ECFE-4403-8E76-229D65D93847}" type="presOf" srcId="{4BAFE94B-A585-4C42-8437-D81E8284CFB5}" destId="{236AC8D3-925E-45ED-8BBD-B9061F9006CA}" srcOrd="0" destOrd="0" presId="urn:microsoft.com/office/officeart/2005/8/layout/orgChart1"/>
    <dgm:cxn modelId="{AB216D97-17DF-4EDA-A888-02BC5711D616}" type="presOf" srcId="{61A970C2-E898-4A20-AE4F-64321D99DC84}" destId="{13C8ECE3-D1DD-4D7D-8E65-A619939DB851}" srcOrd="0" destOrd="0" presId="urn:microsoft.com/office/officeart/2005/8/layout/orgChart1"/>
    <dgm:cxn modelId="{C6636F98-E50B-42D1-878C-E716184EE439}" type="presOf" srcId="{B45B531A-30DB-4250-A3FB-68830695E46A}" destId="{502B78B2-EA70-4DE4-B269-B9551A55C985}" srcOrd="0" destOrd="0" presId="urn:microsoft.com/office/officeart/2005/8/layout/orgChart1"/>
    <dgm:cxn modelId="{A53C059A-F884-41F6-88FC-140FA2F22037}" type="presOf" srcId="{9EBA201E-9280-40AD-A000-EA14D2A77D57}" destId="{000E00E9-F4D7-4B0A-9743-D64FAF76CBDB}" srcOrd="1" destOrd="0" presId="urn:microsoft.com/office/officeart/2005/8/layout/orgChart1"/>
    <dgm:cxn modelId="{324D719A-F88C-4943-B823-E39F7436178B}" type="presOf" srcId="{5FE0AAA5-CEDB-4E47-BBFF-A24E23E7686D}" destId="{6BDE9B79-B6CB-4F54-8EDF-8E5FAC308433}" srcOrd="1" destOrd="0" presId="urn:microsoft.com/office/officeart/2005/8/layout/orgChart1"/>
    <dgm:cxn modelId="{BE7761A8-DA4E-4D32-9CF7-401B4681ADBC}" type="presOf" srcId="{AB1624CA-7FDD-4463-8090-2CE8BC481F73}" destId="{4A23845A-C5E2-4CB0-8D4F-682BB0FEF51F}" srcOrd="1" destOrd="0" presId="urn:microsoft.com/office/officeart/2005/8/layout/orgChart1"/>
    <dgm:cxn modelId="{4C0D67A9-1CB0-4070-A971-2137E4CD78FF}" type="presOf" srcId="{5FE0AAA5-CEDB-4E47-BBFF-A24E23E7686D}" destId="{A9F9D3F6-0E1D-4E5A-B438-DEB5305792F1}" srcOrd="0" destOrd="0" presId="urn:microsoft.com/office/officeart/2005/8/layout/orgChart1"/>
    <dgm:cxn modelId="{FA2A56AB-DC9C-4118-846A-2291E21B964C}" srcId="{7BE5C990-A418-4FFA-AB29-6BF939EDC315}" destId="{9EBA201E-9280-40AD-A000-EA14D2A77D57}" srcOrd="0" destOrd="0" parTransId="{DE0FE5AA-7C79-428E-9BF9-F1CB853D4A37}" sibTransId="{C42EF0D3-FC02-4919-AD7D-09BD37CB2887}"/>
    <dgm:cxn modelId="{B239D0B0-A015-41C8-A553-21E3FED36CCF}" type="presOf" srcId="{2776DCB7-23BD-4996-B513-989315E2F973}" destId="{80C0C57B-1D1F-4C81-9DC8-4F0811BF4EF5}" srcOrd="0" destOrd="0" presId="urn:microsoft.com/office/officeart/2005/8/layout/orgChart1"/>
    <dgm:cxn modelId="{A445D7B0-129B-49DF-A36B-E2E8882A3BA0}" type="presOf" srcId="{02293B4C-315A-4790-97CF-0400657CC8D3}" destId="{E5D38ED0-2748-4EBC-842C-D062822FA26F}" srcOrd="0" destOrd="0" presId="urn:microsoft.com/office/officeart/2005/8/layout/orgChart1"/>
    <dgm:cxn modelId="{513E4DB9-1F0B-4852-BD71-9D2C2F1BEE37}" type="presOf" srcId="{2C92969A-14FE-4202-AA88-8827A4E5D142}" destId="{D92D0A7E-65B8-4F3C-B04A-18AF8CD564A6}" srcOrd="1" destOrd="0" presId="urn:microsoft.com/office/officeart/2005/8/layout/orgChart1"/>
    <dgm:cxn modelId="{B6DB89B9-5F45-4059-9356-73717A0DDF5F}" type="presOf" srcId="{B95E8666-DB2A-475D-B6A1-E23226319B23}" destId="{44BBB816-5726-48E0-B918-2D855DFE25C5}" srcOrd="0" destOrd="0" presId="urn:microsoft.com/office/officeart/2005/8/layout/orgChart1"/>
    <dgm:cxn modelId="{1B9AE9B9-79FE-41F5-BCA6-B8F4CDA5F508}" type="presOf" srcId="{F5A20C81-4720-4A66-A084-084DB951DFBD}" destId="{31128201-06B2-4F05-88B1-C586F47E32F2}" srcOrd="0" destOrd="0" presId="urn:microsoft.com/office/officeart/2005/8/layout/orgChart1"/>
    <dgm:cxn modelId="{31BDF6B9-5989-4C38-BA31-D41B8891F1B4}" type="presOf" srcId="{AF564DE8-8F1A-4DA6-B4C9-FE5452398D53}" destId="{8E9D1DD8-BE50-4CEB-94E9-D8E7070F40D8}" srcOrd="0" destOrd="0" presId="urn:microsoft.com/office/officeart/2005/8/layout/orgChart1"/>
    <dgm:cxn modelId="{FA958FBC-1327-405A-8011-CF8FA00178D7}" type="presOf" srcId="{F8370A92-F3DC-441B-BFE7-C33347D7E2A5}" destId="{738FCA55-D286-444B-997C-0F440A3CA41B}" srcOrd="0" destOrd="0" presId="urn:microsoft.com/office/officeart/2005/8/layout/orgChart1"/>
    <dgm:cxn modelId="{B3ED9CBE-02D9-40A1-B202-E8938963175F}" type="presOf" srcId="{2C92969A-14FE-4202-AA88-8827A4E5D142}" destId="{887A279B-604B-426C-9416-F9C3B535576B}" srcOrd="0" destOrd="0" presId="urn:microsoft.com/office/officeart/2005/8/layout/orgChart1"/>
    <dgm:cxn modelId="{019015C0-2B5D-4043-A6DC-FF10B3D4916E}" type="presOf" srcId="{49CE925B-C859-4246-B696-59BCE99592D0}" destId="{190016D7-801C-4DCF-B564-C87DF138600F}" srcOrd="1" destOrd="0" presId="urn:microsoft.com/office/officeart/2005/8/layout/orgChart1"/>
    <dgm:cxn modelId="{83A6C0C2-1F57-4385-BAA1-5BF0F9CA4DC6}" type="presOf" srcId="{9836F85B-2F75-4C79-B5EE-28FCE029F529}" destId="{29855F54-0B73-4392-9736-B58A83F5034F}" srcOrd="1" destOrd="0" presId="urn:microsoft.com/office/officeart/2005/8/layout/orgChart1"/>
    <dgm:cxn modelId="{612AD9C4-EC0F-4E20-AF6F-4F3DA1DF061B}" type="presOf" srcId="{2776DCB7-23BD-4996-B513-989315E2F973}" destId="{986AB23A-9635-4F68-95F9-BAE3CEC44CAA}" srcOrd="1" destOrd="0" presId="urn:microsoft.com/office/officeart/2005/8/layout/orgChart1"/>
    <dgm:cxn modelId="{2F0E80C5-2C94-40D7-A8B5-59BFEF1F5239}" type="presOf" srcId="{5AEB16A7-1A45-4C77-9A7E-8FF09022A626}" destId="{B3C95B2A-15A3-40DA-AA36-605ACCAA4835}" srcOrd="0" destOrd="0" presId="urn:microsoft.com/office/officeart/2005/8/layout/orgChart1"/>
    <dgm:cxn modelId="{992057CF-F7B0-43AE-9C0D-A5E327974B44}" srcId="{49CE925B-C859-4246-B696-59BCE99592D0}" destId="{ADEE7C57-0396-4FD2-A429-8FABB35EAE91}" srcOrd="0" destOrd="0" parTransId="{61A970C2-E898-4A20-AE4F-64321D99DC84}" sibTransId="{071695C4-1124-40E2-A48E-7EC1E47208EB}"/>
    <dgm:cxn modelId="{1DECD8D5-4291-4E6D-8AF1-E3AE4CC1E63C}" type="presOf" srcId="{49CE925B-C859-4246-B696-59BCE99592D0}" destId="{00FA23A7-618E-47CF-80E2-C663128B2EE1}" srcOrd="0" destOrd="0" presId="urn:microsoft.com/office/officeart/2005/8/layout/orgChart1"/>
    <dgm:cxn modelId="{A04D0BDF-E7F5-44B7-B517-574A29A26EB8}" type="presOf" srcId="{ADEE7C57-0396-4FD2-A429-8FABB35EAE91}" destId="{55E7866F-DC76-4C96-963F-F7BAB0D6D70E}" srcOrd="1" destOrd="0" presId="urn:microsoft.com/office/officeart/2005/8/layout/orgChart1"/>
    <dgm:cxn modelId="{8D371EE2-DCD6-42F2-9316-76DA20BA9FAF}" type="presOf" srcId="{9836F85B-2F75-4C79-B5EE-28FCE029F529}" destId="{C64D8995-001F-481E-98A4-5116E0BEBC50}" srcOrd="0" destOrd="0" presId="urn:microsoft.com/office/officeart/2005/8/layout/orgChart1"/>
    <dgm:cxn modelId="{0B2D3EE3-98FE-4B83-A9DC-FCA7559823F7}" srcId="{0DECF863-2B80-498B-B172-26F46DA0B035}" destId="{49CE925B-C859-4246-B696-59BCE99592D0}" srcOrd="0" destOrd="0" parTransId="{EFEA9D86-529E-4F07-926F-EED081319DD5}" sibTransId="{0285733C-E213-4C02-82B1-62F430D0E9B5}"/>
    <dgm:cxn modelId="{2AE553E5-7475-4248-93BD-FCDEC4BA9F9F}" srcId="{60311806-CEE6-40AF-B447-66F211BCC612}" destId="{60F9F9DD-B5F9-4EA9-A906-077F53F93D73}" srcOrd="2" destOrd="0" parTransId="{F5A20C81-4720-4A66-A084-084DB951DFBD}" sibTransId="{69FCABB7-4636-470A-8479-C84C01A5929E}"/>
    <dgm:cxn modelId="{2B92FAEC-C881-482C-AA20-377CAB266EBC}" type="presOf" srcId="{60311806-CEE6-40AF-B447-66F211BCC612}" destId="{ED0E7261-D3FE-4F38-83D4-046AA006A6BC}" srcOrd="1" destOrd="0" presId="urn:microsoft.com/office/officeart/2005/8/layout/orgChart1"/>
    <dgm:cxn modelId="{926205F4-8D9C-4904-8B53-16F0957E2D16}" srcId="{2776DCB7-23BD-4996-B513-989315E2F973}" destId="{0DECF863-2B80-498B-B172-26F46DA0B035}" srcOrd="0" destOrd="0" parTransId="{80DF7F44-31F3-47A0-BD58-80638626FB41}" sibTransId="{442A8613-8938-4E71-878A-7B4E1056C809}"/>
    <dgm:cxn modelId="{1B7459F5-D71C-405D-AA26-69FA211DAB2C}" type="presOf" srcId="{F4EC2B7A-1E68-47AB-A2E3-138ABB2D30CE}" destId="{23891B07-9003-4992-B341-84660BD1ACA5}" srcOrd="0" destOrd="0" presId="urn:microsoft.com/office/officeart/2005/8/layout/orgChart1"/>
    <dgm:cxn modelId="{C31203FF-56AD-4CF2-88C2-7BCB873A85AE}" srcId="{60F9F9DD-B5F9-4EA9-A906-077F53F93D73}" destId="{2776DCB7-23BD-4996-B513-989315E2F973}" srcOrd="0" destOrd="0" parTransId="{7BB148DF-4A03-45E6-8EA8-2608AE1CC544}" sibTransId="{52A43529-6FD8-42EF-88D3-0437AEB5011B}"/>
    <dgm:cxn modelId="{A317E3B3-DDB4-4585-B38B-0B7807D4D5BD}" type="presParOf" srcId="{502B78B2-EA70-4DE4-B269-B9551A55C985}" destId="{EDF5C0E5-5097-431A-A827-F906447A0490}" srcOrd="0" destOrd="0" presId="urn:microsoft.com/office/officeart/2005/8/layout/orgChart1"/>
    <dgm:cxn modelId="{9A863EB5-8A2F-4142-B08C-4CA966E794CD}" type="presParOf" srcId="{EDF5C0E5-5097-431A-A827-F906447A0490}" destId="{4B7EA0D4-6A4F-4157-A306-CC242E647681}" srcOrd="0" destOrd="0" presId="urn:microsoft.com/office/officeart/2005/8/layout/orgChart1"/>
    <dgm:cxn modelId="{32C4CA2E-084E-496F-B4DC-BC22B3314A1C}" type="presParOf" srcId="{4B7EA0D4-6A4F-4157-A306-CC242E647681}" destId="{61BB0790-A3C7-48D9-9B93-70E5D91156DD}" srcOrd="0" destOrd="0" presId="urn:microsoft.com/office/officeart/2005/8/layout/orgChart1"/>
    <dgm:cxn modelId="{A91DC11B-5775-42D2-BD8D-8CF5E0E638C9}" type="presParOf" srcId="{4B7EA0D4-6A4F-4157-A306-CC242E647681}" destId="{ED0E7261-D3FE-4F38-83D4-046AA006A6BC}" srcOrd="1" destOrd="0" presId="urn:microsoft.com/office/officeart/2005/8/layout/orgChart1"/>
    <dgm:cxn modelId="{956651D2-A1BF-400B-8F3D-F991BDE238F7}" type="presParOf" srcId="{EDF5C0E5-5097-431A-A827-F906447A0490}" destId="{1E2B84E7-3E76-4AEE-95BA-49617082FF4D}" srcOrd="1" destOrd="0" presId="urn:microsoft.com/office/officeart/2005/8/layout/orgChart1"/>
    <dgm:cxn modelId="{B30AA24A-4603-465D-86C4-F4C7634C635B}" type="presParOf" srcId="{1E2B84E7-3E76-4AEE-95BA-49617082FF4D}" destId="{96427C51-1CA7-431D-9479-5BCE7F6896E0}" srcOrd="0" destOrd="0" presId="urn:microsoft.com/office/officeart/2005/8/layout/orgChart1"/>
    <dgm:cxn modelId="{C2A6B533-90B0-4BAD-8597-CF1FA04A4DCB}" type="presParOf" srcId="{1E2B84E7-3E76-4AEE-95BA-49617082FF4D}" destId="{44DC2732-A24B-43AF-8193-1CCDC357A961}" srcOrd="1" destOrd="0" presId="urn:microsoft.com/office/officeart/2005/8/layout/orgChart1"/>
    <dgm:cxn modelId="{8FEB064D-F9A7-4529-BC19-F67B33A7CAD7}" type="presParOf" srcId="{44DC2732-A24B-43AF-8193-1CCDC357A961}" destId="{F695D72A-064E-4DF5-9B52-1560C45F74DC}" srcOrd="0" destOrd="0" presId="urn:microsoft.com/office/officeart/2005/8/layout/orgChart1"/>
    <dgm:cxn modelId="{951EEC4F-359E-497C-A2CE-2CCB2D603937}" type="presParOf" srcId="{F695D72A-064E-4DF5-9B52-1560C45F74DC}" destId="{A9F9D3F6-0E1D-4E5A-B438-DEB5305792F1}" srcOrd="0" destOrd="0" presId="urn:microsoft.com/office/officeart/2005/8/layout/orgChart1"/>
    <dgm:cxn modelId="{9DB0786A-19C0-4781-84CE-7FEF55230A42}" type="presParOf" srcId="{F695D72A-064E-4DF5-9B52-1560C45F74DC}" destId="{6BDE9B79-B6CB-4F54-8EDF-8E5FAC308433}" srcOrd="1" destOrd="0" presId="urn:microsoft.com/office/officeart/2005/8/layout/orgChart1"/>
    <dgm:cxn modelId="{8687FD5A-EBE5-48CE-BA1F-DBD7CE616FF1}" type="presParOf" srcId="{44DC2732-A24B-43AF-8193-1CCDC357A961}" destId="{51606732-DA06-41BA-A50C-701FF75688B9}" srcOrd="1" destOrd="0" presId="urn:microsoft.com/office/officeart/2005/8/layout/orgChart1"/>
    <dgm:cxn modelId="{7CDC4257-FEAB-4946-A868-FE8E1E8CB19D}" type="presParOf" srcId="{51606732-DA06-41BA-A50C-701FF75688B9}" destId="{38AFB1D7-0740-42E8-A744-731BD206ABCC}" srcOrd="0" destOrd="0" presId="urn:microsoft.com/office/officeart/2005/8/layout/orgChart1"/>
    <dgm:cxn modelId="{429B4BB2-BFF2-48BB-895E-301F6730F33C}" type="presParOf" srcId="{51606732-DA06-41BA-A50C-701FF75688B9}" destId="{8CEB2F81-CD27-4A35-BFC5-5E3D22AC5CBA}" srcOrd="1" destOrd="0" presId="urn:microsoft.com/office/officeart/2005/8/layout/orgChart1"/>
    <dgm:cxn modelId="{98E4D289-8EDC-4039-B989-495AE33FEC6B}" type="presParOf" srcId="{8CEB2F81-CD27-4A35-BFC5-5E3D22AC5CBA}" destId="{099A1AB5-5064-4C68-9BDB-964AE1995CB4}" srcOrd="0" destOrd="0" presId="urn:microsoft.com/office/officeart/2005/8/layout/orgChart1"/>
    <dgm:cxn modelId="{CF71298C-4BFC-4945-A169-76A596A1B20A}" type="presParOf" srcId="{099A1AB5-5064-4C68-9BDB-964AE1995CB4}" destId="{8E9D1DD8-BE50-4CEB-94E9-D8E7070F40D8}" srcOrd="0" destOrd="0" presId="urn:microsoft.com/office/officeart/2005/8/layout/orgChart1"/>
    <dgm:cxn modelId="{CBD8F2FC-63BC-4165-BCDA-A764B3D32686}" type="presParOf" srcId="{099A1AB5-5064-4C68-9BDB-964AE1995CB4}" destId="{E3704E46-269B-4F5A-A7AE-52859F642D7E}" srcOrd="1" destOrd="0" presId="urn:microsoft.com/office/officeart/2005/8/layout/orgChart1"/>
    <dgm:cxn modelId="{7662CB5B-1E73-4DF3-A4B7-ABF6D9888DF8}" type="presParOf" srcId="{8CEB2F81-CD27-4A35-BFC5-5E3D22AC5CBA}" destId="{867E08BB-B861-4C4E-B58B-1C0884E89DF6}" srcOrd="1" destOrd="0" presId="urn:microsoft.com/office/officeart/2005/8/layout/orgChart1"/>
    <dgm:cxn modelId="{F6AA5E33-8E5B-4420-A784-480D344F5EAD}" type="presParOf" srcId="{867E08BB-B861-4C4E-B58B-1C0884E89DF6}" destId="{44BBB816-5726-48E0-B918-2D855DFE25C5}" srcOrd="0" destOrd="0" presId="urn:microsoft.com/office/officeart/2005/8/layout/orgChart1"/>
    <dgm:cxn modelId="{970C690D-C9CD-464D-863F-4304146D524A}" type="presParOf" srcId="{867E08BB-B861-4C4E-B58B-1C0884E89DF6}" destId="{27DC141D-FF23-4D31-9220-945C888C9CA6}" srcOrd="1" destOrd="0" presId="urn:microsoft.com/office/officeart/2005/8/layout/orgChart1"/>
    <dgm:cxn modelId="{4D488D40-84C9-430E-9960-001F53CD8852}" type="presParOf" srcId="{27DC141D-FF23-4D31-9220-945C888C9CA6}" destId="{3DE2C29C-1F3A-4D96-9C22-F117B71A0B0B}" srcOrd="0" destOrd="0" presId="urn:microsoft.com/office/officeart/2005/8/layout/orgChart1"/>
    <dgm:cxn modelId="{F20A0F2D-2ED1-4AA1-88F5-12A70190A1FD}" type="presParOf" srcId="{3DE2C29C-1F3A-4D96-9C22-F117B71A0B0B}" destId="{236AC8D3-925E-45ED-8BBD-B9061F9006CA}" srcOrd="0" destOrd="0" presId="urn:microsoft.com/office/officeart/2005/8/layout/orgChart1"/>
    <dgm:cxn modelId="{25303782-6381-4A57-B0B5-677C218895F3}" type="presParOf" srcId="{3DE2C29C-1F3A-4D96-9C22-F117B71A0B0B}" destId="{FACBF489-FC76-4082-AA59-AE6E283AC5ED}" srcOrd="1" destOrd="0" presId="urn:microsoft.com/office/officeart/2005/8/layout/orgChart1"/>
    <dgm:cxn modelId="{7873C0AC-744A-4813-8F97-2E5F35636578}" type="presParOf" srcId="{27DC141D-FF23-4D31-9220-945C888C9CA6}" destId="{3598A748-2C76-4E5B-8AE0-847274D31583}" srcOrd="1" destOrd="0" presId="urn:microsoft.com/office/officeart/2005/8/layout/orgChart1"/>
    <dgm:cxn modelId="{05DE3B26-1A8D-4DAA-8C5C-54742C2FBC6F}" type="presParOf" srcId="{3598A748-2C76-4E5B-8AE0-847274D31583}" destId="{E5D38ED0-2748-4EBC-842C-D062822FA26F}" srcOrd="0" destOrd="0" presId="urn:microsoft.com/office/officeart/2005/8/layout/orgChart1"/>
    <dgm:cxn modelId="{339EDF39-CE8B-4EF8-83AE-6DA018ACCD99}" type="presParOf" srcId="{3598A748-2C76-4E5B-8AE0-847274D31583}" destId="{A818690D-759B-4FFC-AF1F-EA5F59C4060D}" srcOrd="1" destOrd="0" presId="urn:microsoft.com/office/officeart/2005/8/layout/orgChart1"/>
    <dgm:cxn modelId="{DDF562CC-3025-4F89-B8AF-7BA59E8BB007}" type="presParOf" srcId="{A818690D-759B-4FFC-AF1F-EA5F59C4060D}" destId="{56B884F5-64FB-43BA-8E39-A2DA07828E78}" srcOrd="0" destOrd="0" presId="urn:microsoft.com/office/officeart/2005/8/layout/orgChart1"/>
    <dgm:cxn modelId="{6C9B04BC-DB70-4E1A-92D9-C3C265D92770}" type="presParOf" srcId="{56B884F5-64FB-43BA-8E39-A2DA07828E78}" destId="{9D37A4CF-5C37-4BA5-B297-19B1530BD66A}" srcOrd="0" destOrd="0" presId="urn:microsoft.com/office/officeart/2005/8/layout/orgChart1"/>
    <dgm:cxn modelId="{5A0948E5-65D4-485A-9CD4-F3EBC3D72E68}" type="presParOf" srcId="{56B884F5-64FB-43BA-8E39-A2DA07828E78}" destId="{0953ED29-4ADC-49F9-A322-87D90524DC0B}" srcOrd="1" destOrd="0" presId="urn:microsoft.com/office/officeart/2005/8/layout/orgChart1"/>
    <dgm:cxn modelId="{04D2FEA9-97B4-46C3-ACCB-D75B47382F07}" type="presParOf" srcId="{A818690D-759B-4FFC-AF1F-EA5F59C4060D}" destId="{654EA4BA-E7C4-4DAE-A720-75E800541BE0}" srcOrd="1" destOrd="0" presId="urn:microsoft.com/office/officeart/2005/8/layout/orgChart1"/>
    <dgm:cxn modelId="{E5FF8462-0622-4432-8880-878BBB956D45}" type="presParOf" srcId="{654EA4BA-E7C4-4DAE-A720-75E800541BE0}" destId="{B3C95B2A-15A3-40DA-AA36-605ACCAA4835}" srcOrd="0" destOrd="0" presId="urn:microsoft.com/office/officeart/2005/8/layout/orgChart1"/>
    <dgm:cxn modelId="{7C686CFA-055C-4D5B-AA6C-D1FF64F8A113}" type="presParOf" srcId="{654EA4BA-E7C4-4DAE-A720-75E800541BE0}" destId="{A98C0E60-CB9A-4A57-B1EB-B0F4151C3033}" srcOrd="1" destOrd="0" presId="urn:microsoft.com/office/officeart/2005/8/layout/orgChart1"/>
    <dgm:cxn modelId="{23F4796C-2703-47B6-9797-837E6A2CBFDE}" type="presParOf" srcId="{A98C0E60-CB9A-4A57-B1EB-B0F4151C3033}" destId="{35230CEF-6C31-4D03-BA0A-0CD71549AB7A}" srcOrd="0" destOrd="0" presId="urn:microsoft.com/office/officeart/2005/8/layout/orgChart1"/>
    <dgm:cxn modelId="{2FA508AA-EEE6-4835-BD3A-6C39CF705845}" type="presParOf" srcId="{35230CEF-6C31-4D03-BA0A-0CD71549AB7A}" destId="{887A279B-604B-426C-9416-F9C3B535576B}" srcOrd="0" destOrd="0" presId="urn:microsoft.com/office/officeart/2005/8/layout/orgChart1"/>
    <dgm:cxn modelId="{642DFEE7-DCD7-41D5-ACF9-0B27DEB5A211}" type="presParOf" srcId="{35230CEF-6C31-4D03-BA0A-0CD71549AB7A}" destId="{D92D0A7E-65B8-4F3C-B04A-18AF8CD564A6}" srcOrd="1" destOrd="0" presId="urn:microsoft.com/office/officeart/2005/8/layout/orgChart1"/>
    <dgm:cxn modelId="{105AEC85-5B51-437B-A6EA-AE44DD6D2B39}" type="presParOf" srcId="{A98C0E60-CB9A-4A57-B1EB-B0F4151C3033}" destId="{262113B9-5A6A-40AA-A9FD-0AC22FC2B1A1}" srcOrd="1" destOrd="0" presId="urn:microsoft.com/office/officeart/2005/8/layout/orgChart1"/>
    <dgm:cxn modelId="{41E978C2-91F0-487E-BF99-B43D8E1C504A}" type="presParOf" srcId="{A98C0E60-CB9A-4A57-B1EB-B0F4151C3033}" destId="{B89A2A93-7563-41A7-911D-BB53CFF3BCB3}" srcOrd="2" destOrd="0" presId="urn:microsoft.com/office/officeart/2005/8/layout/orgChart1"/>
    <dgm:cxn modelId="{8A434408-6E29-4370-8219-6EA6F5431308}" type="presParOf" srcId="{A818690D-759B-4FFC-AF1F-EA5F59C4060D}" destId="{0B711D7B-6331-41A9-9E29-9712C57954E0}" srcOrd="2" destOrd="0" presId="urn:microsoft.com/office/officeart/2005/8/layout/orgChart1"/>
    <dgm:cxn modelId="{5CE2EFC8-CC80-4F74-9F58-44876D946AC1}" type="presParOf" srcId="{27DC141D-FF23-4D31-9220-945C888C9CA6}" destId="{BF14D42F-3B9A-48E0-ACB9-4619E05EE58B}" srcOrd="2" destOrd="0" presId="urn:microsoft.com/office/officeart/2005/8/layout/orgChart1"/>
    <dgm:cxn modelId="{B2C02DA0-436F-442F-B734-F8059928FA32}" type="presParOf" srcId="{8CEB2F81-CD27-4A35-BFC5-5E3D22AC5CBA}" destId="{101C4E01-3619-46F6-9E9F-48E795D4ACC3}" srcOrd="2" destOrd="0" presId="urn:microsoft.com/office/officeart/2005/8/layout/orgChart1"/>
    <dgm:cxn modelId="{BF79173F-CB3E-4CD3-A4CE-73772DCF4C72}" type="presParOf" srcId="{44DC2732-A24B-43AF-8193-1CCDC357A961}" destId="{DF9E2B45-A423-480E-BECF-FF1C06B4CF5A}" srcOrd="2" destOrd="0" presId="urn:microsoft.com/office/officeart/2005/8/layout/orgChart1"/>
    <dgm:cxn modelId="{86D3F5F5-7704-4A83-9CF2-CCEFD1535844}" type="presParOf" srcId="{1E2B84E7-3E76-4AEE-95BA-49617082FF4D}" destId="{74009A84-7B9E-4107-B6DD-99DA1615AF4D}" srcOrd="2" destOrd="0" presId="urn:microsoft.com/office/officeart/2005/8/layout/orgChart1"/>
    <dgm:cxn modelId="{785A5727-D6EE-4AFA-8453-756D8D859314}" type="presParOf" srcId="{1E2B84E7-3E76-4AEE-95BA-49617082FF4D}" destId="{922573CC-EE44-437E-9325-2B7D44B7B5D4}" srcOrd="3" destOrd="0" presId="urn:microsoft.com/office/officeart/2005/8/layout/orgChart1"/>
    <dgm:cxn modelId="{CFC45F6E-92A0-4B70-8CE5-163A57E57C8E}" type="presParOf" srcId="{922573CC-EE44-437E-9325-2B7D44B7B5D4}" destId="{5C1EB1EF-B9D8-4A65-A7BC-25B1272FDAEE}" srcOrd="0" destOrd="0" presId="urn:microsoft.com/office/officeart/2005/8/layout/orgChart1"/>
    <dgm:cxn modelId="{5C03022A-60ED-40A7-A11F-4F63CBE46D31}" type="presParOf" srcId="{5C1EB1EF-B9D8-4A65-A7BC-25B1272FDAEE}" destId="{C64D8995-001F-481E-98A4-5116E0BEBC50}" srcOrd="0" destOrd="0" presId="urn:microsoft.com/office/officeart/2005/8/layout/orgChart1"/>
    <dgm:cxn modelId="{8D789BBB-25A5-4BE2-A42A-30825C47B96C}" type="presParOf" srcId="{5C1EB1EF-B9D8-4A65-A7BC-25B1272FDAEE}" destId="{29855F54-0B73-4392-9736-B58A83F5034F}" srcOrd="1" destOrd="0" presId="urn:microsoft.com/office/officeart/2005/8/layout/orgChart1"/>
    <dgm:cxn modelId="{7BB58B20-F811-4550-A285-921AB16803B7}" type="presParOf" srcId="{922573CC-EE44-437E-9325-2B7D44B7B5D4}" destId="{B8E77279-DDB3-4C1B-A9B7-BCD7AEA43F7C}" srcOrd="1" destOrd="0" presId="urn:microsoft.com/office/officeart/2005/8/layout/orgChart1"/>
    <dgm:cxn modelId="{131EA87F-FB1B-41DC-B68F-C6CE63B2D0B2}" type="presParOf" srcId="{B8E77279-DDB3-4C1B-A9B7-BCD7AEA43F7C}" destId="{23891B07-9003-4992-B341-84660BD1ACA5}" srcOrd="0" destOrd="0" presId="urn:microsoft.com/office/officeart/2005/8/layout/orgChart1"/>
    <dgm:cxn modelId="{4B0C0BBD-BC1C-4350-AD45-D615E96706F7}" type="presParOf" srcId="{B8E77279-DDB3-4C1B-A9B7-BCD7AEA43F7C}" destId="{3BA5E848-EE54-4123-89E7-EA5932BADAAA}" srcOrd="1" destOrd="0" presId="urn:microsoft.com/office/officeart/2005/8/layout/orgChart1"/>
    <dgm:cxn modelId="{58D9B5B7-60DF-46D1-948B-17513E154503}" type="presParOf" srcId="{3BA5E848-EE54-4123-89E7-EA5932BADAAA}" destId="{92645680-9B85-4DAF-9F07-FDE5FBFB7027}" srcOrd="0" destOrd="0" presId="urn:microsoft.com/office/officeart/2005/8/layout/orgChart1"/>
    <dgm:cxn modelId="{E19D7A53-108F-4FAB-89F2-82B206BE6936}" type="presParOf" srcId="{92645680-9B85-4DAF-9F07-FDE5FBFB7027}" destId="{071003AD-454B-4FCB-99D7-E77CE89EBC19}" srcOrd="0" destOrd="0" presId="urn:microsoft.com/office/officeart/2005/8/layout/orgChart1"/>
    <dgm:cxn modelId="{05663F5B-E4E8-4710-98D2-926F17003F0E}" type="presParOf" srcId="{92645680-9B85-4DAF-9F07-FDE5FBFB7027}" destId="{62189841-389D-4B9C-A51B-AB3C74D42C81}" srcOrd="1" destOrd="0" presId="urn:microsoft.com/office/officeart/2005/8/layout/orgChart1"/>
    <dgm:cxn modelId="{05BBC3B5-C35E-4721-B074-C32E2D60BFC7}" type="presParOf" srcId="{3BA5E848-EE54-4123-89E7-EA5932BADAAA}" destId="{B3C79652-39B3-49BA-B100-6E0C0F446517}" srcOrd="1" destOrd="0" presId="urn:microsoft.com/office/officeart/2005/8/layout/orgChart1"/>
    <dgm:cxn modelId="{513CB53B-9B48-4530-8C10-90078669534D}" type="presParOf" srcId="{B3C79652-39B3-49BA-B100-6E0C0F446517}" destId="{9C5CEFCC-6D95-453D-9445-96E14471481C}" srcOrd="0" destOrd="0" presId="urn:microsoft.com/office/officeart/2005/8/layout/orgChart1"/>
    <dgm:cxn modelId="{605FF6C3-A275-4B04-9C82-44F01DFFF405}" type="presParOf" srcId="{B3C79652-39B3-49BA-B100-6E0C0F446517}" destId="{48A0A90E-9C4B-4002-98CB-D356ED936440}" srcOrd="1" destOrd="0" presId="urn:microsoft.com/office/officeart/2005/8/layout/orgChart1"/>
    <dgm:cxn modelId="{2194120C-A496-43EF-8D09-4776C66E5F17}" type="presParOf" srcId="{48A0A90E-9C4B-4002-98CB-D356ED936440}" destId="{1F28758F-C5CA-41E1-8C1D-8EA4C763B378}" srcOrd="0" destOrd="0" presId="urn:microsoft.com/office/officeart/2005/8/layout/orgChart1"/>
    <dgm:cxn modelId="{4022CC4E-F547-4E87-8A71-F2CF6CE3C82B}" type="presParOf" srcId="{1F28758F-C5CA-41E1-8C1D-8EA4C763B378}" destId="{8FDB10F5-CD61-4BD5-89A6-BBC4CAF4B4E2}" srcOrd="0" destOrd="0" presId="urn:microsoft.com/office/officeart/2005/8/layout/orgChart1"/>
    <dgm:cxn modelId="{51E7A577-1F6B-4E85-895A-007130310551}" type="presParOf" srcId="{1F28758F-C5CA-41E1-8C1D-8EA4C763B378}" destId="{2618F060-F539-4DE8-AC4F-044B11FB51ED}" srcOrd="1" destOrd="0" presId="urn:microsoft.com/office/officeart/2005/8/layout/orgChart1"/>
    <dgm:cxn modelId="{5893DF3F-E82B-478B-9A20-68D86509BF40}" type="presParOf" srcId="{48A0A90E-9C4B-4002-98CB-D356ED936440}" destId="{C19AC69B-AC74-497B-AC6F-ACB636E9BE40}" srcOrd="1" destOrd="0" presId="urn:microsoft.com/office/officeart/2005/8/layout/orgChart1"/>
    <dgm:cxn modelId="{37E35762-0441-496E-AF4B-57BB57982FA8}" type="presParOf" srcId="{C19AC69B-AC74-497B-AC6F-ACB636E9BE40}" destId="{B789D2DF-7603-4CD0-AF4A-15E06EC6A9A2}" srcOrd="0" destOrd="0" presId="urn:microsoft.com/office/officeart/2005/8/layout/orgChart1"/>
    <dgm:cxn modelId="{06EC8025-E763-43EB-B4D6-216FBCC670BD}" type="presParOf" srcId="{C19AC69B-AC74-497B-AC6F-ACB636E9BE40}" destId="{DF5825CD-DFB7-4106-91C7-6B1543B0B36A}" srcOrd="1" destOrd="0" presId="urn:microsoft.com/office/officeart/2005/8/layout/orgChart1"/>
    <dgm:cxn modelId="{420CA625-E3E5-44D6-BD16-78B83013560A}" type="presParOf" srcId="{DF5825CD-DFB7-4106-91C7-6B1543B0B36A}" destId="{52FE0217-DFD1-432D-8A8C-69CCA5F2B771}" srcOrd="0" destOrd="0" presId="urn:microsoft.com/office/officeart/2005/8/layout/orgChart1"/>
    <dgm:cxn modelId="{0E519E5D-A000-440C-9DF3-48B78FE90AE7}" type="presParOf" srcId="{52FE0217-DFD1-432D-8A8C-69CCA5F2B771}" destId="{75C31592-B7E1-4E9D-8C53-3E4CDFB86703}" srcOrd="0" destOrd="0" presId="urn:microsoft.com/office/officeart/2005/8/layout/orgChart1"/>
    <dgm:cxn modelId="{243FB1DF-5C69-41EE-B2C0-3CA6C77CB962}" type="presParOf" srcId="{52FE0217-DFD1-432D-8A8C-69CCA5F2B771}" destId="{000E00E9-F4D7-4B0A-9743-D64FAF76CBDB}" srcOrd="1" destOrd="0" presId="urn:microsoft.com/office/officeart/2005/8/layout/orgChart1"/>
    <dgm:cxn modelId="{E3836914-471F-4364-B5D0-066610D06BF8}" type="presParOf" srcId="{DF5825CD-DFB7-4106-91C7-6B1543B0B36A}" destId="{EBB344FB-4440-4752-B898-9673BF4D0A68}" srcOrd="1" destOrd="0" presId="urn:microsoft.com/office/officeart/2005/8/layout/orgChart1"/>
    <dgm:cxn modelId="{0EFA4A3B-ABC3-4B25-BAA6-5EBF12DAA780}" type="presParOf" srcId="{EBB344FB-4440-4752-B898-9673BF4D0A68}" destId="{738FCA55-D286-444B-997C-0F440A3CA41B}" srcOrd="0" destOrd="0" presId="urn:microsoft.com/office/officeart/2005/8/layout/orgChart1"/>
    <dgm:cxn modelId="{F58CDCB4-60AE-4A34-8F3F-5FEAC77FC664}" type="presParOf" srcId="{EBB344FB-4440-4752-B898-9673BF4D0A68}" destId="{346F5980-2048-4DAA-9763-A3045973F7D4}" srcOrd="1" destOrd="0" presId="urn:microsoft.com/office/officeart/2005/8/layout/orgChart1"/>
    <dgm:cxn modelId="{816146A2-2C13-4D2A-88E6-BBD55EDB4765}" type="presParOf" srcId="{346F5980-2048-4DAA-9763-A3045973F7D4}" destId="{BB60E5B5-DD97-406E-B053-BF7BF7322477}" srcOrd="0" destOrd="0" presId="urn:microsoft.com/office/officeart/2005/8/layout/orgChart1"/>
    <dgm:cxn modelId="{14311786-F979-4EAF-A5BF-3C302C9BFF3F}" type="presParOf" srcId="{BB60E5B5-DD97-406E-B053-BF7BF7322477}" destId="{35CE0C9D-C9D3-4A13-ADE6-91488CDDABD7}" srcOrd="0" destOrd="0" presId="urn:microsoft.com/office/officeart/2005/8/layout/orgChart1"/>
    <dgm:cxn modelId="{C151FAB6-96A2-4671-A36A-6DC0CB5E18D5}" type="presParOf" srcId="{BB60E5B5-DD97-406E-B053-BF7BF7322477}" destId="{4A23845A-C5E2-4CB0-8D4F-682BB0FEF51F}" srcOrd="1" destOrd="0" presId="urn:microsoft.com/office/officeart/2005/8/layout/orgChart1"/>
    <dgm:cxn modelId="{79CE6660-13CC-4C7E-A2B5-22F1EF649AFE}" type="presParOf" srcId="{346F5980-2048-4DAA-9763-A3045973F7D4}" destId="{9C1E46B8-1EE4-45EC-ADB3-C0E3BFCC9D27}" srcOrd="1" destOrd="0" presId="urn:microsoft.com/office/officeart/2005/8/layout/orgChart1"/>
    <dgm:cxn modelId="{7E658F07-B385-4520-8CA9-B01DAAB8BB4C}" type="presParOf" srcId="{346F5980-2048-4DAA-9763-A3045973F7D4}" destId="{C2E19922-A668-4F92-8040-5DADD4847232}" srcOrd="2" destOrd="0" presId="urn:microsoft.com/office/officeart/2005/8/layout/orgChart1"/>
    <dgm:cxn modelId="{AC8B5F42-EB97-4E79-AA80-794FA85C5E92}" type="presParOf" srcId="{DF5825CD-DFB7-4106-91C7-6B1543B0B36A}" destId="{174CF6FF-17BD-409E-9266-C3547CBE514C}" srcOrd="2" destOrd="0" presId="urn:microsoft.com/office/officeart/2005/8/layout/orgChart1"/>
    <dgm:cxn modelId="{83235F35-7D93-44FF-A3BC-54EC2AE59A74}" type="presParOf" srcId="{48A0A90E-9C4B-4002-98CB-D356ED936440}" destId="{9B0D04BE-4D22-4408-8D7E-B37EB323DCDC}" srcOrd="2" destOrd="0" presId="urn:microsoft.com/office/officeart/2005/8/layout/orgChart1"/>
    <dgm:cxn modelId="{4C2D7A68-D2BC-47A1-B81D-3682D732905A}" type="presParOf" srcId="{3BA5E848-EE54-4123-89E7-EA5932BADAAA}" destId="{9F373327-30F2-447A-BFF1-A3DAD4FB9E65}" srcOrd="2" destOrd="0" presId="urn:microsoft.com/office/officeart/2005/8/layout/orgChart1"/>
    <dgm:cxn modelId="{A78519E8-140F-41AE-8A39-A5FEC20DE987}" type="presParOf" srcId="{922573CC-EE44-437E-9325-2B7D44B7B5D4}" destId="{8E9EB0C1-C982-4757-A096-685B550B039D}" srcOrd="2" destOrd="0" presId="urn:microsoft.com/office/officeart/2005/8/layout/orgChart1"/>
    <dgm:cxn modelId="{D9308C65-9385-47CA-B54D-E0DFB6CF7660}" type="presParOf" srcId="{1E2B84E7-3E76-4AEE-95BA-49617082FF4D}" destId="{31128201-06B2-4F05-88B1-C586F47E32F2}" srcOrd="4" destOrd="0" presId="urn:microsoft.com/office/officeart/2005/8/layout/orgChart1"/>
    <dgm:cxn modelId="{C2B535F1-31AB-4146-AD1C-CD199E3DDA09}" type="presParOf" srcId="{1E2B84E7-3E76-4AEE-95BA-49617082FF4D}" destId="{603077AC-DD6B-47AF-8A3C-012A86667EE5}" srcOrd="5" destOrd="0" presId="urn:microsoft.com/office/officeart/2005/8/layout/orgChart1"/>
    <dgm:cxn modelId="{67486830-99F1-41EE-98B9-9E57B1D9B35B}" type="presParOf" srcId="{603077AC-DD6B-47AF-8A3C-012A86667EE5}" destId="{7A9DF5CC-6E17-41D7-B6AC-26DB7823DC4C}" srcOrd="0" destOrd="0" presId="urn:microsoft.com/office/officeart/2005/8/layout/orgChart1"/>
    <dgm:cxn modelId="{4003CE6A-D04B-46B8-A7FF-65A052165FA0}" type="presParOf" srcId="{7A9DF5CC-6E17-41D7-B6AC-26DB7823DC4C}" destId="{920F9989-528F-4BF7-A05B-72B8A036599A}" srcOrd="0" destOrd="0" presId="urn:microsoft.com/office/officeart/2005/8/layout/orgChart1"/>
    <dgm:cxn modelId="{8CFDEBA5-7B7A-4704-83C4-0F6EF023E319}" type="presParOf" srcId="{7A9DF5CC-6E17-41D7-B6AC-26DB7823DC4C}" destId="{134FA187-4231-44C2-944B-AC20F9F1F773}" srcOrd="1" destOrd="0" presId="urn:microsoft.com/office/officeart/2005/8/layout/orgChart1"/>
    <dgm:cxn modelId="{87BB5C8C-A8A4-4EA5-AF76-B2AF8D02FF92}" type="presParOf" srcId="{603077AC-DD6B-47AF-8A3C-012A86667EE5}" destId="{59CD648A-00D2-4413-899D-C71B54874CF6}" srcOrd="1" destOrd="0" presId="urn:microsoft.com/office/officeart/2005/8/layout/orgChart1"/>
    <dgm:cxn modelId="{C213E75C-DB19-450F-912A-B9A4483684AB}" type="presParOf" srcId="{59CD648A-00D2-4413-899D-C71B54874CF6}" destId="{87C79438-9967-4060-B9C7-D877D0052989}" srcOrd="0" destOrd="0" presId="urn:microsoft.com/office/officeart/2005/8/layout/orgChart1"/>
    <dgm:cxn modelId="{6203C500-6A2C-431A-825F-364C5E5F5272}" type="presParOf" srcId="{59CD648A-00D2-4413-899D-C71B54874CF6}" destId="{2BF7A5F0-BD21-4CAE-9CC5-8565D960BB28}" srcOrd="1" destOrd="0" presId="urn:microsoft.com/office/officeart/2005/8/layout/orgChart1"/>
    <dgm:cxn modelId="{60506DF0-3BA7-484D-9806-67CC59785F3A}" type="presParOf" srcId="{2BF7A5F0-BD21-4CAE-9CC5-8565D960BB28}" destId="{2DE922D8-B813-4C6E-BB5B-51391EF43BFC}" srcOrd="0" destOrd="0" presId="urn:microsoft.com/office/officeart/2005/8/layout/orgChart1"/>
    <dgm:cxn modelId="{B0D59B2D-F75C-4ADC-86F7-C5035C4CE4B8}" type="presParOf" srcId="{2DE922D8-B813-4C6E-BB5B-51391EF43BFC}" destId="{80C0C57B-1D1F-4C81-9DC8-4F0811BF4EF5}" srcOrd="0" destOrd="0" presId="urn:microsoft.com/office/officeart/2005/8/layout/orgChart1"/>
    <dgm:cxn modelId="{EBFCC9FB-698B-4286-B6C8-30C3EED88174}" type="presParOf" srcId="{2DE922D8-B813-4C6E-BB5B-51391EF43BFC}" destId="{986AB23A-9635-4F68-95F9-BAE3CEC44CAA}" srcOrd="1" destOrd="0" presId="urn:microsoft.com/office/officeart/2005/8/layout/orgChart1"/>
    <dgm:cxn modelId="{94AEF845-85F0-4507-86F9-1445CD0F0080}" type="presParOf" srcId="{2BF7A5F0-BD21-4CAE-9CC5-8565D960BB28}" destId="{9A999335-C5B7-4302-B193-0CF88D02741C}" srcOrd="1" destOrd="0" presId="urn:microsoft.com/office/officeart/2005/8/layout/orgChart1"/>
    <dgm:cxn modelId="{B6185FAA-AF22-4E20-A417-55B9DC273D7D}" type="presParOf" srcId="{9A999335-C5B7-4302-B193-0CF88D02741C}" destId="{125B7FE8-9327-4533-A5B4-A9F3A24C846A}" srcOrd="0" destOrd="0" presId="urn:microsoft.com/office/officeart/2005/8/layout/orgChart1"/>
    <dgm:cxn modelId="{D78D3734-7E17-422D-ADDC-00E67047B22E}" type="presParOf" srcId="{9A999335-C5B7-4302-B193-0CF88D02741C}" destId="{8BBD99E8-E2E2-47C7-AE18-6E9B91A0F810}" srcOrd="1" destOrd="0" presId="urn:microsoft.com/office/officeart/2005/8/layout/orgChart1"/>
    <dgm:cxn modelId="{7CC56E14-6E3E-46F6-AB44-2F5D484ADCA3}" type="presParOf" srcId="{8BBD99E8-E2E2-47C7-AE18-6E9B91A0F810}" destId="{DB4054C4-7245-4BC2-B3CA-F8E4F2B349CE}" srcOrd="0" destOrd="0" presId="urn:microsoft.com/office/officeart/2005/8/layout/orgChart1"/>
    <dgm:cxn modelId="{5FEBC4B8-7BC7-4FF4-8A2A-7DB8D0A0D94C}" type="presParOf" srcId="{DB4054C4-7245-4BC2-B3CA-F8E4F2B349CE}" destId="{E37C67A9-4894-45A7-A14E-2BD364405CC0}" srcOrd="0" destOrd="0" presId="urn:microsoft.com/office/officeart/2005/8/layout/orgChart1"/>
    <dgm:cxn modelId="{FB217FDC-342C-42F9-BDCF-B0040A476F14}" type="presParOf" srcId="{DB4054C4-7245-4BC2-B3CA-F8E4F2B349CE}" destId="{7E0A028E-F7A5-4784-8B2E-ABB6D7371E1F}" srcOrd="1" destOrd="0" presId="urn:microsoft.com/office/officeart/2005/8/layout/orgChart1"/>
    <dgm:cxn modelId="{EDC620A1-42DF-495B-BD5B-57B8165224F4}" type="presParOf" srcId="{8BBD99E8-E2E2-47C7-AE18-6E9B91A0F810}" destId="{E703E53C-DD14-4390-80AB-2825A877159B}" srcOrd="1" destOrd="0" presId="urn:microsoft.com/office/officeart/2005/8/layout/orgChart1"/>
    <dgm:cxn modelId="{119F485A-39CE-4D7F-A441-0CFA1FD8E49A}" type="presParOf" srcId="{E703E53C-DD14-4390-80AB-2825A877159B}" destId="{DF82B070-E0B6-41E2-ADB4-6F3E48CE2C68}" srcOrd="0" destOrd="0" presId="urn:microsoft.com/office/officeart/2005/8/layout/orgChart1"/>
    <dgm:cxn modelId="{32DF230F-5455-4F62-908F-99F6FEBF1EA4}" type="presParOf" srcId="{E703E53C-DD14-4390-80AB-2825A877159B}" destId="{F801CA90-F1E2-495D-8677-A71C644174F6}" srcOrd="1" destOrd="0" presId="urn:microsoft.com/office/officeart/2005/8/layout/orgChart1"/>
    <dgm:cxn modelId="{9BE772F7-5D95-434C-9F8A-9CAD66EE7FF9}" type="presParOf" srcId="{F801CA90-F1E2-495D-8677-A71C644174F6}" destId="{89F012DA-02D6-400C-8CD4-48690A70005E}" srcOrd="0" destOrd="0" presId="urn:microsoft.com/office/officeart/2005/8/layout/orgChart1"/>
    <dgm:cxn modelId="{0FFD452B-A7BE-4DCD-8DFC-2806A86870D0}" type="presParOf" srcId="{89F012DA-02D6-400C-8CD4-48690A70005E}" destId="{00FA23A7-618E-47CF-80E2-C663128B2EE1}" srcOrd="0" destOrd="0" presId="urn:microsoft.com/office/officeart/2005/8/layout/orgChart1"/>
    <dgm:cxn modelId="{9FD1503B-C4C4-4EEB-8699-ECCCFE693F8D}" type="presParOf" srcId="{89F012DA-02D6-400C-8CD4-48690A70005E}" destId="{190016D7-801C-4DCF-B564-C87DF138600F}" srcOrd="1" destOrd="0" presId="urn:microsoft.com/office/officeart/2005/8/layout/orgChart1"/>
    <dgm:cxn modelId="{18E246E0-B3B6-47A5-8A57-55837AF61FB8}" type="presParOf" srcId="{F801CA90-F1E2-495D-8677-A71C644174F6}" destId="{1B719204-2704-4255-AECC-2C59A11A4D49}" srcOrd="1" destOrd="0" presId="urn:microsoft.com/office/officeart/2005/8/layout/orgChart1"/>
    <dgm:cxn modelId="{D5F6E380-7D38-4BBD-A1D2-A4C6555C90A5}" type="presParOf" srcId="{1B719204-2704-4255-AECC-2C59A11A4D49}" destId="{13C8ECE3-D1DD-4D7D-8E65-A619939DB851}" srcOrd="0" destOrd="0" presId="urn:microsoft.com/office/officeart/2005/8/layout/orgChart1"/>
    <dgm:cxn modelId="{44C1B9B6-6DBD-4550-80D7-C2EEA42B0A80}" type="presParOf" srcId="{1B719204-2704-4255-AECC-2C59A11A4D49}" destId="{77952778-5295-476D-9F34-7EF908416410}" srcOrd="1" destOrd="0" presId="urn:microsoft.com/office/officeart/2005/8/layout/orgChart1"/>
    <dgm:cxn modelId="{67D518EE-CA18-4045-9FB7-8B033C59BEE5}" type="presParOf" srcId="{77952778-5295-476D-9F34-7EF908416410}" destId="{DF29CABE-C0A5-4A8F-B0C4-7C71A0DC46C2}" srcOrd="0" destOrd="0" presId="urn:microsoft.com/office/officeart/2005/8/layout/orgChart1"/>
    <dgm:cxn modelId="{13E3575B-07C8-4D3A-8351-12D054F6DB9A}" type="presParOf" srcId="{DF29CABE-C0A5-4A8F-B0C4-7C71A0DC46C2}" destId="{27424D91-89FA-435C-BAE5-2159CE341D4C}" srcOrd="0" destOrd="0" presId="urn:microsoft.com/office/officeart/2005/8/layout/orgChart1"/>
    <dgm:cxn modelId="{243B584C-6EE3-4E6E-ACF3-F733C9C61AB7}" type="presParOf" srcId="{DF29CABE-C0A5-4A8F-B0C4-7C71A0DC46C2}" destId="{55E7866F-DC76-4C96-963F-F7BAB0D6D70E}" srcOrd="1" destOrd="0" presId="urn:microsoft.com/office/officeart/2005/8/layout/orgChart1"/>
    <dgm:cxn modelId="{ACD57C82-317D-4206-8B56-5DBC8AF779F2}" type="presParOf" srcId="{77952778-5295-476D-9F34-7EF908416410}" destId="{17E406AD-B301-4BD5-A733-603388E407F7}" srcOrd="1" destOrd="0" presId="urn:microsoft.com/office/officeart/2005/8/layout/orgChart1"/>
    <dgm:cxn modelId="{8188510D-4842-4422-816B-3642DC2BE54F}" type="presParOf" srcId="{77952778-5295-476D-9F34-7EF908416410}" destId="{F27528C4-D379-42AA-9EC5-6DD885AE2FEA}" srcOrd="2" destOrd="0" presId="urn:microsoft.com/office/officeart/2005/8/layout/orgChart1"/>
    <dgm:cxn modelId="{938B1043-332D-428F-8881-51406335D6C5}" type="presParOf" srcId="{F801CA90-F1E2-495D-8677-A71C644174F6}" destId="{FD9556CF-CC11-4D87-A68E-5D86423B1006}" srcOrd="2" destOrd="0" presId="urn:microsoft.com/office/officeart/2005/8/layout/orgChart1"/>
    <dgm:cxn modelId="{89136086-B4F9-469D-A887-210C62E627A7}" type="presParOf" srcId="{8BBD99E8-E2E2-47C7-AE18-6E9B91A0F810}" destId="{CC54E1F3-8B5B-4EE6-A173-BD7BB8AE742A}" srcOrd="2" destOrd="0" presId="urn:microsoft.com/office/officeart/2005/8/layout/orgChart1"/>
    <dgm:cxn modelId="{EBAC5EEC-FD38-4673-BD89-73D2B9F5311B}" type="presParOf" srcId="{2BF7A5F0-BD21-4CAE-9CC5-8565D960BB28}" destId="{0C43BA64-8BAB-490A-908A-4AD02D5D9C5E}" srcOrd="2" destOrd="0" presId="urn:microsoft.com/office/officeart/2005/8/layout/orgChart1"/>
    <dgm:cxn modelId="{2723D4D3-824D-4E9F-BCE4-3007D13925E2}" type="presParOf" srcId="{603077AC-DD6B-47AF-8A3C-012A86667EE5}" destId="{E1E18DF0-D599-4DC0-B8D8-47DCC68AE6D5}" srcOrd="2" destOrd="0" presId="urn:microsoft.com/office/officeart/2005/8/layout/orgChart1"/>
    <dgm:cxn modelId="{1E7CDDC8-9BA7-4BC6-809C-DCD251E042DA}" type="presParOf" srcId="{EDF5C0E5-5097-431A-A827-F906447A0490}" destId="{DBD9EBF7-BC18-417C-8D05-D8A7DA7EE362}" srcOrd="2" destOrd="0" presId="urn:microsoft.com/office/officeart/2005/8/layout/orgChart1"/>
  </dgm:cxnLst>
  <dgm:bg/>
  <dgm:whole/>
  <dgm:extLst>
    <a:ext uri="http://schemas.microsoft.com/office/drawing/2008/diagram">
      <dsp:dataModelExt xmlns:dsp="http://schemas.microsoft.com/office/drawing/2008/diagram" relId="rId22"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13C8ECE3-D1DD-4D7D-8E65-A619939DB851}">
      <dsp:nvSpPr>
        <dsp:cNvPr id="0" name=""/>
        <dsp:cNvSpPr/>
      </dsp:nvSpPr>
      <dsp:spPr>
        <a:xfrm>
          <a:off x="3283966" y="2638313"/>
          <a:ext cx="118416" cy="363142"/>
        </a:xfrm>
        <a:custGeom>
          <a:avLst/>
          <a:gdLst/>
          <a:ahLst/>
          <a:cxnLst/>
          <a:rect l="0" t="0" r="0" b="0"/>
          <a:pathLst>
            <a:path>
              <a:moveTo>
                <a:pt x="0" y="0"/>
              </a:moveTo>
              <a:lnTo>
                <a:pt x="0" y="363142"/>
              </a:lnTo>
              <a:lnTo>
                <a:pt x="118416" y="363142"/>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DF82B070-E0B6-41E2-ADB4-6F3E48CE2C68}">
      <dsp:nvSpPr>
        <dsp:cNvPr id="0" name=""/>
        <dsp:cNvSpPr/>
      </dsp:nvSpPr>
      <dsp:spPr>
        <a:xfrm>
          <a:off x="3554022" y="2077811"/>
          <a:ext cx="91440" cy="165782"/>
        </a:xfrm>
        <a:custGeom>
          <a:avLst/>
          <a:gdLst/>
          <a:ahLst/>
          <a:cxnLst/>
          <a:rect l="0" t="0" r="0" b="0"/>
          <a:pathLst>
            <a:path>
              <a:moveTo>
                <a:pt x="45720" y="0"/>
              </a:moveTo>
              <a:lnTo>
                <a:pt x="45720" y="165782"/>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125B7FE8-9327-4533-A5B4-A9F3A24C846A}">
      <dsp:nvSpPr>
        <dsp:cNvPr id="0" name=""/>
        <dsp:cNvSpPr/>
      </dsp:nvSpPr>
      <dsp:spPr>
        <a:xfrm>
          <a:off x="3554022" y="1517308"/>
          <a:ext cx="91440" cy="165782"/>
        </a:xfrm>
        <a:custGeom>
          <a:avLst/>
          <a:gdLst/>
          <a:ahLst/>
          <a:cxnLst/>
          <a:rect l="0" t="0" r="0" b="0"/>
          <a:pathLst>
            <a:path>
              <a:moveTo>
                <a:pt x="45720" y="0"/>
              </a:moveTo>
              <a:lnTo>
                <a:pt x="45720" y="165782"/>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87C79438-9967-4060-B9C7-D877D0052989}">
      <dsp:nvSpPr>
        <dsp:cNvPr id="0" name=""/>
        <dsp:cNvSpPr/>
      </dsp:nvSpPr>
      <dsp:spPr>
        <a:xfrm>
          <a:off x="3554022" y="956806"/>
          <a:ext cx="91440" cy="165782"/>
        </a:xfrm>
        <a:custGeom>
          <a:avLst/>
          <a:gdLst/>
          <a:ahLst/>
          <a:cxnLst/>
          <a:rect l="0" t="0" r="0" b="0"/>
          <a:pathLst>
            <a:path>
              <a:moveTo>
                <a:pt x="45720" y="0"/>
              </a:moveTo>
              <a:lnTo>
                <a:pt x="45720" y="165782"/>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31128201-06B2-4F05-88B1-C586F47E32F2}">
      <dsp:nvSpPr>
        <dsp:cNvPr id="0" name=""/>
        <dsp:cNvSpPr/>
      </dsp:nvSpPr>
      <dsp:spPr>
        <a:xfrm>
          <a:off x="2644519" y="396303"/>
          <a:ext cx="955222" cy="165782"/>
        </a:xfrm>
        <a:custGeom>
          <a:avLst/>
          <a:gdLst/>
          <a:ahLst/>
          <a:cxnLst/>
          <a:rect l="0" t="0" r="0" b="0"/>
          <a:pathLst>
            <a:path>
              <a:moveTo>
                <a:pt x="0" y="0"/>
              </a:moveTo>
              <a:lnTo>
                <a:pt x="0" y="82891"/>
              </a:lnTo>
              <a:lnTo>
                <a:pt x="955222" y="82891"/>
              </a:lnTo>
              <a:lnTo>
                <a:pt x="955222" y="165782"/>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738FCA55-D286-444B-997C-0F440A3CA41B}">
      <dsp:nvSpPr>
        <dsp:cNvPr id="0" name=""/>
        <dsp:cNvSpPr/>
      </dsp:nvSpPr>
      <dsp:spPr>
        <a:xfrm>
          <a:off x="2328743" y="2638313"/>
          <a:ext cx="118416" cy="363142"/>
        </a:xfrm>
        <a:custGeom>
          <a:avLst/>
          <a:gdLst/>
          <a:ahLst/>
          <a:cxnLst/>
          <a:rect l="0" t="0" r="0" b="0"/>
          <a:pathLst>
            <a:path>
              <a:moveTo>
                <a:pt x="0" y="0"/>
              </a:moveTo>
              <a:lnTo>
                <a:pt x="0" y="363142"/>
              </a:lnTo>
              <a:lnTo>
                <a:pt x="118416" y="363142"/>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B789D2DF-7603-4CD0-AF4A-15E06EC6A9A2}">
      <dsp:nvSpPr>
        <dsp:cNvPr id="0" name=""/>
        <dsp:cNvSpPr/>
      </dsp:nvSpPr>
      <dsp:spPr>
        <a:xfrm>
          <a:off x="2598799" y="2077811"/>
          <a:ext cx="91440" cy="165782"/>
        </a:xfrm>
        <a:custGeom>
          <a:avLst/>
          <a:gdLst/>
          <a:ahLst/>
          <a:cxnLst/>
          <a:rect l="0" t="0" r="0" b="0"/>
          <a:pathLst>
            <a:path>
              <a:moveTo>
                <a:pt x="45720" y="0"/>
              </a:moveTo>
              <a:lnTo>
                <a:pt x="45720" y="165782"/>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9C5CEFCC-6D95-453D-9445-96E14471481C}">
      <dsp:nvSpPr>
        <dsp:cNvPr id="0" name=""/>
        <dsp:cNvSpPr/>
      </dsp:nvSpPr>
      <dsp:spPr>
        <a:xfrm>
          <a:off x="2598799" y="1517308"/>
          <a:ext cx="91440" cy="165782"/>
        </a:xfrm>
        <a:custGeom>
          <a:avLst/>
          <a:gdLst/>
          <a:ahLst/>
          <a:cxnLst/>
          <a:rect l="0" t="0" r="0" b="0"/>
          <a:pathLst>
            <a:path>
              <a:moveTo>
                <a:pt x="45720" y="0"/>
              </a:moveTo>
              <a:lnTo>
                <a:pt x="45720" y="165782"/>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23891B07-9003-4992-B341-84660BD1ACA5}">
      <dsp:nvSpPr>
        <dsp:cNvPr id="0" name=""/>
        <dsp:cNvSpPr/>
      </dsp:nvSpPr>
      <dsp:spPr>
        <a:xfrm>
          <a:off x="2598799" y="956806"/>
          <a:ext cx="91440" cy="165782"/>
        </a:xfrm>
        <a:custGeom>
          <a:avLst/>
          <a:gdLst/>
          <a:ahLst/>
          <a:cxnLst/>
          <a:rect l="0" t="0" r="0" b="0"/>
          <a:pathLst>
            <a:path>
              <a:moveTo>
                <a:pt x="45720" y="0"/>
              </a:moveTo>
              <a:lnTo>
                <a:pt x="45720" y="165782"/>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74009A84-7B9E-4107-B6DD-99DA1615AF4D}">
      <dsp:nvSpPr>
        <dsp:cNvPr id="0" name=""/>
        <dsp:cNvSpPr/>
      </dsp:nvSpPr>
      <dsp:spPr>
        <a:xfrm>
          <a:off x="2598799" y="396303"/>
          <a:ext cx="91440" cy="165782"/>
        </a:xfrm>
        <a:custGeom>
          <a:avLst/>
          <a:gdLst/>
          <a:ahLst/>
          <a:cxnLst/>
          <a:rect l="0" t="0" r="0" b="0"/>
          <a:pathLst>
            <a:path>
              <a:moveTo>
                <a:pt x="45720" y="0"/>
              </a:moveTo>
              <a:lnTo>
                <a:pt x="45720" y="165782"/>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B3C95B2A-15A3-40DA-AA36-605ACCAA4835}">
      <dsp:nvSpPr>
        <dsp:cNvPr id="0" name=""/>
        <dsp:cNvSpPr/>
      </dsp:nvSpPr>
      <dsp:spPr>
        <a:xfrm>
          <a:off x="1373521" y="2638313"/>
          <a:ext cx="118416" cy="363142"/>
        </a:xfrm>
        <a:custGeom>
          <a:avLst/>
          <a:gdLst/>
          <a:ahLst/>
          <a:cxnLst/>
          <a:rect l="0" t="0" r="0" b="0"/>
          <a:pathLst>
            <a:path>
              <a:moveTo>
                <a:pt x="0" y="0"/>
              </a:moveTo>
              <a:lnTo>
                <a:pt x="0" y="363142"/>
              </a:lnTo>
              <a:lnTo>
                <a:pt x="118416" y="363142"/>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E5D38ED0-2748-4EBC-842C-D062822FA26F}">
      <dsp:nvSpPr>
        <dsp:cNvPr id="0" name=""/>
        <dsp:cNvSpPr/>
      </dsp:nvSpPr>
      <dsp:spPr>
        <a:xfrm>
          <a:off x="1643577" y="2077811"/>
          <a:ext cx="91440" cy="165782"/>
        </a:xfrm>
        <a:custGeom>
          <a:avLst/>
          <a:gdLst/>
          <a:ahLst/>
          <a:cxnLst/>
          <a:rect l="0" t="0" r="0" b="0"/>
          <a:pathLst>
            <a:path>
              <a:moveTo>
                <a:pt x="45720" y="0"/>
              </a:moveTo>
              <a:lnTo>
                <a:pt x="45720" y="165782"/>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44BBB816-5726-48E0-B918-2D855DFE25C5}">
      <dsp:nvSpPr>
        <dsp:cNvPr id="0" name=""/>
        <dsp:cNvSpPr/>
      </dsp:nvSpPr>
      <dsp:spPr>
        <a:xfrm>
          <a:off x="1643577" y="1517308"/>
          <a:ext cx="91440" cy="165782"/>
        </a:xfrm>
        <a:custGeom>
          <a:avLst/>
          <a:gdLst/>
          <a:ahLst/>
          <a:cxnLst/>
          <a:rect l="0" t="0" r="0" b="0"/>
          <a:pathLst>
            <a:path>
              <a:moveTo>
                <a:pt x="45720" y="0"/>
              </a:moveTo>
              <a:lnTo>
                <a:pt x="45720" y="165782"/>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38AFB1D7-0740-42E8-A744-731BD206ABCC}">
      <dsp:nvSpPr>
        <dsp:cNvPr id="0" name=""/>
        <dsp:cNvSpPr/>
      </dsp:nvSpPr>
      <dsp:spPr>
        <a:xfrm>
          <a:off x="1643577" y="956806"/>
          <a:ext cx="91440" cy="165782"/>
        </a:xfrm>
        <a:custGeom>
          <a:avLst/>
          <a:gdLst/>
          <a:ahLst/>
          <a:cxnLst/>
          <a:rect l="0" t="0" r="0" b="0"/>
          <a:pathLst>
            <a:path>
              <a:moveTo>
                <a:pt x="45720" y="0"/>
              </a:moveTo>
              <a:lnTo>
                <a:pt x="45720" y="165782"/>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96427C51-1CA7-431D-9479-5BCE7F6896E0}">
      <dsp:nvSpPr>
        <dsp:cNvPr id="0" name=""/>
        <dsp:cNvSpPr/>
      </dsp:nvSpPr>
      <dsp:spPr>
        <a:xfrm>
          <a:off x="1689297" y="396303"/>
          <a:ext cx="955222" cy="165782"/>
        </a:xfrm>
        <a:custGeom>
          <a:avLst/>
          <a:gdLst/>
          <a:ahLst/>
          <a:cxnLst/>
          <a:rect l="0" t="0" r="0" b="0"/>
          <a:pathLst>
            <a:path>
              <a:moveTo>
                <a:pt x="955222" y="0"/>
              </a:moveTo>
              <a:lnTo>
                <a:pt x="955222" y="82891"/>
              </a:lnTo>
              <a:lnTo>
                <a:pt x="0" y="82891"/>
              </a:lnTo>
              <a:lnTo>
                <a:pt x="0" y="165782"/>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61BB0790-A3C7-48D9-9B93-70E5D91156DD}">
      <dsp:nvSpPr>
        <dsp:cNvPr id="0" name=""/>
        <dsp:cNvSpPr/>
      </dsp:nvSpPr>
      <dsp:spPr>
        <a:xfrm>
          <a:off x="2249799" y="1583"/>
          <a:ext cx="789440" cy="394720"/>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444500">
            <a:lnSpc>
              <a:spcPct val="90000"/>
            </a:lnSpc>
            <a:spcBef>
              <a:spcPct val="0"/>
            </a:spcBef>
            <a:spcAft>
              <a:spcPct val="35000"/>
            </a:spcAft>
            <a:buNone/>
          </a:pPr>
          <a:r>
            <a:rPr lang="en-GB" sz="1000" kern="1200"/>
            <a:t>CEO</a:t>
          </a:r>
        </a:p>
      </dsp:txBody>
      <dsp:txXfrm>
        <a:off x="2249799" y="1583"/>
        <a:ext cx="789440" cy="394720"/>
      </dsp:txXfrm>
    </dsp:sp>
    <dsp:sp modelId="{A9F9D3F6-0E1D-4E5A-B438-DEB5305792F1}">
      <dsp:nvSpPr>
        <dsp:cNvPr id="0" name=""/>
        <dsp:cNvSpPr/>
      </dsp:nvSpPr>
      <dsp:spPr>
        <a:xfrm>
          <a:off x="1294577" y="562086"/>
          <a:ext cx="789440" cy="394720"/>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444500">
            <a:lnSpc>
              <a:spcPct val="90000"/>
            </a:lnSpc>
            <a:spcBef>
              <a:spcPct val="0"/>
            </a:spcBef>
            <a:spcAft>
              <a:spcPct val="35000"/>
            </a:spcAft>
            <a:buNone/>
          </a:pPr>
          <a:r>
            <a:rPr lang="en-GB" sz="1000" kern="1200"/>
            <a:t>CFO</a:t>
          </a:r>
        </a:p>
      </dsp:txBody>
      <dsp:txXfrm>
        <a:off x="1294577" y="562086"/>
        <a:ext cx="789440" cy="394720"/>
      </dsp:txXfrm>
    </dsp:sp>
    <dsp:sp modelId="{8E9D1DD8-BE50-4CEB-94E9-D8E7070F40D8}">
      <dsp:nvSpPr>
        <dsp:cNvPr id="0" name=""/>
        <dsp:cNvSpPr/>
      </dsp:nvSpPr>
      <dsp:spPr>
        <a:xfrm>
          <a:off x="1294577" y="1122588"/>
          <a:ext cx="789440" cy="394720"/>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444500">
            <a:lnSpc>
              <a:spcPct val="90000"/>
            </a:lnSpc>
            <a:spcBef>
              <a:spcPct val="0"/>
            </a:spcBef>
            <a:spcAft>
              <a:spcPct val="35000"/>
            </a:spcAft>
            <a:buNone/>
          </a:pPr>
          <a:r>
            <a:rPr lang="en-GB" sz="1000" kern="1200"/>
            <a:t>CISO</a:t>
          </a:r>
        </a:p>
      </dsp:txBody>
      <dsp:txXfrm>
        <a:off x="1294577" y="1122588"/>
        <a:ext cx="789440" cy="394720"/>
      </dsp:txXfrm>
    </dsp:sp>
    <dsp:sp modelId="{236AC8D3-925E-45ED-8BBD-B9061F9006CA}">
      <dsp:nvSpPr>
        <dsp:cNvPr id="0" name=""/>
        <dsp:cNvSpPr/>
      </dsp:nvSpPr>
      <dsp:spPr>
        <a:xfrm>
          <a:off x="1294577" y="1683091"/>
          <a:ext cx="789440" cy="394720"/>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444500">
            <a:lnSpc>
              <a:spcPct val="90000"/>
            </a:lnSpc>
            <a:spcBef>
              <a:spcPct val="0"/>
            </a:spcBef>
            <a:spcAft>
              <a:spcPct val="35000"/>
            </a:spcAft>
            <a:buNone/>
          </a:pPr>
          <a:r>
            <a:rPr lang="en-GB" sz="1000" kern="1200"/>
            <a:t>Security Manager</a:t>
          </a:r>
        </a:p>
      </dsp:txBody>
      <dsp:txXfrm>
        <a:off x="1294577" y="1683091"/>
        <a:ext cx="789440" cy="394720"/>
      </dsp:txXfrm>
    </dsp:sp>
    <dsp:sp modelId="{9D37A4CF-5C37-4BA5-B297-19B1530BD66A}">
      <dsp:nvSpPr>
        <dsp:cNvPr id="0" name=""/>
        <dsp:cNvSpPr/>
      </dsp:nvSpPr>
      <dsp:spPr>
        <a:xfrm>
          <a:off x="1294577" y="2243593"/>
          <a:ext cx="789440" cy="394720"/>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444500">
            <a:lnSpc>
              <a:spcPct val="90000"/>
            </a:lnSpc>
            <a:spcBef>
              <a:spcPct val="0"/>
            </a:spcBef>
            <a:spcAft>
              <a:spcPct val="35000"/>
            </a:spcAft>
            <a:buNone/>
          </a:pPr>
          <a:r>
            <a:rPr lang="en-GB" sz="1000" kern="1200"/>
            <a:t>Security Administrator</a:t>
          </a:r>
        </a:p>
      </dsp:txBody>
      <dsp:txXfrm>
        <a:off x="1294577" y="2243593"/>
        <a:ext cx="789440" cy="394720"/>
      </dsp:txXfrm>
    </dsp:sp>
    <dsp:sp modelId="{887A279B-604B-426C-9416-F9C3B535576B}">
      <dsp:nvSpPr>
        <dsp:cNvPr id="0" name=""/>
        <dsp:cNvSpPr/>
      </dsp:nvSpPr>
      <dsp:spPr>
        <a:xfrm>
          <a:off x="1491937" y="2804096"/>
          <a:ext cx="789440" cy="394720"/>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444500">
            <a:lnSpc>
              <a:spcPct val="90000"/>
            </a:lnSpc>
            <a:spcBef>
              <a:spcPct val="0"/>
            </a:spcBef>
            <a:spcAft>
              <a:spcPct val="35000"/>
            </a:spcAft>
            <a:buNone/>
          </a:pPr>
          <a:r>
            <a:rPr lang="en-GB" sz="1000" kern="1200"/>
            <a:t>Security Technician</a:t>
          </a:r>
        </a:p>
      </dsp:txBody>
      <dsp:txXfrm>
        <a:off x="1491937" y="2804096"/>
        <a:ext cx="789440" cy="394720"/>
      </dsp:txXfrm>
    </dsp:sp>
    <dsp:sp modelId="{C64D8995-001F-481E-98A4-5116E0BEBC50}">
      <dsp:nvSpPr>
        <dsp:cNvPr id="0" name=""/>
        <dsp:cNvSpPr/>
      </dsp:nvSpPr>
      <dsp:spPr>
        <a:xfrm>
          <a:off x="2249799" y="562086"/>
          <a:ext cx="789440" cy="394720"/>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444500">
            <a:lnSpc>
              <a:spcPct val="90000"/>
            </a:lnSpc>
            <a:spcBef>
              <a:spcPct val="0"/>
            </a:spcBef>
            <a:spcAft>
              <a:spcPct val="35000"/>
            </a:spcAft>
            <a:buNone/>
          </a:pPr>
          <a:r>
            <a:rPr lang="en-GB" sz="1000" kern="1200"/>
            <a:t>CIO</a:t>
          </a:r>
        </a:p>
      </dsp:txBody>
      <dsp:txXfrm>
        <a:off x="2249799" y="562086"/>
        <a:ext cx="789440" cy="394720"/>
      </dsp:txXfrm>
    </dsp:sp>
    <dsp:sp modelId="{071003AD-454B-4FCB-99D7-E77CE89EBC19}">
      <dsp:nvSpPr>
        <dsp:cNvPr id="0" name=""/>
        <dsp:cNvSpPr/>
      </dsp:nvSpPr>
      <dsp:spPr>
        <a:xfrm>
          <a:off x="2249799" y="1122588"/>
          <a:ext cx="789440" cy="394720"/>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444500">
            <a:lnSpc>
              <a:spcPct val="90000"/>
            </a:lnSpc>
            <a:spcBef>
              <a:spcPct val="0"/>
            </a:spcBef>
            <a:spcAft>
              <a:spcPct val="35000"/>
            </a:spcAft>
            <a:buNone/>
          </a:pPr>
          <a:r>
            <a:rPr lang="en-GB" sz="1000" kern="1200"/>
            <a:t>VP-Systems</a:t>
          </a:r>
        </a:p>
      </dsp:txBody>
      <dsp:txXfrm>
        <a:off x="2249799" y="1122588"/>
        <a:ext cx="789440" cy="394720"/>
      </dsp:txXfrm>
    </dsp:sp>
    <dsp:sp modelId="{8FDB10F5-CD61-4BD5-89A6-BBC4CAF4B4E2}">
      <dsp:nvSpPr>
        <dsp:cNvPr id="0" name=""/>
        <dsp:cNvSpPr/>
      </dsp:nvSpPr>
      <dsp:spPr>
        <a:xfrm>
          <a:off x="2249799" y="1683091"/>
          <a:ext cx="789440" cy="394720"/>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444500">
            <a:lnSpc>
              <a:spcPct val="90000"/>
            </a:lnSpc>
            <a:spcBef>
              <a:spcPct val="0"/>
            </a:spcBef>
            <a:spcAft>
              <a:spcPct val="35000"/>
            </a:spcAft>
            <a:buNone/>
          </a:pPr>
          <a:r>
            <a:rPr lang="en-GB" sz="1000" kern="1200"/>
            <a:t>Systems Manager</a:t>
          </a:r>
        </a:p>
      </dsp:txBody>
      <dsp:txXfrm>
        <a:off x="2249799" y="1683091"/>
        <a:ext cx="789440" cy="394720"/>
      </dsp:txXfrm>
    </dsp:sp>
    <dsp:sp modelId="{75C31592-B7E1-4E9D-8C53-3E4CDFB86703}">
      <dsp:nvSpPr>
        <dsp:cNvPr id="0" name=""/>
        <dsp:cNvSpPr/>
      </dsp:nvSpPr>
      <dsp:spPr>
        <a:xfrm>
          <a:off x="2249799" y="2243593"/>
          <a:ext cx="789440" cy="394720"/>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444500">
            <a:lnSpc>
              <a:spcPct val="90000"/>
            </a:lnSpc>
            <a:spcBef>
              <a:spcPct val="0"/>
            </a:spcBef>
            <a:spcAft>
              <a:spcPct val="35000"/>
            </a:spcAft>
            <a:buNone/>
          </a:pPr>
          <a:r>
            <a:rPr lang="en-GB" sz="1000" kern="1200"/>
            <a:t>Systems Administrator</a:t>
          </a:r>
        </a:p>
      </dsp:txBody>
      <dsp:txXfrm>
        <a:off x="2249799" y="2243593"/>
        <a:ext cx="789440" cy="394720"/>
      </dsp:txXfrm>
    </dsp:sp>
    <dsp:sp modelId="{35CE0C9D-C9D3-4A13-ADE6-91488CDDABD7}">
      <dsp:nvSpPr>
        <dsp:cNvPr id="0" name=""/>
        <dsp:cNvSpPr/>
      </dsp:nvSpPr>
      <dsp:spPr>
        <a:xfrm>
          <a:off x="2447159" y="2804096"/>
          <a:ext cx="789440" cy="394720"/>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444500">
            <a:lnSpc>
              <a:spcPct val="90000"/>
            </a:lnSpc>
            <a:spcBef>
              <a:spcPct val="0"/>
            </a:spcBef>
            <a:spcAft>
              <a:spcPct val="35000"/>
            </a:spcAft>
            <a:buNone/>
          </a:pPr>
          <a:r>
            <a:rPr lang="en-GB" sz="1000" kern="1200"/>
            <a:t>Systems Technician</a:t>
          </a:r>
        </a:p>
      </dsp:txBody>
      <dsp:txXfrm>
        <a:off x="2447159" y="2804096"/>
        <a:ext cx="789440" cy="394720"/>
      </dsp:txXfrm>
    </dsp:sp>
    <dsp:sp modelId="{920F9989-528F-4BF7-A05B-72B8A036599A}">
      <dsp:nvSpPr>
        <dsp:cNvPr id="0" name=""/>
        <dsp:cNvSpPr/>
      </dsp:nvSpPr>
      <dsp:spPr>
        <a:xfrm>
          <a:off x="3205022" y="562086"/>
          <a:ext cx="789440" cy="394720"/>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444500">
            <a:lnSpc>
              <a:spcPct val="90000"/>
            </a:lnSpc>
            <a:spcBef>
              <a:spcPct val="0"/>
            </a:spcBef>
            <a:spcAft>
              <a:spcPct val="35000"/>
            </a:spcAft>
            <a:buNone/>
          </a:pPr>
          <a:r>
            <a:rPr lang="en-GB" sz="1000" kern="1200"/>
            <a:t>COO</a:t>
          </a:r>
        </a:p>
      </dsp:txBody>
      <dsp:txXfrm>
        <a:off x="3205022" y="562086"/>
        <a:ext cx="789440" cy="394720"/>
      </dsp:txXfrm>
    </dsp:sp>
    <dsp:sp modelId="{80C0C57B-1D1F-4C81-9DC8-4F0811BF4EF5}">
      <dsp:nvSpPr>
        <dsp:cNvPr id="0" name=""/>
        <dsp:cNvSpPr/>
      </dsp:nvSpPr>
      <dsp:spPr>
        <a:xfrm>
          <a:off x="3205022" y="1122588"/>
          <a:ext cx="789440" cy="394720"/>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444500">
            <a:lnSpc>
              <a:spcPct val="90000"/>
            </a:lnSpc>
            <a:spcBef>
              <a:spcPct val="0"/>
            </a:spcBef>
            <a:spcAft>
              <a:spcPct val="35000"/>
            </a:spcAft>
            <a:buNone/>
          </a:pPr>
          <a:r>
            <a:rPr lang="en-GB" sz="1000" kern="1200"/>
            <a:t>VP-Networks</a:t>
          </a:r>
        </a:p>
      </dsp:txBody>
      <dsp:txXfrm>
        <a:off x="3205022" y="1122588"/>
        <a:ext cx="789440" cy="394720"/>
      </dsp:txXfrm>
    </dsp:sp>
    <dsp:sp modelId="{E37C67A9-4894-45A7-A14E-2BD364405CC0}">
      <dsp:nvSpPr>
        <dsp:cNvPr id="0" name=""/>
        <dsp:cNvSpPr/>
      </dsp:nvSpPr>
      <dsp:spPr>
        <a:xfrm>
          <a:off x="3205022" y="1683091"/>
          <a:ext cx="789440" cy="394720"/>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444500">
            <a:lnSpc>
              <a:spcPct val="90000"/>
            </a:lnSpc>
            <a:spcBef>
              <a:spcPct val="0"/>
            </a:spcBef>
            <a:spcAft>
              <a:spcPct val="35000"/>
            </a:spcAft>
            <a:buNone/>
          </a:pPr>
          <a:r>
            <a:rPr lang="en-GB" sz="1000" kern="1200"/>
            <a:t>Network Manager</a:t>
          </a:r>
        </a:p>
      </dsp:txBody>
      <dsp:txXfrm>
        <a:off x="3205022" y="1683091"/>
        <a:ext cx="789440" cy="394720"/>
      </dsp:txXfrm>
    </dsp:sp>
    <dsp:sp modelId="{00FA23A7-618E-47CF-80E2-C663128B2EE1}">
      <dsp:nvSpPr>
        <dsp:cNvPr id="0" name=""/>
        <dsp:cNvSpPr/>
      </dsp:nvSpPr>
      <dsp:spPr>
        <a:xfrm>
          <a:off x="3205022" y="2243593"/>
          <a:ext cx="789440" cy="394720"/>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444500">
            <a:lnSpc>
              <a:spcPct val="90000"/>
            </a:lnSpc>
            <a:spcBef>
              <a:spcPct val="0"/>
            </a:spcBef>
            <a:spcAft>
              <a:spcPct val="35000"/>
            </a:spcAft>
            <a:buNone/>
          </a:pPr>
          <a:r>
            <a:rPr lang="en-GB" sz="1000" kern="1200"/>
            <a:t>Network Administrator</a:t>
          </a:r>
        </a:p>
      </dsp:txBody>
      <dsp:txXfrm>
        <a:off x="3205022" y="2243593"/>
        <a:ext cx="789440" cy="394720"/>
      </dsp:txXfrm>
    </dsp:sp>
    <dsp:sp modelId="{27424D91-89FA-435C-BAE5-2159CE341D4C}">
      <dsp:nvSpPr>
        <dsp:cNvPr id="0" name=""/>
        <dsp:cNvSpPr/>
      </dsp:nvSpPr>
      <dsp:spPr>
        <a:xfrm>
          <a:off x="3402382" y="2804096"/>
          <a:ext cx="789440" cy="394720"/>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444500">
            <a:lnSpc>
              <a:spcPct val="90000"/>
            </a:lnSpc>
            <a:spcBef>
              <a:spcPct val="0"/>
            </a:spcBef>
            <a:spcAft>
              <a:spcPct val="35000"/>
            </a:spcAft>
            <a:buNone/>
          </a:pPr>
          <a:r>
            <a:rPr lang="en-GB" sz="1000" kern="1200"/>
            <a:t>Network Technician</a:t>
          </a:r>
        </a:p>
      </dsp:txBody>
      <dsp:txXfrm>
        <a:off x="3402382" y="2804096"/>
        <a:ext cx="789440" cy="394720"/>
      </dsp:txXfrm>
    </dsp:sp>
  </dsp:spTree>
</dsp:drawing>
</file>

<file path=word/diagrams/layout1.xml><?xml version="1.0" encoding="utf-8"?>
<dgm:layoutDef xmlns:dgm="http://schemas.openxmlformats.org/drawingml/2006/diagram" xmlns:a="http://schemas.openxmlformats.org/drawingml/2006/main" uniqueId="urn:microsoft.com/office/officeart/2005/8/layout/orgChart1">
  <dgm:title val=""/>
  <dgm:desc val=""/>
  <dgm:catLst>
    <dgm:cat type="hierarchy" pri="1000"/>
    <dgm:cat type="convert" pri="6000"/>
  </dgm:catLst>
  <dgm:sampData>
    <dgm:dataModel>
      <dgm:ptLst>
        <dgm:pt modelId="0" type="doc"/>
        <dgm:pt modelId="1">
          <dgm:prSet phldr="1"/>
        </dgm:pt>
        <dgm:pt modelId="2" type="asst">
          <dgm:prSet phldr="1"/>
        </dgm:pt>
        <dgm:pt modelId="3">
          <dgm:prSet phldr="1"/>
        </dgm:pt>
        <dgm:pt modelId="4">
          <dgm:prSet phldr="1"/>
        </dgm:pt>
        <dgm:pt modelId="5">
          <dgm:prSet phldr="1"/>
        </dgm:pt>
      </dgm:ptLst>
      <dgm:cxnLst>
        <dgm:cxn modelId="5" srcId="0" destId="1" srcOrd="0" destOrd="0"/>
        <dgm:cxn modelId="6" srcId="1" destId="2" srcOrd="0" destOrd="0"/>
        <dgm:cxn modelId="7" srcId="1" destId="3" srcOrd="1" destOrd="0"/>
        <dgm:cxn modelId="8" srcId="1" destId="4" srcOrd="2" destOrd="0"/>
        <dgm:cxn modelId="9" srcId="1" destId="5" srcOrd="3" destOrd="0"/>
      </dgm:cxnLst>
      <dgm:bg/>
      <dgm:whole/>
    </dgm:dataModel>
  </dgm:sampData>
  <dgm:styleData>
    <dgm:dataModel>
      <dgm:ptLst>
        <dgm:pt modelId="0" type="doc"/>
        <dgm:pt modelId="1"/>
        <dgm:pt modelId="12"/>
        <dgm:pt modelId="13"/>
      </dgm:ptLst>
      <dgm:cxnLst>
        <dgm:cxn modelId="2" srcId="0" destId="1" srcOrd="0" destOrd="0"/>
        <dgm:cxn modelId="16" srcId="1" destId="12" srcOrd="1" destOrd="0"/>
        <dgm:cxn modelId="17" srcId="1" destId="13" srcOrd="2" destOrd="0"/>
      </dgm:cxnLst>
      <dgm:bg/>
      <dgm:whole/>
    </dgm:dataModel>
  </dgm:styleData>
  <dgm:clrData>
    <dgm:dataModel>
      <dgm:ptLst>
        <dgm:pt modelId="0" type="doc"/>
        <dgm:pt modelId="1"/>
        <dgm:pt modelId="11" type="asst"/>
        <dgm:pt modelId="12"/>
        <dgm:pt modelId="13"/>
        <dgm:pt modelId="14"/>
      </dgm:ptLst>
      <dgm:cxnLst>
        <dgm:cxn modelId="2" srcId="0" destId="1" srcOrd="0" destOrd="0"/>
        <dgm:cxn modelId="15" srcId="1" destId="11" srcOrd="0" destOrd="0"/>
        <dgm:cxn modelId="16" srcId="1" destId="12" srcOrd="1" destOrd="0"/>
        <dgm:cxn modelId="17" srcId="1" destId="13" srcOrd="2" destOrd="0"/>
        <dgm:cxn modelId="18" srcId="1" destId="14" srcOrd="2" destOrd="0"/>
      </dgm:cxnLst>
      <dgm:bg/>
      <dgm:whole/>
    </dgm:dataModel>
  </dgm:clrData>
  <dgm:layoutNode name="hierChild1">
    <dgm:varLst>
      <dgm:orgChart val="1"/>
      <dgm:chPref val="1"/>
      <dgm:dir/>
      <dgm:animOne val="branch"/>
      <dgm:animLvl val="lvl"/>
      <dgm:resizeHandles/>
    </dgm:varLst>
    <dgm:choose name="Name0">
      <dgm:if name="Name1" func="var" arg="dir" op="equ" val="norm">
        <dgm:alg type="hierChild">
          <dgm:param type="linDir" val="fromL"/>
        </dgm:alg>
      </dgm:if>
      <dgm:else name="Name2">
        <dgm:alg type="hierChild">
          <dgm:param type="linDir" val="fromR"/>
        </dgm:alg>
      </dgm:else>
    </dgm:choose>
    <dgm:shape xmlns:r="http://schemas.openxmlformats.org/officeDocument/2006/relationships" r:blip="">
      <dgm:adjLst/>
    </dgm:shape>
    <dgm:presOf/>
    <dgm:constrLst>
      <dgm:constr type="w" for="des" forName="rootComposite1" refType="w" fact="10"/>
      <dgm:constr type="h" for="des" forName="rootComposite1" refType="w" refFor="des" refForName="rootComposite1" fact="0.5"/>
      <dgm:constr type="w" for="des" forName="rootComposite" refType="w" fact="10"/>
      <dgm:constr type="h" for="des" forName="rootComposite" refType="w" refFor="des" refForName="rootComposite1" fact="0.5"/>
      <dgm:constr type="w" for="des" forName="rootComposite3" refType="w" fact="10"/>
      <dgm:constr type="h" for="des" forName="rootComposite3" refType="w" refFor="des" refForName="rootComposite1" fact="0.5"/>
      <dgm:constr type="primFontSz" for="des" ptType="node" op="equ"/>
      <dgm:constr type="sp" for="des" op="equ"/>
      <dgm:constr type="sp" for="des" forName="hierRoot1" refType="w" refFor="des" refForName="rootComposite1" fact="0.21"/>
      <dgm:constr type="sp" for="des" forName="hierRoot2" refType="sp" refFor="des" refForName="hierRoot1"/>
      <dgm:constr type="sp" for="des" forName="hierRoot3" refType="sp" refFor="des" refForName="hierRoot1"/>
      <dgm:constr type="sibSp" refType="w" refFor="des" refForName="rootComposite1" fact="0.21"/>
      <dgm:constr type="sibSp" for="des" forName="hierChild2" refType="sibSp"/>
      <dgm:constr type="sibSp" for="des" forName="hierChild3" refType="sibSp"/>
      <dgm:constr type="sibSp" for="des" forName="hierChild4" refType="sibSp"/>
      <dgm:constr type="sibSp" for="des" forName="hierChild5" refType="sibSp"/>
      <dgm:constr type="sibSp" for="des" forName="hierChild6" refType="sibSp"/>
      <dgm:constr type="sibSp" for="des" forName="hierChild7" refType="sibSp"/>
      <dgm:constr type="secSibSp" refType="w" refFor="des" refForName="rootComposite1" fact="0.21"/>
      <dgm:constr type="secSibSp" for="des" forName="hierChild2" refType="secSibSp"/>
      <dgm:constr type="secSibSp" for="des" forName="hierChild3" refType="secSibSp"/>
      <dgm:constr type="secSibSp" for="des" forName="hierChild4" refType="secSibSp"/>
      <dgm:constr type="secSibSp" for="des" forName="hierChild5" refType="secSibSp"/>
      <dgm:constr type="secSibSp" for="des" forName="hierChild6" refType="secSibSp"/>
      <dgm:constr type="secSibSp" for="des" forName="hierChild7" refType="secSibSp"/>
    </dgm:constrLst>
    <dgm:ruleLst/>
    <dgm:forEach name="Name3" axis="ch">
      <dgm:forEach name="Name4" axis="self" ptType="node">
        <dgm:layoutNode name="hierRoot1">
          <dgm:varLst>
            <dgm:hierBranch val="init"/>
          </dgm:varLst>
          <dgm:choose name="Name5">
            <dgm:if name="Name6" func="var" arg="hierBranch" op="equ" val="l">
              <dgm:choose name="Name7">
                <dgm:if name="Name8" axis="ch" ptType="asst" func="cnt" op="gte" val="1">
                  <dgm:alg type="hierRoot">
                    <dgm:param type="hierAlign" val="tR"/>
                  </dgm:alg>
                  <dgm:constrLst>
                    <dgm:constr type="alignOff" val="0.65"/>
                  </dgm:constrLst>
                </dgm:if>
                <dgm:else name="Name9">
                  <dgm:alg type="hierRoot">
                    <dgm:param type="hierAlign" val="tR"/>
                  </dgm:alg>
                  <dgm:constrLst>
                    <dgm:constr type="alignOff" val="0.25"/>
                  </dgm:constrLst>
                </dgm:else>
              </dgm:choose>
            </dgm:if>
            <dgm:if name="Name10" func="var" arg="hierBranch" op="equ" val="r">
              <dgm:choose name="Name11">
                <dgm:if name="Name12" axis="ch" ptType="asst" func="cnt" op="gte" val="1">
                  <dgm:alg type="hierRoot">
                    <dgm:param type="hierAlign" val="tL"/>
                  </dgm:alg>
                  <dgm:constrLst>
                    <dgm:constr type="alignOff" val="0.65"/>
                  </dgm:constrLst>
                </dgm:if>
                <dgm:else name="Name13">
                  <dgm:alg type="hierRoot">
                    <dgm:param type="hierAlign" val="tL"/>
                  </dgm:alg>
                  <dgm:constrLst>
                    <dgm:constr type="alignOff" val="0.25"/>
                  </dgm:constrLst>
                </dgm:else>
              </dgm:choose>
            </dgm:if>
            <dgm:if name="Name14" func="var" arg="hierBranch" op="equ" val="hang">
              <dgm:alg type="hierRoot"/>
              <dgm:constrLst>
                <dgm:constr type="alignOff" val="0.65"/>
              </dgm:constrLst>
            </dgm:if>
            <dgm:else name="Name15">
              <dgm:alg type="hierRoot"/>
              <dgm:constrLst>
                <dgm:constr type="alignOff"/>
                <dgm:constr type="bendDist" for="des" ptType="parTrans" refType="sp" fact="0.5"/>
              </dgm:constrLst>
            </dgm:else>
          </dgm:choose>
          <dgm:shape xmlns:r="http://schemas.openxmlformats.org/officeDocument/2006/relationships" r:blip="">
            <dgm:adjLst/>
          </dgm:shape>
          <dgm:presOf/>
          <dgm:ruleLst/>
          <dgm:layoutNode name="rootComposite1">
            <dgm:alg type="composite"/>
            <dgm:shape xmlns:r="http://schemas.openxmlformats.org/officeDocument/2006/relationships" r:blip="">
              <dgm:adjLst/>
            </dgm:shape>
            <dgm:presOf axis="self" ptType="node" cnt="1"/>
            <dgm:choose name="Name16">
              <dgm:if name="Name17" func="var" arg="hierBranch" op="equ" val="init">
                <dgm:constrLst>
                  <dgm:constr type="l" for="ch" forName="rootText1"/>
                  <dgm:constr type="t" for="ch" forName="rootText1"/>
                  <dgm:constr type="w" for="ch" forName="rootText1" refType="w"/>
                  <dgm:constr type="h" for="ch" forName="rootText1" refType="h"/>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if name="Name18" func="var" arg="hierBranch" op="equ" val="l">
                <dgm:constrLst>
                  <dgm:constr type="l" for="ch" forName="rootText1"/>
                  <dgm:constr type="t" for="ch" forName="rootText1"/>
                  <dgm:constr type="w" for="ch" forName="rootText1" refType="w"/>
                  <dgm:constr type="h" for="ch" forName="rootText1" refType="h"/>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if>
              <dgm:if name="Name19" func="var" arg="hierBranch" op="equ" val="r">
                <dgm:constrLst>
                  <dgm:constr type="l" for="ch" forName="rootText1"/>
                  <dgm:constr type="t" for="ch" forName="rootText1"/>
                  <dgm:constr type="w" for="ch" forName="rootText1" refType="w"/>
                  <dgm:constr type="h" for="ch" forName="rootText1" refType="h"/>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else name="Name20">
                <dgm:constrLst>
                  <dgm:constr type="l" for="ch" forName="rootText1"/>
                  <dgm:constr type="t" for="ch" forName="rootText1"/>
                  <dgm:constr type="w" for="ch" forName="rootText1" refType="w"/>
                  <dgm:constr type="h" for="ch" forName="rootText1" refType="h"/>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else>
            </dgm:choose>
            <dgm:ruleLst/>
            <dgm:layoutNode name="rootText1" styleLbl="node0">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1" moveWith="rootText1">
              <dgm:alg type="sp"/>
              <dgm:shape xmlns:r="http://schemas.openxmlformats.org/officeDocument/2006/relationships" type="rect" r:blip="" hideGeom="1">
                <dgm:adjLst/>
              </dgm:shape>
              <dgm:presOf axis="self" ptType="node" cnt="1"/>
              <dgm:constrLst/>
              <dgm:ruleLst/>
            </dgm:layoutNode>
          </dgm:layoutNode>
          <dgm:layoutNode name="hierChild2">
            <dgm:choose name="Name21">
              <dgm:if name="Name22" func="var" arg="hierBranch" op="equ" val="l">
                <dgm:alg type="hierChild">
                  <dgm:param type="chAlign" val="r"/>
                  <dgm:param type="linDir" val="fromT"/>
                </dgm:alg>
              </dgm:if>
              <dgm:if name="Name23" func="var" arg="hierBranch" op="equ" val="r">
                <dgm:alg type="hierChild">
                  <dgm:param type="chAlign" val="l"/>
                  <dgm:param type="linDir" val="fromT"/>
                </dgm:alg>
              </dgm:if>
              <dgm:if name="Name24" func="var" arg="hierBranch" op="equ" val="hang">
                <dgm:choose name="Name25">
                  <dgm:if name="Name26" func="var" arg="dir" op="equ" val="norm">
                    <dgm:alg type="hierChild">
                      <dgm:param type="chAlign" val="l"/>
                      <dgm:param type="linDir" val="fromL"/>
                      <dgm:param type="secChAlign" val="t"/>
                      <dgm:param type="secLinDir" val="fromT"/>
                    </dgm:alg>
                  </dgm:if>
                  <dgm:else name="Name27">
                    <dgm:alg type="hierChild">
                      <dgm:param type="chAlign" val="l"/>
                      <dgm:param type="linDir" val="fromR"/>
                      <dgm:param type="secChAlign" val="t"/>
                      <dgm:param type="secLinDir" val="fromT"/>
                    </dgm:alg>
                  </dgm:else>
                </dgm:choose>
              </dgm:if>
              <dgm:else name="Name28">
                <dgm:choose name="Name29">
                  <dgm:if name="Name30" func="var" arg="dir" op="equ" val="norm">
                    <dgm:alg type="hierChild"/>
                  </dgm:if>
                  <dgm:else name="Name31">
                    <dgm:alg type="hierChild">
                      <dgm:param type="linDir" val="fromR"/>
                    </dgm:alg>
                  </dgm:else>
                </dgm:choose>
              </dgm:else>
            </dgm:choose>
            <dgm:shape xmlns:r="http://schemas.openxmlformats.org/officeDocument/2006/relationships" r:blip="">
              <dgm:adjLst/>
            </dgm:shape>
            <dgm:presOf/>
            <dgm:constrLst/>
            <dgm:ruleLst/>
            <dgm:forEach name="rep2a" axis="ch" ptType="nonAsst">
              <dgm:forEach name="Name32" axis="precedSib" ptType="parTrans" st="-1" cnt="1">
                <dgm:choose name="Name33">
                  <dgm:if name="Name34" func="var" arg="hierBranch" op="equ" val="std">
                    <dgm:layoutNode name="Name35">
                      <dgm:alg type="conn">
                        <dgm:param type="connRout" val="bend"/>
                        <dgm:param type="dim" val="1D"/>
                        <dgm:param type="endSty" val="noArr"/>
                        <dgm:param type="begPts" val="bCtr"/>
                        <dgm:param type="endPts" val="tCtr"/>
                        <dgm:param type="bendPt" val="end"/>
                      </dgm:alg>
                      <dgm:shape xmlns:r="http://schemas.openxmlformats.org/officeDocument/2006/relationships" type="conn" r:blip="" zOrderOff="-99999">
                        <dgm:adjLst/>
                      </dgm:shape>
                      <dgm:presOf axis="self"/>
                      <dgm:constrLst>
                        <dgm:constr type="begPad"/>
                        <dgm:constr type="endPad"/>
                      </dgm:constrLst>
                      <dgm:ruleLst/>
                    </dgm:layoutNode>
                  </dgm:if>
                  <dgm:if name="Name36" func="var" arg="hierBranch" op="equ" val="init">
                    <dgm:layoutNode name="Name37">
                      <dgm:choose name="Name38">
                        <dgm:if name="Name39" axis="self" func="depth" op="lte" val="2">
                          <dgm:alg type="conn">
                            <dgm:param type="connRout" val="bend"/>
                            <dgm:param type="dim" val="1D"/>
                            <dgm:param type="endSty" val="noArr"/>
                            <dgm:param type="begPts" val="bCtr"/>
                            <dgm:param type="endPts" val="tCtr"/>
                            <dgm:param type="bendPt" val="end"/>
                          </dgm:alg>
                        </dgm:if>
                        <dgm:else name="Name40">
                          <dgm:choose name="Name41">
                            <dgm:if name="Name42" axis="par des" func="maxDepth" op="lte" val="1">
                              <dgm:choose name="Name43">
                                <dgm:if name="Name44" axis="par ch" ptType="node asst" func="cnt" op="gte" val="1">
                                  <dgm:alg type="conn">
                                    <dgm:param type="connRout" val="bend"/>
                                    <dgm:param type="dim" val="1D"/>
                                    <dgm:param type="endSty" val="noArr"/>
                                    <dgm:param type="begPts" val="bCtr"/>
                                    <dgm:param type="endPts" val="midL midR"/>
                                  </dgm:alg>
                                </dgm:if>
                                <dgm:else name="Name45">
                                  <dgm:alg type="conn">
                                    <dgm:param type="connRout" val="bend"/>
                                    <dgm:param type="dim" val="1D"/>
                                    <dgm:param type="endSty" val="noArr"/>
                                    <dgm:param type="begPts" val="bCtr"/>
                                    <dgm:param type="endPts" val="midL midR"/>
                                    <dgm:param type="srcNode" val="rootConnector"/>
                                  </dgm:alg>
                                </dgm:else>
                              </dgm:choose>
                            </dgm:if>
                            <dgm:else name="Name46">
                              <dgm:alg type="conn">
                                <dgm:param type="connRout" val="bend"/>
                                <dgm:param type="dim" val="1D"/>
                                <dgm:param type="endSty" val="noArr"/>
                                <dgm:param type="begPts" val="bCtr"/>
                                <dgm:param type="endPts" val="tCtr"/>
                                <dgm:param type="bendPt" val="end"/>
                              </dgm:alg>
                            </dgm:else>
                          </dgm:choose>
                        </dgm:else>
                      </dgm:choose>
                      <dgm:shape xmlns:r="http://schemas.openxmlformats.org/officeDocument/2006/relationships" type="conn" r:blip="" zOrderOff="-99999">
                        <dgm:adjLst/>
                      </dgm:shape>
                      <dgm:presOf axis="self"/>
                      <dgm:constrLst>
                        <dgm:constr type="begPad"/>
                        <dgm:constr type="endPad"/>
                      </dgm:constrLst>
                      <dgm:ruleLst/>
                    </dgm:layoutNode>
                  </dgm:if>
                  <dgm:if name="Name47" func="var" arg="hierBranch" op="equ" val="hang">
                    <dgm:layoutNode name="Name48">
                      <dgm:alg type="conn">
                        <dgm:param type="connRout" val="bend"/>
                        <dgm:param type="dim" val="1D"/>
                        <dgm:param type="endSty" val="noArr"/>
                        <dgm:param type="begPts" val="bCtr"/>
                        <dgm:param type="endPts" val="midL midR"/>
                      </dgm:alg>
                      <dgm:shape xmlns:r="http://schemas.openxmlformats.org/officeDocument/2006/relationships" type="conn" r:blip="" zOrderOff="-99999">
                        <dgm:adjLst/>
                      </dgm:shape>
                      <dgm:presOf axis="self"/>
                      <dgm:constrLst>
                        <dgm:constr type="begPad"/>
                        <dgm:constr type="endPad"/>
                      </dgm:constrLst>
                      <dgm:ruleLst/>
                    </dgm:layoutNode>
                  </dgm:if>
                  <dgm:else name="Name49">
                    <dgm:layoutNode name="Name50">
                      <dgm:choose name="Name51">
                        <dgm:if name="Name52" axis="self" func="depth" op="lte" val="2">
                          <dgm:choose name="Name53">
                            <dgm:if name="Name54" axis="par ch" ptType="node asst" func="cnt" op="gte" val="1">
                              <dgm:alg type="conn">
                                <dgm:param type="connRout" val="bend"/>
                                <dgm:param type="dim" val="1D"/>
                                <dgm:param type="endSty" val="noArr"/>
                                <dgm:param type="begPts" val="bCtr"/>
                                <dgm:param type="endPts" val="midL midR"/>
                              </dgm:alg>
                            </dgm:if>
                            <dgm:else name="Name55">
                              <dgm:alg type="conn">
                                <dgm:param type="connRout" val="bend"/>
                                <dgm:param type="dim" val="1D"/>
                                <dgm:param type="endSty" val="noArr"/>
                                <dgm:param type="begPts" val="bCtr"/>
                                <dgm:param type="endPts" val="midL midR"/>
                                <dgm:param type="srcNode" val="rootConnector1"/>
                              </dgm:alg>
                            </dgm:else>
                          </dgm:choose>
                        </dgm:if>
                        <dgm:else name="Name56">
                          <dgm:choose name="Name57">
                            <dgm:if name="Name58" axis="par ch" ptType="node asst" func="cnt" op="gte" val="1">
                              <dgm:alg type="conn">
                                <dgm:param type="connRout" val="bend"/>
                                <dgm:param type="dim" val="1D"/>
                                <dgm:param type="endSty" val="noArr"/>
                                <dgm:param type="begPts" val="bCtr"/>
                                <dgm:param type="endPts" val="midL midR"/>
                              </dgm:alg>
                            </dgm:if>
                            <dgm:else name="Name59">
                              <dgm:alg type="conn">
                                <dgm:param type="connRout" val="bend"/>
                                <dgm:param type="dim" val="1D"/>
                                <dgm:param type="endSty" val="noArr"/>
                                <dgm:param type="begPts" val="bCtr"/>
                                <dgm:param type="endPts" val="midL midR"/>
                                <dgm:param type="srcNode" val="rootConnector"/>
                              </dgm:alg>
                            </dgm:else>
                          </dgm:choose>
                        </dgm:else>
                      </dgm:choose>
                      <dgm:shape xmlns:r="http://schemas.openxmlformats.org/officeDocument/2006/relationships" type="conn" r:blip="" zOrderOff="-99999">
                        <dgm:adjLst/>
                      </dgm:shape>
                      <dgm:presOf axis="self"/>
                      <dgm:constrLst>
                        <dgm:constr type="begPad"/>
                        <dgm:constr type="endPad"/>
                      </dgm:constrLst>
                      <dgm:ruleLst/>
                    </dgm:layoutNode>
                  </dgm:else>
                </dgm:choose>
              </dgm:forEach>
              <dgm:layoutNode name="hierRoot2">
                <dgm:varLst>
                  <dgm:hierBranch val="init"/>
                </dgm:varLst>
                <dgm:choose name="Name60">
                  <dgm:if name="Name61" func="var" arg="hierBranch" op="equ" val="l">
                    <dgm:choose name="Name62">
                      <dgm:if name="Name63" axis="ch" ptType="asst" func="cnt" op="gte" val="1">
                        <dgm:alg type="hierRoot">
                          <dgm:param type="hierAlign" val="tR"/>
                        </dgm:alg>
                        <dgm:shape xmlns:r="http://schemas.openxmlformats.org/officeDocument/2006/relationships" r:blip="">
                          <dgm:adjLst/>
                        </dgm:shape>
                        <dgm:presOf/>
                        <dgm:constrLst>
                          <dgm:constr type="alignOff" val="0.65"/>
                        </dgm:constrLst>
                      </dgm:if>
                      <dgm:else name="Name64">
                        <dgm:alg type="hierRoot">
                          <dgm:param type="hierAlign" val="tR"/>
                        </dgm:alg>
                        <dgm:shape xmlns:r="http://schemas.openxmlformats.org/officeDocument/2006/relationships" r:blip="">
                          <dgm:adjLst/>
                        </dgm:shape>
                        <dgm:presOf/>
                        <dgm:constrLst>
                          <dgm:constr type="alignOff" val="0.25"/>
                        </dgm:constrLst>
                      </dgm:else>
                    </dgm:choose>
                  </dgm:if>
                  <dgm:if name="Name65" func="var" arg="hierBranch" op="equ" val="r">
                    <dgm:choose name="Name66">
                      <dgm:if name="Name67" axis="ch" ptType="asst" func="cnt" op="gte" val="1">
                        <dgm:alg type="hierRoot">
                          <dgm:param type="hierAlign" val="tL"/>
                        </dgm:alg>
                        <dgm:shape xmlns:r="http://schemas.openxmlformats.org/officeDocument/2006/relationships" r:blip="">
                          <dgm:adjLst/>
                        </dgm:shape>
                        <dgm:presOf/>
                        <dgm:constrLst>
                          <dgm:constr type="alignOff" val="0.65"/>
                        </dgm:constrLst>
                      </dgm:if>
                      <dgm:else name="Name68">
                        <dgm:alg type="hierRoot">
                          <dgm:param type="hierAlign" val="tL"/>
                        </dgm:alg>
                        <dgm:shape xmlns:r="http://schemas.openxmlformats.org/officeDocument/2006/relationships" r:blip="">
                          <dgm:adjLst/>
                        </dgm:shape>
                        <dgm:presOf/>
                        <dgm:constrLst>
                          <dgm:constr type="alignOff" val="0.25"/>
                        </dgm:constrLst>
                      </dgm:else>
                    </dgm:choose>
                  </dgm:if>
                  <dgm:if name="Name69"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70" func="var" arg="hierBranch" op="equ" val="init">
                    <dgm:choose name="Name71">
                      <dgm:if name="Name72" axis="des" func="maxDepth" op="lte" val="1">
                        <dgm:choose name="Name73">
                          <dgm:if name="Name74" axis="ch" ptType="asst" func="cnt" op="gte" val="1">
                            <dgm:alg type="hierRoot">
                              <dgm:param type="hierAlign" val="tL"/>
                            </dgm:alg>
                            <dgm:shape xmlns:r="http://schemas.openxmlformats.org/officeDocument/2006/relationships" r:blip="">
                              <dgm:adjLst/>
                            </dgm:shape>
                            <dgm:presOf/>
                            <dgm:constrLst>
                              <dgm:constr type="alignOff" val="0.65"/>
                            </dgm:constrLst>
                          </dgm:if>
                          <dgm:else name="Name75">
                            <dgm:alg type="hierRoot">
                              <dgm:param type="hierAlign" val="tL"/>
                            </dgm:alg>
                            <dgm:shape xmlns:r="http://schemas.openxmlformats.org/officeDocument/2006/relationships" r:blip="">
                              <dgm:adjLst/>
                            </dgm:shape>
                            <dgm:presOf/>
                            <dgm:constrLst>
                              <dgm:constr type="alignOff" val="0.25"/>
                            </dgm:constrLst>
                          </dgm:else>
                        </dgm:choose>
                      </dgm:if>
                      <dgm:else name="Name76">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77">
                    <dgm:alg type="hierRoot"/>
                    <dgm:shape xmlns:r="http://schemas.openxmlformats.org/officeDocument/2006/relationships" r:blip="">
                      <dgm:adjLst/>
                    </dgm:shape>
                    <dgm:presOf/>
                    <dgm:constrLst>
                      <dgm:constr type="alignOff" val="0.65"/>
                    </dgm:constrLst>
                  </dgm:else>
                </dgm:choose>
                <dgm:ruleLst/>
                <dgm:layoutNode name="rootComposite">
                  <dgm:alg type="composite"/>
                  <dgm:shape xmlns:r="http://schemas.openxmlformats.org/officeDocument/2006/relationships" r:blip="">
                    <dgm:adjLst/>
                  </dgm:shape>
                  <dgm:presOf axis="self" ptType="node" cnt="1"/>
                  <dgm:choose name="Name78">
                    <dgm:if name="Name79" func="var" arg="hierBranch" op="equ" val="init">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if name="Name80" func="var" arg="hierBranch" op="equ" val="l">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if>
                    <dgm:if name="Name81" func="var" arg="hierBranch" op="equ" val="r">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else name="Name82">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else>
                  </dgm:choose>
                  <dgm:ruleLst/>
                  <dgm:layoutNode name="rootText">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 moveWith="rootText">
                    <dgm:alg type="sp"/>
                    <dgm:shape xmlns:r="http://schemas.openxmlformats.org/officeDocument/2006/relationships" type="rect" r:blip="" hideGeom="1">
                      <dgm:adjLst/>
                    </dgm:shape>
                    <dgm:presOf axis="self" ptType="node" cnt="1"/>
                    <dgm:constrLst/>
                    <dgm:ruleLst/>
                  </dgm:layoutNode>
                </dgm:layoutNode>
                <dgm:layoutNode name="hierChild4">
                  <dgm:choose name="Name83">
                    <dgm:if name="Name84" func="var" arg="hierBranch" op="equ" val="l">
                      <dgm:alg type="hierChild">
                        <dgm:param type="chAlign" val="r"/>
                        <dgm:param type="linDir" val="fromT"/>
                      </dgm:alg>
                    </dgm:if>
                    <dgm:if name="Name85" func="var" arg="hierBranch" op="equ" val="r">
                      <dgm:alg type="hierChild">
                        <dgm:param type="chAlign" val="l"/>
                        <dgm:param type="linDir" val="fromT"/>
                      </dgm:alg>
                    </dgm:if>
                    <dgm:if name="Name86" func="var" arg="hierBranch" op="equ" val="hang">
                      <dgm:choose name="Name87">
                        <dgm:if name="Name88" func="var" arg="dir" op="equ" val="norm">
                          <dgm:alg type="hierChild">
                            <dgm:param type="chAlign" val="l"/>
                            <dgm:param type="linDir" val="fromL"/>
                            <dgm:param type="secChAlign" val="t"/>
                            <dgm:param type="secLinDir" val="fromT"/>
                          </dgm:alg>
                        </dgm:if>
                        <dgm:else name="Name89">
                          <dgm:alg type="hierChild">
                            <dgm:param type="chAlign" val="l"/>
                            <dgm:param type="linDir" val="fromR"/>
                            <dgm:param type="secChAlign" val="t"/>
                            <dgm:param type="secLinDir" val="fromT"/>
                          </dgm:alg>
                        </dgm:else>
                      </dgm:choose>
                    </dgm:if>
                    <dgm:if name="Name90" func="var" arg="hierBranch" op="equ" val="std">
                      <dgm:choose name="Name91">
                        <dgm:if name="Name92" func="var" arg="dir" op="equ" val="norm">
                          <dgm:alg type="hierChild"/>
                        </dgm:if>
                        <dgm:else name="Name93">
                          <dgm:alg type="hierChild">
                            <dgm:param type="linDir" val="fromR"/>
                          </dgm:alg>
                        </dgm:else>
                      </dgm:choose>
                    </dgm:if>
                    <dgm:if name="Name94" func="var" arg="hierBranch" op="equ" val="init">
                      <dgm:choose name="Name95">
                        <dgm:if name="Name96" axis="des" func="maxDepth" op="lte" val="1">
                          <dgm:alg type="hierChild">
                            <dgm:param type="chAlign" val="l"/>
                            <dgm:param type="linDir" val="fromT"/>
                          </dgm:alg>
                        </dgm:if>
                        <dgm:else name="Name97">
                          <dgm:choose name="Name98">
                            <dgm:if name="Name99" func="var" arg="dir" op="equ" val="norm">
                              <dgm:alg type="hierChild"/>
                            </dgm:if>
                            <dgm:else name="Name100">
                              <dgm:alg type="hierChild">
                                <dgm:param type="linDir" val="fromR"/>
                              </dgm:alg>
                            </dgm:else>
                          </dgm:choose>
                        </dgm:else>
                      </dgm:choose>
                    </dgm:if>
                    <dgm:else name="Name101"/>
                  </dgm:choose>
                  <dgm:shape xmlns:r="http://schemas.openxmlformats.org/officeDocument/2006/relationships" r:blip="">
                    <dgm:adjLst/>
                  </dgm:shape>
                  <dgm:presOf/>
                  <dgm:constrLst/>
                  <dgm:ruleLst/>
                  <dgm:forEach name="Name102" ref="rep2a"/>
                </dgm:layoutNode>
                <dgm:layoutNode name="hierChild5">
                  <dgm:choose name="Name103">
                    <dgm:if name="Name104" func="var" arg="dir" op="equ" val="norm">
                      <dgm:alg type="hierChild">
                        <dgm:param type="chAlign" val="l"/>
                        <dgm:param type="linDir" val="fromL"/>
                        <dgm:param type="secChAlign" val="t"/>
                        <dgm:param type="secLinDir" val="fromT"/>
                      </dgm:alg>
                    </dgm:if>
                    <dgm:else name="Name105">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106" ref="rep2b"/>
                </dgm:layoutNode>
              </dgm:layoutNode>
            </dgm:forEach>
          </dgm:layoutNode>
          <dgm:layoutNode name="hierChild3">
            <dgm:choose name="Name107">
              <dgm:if name="Name108" func="var" arg="dir" op="equ" val="norm">
                <dgm:alg type="hierChild">
                  <dgm:param type="chAlign" val="l"/>
                  <dgm:param type="linDir" val="fromL"/>
                  <dgm:param type="secChAlign" val="t"/>
                  <dgm:param type="secLinDir" val="fromT"/>
                </dgm:alg>
              </dgm:if>
              <dgm:else name="Name109">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rep2b" axis="ch" ptType="asst">
              <dgm:forEach name="Name110" axis="precedSib" ptType="parTrans" st="-1" cnt="1">
                <dgm:layoutNode name="Name111">
                  <dgm:alg type="conn">
                    <dgm:param type="connRout" val="bend"/>
                    <dgm:param type="dim" val="1D"/>
                    <dgm:param type="endSty" val="noArr"/>
                    <dgm:param type="begPts" val="bCtr"/>
                    <dgm:param type="endPts" val="midL midR"/>
                  </dgm:alg>
                  <dgm:shape xmlns:r="http://schemas.openxmlformats.org/officeDocument/2006/relationships" type="conn" r:blip="" zOrderOff="-99999">
                    <dgm:adjLst/>
                  </dgm:shape>
                  <dgm:presOf axis="self"/>
                  <dgm:constrLst>
                    <dgm:constr type="begPad"/>
                    <dgm:constr type="endPad"/>
                  </dgm:constrLst>
                  <dgm:ruleLst/>
                </dgm:layoutNode>
              </dgm:forEach>
              <dgm:layoutNode name="hierRoot3">
                <dgm:varLst>
                  <dgm:hierBranch val="init"/>
                </dgm:varLst>
                <dgm:choose name="Name112">
                  <dgm:if name="Name113" func="var" arg="hierBranch" op="equ" val="l">
                    <dgm:alg type="hierRoot">
                      <dgm:param type="hierAlign" val="tR"/>
                    </dgm:alg>
                    <dgm:shape xmlns:r="http://schemas.openxmlformats.org/officeDocument/2006/relationships" r:blip="">
                      <dgm:adjLst/>
                    </dgm:shape>
                    <dgm:presOf/>
                    <dgm:constrLst>
                      <dgm:constr type="alignOff" val="0.65"/>
                    </dgm:constrLst>
                  </dgm:if>
                  <dgm:if name="Name114" func="var" arg="hierBranch" op="equ" val="r">
                    <dgm:alg type="hierRoot">
                      <dgm:param type="hierAlign" val="tL"/>
                    </dgm:alg>
                    <dgm:shape xmlns:r="http://schemas.openxmlformats.org/officeDocument/2006/relationships" r:blip="">
                      <dgm:adjLst/>
                    </dgm:shape>
                    <dgm:presOf/>
                    <dgm:constrLst>
                      <dgm:constr type="alignOff" val="0.65"/>
                    </dgm:constrLst>
                  </dgm:if>
                  <dgm:if name="Name115" func="var" arg="hierBranch" op="equ" val="hang">
                    <dgm:alg type="hierRoot"/>
                    <dgm:shape xmlns:r="http://schemas.openxmlformats.org/officeDocument/2006/relationships" r:blip="">
                      <dgm:adjLst/>
                    </dgm:shape>
                    <dgm:presOf/>
                    <dgm:constrLst>
                      <dgm:constr type="alignOff" val="0.65"/>
                    </dgm:constrLst>
                  </dgm:if>
                  <dgm:if name="Name116"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117" func="var" arg="hierBranch" op="equ" val="init">
                    <dgm:choose name="Name118">
                      <dgm:if name="Name119" axis="des" func="maxDepth" op="lte" val="1">
                        <dgm:alg type="hierRoot">
                          <dgm:param type="hierAlign" val="tL"/>
                        </dgm:alg>
                        <dgm:shape xmlns:r="http://schemas.openxmlformats.org/officeDocument/2006/relationships" r:blip="">
                          <dgm:adjLst/>
                        </dgm:shape>
                        <dgm:presOf/>
                        <dgm:constrLst>
                          <dgm:constr type="alignOff" val="0.65"/>
                        </dgm:constrLst>
                      </dgm:if>
                      <dgm:else name="Name120">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121"/>
                </dgm:choose>
                <dgm:ruleLst/>
                <dgm:layoutNode name="rootComposite3">
                  <dgm:alg type="composite"/>
                  <dgm:shape xmlns:r="http://schemas.openxmlformats.org/officeDocument/2006/relationships" r:blip="">
                    <dgm:adjLst/>
                  </dgm:shape>
                  <dgm:presOf axis="self" ptType="node" cnt="1"/>
                  <dgm:choose name="Name122">
                    <dgm:if name="Name123" func="var" arg="hierBranch" op="equ" val="init">
                      <dgm:constrLst>
                        <dgm:constr type="l" for="ch" forName="rootText3"/>
                        <dgm:constr type="t" for="ch" forName="rootText3"/>
                        <dgm:constr type="w" for="ch" forName="rootText3" refType="w"/>
                        <dgm:constr type="h" for="ch" forName="rootText3" refType="h"/>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if name="Name124" func="var" arg="hierBranch" op="equ" val="l">
                      <dgm:constrLst>
                        <dgm:constr type="l" for="ch" forName="rootText3"/>
                        <dgm:constr type="t" for="ch" forName="rootText3"/>
                        <dgm:constr type="w" for="ch" forName="rootText3" refType="w"/>
                        <dgm:constr type="h" for="ch" forName="rootText3" refType="h"/>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if>
                    <dgm:if name="Name125" func="var" arg="hierBranch" op="equ" val="r">
                      <dgm:constrLst>
                        <dgm:constr type="l" for="ch" forName="rootText3"/>
                        <dgm:constr type="t" for="ch" forName="rootText3"/>
                        <dgm:constr type="w" for="ch" forName="rootText3" refType="w"/>
                        <dgm:constr type="h" for="ch" forName="rootText3" refType="h"/>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else name="Name126">
                      <dgm:constrLst>
                        <dgm:constr type="l" for="ch" forName="rootText3"/>
                        <dgm:constr type="t" for="ch" forName="rootText3"/>
                        <dgm:constr type="w" for="ch" forName="rootText3" refType="w"/>
                        <dgm:constr type="h" for="ch" forName="rootText3" refType="h"/>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else>
                  </dgm:choose>
                  <dgm:ruleLst/>
                  <dgm:layoutNode name="rootText3">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3" moveWith="rootText1">
                    <dgm:alg type="sp"/>
                    <dgm:shape xmlns:r="http://schemas.openxmlformats.org/officeDocument/2006/relationships" type="rect" r:blip="" hideGeom="1">
                      <dgm:adjLst/>
                    </dgm:shape>
                    <dgm:presOf axis="self" ptType="node" cnt="1"/>
                    <dgm:constrLst/>
                    <dgm:ruleLst/>
                  </dgm:layoutNode>
                </dgm:layoutNode>
                <dgm:layoutNode name="hierChild6">
                  <dgm:choose name="Name127">
                    <dgm:if name="Name128" func="var" arg="hierBranch" op="equ" val="l">
                      <dgm:alg type="hierChild">
                        <dgm:param type="chAlign" val="r"/>
                        <dgm:param type="linDir" val="fromT"/>
                      </dgm:alg>
                    </dgm:if>
                    <dgm:if name="Name129" func="var" arg="hierBranch" op="equ" val="r">
                      <dgm:alg type="hierChild">
                        <dgm:param type="chAlign" val="l"/>
                        <dgm:param type="linDir" val="fromT"/>
                      </dgm:alg>
                    </dgm:if>
                    <dgm:if name="Name130" func="var" arg="hierBranch" op="equ" val="hang">
                      <dgm:choose name="Name131">
                        <dgm:if name="Name132" func="var" arg="dir" op="equ" val="norm">
                          <dgm:alg type="hierChild">
                            <dgm:param type="chAlign" val="l"/>
                            <dgm:param type="linDir" val="fromL"/>
                            <dgm:param type="secChAlign" val="t"/>
                            <dgm:param type="secLinDir" val="fromT"/>
                          </dgm:alg>
                        </dgm:if>
                        <dgm:else name="Name133">
                          <dgm:alg type="hierChild">
                            <dgm:param type="chAlign" val="l"/>
                            <dgm:param type="linDir" val="fromR"/>
                            <dgm:param type="secChAlign" val="t"/>
                            <dgm:param type="secLinDir" val="fromT"/>
                          </dgm:alg>
                        </dgm:else>
                      </dgm:choose>
                    </dgm:if>
                    <dgm:if name="Name134" func="var" arg="hierBranch" op="equ" val="std">
                      <dgm:choose name="Name135">
                        <dgm:if name="Name136" func="var" arg="dir" op="equ" val="norm">
                          <dgm:alg type="hierChild"/>
                        </dgm:if>
                        <dgm:else name="Name137">
                          <dgm:alg type="hierChild">
                            <dgm:param type="linDir" val="fromR"/>
                          </dgm:alg>
                        </dgm:else>
                      </dgm:choose>
                    </dgm:if>
                    <dgm:if name="Name138" func="var" arg="hierBranch" op="equ" val="init">
                      <dgm:choose name="Name139">
                        <dgm:if name="Name140" axis="des" func="maxDepth" op="lte" val="1">
                          <dgm:alg type="hierChild">
                            <dgm:param type="chAlign" val="l"/>
                            <dgm:param type="linDir" val="fromT"/>
                          </dgm:alg>
                        </dgm:if>
                        <dgm:else name="Name141">
                          <dgm:alg type="hierChild"/>
                        </dgm:else>
                      </dgm:choose>
                    </dgm:if>
                    <dgm:else name="Name142"/>
                  </dgm:choose>
                  <dgm:shape xmlns:r="http://schemas.openxmlformats.org/officeDocument/2006/relationships" r:blip="">
                    <dgm:adjLst/>
                  </dgm:shape>
                  <dgm:presOf/>
                  <dgm:constrLst/>
                  <dgm:ruleLst/>
                  <dgm:forEach name="Name143" ref="rep2a"/>
                </dgm:layoutNode>
                <dgm:layoutNode name="hierChild7">
                  <dgm:choose name="Name144">
                    <dgm:if name="Name145" func="var" arg="dir" op="equ" val="norm">
                      <dgm:alg type="hierChild">
                        <dgm:param type="chAlign" val="l"/>
                        <dgm:param type="linDir" val="fromL"/>
                        <dgm:param type="secChAlign" val="t"/>
                        <dgm:param type="secLinDir" val="fromT"/>
                      </dgm:alg>
                    </dgm:if>
                    <dgm:else name="Name146">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147" ref="rep2b"/>
                </dgm:layoutNode>
              </dgm:layoutNode>
            </dgm:forEach>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Data Security, Governance and Compliance, MSc Software Engineering</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Wan21</b:Tag>
    <b:SourceType>Book</b:SourceType>
    <b:Guid>{4E78F8FE-726A-4480-9320-6284D3368543}</b:Guid>
    <b:Title>A comprehensive study of the role of cloud computing on the information technology infrastructure library (ITIL) processes</b:Title>
    <b:Year>2021</b:Year>
    <b:Author>
      <b:Author>
        <b:NameList>
          <b:Person>
            <b:Last>Wang</b:Last>
            <b:First>Dayu</b:First>
          </b:Person>
          <b:Person>
            <b:Last>Zhong</b:Last>
            <b:First>Daojun</b:First>
          </b:Person>
          <b:Person>
            <b:Last>Li</b:Last>
            <b:First>Liang</b:First>
          </b:Person>
        </b:NameList>
      </b:Author>
    </b:Author>
    <b:Publisher>Emerald Publishing Limited</b:Publisher>
    <b:RefOrder>1</b:RefOrder>
  </b:Source>
  <b:Source>
    <b:Tag>Abh17</b:Tag>
    <b:SourceType>Book</b:SourceType>
    <b:Guid>{6A4D6604-3454-40BD-BB25-E1EC6C9A6A00}</b:Guid>
    <b:Author>
      <b:Author>
        <b:NameList>
          <b:Person>
            <b:Last>Kaiser</b:Last>
            <b:First>Abhinav</b:First>
            <b:Middle>Krishna</b:Middle>
          </b:Person>
        </b:NameList>
      </b:Author>
    </b:Author>
    <b:Title>Become ITL Foundation Certified in 7 Days: Learning ITIL Made Simple with Real-life Examples</b:Title>
    <b:Year>2017</b:Year>
    <b:City>Toongabbie</b:City>
    <b:Publisher>Apress</b:Publisher>
    <b:RefOrder>4</b:RefOrder>
  </b:Source>
  <b:Source>
    <b:Tag>MAK21</b:Tag>
    <b:SourceType>InternetSite</b:SourceType>
    <b:Guid>{7AA58C77-339D-43C7-AD93-173A4ADECB87}</b:Guid>
    <b:Title>The Most Popular Cyber Security Standards Explained</b:Title>
    <b:Year>2021</b:Year>
    <b:Author>
      <b:Author>
        <b:Corporate>MAKE UK - The Manufacturers' Organisation</b:Corporate>
      </b:Author>
    </b:Author>
    <b:ProductionCompany>MAKE UK - The Manufacturers' Organisation</b:ProductionCompany>
    <b:YearAccessed>2021</b:YearAccessed>
    <b:MonthAccessed>October</b:MonthAccessed>
    <b:DayAccessed>20</b:DayAccessed>
    <b:URL>https://www.makeuk.org/news-and-events/news/the-most-popular-cyber-security-standards-explained</b:URL>
    <b:RefOrder>9</b:RefOrder>
  </b:Source>
  <b:Source>
    <b:Tag>Int21</b:Tag>
    <b:SourceType>InternetSite</b:SourceType>
    <b:Guid>{04224941-69EB-431C-B9BC-E58D4B582972}</b:Guid>
    <b:Author>
      <b:Author>
        <b:Corporate>International Organization for Standardization</b:Corporate>
      </b:Author>
    </b:Author>
    <b:Title>ISO/IEC 27001 Information Security Management</b:Title>
    <b:ProductionCompany>International Organization for Standardization</b:ProductionCompany>
    <b:Year>2021</b:Year>
    <b:YearAccessed>2021</b:YearAccessed>
    <b:MonthAccessed>October</b:MonthAccessed>
    <b:DayAccessed>21</b:DayAccessed>
    <b:URL>https://www.iso.org/isoiec-27001-information-security.html</b:URL>
    <b:RefOrder>10</b:RefOrder>
  </b:Source>
  <b:Source>
    <b:Tag>ITG21</b:Tag>
    <b:SourceType>InternetSite</b:SourceType>
    <b:Guid>{54C3F3BF-BD18-42A0-85EA-2728E74D5AA1}</b:Guid>
    <b:Author>
      <b:Author>
        <b:Corporate>IT Governance</b:Corporate>
      </b:Author>
    </b:Author>
    <b:Title>ISO 27001, the International Information Security Standard</b:Title>
    <b:ProductionCompany>IT Governance</b:ProductionCompany>
    <b:Year>2021</b:Year>
    <b:YearAccessed>2021</b:YearAccessed>
    <b:MonthAccessed>October</b:MonthAccessed>
    <b:DayAccessed>27</b:DayAccessed>
    <b:URL>https://www.itgovernance.co.uk/iso27001</b:URL>
    <b:RefOrder>11</b:RefOrder>
  </b:Source>
  <b:Source>
    <b:Tag>Bal21</b:Tag>
    <b:SourceType>InternetSite</b:SourceType>
    <b:Guid>{DFDB010F-50A3-4897-A6A6-52146276B795}</b:Guid>
    <b:Title>What is the NIST Cybersecurity Framework?</b:Title>
    <b:Year>2021</b:Year>
    <b:Publisher>https://www.balbix.com/insights/nist-cybersecurity-framework/</b:Publisher>
    <b:Author>
      <b:Author>
        <b:Corporate>Balbix</b:Corporate>
      </b:Author>
    </b:Author>
    <b:ProductionCompany>Balbix</b:ProductionCompany>
    <b:YearAccessed>2021</b:YearAccessed>
    <b:MonthAccessed>October</b:MonthAccessed>
    <b:DayAccessed>25</b:DayAccessed>
    <b:URL>https://www.balbix.com/insights/nist-cybersecurity-framework/</b:URL>
    <b:RefOrder>20</b:RefOrder>
  </b:Source>
  <b:Source>
    <b:Tag>NIS21</b:Tag>
    <b:SourceType>InternetSite</b:SourceType>
    <b:Guid>{50E194BC-BC5E-41D7-8EFC-5451B0D52C3B}</b:Guid>
    <b:Author>
      <b:Author>
        <b:Corporate>NIST</b:Corporate>
      </b:Author>
    </b:Author>
    <b:Title>Questions and Answers</b:Title>
    <b:ProductionCompany>NIST</b:ProductionCompany>
    <b:Year>2021</b:Year>
    <b:Month>June</b:Month>
    <b:Day>16</b:Day>
    <b:YearAccessed>2021</b:YearAccessed>
    <b:MonthAccessed>October</b:MonthAccessed>
    <b:DayAccessed>25</b:DayAccessed>
    <b:URL>nist.gov/cyberframework/frequently-asked-questions/framework-basics</b:URL>
    <b:RefOrder>21</b:RefOrder>
  </b:Source>
  <b:Source>
    <b:Tag>Pie17</b:Tag>
    <b:SourceType>InternetSite</b:SourceType>
    <b:Guid>{44D9EEB3-F7DF-4E63-9BCD-4FF74EAC200A}</b:Guid>
    <b:Author>
      <b:Author>
        <b:NameList>
          <b:Person>
            <b:Last>Paganini</b:Last>
            <b:First>Pierluigi</b:First>
          </b:Person>
        </b:NameList>
      </b:Author>
    </b:Author>
    <b:Title>Introduction to the NIST CyberSecurity Framewor for a Landscape of Cyber Menaces</b:Title>
    <b:ProductionCompany>Security Affairs</b:ProductionCompany>
    <b:Year>2017</b:Year>
    <b:Month>August</b:Month>
    <b:Day>20</b:Day>
    <b:YearAccessed>2021</b:YearAccessed>
    <b:MonthAccessed>October</b:MonthAccessed>
    <b:DayAccessed>25</b:DayAccessed>
    <b:URL>https://securityaffairs.co/wordpress/58163/laws-and-regulations/nist-cybersecurity-framework-2.html</b:URL>
    <b:RefOrder>22</b:RefOrder>
  </b:Source>
  <b:Source>
    <b:Tag>Tul21</b:Tag>
    <b:SourceType>InternetSite</b:SourceType>
    <b:Guid>{4DAB1081-7B0F-4B85-84D6-ED60FC23BB62}</b:Guid>
    <b:Author>
      <b:Author>
        <b:Corporate>Tulane University - School of Professional Advancement.</b:Corporate>
      </b:Author>
    </b:Author>
    <b:Title>NIST Cybersecurity Framework: 5 Essential Phases for Optimal Security</b:Title>
    <b:ProductionCompany>Tulane University - School of Professional Advancement.</b:ProductionCompany>
    <b:Year>2021</b:Year>
    <b:YearAccessed>2021</b:YearAccessed>
    <b:MonthAccessed>October</b:MonthAccessed>
    <b:DayAccessed>25</b:DayAccessed>
    <b:URL>https://sopa.tulane.edu/blog/NIST-cybersecurity-framework</b:URL>
    <b:RefOrder>23</b:RefOrder>
  </b:Source>
  <b:Source>
    <b:Tag>The21</b:Tag>
    <b:SourceType>InternetSite</b:SourceType>
    <b:Guid>{9F5418E2-F0E3-4081-B4C9-10892CC7CF86}</b:Guid>
    <b:Author>
      <b:Author>
        <b:Corporate>The ISO 27000 Directory</b:Corporate>
      </b:Author>
    </b:Author>
    <b:Title>An Introduction to ISO 27001, ISO 27002....ISO 27008</b:Title>
    <b:ProductionCompany>The ISO 27000 Directory</b:ProductionCompany>
    <b:Year>2021</b:Year>
    <b:YearAccessed>2021</b:YearAccessed>
    <b:MonthAccessed>November</b:MonthAccessed>
    <b:DayAccessed>3</b:DayAccessed>
    <b:URL>http://27000.org/index.htm</b:URL>
    <b:RefOrder>8</b:RefOrder>
  </b:Source>
  <b:Source>
    <b:Tag>Hel21</b:Tag>
    <b:SourceType>InternetSite</b:SourceType>
    <b:Guid>{D8B7C7CA-1603-44DC-ADCD-ECFC990149E5}</b:Guid>
    <b:Author>
      <b:Author>
        <b:NameList>
          <b:Person>
            <b:Last>Molyneux</b:Last>
            <b:First>Helen</b:First>
          </b:Person>
        </b:NameList>
      </b:Author>
    </b:Author>
    <b:Title>Gap Analysis &amp; preparation for ISO 27001 certification</b:Title>
    <b:ProductionCompany>Cambridge Risk Solutions</b:ProductionCompany>
    <b:Year>2021</b:Year>
    <b:YearAccessed>2021</b:YearAccessed>
    <b:MonthAccessed>November</b:MonthAccessed>
    <b:DayAccessed>3</b:DayAccessed>
    <b:URL>https://www.cambridge-risk.com/gap-analysis-preparation-for-certification/</b:URL>
    <b:RefOrder>13</b:RefOrder>
  </b:Source>
  <b:Source>
    <b:Tag>Ira09</b:Tag>
    <b:SourceType>Book</b:SourceType>
    <b:Guid>{7AD7FF97-E7EA-46DF-85B2-B03F774D4694}</b:Guid>
    <b:Title>Certification and Security in health-related web applications</b:Title>
    <b:Year>2009</b:Year>
    <b:Author>
      <b:Author>
        <b:NameList>
          <b:Person>
            <b:Last>Varlamis</b:Last>
            <b:First>Iraklis</b:First>
          </b:Person>
          <b:Person>
            <b:Last>Apostolakis</b:Last>
            <b:First>Ioannis</b:First>
          </b:Person>
          <b:Person>
            <b:Last>Chryssanthou</b:Last>
            <b:First>Anargyros</b:First>
          </b:Person>
        </b:NameList>
      </b:Author>
    </b:Author>
    <b:RefOrder>12</b:RefOrder>
  </b:Source>
  <b:Source>
    <b:Tag>ITG021</b:Tag>
    <b:SourceType>InternetSite</b:SourceType>
    <b:Guid>{1531FB0B-C552-4DF6-A10D-ED135CAF2515}</b:Guid>
    <b:Title>ISO 27001 Certification Guide</b:Title>
    <b:Year>2021</b:Year>
    <b:Author>
      <b:Author>
        <b:Corporate>IT Governance</b:Corporate>
      </b:Author>
    </b:Author>
    <b:ProductionCompany>IT Governance</b:ProductionCompany>
    <b:YearAccessed>2021</b:YearAccessed>
    <b:MonthAccessed>November</b:MonthAccessed>
    <b:DayAccessed>3</b:DayAccessed>
    <b:URL>https://www.itgovernance.co.uk/iso27001-certification</b:URL>
    <b:RefOrder>14</b:RefOrder>
  </b:Source>
  <b:Source>
    <b:Tag>IBM191</b:Tag>
    <b:SourceType>InternetSite</b:SourceType>
    <b:Guid>{7D56204D-3E2A-420E-9445-2F8AA4766E7D}</b:Guid>
    <b:Author>
      <b:Author>
        <b:Corporate>IBM Cloud Education</b:Corporate>
      </b:Author>
    </b:Author>
    <b:Title>IT Infrastructure Library (ITIL)</b:Title>
    <b:ProductionCompany>IBM</b:ProductionCompany>
    <b:Year>2019</b:Year>
    <b:Month>May</b:Month>
    <b:Day>22</b:Day>
    <b:YearAccessed>2021</b:YearAccessed>
    <b:MonthAccessed>November</b:MonthAccessed>
    <b:DayAccessed>3</b:DayAccessed>
    <b:URL>https://www.ibm.com/uk-en/cloud/learn/it-infrastructure-library</b:URL>
    <b:RefOrder>3</b:RefOrder>
  </b:Source>
  <b:Source>
    <b:Tag>1Wo21</b:Tag>
    <b:SourceType>InternetSite</b:SourceType>
    <b:Guid>{18195534-4280-43AA-8E33-25E2FFBF7B5D}</b:Guid>
    <b:Author>
      <b:Author>
        <b:Corporate>1 World Training</b:Corporate>
      </b:Author>
    </b:Author>
    <b:Title>ITIL – Information Technology Infrastructure Library</b:Title>
    <b:ProductionCompany>1 World Training</b:ProductionCompany>
    <b:Year>2021</b:Year>
    <b:YearAccessed>2021</b:YearAccessed>
    <b:MonthAccessed>November</b:MonthAccessed>
    <b:DayAccessed>3</b:DayAccessed>
    <b:URL>https://www.1worldtraining.com/itil-information-technology-infrastructure-library/</b:URL>
    <b:RefOrder>5</b:RefOrder>
  </b:Source>
  <b:Source>
    <b:Tag>Blo13</b:Tag>
    <b:SourceType>InternetSite</b:SourceType>
    <b:Guid>{49EAA199-D94A-40A9-A678-D63612BD023D}</b:Guid>
    <b:Author>
      <b:Author>
        <b:Corporate>Blog Spot</b:Corporate>
      </b:Author>
    </b:Author>
    <b:Title>A Comparison of COBIT, ITIL, ISO 27002 and NIST</b:Title>
    <b:ProductionCompany>Blog Spot</b:ProductionCompany>
    <b:Year>2013</b:Year>
    <b:Month>December</b:Month>
    <b:Day>9</b:Day>
    <b:YearAccessed>2021</b:YearAccessed>
    <b:MonthAccessed>October</b:MonthAccessed>
    <b:DayAccessed>4</b:DayAccessed>
    <b:URL>http://agnosticationater.blogspot.com/2013/12/a-comparison-of-cobit-itil-iso-27002.html</b:URL>
    <b:RefOrder>2</b:RefOrder>
  </b:Source>
  <b:Source>
    <b:Tag>Nir21</b:Tag>
    <b:SourceType>InternetSite</b:SourceType>
    <b:Guid>{C2FDFBA5-A50C-4AFF-A80B-F0FE91BCC56E}</b:Guid>
    <b:Author>
      <b:Author>
        <b:NameList>
          <b:Person>
            <b:Last>Nirbhaya</b:Last>
          </b:Person>
        </b:NameList>
      </b:Author>
    </b:Author>
    <b:Title>The Benefits and Disadvantages of ITIL</b:Title>
    <b:ProductionCompany>Onhike</b:ProductionCompany>
    <b:Year>2021</b:Year>
    <b:Month>September</b:Month>
    <b:Day>9</b:Day>
    <b:YearAccessed>2021</b:YearAccessed>
    <b:MonthAccessed>November</b:MonthAccessed>
    <b:DayAccessed>11</b:DayAccessed>
    <b:URL>https://onhike.com/the-benefits-and-disadvantages-of-itil/146023/</b:URL>
    <b:RefOrder>6</b:RefOrder>
  </b:Source>
  <b:Source>
    <b:Tag>NIS20</b:Tag>
    <b:SourceType>InternetSite</b:SourceType>
    <b:Guid>{5125F8FF-60CA-4377-BA74-1614F00D3350}</b:Guid>
    <b:Author>
      <b:Author>
        <b:Corporate>NIST</b:Corporate>
      </b:Author>
    </b:Author>
    <b:Title>Uses and Benefits of the Framework</b:Title>
    <b:ProductionCompany>NIST</b:ProductionCompany>
    <b:Year>2020</b:Year>
    <b:Month>May</b:Month>
    <b:Day>11</b:Day>
    <b:YearAccessed>2021</b:YearAccessed>
    <b:MonthAccessed>November</b:MonthAccessed>
    <b:DayAccessed>13</b:DayAccessed>
    <b:URL>https://www.nist.gov/cyberframework/online-learning/uses-and-benefits-framework</b:URL>
    <b:RefOrder>24</b:RefOrder>
  </b:Source>
  <b:Source>
    <b:Tag>Eth21</b:Tag>
    <b:SourceType>InternetSite</b:SourceType>
    <b:Guid>{8D203E78-3002-4537-830A-856F0F47960D}</b:Guid>
    <b:Author>
      <b:Author>
        <b:NameList>
          <b:Person>
            <b:Last>Bresnahan</b:Last>
            <b:First>Ethan</b:First>
          </b:Person>
        </b:NameList>
      </b:Author>
    </b:Author>
    <b:Title>What Are the Benefits of the NIST Cybersecurity Framework</b:Title>
    <b:ProductionCompany>CyberSaint Security</b:ProductionCompany>
    <b:Year>2021</b:Year>
    <b:YearAccessed>2021</b:YearAccessed>
    <b:MonthAccessed>November</b:MonthAccessed>
    <b:DayAccessed>13</b:DayAccessed>
    <b:URL>https://www.cybersaint.io/blog/benefits-of-nist-cybersecurity-framework</b:URL>
    <b:RefOrder>25</b:RefOrder>
  </b:Source>
  <b:Source>
    <b:Tag>3Se21</b:Tag>
    <b:SourceType>InternetSite</b:SourceType>
    <b:Guid>{B4FB8C9D-74EA-4079-ABC6-1C1C1F9F41D1}</b:Guid>
    <b:Title>3 Security Issues Overlooked By the NIST Framework</b:Title>
    <b:ProductionCompany>Networking Computing</b:ProductionCompany>
    <b:Year>2021</b:Year>
    <b:Month>March</b:Month>
    <b:Day>3</b:Day>
    <b:YearAccessed>2021</b:YearAccessed>
    <b:MonthAccessed>November</b:MonthAccessed>
    <b:DayAccessed>13</b:DayAccessed>
    <b:URL>3 Security Issues Overlooked By the NIST Framework</b:URL>
    <b:RefOrder>26</b:RefOrder>
  </b:Source>
  <b:Source>
    <b:Tag>ISO21</b:Tag>
    <b:SourceType>InternetSite</b:SourceType>
    <b:Guid>{A148863F-6C55-44D6-B797-A4A873BB9302}</b:Guid>
    <b:Author>
      <b:Author>
        <b:Corporate>ISO</b:Corporate>
      </b:Author>
    </b:Author>
    <b:Title>Benefits of Standards</b:Title>
    <b:ProductionCompany>ISO</b:ProductionCompany>
    <b:Year>2021</b:Year>
    <b:YearAccessed>2021</b:YearAccessed>
    <b:MonthAccessed>November</b:MonthAccessed>
    <b:DayAccessed>15</b:DayAccessed>
    <b:URL>https://www.iso.org/benefits-of-standards.html</b:URL>
    <b:RefOrder>18</b:RefOrder>
  </b:Source>
  <b:Source>
    <b:Tag>Luk21</b:Tag>
    <b:SourceType>InternetSite</b:SourceType>
    <b:Guid>{62E0CAC0-F4EF-47FB-BBD7-0273405F0DA2}</b:Guid>
    <b:Author>
      <b:Author>
        <b:NameList>
          <b:Person>
            <b:Last>Irwin</b:Last>
            <b:First>Luke</b:First>
          </b:Person>
        </b:NameList>
      </b:Author>
    </b:Author>
    <b:Title>ISO 27001 checklist: a step-by-step guide to implementation</b:Title>
    <b:ProductionCompany>IT Governance</b:ProductionCompany>
    <b:Year>2021</b:Year>
    <b:Month>January</b:Month>
    <b:Day>18</b:Day>
    <b:YearAccessed>2021</b:YearAccessed>
    <b:MonthAccessed>November</b:MonthAccessed>
    <b:DayAccessed>18</b:DayAccessed>
    <b:URL>https://www.itgovernance.co.uk/blog/iso-27001-checklist-a-step-by-step-guide-to-implementation</b:URL>
    <b:RefOrder>15</b:RefOrder>
  </b:Source>
  <b:Source>
    <b:Tag>Jul20</b:Tag>
    <b:SourceType>InternetSite</b:SourceType>
    <b:Guid>{4F9167EE-3BA4-4806-8FDA-4566BD811779}</b:Guid>
    <b:Author>
      <b:Author>
        <b:NameList>
          <b:Person>
            <b:Last>Dutton</b:Last>
            <b:First>Julia</b:First>
          </b:Person>
        </b:NameList>
      </b:Author>
    </b:Author>
    <b:Title>What to expect from Stage 1 and Stage 2 ISO 27001 audits</b:Title>
    <b:ProductionCompany>Vigilant Software</b:ProductionCompany>
    <b:Year>2020</b:Year>
    <b:Month>January</b:Month>
    <b:Day>21</b:Day>
    <b:YearAccessed>2021</b:YearAccessed>
    <b:MonthAccessed>November</b:MonthAccessed>
    <b:DayAccessed>15</b:DayAccessed>
    <b:URL>https://www.vigilantsoftware.co.uk/blog/what-to-expect-from-stage-1-and-stage-2-iso-27001-audits</b:URL>
    <b:RefOrder>16</b:RefOrder>
  </b:Source>
  <b:Source>
    <b:Tag>Luk18</b:Tag>
    <b:SourceType>InternetSite</b:SourceType>
    <b:Guid>{91932D1E-E7E1-46A0-9857-397E9483CE54}</b:Guid>
    <b:Author>
      <b:Author>
        <b:NameList>
          <b:Person>
            <b:Last>Irwin</b:Last>
            <b:First>Luke</b:First>
          </b:Person>
        </b:NameList>
      </b:Author>
    </b:Author>
    <b:Title>How to prepare for a successful ISO 27001 certification audit</b:Title>
    <b:ProductionCompany>IT Governance</b:ProductionCompany>
    <b:Year>2018</b:Year>
    <b:Month>August</b:Month>
    <b:Day>8</b:Day>
    <b:YearAccessed>2021</b:YearAccessed>
    <b:MonthAccessed>November</b:MonthAccessed>
    <b:DayAccessed>15</b:DayAccessed>
    <b:URL>https://www.itgovernance.co.uk/blog/how-to-prepare-for-a-successful-iso-27001-certification-audit</b:URL>
    <b:RefOrder>17</b:RefOrder>
  </b:Source>
  <b:Source>
    <b:Tag>Eli21</b:Tag>
    <b:SourceType>InternetSite</b:SourceType>
    <b:Guid>{56BF503A-F139-4447-97A0-064E55F8BCC0}</b:Guid>
    <b:Author>
      <b:Author>
        <b:NameList>
          <b:Person>
            <b:Last>Elizabeth</b:Last>
          </b:Person>
        </b:NameList>
      </b:Author>
    </b:Author>
    <b:Title>NIST vs ISO Compliance: What’s the Difference?</b:Title>
    <b:ProductionCompany>Tugboat Logic by OneTrust</b:ProductionCompany>
    <b:Year>2021</b:Year>
    <b:Month>August</b:Month>
    <b:Day>19</b:Day>
    <b:YearAccessed>2021</b:YearAccessed>
    <b:MonthAccessed>November</b:MonthAccessed>
    <b:DayAccessed>17</b:DayAccessed>
    <b:URL>https://tugboatlogic.com/blog/nist-vs-iso-compliance-whats-the-difference/</b:URL>
    <b:RefOrder>19</b:RefOrder>
  </b:Source>
  <b:Source>
    <b:Tag>Wem21</b:Tag>
    <b:SourceType>InternetSite</b:SourceType>
    <b:Guid>{B85661CB-8604-4A87-A2A4-DADB7AF82088}</b:Guid>
    <b:Author>
      <b:Author>
        <b:Corporate>Wembley Partners</b:Corporate>
      </b:Author>
    </b:Author>
    <b:Title>NIST, ISO, COBIT, ITIL – Which Cyber Framework Rules Them All?</b:Title>
    <b:ProductionCompany>Wembley Partners</b:ProductionCompany>
    <b:Year>2021</b:Year>
    <b:YearAccessed>2021</b:YearAccessed>
    <b:MonthAccessed>November</b:MonthAccessed>
    <b:DayAccessed>17</b:DayAccessed>
    <b:URL>https://www.wembleypartners.com/post/nist-iso-cobit-itil-which-cyber-framework-rules-them-all</b:URL>
    <b:RefOrder>7</b:RefOrder>
  </b:Source>
  <b:Source>
    <b:Tag>Sof01</b:Tag>
    <b:SourceType>DocumentFromInternetSite</b:SourceType>
    <b:Guid>{A7CD19D9-0D6C-4CF0-A1AB-73872A640481}</b:Guid>
    <b:Title>The IDEAL Model</b:Title>
    <b:Year>2001</b:Year>
    <b:Month>July</b:Month>
    <b:YearAccessed>2021</b:YearAccessed>
    <b:MonthAccessed>December</b:MonthAccessed>
    <b:DayAccessed>22</b:DayAccessed>
    <b:URL>https://resources.sei.cmu.edu/library/asset-view.cfm?assetid=20208</b:URL>
    <b:Author>
      <b:Author>
        <b:Corporate>Software Engineering Institute</b:Corporate>
      </b:Author>
    </b:Author>
    <b:RefOrder>27</b:RefOrder>
  </b:Source>
  <b:Source>
    <b:Tag>Aar21</b:Tag>
    <b:SourceType>InternetSite</b:SourceType>
    <b:Guid>{42BE08AB-4BC4-41C3-BE0D-94F6E72990E2}</b:Guid>
    <b:Title>Strategic Planning Process from Start to Finish</b:Title>
    <b:Year>2021</b:Year>
    <b:YearAccessed>2021</b:YearAccessed>
    <b:MonthAccessed>December</b:MonthAccessed>
    <b:DayAccessed>22</b:DayAccessed>
    <b:URL>https://www.smartdraw.com/strategic-planning/strategic-planning-process-start-to-finish.htm</b:URL>
    <b:Author>
      <b:Author>
        <b:NameList>
          <b:Person>
            <b:Last>Stannard</b:Last>
            <b:First>Aaron</b:First>
          </b:Person>
        </b:NameList>
      </b:Author>
    </b:Author>
    <b:ProductionCompany>Smart Draw</b:ProductionCompany>
    <b:RefOrder>29</b:RefOrder>
  </b:Source>
  <b:Source>
    <b:Tag>Uni21</b:Tag>
    <b:SourceType>DocumentFromInternetSite</b:SourceType>
    <b:Guid>{5E9E180C-45F1-43A8-86CC-039CD06983F2}</b:Guid>
    <b:Title>Service Level Aggreements</b:Title>
    <b:Year>2021</b:Year>
    <b:YearAccessed>2021</b:YearAccessed>
    <b:MonthAccessed>December</b:MonthAccessed>
    <b:DayAccessed>22</b:DayAccessed>
    <b:URL>https://www.city.ac.uk/__data/assets/pdf_file/0007/133936/Service-Level-Agreements.pdf</b:URL>
    <b:Author>
      <b:Author>
        <b:Corporate>University of London</b:Corporate>
      </b:Author>
    </b:Author>
    <b:RefOrder>30</b:RefOrder>
  </b:Source>
  <b:Source>
    <b:Tag>Vei07</b:Tag>
    <b:SourceType>JournalArticle</b:SourceType>
    <b:Guid>{CAA210F1-0C25-4F3C-88CB-5510B9D3C36D}</b:Guid>
    <b:Title>Proposed Framework of Information Security Governance</b:Title>
    <b:Year>2007</b:Year>
    <b:Author>
      <b:Author>
        <b:NameList>
          <b:Person>
            <b:Last>Veiga</b:Last>
            <b:First>Adele</b:First>
            <b:Middle>and Eloff, Jan</b:Middle>
          </b:Person>
        </b:NameList>
      </b:Author>
    </b:Author>
    <b:JournalName>IS Management</b:JournalName>
    <b:Pages>361-372</b:Pages>
    <b:Volume>24</b:Volume>
    <b:RefOrder>28</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D9C50C84-8F32-4571-ABED-E847D1F2A00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3225</TotalTime>
  <Pages>38</Pages>
  <Words>5811</Words>
  <Characters>33129</Characters>
  <Application>Microsoft Office Word</Application>
  <DocSecurity>0</DocSecurity>
  <Lines>276</Lines>
  <Paragraphs>77</Paragraphs>
  <ScaleCrop>false</ScaleCrop>
  <HeadingPairs>
    <vt:vector size="2" baseType="variant">
      <vt:variant>
        <vt:lpstr>Title</vt:lpstr>
      </vt:variant>
      <vt:variant>
        <vt:i4>1</vt:i4>
      </vt:variant>
    </vt:vector>
  </HeadingPairs>
  <TitlesOfParts>
    <vt:vector size="1" baseType="lpstr">
      <vt:lpstr>Apply the principles and practices of Data security, Governance and Compliance based on a given scenario.</vt:lpstr>
    </vt:vector>
  </TitlesOfParts>
  <Company>University of wales trinity saint david</Company>
  <LinksUpToDate>false</LinksUpToDate>
  <CharactersWithSpaces>38863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Apply the principles and practices of Data security, Governance and Compliance based on a given scenario.</dc:title>
  <dc:subject/>
  <dc:creator>Ewan James Richards (1802187)</dc:creator>
  <cp:keywords/>
  <dc:description/>
  <cp:lastModifiedBy>Ewan James Richards (1802187)</cp:lastModifiedBy>
  <cp:revision>1261</cp:revision>
  <dcterms:created xsi:type="dcterms:W3CDTF">2021-10-04T08:10:00Z</dcterms:created>
  <dcterms:modified xsi:type="dcterms:W3CDTF">2022-01-04T16:21:00Z</dcterms:modified>
</cp:coreProperties>
</file>