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lineRule="auto"/>
        <w:jc w:val="center"/>
        <w:rPr>
          <w:b w:val="1"/>
          <w:sz w:val="32"/>
          <w:szCs w:val="32"/>
        </w:rPr>
      </w:pPr>
      <w:r w:rsidDel="00000000" w:rsidR="00000000" w:rsidRPr="00000000">
        <w:rPr>
          <w:b w:val="1"/>
          <w:sz w:val="32"/>
          <w:szCs w:val="32"/>
        </w:rPr>
        <w:drawing>
          <wp:inline distB="0" distT="0" distL="0" distR="0">
            <wp:extent cx="2648320" cy="1190791"/>
            <wp:effectExtent b="0" l="0" r="0" t="0"/>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2648320" cy="119079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00" w:lineRule="auto"/>
        <w:jc w:val="center"/>
        <w:rPr>
          <w:b w:val="1"/>
          <w:sz w:val="32"/>
          <w:szCs w:val="32"/>
        </w:rPr>
      </w:pPr>
      <w:r w:rsidDel="00000000" w:rsidR="00000000" w:rsidRPr="00000000">
        <w:rPr>
          <w:rtl w:val="0"/>
        </w:rPr>
      </w:r>
    </w:p>
    <w:p w:rsidR="00000000" w:rsidDel="00000000" w:rsidP="00000000" w:rsidRDefault="00000000" w:rsidRPr="00000000" w14:paraId="00000003">
      <w:pPr>
        <w:spacing w:after="200" w:lineRule="auto"/>
        <w:jc w:val="center"/>
        <w:rPr>
          <w:b w:val="1"/>
          <w:sz w:val="32"/>
          <w:szCs w:val="32"/>
        </w:rPr>
      </w:pPr>
      <w:r w:rsidDel="00000000" w:rsidR="00000000" w:rsidRPr="00000000">
        <w:rPr>
          <w:rtl w:val="0"/>
        </w:rPr>
      </w:r>
    </w:p>
    <w:p w:rsidR="00000000" w:rsidDel="00000000" w:rsidP="00000000" w:rsidRDefault="00000000" w:rsidRPr="00000000" w14:paraId="00000004">
      <w:pPr>
        <w:spacing w:after="200" w:lineRule="auto"/>
        <w:jc w:val="center"/>
        <w:rPr>
          <w:b w:val="1"/>
          <w:sz w:val="32"/>
          <w:szCs w:val="32"/>
        </w:rPr>
      </w:pPr>
      <w:r w:rsidDel="00000000" w:rsidR="00000000" w:rsidRPr="00000000">
        <w:rPr>
          <w:b w:val="1"/>
          <w:sz w:val="32"/>
          <w:szCs w:val="32"/>
          <w:rtl w:val="0"/>
        </w:rPr>
        <w:t xml:space="preserve">Module: Financial Management</w:t>
      </w:r>
    </w:p>
    <w:p w:rsidR="00000000" w:rsidDel="00000000" w:rsidP="00000000" w:rsidRDefault="00000000" w:rsidRPr="00000000" w14:paraId="00000005">
      <w:pPr>
        <w:spacing w:after="200" w:lineRule="auto"/>
        <w:jc w:val="center"/>
        <w:rPr>
          <w:b w:val="1"/>
          <w:sz w:val="32"/>
          <w:szCs w:val="32"/>
        </w:rPr>
      </w:pPr>
      <w:r w:rsidDel="00000000" w:rsidR="00000000" w:rsidRPr="00000000">
        <w:rPr>
          <w:b w:val="1"/>
          <w:sz w:val="32"/>
          <w:szCs w:val="32"/>
          <w:rtl w:val="0"/>
        </w:rPr>
        <w:t xml:space="preserve">Module code: LCMB7002</w:t>
      </w:r>
    </w:p>
    <w:p w:rsidR="00000000" w:rsidDel="00000000" w:rsidP="00000000" w:rsidRDefault="00000000" w:rsidRPr="00000000" w14:paraId="00000006">
      <w:pPr>
        <w:spacing w:after="200" w:lineRule="auto"/>
        <w:jc w:val="center"/>
        <w:rPr>
          <w:b w:val="1"/>
          <w:sz w:val="32"/>
          <w:szCs w:val="32"/>
        </w:rPr>
      </w:pPr>
      <w:r w:rsidDel="00000000" w:rsidR="00000000" w:rsidRPr="00000000">
        <w:rPr>
          <w:b w:val="1"/>
          <w:sz w:val="32"/>
          <w:szCs w:val="32"/>
          <w:rtl w:val="0"/>
        </w:rPr>
        <w:t xml:space="preserve">Assignment Title: Assessment component: Financial performance</w:t>
      </w:r>
    </w:p>
    <w:p w:rsidR="00000000" w:rsidDel="00000000" w:rsidP="00000000" w:rsidRDefault="00000000" w:rsidRPr="00000000" w14:paraId="00000007">
      <w:pPr>
        <w:spacing w:after="200" w:lineRule="auto"/>
        <w:jc w:val="center"/>
        <w:rPr>
          <w:b w:val="1"/>
          <w:sz w:val="32"/>
          <w:szCs w:val="32"/>
        </w:rPr>
      </w:pPr>
      <w:r w:rsidDel="00000000" w:rsidR="00000000" w:rsidRPr="00000000">
        <w:rPr>
          <w:b w:val="1"/>
          <w:sz w:val="32"/>
          <w:szCs w:val="32"/>
          <w:rtl w:val="0"/>
        </w:rPr>
        <w:t xml:space="preserve">Lecturer: Isaiah Oino </w:t>
      </w:r>
    </w:p>
    <w:p w:rsidR="00000000" w:rsidDel="00000000" w:rsidP="00000000" w:rsidRDefault="00000000" w:rsidRPr="00000000" w14:paraId="00000008">
      <w:pPr>
        <w:spacing w:after="200" w:lineRule="auto"/>
        <w:jc w:val="center"/>
        <w:rPr>
          <w:b w:val="1"/>
          <w:sz w:val="32"/>
          <w:szCs w:val="32"/>
        </w:rPr>
      </w:pPr>
      <w:r w:rsidDel="00000000" w:rsidR="00000000" w:rsidRPr="00000000">
        <w:rPr>
          <w:b w:val="1"/>
          <w:sz w:val="32"/>
          <w:szCs w:val="32"/>
          <w:rtl w:val="0"/>
        </w:rPr>
        <w:t xml:space="preserve">Student Name: MONIKA SINGH</w:t>
      </w:r>
    </w:p>
    <w:p w:rsidR="00000000" w:rsidDel="00000000" w:rsidP="00000000" w:rsidRDefault="00000000" w:rsidRPr="00000000" w14:paraId="00000009">
      <w:pPr>
        <w:spacing w:after="200" w:lineRule="auto"/>
        <w:jc w:val="center"/>
        <w:rPr>
          <w:b w:val="1"/>
          <w:sz w:val="32"/>
          <w:szCs w:val="32"/>
        </w:rPr>
      </w:pPr>
      <w:r w:rsidDel="00000000" w:rsidR="00000000" w:rsidRPr="00000000">
        <w:rPr>
          <w:b w:val="1"/>
          <w:sz w:val="32"/>
          <w:szCs w:val="32"/>
          <w:rtl w:val="0"/>
        </w:rPr>
        <w:t xml:space="preserve">Student ID: 2504360</w:t>
      </w:r>
    </w:p>
    <w:p w:rsidR="00000000" w:rsidDel="00000000" w:rsidP="00000000" w:rsidRDefault="00000000" w:rsidRPr="00000000" w14:paraId="0000000A">
      <w:pPr>
        <w:pStyle w:val="Heading1"/>
        <w:spacing w:after="200" w:lineRule="auto"/>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30j0zll" w:id="1"/>
      <w:bookmarkEnd w:id="1"/>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Financial Health Check</w:t>
              <w:tab/>
              <w:t xml:space="preserve">3</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Analysis of the firm's financial statements</w:t>
              <w:tab/>
              <w:t xml:space="preserve">3</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Financial ratios analysis</w:t>
              <w:tab/>
              <w:t xml:space="preserve">4</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Utilizing corporate failure prediction models to assess default risk</w:t>
              <w:tab/>
              <w:t xml:space="preserve">9</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Working Capital Management Analysis</w:t>
              <w:tab/>
              <w:t xml:space="preserve">10</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Cash operating cycle</w:t>
              <w:tab/>
              <w:t xml:space="preserve">10</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Strategies to improve liquidity through working capital reforms</w:t>
              <w:tab/>
              <w:t xml:space="preserve">11</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Compare short-term vs long-term financing options</w:t>
              <w:tab/>
              <w:t xml:space="preserve">12</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Strategic Financial Restructuring Plan</w:t>
              <w:tab/>
              <w:t xml:space="preserve">13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Recommended Financial Restructuring Options</w:t>
              <w:tab/>
              <w:t xml:space="preserve">13</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Impact on Shareholder Value</w:t>
              <w:tab/>
              <w:t xml:space="preserve">14</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Impact on Debt Structure and Financial Risk</w:t>
              <w:tab/>
              <w:t xml:space="preserve">14</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Impact on Operational Flexibility</w:t>
              <w:tab/>
              <w:t xml:space="preserve">15</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International Considerations</w:t>
              <w:tab/>
              <w:t xml:space="preserve">16</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Investment Appraisal and Capital Budgeting</w:t>
              <w:tab/>
              <w:t xml:space="preserve">16</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Overview of the proposed investment projects</w:t>
              <w:tab/>
              <w:t xml:space="preserve">17</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Investment Appraisal Techniques</w:t>
              <w:tab/>
              <w:t xml:space="preserve">17</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Capital Rationing and Final Investment Selection</w:t>
              <w:tab/>
              <w:t xml:space="preserve">19</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Financial Performance and Risk Considerations</w:t>
              <w:tab/>
              <w:t xml:space="preserve">19</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References</w:t>
              <w:tab/>
              <w:t xml:space="preserve">20</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Appendices</w:t>
              <w:tab/>
              <w:t xml:space="preserve">24</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spacing w:after="200" w:lineRule="auto"/>
        <w:rPr/>
      </w:pPr>
      <w:bookmarkStart w:colFirst="0" w:colLast="0" w:name="_1fob9te" w:id="2"/>
      <w:bookmarkEnd w:id="2"/>
      <w:r w:rsidDel="00000000" w:rsidR="00000000" w:rsidRPr="00000000">
        <w:rPr>
          <w:rtl w:val="0"/>
        </w:rPr>
        <w:t xml:space="preserve">1. Financial Health Check</w:t>
      </w:r>
    </w:p>
    <w:p w:rsidR="00000000" w:rsidDel="00000000" w:rsidP="00000000" w:rsidRDefault="00000000" w:rsidRPr="00000000" w14:paraId="00000024">
      <w:pPr>
        <w:pStyle w:val="Heading2"/>
        <w:spacing w:after="200" w:lineRule="auto"/>
        <w:rPr/>
      </w:pPr>
      <w:bookmarkStart w:colFirst="0" w:colLast="0" w:name="_3znysh7" w:id="3"/>
      <w:bookmarkEnd w:id="3"/>
      <w:r w:rsidDel="00000000" w:rsidR="00000000" w:rsidRPr="00000000">
        <w:rPr>
          <w:rtl w:val="0"/>
        </w:rPr>
        <w:t xml:space="preserve">1.1 Analysis of the firm's financial statements</w:t>
      </w:r>
    </w:p>
    <w:p w:rsidR="00000000" w:rsidDel="00000000" w:rsidP="00000000" w:rsidRDefault="00000000" w:rsidRPr="00000000" w14:paraId="00000025">
      <w:pPr>
        <w:spacing w:after="200" w:lineRule="auto"/>
        <w:rPr>
          <w:b w:val="1"/>
          <w:i w:val="1"/>
        </w:rPr>
      </w:pPr>
      <w:r w:rsidDel="00000000" w:rsidR="00000000" w:rsidRPr="00000000">
        <w:rPr>
          <w:b w:val="1"/>
          <w:i w:val="1"/>
          <w:rtl w:val="0"/>
        </w:rPr>
        <w:t xml:space="preserve">Income Statement</w:t>
      </w:r>
    </w:p>
    <w:p w:rsidR="00000000" w:rsidDel="00000000" w:rsidP="00000000" w:rsidRDefault="00000000" w:rsidRPr="00000000" w14:paraId="00000026">
      <w:pPr>
        <w:spacing w:after="200" w:lineRule="auto"/>
        <w:rPr/>
      </w:pPr>
      <w:r w:rsidDel="00000000" w:rsidR="00000000" w:rsidRPr="00000000">
        <w:rPr>
          <w:rtl w:val="0"/>
        </w:rPr>
        <w:t xml:space="preserve">General Electric's financial performance has been downhill in the past five years. The net sales have registered an intensive decline, with net sales of 2020 net sales of £614,680m and net sales of £394,879m in 2024, suggesting that the revenues are decaying constantly. The gross profit was positive, but the gross margins fluctuated with decreasing sales and high cost of sales. Operating expenses control was most deficient in 2023 and resulted in 2023 and 2024 operating losses. High net income of £38572m in 2020 offset heavy losses of  £98238m in 2023 and £24029m in 2024, indicating endemic cost inefficiency and exposed core operations.</w:t>
      </w:r>
    </w:p>
    <w:p w:rsidR="00000000" w:rsidDel="00000000" w:rsidP="00000000" w:rsidRDefault="00000000" w:rsidRPr="00000000" w14:paraId="00000027">
      <w:pPr>
        <w:spacing w:after="200" w:lineRule="auto"/>
        <w:rPr>
          <w:b w:val="1"/>
          <w:i w:val="1"/>
        </w:rPr>
      </w:pPr>
      <w:r w:rsidDel="00000000" w:rsidR="00000000" w:rsidRPr="00000000">
        <w:rPr>
          <w:b w:val="1"/>
          <w:i w:val="1"/>
          <w:rtl w:val="0"/>
        </w:rPr>
        <w:t xml:space="preserve">Balance Sheet Statement</w:t>
      </w:r>
    </w:p>
    <w:p w:rsidR="00000000" w:rsidDel="00000000" w:rsidP="00000000" w:rsidRDefault="00000000" w:rsidRPr="00000000" w14:paraId="00000028">
      <w:pPr>
        <w:spacing w:after="200" w:before="240" w:lineRule="auto"/>
        <w:rPr/>
      </w:pPr>
      <w:r w:rsidDel="00000000" w:rsidR="00000000" w:rsidRPr="00000000">
        <w:rPr>
          <w:rtl w:val="0"/>
        </w:rPr>
        <w:t xml:space="preserve">The General Electronics balance sheet reveals a shrinking and declining financial position in 2020-2024. In 2024, total assets declined to the levels of 2020 of £510,290m in terms of asset disposals, declining inventory, and falling spending on property, plant, and equipment, reflecting downsizing rather than growth. Liquidity is on the wane as the cash balances have gone down by over 50% since 2022, yet current assets fell more quickly than current liabilities. Total liabilities have fallen, in large part due to reduced short-term borrowing rather than the increased operating power. Equity shareholders were also gravely impacted because of accumulated losses and negative treasury stock, which weakened financial strength and susceptibility to further shocks.</w:t>
      </w:r>
    </w:p>
    <w:p w:rsidR="00000000" w:rsidDel="00000000" w:rsidP="00000000" w:rsidRDefault="00000000" w:rsidRPr="00000000" w14:paraId="00000029">
      <w:pPr>
        <w:spacing w:after="200" w:lineRule="auto"/>
        <w:rPr>
          <w:b w:val="1"/>
          <w:i w:val="1"/>
        </w:rPr>
      </w:pPr>
      <w:r w:rsidDel="00000000" w:rsidR="00000000" w:rsidRPr="00000000">
        <w:rPr>
          <w:b w:val="1"/>
          <w:i w:val="1"/>
          <w:rtl w:val="0"/>
        </w:rPr>
        <w:t xml:space="preserve">Cash Flow Statement</w:t>
      </w:r>
    </w:p>
    <w:p w:rsidR="00000000" w:rsidDel="00000000" w:rsidP="00000000" w:rsidRDefault="00000000" w:rsidRPr="00000000" w14:paraId="0000002A">
      <w:pPr>
        <w:spacing w:after="200" w:before="240" w:lineRule="auto"/>
        <w:rPr/>
      </w:pPr>
      <w:r w:rsidDel="00000000" w:rsidR="00000000" w:rsidRPr="00000000">
        <w:rPr>
          <w:rtl w:val="0"/>
        </w:rPr>
        <w:t xml:space="preserve">The cash flow statement indicates decreasing cash flows as compared to good operating cash flows. The net cash outflow of operations in 2024 represented a significant decrease of £14822m from 2023, or only 1.38 times less. Significant impairments and depreciations address cash weakness. The cash outlay investment remained in the negative with constant spending on capital and non-material assets, although less over the recent years, and demonstrates low investment potential. The financing activities reflect a reliance on short-term credit facilities, net outflows in most years, and additional cash was withdrawn as further purchases of treasury stock took place. The cash balances generally decreased, which increased the liquidity risk.</w:t>
      </w:r>
    </w:p>
    <w:p w:rsidR="00000000" w:rsidDel="00000000" w:rsidP="00000000" w:rsidRDefault="00000000" w:rsidRPr="00000000" w14:paraId="0000002B">
      <w:pPr>
        <w:pStyle w:val="Heading2"/>
        <w:spacing w:after="200" w:lineRule="auto"/>
        <w:rPr/>
      </w:pPr>
      <w:bookmarkStart w:colFirst="0" w:colLast="0" w:name="_1ci93xb" w:id="4"/>
      <w:bookmarkEnd w:id="4"/>
      <w:r w:rsidDel="00000000" w:rsidR="00000000" w:rsidRPr="00000000">
        <w:rPr>
          <w:rtl w:val="0"/>
        </w:rPr>
        <w:t xml:space="preserve">1.2 Financial ratios analysis</w:t>
      </w:r>
    </w:p>
    <w:p w:rsidR="00000000" w:rsidDel="00000000" w:rsidP="00000000" w:rsidRDefault="00000000" w:rsidRPr="00000000" w14:paraId="0000002C">
      <w:pPr>
        <w:spacing w:after="200" w:lineRule="auto"/>
        <w:rPr>
          <w:b w:val="1"/>
        </w:rPr>
      </w:pPr>
      <w:r w:rsidDel="00000000" w:rsidR="00000000" w:rsidRPr="00000000">
        <w:rPr>
          <w:b w:val="1"/>
          <w:rtl w:val="0"/>
        </w:rPr>
        <w:t xml:space="preserve">Profitability ratios</w:t>
      </w:r>
    </w:p>
    <w:p w:rsidR="00000000" w:rsidDel="00000000" w:rsidP="00000000" w:rsidRDefault="00000000" w:rsidRPr="00000000" w14:paraId="0000002D">
      <w:pPr>
        <w:spacing w:after="200" w:lineRule="auto"/>
        <w:jc w:val="center"/>
        <w:rPr>
          <w:b w:val="1"/>
        </w:rPr>
      </w:pPr>
      <w:r w:rsidDel="00000000" w:rsidR="00000000" w:rsidRPr="00000000">
        <w:rPr>
          <w:b w:val="1"/>
        </w:rPr>
        <w:drawing>
          <wp:inline distB="114300" distT="114300" distL="114300" distR="114300">
            <wp:extent cx="4762380" cy="2903311"/>
            <wp:effectExtent b="0" l="0" r="0" t="0"/>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4762380" cy="2903311"/>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pacing w:after="200" w:lineRule="auto"/>
        <w:jc w:val="center"/>
        <w:rPr>
          <w:b w:val="1"/>
        </w:rPr>
      </w:pPr>
      <w:r w:rsidDel="00000000" w:rsidR="00000000" w:rsidRPr="00000000">
        <w:rPr>
          <w:b w:val="1"/>
          <w:rtl w:val="0"/>
        </w:rPr>
        <w:t xml:space="preserve">Figure 1: Profitability Ratios</w:t>
      </w:r>
    </w:p>
    <w:p w:rsidR="00000000" w:rsidDel="00000000" w:rsidP="00000000" w:rsidRDefault="00000000" w:rsidRPr="00000000" w14:paraId="0000002F">
      <w:pPr>
        <w:spacing w:after="200" w:lineRule="auto"/>
        <w:jc w:val="center"/>
        <w:rPr/>
      </w:pPr>
      <w:r w:rsidDel="00000000" w:rsidR="00000000" w:rsidRPr="00000000">
        <w:rPr>
          <w:rtl w:val="0"/>
        </w:rPr>
        <w:t xml:space="preserve">(Source: Self-developed)</w:t>
      </w:r>
    </w:p>
    <w:p w:rsidR="00000000" w:rsidDel="00000000" w:rsidP="00000000" w:rsidRDefault="00000000" w:rsidRPr="00000000" w14:paraId="00000030">
      <w:pPr>
        <w:spacing w:after="200" w:lineRule="auto"/>
        <w:rPr/>
      </w:pPr>
      <w:r w:rsidDel="00000000" w:rsidR="00000000" w:rsidRPr="00000000">
        <w:rPr>
          <w:rtl w:val="0"/>
        </w:rPr>
        <w:t xml:space="preserve">General Electric ratios reveal contrasting trends and conceal the profitability of the company. The net profit margin would suffer a steep drop to -23.36% in 2023 and then improve slightly to -6.09% in 2024. It is an indicator of skyrocketing losses because operating and non-operating expenses are surging beyond the capabilities of the company to convert revenue back to profitability. On the other hand, the gross profit margin environment was relatively stable at 28.06%-28.87% with the highest gross profit 28.87% in 2024, which is a sign of stable cost of sales management despite the price shrinkage. The deviation in the direction of the trend, the gross margin is steady, but the net margin is crushing, indicates that inefficiencies in the operations, overheads, and financing expenses are eroding profitability (Rafid </w:t>
      </w:r>
      <w:r w:rsidDel="00000000" w:rsidR="00000000" w:rsidRPr="00000000">
        <w:rPr>
          <w:i w:val="1"/>
          <w:rtl w:val="0"/>
        </w:rPr>
        <w:t xml:space="preserve">et al. </w:t>
      </w:r>
      <w:r w:rsidDel="00000000" w:rsidR="00000000" w:rsidRPr="00000000">
        <w:rPr>
          <w:rtl w:val="0"/>
        </w:rPr>
        <w:t xml:space="preserve">2024). Its strengths include production efficiency, but its weaknesses include threats, uncontrolled costs, reduced sales, and the financial burden, and it is high time to reorganize and control the costs.</w:t>
      </w:r>
    </w:p>
    <w:p w:rsidR="00000000" w:rsidDel="00000000" w:rsidP="00000000" w:rsidRDefault="00000000" w:rsidRPr="00000000" w14:paraId="00000031">
      <w:pPr>
        <w:spacing w:after="200" w:lineRule="auto"/>
        <w:rPr>
          <w:b w:val="1"/>
        </w:rPr>
      </w:pPr>
      <w:r w:rsidDel="00000000" w:rsidR="00000000" w:rsidRPr="00000000">
        <w:rPr>
          <w:b w:val="1"/>
          <w:rtl w:val="0"/>
        </w:rPr>
        <w:t xml:space="preserve">Liquidity ratios</w:t>
      </w:r>
    </w:p>
    <w:p w:rsidR="00000000" w:rsidDel="00000000" w:rsidP="00000000" w:rsidRDefault="00000000" w:rsidRPr="00000000" w14:paraId="00000032">
      <w:pPr>
        <w:spacing w:after="200" w:lineRule="auto"/>
        <w:jc w:val="center"/>
        <w:rPr>
          <w:b w:val="1"/>
        </w:rPr>
      </w:pPr>
      <w:r w:rsidDel="00000000" w:rsidR="00000000" w:rsidRPr="00000000">
        <w:rPr>
          <w:b w:val="1"/>
        </w:rPr>
        <w:drawing>
          <wp:inline distB="114300" distT="114300" distL="114300" distR="114300">
            <wp:extent cx="4610805" cy="2795588"/>
            <wp:effectExtent b="0" l="0" r="0" t="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4610805" cy="2795588"/>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after="200" w:lineRule="auto"/>
        <w:jc w:val="center"/>
        <w:rPr>
          <w:b w:val="1"/>
        </w:rPr>
      </w:pPr>
      <w:r w:rsidDel="00000000" w:rsidR="00000000" w:rsidRPr="00000000">
        <w:rPr>
          <w:b w:val="1"/>
          <w:rtl w:val="0"/>
        </w:rPr>
        <w:t xml:space="preserve">Figure 2: Current Ratios</w:t>
      </w:r>
    </w:p>
    <w:p w:rsidR="00000000" w:rsidDel="00000000" w:rsidP="00000000" w:rsidRDefault="00000000" w:rsidRPr="00000000" w14:paraId="00000034">
      <w:pPr>
        <w:spacing w:after="200" w:lineRule="auto"/>
        <w:jc w:val="center"/>
        <w:rPr>
          <w:b w:val="1"/>
        </w:rPr>
      </w:pPr>
      <w:r w:rsidDel="00000000" w:rsidR="00000000" w:rsidRPr="00000000">
        <w:rPr>
          <w:rtl w:val="0"/>
        </w:rPr>
        <w:t xml:space="preserve">(Source: Self-developed)</w:t>
      </w:r>
      <w:r w:rsidDel="00000000" w:rsidR="00000000" w:rsidRPr="00000000">
        <w:rPr>
          <w:rtl w:val="0"/>
        </w:rPr>
      </w:r>
    </w:p>
    <w:p w:rsidR="00000000" w:rsidDel="00000000" w:rsidP="00000000" w:rsidRDefault="00000000" w:rsidRPr="00000000" w14:paraId="00000035">
      <w:pPr>
        <w:spacing w:after="200" w:lineRule="auto"/>
        <w:rPr/>
      </w:pPr>
      <w:r w:rsidDel="00000000" w:rsidR="00000000" w:rsidRPr="00000000">
        <w:rPr>
          <w:rtl w:val="0"/>
        </w:rPr>
        <w:t xml:space="preserve">General Electronics liquidity ratios show a medium-term look of financial stability, although the five-year trend is also declining. Current ratio decreased to 1.53 in 2024 as compared to 1.82 in 2020 that the ratio of current assets to current liabilities is compromised, yet the figures show that the company can meet its immediate liabilities. The quick ratio shows a comparable correlation, decreasing to 1.03 in 2024, compared to 1.15 in 2020, meaning that the inventories are used to meet the current liabilities. Even though the firm is well liquid in the short-run, the downward trend is a sign of increasing strain on cash and cash-like assets (Susellawati </w:t>
      </w:r>
      <w:r w:rsidDel="00000000" w:rsidR="00000000" w:rsidRPr="00000000">
        <w:rPr>
          <w:i w:val="1"/>
          <w:rtl w:val="0"/>
        </w:rPr>
        <w:t xml:space="preserve">et al. </w:t>
      </w:r>
      <w:r w:rsidDel="00000000" w:rsidR="00000000" w:rsidRPr="00000000">
        <w:rPr>
          <w:rtl w:val="0"/>
        </w:rPr>
        <w:t xml:space="preserve">2022). One strength is a positive working capital, but possible risks include potential pressure on cash flows, a slow-moving inventory, and overreliance on receivables, which interrupts operational flexibility and exposes the company to risk during market downturns or unexpected financial events.</w:t>
      </w:r>
    </w:p>
    <w:p w:rsidR="00000000" w:rsidDel="00000000" w:rsidP="00000000" w:rsidRDefault="00000000" w:rsidRPr="00000000" w14:paraId="00000036">
      <w:pPr>
        <w:spacing w:after="200" w:lineRule="auto"/>
        <w:rPr>
          <w:b w:val="1"/>
        </w:rPr>
      </w:pPr>
      <w:r w:rsidDel="00000000" w:rsidR="00000000" w:rsidRPr="00000000">
        <w:rPr>
          <w:b w:val="1"/>
          <w:rtl w:val="0"/>
        </w:rPr>
        <w:t xml:space="preserve">Efficiency ratios</w:t>
      </w:r>
    </w:p>
    <w:p w:rsidR="00000000" w:rsidDel="00000000" w:rsidP="00000000" w:rsidRDefault="00000000" w:rsidRPr="00000000" w14:paraId="00000037">
      <w:pPr>
        <w:spacing w:after="200" w:lineRule="auto"/>
        <w:jc w:val="center"/>
        <w:rPr>
          <w:b w:val="1"/>
        </w:rPr>
      </w:pPr>
      <w:r w:rsidDel="00000000" w:rsidR="00000000" w:rsidRPr="00000000">
        <w:rPr>
          <w:b w:val="1"/>
        </w:rPr>
        <w:drawing>
          <wp:inline distB="114300" distT="114300" distL="114300" distR="114300">
            <wp:extent cx="4170932" cy="2528888"/>
            <wp:effectExtent b="0" l="0" r="0" t="0"/>
            <wp:docPr id="8"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4170932" cy="2528888"/>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after="200" w:lineRule="auto"/>
        <w:jc w:val="center"/>
        <w:rPr>
          <w:b w:val="1"/>
        </w:rPr>
      </w:pPr>
      <w:r w:rsidDel="00000000" w:rsidR="00000000" w:rsidRPr="00000000">
        <w:rPr>
          <w:b w:val="1"/>
          <w:rtl w:val="0"/>
        </w:rPr>
        <w:t xml:space="preserve">Figure 3: Efficiency Ratios</w:t>
      </w:r>
    </w:p>
    <w:p w:rsidR="00000000" w:rsidDel="00000000" w:rsidP="00000000" w:rsidRDefault="00000000" w:rsidRPr="00000000" w14:paraId="00000039">
      <w:pPr>
        <w:spacing w:after="200" w:lineRule="auto"/>
        <w:jc w:val="center"/>
        <w:rPr>
          <w:b w:val="1"/>
        </w:rPr>
      </w:pPr>
      <w:r w:rsidDel="00000000" w:rsidR="00000000" w:rsidRPr="00000000">
        <w:rPr>
          <w:rtl w:val="0"/>
        </w:rPr>
        <w:t xml:space="preserve">(Source: Self-developed)</w:t>
      </w:r>
      <w:r w:rsidDel="00000000" w:rsidR="00000000" w:rsidRPr="00000000">
        <w:rPr>
          <w:rtl w:val="0"/>
        </w:rPr>
      </w:r>
    </w:p>
    <w:p w:rsidR="00000000" w:rsidDel="00000000" w:rsidP="00000000" w:rsidRDefault="00000000" w:rsidRPr="00000000" w14:paraId="0000003A">
      <w:pPr>
        <w:spacing w:after="200" w:lineRule="auto"/>
        <w:rPr/>
      </w:pPr>
      <w:r w:rsidDel="00000000" w:rsidR="00000000" w:rsidRPr="00000000">
        <w:rPr>
          <w:rtl w:val="0"/>
        </w:rPr>
        <w:t xml:space="preserve">The efficiency ratios of General Electronics indicate a declining operational efficiency over the five years. Inventory days were 100 days in 2020 and 103 days in 2024, highest in 2022 because it is slow turning inventory holding up working capital. The 2020 accounts receivable days of 77 days had become 106 days in 2024, which is slower collections and a potential credit risk, yet the accounts payable days became 49 days in 2020 to 67 days in 2024. This suggests that the company is also managing the cash flow by postponing the payments to suppliers. The trends suggest the efficiency of using working capital was lost, as well as liquidity pressure (Rashid, 2021). There are threats that the firm can mobilize payables effectively; threats are an increase in the holding costs of inventory, potential bad debts, and a lack of operational efficiency that can influence cash flow, profitability, and the firm's capacity to fund growth.</w:t>
      </w:r>
    </w:p>
    <w:p w:rsidR="00000000" w:rsidDel="00000000" w:rsidP="00000000" w:rsidRDefault="00000000" w:rsidRPr="00000000" w14:paraId="0000003B">
      <w:pPr>
        <w:spacing w:after="200" w:lineRule="auto"/>
        <w:rPr>
          <w:b w:val="1"/>
        </w:rPr>
      </w:pPr>
      <w:r w:rsidDel="00000000" w:rsidR="00000000" w:rsidRPr="00000000">
        <w:rPr>
          <w:b w:val="1"/>
          <w:rtl w:val="0"/>
        </w:rPr>
        <w:t xml:space="preserve">Gearing ratios</w:t>
      </w:r>
    </w:p>
    <w:p w:rsidR="00000000" w:rsidDel="00000000" w:rsidP="00000000" w:rsidRDefault="00000000" w:rsidRPr="00000000" w14:paraId="0000003C">
      <w:pPr>
        <w:spacing w:after="200" w:lineRule="auto"/>
        <w:jc w:val="center"/>
        <w:rPr>
          <w:b w:val="1"/>
        </w:rPr>
      </w:pPr>
      <w:r w:rsidDel="00000000" w:rsidR="00000000" w:rsidRPr="00000000">
        <w:rPr>
          <w:b w:val="1"/>
        </w:rPr>
        <w:drawing>
          <wp:inline distB="114300" distT="114300" distL="114300" distR="114300">
            <wp:extent cx="4335692" cy="2643188"/>
            <wp:effectExtent b="0" l="0" r="0" t="0"/>
            <wp:docPr id="7"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4335692" cy="2643188"/>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pacing w:after="200" w:lineRule="auto"/>
        <w:jc w:val="center"/>
        <w:rPr>
          <w:b w:val="1"/>
        </w:rPr>
      </w:pPr>
      <w:r w:rsidDel="00000000" w:rsidR="00000000" w:rsidRPr="00000000">
        <w:rPr>
          <w:b w:val="1"/>
          <w:rtl w:val="0"/>
        </w:rPr>
        <w:t xml:space="preserve">Figure 4: Gearing Ratios</w:t>
      </w:r>
    </w:p>
    <w:p w:rsidR="00000000" w:rsidDel="00000000" w:rsidP="00000000" w:rsidRDefault="00000000" w:rsidRPr="00000000" w14:paraId="0000003E">
      <w:pPr>
        <w:spacing w:after="200" w:lineRule="auto"/>
        <w:jc w:val="center"/>
        <w:rPr>
          <w:b w:val="1"/>
        </w:rPr>
      </w:pPr>
      <w:r w:rsidDel="00000000" w:rsidR="00000000" w:rsidRPr="00000000">
        <w:rPr>
          <w:rtl w:val="0"/>
        </w:rPr>
        <w:t xml:space="preserve">(Source: Self-developed)</w:t>
      </w:r>
      <w:r w:rsidDel="00000000" w:rsidR="00000000" w:rsidRPr="00000000">
        <w:rPr>
          <w:rtl w:val="0"/>
        </w:rPr>
      </w:r>
    </w:p>
    <w:p w:rsidR="00000000" w:rsidDel="00000000" w:rsidP="00000000" w:rsidRDefault="00000000" w:rsidRPr="00000000" w14:paraId="0000003F">
      <w:pPr>
        <w:spacing w:after="200" w:lineRule="auto"/>
        <w:rPr/>
      </w:pPr>
      <w:r w:rsidDel="00000000" w:rsidR="00000000" w:rsidRPr="00000000">
        <w:rPr>
          <w:rtl w:val="0"/>
        </w:rPr>
        <w:t xml:space="preserve">The gearing ratios of General Electronics indicate that a five-year horizon increases the risk of the financial risk. The debt-to-equity ratio increased from 0.63 in 2020 to 1.11 in 2024, indicating an increased utilization of liabilities relative to shareholder equity. Similarly, the debt ratio increased from 0.39 in 2020 to 0.53 in 2024, indicating that debt funds now account for over half of the company's assets. These trends present an increase in financial leverage, which is catastrophic during a recession period and limits the ability to plan strategies. The strength is that the company can borrow money to finance the operations, a risk that would escalate interest payments, solvency, and vulnerability to economic shocks (Praslicka </w:t>
      </w:r>
      <w:r w:rsidDel="00000000" w:rsidR="00000000" w:rsidRPr="00000000">
        <w:rPr>
          <w:i w:val="1"/>
          <w:rtl w:val="0"/>
        </w:rPr>
        <w:t xml:space="preserve">et al. </w:t>
      </w:r>
      <w:r w:rsidDel="00000000" w:rsidR="00000000" w:rsidRPr="00000000">
        <w:rPr>
          <w:rtl w:val="0"/>
        </w:rPr>
        <w:t xml:space="preserve">2021). Extremely high leverage may also ruin trust in investors and limit future borrowing. An urgent move to deleverage and improve equity retention and debt restructuring is required to rejuvenate the financial health and future growth.</w:t>
      </w:r>
    </w:p>
    <w:p w:rsidR="00000000" w:rsidDel="00000000" w:rsidP="00000000" w:rsidRDefault="00000000" w:rsidRPr="00000000" w14:paraId="00000040">
      <w:pPr>
        <w:spacing w:after="200" w:lineRule="auto"/>
        <w:rPr>
          <w:b w:val="1"/>
        </w:rPr>
      </w:pPr>
      <w:r w:rsidDel="00000000" w:rsidR="00000000" w:rsidRPr="00000000">
        <w:rPr>
          <w:b w:val="1"/>
          <w:rtl w:val="0"/>
        </w:rPr>
        <w:t xml:space="preserve">Investment ratios</w:t>
      </w:r>
    </w:p>
    <w:p w:rsidR="00000000" w:rsidDel="00000000" w:rsidP="00000000" w:rsidRDefault="00000000" w:rsidRPr="00000000" w14:paraId="00000041">
      <w:pPr>
        <w:spacing w:after="200" w:lineRule="auto"/>
        <w:jc w:val="center"/>
        <w:rPr>
          <w:b w:val="1"/>
        </w:rPr>
      </w:pPr>
      <w:r w:rsidDel="00000000" w:rsidR="00000000" w:rsidRPr="00000000">
        <w:rPr>
          <w:b w:val="1"/>
        </w:rPr>
        <w:drawing>
          <wp:inline distB="114300" distT="114300" distL="114300" distR="114300">
            <wp:extent cx="4554429" cy="2776538"/>
            <wp:effectExtent b="0" l="0" r="0" t="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4554429" cy="2776538"/>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after="200" w:lineRule="auto"/>
        <w:jc w:val="center"/>
        <w:rPr>
          <w:b w:val="1"/>
        </w:rPr>
      </w:pPr>
      <w:r w:rsidDel="00000000" w:rsidR="00000000" w:rsidRPr="00000000">
        <w:rPr>
          <w:b w:val="1"/>
          <w:rtl w:val="0"/>
        </w:rPr>
        <w:t xml:space="preserve">Figure 5: Investment Ratios</w:t>
      </w:r>
    </w:p>
    <w:p w:rsidR="00000000" w:rsidDel="00000000" w:rsidP="00000000" w:rsidRDefault="00000000" w:rsidRPr="00000000" w14:paraId="00000043">
      <w:pPr>
        <w:spacing w:after="200" w:lineRule="auto"/>
        <w:jc w:val="center"/>
        <w:rPr>
          <w:b w:val="1"/>
        </w:rPr>
      </w:pPr>
      <w:r w:rsidDel="00000000" w:rsidR="00000000" w:rsidRPr="00000000">
        <w:rPr>
          <w:rtl w:val="0"/>
        </w:rPr>
        <w:t xml:space="preserve">(Source: Self-developed)</w:t>
      </w:r>
      <w:r w:rsidDel="00000000" w:rsidR="00000000" w:rsidRPr="00000000">
        <w:rPr>
          <w:rtl w:val="0"/>
        </w:rPr>
      </w:r>
    </w:p>
    <w:p w:rsidR="00000000" w:rsidDel="00000000" w:rsidP="00000000" w:rsidRDefault="00000000" w:rsidRPr="00000000" w14:paraId="00000044">
      <w:pPr>
        <w:spacing w:after="200" w:lineRule="auto"/>
        <w:rPr/>
      </w:pPr>
      <w:r w:rsidDel="00000000" w:rsidR="00000000" w:rsidRPr="00000000">
        <w:rPr>
          <w:rtl w:val="0"/>
        </w:rPr>
        <w:t xml:space="preserve">Investment ratios of General Electronics indicate abnormally low shareholder returns. In 2024, earnings per share (EPS) declined to -1.85 a decline in 2020 at 2.78, with one of -7.64 in 2023 as the lowest point, as a result of sustained net losses and share destruction. The trend is captured in return on equity (ROE), which stood at 12.31% in 2020 and -15.69 in 2024, with the extreme low of -54.91% in 2023, indicating poor utilisation of equity capital and huge losses relative to the net assets of the company. The capacity to generate positive returns in the past is also a virtue, but threats are eroding investor confidence, diminishing market valuation, and raising capital problems (Olayinka, 2022). The negative trends serve as indicators of the need to revive profitability and undertake strategic investment decisions to regain equity value and EPS.</w:t>
      </w:r>
    </w:p>
    <w:p w:rsidR="00000000" w:rsidDel="00000000" w:rsidP="00000000" w:rsidRDefault="00000000" w:rsidRPr="00000000" w14:paraId="00000045">
      <w:pPr>
        <w:spacing w:after="200" w:lineRule="auto"/>
        <w:rPr>
          <w:b w:val="1"/>
        </w:rPr>
      </w:pPr>
      <w:r w:rsidDel="00000000" w:rsidR="00000000" w:rsidRPr="00000000">
        <w:rPr>
          <w:b w:val="1"/>
          <w:rtl w:val="0"/>
        </w:rPr>
        <w:t xml:space="preserve">Cash flow ratios</w:t>
      </w:r>
    </w:p>
    <w:p w:rsidR="00000000" w:rsidDel="00000000" w:rsidP="00000000" w:rsidRDefault="00000000" w:rsidRPr="00000000" w14:paraId="00000046">
      <w:pPr>
        <w:spacing w:after="200" w:lineRule="auto"/>
        <w:jc w:val="center"/>
        <w:rPr>
          <w:b w:val="1"/>
        </w:rPr>
      </w:pPr>
      <w:r w:rsidDel="00000000" w:rsidR="00000000" w:rsidRPr="00000000">
        <w:rPr>
          <w:b w:val="1"/>
        </w:rPr>
        <w:drawing>
          <wp:inline distB="114300" distT="114300" distL="114300" distR="114300">
            <wp:extent cx="4799321" cy="2909888"/>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4799321" cy="2909888"/>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pacing w:after="200" w:lineRule="auto"/>
        <w:jc w:val="center"/>
        <w:rPr>
          <w:b w:val="1"/>
        </w:rPr>
      </w:pPr>
      <w:r w:rsidDel="00000000" w:rsidR="00000000" w:rsidRPr="00000000">
        <w:rPr>
          <w:b w:val="1"/>
          <w:rtl w:val="0"/>
        </w:rPr>
        <w:t xml:space="preserve">Figure 6: Cash Flow Ratios</w:t>
      </w:r>
    </w:p>
    <w:p w:rsidR="00000000" w:rsidDel="00000000" w:rsidP="00000000" w:rsidRDefault="00000000" w:rsidRPr="00000000" w14:paraId="00000048">
      <w:pPr>
        <w:spacing w:after="200" w:lineRule="auto"/>
        <w:jc w:val="center"/>
        <w:rPr>
          <w:b w:val="1"/>
        </w:rPr>
      </w:pPr>
      <w:r w:rsidDel="00000000" w:rsidR="00000000" w:rsidRPr="00000000">
        <w:rPr>
          <w:rtl w:val="0"/>
        </w:rPr>
        <w:t xml:space="preserve">(Source: Self-developed)</w:t>
      </w:r>
      <w:r w:rsidDel="00000000" w:rsidR="00000000" w:rsidRPr="00000000">
        <w:rPr>
          <w:rtl w:val="0"/>
        </w:rPr>
      </w:r>
    </w:p>
    <w:p w:rsidR="00000000" w:rsidDel="00000000" w:rsidP="00000000" w:rsidRDefault="00000000" w:rsidRPr="00000000" w14:paraId="00000049">
      <w:pPr>
        <w:spacing w:after="200" w:before="240" w:lineRule="auto"/>
        <w:rPr/>
      </w:pPr>
      <w:r w:rsidDel="00000000" w:rsidR="00000000" w:rsidRPr="00000000">
        <w:rPr>
          <w:rtl w:val="0"/>
        </w:rPr>
        <w:t xml:space="preserve">General Electronics' cash flow ratios reveal that, comparatively, the cash generation has declined relative to the liabilities and revenue in the 5 years. The current change is that the operating cash flow margin fell to 9.36% in 2024, compared to 40.88% in 2020, and shows a declining ability to cover current liabilities with operating cash, the lowest of 5.05 in 2022. Similarly, the cash flow margin ratio declined by 11.94 in 2020 and 3.75 in 2024, indicating a declining operational cash relative to sales. These trends indicate that operations are efficient; liquidity strains and liquidity satisfactions when operations have positive net cash flows (Litvinenko </w:t>
      </w:r>
      <w:r w:rsidDel="00000000" w:rsidR="00000000" w:rsidRPr="00000000">
        <w:rPr>
          <w:i w:val="1"/>
          <w:rtl w:val="0"/>
        </w:rPr>
        <w:t xml:space="preserve">et al. </w:t>
      </w:r>
      <w:r w:rsidDel="00000000" w:rsidR="00000000" w:rsidRPr="00000000">
        <w:rPr>
          <w:rtl w:val="0"/>
        </w:rPr>
        <w:t xml:space="preserve">2025). This company has the ability, even due to economic and temporal transformation, that the company is still able to produce certain cash to operate, but the threats are less flexibility to finance investments, service debt, or withstand an economic shock.</w:t>
      </w:r>
    </w:p>
    <w:p w:rsidR="00000000" w:rsidDel="00000000" w:rsidP="00000000" w:rsidRDefault="00000000" w:rsidRPr="00000000" w14:paraId="0000004A">
      <w:pPr>
        <w:pStyle w:val="Heading2"/>
        <w:spacing w:after="200" w:lineRule="auto"/>
        <w:rPr/>
      </w:pPr>
      <w:bookmarkStart w:colFirst="0" w:colLast="0" w:name="_3whwml4" w:id="5"/>
      <w:bookmarkEnd w:id="5"/>
      <w:r w:rsidDel="00000000" w:rsidR="00000000" w:rsidRPr="00000000">
        <w:rPr>
          <w:rtl w:val="0"/>
        </w:rPr>
        <w:t xml:space="preserve">1.3 Utilizing corporate failure prediction models to assess default risk</w:t>
      </w:r>
    </w:p>
    <w:p w:rsidR="00000000" w:rsidDel="00000000" w:rsidP="00000000" w:rsidRDefault="00000000" w:rsidRPr="00000000" w14:paraId="0000004B">
      <w:pPr>
        <w:spacing w:after="200" w:lineRule="auto"/>
        <w:rPr/>
      </w:pPr>
      <w:r w:rsidDel="00000000" w:rsidR="00000000" w:rsidRPr="00000000">
        <w:rPr>
          <w:rtl w:val="0"/>
        </w:rPr>
        <w:t xml:space="preserve">In order to estimate the risk of default of General Electronics, we can deploy the Altman Z-Score model. Z-Score denotes that it is a product of both profitability and leverage, as well as liquidity and efficiency, to predict the risk of bankruptcy. Explain the interpretation of the Z-score (adjusted) of publicly traded manufacturing firms:</w:t>
      </w:r>
    </w:p>
    <w:p w:rsidR="00000000" w:rsidDel="00000000" w:rsidP="00000000" w:rsidRDefault="00000000" w:rsidRPr="00000000" w14:paraId="0000004C">
      <w:pPr>
        <w:spacing w:after="200" w:lineRule="auto"/>
        <w:rPr>
          <w:b w:val="1"/>
          <w:i w:val="1"/>
        </w:rPr>
      </w:pPr>
      <w:r w:rsidDel="00000000" w:rsidR="00000000" w:rsidRPr="00000000">
        <w:rPr>
          <w:b w:val="1"/>
          <w:i w:val="1"/>
          <w:rtl w:val="0"/>
        </w:rPr>
        <w:t xml:space="preserve">“Z = 1.2(Working Capital / Total Assets) + 1.4(Retained Earnings / Total Assets) + 3.3*(EBIT / Total Assets) + 0.6*(Market Value of Equity / Total Liabilities) + 1.0*(Sales / Total Assets)”</w:t>
      </w:r>
    </w:p>
    <w:p w:rsidR="00000000" w:rsidDel="00000000" w:rsidP="00000000" w:rsidRDefault="00000000" w:rsidRPr="00000000" w14:paraId="0000004D">
      <w:pPr>
        <w:spacing w:after="200" w:lineRule="auto"/>
        <w:rPr/>
      </w:pPr>
      <w:r w:rsidDel="00000000" w:rsidR="00000000" w:rsidRPr="00000000">
        <w:rPr>
          <w:rtl w:val="0"/>
        </w:rPr>
        <w:t xml:space="preserve">According to 2024, the working capital is positive, despite the decline, the retained earnings are reduced by the occurrence of the constant losses, the EBIT is negative (-£15,297m), the total assets are on the decline, and the market value of equity is exhausted. These would give a Z-Score significantly below the safe value of 1.8, taking financial distress as the result. The model indicates a high level of default risk, which was due to negative profitability, poor equities, and a response to reducing operating effectiveness (Zhao </w:t>
      </w:r>
      <w:r w:rsidDel="00000000" w:rsidR="00000000" w:rsidRPr="00000000">
        <w:rPr>
          <w:i w:val="1"/>
          <w:rtl w:val="0"/>
        </w:rPr>
        <w:t xml:space="preserve">et al. </w:t>
      </w:r>
      <w:r w:rsidDel="00000000" w:rsidR="00000000" w:rsidRPr="00000000">
        <w:rPr>
          <w:rtl w:val="0"/>
        </w:rPr>
        <w:t xml:space="preserve">2024). The restructuring, control over costs, control over debt, and overall improvement of cash flow should be functioning actively to reduce the insolvency risk and restore the confidence of the investors.</w:t>
      </w:r>
    </w:p>
    <w:p w:rsidR="00000000" w:rsidDel="00000000" w:rsidP="00000000" w:rsidRDefault="00000000" w:rsidRPr="00000000" w14:paraId="0000004E">
      <w:pPr>
        <w:pStyle w:val="Heading1"/>
        <w:spacing w:after="200" w:lineRule="auto"/>
        <w:rPr/>
      </w:pPr>
      <w:bookmarkStart w:colFirst="0" w:colLast="0" w:name="_2bn6wsx" w:id="6"/>
      <w:bookmarkEnd w:id="6"/>
      <w:r w:rsidDel="00000000" w:rsidR="00000000" w:rsidRPr="00000000">
        <w:rPr>
          <w:rtl w:val="0"/>
        </w:rPr>
        <w:t xml:space="preserve">2. Working Capital Management Analysis</w:t>
      </w:r>
    </w:p>
    <w:p w:rsidR="00000000" w:rsidDel="00000000" w:rsidP="00000000" w:rsidRDefault="00000000" w:rsidRPr="00000000" w14:paraId="0000004F">
      <w:pPr>
        <w:pStyle w:val="Heading2"/>
        <w:spacing w:after="200" w:lineRule="auto"/>
        <w:rPr/>
      </w:pPr>
      <w:bookmarkStart w:colFirst="0" w:colLast="0" w:name="_qsh70q" w:id="7"/>
      <w:bookmarkEnd w:id="7"/>
      <w:r w:rsidDel="00000000" w:rsidR="00000000" w:rsidRPr="00000000">
        <w:rPr>
          <w:rtl w:val="0"/>
        </w:rPr>
        <w:t xml:space="preserve">2.1 Cash operating cycle</w:t>
      </w:r>
    </w:p>
    <w:p w:rsidR="00000000" w:rsidDel="00000000" w:rsidP="00000000" w:rsidRDefault="00000000" w:rsidRPr="00000000" w14:paraId="00000050">
      <w:pPr>
        <w:spacing w:after="200" w:lineRule="auto"/>
        <w:rPr/>
      </w:pPr>
      <w:r w:rsidDel="00000000" w:rsidR="00000000" w:rsidRPr="00000000">
        <w:rPr>
          <w:rtl w:val="0"/>
        </w:rPr>
        <w:t xml:space="preserve">The cash operating cycle (COC) of General Electronics reveals that the working capital is increasingly becoming ineffective at managing the cash flow over the five years. COC is the comparison of the mean duration the firm puts on average its outlay of cash against its inflow of cash, which is the Inventory Days plus Accounts Receivable Days less Accounts Payable Days. In 2020, this cycle took 128 days, in 2024, a peak of 159 days, and in 2022, 142 days. This is an effective indication of slowing down inventory and receivables to cash conversion by the company, but this is partly neutralized by the delay in settling with suppliers. </w:t>
      </w:r>
    </w:p>
    <w:p w:rsidR="00000000" w:rsidDel="00000000" w:rsidP="00000000" w:rsidRDefault="00000000" w:rsidRPr="00000000" w14:paraId="00000051">
      <w:pPr>
        <w:spacing w:after="200" w:lineRule="auto"/>
        <w:jc w:val="center"/>
        <w:rPr/>
      </w:pPr>
      <w:r w:rsidDel="00000000" w:rsidR="00000000" w:rsidRPr="00000000">
        <w:rPr/>
        <w:drawing>
          <wp:inline distB="114300" distT="114300" distL="114300" distR="114300">
            <wp:extent cx="3971925" cy="978374"/>
            <wp:effectExtent b="0" l="0" r="0" t="0"/>
            <wp:docPr id="3"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3971925" cy="978374"/>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spacing w:after="200" w:lineRule="auto"/>
        <w:jc w:val="center"/>
        <w:rPr>
          <w:b w:val="1"/>
        </w:rPr>
      </w:pPr>
      <w:r w:rsidDel="00000000" w:rsidR="00000000" w:rsidRPr="00000000">
        <w:rPr>
          <w:b w:val="1"/>
          <w:rtl w:val="0"/>
        </w:rPr>
        <w:t xml:space="preserve">Figure 7: Cash operating cycle (COC)</w:t>
      </w:r>
    </w:p>
    <w:p w:rsidR="00000000" w:rsidDel="00000000" w:rsidP="00000000" w:rsidRDefault="00000000" w:rsidRPr="00000000" w14:paraId="00000053">
      <w:pPr>
        <w:spacing w:after="200" w:lineRule="auto"/>
        <w:jc w:val="center"/>
        <w:rPr/>
      </w:pPr>
      <w:r w:rsidDel="00000000" w:rsidR="00000000" w:rsidRPr="00000000">
        <w:rPr>
          <w:rtl w:val="0"/>
        </w:rPr>
        <w:t xml:space="preserve">(Source: Self-developed)</w:t>
      </w:r>
    </w:p>
    <w:p w:rsidR="00000000" w:rsidDel="00000000" w:rsidP="00000000" w:rsidRDefault="00000000" w:rsidRPr="00000000" w14:paraId="00000054">
      <w:pPr>
        <w:spacing w:after="200" w:lineRule="auto"/>
        <w:rPr/>
      </w:pPr>
      <w:r w:rsidDel="00000000" w:rsidR="00000000" w:rsidRPr="00000000">
        <w:rPr>
          <w:rtl w:val="0"/>
        </w:rPr>
        <w:t xml:space="preserve">The fact that inventory days are increasing to 103 and the highest is 131 in 2022 means that inventory turnover is slower, and there may be overstocking, which is an unnecessary tie-up of working capital. AR days went up by a considerable margin to 106 as compared to 77, and indicated collections that were delayed and the risk of credit that was growing. Accounts payable days slightly improved to 49 to 67, but that is not much to offset the fact that it increased the inventory cycle and the receivable cycle. A lengthy, hairy COC can cripple liquidity, overcharge finance, and lead to inflexibility of operations. Efficient working capital management, fast receivables collections, and inventory optimization should reduce the cash conversion cycle, maintain the cash flow level, and ensure sustainable operations.</w:t>
      </w:r>
    </w:p>
    <w:p w:rsidR="00000000" w:rsidDel="00000000" w:rsidP="00000000" w:rsidRDefault="00000000" w:rsidRPr="00000000" w14:paraId="00000055">
      <w:pPr>
        <w:pStyle w:val="Heading2"/>
        <w:spacing w:after="200" w:lineRule="auto"/>
        <w:rPr/>
      </w:pPr>
      <w:bookmarkStart w:colFirst="0" w:colLast="0" w:name="_3as4poj" w:id="8"/>
      <w:bookmarkEnd w:id="8"/>
      <w:r w:rsidDel="00000000" w:rsidR="00000000" w:rsidRPr="00000000">
        <w:rPr>
          <w:rtl w:val="0"/>
        </w:rPr>
        <w:t xml:space="preserve">2.2 Strategies to improve liquidity through working capital reforms</w:t>
      </w:r>
    </w:p>
    <w:p w:rsidR="00000000" w:rsidDel="00000000" w:rsidP="00000000" w:rsidRDefault="00000000" w:rsidRPr="00000000" w14:paraId="00000056">
      <w:pPr>
        <w:spacing w:after="200" w:lineRule="auto"/>
        <w:rPr/>
      </w:pPr>
      <w:r w:rsidDel="00000000" w:rsidR="00000000" w:rsidRPr="00000000">
        <w:rPr>
          <w:rtl w:val="0"/>
        </w:rPr>
        <w:t xml:space="preserve">General Electronics must undertake certain working capital reforms to improve liquidity, which will maximize current assets and current liabilities, and will simplify cash flow, and reduce reliance on external financing. The first is inventory management optimization. The company should also adopt the concept of just-in-time (JIT) inventory management, demand forecasting through AI-based analytics, and rationalizing the slow-moving stocks or stocks that are obsolete (Ogunyankinnu </w:t>
      </w:r>
      <w:r w:rsidDel="00000000" w:rsidR="00000000" w:rsidRPr="00000000">
        <w:rPr>
          <w:i w:val="1"/>
          <w:rtl w:val="0"/>
        </w:rPr>
        <w:t xml:space="preserve">et al. </w:t>
      </w:r>
      <w:r w:rsidDel="00000000" w:rsidR="00000000" w:rsidRPr="00000000">
        <w:rPr>
          <w:rtl w:val="0"/>
        </w:rPr>
        <w:t xml:space="preserve">2024). A decrease of the current inventory days of 103 will free up cash and decrease holding costs.</w:t>
      </w:r>
    </w:p>
    <w:p w:rsidR="00000000" w:rsidDel="00000000" w:rsidP="00000000" w:rsidRDefault="00000000" w:rsidRPr="00000000" w14:paraId="00000057">
      <w:pPr>
        <w:spacing w:after="200" w:lineRule="auto"/>
        <w:rPr/>
      </w:pPr>
      <w:r w:rsidDel="00000000" w:rsidR="00000000" w:rsidRPr="00000000">
        <w:rPr>
          <w:rtl w:val="0"/>
        </w:rPr>
        <w:t xml:space="preserve">Second, there has to be an improvement in the accounts receivable management. Tighter credit, discounting early payment, and an enhanced number of debt collections can cause a reduction in the length of collections and improved cash inflows. The frequency of consumer creditworthiness will minimize bad debts.</w:t>
      </w:r>
    </w:p>
    <w:p w:rsidR="00000000" w:rsidDel="00000000" w:rsidP="00000000" w:rsidRDefault="00000000" w:rsidRPr="00000000" w14:paraId="00000058">
      <w:pPr>
        <w:spacing w:after="200" w:lineRule="auto"/>
        <w:rPr/>
      </w:pPr>
      <w:r w:rsidDel="00000000" w:rsidR="00000000" w:rsidRPr="00000000">
        <w:rPr>
          <w:rtl w:val="0"/>
        </w:rPr>
        <w:t xml:space="preserve">Third, accounts payable should accompany liquidity and supplier relationships. A decrease in penalties on extended terms of payment can be negotiated, and the money can be held longer, while still maintaining the confidence of the supplier (Kovach </w:t>
      </w:r>
      <w:r w:rsidDel="00000000" w:rsidR="00000000" w:rsidRPr="00000000">
        <w:rPr>
          <w:i w:val="1"/>
          <w:rtl w:val="0"/>
        </w:rPr>
        <w:t xml:space="preserve">et al. </w:t>
      </w:r>
      <w:r w:rsidDel="00000000" w:rsidR="00000000" w:rsidRPr="00000000">
        <w:rPr>
          <w:rtl w:val="0"/>
        </w:rPr>
        <w:t xml:space="preserve">2023). However, overdelays possess the potential to spoil supplier credibility and shipment continuity.</w:t>
      </w:r>
    </w:p>
    <w:p w:rsidR="00000000" w:rsidDel="00000000" w:rsidP="00000000" w:rsidRDefault="00000000" w:rsidRPr="00000000" w14:paraId="00000059">
      <w:pPr>
        <w:spacing w:after="200" w:lineRule="auto"/>
        <w:rPr/>
      </w:pPr>
      <w:r w:rsidDel="00000000" w:rsidR="00000000" w:rsidRPr="00000000">
        <w:rPr>
          <w:rtl w:val="0"/>
        </w:rPr>
        <w:t xml:space="preserve">Fourth, it is important to monitor and provide cash flow forecasting. The rolling cash flow forecasts would then be adopted instead of making decisions reactively, and the latent liquidity shortages can be identified and financing decisions made before it is too late (Barnabas and Oloyede, 2024).</w:t>
      </w:r>
    </w:p>
    <w:p w:rsidR="00000000" w:rsidDel="00000000" w:rsidP="00000000" w:rsidRDefault="00000000" w:rsidRPr="00000000" w14:paraId="0000005A">
      <w:pPr>
        <w:spacing w:after="200" w:lineRule="auto"/>
        <w:rPr/>
      </w:pPr>
      <w:r w:rsidDel="00000000" w:rsidR="00000000" w:rsidRPr="00000000">
        <w:rPr>
          <w:rtl w:val="0"/>
        </w:rPr>
        <w:t xml:space="preserve">Fifth, working capital funding can be used to complement operational reforms. Rather than using an ordinary source of funds, short-term credit facilities must be used tactfully in order to reduce interest cost and financial risk (Zahid </w:t>
      </w:r>
      <w:r w:rsidDel="00000000" w:rsidR="00000000" w:rsidRPr="00000000">
        <w:rPr>
          <w:i w:val="1"/>
          <w:rtl w:val="0"/>
        </w:rPr>
        <w:t xml:space="preserve">et al. </w:t>
      </w:r>
      <w:r w:rsidDel="00000000" w:rsidR="00000000" w:rsidRPr="00000000">
        <w:rPr>
          <w:rtl w:val="0"/>
        </w:rPr>
        <w:t xml:space="preserve">2024). Finally, to be more agile, technology-enabled integrated working capital platforms could be taken into consideration, and the real-time perspective of payables, receivables, and inventory would be achieved. </w:t>
      </w:r>
    </w:p>
    <w:p w:rsidR="00000000" w:rsidDel="00000000" w:rsidP="00000000" w:rsidRDefault="00000000" w:rsidRPr="00000000" w14:paraId="0000005B">
      <w:pPr>
        <w:pStyle w:val="Heading2"/>
        <w:spacing w:after="200" w:lineRule="auto"/>
        <w:rPr/>
      </w:pPr>
      <w:bookmarkStart w:colFirst="0" w:colLast="0" w:name="_1pxezwc" w:id="9"/>
      <w:bookmarkEnd w:id="9"/>
      <w:r w:rsidDel="00000000" w:rsidR="00000000" w:rsidRPr="00000000">
        <w:rPr>
          <w:rtl w:val="0"/>
        </w:rPr>
        <w:t xml:space="preserve">2.3 Compare short-term vs long-term financing options</w:t>
      </w:r>
    </w:p>
    <w:p w:rsidR="00000000" w:rsidDel="00000000" w:rsidP="00000000" w:rsidRDefault="00000000" w:rsidRPr="00000000" w14:paraId="0000005C">
      <w:pPr>
        <w:spacing w:after="200" w:before="240" w:lineRule="auto"/>
        <w:rPr/>
      </w:pPr>
      <w:r w:rsidDel="00000000" w:rsidR="00000000" w:rsidRPr="00000000">
        <w:rPr>
          <w:rtl w:val="0"/>
        </w:rPr>
        <w:t xml:space="preserve">Financing General Electronics, it is significant to concentrate on short and long term financing in balancing liquidity, cost, and strategic development.</w:t>
      </w:r>
    </w:p>
    <w:p w:rsidR="00000000" w:rsidDel="00000000" w:rsidP="00000000" w:rsidRDefault="00000000" w:rsidRPr="00000000" w14:paraId="0000005D">
      <w:pPr>
        <w:spacing w:after="200" w:before="240" w:lineRule="auto"/>
        <w:rPr/>
      </w:pPr>
      <w:r w:rsidDel="00000000" w:rsidR="00000000" w:rsidRPr="00000000">
        <w:rPr>
          <w:rtl w:val="0"/>
        </w:rPr>
        <w:t xml:space="preserve">Short-term financing includes bank overdrafts, lines of credit, trade credit, and commercial paper; all due within a year. Its most significant advantage is on the part of adaptability, wherein money can easily be sourced to cater to the immediate cash flow needs, such as payroll, remittance of suppliers, or acquisitions. The interest must be generally lower than long-term debt, and it is adjustable to modified operational requirements. Moreover, short-term financing does not cut back on equity (Peng </w:t>
      </w:r>
      <w:r w:rsidDel="00000000" w:rsidR="00000000" w:rsidRPr="00000000">
        <w:rPr>
          <w:i w:val="1"/>
          <w:rtl w:val="0"/>
        </w:rPr>
        <w:t xml:space="preserve">et al. </w:t>
      </w:r>
      <w:r w:rsidDel="00000000" w:rsidR="00000000" w:rsidRPr="00000000">
        <w:rPr>
          <w:rtl w:val="0"/>
        </w:rPr>
        <w:t xml:space="preserve">2025). However, short-term financing may also pose threats like frequent refinancing, sensitivity to interest rates, and potential liquidity stress in the event of reduced revenues, as seen in the declining cash flow sections and increasing cash conversion cycle in General Electronics. High utilization may also be a sign of fiscal instability to investors and creditors.</w:t>
      </w:r>
    </w:p>
    <w:p w:rsidR="00000000" w:rsidDel="00000000" w:rsidP="00000000" w:rsidRDefault="00000000" w:rsidRPr="00000000" w14:paraId="0000005E">
      <w:pPr>
        <w:spacing w:after="200" w:before="240" w:lineRule="auto"/>
        <w:rPr/>
      </w:pPr>
      <w:r w:rsidDel="00000000" w:rsidR="00000000" w:rsidRPr="00000000">
        <w:rPr>
          <w:rtl w:val="0"/>
        </w:rPr>
        <w:t xml:space="preserve">The long-term financing is concerned with bonds and term loans, as well as with issuing equity. It is also prudent to fund investments in capital, strategic acquisitions, or company restructuring, and to align terms of match repayment with the life of assets (Akinsola and Hamzah, 2025). The advantages are a guarantee of fiscal stability and regular repayment since the management does not have to keep financing itself. Equity financing will also be beneficial to the balance sheet, and it will reduce gearing risks that are highly critical to a firm with a growing debt-to-equity ratio like General Electronics. However, long-term debt is normally linked to higher interest rates, restrictive terms, and even watering down authority in case of equity issues (Zgaga </w:t>
      </w:r>
      <w:r w:rsidDel="00000000" w:rsidR="00000000" w:rsidRPr="00000000">
        <w:rPr>
          <w:i w:val="1"/>
          <w:rtl w:val="0"/>
        </w:rPr>
        <w:t xml:space="preserve">et al. </w:t>
      </w:r>
      <w:r w:rsidDel="00000000" w:rsidR="00000000" w:rsidRPr="00000000">
        <w:rPr>
          <w:rtl w:val="0"/>
        </w:rPr>
        <w:t xml:space="preserve">2024).</w:t>
      </w:r>
    </w:p>
    <w:p w:rsidR="00000000" w:rsidDel="00000000" w:rsidP="00000000" w:rsidRDefault="00000000" w:rsidRPr="00000000" w14:paraId="0000005F">
      <w:pPr>
        <w:spacing w:after="200" w:before="240" w:lineRule="auto"/>
        <w:rPr/>
      </w:pPr>
      <w:r w:rsidDel="00000000" w:rsidR="00000000" w:rsidRPr="00000000">
        <w:rPr>
          <w:rtl w:val="0"/>
        </w:rPr>
        <w:t xml:space="preserve">An ideal measure would be the balancing of financing practically. Short term financing should provide operational liquidity to meet immediate working capital needs, and long term financing should fund long term investments and capital restructuring (Nicolas, 2022). At General Electronics, the efficient use of long-term debt to fund restructuring and enhanced working-capital management methods to reduce short-term cash requirements will stabilize finances, erase default risk, and boost investor confidence. This type of mixed approach is sure to achieve operational malleability and sustainability in growth over the long run.</w:t>
      </w:r>
    </w:p>
    <w:p w:rsidR="00000000" w:rsidDel="00000000" w:rsidP="00000000" w:rsidRDefault="00000000" w:rsidRPr="00000000" w14:paraId="00000060">
      <w:pPr>
        <w:pStyle w:val="Heading1"/>
        <w:spacing w:after="200" w:lineRule="auto"/>
        <w:rPr/>
      </w:pPr>
      <w:bookmarkStart w:colFirst="0" w:colLast="0" w:name="_49x2ik5" w:id="10"/>
      <w:bookmarkEnd w:id="10"/>
      <w:r w:rsidDel="00000000" w:rsidR="00000000" w:rsidRPr="00000000">
        <w:rPr>
          <w:rtl w:val="0"/>
        </w:rPr>
        <w:t xml:space="preserve">3. Strategic Financial Restructuring Plan </w:t>
      </w:r>
    </w:p>
    <w:p w:rsidR="00000000" w:rsidDel="00000000" w:rsidP="00000000" w:rsidRDefault="00000000" w:rsidRPr="00000000" w14:paraId="00000061">
      <w:pPr>
        <w:pStyle w:val="Heading2"/>
        <w:spacing w:after="200" w:lineRule="auto"/>
        <w:rPr/>
      </w:pPr>
      <w:bookmarkStart w:colFirst="0" w:colLast="0" w:name="_2p2csry" w:id="11"/>
      <w:bookmarkEnd w:id="11"/>
      <w:r w:rsidDel="00000000" w:rsidR="00000000" w:rsidRPr="00000000">
        <w:rPr>
          <w:rtl w:val="0"/>
        </w:rPr>
        <w:t xml:space="preserve">3.1 Recommended Financial Restructuring Options</w:t>
      </w:r>
    </w:p>
    <w:p w:rsidR="00000000" w:rsidDel="00000000" w:rsidP="00000000" w:rsidRDefault="00000000" w:rsidRPr="00000000" w14:paraId="00000062">
      <w:pPr>
        <w:spacing w:after="200" w:lineRule="auto"/>
        <w:rPr/>
      </w:pPr>
      <w:r w:rsidDel="00000000" w:rsidR="00000000" w:rsidRPr="00000000">
        <w:rPr>
          <w:rtl w:val="0"/>
        </w:rPr>
        <w:t xml:space="preserve">In order to earn back financial stability and create better long-term value, General Electronics must implement a number of pronged financial restructuring approaches that are based on divestiture, equity injection, debt reinstatement, and strategic alliances.</w:t>
      </w:r>
    </w:p>
    <w:p w:rsidR="00000000" w:rsidDel="00000000" w:rsidP="00000000" w:rsidRDefault="00000000" w:rsidRPr="00000000" w14:paraId="00000063">
      <w:pPr>
        <w:spacing w:after="200" w:lineRule="auto"/>
        <w:rPr>
          <w:b w:val="1"/>
          <w:i w:val="1"/>
        </w:rPr>
      </w:pPr>
      <w:r w:rsidDel="00000000" w:rsidR="00000000" w:rsidRPr="00000000">
        <w:rPr>
          <w:b w:val="1"/>
          <w:i w:val="1"/>
          <w:rtl w:val="0"/>
        </w:rPr>
        <w:t xml:space="preserve">Disposition of underperforming expenses </w:t>
      </w:r>
    </w:p>
    <w:p w:rsidR="00000000" w:rsidDel="00000000" w:rsidP="00000000" w:rsidRDefault="00000000" w:rsidRPr="00000000" w14:paraId="00000064">
      <w:pPr>
        <w:spacing w:after="200" w:lineRule="auto"/>
        <w:rPr/>
      </w:pPr>
      <w:r w:rsidDel="00000000" w:rsidR="00000000" w:rsidRPr="00000000">
        <w:rPr>
          <w:rtl w:val="0"/>
        </w:rPr>
        <w:t xml:space="preserve">Disposition of underperforming and unrelated expenses would free up funds that are committed in its low-growth line of business to reinvestment back in the high-growth sectors (</w:t>
      </w:r>
      <w:r w:rsidDel="00000000" w:rsidR="00000000" w:rsidRPr="00000000">
        <w:rPr>
          <w:color w:val="222222"/>
          <w:highlight w:val="white"/>
          <w:rtl w:val="0"/>
        </w:rPr>
        <w:t xml:space="preserve">Mavlutova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2021)</w:t>
      </w:r>
      <w:r w:rsidDel="00000000" w:rsidR="00000000" w:rsidRPr="00000000">
        <w:rPr>
          <w:rtl w:val="0"/>
        </w:rPr>
        <w:t xml:space="preserve">. This will make operations easier, more effective and enhance the strategic orientation of the firm about core competencies, which will also create cash to settle debts.</w:t>
      </w:r>
    </w:p>
    <w:p w:rsidR="00000000" w:rsidDel="00000000" w:rsidP="00000000" w:rsidRDefault="00000000" w:rsidRPr="00000000" w14:paraId="00000065">
      <w:pPr>
        <w:spacing w:after="200" w:lineRule="auto"/>
        <w:rPr>
          <w:b w:val="1"/>
          <w:i w:val="1"/>
        </w:rPr>
      </w:pPr>
      <w:r w:rsidDel="00000000" w:rsidR="00000000" w:rsidRPr="00000000">
        <w:rPr>
          <w:b w:val="1"/>
          <w:i w:val="1"/>
          <w:rtl w:val="0"/>
        </w:rPr>
        <w:t xml:space="preserve">Equity Injection</w:t>
      </w:r>
    </w:p>
    <w:p w:rsidR="00000000" w:rsidDel="00000000" w:rsidP="00000000" w:rsidRDefault="00000000" w:rsidRPr="00000000" w14:paraId="00000066">
      <w:pPr>
        <w:spacing w:after="200" w:lineRule="auto"/>
        <w:rPr/>
      </w:pPr>
      <w:r w:rsidDel="00000000" w:rsidR="00000000" w:rsidRPr="00000000">
        <w:rPr>
          <w:rtl w:val="0"/>
        </w:rPr>
        <w:t xml:space="preserve">The capital would be injected through equity injection by way of rights issues or strategic investors, which would enhance further capital to make the company solvent and low in leverage. The new equity will improve liquidity, reduce financial risk, and enable the existing shareholders to invest in the growth activities, although in the short term it will result in dilution of the existing shareholders (</w:t>
      </w:r>
      <w:r w:rsidDel="00000000" w:rsidR="00000000" w:rsidRPr="00000000">
        <w:rPr>
          <w:color w:val="222222"/>
          <w:highlight w:val="white"/>
          <w:rtl w:val="0"/>
        </w:rPr>
        <w:t xml:space="preserve">Palacín-Sánchez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2023)</w:t>
      </w:r>
      <w:r w:rsidDel="00000000" w:rsidR="00000000" w:rsidRPr="00000000">
        <w:rPr>
          <w:rtl w:val="0"/>
        </w:rPr>
        <w:t xml:space="preserve">. The strategic investors can also provide management skills to the company or can provide new markets and this will enhance long-term competitiveness.</w:t>
      </w:r>
    </w:p>
    <w:p w:rsidR="00000000" w:rsidDel="00000000" w:rsidP="00000000" w:rsidRDefault="00000000" w:rsidRPr="00000000" w14:paraId="00000067">
      <w:pPr>
        <w:spacing w:after="200" w:lineRule="auto"/>
        <w:rPr>
          <w:b w:val="1"/>
          <w:i w:val="1"/>
        </w:rPr>
      </w:pPr>
      <w:r w:rsidDel="00000000" w:rsidR="00000000" w:rsidRPr="00000000">
        <w:rPr>
          <w:b w:val="1"/>
          <w:i w:val="1"/>
          <w:rtl w:val="0"/>
        </w:rPr>
        <w:t xml:space="preserve">Restructuring of debts</w:t>
      </w:r>
    </w:p>
    <w:p w:rsidR="00000000" w:rsidDel="00000000" w:rsidP="00000000" w:rsidRDefault="00000000" w:rsidRPr="00000000" w14:paraId="00000068">
      <w:pPr>
        <w:spacing w:after="200" w:lineRule="auto"/>
        <w:rPr/>
      </w:pPr>
      <w:r w:rsidDel="00000000" w:rsidR="00000000" w:rsidRPr="00000000">
        <w:rPr>
          <w:rtl w:val="0"/>
        </w:rPr>
        <w:t xml:space="preserve">Restructuring of debts is necessary to minimize the risk of finances and enhance the flexibility of operations. Interest costs, risks of unsuccessful refinancing and credit worthiness can be increased by renewing loan terms, which can be done in conjunction with extending maturities and converting debt into equity (</w:t>
      </w:r>
      <w:r w:rsidDel="00000000" w:rsidR="00000000" w:rsidRPr="00000000">
        <w:rPr>
          <w:color w:val="222222"/>
          <w:highlight w:val="white"/>
          <w:rtl w:val="0"/>
        </w:rPr>
        <w:t xml:space="preserve">Potharla, 2025)</w:t>
      </w:r>
      <w:r w:rsidDel="00000000" w:rsidR="00000000" w:rsidRPr="00000000">
        <w:rPr>
          <w:rtl w:val="0"/>
        </w:rPr>
        <w:t xml:space="preserve">. Restructuring the debt profile will make sure that there is enough cash flow to cover the debt commitments and justify the strategic investments, which will counter the weaknesses identified by the high gearing ratios of the company.</w:t>
      </w:r>
    </w:p>
    <w:p w:rsidR="00000000" w:rsidDel="00000000" w:rsidP="00000000" w:rsidRDefault="00000000" w:rsidRPr="00000000" w14:paraId="00000069">
      <w:pPr>
        <w:spacing w:after="200" w:lineRule="auto"/>
        <w:rPr>
          <w:b w:val="1"/>
          <w:i w:val="1"/>
        </w:rPr>
      </w:pPr>
      <w:r w:rsidDel="00000000" w:rsidR="00000000" w:rsidRPr="00000000">
        <w:rPr>
          <w:b w:val="1"/>
          <w:i w:val="1"/>
          <w:rtl w:val="0"/>
        </w:rPr>
        <w:t xml:space="preserve">Strategic Alliance</w:t>
      </w:r>
    </w:p>
    <w:p w:rsidR="00000000" w:rsidDel="00000000" w:rsidP="00000000" w:rsidRDefault="00000000" w:rsidRPr="00000000" w14:paraId="0000006A">
      <w:pPr>
        <w:spacing w:after="200" w:lineRule="auto"/>
        <w:rPr/>
      </w:pPr>
      <w:r w:rsidDel="00000000" w:rsidR="00000000" w:rsidRPr="00000000">
        <w:rPr>
          <w:rtl w:val="0"/>
        </w:rPr>
        <w:t xml:space="preserve">It may also be a strategic alliance or selective mergers, which do not necessitate full-scale acquisitions but have the potential to expand the market, collaborate with other firms on a basis of technology or cost benefits (</w:t>
      </w:r>
      <w:r w:rsidDel="00000000" w:rsidR="00000000" w:rsidRPr="00000000">
        <w:rPr>
          <w:color w:val="222222"/>
          <w:highlight w:val="white"/>
          <w:rtl w:val="0"/>
        </w:rPr>
        <w:t xml:space="preserve">Imhanzenobe, 2021)</w:t>
      </w:r>
      <w:r w:rsidDel="00000000" w:rsidR="00000000" w:rsidRPr="00000000">
        <w:rPr>
          <w:rtl w:val="0"/>
        </w:rPr>
        <w:t xml:space="preserve">. Such collaborations allow spreading the risks and provide flexibility in its operations, and enhance the competitiveness of the firm within local and foreign markets.</w:t>
      </w:r>
    </w:p>
    <w:p w:rsidR="00000000" w:rsidDel="00000000" w:rsidP="00000000" w:rsidRDefault="00000000" w:rsidRPr="00000000" w14:paraId="0000006B">
      <w:pPr>
        <w:spacing w:after="200" w:lineRule="auto"/>
        <w:rPr/>
      </w:pPr>
      <w:r w:rsidDel="00000000" w:rsidR="00000000" w:rsidRPr="00000000">
        <w:rPr>
          <w:rtl w:val="0"/>
        </w:rPr>
        <w:t xml:space="preserve">All the restructuring options in its combination are focused on achieving a balance between financial stability and strategic growth, enhancing shareholder confidence, and mitigating systemic financial risk (</w:t>
      </w:r>
      <w:r w:rsidDel="00000000" w:rsidR="00000000" w:rsidRPr="00000000">
        <w:rPr>
          <w:color w:val="222222"/>
          <w:highlight w:val="white"/>
          <w:rtl w:val="0"/>
        </w:rPr>
        <w:t xml:space="preserve">Oyeyipo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2023)</w:t>
      </w:r>
      <w:r w:rsidDel="00000000" w:rsidR="00000000" w:rsidRPr="00000000">
        <w:rPr>
          <w:rtl w:val="0"/>
        </w:rPr>
        <w:t xml:space="preserve">. Divestiture and equity injection, debt restructuring and strategic alliances coupled together see General Electronics has the capacity to build its capital structure, enhance efficiency in its operations, and generate long-term value to the stakeholders.</w:t>
      </w:r>
    </w:p>
    <w:p w:rsidR="00000000" w:rsidDel="00000000" w:rsidP="00000000" w:rsidRDefault="00000000" w:rsidRPr="00000000" w14:paraId="0000006C">
      <w:pPr>
        <w:pStyle w:val="Heading2"/>
        <w:spacing w:after="200" w:lineRule="auto"/>
        <w:rPr/>
      </w:pPr>
      <w:bookmarkStart w:colFirst="0" w:colLast="0" w:name="_147n2zr" w:id="12"/>
      <w:bookmarkEnd w:id="12"/>
      <w:r w:rsidDel="00000000" w:rsidR="00000000" w:rsidRPr="00000000">
        <w:rPr>
          <w:rtl w:val="0"/>
        </w:rPr>
        <w:t xml:space="preserve">3.2 Impact on Shareholder Value</w:t>
      </w:r>
    </w:p>
    <w:p w:rsidR="00000000" w:rsidDel="00000000" w:rsidP="00000000" w:rsidRDefault="00000000" w:rsidRPr="00000000" w14:paraId="0000006D">
      <w:pPr>
        <w:spacing w:after="200" w:lineRule="auto"/>
        <w:rPr/>
      </w:pPr>
      <w:r w:rsidDel="00000000" w:rsidR="00000000" w:rsidRPr="00000000">
        <w:rPr>
          <w:rtl w:val="0"/>
        </w:rPr>
        <w:t xml:space="preserve">The negative EPS in 2023 and 2024 indicates the dwindling profitability, which directly reduces the shareholder value and confidence in the market. Earnings quality and rate of return on capital will be enhanced through financial restructuring, including the disposal of low-performing assets, to restore the share price  (</w:t>
      </w:r>
      <w:r w:rsidDel="00000000" w:rsidR="00000000" w:rsidRPr="00000000">
        <w:rPr>
          <w:color w:val="222222"/>
          <w:highlight w:val="white"/>
          <w:rtl w:val="0"/>
        </w:rPr>
        <w:t xml:space="preserve">Yang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2022)</w:t>
      </w:r>
      <w:r w:rsidDel="00000000" w:rsidR="00000000" w:rsidRPr="00000000">
        <w:rPr>
          <w:rtl w:val="0"/>
        </w:rPr>
        <w:t xml:space="preserve">. By reducing debt, financial risk and cost of capital decrease, whereas equity injections, although dilutive in the short run, stabilise the firm to allow it to grow. The recovery of sustainable profitability will help increase the cash flows in the future and minimize the chances of becoming extinct, which will strengthen investor confidence. A proper restructuring and open communication is thus of paramount importance in restoring the shareholder confidence and long-term value.</w:t>
      </w:r>
    </w:p>
    <w:p w:rsidR="00000000" w:rsidDel="00000000" w:rsidP="00000000" w:rsidRDefault="00000000" w:rsidRPr="00000000" w14:paraId="0000006E">
      <w:pPr>
        <w:pStyle w:val="Heading2"/>
        <w:spacing w:after="200" w:lineRule="auto"/>
        <w:rPr/>
      </w:pPr>
      <w:bookmarkStart w:colFirst="0" w:colLast="0" w:name="_3o7alnk" w:id="13"/>
      <w:bookmarkEnd w:id="13"/>
      <w:r w:rsidDel="00000000" w:rsidR="00000000" w:rsidRPr="00000000">
        <w:rPr>
          <w:rtl w:val="0"/>
        </w:rPr>
        <w:t xml:space="preserve">3.3 Impact on Debt Structure and Financial Risk</w:t>
      </w:r>
    </w:p>
    <w:p w:rsidR="00000000" w:rsidDel="00000000" w:rsidP="00000000" w:rsidRDefault="00000000" w:rsidRPr="00000000" w14:paraId="0000006F">
      <w:pPr>
        <w:spacing w:after="200" w:lineRule="auto"/>
        <w:rPr/>
      </w:pPr>
      <w:r w:rsidDel="00000000" w:rsidR="00000000" w:rsidRPr="00000000">
        <w:rPr>
          <w:rtl w:val="0"/>
        </w:rPr>
        <w:t xml:space="preserve">These gearing leverage ratios show that General Electronics has a high debt financing, and this has significant implications for the financial risk and flexibility of the company if it financially restructures itself. A greater leverage increases the potential returns as well as the financial risk, as the interest payments are to be paid as a constant weight in the cash flows that will affect the debt structure of the business (</w:t>
      </w:r>
      <w:r w:rsidDel="00000000" w:rsidR="00000000" w:rsidRPr="00000000">
        <w:rPr>
          <w:color w:val="222222"/>
          <w:highlight w:val="white"/>
          <w:rtl w:val="0"/>
        </w:rPr>
        <w:t xml:space="preserve">Umar, 2023)</w:t>
      </w:r>
      <w:r w:rsidDel="00000000" w:rsidR="00000000" w:rsidRPr="00000000">
        <w:rPr>
          <w:rtl w:val="0"/>
        </w:rPr>
        <w:t xml:space="preserve">. This may limit the capability of a company to invest in growth or address any surprise market declines, inhibiting the flexibility of operations.</w:t>
      </w:r>
    </w:p>
    <w:p w:rsidR="00000000" w:rsidDel="00000000" w:rsidP="00000000" w:rsidRDefault="00000000" w:rsidRPr="00000000" w14:paraId="00000070">
      <w:pPr>
        <w:spacing w:after="200" w:lineRule="auto"/>
        <w:rPr/>
      </w:pPr>
      <w:r w:rsidDel="00000000" w:rsidR="00000000" w:rsidRPr="00000000">
        <w:rPr>
          <w:rtl w:val="0"/>
        </w:rPr>
        <w:t xml:space="preserve">The debt ratio is 0.53 in 2024, indicating that more than 50% of the assets of the company are funded by the liabilities. Although debt offers a tax advantage in deductibility of interest, the high dependence on debt subjects the organization to the risk of an increase in the interest rate or the refinancing risk. In toxic economic situations, increased debt can enhance the risk of covenant violations or debt pressures. This may have an influence on credit ratings, which increases the expense of future financing and may result in restricted entry into capital markets. The need to service debt, therefore, may affect the making of strategic decisions, and this may also affect long-term investment and innovation opportunities.</w:t>
      </w:r>
    </w:p>
    <w:p w:rsidR="00000000" w:rsidDel="00000000" w:rsidP="00000000" w:rsidRDefault="00000000" w:rsidRPr="00000000" w14:paraId="00000071">
      <w:pPr>
        <w:pStyle w:val="Heading2"/>
        <w:spacing w:after="200" w:lineRule="auto"/>
        <w:rPr/>
      </w:pPr>
      <w:bookmarkStart w:colFirst="0" w:colLast="0" w:name="_23ckvvd" w:id="14"/>
      <w:bookmarkEnd w:id="14"/>
      <w:r w:rsidDel="00000000" w:rsidR="00000000" w:rsidRPr="00000000">
        <w:rPr>
          <w:rtl w:val="0"/>
        </w:rPr>
        <w:t xml:space="preserve">3.4 Impact on Operational Flexibility</w:t>
      </w:r>
    </w:p>
    <w:p w:rsidR="00000000" w:rsidDel="00000000" w:rsidP="00000000" w:rsidRDefault="00000000" w:rsidRPr="00000000" w14:paraId="00000072">
      <w:pPr>
        <w:spacing w:after="200" w:lineRule="auto"/>
        <w:rPr/>
      </w:pPr>
      <w:r w:rsidDel="00000000" w:rsidR="00000000" w:rsidRPr="00000000">
        <w:rPr>
          <w:rtl w:val="0"/>
        </w:rPr>
        <w:t xml:space="preserve">The financial restructuring has a direct impact on the operational flexibility of General Electronics, where financial resources become unbound, and restrictions are minimized, which is the capability of the firm to change in response to a change in the market. The sale of non-core or non-performing assets makes the management simpler since the organisation's structure becomes less complex and the management can focus on the main activities that enhance the speed at which core operations are carried out and the implementation of strategies (</w:t>
      </w:r>
      <w:r w:rsidDel="00000000" w:rsidR="00000000" w:rsidRPr="00000000">
        <w:rPr>
          <w:color w:val="222222"/>
          <w:highlight w:val="white"/>
          <w:rtl w:val="0"/>
        </w:rPr>
        <w:t xml:space="preserve">Hamzat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2025)</w:t>
      </w:r>
      <w:r w:rsidDel="00000000" w:rsidR="00000000" w:rsidRPr="00000000">
        <w:rPr>
          <w:rtl w:val="0"/>
        </w:rPr>
        <w:t xml:space="preserve">. Through the facilities of such sales, the company can suggest funds into technology, innovation, and high-growth markets and become more agile and competitive.</w:t>
      </w:r>
    </w:p>
    <w:p w:rsidR="00000000" w:rsidDel="00000000" w:rsidP="00000000" w:rsidRDefault="00000000" w:rsidRPr="00000000" w14:paraId="00000073">
      <w:pPr>
        <w:spacing w:after="200" w:lineRule="auto"/>
        <w:rPr/>
      </w:pPr>
      <w:r w:rsidDel="00000000" w:rsidR="00000000" w:rsidRPr="00000000">
        <w:rPr>
          <w:rtl w:val="0"/>
        </w:rPr>
        <w:t xml:space="preserve">The balance sheet is also robust because of the equity injection, as there is no heavy dependency on debt and the fixed interest payment. Reduced leverage would reduce the pressure on cash flow, which means that the company can use the money on expansion, research and development,t and sustainability initiatives instead of meeting the debt servicing (</w:t>
      </w:r>
      <w:r w:rsidDel="00000000" w:rsidR="00000000" w:rsidRPr="00000000">
        <w:rPr>
          <w:color w:val="222222"/>
          <w:highlight w:val="white"/>
          <w:rtl w:val="0"/>
        </w:rPr>
        <w:t xml:space="preserve">Jouali</w:t>
      </w:r>
      <w:r w:rsidDel="00000000" w:rsidR="00000000" w:rsidRPr="00000000">
        <w:rPr>
          <w:i w:val="1"/>
          <w:color w:val="222222"/>
          <w:highlight w:val="white"/>
          <w:rtl w:val="0"/>
        </w:rPr>
        <w:t xml:space="preserve"> et al</w:t>
      </w:r>
      <w:r w:rsidDel="00000000" w:rsidR="00000000" w:rsidRPr="00000000">
        <w:rPr>
          <w:color w:val="222222"/>
          <w:highlight w:val="white"/>
          <w:rtl w:val="0"/>
        </w:rPr>
        <w:t xml:space="preserve">., 2024)</w:t>
      </w:r>
      <w:r w:rsidDel="00000000" w:rsidR="00000000" w:rsidRPr="00000000">
        <w:rPr>
          <w:rtl w:val="0"/>
        </w:rPr>
        <w:t xml:space="preserve">. Equally, restructuring of the debt by renegotiation or refinancing will bring in extra liquidity and minimize refinancing risk, and it can allow flexibility to take opportunities in the market or absorb market shocks.</w:t>
      </w:r>
    </w:p>
    <w:p w:rsidR="00000000" w:rsidDel="00000000" w:rsidP="00000000" w:rsidRDefault="00000000" w:rsidRPr="00000000" w14:paraId="00000074">
      <w:pPr>
        <w:spacing w:after="200" w:lineRule="auto"/>
        <w:rPr/>
      </w:pPr>
      <w:r w:rsidDel="00000000" w:rsidR="00000000" w:rsidRPr="00000000">
        <w:rPr>
          <w:rtl w:val="0"/>
        </w:rPr>
        <w:t xml:space="preserve">Strategic partnerships or strategic mergers also improve flexibility in operations as operations can get access to complementary resources, new markets, and improved technologies without the excessive commitment of capital. This enables the company to grow operations rapidly in relation to demand fluctuations as well as share risks with partners.</w:t>
      </w:r>
    </w:p>
    <w:p w:rsidR="00000000" w:rsidDel="00000000" w:rsidP="00000000" w:rsidRDefault="00000000" w:rsidRPr="00000000" w14:paraId="00000075">
      <w:pPr>
        <w:spacing w:after="200" w:lineRule="auto"/>
        <w:rPr/>
      </w:pPr>
      <w:r w:rsidDel="00000000" w:rsidR="00000000" w:rsidRPr="00000000">
        <w:rPr>
          <w:rtl w:val="0"/>
        </w:rPr>
        <w:t xml:space="preserve">The cumulative effect of the suggested restructuring actions is that strategic and operational freedom is improved, thus General Electronics can respond to the changing environment of the market in an efficient manner, continue with growth strategies, and be resilient to any financial or economic shocks.</w:t>
      </w:r>
    </w:p>
    <w:p w:rsidR="00000000" w:rsidDel="00000000" w:rsidP="00000000" w:rsidRDefault="00000000" w:rsidRPr="00000000" w14:paraId="00000076">
      <w:pPr>
        <w:pStyle w:val="Heading2"/>
        <w:spacing w:after="200" w:lineRule="auto"/>
        <w:rPr/>
      </w:pPr>
      <w:bookmarkStart w:colFirst="0" w:colLast="0" w:name="_ihv636" w:id="15"/>
      <w:bookmarkEnd w:id="15"/>
      <w:r w:rsidDel="00000000" w:rsidR="00000000" w:rsidRPr="00000000">
        <w:rPr>
          <w:rtl w:val="0"/>
        </w:rPr>
        <w:t xml:space="preserve">3.5 International Considerations</w:t>
      </w:r>
    </w:p>
    <w:p w:rsidR="00000000" w:rsidDel="00000000" w:rsidP="00000000" w:rsidRDefault="00000000" w:rsidRPr="00000000" w14:paraId="00000077">
      <w:pPr>
        <w:spacing w:after="200" w:lineRule="auto"/>
        <w:rPr/>
      </w:pPr>
      <w:r w:rsidDel="00000000" w:rsidR="00000000" w:rsidRPr="00000000">
        <w:rPr>
          <w:rtl w:val="0"/>
        </w:rPr>
        <w:t xml:space="preserve">The international and ethical considerations should be considered during a financial restructuring exercise to build a long-lasting commitment to make sure that it meets compliance, sustainability, and long-term stakeholder trust. One of the factors is taxation, where cross-border divestitures, mergers, or equity infusions can attract capital gains or have an impact on interest deductibility, and therefore, proper planning is necessary to ensure that tax exposure is minimal yet the main aim is to meet the local and international regulations (</w:t>
      </w:r>
      <w:r w:rsidDel="00000000" w:rsidR="00000000" w:rsidRPr="00000000">
        <w:rPr>
          <w:color w:val="222222"/>
          <w:highlight w:val="white"/>
          <w:rtl w:val="0"/>
        </w:rPr>
        <w:t xml:space="preserve">Khatniuk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2024)</w:t>
      </w:r>
      <w:r w:rsidDel="00000000" w:rsidR="00000000" w:rsidRPr="00000000">
        <w:rPr>
          <w:rtl w:val="0"/>
        </w:rPr>
        <w:t xml:space="preserve">. Several things can affect the cash flows, payment of debts, and profitability: the multinational operations are exposed to currency risk, and the exchange rates can influence the native operations. There are ways to be hedged or financed in the same currency. The cost of risk in borrowing and real returns is influenced by inflation and interest rate volatility, which makes it important to have fixed-rate debt and diversification by geographical location.</w:t>
      </w:r>
    </w:p>
    <w:p w:rsidR="00000000" w:rsidDel="00000000" w:rsidP="00000000" w:rsidRDefault="00000000" w:rsidRPr="00000000" w14:paraId="00000078">
      <w:pPr>
        <w:spacing w:after="200" w:lineRule="auto"/>
        <w:rPr/>
      </w:pPr>
      <w:r w:rsidDel="00000000" w:rsidR="00000000" w:rsidRPr="00000000">
        <w:rPr>
          <w:rtl w:val="0"/>
        </w:rPr>
        <w:t xml:space="preserve">As an ethical consideration and CSR, restructuring processes, including the sale of assets or downsizing, should be approached ethically, and with fairness and transparency as well as consideration to the employees (</w:t>
      </w:r>
      <w:r w:rsidDel="00000000" w:rsidR="00000000" w:rsidRPr="00000000">
        <w:rPr>
          <w:color w:val="222222"/>
          <w:highlight w:val="white"/>
          <w:rtl w:val="0"/>
        </w:rPr>
        <w:t xml:space="preserve">Nurcahyono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2025)</w:t>
      </w:r>
      <w:r w:rsidDel="00000000" w:rsidR="00000000" w:rsidRPr="00000000">
        <w:rPr>
          <w:rtl w:val="0"/>
        </w:rPr>
        <w:t xml:space="preserve">. Being environmentally and socially responsible maintains reputational capital and makes the firm compliant with the ESG guidelines, which will increase long-term investor and stakeholder trust.</w:t>
      </w:r>
    </w:p>
    <w:p w:rsidR="00000000" w:rsidDel="00000000" w:rsidP="00000000" w:rsidRDefault="00000000" w:rsidRPr="00000000" w14:paraId="00000079">
      <w:pPr>
        <w:pStyle w:val="Heading1"/>
        <w:spacing w:after="200" w:lineRule="auto"/>
        <w:rPr/>
      </w:pPr>
      <w:bookmarkStart w:colFirst="0" w:colLast="0" w:name="_32hioqz" w:id="16"/>
      <w:bookmarkEnd w:id="16"/>
      <w:r w:rsidDel="00000000" w:rsidR="00000000" w:rsidRPr="00000000">
        <w:rPr>
          <w:rtl w:val="0"/>
        </w:rPr>
        <w:t xml:space="preserve">4. Investment Appraisal and Capital Budgeting </w:t>
      </w:r>
    </w:p>
    <w:p w:rsidR="00000000" w:rsidDel="00000000" w:rsidP="00000000" w:rsidRDefault="00000000" w:rsidRPr="00000000" w14:paraId="0000007A">
      <w:pPr>
        <w:spacing w:after="200" w:lineRule="auto"/>
        <w:rPr/>
      </w:pPr>
      <w:r w:rsidDel="00000000" w:rsidR="00000000" w:rsidRPr="00000000">
        <w:rPr>
          <w:rtl w:val="0"/>
        </w:rPr>
        <w:t xml:space="preserve">Investment appraisal and capital budgeting are important in ensuring that organisations use the limited financial resources that are under their custody in projects that are likely to lead to the maximisation of long-term value. Capital budgeting decisions are characterized by the large-scale investments in the initial stages and long-term impacts on profitability, liquidity, and financial performance in general (</w:t>
      </w:r>
      <w:r w:rsidDel="00000000" w:rsidR="00000000" w:rsidRPr="00000000">
        <w:rPr>
          <w:color w:val="222222"/>
          <w:highlight w:val="white"/>
          <w:rtl w:val="0"/>
        </w:rPr>
        <w:t xml:space="preserve">Nunden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2022)</w:t>
      </w:r>
      <w:r w:rsidDel="00000000" w:rsidR="00000000" w:rsidRPr="00000000">
        <w:rPr>
          <w:rtl w:val="0"/>
        </w:rPr>
        <w:t xml:space="preserve">. Consequently, managers use various techniques of quantitative appraisal to estimate and evaluate alternative investment opportunities by itself to apply before allocating funds.</w:t>
      </w:r>
    </w:p>
    <w:p w:rsidR="00000000" w:rsidDel="00000000" w:rsidP="00000000" w:rsidRDefault="00000000" w:rsidRPr="00000000" w14:paraId="0000007B">
      <w:pPr>
        <w:spacing w:after="200" w:lineRule="auto"/>
        <w:rPr/>
      </w:pPr>
      <w:r w:rsidDel="00000000" w:rsidR="00000000" w:rsidRPr="00000000">
        <w:rPr>
          <w:rtl w:val="0"/>
        </w:rPr>
        <w:t xml:space="preserve">The given analysis is performed based on the assumptions of straight-line depreciation to zero and a discount rate of 10% level. Moreover, each decision-making would include capital rationing, whereby the maximum amount of capital that will be invested is £60 million. This is to determine the most economically feasible project/projects, and that which takes into account the company's financial performance and the risk nature of the particular investment.</w:t>
      </w:r>
    </w:p>
    <w:p w:rsidR="00000000" w:rsidDel="00000000" w:rsidP="00000000" w:rsidRDefault="00000000" w:rsidRPr="00000000" w14:paraId="0000007C">
      <w:pPr>
        <w:pStyle w:val="Heading2"/>
        <w:spacing w:after="200" w:lineRule="auto"/>
        <w:rPr/>
      </w:pPr>
      <w:bookmarkStart w:colFirst="0" w:colLast="0" w:name="_1hmsyys" w:id="17"/>
      <w:bookmarkEnd w:id="17"/>
      <w:r w:rsidDel="00000000" w:rsidR="00000000" w:rsidRPr="00000000">
        <w:rPr>
          <w:rtl w:val="0"/>
        </w:rPr>
        <w:t xml:space="preserve">4.1 Overview of the proposed investment projects </w:t>
      </w:r>
    </w:p>
    <w:p w:rsidR="00000000" w:rsidDel="00000000" w:rsidP="00000000" w:rsidRDefault="00000000" w:rsidRPr="00000000" w14:paraId="0000007D">
      <w:pPr>
        <w:spacing w:after="200" w:lineRule="auto"/>
        <w:rPr/>
      </w:pPr>
      <w:r w:rsidDel="00000000" w:rsidR="00000000" w:rsidRPr="00000000">
        <w:rPr>
          <w:rtl w:val="0"/>
        </w:rPr>
        <w:t xml:space="preserve">The company has three investment projects to consider, which are mutually exclusive and vary in scale and cash flow patterns. Project A has a starting capital of £40 million and a five-year net cash inflow of moderate and decreasing profits, which says it has a rather even-handed risk and returns. Project B entails a lower initial investment of £30 million, and it generates constant and predictable annual cash flows, implying a low risk and good liquidity ratios. On the other hand, Project C will have the initial investment of £50 million, but with faster cash inflows, it represents better growth potential and increased risk. These variations make the projects applicable for evaluation with the help of various investment appraisal techniques.</w:t>
      </w:r>
    </w:p>
    <w:p w:rsidR="00000000" w:rsidDel="00000000" w:rsidP="00000000" w:rsidRDefault="00000000" w:rsidRPr="00000000" w14:paraId="0000007E">
      <w:pPr>
        <w:pStyle w:val="Heading2"/>
        <w:spacing w:after="200" w:lineRule="auto"/>
        <w:rPr/>
      </w:pPr>
      <w:bookmarkStart w:colFirst="0" w:colLast="0" w:name="_41mghml" w:id="18"/>
      <w:bookmarkEnd w:id="18"/>
      <w:r w:rsidDel="00000000" w:rsidR="00000000" w:rsidRPr="00000000">
        <w:rPr>
          <w:rtl w:val="0"/>
        </w:rPr>
        <w:t xml:space="preserve">4.2 Investment Appraisal Techniques </w:t>
      </w:r>
    </w:p>
    <w:p w:rsidR="00000000" w:rsidDel="00000000" w:rsidP="00000000" w:rsidRDefault="00000000" w:rsidRPr="00000000" w14:paraId="0000007F">
      <w:pPr>
        <w:spacing w:after="200" w:lineRule="auto"/>
        <w:rPr/>
      </w:pPr>
      <w:r w:rsidDel="00000000" w:rsidR="00000000" w:rsidRPr="00000000">
        <w:rPr>
          <w:rtl w:val="0"/>
        </w:rPr>
        <w:t xml:space="preserve">The investment appraisals are necessary methods that can enable the managers to determine the viability of long-term projects in terms of funding and ensure that the projects that yield maximum organisational value are selected. Payback Period (PBP), Accounting rate of return (ARR), Net Present value (NPV), Profitability index (PI), and Internal rate of return (IRR) were used in Projects A, B, and C in order to make sound capital budgeting decisions.</w:t>
      </w:r>
    </w:p>
    <w:p w:rsidR="00000000" w:rsidDel="00000000" w:rsidP="00000000" w:rsidRDefault="00000000" w:rsidRPr="00000000" w14:paraId="00000080">
      <w:pPr>
        <w:spacing w:after="200" w:lineRule="auto"/>
        <w:rPr/>
      </w:pPr>
      <w:r w:rsidDel="00000000" w:rsidR="00000000" w:rsidRPr="00000000">
        <w:rPr>
          <w:b w:val="1"/>
          <w:rtl w:val="0"/>
        </w:rPr>
        <w:t xml:space="preserve">Payback Period</w:t>
      </w:r>
      <w:r w:rsidDel="00000000" w:rsidR="00000000" w:rsidRPr="00000000">
        <w:rPr>
          <w:rtl w:val="0"/>
        </w:rPr>
        <w:t xml:space="preserve"> </w:t>
      </w:r>
    </w:p>
    <w:p w:rsidR="00000000" w:rsidDel="00000000" w:rsidP="00000000" w:rsidRDefault="00000000" w:rsidRPr="00000000" w14:paraId="00000081">
      <w:pPr>
        <w:spacing w:after="200" w:lineRule="auto"/>
        <w:rPr/>
      </w:pPr>
      <w:r w:rsidDel="00000000" w:rsidR="00000000" w:rsidRPr="00000000">
        <w:rPr>
          <w:rtl w:val="0"/>
        </w:rPr>
        <w:t xml:space="preserve">Payback Period (PBP) is a ratio used to determine the speed at which the initial investment is paid back by inflows of cash in the project, as it is an important measure of liquidity and risk (</w:t>
      </w:r>
      <w:r w:rsidDel="00000000" w:rsidR="00000000" w:rsidRPr="00000000">
        <w:rPr>
          <w:color w:val="222222"/>
          <w:highlight w:val="white"/>
          <w:rtl w:val="0"/>
        </w:rPr>
        <w:t xml:space="preserve">Sinaga</w:t>
      </w:r>
      <w:r w:rsidDel="00000000" w:rsidR="00000000" w:rsidRPr="00000000">
        <w:rPr>
          <w:i w:val="1"/>
          <w:color w:val="222222"/>
          <w:highlight w:val="white"/>
          <w:rtl w:val="0"/>
        </w:rPr>
        <w:t xml:space="preserve"> et al</w:t>
      </w:r>
      <w:r w:rsidDel="00000000" w:rsidR="00000000" w:rsidRPr="00000000">
        <w:rPr>
          <w:color w:val="222222"/>
          <w:highlight w:val="white"/>
          <w:rtl w:val="0"/>
        </w:rPr>
        <w:t xml:space="preserve">., 2023)</w:t>
      </w:r>
      <w:r w:rsidDel="00000000" w:rsidR="00000000" w:rsidRPr="00000000">
        <w:rPr>
          <w:rtl w:val="0"/>
        </w:rPr>
        <w:t xml:space="preserve">. The payback period of Project A is 3.4 years, and Project C has a payback period of 3.6 years, which means that they recover their investment relatively fast. Project B, on the other hand, has a payback period of five years, which translates to the initial investment being recovered only in the lifetime of the project. Both Projects A and C are better options in terms of liquidity and risks since the shorter the payback period, the less exposure to risk. Nevertheless, PBP does not account for the time value of money and cash flows that take place beyond the payback period; therefore, its application as a decision tool by itself is restricted (</w:t>
      </w:r>
      <w:r w:rsidDel="00000000" w:rsidR="00000000" w:rsidRPr="00000000">
        <w:rPr>
          <w:color w:val="222222"/>
          <w:highlight w:val="white"/>
          <w:rtl w:val="0"/>
        </w:rPr>
        <w:t xml:space="preserve">Cotter, 2023)</w:t>
      </w:r>
      <w:r w:rsidDel="00000000" w:rsidR="00000000" w:rsidRPr="00000000">
        <w:rPr>
          <w:rtl w:val="0"/>
        </w:rPr>
        <w:t xml:space="preserve">.</w:t>
      </w:r>
    </w:p>
    <w:p w:rsidR="00000000" w:rsidDel="00000000" w:rsidP="00000000" w:rsidRDefault="00000000" w:rsidRPr="00000000" w14:paraId="00000082">
      <w:pPr>
        <w:spacing w:after="200" w:lineRule="auto"/>
        <w:rPr>
          <w:b w:val="1"/>
        </w:rPr>
      </w:pPr>
      <w:r w:rsidDel="00000000" w:rsidR="00000000" w:rsidRPr="00000000">
        <w:rPr>
          <w:b w:val="1"/>
          <w:rtl w:val="0"/>
        </w:rPr>
        <w:t xml:space="preserve">Accounting Rate of Return (ARR)</w:t>
      </w:r>
    </w:p>
    <w:p w:rsidR="00000000" w:rsidDel="00000000" w:rsidP="00000000" w:rsidRDefault="00000000" w:rsidRPr="00000000" w14:paraId="00000083">
      <w:pPr>
        <w:spacing w:after="200" w:lineRule="auto"/>
        <w:rPr/>
      </w:pPr>
      <w:r w:rsidDel="00000000" w:rsidR="00000000" w:rsidRPr="00000000">
        <w:rPr>
          <w:rtl w:val="0"/>
        </w:rPr>
        <w:t xml:space="preserve">The Accounting Rate of Return (ARR) is used to assess profitability in terms of the average accounting profit of an investment (</w:t>
      </w:r>
      <w:r w:rsidDel="00000000" w:rsidR="00000000" w:rsidRPr="00000000">
        <w:rPr>
          <w:color w:val="222222"/>
          <w:highlight w:val="white"/>
          <w:rtl w:val="0"/>
        </w:rPr>
        <w:t xml:space="preserve">Sam, 2025)</w:t>
      </w:r>
      <w:r w:rsidDel="00000000" w:rsidR="00000000" w:rsidRPr="00000000">
        <w:rPr>
          <w:rtl w:val="0"/>
        </w:rPr>
        <w:t xml:space="preserve">. Project C is the one to record the largest ARR of 38%, then Project A with the middle ARR of 27%, and lastly Project B with the lowest ARR recording 15%. This implies that project C will be the most profitable when it comes to accounting. ARR is easy to follow and also compatible with financial statement measures, an aspect that is attractive to managers (</w:t>
      </w:r>
      <w:r w:rsidDel="00000000" w:rsidR="00000000" w:rsidRPr="00000000">
        <w:rPr>
          <w:color w:val="222222"/>
          <w:highlight w:val="white"/>
          <w:rtl w:val="0"/>
        </w:rPr>
        <w:t xml:space="preserve">Le, 2021)</w:t>
      </w:r>
      <w:r w:rsidDel="00000000" w:rsidR="00000000" w:rsidRPr="00000000">
        <w:rPr>
          <w:rtl w:val="0"/>
        </w:rPr>
        <w:t xml:space="preserve">. However, it tries to rely on accounting profits instead of the cash flows and does not take into consideration the time value of money, which minimizes its effectiveness in long-term investment decision-making.</w:t>
      </w:r>
    </w:p>
    <w:p w:rsidR="00000000" w:rsidDel="00000000" w:rsidP="00000000" w:rsidRDefault="00000000" w:rsidRPr="00000000" w14:paraId="00000084">
      <w:pPr>
        <w:spacing w:after="200" w:lineRule="auto"/>
        <w:rPr>
          <w:b w:val="1"/>
        </w:rPr>
      </w:pPr>
      <w:r w:rsidDel="00000000" w:rsidR="00000000" w:rsidRPr="00000000">
        <w:rPr>
          <w:b w:val="1"/>
          <w:rtl w:val="0"/>
        </w:rPr>
        <w:t xml:space="preserve">Net Present Value (NPV)</w:t>
      </w:r>
    </w:p>
    <w:p w:rsidR="00000000" w:rsidDel="00000000" w:rsidP="00000000" w:rsidRDefault="00000000" w:rsidRPr="00000000" w14:paraId="00000085">
      <w:pPr>
        <w:spacing w:after="200" w:lineRule="auto"/>
        <w:rPr/>
      </w:pPr>
      <w:r w:rsidDel="00000000" w:rsidR="00000000" w:rsidRPr="00000000">
        <w:rPr>
          <w:rtl w:val="0"/>
        </w:rPr>
        <w:t xml:space="preserve">The Net Present Value (NPV) technique will discount cash payouts in the future at the expense of capital as utilized by the company (</w:t>
      </w:r>
      <w:r w:rsidDel="00000000" w:rsidR="00000000" w:rsidRPr="00000000">
        <w:rPr>
          <w:color w:val="222222"/>
          <w:highlight w:val="white"/>
          <w:rtl w:val="0"/>
        </w:rPr>
        <w:t xml:space="preserve">Arjunan, 2022)</w:t>
      </w:r>
      <w:r w:rsidDel="00000000" w:rsidR="00000000" w:rsidRPr="00000000">
        <w:rPr>
          <w:rtl w:val="0"/>
        </w:rPr>
        <w:t xml:space="preserve">. Project C has the largest positive NPV of £ 4.2 million, followed by Project A, which has a small positive NPV of £ 1.306 million. Project B, on the other hand, will yield a negative NPV of £ 7.266 million, showing that it would eliminate the shareholder value should it be ventured into. NPV is now considered the best theoretical tool of the appraisal technique due to creation of value as well as the fact that it uses the time value of money (</w:t>
      </w:r>
      <w:r w:rsidDel="00000000" w:rsidR="00000000" w:rsidRPr="00000000">
        <w:rPr>
          <w:color w:val="222222"/>
          <w:highlight w:val="white"/>
          <w:rtl w:val="0"/>
        </w:rPr>
        <w:t xml:space="preserve">Liu, 2022)</w:t>
      </w:r>
      <w:r w:rsidDel="00000000" w:rsidR="00000000" w:rsidRPr="00000000">
        <w:rPr>
          <w:rtl w:val="0"/>
        </w:rPr>
        <w:t xml:space="preserve">. Projects A and C are acceptable based on NPV only, whereas Project B ought to be rejected.</w:t>
      </w:r>
    </w:p>
    <w:p w:rsidR="00000000" w:rsidDel="00000000" w:rsidP="00000000" w:rsidRDefault="00000000" w:rsidRPr="00000000" w14:paraId="00000086">
      <w:pPr>
        <w:spacing w:after="200" w:lineRule="auto"/>
        <w:rPr>
          <w:b w:val="1"/>
        </w:rPr>
      </w:pPr>
      <w:r w:rsidDel="00000000" w:rsidR="00000000" w:rsidRPr="00000000">
        <w:rPr>
          <w:b w:val="1"/>
          <w:rtl w:val="0"/>
        </w:rPr>
        <w:t xml:space="preserve">Profitability Index (PI) </w:t>
      </w:r>
    </w:p>
    <w:p w:rsidR="00000000" w:rsidDel="00000000" w:rsidP="00000000" w:rsidRDefault="00000000" w:rsidRPr="00000000" w14:paraId="00000087">
      <w:pPr>
        <w:spacing w:after="200" w:lineRule="auto"/>
        <w:rPr/>
      </w:pPr>
      <w:r w:rsidDel="00000000" w:rsidR="00000000" w:rsidRPr="00000000">
        <w:rPr>
          <w:rtl w:val="0"/>
        </w:rPr>
        <w:t xml:space="preserve">Profitability Index (PI) is the present value of inflows of each pound invested, and it proves to be rather beneficial most when capital is rationed (</w:t>
      </w:r>
      <w:r w:rsidDel="00000000" w:rsidR="00000000" w:rsidRPr="00000000">
        <w:rPr>
          <w:color w:val="222222"/>
          <w:highlight w:val="white"/>
          <w:rtl w:val="0"/>
        </w:rPr>
        <w:t xml:space="preserve">Alshehadeh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2024)</w:t>
      </w:r>
      <w:r w:rsidDel="00000000" w:rsidR="00000000" w:rsidRPr="00000000">
        <w:rPr>
          <w:rtl w:val="0"/>
        </w:rPr>
        <w:t xml:space="preserve">. Project C is the one with the highest PI of 1.084, and this implies that it creates the most value with each unit of investment. The PI of project A (1.033) is also larger than 1, implying acceptability. Conversely, the PI of 0.758 demonstrates the rejection of Project B. In the scenario of limited capital supply, PI assists in ranking the projects in an efficient way and encourages prioritisation of Projects C and A.</w:t>
      </w:r>
    </w:p>
    <w:p w:rsidR="00000000" w:rsidDel="00000000" w:rsidP="00000000" w:rsidRDefault="00000000" w:rsidRPr="00000000" w14:paraId="00000088">
      <w:pPr>
        <w:spacing w:after="200" w:lineRule="auto"/>
        <w:rPr>
          <w:b w:val="1"/>
        </w:rPr>
      </w:pPr>
      <w:r w:rsidDel="00000000" w:rsidR="00000000" w:rsidRPr="00000000">
        <w:rPr>
          <w:b w:val="1"/>
          <w:rtl w:val="0"/>
        </w:rPr>
        <w:t xml:space="preserve"> Internal rate of return (IRR)</w:t>
      </w:r>
    </w:p>
    <w:p w:rsidR="00000000" w:rsidDel="00000000" w:rsidP="00000000" w:rsidRDefault="00000000" w:rsidRPr="00000000" w14:paraId="00000089">
      <w:pPr>
        <w:spacing w:after="200" w:lineRule="auto"/>
        <w:rPr/>
      </w:pPr>
      <w:r w:rsidDel="00000000" w:rsidR="00000000" w:rsidRPr="00000000">
        <w:rPr>
          <w:rtl w:val="0"/>
        </w:rPr>
        <w:t xml:space="preserve">The Internal rate of return (IRR) is the discount rate at which the value of NPV is zero (</w:t>
      </w:r>
      <w:r w:rsidDel="00000000" w:rsidR="00000000" w:rsidRPr="00000000">
        <w:rPr>
          <w:color w:val="222222"/>
          <w:highlight w:val="white"/>
          <w:rtl w:val="0"/>
        </w:rPr>
        <w:t xml:space="preserve">Dai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2022)</w:t>
      </w:r>
      <w:r w:rsidDel="00000000" w:rsidR="00000000" w:rsidRPr="00000000">
        <w:rPr>
          <w:rtl w:val="0"/>
        </w:rPr>
        <w:t xml:space="preserve">. Project C has the highest IRR at 12.72%, and then Project A at 11%, both greater than the required return of 10. The IRR of 0% on Project B is much less than the hurdle rate, and hence it is unappealing. Although IRR is easy to communicate and intuitive, it can bring about prioritization of conflicts and thus should not be used in isolation as opposed to NPV (</w:t>
      </w:r>
      <w:r w:rsidDel="00000000" w:rsidR="00000000" w:rsidRPr="00000000">
        <w:rPr>
          <w:color w:val="222222"/>
          <w:highlight w:val="white"/>
          <w:rtl w:val="0"/>
        </w:rPr>
        <w:t xml:space="preserve">Sneps-Sneppe, 2023)</w:t>
      </w:r>
      <w:r w:rsidDel="00000000" w:rsidR="00000000" w:rsidRPr="00000000">
        <w:rPr>
          <w:rtl w:val="0"/>
        </w:rPr>
        <w:t xml:space="preserve">.</w:t>
      </w:r>
    </w:p>
    <w:p w:rsidR="00000000" w:rsidDel="00000000" w:rsidP="00000000" w:rsidRDefault="00000000" w:rsidRPr="00000000" w14:paraId="0000008A">
      <w:pPr>
        <w:pStyle w:val="Heading2"/>
        <w:spacing w:after="200" w:lineRule="auto"/>
        <w:rPr/>
      </w:pPr>
      <w:bookmarkStart w:colFirst="0" w:colLast="0" w:name="_2grqrue" w:id="19"/>
      <w:bookmarkEnd w:id="19"/>
      <w:r w:rsidDel="00000000" w:rsidR="00000000" w:rsidRPr="00000000">
        <w:rPr>
          <w:rtl w:val="0"/>
        </w:rPr>
        <w:t xml:space="preserve">4.3 Capital Rationing and Final Investment Selection</w:t>
      </w:r>
    </w:p>
    <w:p w:rsidR="00000000" w:rsidDel="00000000" w:rsidP="00000000" w:rsidRDefault="00000000" w:rsidRPr="00000000" w14:paraId="0000008B">
      <w:pPr>
        <w:spacing w:after="200" w:lineRule="auto"/>
        <w:rPr/>
      </w:pPr>
      <w:r w:rsidDel="00000000" w:rsidR="00000000" w:rsidRPr="00000000">
        <w:rPr>
          <w:rtl w:val="0"/>
        </w:rPr>
        <w:t xml:space="preserve">Capital rationing takes place when an organisation has constraints on the number of funds that it has to invest in, and the managers are required to decide on the mix of projects that gives the highest total value with a given budget constraint (</w:t>
      </w:r>
      <w:r w:rsidDel="00000000" w:rsidR="00000000" w:rsidRPr="00000000">
        <w:rPr>
          <w:color w:val="222222"/>
          <w:highlight w:val="white"/>
          <w:rtl w:val="0"/>
        </w:rPr>
        <w:t xml:space="preserve">Hoang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2025)</w:t>
      </w:r>
      <w:r w:rsidDel="00000000" w:rsidR="00000000" w:rsidRPr="00000000">
        <w:rPr>
          <w:rtl w:val="0"/>
        </w:rPr>
        <w:t xml:space="preserve">. In this scenario, the company has a limiting maxim on the amount of investment that can be made at £60 million, and as such, it cannot pursue all of the proposed projects at the same time. This has led to the need to carefully prioritise based on value-based appraisal methods.</w:t>
      </w:r>
    </w:p>
    <w:p w:rsidR="00000000" w:rsidDel="00000000" w:rsidP="00000000" w:rsidRDefault="00000000" w:rsidRPr="00000000" w14:paraId="0000008C">
      <w:pPr>
        <w:spacing w:after="200" w:lineRule="auto"/>
        <w:rPr/>
      </w:pPr>
      <w:r w:rsidDel="00000000" w:rsidR="00000000" w:rsidRPr="00000000">
        <w:rPr>
          <w:rtl w:val="0"/>
        </w:rPr>
        <w:t xml:space="preserve">Project C will always do better than the rest when profitability measures have to be looked into. It records the biggest Accounting Rate of Return (38%), Net Present Value (PS4.2 million), Profitability Index (1.084), and Internal Rate of Return (12.72%). Project A is medium-performing, with the NPV of a positive value (PS1.306 million), IRR exceeding the necessary rate (11%), and PI marginally, though significantly above one (1.033), which means that it is acceptable but will not generate as much value. Conversely, Project B does the worst on all measures as it returns a negative NPV, a PI of less than one, and an IRR that is cultivated way below the discount rate, and can therefore be rejected.</w:t>
      </w:r>
    </w:p>
    <w:p w:rsidR="00000000" w:rsidDel="00000000" w:rsidP="00000000" w:rsidRDefault="00000000" w:rsidRPr="00000000" w14:paraId="0000008D">
      <w:pPr>
        <w:pStyle w:val="Heading2"/>
        <w:spacing w:after="200" w:lineRule="auto"/>
        <w:rPr/>
      </w:pPr>
      <w:bookmarkStart w:colFirst="0" w:colLast="0" w:name="_vx1227" w:id="20"/>
      <w:bookmarkEnd w:id="20"/>
      <w:r w:rsidDel="00000000" w:rsidR="00000000" w:rsidRPr="00000000">
        <w:rPr>
          <w:rtl w:val="0"/>
        </w:rPr>
        <w:t xml:space="preserve">4.4 Financial Performance and Risk Considerations</w:t>
      </w:r>
    </w:p>
    <w:p w:rsidR="00000000" w:rsidDel="00000000" w:rsidP="00000000" w:rsidRDefault="00000000" w:rsidRPr="00000000" w14:paraId="0000008E">
      <w:pPr>
        <w:spacing w:after="200" w:lineRule="auto"/>
        <w:rPr/>
      </w:pPr>
      <w:r w:rsidDel="00000000" w:rsidR="00000000" w:rsidRPr="00000000">
        <w:rPr>
          <w:rtl w:val="0"/>
        </w:rPr>
        <w:t xml:space="preserve">The investment decision should be consistent with the overall financial performance and risk-taking of the company. Profitability-wise, a project that produces more and reliable returns is better since it increases the shareholder value and makes the project financially unsustainable in the long term. Projects A and C are more profitable in case of high positive NPVs and IRRs, which are above the required rate of return, and thus can add value to earnings and value creation. Conversely, the negative NPV of Project B indicates a possibility of principal depreciation and poor financial integration.</w:t>
      </w:r>
    </w:p>
    <w:p w:rsidR="00000000" w:rsidDel="00000000" w:rsidP="00000000" w:rsidRDefault="00000000" w:rsidRPr="00000000" w14:paraId="0000008F">
      <w:pPr>
        <w:spacing w:after="200" w:lineRule="auto"/>
        <w:rPr/>
      </w:pPr>
      <w:r w:rsidDel="00000000" w:rsidR="00000000" w:rsidRPr="00000000">
        <w:rPr>
          <w:rtl w:val="0"/>
        </w:rPr>
        <w:t xml:space="preserve">This is also aided by liquidity considerations. Project A and C paybacks are shorter and enhance cash recovery and decrease pressure on working capital, whereas the delayed payback of Project B can pressurize the liquidity. In terms of risk, Project B repays with stable and low cash flow, and the cash flow in Project C is volatile with its imbalanced cash inflows, meaning that it is riskier and more likely to increase the returns. Project A is a moderate level of risk-reward. Generally, it would be more appropriate to invest in projects with good profitability and with manageable risks, like Projects C and A.</w:t>
      </w:r>
      <w:r w:rsidDel="00000000" w:rsidR="00000000" w:rsidRPr="00000000">
        <w:br w:type="page"/>
      </w:r>
      <w:r w:rsidDel="00000000" w:rsidR="00000000" w:rsidRPr="00000000">
        <w:rPr>
          <w:rtl w:val="0"/>
        </w:rPr>
      </w:r>
    </w:p>
    <w:p w:rsidR="00000000" w:rsidDel="00000000" w:rsidP="00000000" w:rsidRDefault="00000000" w:rsidRPr="00000000" w14:paraId="00000090">
      <w:pPr>
        <w:pStyle w:val="Heading1"/>
        <w:spacing w:after="200" w:lineRule="auto"/>
        <w:rPr/>
      </w:pPr>
      <w:bookmarkStart w:colFirst="0" w:colLast="0" w:name="_3fwokq0" w:id="21"/>
      <w:bookmarkEnd w:id="21"/>
      <w:r w:rsidDel="00000000" w:rsidR="00000000" w:rsidRPr="00000000">
        <w:rPr>
          <w:rtl w:val="0"/>
        </w:rPr>
        <w:t xml:space="preserve">5. References</w:t>
      </w:r>
    </w:p>
    <w:p w:rsidR="00000000" w:rsidDel="00000000" w:rsidP="00000000" w:rsidRDefault="00000000" w:rsidRPr="00000000" w14:paraId="00000091">
      <w:pPr>
        <w:spacing w:after="240" w:lineRule="auto"/>
        <w:rPr>
          <w:color w:val="222222"/>
          <w:highlight w:val="white"/>
        </w:rPr>
      </w:pPr>
      <w:r w:rsidDel="00000000" w:rsidR="00000000" w:rsidRPr="00000000">
        <w:rPr>
          <w:color w:val="222222"/>
          <w:highlight w:val="white"/>
          <w:rtl w:val="0"/>
        </w:rPr>
        <w:t xml:space="preserve">Akinsola, O.K. and Hamzah, F., 2025. Legal mechanisms for corporate restructuring: Understanding the legal landscape of mergers, acquisitions, and bankruptcy proceedings.</w:t>
      </w:r>
    </w:p>
    <w:p w:rsidR="00000000" w:rsidDel="00000000" w:rsidP="00000000" w:rsidRDefault="00000000" w:rsidRPr="00000000" w14:paraId="00000092">
      <w:pPr>
        <w:spacing w:after="200" w:lineRule="auto"/>
        <w:rPr>
          <w:color w:val="222222"/>
          <w:highlight w:val="white"/>
        </w:rPr>
      </w:pPr>
      <w:r w:rsidDel="00000000" w:rsidR="00000000" w:rsidRPr="00000000">
        <w:rPr>
          <w:color w:val="222222"/>
          <w:highlight w:val="white"/>
          <w:rtl w:val="0"/>
        </w:rPr>
        <w:t xml:space="preserve">Alshehadeh, A.R., Elrefae, G.A., El Qirem, I.A., Hatamleh, H.M. and Alkhawaja, H., 2024. Impact of profitability on investment opportunities and its effect on profit sustainability.</w:t>
      </w:r>
    </w:p>
    <w:p w:rsidR="00000000" w:rsidDel="00000000" w:rsidP="00000000" w:rsidRDefault="00000000" w:rsidRPr="00000000" w14:paraId="00000093">
      <w:pPr>
        <w:spacing w:after="200" w:lineRule="auto"/>
        <w:rPr>
          <w:color w:val="222222"/>
          <w:highlight w:val="white"/>
        </w:rPr>
      </w:pPr>
      <w:r w:rsidDel="00000000" w:rsidR="00000000" w:rsidRPr="00000000">
        <w:rPr>
          <w:color w:val="222222"/>
          <w:highlight w:val="white"/>
          <w:rtl w:val="0"/>
        </w:rPr>
        <w:t xml:space="preserve">Arjunan, K., 2022. A new method to estimate NPV and IRR from the capital amortization schedule and the advantages of the new method. </w:t>
      </w:r>
      <w:r w:rsidDel="00000000" w:rsidR="00000000" w:rsidRPr="00000000">
        <w:rPr>
          <w:i w:val="1"/>
          <w:color w:val="222222"/>
          <w:highlight w:val="white"/>
          <w:rtl w:val="0"/>
        </w:rPr>
        <w:t xml:space="preserve">Australasian Accounting, Business and Finance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16</w:t>
      </w:r>
      <w:r w:rsidDel="00000000" w:rsidR="00000000" w:rsidRPr="00000000">
        <w:rPr>
          <w:color w:val="222222"/>
          <w:highlight w:val="white"/>
          <w:rtl w:val="0"/>
        </w:rPr>
        <w:t xml:space="preserve">(6).</w:t>
      </w:r>
    </w:p>
    <w:p w:rsidR="00000000" w:rsidDel="00000000" w:rsidP="00000000" w:rsidRDefault="00000000" w:rsidRPr="00000000" w14:paraId="00000094">
      <w:pPr>
        <w:spacing w:after="240" w:lineRule="auto"/>
        <w:rPr>
          <w:color w:val="222222"/>
          <w:highlight w:val="white"/>
        </w:rPr>
      </w:pPr>
      <w:r w:rsidDel="00000000" w:rsidR="00000000" w:rsidRPr="00000000">
        <w:rPr>
          <w:color w:val="222222"/>
          <w:highlight w:val="white"/>
          <w:rtl w:val="0"/>
        </w:rPr>
        <w:t xml:space="preserve">Barnabas, B. and Oloyede, J., 2024. Cash Flow Optimization: Strategies for Enhancing Short-Term Liquidity. </w:t>
      </w:r>
      <w:r w:rsidDel="00000000" w:rsidR="00000000" w:rsidRPr="00000000">
        <w:rPr>
          <w:i w:val="1"/>
          <w:color w:val="222222"/>
          <w:highlight w:val="white"/>
          <w:rtl w:val="0"/>
        </w:rPr>
        <w:t xml:space="preserve">Available at SSRN 5004465</w:t>
      </w:r>
      <w:r w:rsidDel="00000000" w:rsidR="00000000" w:rsidRPr="00000000">
        <w:rPr>
          <w:color w:val="222222"/>
          <w:highlight w:val="white"/>
          <w:rtl w:val="0"/>
        </w:rPr>
        <w:t xml:space="preserve">.</w:t>
      </w:r>
    </w:p>
    <w:p w:rsidR="00000000" w:rsidDel="00000000" w:rsidP="00000000" w:rsidRDefault="00000000" w:rsidRPr="00000000" w14:paraId="00000095">
      <w:pPr>
        <w:spacing w:after="200" w:lineRule="auto"/>
        <w:rPr>
          <w:color w:val="222222"/>
          <w:highlight w:val="white"/>
        </w:rPr>
      </w:pPr>
      <w:r w:rsidDel="00000000" w:rsidR="00000000" w:rsidRPr="00000000">
        <w:rPr>
          <w:color w:val="222222"/>
          <w:highlight w:val="white"/>
          <w:rtl w:val="0"/>
        </w:rPr>
        <w:t xml:space="preserve">Cotter, E., 2023. Net Present Value and Payback Period: An Analysis.</w:t>
      </w:r>
    </w:p>
    <w:p w:rsidR="00000000" w:rsidDel="00000000" w:rsidP="00000000" w:rsidRDefault="00000000" w:rsidRPr="00000000" w14:paraId="00000096">
      <w:pPr>
        <w:spacing w:after="200" w:lineRule="auto"/>
        <w:rPr>
          <w:color w:val="222222"/>
          <w:highlight w:val="white"/>
        </w:rPr>
      </w:pPr>
      <w:r w:rsidDel="00000000" w:rsidR="00000000" w:rsidRPr="00000000">
        <w:rPr>
          <w:color w:val="222222"/>
          <w:highlight w:val="white"/>
          <w:rtl w:val="0"/>
        </w:rPr>
        <w:t xml:space="preserve">Dai, H., Li, N., Wang, Y. and Zhao, X., 2022, March. The analysis of three main investment criteria: NPV IRR and payback period. In </w:t>
      </w:r>
      <w:r w:rsidDel="00000000" w:rsidR="00000000" w:rsidRPr="00000000">
        <w:rPr>
          <w:i w:val="1"/>
          <w:color w:val="222222"/>
          <w:highlight w:val="white"/>
          <w:rtl w:val="0"/>
        </w:rPr>
        <w:t xml:space="preserve">2022 7th International Conference on Financial Innovation and Economic Development (ICFIED 2022)</w:t>
      </w:r>
      <w:r w:rsidDel="00000000" w:rsidR="00000000" w:rsidRPr="00000000">
        <w:rPr>
          <w:color w:val="222222"/>
          <w:highlight w:val="white"/>
          <w:rtl w:val="0"/>
        </w:rPr>
        <w:t xml:space="preserve"> (pp. 185-189). Atlantis Press.</w:t>
      </w:r>
    </w:p>
    <w:p w:rsidR="00000000" w:rsidDel="00000000" w:rsidP="00000000" w:rsidRDefault="00000000" w:rsidRPr="00000000" w14:paraId="00000097">
      <w:pPr>
        <w:spacing w:after="200" w:lineRule="auto"/>
        <w:rPr>
          <w:color w:val="222222"/>
          <w:highlight w:val="white"/>
        </w:rPr>
      </w:pPr>
      <w:r w:rsidDel="00000000" w:rsidR="00000000" w:rsidRPr="00000000">
        <w:rPr>
          <w:color w:val="222222"/>
          <w:highlight w:val="white"/>
          <w:rtl w:val="0"/>
        </w:rPr>
        <w:t xml:space="preserve">Hamzat, L., Adekoya, Y. and Ajao, A., 2025. Innovations in emerging market debt risk management: Complementary insights for us financial risk modeling. </w:t>
      </w:r>
      <w:r w:rsidDel="00000000" w:rsidR="00000000" w:rsidRPr="00000000">
        <w:rPr>
          <w:i w:val="1"/>
          <w:color w:val="222222"/>
          <w:highlight w:val="white"/>
          <w:rtl w:val="0"/>
        </w:rPr>
        <w:t xml:space="preserve">International Journal of Engineering Technology Research &amp; Management (IJETRM). 2025May19</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w:t>
      </w:r>
      <w:r w:rsidDel="00000000" w:rsidR="00000000" w:rsidRPr="00000000">
        <w:rPr>
          <w:color w:val="222222"/>
          <w:highlight w:val="white"/>
          <w:rtl w:val="0"/>
        </w:rPr>
        <w:t xml:space="preserve">(01), pp.167-86.</w:t>
      </w:r>
    </w:p>
    <w:p w:rsidR="00000000" w:rsidDel="00000000" w:rsidP="00000000" w:rsidRDefault="00000000" w:rsidRPr="00000000" w14:paraId="00000098">
      <w:pPr>
        <w:spacing w:after="200" w:lineRule="auto"/>
        <w:rPr>
          <w:color w:val="222222"/>
          <w:highlight w:val="white"/>
        </w:rPr>
      </w:pPr>
      <w:r w:rsidDel="00000000" w:rsidR="00000000" w:rsidRPr="00000000">
        <w:rPr>
          <w:color w:val="222222"/>
          <w:highlight w:val="white"/>
          <w:rtl w:val="0"/>
        </w:rPr>
        <w:t xml:space="preserve">Hoang, D., Gatzer, S. and Ruckes, M., 2025. The economics of capital allocation in firms: Evidence from internal capital markets. </w:t>
      </w:r>
      <w:r w:rsidDel="00000000" w:rsidR="00000000" w:rsidRPr="00000000">
        <w:rPr>
          <w:i w:val="1"/>
          <w:color w:val="222222"/>
          <w:highlight w:val="white"/>
          <w:rtl w:val="0"/>
        </w:rPr>
        <w:t xml:space="preserve">Management Science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71</w:t>
      </w:r>
      <w:r w:rsidDel="00000000" w:rsidR="00000000" w:rsidRPr="00000000">
        <w:rPr>
          <w:color w:val="222222"/>
          <w:highlight w:val="white"/>
          <w:rtl w:val="0"/>
        </w:rPr>
        <w:t xml:space="preserve">(8), pp.6392-6425.</w:t>
      </w:r>
    </w:p>
    <w:p w:rsidR="00000000" w:rsidDel="00000000" w:rsidP="00000000" w:rsidRDefault="00000000" w:rsidRPr="00000000" w14:paraId="00000099">
      <w:pPr>
        <w:spacing w:after="200" w:lineRule="auto"/>
        <w:rPr>
          <w:color w:val="222222"/>
          <w:highlight w:val="white"/>
        </w:rPr>
      </w:pPr>
      <w:r w:rsidDel="00000000" w:rsidR="00000000" w:rsidRPr="00000000">
        <w:rPr>
          <w:color w:val="222222"/>
          <w:highlight w:val="white"/>
          <w:rtl w:val="0"/>
        </w:rPr>
        <w:t xml:space="preserve">Imhanzenobe, J., 2021. Achieving competitive advantage and financial sustainability through acquisition and restructuring strategies. </w:t>
      </w:r>
      <w:r w:rsidDel="00000000" w:rsidR="00000000" w:rsidRPr="00000000">
        <w:rPr>
          <w:i w:val="1"/>
          <w:color w:val="222222"/>
          <w:highlight w:val="white"/>
          <w:rtl w:val="0"/>
        </w:rPr>
        <w:t xml:space="preserve">Journal of Accounting and Taxation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(3), pp.217-225.</w:t>
      </w:r>
    </w:p>
    <w:p w:rsidR="00000000" w:rsidDel="00000000" w:rsidP="00000000" w:rsidRDefault="00000000" w:rsidRPr="00000000" w14:paraId="0000009A">
      <w:pPr>
        <w:spacing w:after="200" w:lineRule="auto"/>
        <w:rPr>
          <w:color w:val="222222"/>
          <w:highlight w:val="white"/>
        </w:rPr>
      </w:pPr>
      <w:r w:rsidDel="00000000" w:rsidR="00000000" w:rsidRPr="00000000">
        <w:rPr>
          <w:color w:val="222222"/>
          <w:highlight w:val="white"/>
          <w:rtl w:val="0"/>
        </w:rPr>
        <w:t xml:space="preserve">Jouali, Y., El Aboudi, S., EL AFI, R. and Jouali, J., 2024. Anticipating financial distress: Leveraging financial information, financial ratios, and corporate governance for proactive risk management. </w:t>
      </w:r>
      <w:r w:rsidDel="00000000" w:rsidR="00000000" w:rsidRPr="00000000">
        <w:rPr>
          <w:i w:val="1"/>
          <w:color w:val="222222"/>
          <w:highlight w:val="white"/>
          <w:rtl w:val="0"/>
        </w:rPr>
        <w:t xml:space="preserve">Edelweiss Applied Science and Technology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w:t>
      </w:r>
      <w:r w:rsidDel="00000000" w:rsidR="00000000" w:rsidRPr="00000000">
        <w:rPr>
          <w:color w:val="222222"/>
          <w:highlight w:val="white"/>
          <w:rtl w:val="0"/>
        </w:rPr>
        <w:t xml:space="preserve">(4), pp.683-696.</w:t>
      </w:r>
    </w:p>
    <w:p w:rsidR="00000000" w:rsidDel="00000000" w:rsidP="00000000" w:rsidRDefault="00000000" w:rsidRPr="00000000" w14:paraId="0000009B">
      <w:pPr>
        <w:spacing w:after="200" w:lineRule="auto"/>
        <w:rPr>
          <w:color w:val="222222"/>
          <w:highlight w:val="white"/>
        </w:rPr>
      </w:pPr>
      <w:r w:rsidDel="00000000" w:rsidR="00000000" w:rsidRPr="00000000">
        <w:rPr>
          <w:color w:val="222222"/>
          <w:highlight w:val="white"/>
          <w:rtl w:val="0"/>
        </w:rPr>
        <w:t xml:space="preserve">Khatniuk, N., Liakhova, O., Sadovyi, D., Pobiianska, N. and Nersesian, A., 2024. Current paths of tax for business entities: Financial, economic and legal aspects. </w:t>
      </w:r>
      <w:r w:rsidDel="00000000" w:rsidR="00000000" w:rsidRPr="00000000">
        <w:rPr>
          <w:i w:val="1"/>
          <w:color w:val="222222"/>
          <w:highlight w:val="white"/>
          <w:rtl w:val="0"/>
        </w:rPr>
        <w:t xml:space="preserve">Edelweiss Applied Science and Technology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w:t>
      </w:r>
      <w:r w:rsidDel="00000000" w:rsidR="00000000" w:rsidRPr="00000000">
        <w:rPr>
          <w:color w:val="222222"/>
          <w:highlight w:val="white"/>
          <w:rtl w:val="0"/>
        </w:rPr>
        <w:t xml:space="preserve">(6), pp.2381-2393.</w:t>
      </w:r>
    </w:p>
    <w:p w:rsidR="00000000" w:rsidDel="00000000" w:rsidP="00000000" w:rsidRDefault="00000000" w:rsidRPr="00000000" w14:paraId="0000009C">
      <w:pPr>
        <w:spacing w:after="240" w:lineRule="auto"/>
        <w:rPr>
          <w:color w:val="222222"/>
          <w:highlight w:val="white"/>
        </w:rPr>
      </w:pPr>
      <w:r w:rsidDel="00000000" w:rsidR="00000000" w:rsidRPr="00000000">
        <w:rPr>
          <w:color w:val="222222"/>
          <w:highlight w:val="white"/>
          <w:rtl w:val="0"/>
        </w:rPr>
        <w:t xml:space="preserve">Kovach, J.J., Swink, M. and Rodriguez, M., 2023. Delaying supplier payments to increase buyer profits. </w:t>
      </w:r>
      <w:r w:rsidDel="00000000" w:rsidR="00000000" w:rsidRPr="00000000">
        <w:rPr>
          <w:i w:val="1"/>
          <w:color w:val="222222"/>
          <w:highlight w:val="white"/>
          <w:rtl w:val="0"/>
        </w:rPr>
        <w:t xml:space="preserve">Journal of Supply Chain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59</w:t>
      </w:r>
      <w:r w:rsidDel="00000000" w:rsidR="00000000" w:rsidRPr="00000000">
        <w:rPr>
          <w:color w:val="222222"/>
          <w:highlight w:val="white"/>
          <w:rtl w:val="0"/>
        </w:rPr>
        <w:t xml:space="preserve">(1), pp.26-47.</w:t>
      </w:r>
    </w:p>
    <w:p w:rsidR="00000000" w:rsidDel="00000000" w:rsidP="00000000" w:rsidRDefault="00000000" w:rsidRPr="00000000" w14:paraId="0000009D">
      <w:pPr>
        <w:spacing w:after="200" w:lineRule="auto"/>
        <w:rPr>
          <w:color w:val="222222"/>
          <w:highlight w:val="white"/>
        </w:rPr>
      </w:pPr>
      <w:r w:rsidDel="00000000" w:rsidR="00000000" w:rsidRPr="00000000">
        <w:rPr>
          <w:color w:val="222222"/>
          <w:highlight w:val="white"/>
          <w:rtl w:val="0"/>
        </w:rPr>
        <w:t xml:space="preserve">Le, S., 2021, December. The applications of NPV in different types of markets. In </w:t>
      </w:r>
      <w:r w:rsidDel="00000000" w:rsidR="00000000" w:rsidRPr="00000000">
        <w:rPr>
          <w:i w:val="1"/>
          <w:color w:val="222222"/>
          <w:highlight w:val="white"/>
          <w:rtl w:val="0"/>
        </w:rPr>
        <w:t xml:space="preserve">2021 3rd International Conference on Economic Management and Cultural Industry (ICEMCI 2021)</w:t>
      </w:r>
      <w:r w:rsidDel="00000000" w:rsidR="00000000" w:rsidRPr="00000000">
        <w:rPr>
          <w:color w:val="222222"/>
          <w:highlight w:val="white"/>
          <w:rtl w:val="0"/>
        </w:rPr>
        <w:t xml:space="preserve"> (pp. 1054-1059). Atlantis Press.</w:t>
      </w:r>
    </w:p>
    <w:p w:rsidR="00000000" w:rsidDel="00000000" w:rsidP="00000000" w:rsidRDefault="00000000" w:rsidRPr="00000000" w14:paraId="0000009E">
      <w:pPr>
        <w:spacing w:after="240" w:lineRule="auto"/>
        <w:rPr>
          <w:color w:val="222222"/>
          <w:highlight w:val="white"/>
        </w:rPr>
      </w:pPr>
      <w:r w:rsidDel="00000000" w:rsidR="00000000" w:rsidRPr="00000000">
        <w:rPr>
          <w:color w:val="222222"/>
          <w:highlight w:val="white"/>
          <w:rtl w:val="0"/>
        </w:rPr>
        <w:t xml:space="preserve">Litvinenko, A., Litvinenko, A. and Saarinen, S., 2025. Applying forecasting methods to accrual-based and cash-based ratio analysis. </w:t>
      </w:r>
      <w:r w:rsidDel="00000000" w:rsidR="00000000" w:rsidRPr="00000000">
        <w:rPr>
          <w:i w:val="1"/>
          <w:color w:val="222222"/>
          <w:highlight w:val="white"/>
          <w:rtl w:val="0"/>
        </w:rPr>
        <w:t xml:space="preserve">Accounting and Management Information Systems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24</w:t>
      </w:r>
      <w:r w:rsidDel="00000000" w:rsidR="00000000" w:rsidRPr="00000000">
        <w:rPr>
          <w:color w:val="222222"/>
          <w:highlight w:val="white"/>
          <w:rtl w:val="0"/>
        </w:rPr>
        <w:t xml:space="preserve">(2), pp.328-360.</w:t>
      </w:r>
    </w:p>
    <w:p w:rsidR="00000000" w:rsidDel="00000000" w:rsidP="00000000" w:rsidRDefault="00000000" w:rsidRPr="00000000" w14:paraId="0000009F">
      <w:pPr>
        <w:spacing w:after="200" w:lineRule="auto"/>
        <w:rPr>
          <w:color w:val="222222"/>
          <w:highlight w:val="white"/>
        </w:rPr>
      </w:pPr>
      <w:r w:rsidDel="00000000" w:rsidR="00000000" w:rsidRPr="00000000">
        <w:rPr>
          <w:color w:val="222222"/>
          <w:highlight w:val="white"/>
          <w:rtl w:val="0"/>
        </w:rPr>
        <w:t xml:space="preserve">Liu, Q., 2022, March. Sensitivity analysis and investment decision making under uncertainty based on NPV method. In </w:t>
      </w:r>
      <w:r w:rsidDel="00000000" w:rsidR="00000000" w:rsidRPr="00000000">
        <w:rPr>
          <w:i w:val="1"/>
          <w:color w:val="222222"/>
          <w:highlight w:val="white"/>
          <w:rtl w:val="0"/>
        </w:rPr>
        <w:t xml:space="preserve">2022 7th International Conference on Financial Innovation and Economic Development (ICFIED 2022)</w:t>
      </w:r>
      <w:r w:rsidDel="00000000" w:rsidR="00000000" w:rsidRPr="00000000">
        <w:rPr>
          <w:color w:val="222222"/>
          <w:highlight w:val="white"/>
          <w:rtl w:val="0"/>
        </w:rPr>
        <w:t xml:space="preserve"> (pp. 1861-1865). Atlantis Press.</w:t>
      </w:r>
    </w:p>
    <w:p w:rsidR="00000000" w:rsidDel="00000000" w:rsidP="00000000" w:rsidRDefault="00000000" w:rsidRPr="00000000" w14:paraId="000000A0">
      <w:pPr>
        <w:spacing w:after="200" w:lineRule="auto"/>
        <w:rPr>
          <w:color w:val="222222"/>
          <w:highlight w:val="white"/>
        </w:rPr>
      </w:pPr>
      <w:r w:rsidDel="00000000" w:rsidR="00000000" w:rsidRPr="00000000">
        <w:rPr>
          <w:color w:val="222222"/>
          <w:highlight w:val="white"/>
          <w:rtl w:val="0"/>
        </w:rPr>
        <w:t xml:space="preserve">Mavlutova, I., Babenko, V., Dykan, V., Prokopenko, N., Kalinichenko, S. and Tokmakova, I., 2021. Business restructuring as a method of strengtening company’s financial position. </w:t>
      </w:r>
      <w:r w:rsidDel="00000000" w:rsidR="00000000" w:rsidRPr="00000000">
        <w:rPr>
          <w:i w:val="1"/>
          <w:color w:val="222222"/>
          <w:highlight w:val="white"/>
          <w:rtl w:val="0"/>
        </w:rPr>
        <w:t xml:space="preserve">Journal of Optimization in Industrial Engineering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14</w:t>
      </w:r>
      <w:r w:rsidDel="00000000" w:rsidR="00000000" w:rsidRPr="00000000">
        <w:rPr>
          <w:color w:val="222222"/>
          <w:highlight w:val="white"/>
          <w:rtl w:val="0"/>
        </w:rPr>
        <w:t xml:space="preserve">(1), pp.129-139.</w:t>
      </w:r>
    </w:p>
    <w:p w:rsidR="00000000" w:rsidDel="00000000" w:rsidP="00000000" w:rsidRDefault="00000000" w:rsidRPr="00000000" w14:paraId="000000A1">
      <w:pPr>
        <w:spacing w:after="240" w:lineRule="auto"/>
        <w:rPr>
          <w:color w:val="222222"/>
          <w:highlight w:val="white"/>
        </w:rPr>
      </w:pPr>
      <w:r w:rsidDel="00000000" w:rsidR="00000000" w:rsidRPr="00000000">
        <w:rPr>
          <w:color w:val="222222"/>
          <w:highlight w:val="white"/>
          <w:rtl w:val="0"/>
        </w:rPr>
        <w:t xml:space="preserve">Nicolas, T., 2022. Short-term financial constraints and SMEs’ investment decision: evidence from the working capital channel. </w:t>
      </w:r>
      <w:r w:rsidDel="00000000" w:rsidR="00000000" w:rsidRPr="00000000">
        <w:rPr>
          <w:i w:val="1"/>
          <w:color w:val="222222"/>
          <w:highlight w:val="white"/>
          <w:rtl w:val="0"/>
        </w:rPr>
        <w:t xml:space="preserve">Small Business Economics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58</w:t>
      </w:r>
      <w:r w:rsidDel="00000000" w:rsidR="00000000" w:rsidRPr="00000000">
        <w:rPr>
          <w:color w:val="222222"/>
          <w:highlight w:val="white"/>
          <w:rtl w:val="0"/>
        </w:rPr>
        <w:t xml:space="preserve">(4), pp.1885-1914.</w:t>
      </w:r>
    </w:p>
    <w:p w:rsidR="00000000" w:rsidDel="00000000" w:rsidP="00000000" w:rsidRDefault="00000000" w:rsidRPr="00000000" w14:paraId="000000A2">
      <w:pPr>
        <w:spacing w:after="200" w:lineRule="auto"/>
        <w:rPr>
          <w:color w:val="222222"/>
          <w:highlight w:val="white"/>
        </w:rPr>
      </w:pPr>
      <w:r w:rsidDel="00000000" w:rsidR="00000000" w:rsidRPr="00000000">
        <w:rPr>
          <w:color w:val="222222"/>
          <w:highlight w:val="white"/>
          <w:rtl w:val="0"/>
        </w:rPr>
        <w:t xml:space="preserve">Nunden, N., Abbana, S., Marimuthu, F. and Sentoo, N., 2022. An assessment of management skills on capital budgeting planning and practices: evidence from the small and medium enterprise sector. </w:t>
      </w:r>
      <w:r w:rsidDel="00000000" w:rsidR="00000000" w:rsidRPr="00000000">
        <w:rPr>
          <w:i w:val="1"/>
          <w:color w:val="222222"/>
          <w:highlight w:val="white"/>
          <w:rtl w:val="0"/>
        </w:rPr>
        <w:t xml:space="preserve">Cogent Business &amp;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w:t>
      </w:r>
      <w:r w:rsidDel="00000000" w:rsidR="00000000" w:rsidRPr="00000000">
        <w:rPr>
          <w:color w:val="222222"/>
          <w:highlight w:val="white"/>
          <w:rtl w:val="0"/>
        </w:rPr>
        <w:t xml:space="preserve">(1), p.2136481.</w:t>
      </w:r>
    </w:p>
    <w:p w:rsidR="00000000" w:rsidDel="00000000" w:rsidP="00000000" w:rsidRDefault="00000000" w:rsidRPr="00000000" w14:paraId="000000A3">
      <w:pPr>
        <w:spacing w:after="200" w:lineRule="auto"/>
        <w:rPr>
          <w:color w:val="222222"/>
          <w:highlight w:val="white"/>
        </w:rPr>
      </w:pPr>
      <w:r w:rsidDel="00000000" w:rsidR="00000000" w:rsidRPr="00000000">
        <w:rPr>
          <w:color w:val="222222"/>
          <w:highlight w:val="white"/>
          <w:rtl w:val="0"/>
        </w:rPr>
        <w:t xml:space="preserve">Nurcahyono, N., Sinarasri, A., Pamungkas, I.D. and Hanum, A.N., 2025. May intellectual capital and corporate governance reduce the probability of financial distress?. </w:t>
      </w:r>
      <w:r w:rsidDel="00000000" w:rsidR="00000000" w:rsidRPr="00000000">
        <w:rPr>
          <w:i w:val="1"/>
          <w:color w:val="222222"/>
          <w:highlight w:val="white"/>
          <w:rtl w:val="0"/>
        </w:rPr>
        <w:t xml:space="preserve">Contaduria y Administracion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70</w:t>
      </w:r>
      <w:r w:rsidDel="00000000" w:rsidR="00000000" w:rsidRPr="00000000">
        <w:rPr>
          <w:color w:val="222222"/>
          <w:highlight w:val="white"/>
          <w:rtl w:val="0"/>
        </w:rPr>
        <w:t xml:space="preserve">(1), pp.1-25.</w:t>
      </w:r>
    </w:p>
    <w:p w:rsidR="00000000" w:rsidDel="00000000" w:rsidP="00000000" w:rsidRDefault="00000000" w:rsidRPr="00000000" w14:paraId="000000A4">
      <w:pPr>
        <w:spacing w:after="240" w:lineRule="auto"/>
        <w:rPr>
          <w:color w:val="222222"/>
          <w:highlight w:val="white"/>
        </w:rPr>
      </w:pPr>
      <w:r w:rsidDel="00000000" w:rsidR="00000000" w:rsidRPr="00000000">
        <w:rPr>
          <w:color w:val="222222"/>
          <w:highlight w:val="white"/>
          <w:rtl w:val="0"/>
        </w:rPr>
        <w:t xml:space="preserve">Ogunyankinnu, T., Osunkanmibi, A.A., Onotole, E.F., Ukatu, C.E., Ajayi, O.A. and Adeoye, Y., 2024. AI-Powered Demand Forecasting for Enhancing JIT Inventory Models.</w:t>
      </w:r>
    </w:p>
    <w:p w:rsidR="00000000" w:rsidDel="00000000" w:rsidP="00000000" w:rsidRDefault="00000000" w:rsidRPr="00000000" w14:paraId="000000A5">
      <w:pPr>
        <w:spacing w:after="240" w:lineRule="auto"/>
        <w:rPr>
          <w:color w:val="222222"/>
          <w:highlight w:val="white"/>
        </w:rPr>
      </w:pPr>
      <w:r w:rsidDel="00000000" w:rsidR="00000000" w:rsidRPr="00000000">
        <w:rPr>
          <w:color w:val="222222"/>
          <w:highlight w:val="white"/>
          <w:rtl w:val="0"/>
        </w:rPr>
        <w:t xml:space="preserve">Olayinka, A.A., 2022. Financial statement analysis as a tool for investment decisions and assessment of companies’ performance. </w:t>
      </w:r>
      <w:r w:rsidDel="00000000" w:rsidR="00000000" w:rsidRPr="00000000">
        <w:rPr>
          <w:i w:val="1"/>
          <w:color w:val="222222"/>
          <w:highlight w:val="white"/>
          <w:rtl w:val="0"/>
        </w:rPr>
        <w:t xml:space="preserve">International Journal of Financial, Accounting, and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w:t>
      </w:r>
      <w:r w:rsidDel="00000000" w:rsidR="00000000" w:rsidRPr="00000000">
        <w:rPr>
          <w:color w:val="222222"/>
          <w:highlight w:val="white"/>
          <w:rtl w:val="0"/>
        </w:rPr>
        <w:t xml:space="preserve">(1), pp.49-66.</w:t>
      </w:r>
    </w:p>
    <w:p w:rsidR="00000000" w:rsidDel="00000000" w:rsidP="00000000" w:rsidRDefault="00000000" w:rsidRPr="00000000" w14:paraId="000000A6">
      <w:pPr>
        <w:spacing w:after="200" w:lineRule="auto"/>
        <w:rPr>
          <w:color w:val="222222"/>
          <w:highlight w:val="white"/>
        </w:rPr>
      </w:pPr>
      <w:r w:rsidDel="00000000" w:rsidR="00000000" w:rsidRPr="00000000">
        <w:rPr>
          <w:color w:val="222222"/>
          <w:highlight w:val="white"/>
          <w:rtl w:val="0"/>
        </w:rPr>
        <w:t xml:space="preserve">Oyeyipo, I., Attipoe, V., Mayienga, B.A., Onwuzulike, O.C., Ayodeji, D.C., Nwaozomudoh, M.O., Isibor, N.J. and Ahmadu, J., 2023. A conceptual framework for transforming corporate finance through strategic growth, profitability, and risk optimization. </w:t>
      </w:r>
      <w:r w:rsidDel="00000000" w:rsidR="00000000" w:rsidRPr="00000000">
        <w:rPr>
          <w:i w:val="1"/>
          <w:color w:val="222222"/>
          <w:highlight w:val="white"/>
          <w:rtl w:val="0"/>
        </w:rPr>
        <w:t xml:space="preserve">International Journal of Advanced Multidisciplinary Research and Studies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w:t>
      </w:r>
      <w:r w:rsidDel="00000000" w:rsidR="00000000" w:rsidRPr="00000000">
        <w:rPr>
          <w:color w:val="222222"/>
          <w:highlight w:val="white"/>
          <w:rtl w:val="0"/>
        </w:rPr>
        <w:t xml:space="preserve">(5), pp.1527-1538.</w:t>
      </w:r>
    </w:p>
    <w:p w:rsidR="00000000" w:rsidDel="00000000" w:rsidP="00000000" w:rsidRDefault="00000000" w:rsidRPr="00000000" w14:paraId="000000A7">
      <w:pPr>
        <w:spacing w:after="200" w:lineRule="auto"/>
        <w:rPr/>
      </w:pPr>
      <w:r w:rsidDel="00000000" w:rsidR="00000000" w:rsidRPr="00000000">
        <w:rPr>
          <w:color w:val="222222"/>
          <w:highlight w:val="white"/>
          <w:rtl w:val="0"/>
        </w:rPr>
        <w:t xml:space="preserve">Palacín-Sánchez, M.J., Alencar-García, A. and Canto-Cuevas, F.J., 2023. Financial distress and corporate restructuring: a case study. </w:t>
      </w:r>
      <w:r w:rsidDel="00000000" w:rsidR="00000000" w:rsidRPr="00000000">
        <w:rPr>
          <w:i w:val="1"/>
          <w:color w:val="222222"/>
          <w:highlight w:val="white"/>
          <w:rtl w:val="0"/>
        </w:rPr>
        <w:t xml:space="preserve">Cuadernos de Gestión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23</w:t>
      </w:r>
      <w:r w:rsidDel="00000000" w:rsidR="00000000" w:rsidRPr="00000000">
        <w:rPr>
          <w:color w:val="222222"/>
          <w:highlight w:val="white"/>
          <w:rtl w:val="0"/>
        </w:rPr>
        <w:t xml:space="preserve">(2), pp.81-91.</w:t>
      </w:r>
      <w:r w:rsidDel="00000000" w:rsidR="00000000" w:rsidRPr="00000000">
        <w:rPr>
          <w:rtl w:val="0"/>
        </w:rPr>
      </w:r>
    </w:p>
    <w:p w:rsidR="00000000" w:rsidDel="00000000" w:rsidP="00000000" w:rsidRDefault="00000000" w:rsidRPr="00000000" w14:paraId="000000A8">
      <w:pPr>
        <w:spacing w:after="240" w:lineRule="auto"/>
        <w:rPr>
          <w:color w:val="222222"/>
          <w:highlight w:val="white"/>
        </w:rPr>
      </w:pPr>
      <w:r w:rsidDel="00000000" w:rsidR="00000000" w:rsidRPr="00000000">
        <w:rPr>
          <w:color w:val="222222"/>
          <w:highlight w:val="white"/>
          <w:rtl w:val="0"/>
        </w:rPr>
        <w:t xml:space="preserve">Peng, Y., Zhang, Q., Yan, H., Lei, X. and Ma, S., 2025. Short-term relief or long-term risk? The impact of financial asset allocation on corporate risk in China’s construction and manufacturing firms. </w:t>
      </w:r>
      <w:r w:rsidDel="00000000" w:rsidR="00000000" w:rsidRPr="00000000">
        <w:rPr>
          <w:i w:val="1"/>
          <w:color w:val="222222"/>
          <w:highlight w:val="white"/>
          <w:rtl w:val="0"/>
        </w:rPr>
        <w:t xml:space="preserve">Journal of Asian Architecture and Building Engineering</w:t>
      </w:r>
      <w:r w:rsidDel="00000000" w:rsidR="00000000" w:rsidRPr="00000000">
        <w:rPr>
          <w:color w:val="222222"/>
          <w:highlight w:val="white"/>
          <w:rtl w:val="0"/>
        </w:rPr>
        <w:t xml:space="preserve">, pp.1-14.</w:t>
      </w:r>
    </w:p>
    <w:p w:rsidR="00000000" w:rsidDel="00000000" w:rsidP="00000000" w:rsidRDefault="00000000" w:rsidRPr="00000000" w14:paraId="000000A9">
      <w:pPr>
        <w:spacing w:after="200" w:lineRule="auto"/>
        <w:rPr/>
      </w:pPr>
      <w:r w:rsidDel="00000000" w:rsidR="00000000" w:rsidRPr="00000000">
        <w:rPr>
          <w:color w:val="222222"/>
          <w:highlight w:val="white"/>
          <w:rtl w:val="0"/>
        </w:rPr>
        <w:t xml:space="preserve">Potharla, S., 2025. From Debt to Divestiture: How Indian and Global Firms Reshaped through Corporate Restructuring. </w:t>
      </w:r>
      <w:r w:rsidDel="00000000" w:rsidR="00000000" w:rsidRPr="00000000">
        <w:rPr>
          <w:i w:val="1"/>
          <w:color w:val="222222"/>
          <w:highlight w:val="white"/>
          <w:rtl w:val="0"/>
        </w:rPr>
        <w:t xml:space="preserve">Available at SSRN 5348941</w:t>
      </w:r>
      <w:r w:rsidDel="00000000" w:rsidR="00000000" w:rsidRPr="00000000">
        <w:rPr>
          <w:color w:val="222222"/>
          <w:highlight w:val="white"/>
          <w:rtl w:val="0"/>
        </w:rPr>
        <w:t xml:space="preserve">.</w:t>
      </w:r>
      <w:r w:rsidDel="00000000" w:rsidR="00000000" w:rsidRPr="00000000">
        <w:rPr>
          <w:rtl w:val="0"/>
        </w:rPr>
      </w:r>
    </w:p>
    <w:p w:rsidR="00000000" w:rsidDel="00000000" w:rsidP="00000000" w:rsidRDefault="00000000" w:rsidRPr="00000000" w14:paraId="000000AA">
      <w:pPr>
        <w:spacing w:after="240" w:lineRule="auto"/>
        <w:rPr>
          <w:color w:val="222222"/>
          <w:highlight w:val="white"/>
        </w:rPr>
      </w:pPr>
      <w:r w:rsidDel="00000000" w:rsidR="00000000" w:rsidRPr="00000000">
        <w:rPr>
          <w:color w:val="222222"/>
          <w:highlight w:val="white"/>
          <w:rtl w:val="0"/>
        </w:rPr>
        <w:t xml:space="preserve">Praslicka, B., Gardner, M.C., Johnson, M. and Toliyat, H.A., 2021. Review and analysis of coaxial magnetic gear pole pair count selection effects. </w:t>
      </w:r>
      <w:r w:rsidDel="00000000" w:rsidR="00000000" w:rsidRPr="00000000">
        <w:rPr>
          <w:i w:val="1"/>
          <w:color w:val="222222"/>
          <w:highlight w:val="white"/>
          <w:rtl w:val="0"/>
        </w:rPr>
        <w:t xml:space="preserve">IEEE Journal of Emerging and Selected Topics in Power Electronics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10</w:t>
      </w:r>
      <w:r w:rsidDel="00000000" w:rsidR="00000000" w:rsidRPr="00000000">
        <w:rPr>
          <w:color w:val="222222"/>
          <w:highlight w:val="white"/>
          <w:rtl w:val="0"/>
        </w:rPr>
        <w:t xml:space="preserve">(2), pp.1813-1822.</w:t>
      </w:r>
    </w:p>
    <w:p w:rsidR="00000000" w:rsidDel="00000000" w:rsidP="00000000" w:rsidRDefault="00000000" w:rsidRPr="00000000" w14:paraId="000000AB">
      <w:pPr>
        <w:spacing w:after="240" w:lineRule="auto"/>
        <w:rPr>
          <w:color w:val="222222"/>
          <w:highlight w:val="white"/>
        </w:rPr>
      </w:pPr>
      <w:r w:rsidDel="00000000" w:rsidR="00000000" w:rsidRPr="00000000">
        <w:rPr>
          <w:color w:val="222222"/>
          <w:highlight w:val="white"/>
          <w:rtl w:val="0"/>
        </w:rPr>
        <w:t xml:space="preserve">Rafid, M., Soukotta, A., Cakranegara, P.A., Sutiyan, O.S.J. and Nurriqli, A., 2024. Analysis of Liquidity Ratios, Profitability Ratios, and Capital Structures on Financial Distress Conditions in Service Companies during the Covid-19 Period. </w:t>
      </w:r>
      <w:r w:rsidDel="00000000" w:rsidR="00000000" w:rsidRPr="00000000">
        <w:rPr>
          <w:i w:val="1"/>
          <w:color w:val="222222"/>
          <w:highlight w:val="white"/>
          <w:rtl w:val="0"/>
        </w:rPr>
        <w:t xml:space="preserve">Jurnal Darma Agung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30</w:t>
      </w:r>
      <w:r w:rsidDel="00000000" w:rsidR="00000000" w:rsidRPr="00000000">
        <w:rPr>
          <w:color w:val="222222"/>
          <w:highlight w:val="white"/>
          <w:rtl w:val="0"/>
        </w:rPr>
        <w:t xml:space="preserve">(3), pp.614-622.</w:t>
      </w:r>
    </w:p>
    <w:p w:rsidR="00000000" w:rsidDel="00000000" w:rsidP="00000000" w:rsidRDefault="00000000" w:rsidRPr="00000000" w14:paraId="000000AC">
      <w:pPr>
        <w:spacing w:after="240" w:lineRule="auto"/>
        <w:rPr>
          <w:color w:val="222222"/>
          <w:highlight w:val="white"/>
        </w:rPr>
      </w:pPr>
      <w:r w:rsidDel="00000000" w:rsidR="00000000" w:rsidRPr="00000000">
        <w:rPr>
          <w:color w:val="222222"/>
          <w:highlight w:val="white"/>
          <w:rtl w:val="0"/>
        </w:rPr>
        <w:t xml:space="preserve">Rashid, C.A., 2021. The efficiency of financial ratios analysis to evaluate company’s profitability. </w:t>
      </w:r>
      <w:r w:rsidDel="00000000" w:rsidR="00000000" w:rsidRPr="00000000">
        <w:rPr>
          <w:i w:val="1"/>
          <w:color w:val="222222"/>
          <w:highlight w:val="white"/>
          <w:rtl w:val="0"/>
        </w:rPr>
        <w:t xml:space="preserve">Journal of Global Economics and Business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w:t>
      </w:r>
      <w:r w:rsidDel="00000000" w:rsidR="00000000" w:rsidRPr="00000000">
        <w:rPr>
          <w:color w:val="222222"/>
          <w:highlight w:val="white"/>
          <w:rtl w:val="0"/>
        </w:rPr>
        <w:t xml:space="preserve">(4), pp.119-132.</w:t>
      </w:r>
    </w:p>
    <w:p w:rsidR="00000000" w:rsidDel="00000000" w:rsidP="00000000" w:rsidRDefault="00000000" w:rsidRPr="00000000" w14:paraId="000000AD">
      <w:pPr>
        <w:spacing w:after="200" w:lineRule="auto"/>
        <w:rPr>
          <w:color w:val="222222"/>
          <w:highlight w:val="white"/>
        </w:rPr>
      </w:pPr>
      <w:r w:rsidDel="00000000" w:rsidR="00000000" w:rsidRPr="00000000">
        <w:rPr>
          <w:color w:val="222222"/>
          <w:highlight w:val="white"/>
          <w:rtl w:val="0"/>
        </w:rPr>
        <w:t xml:space="preserve">Sam, R., 2025. Generalizing the P/E Ratio Through the Potential Payback Period (PPP): A Dynamic Approach to Stock Valuation. </w:t>
      </w:r>
      <w:r w:rsidDel="00000000" w:rsidR="00000000" w:rsidRPr="00000000">
        <w:rPr>
          <w:i w:val="1"/>
          <w:color w:val="222222"/>
          <w:highlight w:val="white"/>
          <w:rtl w:val="0"/>
        </w:rPr>
        <w:t xml:space="preserve">E Ratio through the Potential Payback Period (PPP): A Dynamic Approach to Stock Valuation (May 20, 2025)</w:t>
      </w:r>
      <w:r w:rsidDel="00000000" w:rsidR="00000000" w:rsidRPr="00000000">
        <w:rPr>
          <w:color w:val="222222"/>
          <w:highlight w:val="white"/>
          <w:rtl w:val="0"/>
        </w:rPr>
        <w:t xml:space="preserve">.</w:t>
      </w:r>
    </w:p>
    <w:p w:rsidR="00000000" w:rsidDel="00000000" w:rsidP="00000000" w:rsidRDefault="00000000" w:rsidRPr="00000000" w14:paraId="000000AE">
      <w:pPr>
        <w:spacing w:after="200" w:lineRule="auto"/>
        <w:rPr>
          <w:color w:val="222222"/>
          <w:highlight w:val="white"/>
        </w:rPr>
      </w:pPr>
      <w:r w:rsidDel="00000000" w:rsidR="00000000" w:rsidRPr="00000000">
        <w:rPr>
          <w:color w:val="222222"/>
          <w:highlight w:val="white"/>
          <w:rtl w:val="0"/>
        </w:rPr>
        <w:t xml:space="preserve">Sinaga, A.S., Sari, M.M., Hutasuhut, A.A., Zahara, S.T., Amanda, A., Fitri, A. and Caesario, M.A., 2023. Comparison of capital budgeting methods: NPV, IRR, PAYBACK period. </w:t>
      </w:r>
      <w:r w:rsidDel="00000000" w:rsidR="00000000" w:rsidRPr="00000000">
        <w:rPr>
          <w:i w:val="1"/>
          <w:color w:val="222222"/>
          <w:highlight w:val="white"/>
          <w:rtl w:val="0"/>
        </w:rPr>
        <w:t xml:space="preserve">World Journal of Advanced Research and Reviews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19</w:t>
      </w:r>
      <w:r w:rsidDel="00000000" w:rsidR="00000000" w:rsidRPr="00000000">
        <w:rPr>
          <w:color w:val="222222"/>
          <w:highlight w:val="white"/>
          <w:rtl w:val="0"/>
        </w:rPr>
        <w:t xml:space="preserve">(2), pp.1078-1081.</w:t>
      </w:r>
    </w:p>
    <w:p w:rsidR="00000000" w:rsidDel="00000000" w:rsidP="00000000" w:rsidRDefault="00000000" w:rsidRPr="00000000" w14:paraId="000000AF">
      <w:pPr>
        <w:spacing w:after="200" w:lineRule="auto"/>
        <w:rPr>
          <w:color w:val="222222"/>
          <w:highlight w:val="white"/>
        </w:rPr>
      </w:pPr>
      <w:r w:rsidDel="00000000" w:rsidR="00000000" w:rsidRPr="00000000">
        <w:rPr>
          <w:color w:val="222222"/>
          <w:highlight w:val="white"/>
          <w:rtl w:val="0"/>
        </w:rPr>
        <w:t xml:space="preserve">Sneps-Sneppe, M., 2023, May. Use of criteria NPV and IRR for choosing among investment projects. In </w:t>
      </w:r>
      <w:r w:rsidDel="00000000" w:rsidR="00000000" w:rsidRPr="00000000">
        <w:rPr>
          <w:i w:val="1"/>
          <w:color w:val="222222"/>
          <w:highlight w:val="white"/>
          <w:rtl w:val="0"/>
        </w:rPr>
        <w:t xml:space="preserve">22nd International Scientific Conference Engineering for Rural Development Proceedings</w:t>
      </w:r>
      <w:r w:rsidDel="00000000" w:rsidR="00000000" w:rsidRPr="00000000">
        <w:rPr>
          <w:color w:val="222222"/>
          <w:highlight w:val="white"/>
          <w:rtl w:val="0"/>
        </w:rPr>
        <w:t xml:space="preserve"> (pp. 745-750).</w:t>
      </w:r>
    </w:p>
    <w:p w:rsidR="00000000" w:rsidDel="00000000" w:rsidP="00000000" w:rsidRDefault="00000000" w:rsidRPr="00000000" w14:paraId="000000B0">
      <w:pPr>
        <w:spacing w:after="240" w:lineRule="auto"/>
        <w:rPr>
          <w:color w:val="222222"/>
          <w:highlight w:val="white"/>
        </w:rPr>
      </w:pPr>
      <w:r w:rsidDel="00000000" w:rsidR="00000000" w:rsidRPr="00000000">
        <w:rPr>
          <w:color w:val="222222"/>
          <w:highlight w:val="white"/>
          <w:rtl w:val="0"/>
        </w:rPr>
        <w:t xml:space="preserve">Susellawati, S., Sari, D.P., Nabella, S.D. and Fadlilah, A.H., 2022. The effect of profitability, liquidity, leverage, and activity ratios on dividend policy in manufacturing companies in the food and beverage industry sector listed on the Indonesia Stock Exchange in the 2016-2020 period. </w:t>
      </w:r>
      <w:r w:rsidDel="00000000" w:rsidR="00000000" w:rsidRPr="00000000">
        <w:rPr>
          <w:i w:val="1"/>
          <w:color w:val="222222"/>
          <w:highlight w:val="white"/>
          <w:rtl w:val="0"/>
        </w:rPr>
        <w:t xml:space="preserve">Jurnal Mantik</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w:t>
      </w:r>
      <w:r w:rsidDel="00000000" w:rsidR="00000000" w:rsidRPr="00000000">
        <w:rPr>
          <w:color w:val="222222"/>
          <w:highlight w:val="white"/>
          <w:rtl w:val="0"/>
        </w:rPr>
        <w:t xml:space="preserve">(2), pp.141-152.</w:t>
      </w:r>
    </w:p>
    <w:p w:rsidR="00000000" w:rsidDel="00000000" w:rsidP="00000000" w:rsidRDefault="00000000" w:rsidRPr="00000000" w14:paraId="000000B1">
      <w:pPr>
        <w:spacing w:after="200" w:lineRule="auto"/>
        <w:rPr/>
      </w:pPr>
      <w:r w:rsidDel="00000000" w:rsidR="00000000" w:rsidRPr="00000000">
        <w:rPr>
          <w:color w:val="222222"/>
          <w:highlight w:val="white"/>
          <w:rtl w:val="0"/>
        </w:rPr>
        <w:t xml:space="preserve">Umar, M.A., 2023. Corporate Restructuring: A strategy for improving organizational performance. </w:t>
      </w:r>
      <w:r w:rsidDel="00000000" w:rsidR="00000000" w:rsidRPr="00000000">
        <w:rPr>
          <w:i w:val="1"/>
          <w:color w:val="222222"/>
          <w:highlight w:val="white"/>
          <w:rtl w:val="0"/>
        </w:rPr>
        <w:t xml:space="preserve">International Journal of Strategic Decision Sciences (IJSDS)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14</w:t>
      </w:r>
      <w:r w:rsidDel="00000000" w:rsidR="00000000" w:rsidRPr="00000000">
        <w:rPr>
          <w:color w:val="222222"/>
          <w:highlight w:val="white"/>
          <w:rtl w:val="0"/>
        </w:rPr>
        <w:t xml:space="preserve">(1), pp.1-11.</w:t>
      </w:r>
      <w:r w:rsidDel="00000000" w:rsidR="00000000" w:rsidRPr="00000000">
        <w:rPr>
          <w:rtl w:val="0"/>
        </w:rPr>
      </w:r>
    </w:p>
    <w:p w:rsidR="00000000" w:rsidDel="00000000" w:rsidP="00000000" w:rsidRDefault="00000000" w:rsidRPr="00000000" w14:paraId="000000B2">
      <w:pPr>
        <w:spacing w:after="200" w:lineRule="auto"/>
        <w:rPr>
          <w:color w:val="222222"/>
          <w:highlight w:val="white"/>
        </w:rPr>
      </w:pPr>
      <w:r w:rsidDel="00000000" w:rsidR="00000000" w:rsidRPr="00000000">
        <w:rPr>
          <w:color w:val="222222"/>
          <w:highlight w:val="white"/>
          <w:rtl w:val="0"/>
        </w:rPr>
        <w:t xml:space="preserve">Yang, Y., Zheng, Y., Xie, G. and Tian, Y., 2022. The influence mechanism of strategic partnership on Enterprise performance: exploring the chain mediating role of information sharing and supply chain flexibility. </w:t>
      </w:r>
      <w:r w:rsidDel="00000000" w:rsidR="00000000" w:rsidRPr="00000000">
        <w:rPr>
          <w:i w:val="1"/>
          <w:color w:val="222222"/>
          <w:highlight w:val="white"/>
          <w:rtl w:val="0"/>
        </w:rPr>
        <w:t xml:space="preserve">Sustainability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14</w:t>
      </w:r>
      <w:r w:rsidDel="00000000" w:rsidR="00000000" w:rsidRPr="00000000">
        <w:rPr>
          <w:color w:val="222222"/>
          <w:highlight w:val="white"/>
          <w:rtl w:val="0"/>
        </w:rPr>
        <w:t xml:space="preserve">(8), p.4800.</w:t>
      </w:r>
    </w:p>
    <w:p w:rsidR="00000000" w:rsidDel="00000000" w:rsidP="00000000" w:rsidRDefault="00000000" w:rsidRPr="00000000" w14:paraId="000000B3">
      <w:pPr>
        <w:spacing w:after="240" w:lineRule="auto"/>
        <w:rPr>
          <w:color w:val="222222"/>
          <w:highlight w:val="white"/>
        </w:rPr>
      </w:pPr>
      <w:r w:rsidDel="00000000" w:rsidR="00000000" w:rsidRPr="00000000">
        <w:rPr>
          <w:color w:val="222222"/>
          <w:highlight w:val="white"/>
          <w:rtl w:val="0"/>
        </w:rPr>
        <w:t xml:space="preserve">Zahid, R.A., Khan, M.K. and Kaleem, M.S., 2024. Skilled managers and capital financing decisions: navigating Chinese firms through financing constraints and growth opportunities. </w:t>
      </w:r>
      <w:r w:rsidDel="00000000" w:rsidR="00000000" w:rsidRPr="00000000">
        <w:rPr>
          <w:i w:val="1"/>
          <w:color w:val="222222"/>
          <w:highlight w:val="white"/>
          <w:rtl w:val="0"/>
        </w:rPr>
        <w:t xml:space="preserve">Kybernetes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53</w:t>
      </w:r>
      <w:r w:rsidDel="00000000" w:rsidR="00000000" w:rsidRPr="00000000">
        <w:rPr>
          <w:color w:val="222222"/>
          <w:highlight w:val="white"/>
          <w:rtl w:val="0"/>
        </w:rPr>
        <w:t xml:space="preserve">(11), pp.4381-4396.</w:t>
      </w:r>
    </w:p>
    <w:p w:rsidR="00000000" w:rsidDel="00000000" w:rsidP="00000000" w:rsidRDefault="00000000" w:rsidRPr="00000000" w14:paraId="000000B4">
      <w:pPr>
        <w:spacing w:after="240" w:lineRule="auto"/>
        <w:rPr>
          <w:color w:val="222222"/>
          <w:highlight w:val="white"/>
        </w:rPr>
      </w:pPr>
      <w:r w:rsidDel="00000000" w:rsidR="00000000" w:rsidRPr="00000000">
        <w:rPr>
          <w:color w:val="222222"/>
          <w:highlight w:val="white"/>
          <w:rtl w:val="0"/>
        </w:rPr>
        <w:t xml:space="preserve">Zgaga, T., Thomann, E. and Goubier, M., 2024. European Union versus core state powers: the customisation of EU fiscal policy. Journal of European Public Policy, 31(9), pp.2850-2877.</w:t>
      </w:r>
    </w:p>
    <w:p w:rsidR="00000000" w:rsidDel="00000000" w:rsidP="00000000" w:rsidRDefault="00000000" w:rsidRPr="00000000" w14:paraId="000000B5">
      <w:pPr>
        <w:spacing w:after="240" w:lineRule="auto"/>
        <w:rPr>
          <w:color w:val="222222"/>
          <w:highlight w:val="white"/>
        </w:rPr>
      </w:pPr>
      <w:r w:rsidDel="00000000" w:rsidR="00000000" w:rsidRPr="00000000">
        <w:rPr>
          <w:color w:val="222222"/>
          <w:highlight w:val="white"/>
          <w:rtl w:val="0"/>
        </w:rPr>
        <w:t xml:space="preserve">Zhao, L., Mollica, V., Shen, Y. and Liang, Q., 2024. Liquidity, informational efficiency and firm default risk: a systematic literature review. </w:t>
      </w:r>
      <w:r w:rsidDel="00000000" w:rsidR="00000000" w:rsidRPr="00000000">
        <w:rPr>
          <w:i w:val="1"/>
          <w:color w:val="222222"/>
          <w:highlight w:val="white"/>
          <w:rtl w:val="0"/>
        </w:rPr>
        <w:t xml:space="preserve">Journal of Accounting Literature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46</w:t>
      </w:r>
      <w:r w:rsidDel="00000000" w:rsidR="00000000" w:rsidRPr="00000000">
        <w:rPr>
          <w:color w:val="222222"/>
          <w:highlight w:val="white"/>
          <w:rtl w:val="0"/>
        </w:rPr>
        <w:t xml:space="preserve">(3), pp.321-342.</w:t>
      </w:r>
    </w:p>
    <w:p w:rsidR="00000000" w:rsidDel="00000000" w:rsidP="00000000" w:rsidRDefault="00000000" w:rsidRPr="00000000" w14:paraId="000000B6">
      <w:pPr>
        <w:spacing w:after="240" w:lineRule="auto"/>
        <w:rPr>
          <w:color w:val="222222"/>
          <w:highlight w:val="white"/>
        </w:rPr>
      </w:pPr>
      <w:r w:rsidDel="00000000" w:rsidR="00000000" w:rsidRPr="00000000">
        <w:rPr>
          <w:rtl w:val="0"/>
        </w:rPr>
      </w:r>
    </w:p>
    <w:p w:rsidR="00000000" w:rsidDel="00000000" w:rsidP="00000000" w:rsidRDefault="00000000" w:rsidRPr="00000000" w14:paraId="000000B7">
      <w:pPr>
        <w:spacing w:after="240" w:lineRule="auto"/>
        <w:rPr>
          <w:color w:val="222222"/>
          <w:highlight w:val="white"/>
        </w:rPr>
      </w:pPr>
      <w:r w:rsidDel="00000000" w:rsidR="00000000" w:rsidRPr="00000000">
        <w:rPr>
          <w:rtl w:val="0"/>
        </w:rPr>
      </w:r>
    </w:p>
    <w:p w:rsidR="00000000" w:rsidDel="00000000" w:rsidP="00000000" w:rsidRDefault="00000000" w:rsidRPr="00000000" w14:paraId="000000B8">
      <w:pPr>
        <w:spacing w:after="240" w:lineRule="auto"/>
        <w:rPr>
          <w:sz w:val="32"/>
          <w:szCs w:val="32"/>
        </w:rPr>
      </w:pPr>
      <w:r w:rsidDel="00000000" w:rsidR="00000000" w:rsidRPr="00000000">
        <w:rPr>
          <w:rtl w:val="0"/>
        </w:rPr>
      </w:r>
    </w:p>
    <w:p w:rsidR="00000000" w:rsidDel="00000000" w:rsidP="00000000" w:rsidRDefault="00000000" w:rsidRPr="00000000" w14:paraId="000000B9">
      <w:pPr>
        <w:spacing w:after="200" w:lineRule="auto"/>
        <w:rPr>
          <w:color w:val="222222"/>
          <w:highlight w:val="white"/>
        </w:rPr>
      </w:pPr>
      <w:r w:rsidDel="00000000" w:rsidR="00000000" w:rsidRPr="00000000">
        <w:rPr>
          <w:rtl w:val="0"/>
        </w:rPr>
      </w:r>
    </w:p>
    <w:p w:rsidR="00000000" w:rsidDel="00000000" w:rsidP="00000000" w:rsidRDefault="00000000" w:rsidRPr="00000000" w14:paraId="000000BA">
      <w:pPr>
        <w:spacing w:after="200" w:lineRule="auto"/>
        <w:rPr/>
      </w:pPr>
      <w:r w:rsidDel="00000000" w:rsidR="00000000" w:rsidRPr="00000000">
        <w:rPr>
          <w:rtl w:val="0"/>
        </w:rPr>
      </w:r>
    </w:p>
    <w:p w:rsidR="00000000" w:rsidDel="00000000" w:rsidP="00000000" w:rsidRDefault="00000000" w:rsidRPr="00000000" w14:paraId="000000BB">
      <w:pPr>
        <w:spacing w:after="200" w:lineRule="auto"/>
        <w:rPr/>
      </w:pPr>
      <w:r w:rsidDel="00000000" w:rsidR="00000000" w:rsidRPr="00000000">
        <w:rPr>
          <w:rtl w:val="0"/>
        </w:rPr>
      </w:r>
    </w:p>
    <w:p w:rsidR="00000000" w:rsidDel="00000000" w:rsidP="00000000" w:rsidRDefault="00000000" w:rsidRPr="00000000" w14:paraId="000000BC">
      <w:pPr>
        <w:spacing w:after="200" w:lineRule="auto"/>
        <w:rPr/>
      </w:pPr>
      <w:r w:rsidDel="00000000" w:rsidR="00000000" w:rsidRPr="00000000">
        <w:rPr>
          <w:rtl w:val="0"/>
        </w:rPr>
      </w:r>
    </w:p>
    <w:p w:rsidR="00000000" w:rsidDel="00000000" w:rsidP="00000000" w:rsidRDefault="00000000" w:rsidRPr="00000000" w14:paraId="000000BD">
      <w:pPr>
        <w:spacing w:after="200" w:lineRule="auto"/>
        <w:rPr/>
      </w:pPr>
      <w:r w:rsidDel="00000000" w:rsidR="00000000" w:rsidRPr="00000000">
        <w:rPr>
          <w:rtl w:val="0"/>
        </w:rPr>
      </w:r>
    </w:p>
    <w:p w:rsidR="00000000" w:rsidDel="00000000" w:rsidP="00000000" w:rsidRDefault="00000000" w:rsidRPr="00000000" w14:paraId="000000BE">
      <w:pPr>
        <w:rPr>
          <w:b w:val="1"/>
          <w:sz w:val="28"/>
          <w:szCs w:val="28"/>
        </w:rPr>
      </w:pPr>
      <w:bookmarkStart w:colFirst="0" w:colLast="0" w:name="_1v1yuxt" w:id="22"/>
      <w:bookmarkEnd w:id="22"/>
      <w:r w:rsidDel="00000000" w:rsidR="00000000" w:rsidRPr="00000000">
        <w:rPr>
          <w:rtl w:val="0"/>
        </w:rPr>
      </w:r>
    </w:p>
    <w:p w:rsidR="00000000" w:rsidDel="00000000" w:rsidP="00000000" w:rsidRDefault="00000000" w:rsidRPr="00000000" w14:paraId="000000BF">
      <w:pPr>
        <w:pStyle w:val="Heading1"/>
        <w:spacing w:after="200" w:lineRule="auto"/>
        <w:rPr/>
      </w:pPr>
      <w:bookmarkStart w:colFirst="0" w:colLast="0" w:name="_2xcytpi" w:id="23"/>
      <w:bookmarkEnd w:id="23"/>
      <w:r w:rsidDel="00000000" w:rsidR="00000000" w:rsidRPr="00000000">
        <w:rPr>
          <w:rtl w:val="0"/>
        </w:rPr>
        <w:t xml:space="preserve">6. Appendices </w:t>
      </w:r>
    </w:p>
    <w:tbl>
      <w:tblPr>
        <w:tblStyle w:val="Table1"/>
        <w:tblW w:w="9019.0" w:type="dxa"/>
        <w:jc w:val="left"/>
        <w:tblInd w:w="0.0" w:type="dxa"/>
        <w:tblLayout w:type="fixed"/>
        <w:tblLook w:val="0400"/>
      </w:tblPr>
      <w:tblGrid>
        <w:gridCol w:w="1511"/>
        <w:gridCol w:w="2889"/>
        <w:gridCol w:w="1737"/>
        <w:gridCol w:w="598"/>
        <w:gridCol w:w="598"/>
        <w:gridCol w:w="562"/>
        <w:gridCol w:w="562"/>
        <w:gridCol w:w="562"/>
        <w:tblGridChange w:id="0">
          <w:tblGrid>
            <w:gridCol w:w="1511"/>
            <w:gridCol w:w="2889"/>
            <w:gridCol w:w="1737"/>
            <w:gridCol w:w="598"/>
            <w:gridCol w:w="598"/>
            <w:gridCol w:w="562"/>
            <w:gridCol w:w="562"/>
            <w:gridCol w:w="562"/>
          </w:tblGrid>
        </w:tblGridChange>
      </w:tblGrid>
      <w:tr>
        <w:trPr>
          <w:trHeight w:val="315" w:hRule="atLeast"/>
        </w:trPr>
        <w:tc>
          <w:tcPr>
            <w:vMerge w:val="restart"/>
            <w:tcBorders>
              <w:top w:color="000000" w:space="0" w:sz="4" w:val="single"/>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C0">
            <w:pPr>
              <w:spacing w:line="240" w:lineRule="auto"/>
              <w:jc w:val="center"/>
              <w:rPr>
                <w:b w:val="1"/>
                <w:color w:val="000000"/>
              </w:rPr>
            </w:pPr>
            <w:r w:rsidDel="00000000" w:rsidR="00000000" w:rsidRPr="00000000">
              <w:rPr>
                <w:b w:val="1"/>
                <w:color w:val="000000"/>
                <w:rtl w:val="0"/>
              </w:rPr>
              <w:t xml:space="preserve">Profitability ratios</w:t>
            </w:r>
          </w:p>
        </w:tc>
        <w:tc>
          <w:tcPr>
            <w:vMerge w:val="restart"/>
            <w:tcBorders>
              <w:top w:color="000000" w:space="0" w:sz="4" w:val="single"/>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C1">
            <w:pPr>
              <w:spacing w:line="240" w:lineRule="auto"/>
              <w:jc w:val="center"/>
              <w:rPr>
                <w:b w:val="1"/>
                <w:color w:val="000000"/>
              </w:rPr>
            </w:pPr>
            <w:r w:rsidDel="00000000" w:rsidR="00000000" w:rsidRPr="00000000">
              <w:rPr>
                <w:b w:val="1"/>
                <w:color w:val="000000"/>
                <w:rtl w:val="0"/>
              </w:rPr>
              <w:t xml:space="preserve">Formula</w:t>
            </w:r>
          </w:p>
        </w:tc>
        <w:tc>
          <w:tcPr>
            <w:vMerge w:val="restart"/>
            <w:tcBorders>
              <w:top w:color="000000" w:space="0" w:sz="4" w:val="single"/>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C2">
            <w:pPr>
              <w:spacing w:line="240" w:lineRule="auto"/>
              <w:jc w:val="center"/>
              <w:rPr>
                <w:b w:val="1"/>
                <w:color w:val="000000"/>
              </w:rPr>
            </w:pPr>
            <w:r w:rsidDel="00000000" w:rsidR="00000000" w:rsidRPr="00000000">
              <w:rPr>
                <w:b w:val="1"/>
                <w:color w:val="000000"/>
                <w:rtl w:val="0"/>
              </w:rPr>
              <w:t xml:space="preserve">Variable</w:t>
            </w:r>
          </w:p>
        </w:tc>
        <w:tc>
          <w:tcPr>
            <w:gridSpan w:val="5"/>
            <w:tcBorders>
              <w:top w:color="000000" w:space="0" w:sz="4" w:val="single"/>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C3">
            <w:pPr>
              <w:spacing w:line="240" w:lineRule="auto"/>
              <w:jc w:val="center"/>
              <w:rPr>
                <w:b w:val="1"/>
                <w:color w:val="000000"/>
              </w:rPr>
            </w:pPr>
            <w:r w:rsidDel="00000000" w:rsidR="00000000" w:rsidRPr="00000000">
              <w:rPr>
                <w:b w:val="1"/>
                <w:color w:val="000000"/>
                <w:rtl w:val="0"/>
              </w:rPr>
              <w:t xml:space="preserve">General Electronics (£Millions)</w:t>
            </w:r>
          </w:p>
        </w:tc>
      </w:tr>
      <w:tr>
        <w:trPr>
          <w:trHeight w:val="315" w:hRule="atLeast"/>
        </w:trPr>
        <w:tc>
          <w:tcPr>
            <w:vMerge w:val="continue"/>
            <w:tcBorders>
              <w:top w:color="000000" w:space="0" w:sz="4" w:val="single"/>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CB">
            <w:pPr>
              <w:spacing w:line="240" w:lineRule="auto"/>
              <w:jc w:val="right"/>
              <w:rPr>
                <w:b w:val="1"/>
                <w:color w:val="000000"/>
              </w:rPr>
            </w:pPr>
            <w:r w:rsidDel="00000000" w:rsidR="00000000" w:rsidRPr="00000000">
              <w:rPr>
                <w:b w:val="1"/>
                <w:color w:val="000000"/>
                <w:rtl w:val="0"/>
              </w:rPr>
              <w:t xml:space="preserve">2024</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CC">
            <w:pPr>
              <w:spacing w:line="240" w:lineRule="auto"/>
              <w:jc w:val="right"/>
              <w:rPr>
                <w:b w:val="1"/>
                <w:color w:val="000000"/>
              </w:rPr>
            </w:pPr>
            <w:r w:rsidDel="00000000" w:rsidR="00000000" w:rsidRPr="00000000">
              <w:rPr>
                <w:b w:val="1"/>
                <w:color w:val="000000"/>
                <w:rtl w:val="0"/>
              </w:rPr>
              <w:t xml:space="preserve">2023</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CD">
            <w:pPr>
              <w:spacing w:line="240" w:lineRule="auto"/>
              <w:jc w:val="right"/>
              <w:rPr>
                <w:b w:val="1"/>
                <w:color w:val="000000"/>
              </w:rPr>
            </w:pPr>
            <w:r w:rsidDel="00000000" w:rsidR="00000000" w:rsidRPr="00000000">
              <w:rPr>
                <w:b w:val="1"/>
                <w:color w:val="000000"/>
                <w:rtl w:val="0"/>
              </w:rPr>
              <w:t xml:space="preserve">2022</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CE">
            <w:pPr>
              <w:spacing w:line="240" w:lineRule="auto"/>
              <w:jc w:val="right"/>
              <w:rPr>
                <w:b w:val="1"/>
                <w:color w:val="000000"/>
              </w:rPr>
            </w:pPr>
            <w:r w:rsidDel="00000000" w:rsidR="00000000" w:rsidRPr="00000000">
              <w:rPr>
                <w:b w:val="1"/>
                <w:color w:val="000000"/>
                <w:rtl w:val="0"/>
              </w:rPr>
              <w:t xml:space="preserve">2021</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CF">
            <w:pPr>
              <w:spacing w:line="240" w:lineRule="auto"/>
              <w:jc w:val="right"/>
              <w:rPr>
                <w:b w:val="1"/>
                <w:color w:val="000000"/>
              </w:rPr>
            </w:pPr>
            <w:r w:rsidDel="00000000" w:rsidR="00000000" w:rsidRPr="00000000">
              <w:rPr>
                <w:b w:val="1"/>
                <w:color w:val="000000"/>
                <w:rtl w:val="0"/>
              </w:rPr>
              <w:t xml:space="preserve">2020</w:t>
            </w:r>
          </w:p>
        </w:tc>
      </w:tr>
      <w:tr>
        <w:trPr>
          <w:trHeight w:val="315" w:hRule="atLeast"/>
        </w:trPr>
        <w:tc>
          <w:tcPr>
            <w:vMerge w:val="restart"/>
            <w:tcBorders>
              <w:top w:color="000000" w:space="0" w:sz="0" w:val="nil"/>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D0">
            <w:pPr>
              <w:spacing w:line="240" w:lineRule="auto"/>
              <w:jc w:val="center"/>
              <w:rPr>
                <w:b w:val="1"/>
                <w:i w:val="1"/>
                <w:color w:val="000000"/>
              </w:rPr>
            </w:pPr>
            <w:r w:rsidDel="00000000" w:rsidR="00000000" w:rsidRPr="00000000">
              <w:rPr>
                <w:b w:val="1"/>
                <w:i w:val="1"/>
                <w:color w:val="000000"/>
                <w:rtl w:val="0"/>
              </w:rPr>
              <w:t xml:space="preserve">Net profit margin</w:t>
            </w:r>
          </w:p>
        </w:tc>
        <w:tc>
          <w:tcPr>
            <w:vMerge w:val="restart"/>
            <w:tcBorders>
              <w:top w:color="000000" w:space="0" w:sz="0" w:val="nil"/>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D1">
            <w:pPr>
              <w:spacing w:line="240" w:lineRule="auto"/>
              <w:jc w:val="center"/>
              <w:rPr>
                <w:b w:val="1"/>
                <w:i w:val="1"/>
                <w:color w:val="000000"/>
              </w:rPr>
            </w:pPr>
            <w:r w:rsidDel="00000000" w:rsidR="00000000" w:rsidRPr="00000000">
              <w:rPr>
                <w:b w:val="1"/>
                <w:i w:val="1"/>
                <w:color w:val="000000"/>
                <w:rtl w:val="0"/>
              </w:rPr>
              <w:t xml:space="preserve">(Net profit / Total Revenues)</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D2">
            <w:pPr>
              <w:spacing w:line="240" w:lineRule="auto"/>
              <w:jc w:val="left"/>
              <w:rPr>
                <w:color w:val="000000"/>
              </w:rPr>
            </w:pPr>
            <w:r w:rsidDel="00000000" w:rsidR="00000000" w:rsidRPr="00000000">
              <w:rPr>
                <w:color w:val="000000"/>
                <w:rtl w:val="0"/>
              </w:rPr>
              <w:t xml:space="preserve">Net profit</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D3">
            <w:pPr>
              <w:spacing w:line="240" w:lineRule="auto"/>
              <w:jc w:val="right"/>
              <w:rPr>
                <w:color w:val="000000"/>
              </w:rPr>
            </w:pPr>
            <w:r w:rsidDel="00000000" w:rsidR="00000000" w:rsidRPr="00000000">
              <w:rPr>
                <w:color w:val="000000"/>
                <w:rtl w:val="0"/>
              </w:rPr>
              <w:t xml:space="preserve">-24029</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D4">
            <w:pPr>
              <w:spacing w:line="240" w:lineRule="auto"/>
              <w:jc w:val="right"/>
              <w:rPr>
                <w:color w:val="000000"/>
              </w:rPr>
            </w:pPr>
            <w:r w:rsidDel="00000000" w:rsidR="00000000" w:rsidRPr="00000000">
              <w:rPr>
                <w:color w:val="000000"/>
                <w:rtl w:val="0"/>
              </w:rPr>
              <w:t xml:space="preserve">-98238</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D5">
            <w:pPr>
              <w:spacing w:line="240" w:lineRule="auto"/>
              <w:jc w:val="right"/>
              <w:rPr>
                <w:color w:val="000000"/>
              </w:rPr>
            </w:pPr>
            <w:r w:rsidDel="00000000" w:rsidR="00000000" w:rsidRPr="00000000">
              <w:rPr>
                <w:color w:val="000000"/>
                <w:rtl w:val="0"/>
              </w:rPr>
              <w:t xml:space="preserve">407</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D6">
            <w:pPr>
              <w:spacing w:line="240" w:lineRule="auto"/>
              <w:jc w:val="right"/>
              <w:rPr>
                <w:color w:val="000000"/>
              </w:rPr>
            </w:pPr>
            <w:r w:rsidDel="00000000" w:rsidR="00000000" w:rsidRPr="00000000">
              <w:rPr>
                <w:color w:val="000000"/>
                <w:rtl w:val="0"/>
              </w:rPr>
              <w:t xml:space="preserve">5301</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D7">
            <w:pPr>
              <w:spacing w:line="240" w:lineRule="auto"/>
              <w:jc w:val="right"/>
              <w:rPr>
                <w:color w:val="000000"/>
              </w:rPr>
            </w:pPr>
            <w:r w:rsidDel="00000000" w:rsidR="00000000" w:rsidRPr="00000000">
              <w:rPr>
                <w:color w:val="000000"/>
                <w:rtl w:val="0"/>
              </w:rPr>
              <w:t xml:space="preserve">38572</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DA">
            <w:pPr>
              <w:spacing w:line="240" w:lineRule="auto"/>
              <w:jc w:val="left"/>
              <w:rPr>
                <w:color w:val="000000"/>
              </w:rPr>
            </w:pPr>
            <w:r w:rsidDel="00000000" w:rsidR="00000000" w:rsidRPr="00000000">
              <w:rPr>
                <w:color w:val="000000"/>
                <w:rtl w:val="0"/>
              </w:rPr>
              <w:t xml:space="preserve">Revenue</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DB">
            <w:pPr>
              <w:spacing w:line="240" w:lineRule="auto"/>
              <w:jc w:val="right"/>
              <w:rPr>
                <w:color w:val="000000"/>
              </w:rPr>
            </w:pPr>
            <w:r w:rsidDel="00000000" w:rsidR="00000000" w:rsidRPr="00000000">
              <w:rPr>
                <w:color w:val="000000"/>
                <w:rtl w:val="0"/>
              </w:rPr>
              <w:t xml:space="preserve">394879</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DC">
            <w:pPr>
              <w:spacing w:line="240" w:lineRule="auto"/>
              <w:jc w:val="right"/>
              <w:rPr>
                <w:color w:val="000000"/>
              </w:rPr>
            </w:pPr>
            <w:r w:rsidDel="00000000" w:rsidR="00000000" w:rsidRPr="00000000">
              <w:rPr>
                <w:color w:val="000000"/>
                <w:rtl w:val="0"/>
              </w:rPr>
              <w:t xml:space="preserve">420457</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DD">
            <w:pPr>
              <w:spacing w:line="240" w:lineRule="auto"/>
              <w:jc w:val="right"/>
              <w:rPr>
                <w:color w:val="000000"/>
              </w:rPr>
            </w:pPr>
            <w:r w:rsidDel="00000000" w:rsidR="00000000" w:rsidRPr="00000000">
              <w:rPr>
                <w:color w:val="000000"/>
                <w:rtl w:val="0"/>
              </w:rPr>
              <w:t xml:space="preserve">542751</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DE">
            <w:pPr>
              <w:spacing w:line="240" w:lineRule="auto"/>
              <w:jc w:val="right"/>
              <w:rPr>
                <w:color w:val="000000"/>
              </w:rPr>
            </w:pPr>
            <w:r w:rsidDel="00000000" w:rsidR="00000000" w:rsidRPr="00000000">
              <w:rPr>
                <w:color w:val="000000"/>
                <w:rtl w:val="0"/>
              </w:rPr>
              <w:t xml:space="preserve">601602</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DF">
            <w:pPr>
              <w:spacing w:line="240" w:lineRule="auto"/>
              <w:jc w:val="right"/>
              <w:rPr>
                <w:color w:val="000000"/>
              </w:rPr>
            </w:pPr>
            <w:r w:rsidDel="00000000" w:rsidR="00000000" w:rsidRPr="00000000">
              <w:rPr>
                <w:color w:val="000000"/>
                <w:rtl w:val="0"/>
              </w:rPr>
              <w:t xml:space="preserve">614680</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E2">
            <w:pPr>
              <w:spacing w:line="240" w:lineRule="auto"/>
              <w:jc w:val="left"/>
              <w:rPr>
                <w:b w:val="1"/>
                <w:color w:val="000000"/>
              </w:rPr>
            </w:pPr>
            <w:r w:rsidDel="00000000" w:rsidR="00000000" w:rsidRPr="00000000">
              <w:rPr>
                <w:b w:val="1"/>
                <w:color w:val="000000"/>
                <w:rtl w:val="0"/>
              </w:rPr>
              <w:t xml:space="preserve">Ratio</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E3">
            <w:pPr>
              <w:spacing w:line="240" w:lineRule="auto"/>
              <w:jc w:val="right"/>
              <w:rPr>
                <w:b w:val="1"/>
                <w:color w:val="000000"/>
              </w:rPr>
            </w:pPr>
            <w:r w:rsidDel="00000000" w:rsidR="00000000" w:rsidRPr="00000000">
              <w:rPr>
                <w:b w:val="1"/>
                <w:color w:val="000000"/>
                <w:rtl w:val="0"/>
              </w:rPr>
              <w:t xml:space="preserve">-6.09%</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E4">
            <w:pPr>
              <w:spacing w:line="240" w:lineRule="auto"/>
              <w:jc w:val="right"/>
              <w:rPr>
                <w:b w:val="1"/>
                <w:color w:val="000000"/>
              </w:rPr>
            </w:pPr>
            <w:r w:rsidDel="00000000" w:rsidR="00000000" w:rsidRPr="00000000">
              <w:rPr>
                <w:b w:val="1"/>
                <w:color w:val="000000"/>
                <w:rtl w:val="0"/>
              </w:rPr>
              <w:t xml:space="preserve">-23.36%</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E5">
            <w:pPr>
              <w:spacing w:line="240" w:lineRule="auto"/>
              <w:jc w:val="right"/>
              <w:rPr>
                <w:b w:val="1"/>
                <w:color w:val="000000"/>
              </w:rPr>
            </w:pPr>
            <w:r w:rsidDel="00000000" w:rsidR="00000000" w:rsidRPr="00000000">
              <w:rPr>
                <w:b w:val="1"/>
                <w:color w:val="000000"/>
                <w:rtl w:val="0"/>
              </w:rPr>
              <w:t xml:space="preserve">0.07%</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E6">
            <w:pPr>
              <w:spacing w:line="240" w:lineRule="auto"/>
              <w:jc w:val="right"/>
              <w:rPr>
                <w:b w:val="1"/>
                <w:color w:val="000000"/>
              </w:rPr>
            </w:pPr>
            <w:r w:rsidDel="00000000" w:rsidR="00000000" w:rsidRPr="00000000">
              <w:rPr>
                <w:b w:val="1"/>
                <w:color w:val="000000"/>
                <w:rtl w:val="0"/>
              </w:rPr>
              <w:t xml:space="preserve">0.88%</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E7">
            <w:pPr>
              <w:spacing w:line="240" w:lineRule="auto"/>
              <w:jc w:val="right"/>
              <w:rPr>
                <w:b w:val="1"/>
                <w:color w:val="000000"/>
              </w:rPr>
            </w:pPr>
            <w:r w:rsidDel="00000000" w:rsidR="00000000" w:rsidRPr="00000000">
              <w:rPr>
                <w:b w:val="1"/>
                <w:color w:val="000000"/>
                <w:rtl w:val="0"/>
              </w:rPr>
              <w:t xml:space="preserve">6.28%</w:t>
            </w:r>
          </w:p>
        </w:tc>
      </w:tr>
      <w:tr>
        <w:trPr>
          <w:trHeight w:val="315" w:hRule="atLeast"/>
        </w:trPr>
        <w:tc>
          <w:tcPr>
            <w:vMerge w:val="restart"/>
            <w:tcBorders>
              <w:top w:color="000000" w:space="0" w:sz="0" w:val="nil"/>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E8">
            <w:pPr>
              <w:spacing w:line="240" w:lineRule="auto"/>
              <w:jc w:val="center"/>
              <w:rPr>
                <w:b w:val="1"/>
                <w:i w:val="1"/>
                <w:color w:val="000000"/>
              </w:rPr>
            </w:pPr>
            <w:r w:rsidDel="00000000" w:rsidR="00000000" w:rsidRPr="00000000">
              <w:rPr>
                <w:b w:val="1"/>
                <w:i w:val="1"/>
                <w:color w:val="000000"/>
                <w:rtl w:val="0"/>
              </w:rPr>
              <w:t xml:space="preserve">Gross profit margin</w:t>
            </w:r>
          </w:p>
        </w:tc>
        <w:tc>
          <w:tcPr>
            <w:vMerge w:val="restart"/>
            <w:tcBorders>
              <w:top w:color="000000" w:space="0" w:sz="0" w:val="nil"/>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E9">
            <w:pPr>
              <w:spacing w:line="240" w:lineRule="auto"/>
              <w:jc w:val="center"/>
              <w:rPr>
                <w:b w:val="1"/>
                <w:i w:val="1"/>
                <w:color w:val="000000"/>
              </w:rPr>
            </w:pPr>
            <w:r w:rsidDel="00000000" w:rsidR="00000000" w:rsidRPr="00000000">
              <w:rPr>
                <w:b w:val="1"/>
                <w:i w:val="1"/>
                <w:color w:val="000000"/>
                <w:rtl w:val="0"/>
              </w:rPr>
              <w:t xml:space="preserve">(Gross profit / Total Revenues)</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EA">
            <w:pPr>
              <w:spacing w:line="240" w:lineRule="auto"/>
              <w:jc w:val="left"/>
              <w:rPr>
                <w:color w:val="000000"/>
              </w:rPr>
            </w:pPr>
            <w:r w:rsidDel="00000000" w:rsidR="00000000" w:rsidRPr="00000000">
              <w:rPr>
                <w:color w:val="000000"/>
                <w:rtl w:val="0"/>
              </w:rPr>
              <w:t xml:space="preserve">Gross profit</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EB">
            <w:pPr>
              <w:spacing w:line="240" w:lineRule="auto"/>
              <w:jc w:val="right"/>
              <w:rPr>
                <w:color w:val="000000"/>
              </w:rPr>
            </w:pPr>
            <w:r w:rsidDel="00000000" w:rsidR="00000000" w:rsidRPr="00000000">
              <w:rPr>
                <w:color w:val="000000"/>
                <w:rtl w:val="0"/>
              </w:rPr>
              <w:t xml:space="preserve">113994</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EC">
            <w:pPr>
              <w:spacing w:line="240" w:lineRule="auto"/>
              <w:jc w:val="right"/>
              <w:rPr>
                <w:color w:val="000000"/>
              </w:rPr>
            </w:pPr>
            <w:r w:rsidDel="00000000" w:rsidR="00000000" w:rsidRPr="00000000">
              <w:rPr>
                <w:color w:val="000000"/>
                <w:rtl w:val="0"/>
              </w:rPr>
              <w:t xml:space="preserve">97560</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ED">
            <w:pPr>
              <w:spacing w:line="240" w:lineRule="auto"/>
              <w:jc w:val="right"/>
              <w:rPr>
                <w:color w:val="000000"/>
              </w:rPr>
            </w:pPr>
            <w:r w:rsidDel="00000000" w:rsidR="00000000" w:rsidRPr="00000000">
              <w:rPr>
                <w:color w:val="000000"/>
                <w:rtl w:val="0"/>
              </w:rPr>
              <w:t xml:space="preserve">152292</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EE">
            <w:pPr>
              <w:spacing w:line="240" w:lineRule="auto"/>
              <w:jc w:val="right"/>
              <w:rPr>
                <w:color w:val="000000"/>
              </w:rPr>
            </w:pPr>
            <w:r w:rsidDel="00000000" w:rsidR="00000000" w:rsidRPr="00000000">
              <w:rPr>
                <w:color w:val="000000"/>
                <w:rtl w:val="0"/>
              </w:rPr>
              <w:t xml:space="preserve">173016</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EF">
            <w:pPr>
              <w:spacing w:line="240" w:lineRule="auto"/>
              <w:jc w:val="right"/>
              <w:rPr>
                <w:color w:val="000000"/>
              </w:rPr>
            </w:pPr>
            <w:r w:rsidDel="00000000" w:rsidR="00000000" w:rsidRPr="00000000">
              <w:rPr>
                <w:color w:val="000000"/>
                <w:rtl w:val="0"/>
              </w:rPr>
              <w:t xml:space="preserve">176256</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F2">
            <w:pPr>
              <w:spacing w:line="240" w:lineRule="auto"/>
              <w:jc w:val="left"/>
              <w:rPr>
                <w:color w:val="000000"/>
              </w:rPr>
            </w:pPr>
            <w:r w:rsidDel="00000000" w:rsidR="00000000" w:rsidRPr="00000000">
              <w:rPr>
                <w:color w:val="000000"/>
                <w:rtl w:val="0"/>
              </w:rPr>
              <w:t xml:space="preserve">Revenue</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F3">
            <w:pPr>
              <w:spacing w:line="240" w:lineRule="auto"/>
              <w:jc w:val="right"/>
              <w:rPr>
                <w:color w:val="000000"/>
              </w:rPr>
            </w:pPr>
            <w:r w:rsidDel="00000000" w:rsidR="00000000" w:rsidRPr="00000000">
              <w:rPr>
                <w:color w:val="000000"/>
                <w:rtl w:val="0"/>
              </w:rPr>
              <w:t xml:space="preserve">394879</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F4">
            <w:pPr>
              <w:spacing w:line="240" w:lineRule="auto"/>
              <w:jc w:val="right"/>
              <w:rPr>
                <w:color w:val="000000"/>
              </w:rPr>
            </w:pPr>
            <w:r w:rsidDel="00000000" w:rsidR="00000000" w:rsidRPr="00000000">
              <w:rPr>
                <w:color w:val="000000"/>
                <w:rtl w:val="0"/>
              </w:rPr>
              <w:t xml:space="preserve">420457</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F5">
            <w:pPr>
              <w:spacing w:line="240" w:lineRule="auto"/>
              <w:jc w:val="right"/>
              <w:rPr>
                <w:color w:val="000000"/>
              </w:rPr>
            </w:pPr>
            <w:r w:rsidDel="00000000" w:rsidR="00000000" w:rsidRPr="00000000">
              <w:rPr>
                <w:color w:val="000000"/>
                <w:rtl w:val="0"/>
              </w:rPr>
              <w:t xml:space="preserve">542751</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F6">
            <w:pPr>
              <w:spacing w:line="240" w:lineRule="auto"/>
              <w:jc w:val="right"/>
              <w:rPr>
                <w:color w:val="000000"/>
              </w:rPr>
            </w:pPr>
            <w:r w:rsidDel="00000000" w:rsidR="00000000" w:rsidRPr="00000000">
              <w:rPr>
                <w:color w:val="000000"/>
                <w:rtl w:val="0"/>
              </w:rPr>
              <w:t xml:space="preserve">601602</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F7">
            <w:pPr>
              <w:spacing w:line="240" w:lineRule="auto"/>
              <w:jc w:val="right"/>
              <w:rPr>
                <w:color w:val="000000"/>
              </w:rPr>
            </w:pPr>
            <w:r w:rsidDel="00000000" w:rsidR="00000000" w:rsidRPr="00000000">
              <w:rPr>
                <w:color w:val="000000"/>
                <w:rtl w:val="0"/>
              </w:rPr>
              <w:t xml:space="preserve">614680</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4b084" w:val="clear"/>
            <w:vAlign w:val="center"/>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FA">
            <w:pPr>
              <w:spacing w:line="240" w:lineRule="auto"/>
              <w:jc w:val="left"/>
              <w:rPr>
                <w:b w:val="1"/>
                <w:color w:val="000000"/>
              </w:rPr>
            </w:pPr>
            <w:r w:rsidDel="00000000" w:rsidR="00000000" w:rsidRPr="00000000">
              <w:rPr>
                <w:b w:val="1"/>
                <w:color w:val="000000"/>
                <w:rtl w:val="0"/>
              </w:rPr>
              <w:t xml:space="preserve">Ratio</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FB">
            <w:pPr>
              <w:spacing w:line="240" w:lineRule="auto"/>
              <w:jc w:val="right"/>
              <w:rPr>
                <w:b w:val="1"/>
                <w:color w:val="000000"/>
              </w:rPr>
            </w:pPr>
            <w:r w:rsidDel="00000000" w:rsidR="00000000" w:rsidRPr="00000000">
              <w:rPr>
                <w:b w:val="1"/>
                <w:color w:val="000000"/>
                <w:rtl w:val="0"/>
              </w:rPr>
              <w:t xml:space="preserve">28.87%</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FC">
            <w:pPr>
              <w:spacing w:line="240" w:lineRule="auto"/>
              <w:jc w:val="right"/>
              <w:rPr>
                <w:b w:val="1"/>
                <w:color w:val="000000"/>
              </w:rPr>
            </w:pPr>
            <w:r w:rsidDel="00000000" w:rsidR="00000000" w:rsidRPr="00000000">
              <w:rPr>
                <w:b w:val="1"/>
                <w:color w:val="000000"/>
                <w:rtl w:val="0"/>
              </w:rPr>
              <w:t xml:space="preserve">23.20%</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FD">
            <w:pPr>
              <w:spacing w:line="240" w:lineRule="auto"/>
              <w:jc w:val="right"/>
              <w:rPr>
                <w:b w:val="1"/>
                <w:color w:val="000000"/>
              </w:rPr>
            </w:pPr>
            <w:r w:rsidDel="00000000" w:rsidR="00000000" w:rsidRPr="00000000">
              <w:rPr>
                <w:b w:val="1"/>
                <w:color w:val="000000"/>
                <w:rtl w:val="0"/>
              </w:rPr>
              <w:t xml:space="preserve">28.06%</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FE">
            <w:pPr>
              <w:spacing w:line="240" w:lineRule="auto"/>
              <w:jc w:val="right"/>
              <w:rPr>
                <w:b w:val="1"/>
                <w:color w:val="000000"/>
              </w:rPr>
            </w:pPr>
            <w:r w:rsidDel="00000000" w:rsidR="00000000" w:rsidRPr="00000000">
              <w:rPr>
                <w:b w:val="1"/>
                <w:color w:val="000000"/>
                <w:rtl w:val="0"/>
              </w:rPr>
              <w:t xml:space="preserve">28.76%</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FF">
            <w:pPr>
              <w:spacing w:line="240" w:lineRule="auto"/>
              <w:jc w:val="right"/>
              <w:rPr>
                <w:b w:val="1"/>
                <w:color w:val="000000"/>
              </w:rPr>
            </w:pPr>
            <w:r w:rsidDel="00000000" w:rsidR="00000000" w:rsidRPr="00000000">
              <w:rPr>
                <w:b w:val="1"/>
                <w:color w:val="000000"/>
                <w:rtl w:val="0"/>
              </w:rPr>
              <w:t xml:space="preserve">28.67%</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0">
            <w:pPr>
              <w:spacing w:line="240" w:lineRule="auto"/>
              <w:jc w:val="right"/>
              <w:rPr>
                <w:b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1">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2">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3">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4">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5">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6">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7">
            <w:pPr>
              <w:spacing w:line="240" w:lineRule="auto"/>
              <w:jc w:val="left"/>
              <w:rPr>
                <w:sz w:val="20"/>
                <w:szCs w:val="20"/>
              </w:rPr>
            </w:pPr>
            <w:r w:rsidDel="00000000" w:rsidR="00000000" w:rsidRPr="00000000">
              <w:rPr>
                <w:rtl w:val="0"/>
              </w:rPr>
            </w:r>
          </w:p>
        </w:tc>
      </w:tr>
      <w:tr>
        <w:trPr>
          <w:trHeight w:val="315" w:hRule="atLeast"/>
        </w:trPr>
        <w:tc>
          <w:tcPr>
            <w:vMerge w:val="restart"/>
            <w:tcBorders>
              <w:top w:color="000000" w:space="0" w:sz="4" w:val="single"/>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08">
            <w:pPr>
              <w:spacing w:line="240" w:lineRule="auto"/>
              <w:jc w:val="center"/>
              <w:rPr>
                <w:b w:val="1"/>
                <w:color w:val="000000"/>
              </w:rPr>
            </w:pPr>
            <w:r w:rsidDel="00000000" w:rsidR="00000000" w:rsidRPr="00000000">
              <w:rPr>
                <w:b w:val="1"/>
                <w:color w:val="000000"/>
                <w:rtl w:val="0"/>
              </w:rPr>
              <w:t xml:space="preserve">Liquidity ratios</w:t>
            </w:r>
          </w:p>
        </w:tc>
        <w:tc>
          <w:tcPr>
            <w:vMerge w:val="restart"/>
            <w:tcBorders>
              <w:top w:color="000000" w:space="0" w:sz="4" w:val="single"/>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09">
            <w:pPr>
              <w:spacing w:line="240" w:lineRule="auto"/>
              <w:jc w:val="center"/>
              <w:rPr>
                <w:b w:val="1"/>
                <w:color w:val="000000"/>
              </w:rPr>
            </w:pPr>
            <w:r w:rsidDel="00000000" w:rsidR="00000000" w:rsidRPr="00000000">
              <w:rPr>
                <w:b w:val="1"/>
                <w:color w:val="000000"/>
                <w:rtl w:val="0"/>
              </w:rPr>
              <w:t xml:space="preserve">Formula</w:t>
            </w:r>
          </w:p>
        </w:tc>
        <w:tc>
          <w:tcPr>
            <w:vMerge w:val="restart"/>
            <w:tcBorders>
              <w:top w:color="000000" w:space="0" w:sz="4" w:val="single"/>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0A">
            <w:pPr>
              <w:spacing w:line="240" w:lineRule="auto"/>
              <w:jc w:val="center"/>
              <w:rPr>
                <w:b w:val="1"/>
                <w:color w:val="000000"/>
              </w:rPr>
            </w:pPr>
            <w:r w:rsidDel="00000000" w:rsidR="00000000" w:rsidRPr="00000000">
              <w:rPr>
                <w:b w:val="1"/>
                <w:color w:val="000000"/>
                <w:rtl w:val="0"/>
              </w:rPr>
              <w:t xml:space="preserve">Variable</w:t>
            </w:r>
          </w:p>
        </w:tc>
        <w:tc>
          <w:tcPr>
            <w:gridSpan w:val="5"/>
            <w:tcBorders>
              <w:top w:color="000000" w:space="0" w:sz="4" w:val="single"/>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0B">
            <w:pPr>
              <w:spacing w:line="240" w:lineRule="auto"/>
              <w:jc w:val="center"/>
              <w:rPr>
                <w:b w:val="1"/>
                <w:color w:val="000000"/>
              </w:rPr>
            </w:pPr>
            <w:r w:rsidDel="00000000" w:rsidR="00000000" w:rsidRPr="00000000">
              <w:rPr>
                <w:b w:val="1"/>
                <w:color w:val="000000"/>
                <w:rtl w:val="0"/>
              </w:rPr>
              <w:t xml:space="preserve">General Electronics (£Millions)</w:t>
            </w:r>
          </w:p>
        </w:tc>
      </w:tr>
      <w:tr>
        <w:trPr>
          <w:trHeight w:val="315" w:hRule="atLeast"/>
        </w:trPr>
        <w:tc>
          <w:tcPr>
            <w:vMerge w:val="continue"/>
            <w:tcBorders>
              <w:top w:color="000000" w:space="0" w:sz="4" w:val="single"/>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13">
            <w:pPr>
              <w:spacing w:line="240" w:lineRule="auto"/>
              <w:jc w:val="right"/>
              <w:rPr>
                <w:b w:val="1"/>
                <w:color w:val="000000"/>
              </w:rPr>
            </w:pPr>
            <w:r w:rsidDel="00000000" w:rsidR="00000000" w:rsidRPr="00000000">
              <w:rPr>
                <w:b w:val="1"/>
                <w:color w:val="000000"/>
                <w:rtl w:val="0"/>
              </w:rPr>
              <w:t xml:space="preserve">2024</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14">
            <w:pPr>
              <w:spacing w:line="240" w:lineRule="auto"/>
              <w:jc w:val="right"/>
              <w:rPr>
                <w:b w:val="1"/>
                <w:color w:val="000000"/>
              </w:rPr>
            </w:pPr>
            <w:r w:rsidDel="00000000" w:rsidR="00000000" w:rsidRPr="00000000">
              <w:rPr>
                <w:b w:val="1"/>
                <w:color w:val="000000"/>
                <w:rtl w:val="0"/>
              </w:rPr>
              <w:t xml:space="preserve">2023</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15">
            <w:pPr>
              <w:spacing w:line="240" w:lineRule="auto"/>
              <w:jc w:val="right"/>
              <w:rPr>
                <w:b w:val="1"/>
                <w:color w:val="000000"/>
              </w:rPr>
            </w:pPr>
            <w:r w:rsidDel="00000000" w:rsidR="00000000" w:rsidRPr="00000000">
              <w:rPr>
                <w:b w:val="1"/>
                <w:color w:val="000000"/>
                <w:rtl w:val="0"/>
              </w:rPr>
              <w:t xml:space="preserve">2022</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16">
            <w:pPr>
              <w:spacing w:line="240" w:lineRule="auto"/>
              <w:jc w:val="right"/>
              <w:rPr>
                <w:b w:val="1"/>
                <w:color w:val="000000"/>
              </w:rPr>
            </w:pPr>
            <w:r w:rsidDel="00000000" w:rsidR="00000000" w:rsidRPr="00000000">
              <w:rPr>
                <w:b w:val="1"/>
                <w:color w:val="000000"/>
                <w:rtl w:val="0"/>
              </w:rPr>
              <w:t xml:space="preserve">2021</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17">
            <w:pPr>
              <w:spacing w:line="240" w:lineRule="auto"/>
              <w:jc w:val="right"/>
              <w:rPr>
                <w:b w:val="1"/>
                <w:color w:val="000000"/>
              </w:rPr>
            </w:pPr>
            <w:r w:rsidDel="00000000" w:rsidR="00000000" w:rsidRPr="00000000">
              <w:rPr>
                <w:b w:val="1"/>
                <w:color w:val="000000"/>
                <w:rtl w:val="0"/>
              </w:rPr>
              <w:t xml:space="preserve">2020</w:t>
            </w:r>
          </w:p>
        </w:tc>
      </w:tr>
      <w:tr>
        <w:trPr>
          <w:trHeight w:val="315" w:hRule="atLeast"/>
        </w:trPr>
        <w:tc>
          <w:tcPr>
            <w:vMerge w:val="restart"/>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18">
            <w:pPr>
              <w:spacing w:line="240" w:lineRule="auto"/>
              <w:jc w:val="center"/>
              <w:rPr>
                <w:b w:val="1"/>
                <w:i w:val="1"/>
                <w:color w:val="000000"/>
              </w:rPr>
            </w:pPr>
            <w:r w:rsidDel="00000000" w:rsidR="00000000" w:rsidRPr="00000000">
              <w:rPr>
                <w:b w:val="1"/>
                <w:i w:val="1"/>
                <w:color w:val="000000"/>
                <w:rtl w:val="0"/>
              </w:rPr>
              <w:t xml:space="preserve">Current ratio</w:t>
            </w:r>
          </w:p>
        </w:tc>
        <w:tc>
          <w:tcPr>
            <w:vMerge w:val="restart"/>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19">
            <w:pPr>
              <w:spacing w:line="240" w:lineRule="auto"/>
              <w:jc w:val="center"/>
              <w:rPr>
                <w:b w:val="1"/>
                <w:i w:val="1"/>
                <w:color w:val="000000"/>
              </w:rPr>
            </w:pPr>
            <w:r w:rsidDel="00000000" w:rsidR="00000000" w:rsidRPr="00000000">
              <w:rPr>
                <w:b w:val="1"/>
                <w:i w:val="1"/>
                <w:color w:val="000000"/>
                <w:rtl w:val="0"/>
              </w:rPr>
              <w:t xml:space="preserve">(Current assets/current liabilities)</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1A">
            <w:pPr>
              <w:spacing w:line="240" w:lineRule="auto"/>
              <w:jc w:val="left"/>
              <w:rPr>
                <w:color w:val="000000"/>
              </w:rPr>
            </w:pPr>
            <w:r w:rsidDel="00000000" w:rsidR="00000000" w:rsidRPr="00000000">
              <w:rPr>
                <w:color w:val="000000"/>
                <w:rtl w:val="0"/>
              </w:rPr>
              <w:t xml:space="preserve">Current assets</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1B">
            <w:pPr>
              <w:spacing w:line="240" w:lineRule="auto"/>
              <w:jc w:val="right"/>
              <w:rPr>
                <w:color w:val="000000"/>
              </w:rPr>
            </w:pPr>
            <w:r w:rsidDel="00000000" w:rsidR="00000000" w:rsidRPr="00000000">
              <w:rPr>
                <w:color w:val="000000"/>
                <w:rtl w:val="0"/>
              </w:rPr>
              <w:t xml:space="preserve">242494</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1C">
            <w:pPr>
              <w:spacing w:line="240" w:lineRule="auto"/>
              <w:jc w:val="right"/>
              <w:rPr>
                <w:color w:val="000000"/>
              </w:rPr>
            </w:pPr>
            <w:r w:rsidDel="00000000" w:rsidR="00000000" w:rsidRPr="00000000">
              <w:rPr>
                <w:color w:val="000000"/>
                <w:rtl w:val="0"/>
              </w:rPr>
              <w:t xml:space="preserve">258851</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1D">
            <w:pPr>
              <w:spacing w:line="240" w:lineRule="auto"/>
              <w:jc w:val="right"/>
              <w:rPr>
                <w:color w:val="000000"/>
              </w:rPr>
            </w:pPr>
            <w:r w:rsidDel="00000000" w:rsidR="00000000" w:rsidRPr="00000000">
              <w:rPr>
                <w:color w:val="000000"/>
                <w:rtl w:val="0"/>
              </w:rPr>
              <w:t xml:space="preserve">338040</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1E">
            <w:pPr>
              <w:spacing w:line="240" w:lineRule="auto"/>
              <w:jc w:val="right"/>
              <w:rPr>
                <w:color w:val="000000"/>
              </w:rPr>
            </w:pPr>
            <w:r w:rsidDel="00000000" w:rsidR="00000000" w:rsidRPr="00000000">
              <w:rPr>
                <w:color w:val="000000"/>
                <w:rtl w:val="0"/>
              </w:rPr>
              <w:t xml:space="preserve">337146</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1F">
            <w:pPr>
              <w:spacing w:line="240" w:lineRule="auto"/>
              <w:jc w:val="right"/>
              <w:rPr>
                <w:color w:val="000000"/>
              </w:rPr>
            </w:pPr>
            <w:r w:rsidDel="00000000" w:rsidR="00000000" w:rsidRPr="00000000">
              <w:rPr>
                <w:color w:val="000000"/>
                <w:rtl w:val="0"/>
              </w:rPr>
              <w:t xml:space="preserve">326843</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22">
            <w:pPr>
              <w:spacing w:line="240" w:lineRule="auto"/>
              <w:jc w:val="left"/>
              <w:rPr>
                <w:color w:val="000000"/>
              </w:rPr>
            </w:pPr>
            <w:r w:rsidDel="00000000" w:rsidR="00000000" w:rsidRPr="00000000">
              <w:rPr>
                <w:color w:val="000000"/>
                <w:rtl w:val="0"/>
              </w:rPr>
              <w:t xml:space="preserve">Current liabilities</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23">
            <w:pPr>
              <w:spacing w:line="240" w:lineRule="auto"/>
              <w:jc w:val="right"/>
              <w:rPr>
                <w:color w:val="000000"/>
              </w:rPr>
            </w:pPr>
            <w:r w:rsidDel="00000000" w:rsidR="00000000" w:rsidRPr="00000000">
              <w:rPr>
                <w:color w:val="000000"/>
                <w:rtl w:val="0"/>
              </w:rPr>
              <w:t xml:space="preserve">158291</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24">
            <w:pPr>
              <w:spacing w:line="240" w:lineRule="auto"/>
              <w:jc w:val="right"/>
              <w:rPr>
                <w:color w:val="000000"/>
              </w:rPr>
            </w:pPr>
            <w:r w:rsidDel="00000000" w:rsidR="00000000" w:rsidRPr="00000000">
              <w:rPr>
                <w:color w:val="000000"/>
                <w:rtl w:val="0"/>
              </w:rPr>
              <w:t xml:space="preserve">161148</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25">
            <w:pPr>
              <w:spacing w:line="240" w:lineRule="auto"/>
              <w:jc w:val="right"/>
              <w:rPr>
                <w:color w:val="000000"/>
              </w:rPr>
            </w:pPr>
            <w:r w:rsidDel="00000000" w:rsidR="00000000" w:rsidRPr="00000000">
              <w:rPr>
                <w:color w:val="000000"/>
                <w:rtl w:val="0"/>
              </w:rPr>
              <w:t xml:space="preserve">216473</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26">
            <w:pPr>
              <w:spacing w:line="240" w:lineRule="auto"/>
              <w:jc w:val="right"/>
              <w:rPr>
                <w:color w:val="000000"/>
              </w:rPr>
            </w:pPr>
            <w:r w:rsidDel="00000000" w:rsidR="00000000" w:rsidRPr="00000000">
              <w:rPr>
                <w:color w:val="000000"/>
                <w:rtl w:val="0"/>
              </w:rPr>
              <w:t xml:space="preserve">216787</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27">
            <w:pPr>
              <w:spacing w:line="240" w:lineRule="auto"/>
              <w:jc w:val="right"/>
              <w:rPr>
                <w:color w:val="000000"/>
              </w:rPr>
            </w:pPr>
            <w:r w:rsidDel="00000000" w:rsidR="00000000" w:rsidRPr="00000000">
              <w:rPr>
                <w:color w:val="000000"/>
                <w:rtl w:val="0"/>
              </w:rPr>
              <w:t xml:space="preserve">179510</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2A">
            <w:pPr>
              <w:spacing w:line="240" w:lineRule="auto"/>
              <w:jc w:val="left"/>
              <w:rPr>
                <w:b w:val="1"/>
                <w:color w:val="000000"/>
              </w:rPr>
            </w:pPr>
            <w:r w:rsidDel="00000000" w:rsidR="00000000" w:rsidRPr="00000000">
              <w:rPr>
                <w:b w:val="1"/>
                <w:color w:val="000000"/>
                <w:rtl w:val="0"/>
              </w:rPr>
              <w:t xml:space="preserve">Ratio</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2B">
            <w:pPr>
              <w:spacing w:line="240" w:lineRule="auto"/>
              <w:jc w:val="right"/>
              <w:rPr>
                <w:b w:val="1"/>
                <w:color w:val="000000"/>
              </w:rPr>
            </w:pPr>
            <w:r w:rsidDel="00000000" w:rsidR="00000000" w:rsidRPr="00000000">
              <w:rPr>
                <w:b w:val="1"/>
                <w:color w:val="000000"/>
                <w:rtl w:val="0"/>
              </w:rPr>
              <w:t xml:space="preserve">1.53</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2C">
            <w:pPr>
              <w:spacing w:line="240" w:lineRule="auto"/>
              <w:jc w:val="right"/>
              <w:rPr>
                <w:b w:val="1"/>
                <w:color w:val="000000"/>
              </w:rPr>
            </w:pPr>
            <w:r w:rsidDel="00000000" w:rsidR="00000000" w:rsidRPr="00000000">
              <w:rPr>
                <w:b w:val="1"/>
                <w:color w:val="000000"/>
                <w:rtl w:val="0"/>
              </w:rPr>
              <w:t xml:space="preserve">1.61</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2D">
            <w:pPr>
              <w:spacing w:line="240" w:lineRule="auto"/>
              <w:jc w:val="right"/>
              <w:rPr>
                <w:b w:val="1"/>
                <w:color w:val="000000"/>
              </w:rPr>
            </w:pPr>
            <w:r w:rsidDel="00000000" w:rsidR="00000000" w:rsidRPr="00000000">
              <w:rPr>
                <w:b w:val="1"/>
                <w:color w:val="000000"/>
                <w:rtl w:val="0"/>
              </w:rPr>
              <w:t xml:space="preserve">1.56</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2E">
            <w:pPr>
              <w:spacing w:line="240" w:lineRule="auto"/>
              <w:jc w:val="right"/>
              <w:rPr>
                <w:b w:val="1"/>
                <w:color w:val="000000"/>
              </w:rPr>
            </w:pPr>
            <w:r w:rsidDel="00000000" w:rsidR="00000000" w:rsidRPr="00000000">
              <w:rPr>
                <w:b w:val="1"/>
                <w:color w:val="000000"/>
                <w:rtl w:val="0"/>
              </w:rPr>
              <w:t xml:space="preserve">1.56</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2F">
            <w:pPr>
              <w:spacing w:line="240" w:lineRule="auto"/>
              <w:jc w:val="right"/>
              <w:rPr>
                <w:b w:val="1"/>
                <w:color w:val="000000"/>
              </w:rPr>
            </w:pPr>
            <w:r w:rsidDel="00000000" w:rsidR="00000000" w:rsidRPr="00000000">
              <w:rPr>
                <w:b w:val="1"/>
                <w:color w:val="000000"/>
                <w:rtl w:val="0"/>
              </w:rPr>
              <w:t xml:space="preserve">1.82</w:t>
            </w:r>
          </w:p>
        </w:tc>
      </w:tr>
      <w:tr>
        <w:trPr>
          <w:trHeight w:val="315" w:hRule="atLeast"/>
        </w:trPr>
        <w:tc>
          <w:tcPr>
            <w:vMerge w:val="restart"/>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30">
            <w:pPr>
              <w:spacing w:line="240" w:lineRule="auto"/>
              <w:jc w:val="center"/>
              <w:rPr>
                <w:b w:val="1"/>
                <w:i w:val="1"/>
                <w:color w:val="000000"/>
              </w:rPr>
            </w:pPr>
            <w:r w:rsidDel="00000000" w:rsidR="00000000" w:rsidRPr="00000000">
              <w:rPr>
                <w:b w:val="1"/>
                <w:i w:val="1"/>
                <w:color w:val="000000"/>
                <w:rtl w:val="0"/>
              </w:rPr>
              <w:t xml:space="preserve">Quick ratio</w:t>
            </w:r>
          </w:p>
        </w:tc>
        <w:tc>
          <w:tcPr>
            <w:vMerge w:val="restart"/>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31">
            <w:pPr>
              <w:spacing w:line="240" w:lineRule="auto"/>
              <w:jc w:val="center"/>
              <w:rPr>
                <w:b w:val="1"/>
                <w:i w:val="1"/>
                <w:color w:val="000000"/>
              </w:rPr>
            </w:pPr>
            <w:r w:rsidDel="00000000" w:rsidR="00000000" w:rsidRPr="00000000">
              <w:rPr>
                <w:b w:val="1"/>
                <w:i w:val="1"/>
                <w:color w:val="000000"/>
                <w:rtl w:val="0"/>
              </w:rPr>
              <w:t xml:space="preserve">(Current assets-Inventory)/Current liabilities</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32">
            <w:pPr>
              <w:spacing w:line="240" w:lineRule="auto"/>
              <w:jc w:val="left"/>
              <w:rPr>
                <w:color w:val="000000"/>
              </w:rPr>
            </w:pPr>
            <w:r w:rsidDel="00000000" w:rsidR="00000000" w:rsidRPr="00000000">
              <w:rPr>
                <w:color w:val="000000"/>
                <w:rtl w:val="0"/>
              </w:rPr>
              <w:t xml:space="preserve">Current assets </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33">
            <w:pPr>
              <w:spacing w:line="240" w:lineRule="auto"/>
              <w:jc w:val="right"/>
              <w:rPr>
                <w:color w:val="000000"/>
              </w:rPr>
            </w:pPr>
            <w:r w:rsidDel="00000000" w:rsidR="00000000" w:rsidRPr="00000000">
              <w:rPr>
                <w:color w:val="000000"/>
                <w:rtl w:val="0"/>
              </w:rPr>
              <w:t xml:space="preserve">242494</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34">
            <w:pPr>
              <w:spacing w:line="240" w:lineRule="auto"/>
              <w:jc w:val="right"/>
              <w:rPr>
                <w:color w:val="000000"/>
              </w:rPr>
            </w:pPr>
            <w:r w:rsidDel="00000000" w:rsidR="00000000" w:rsidRPr="00000000">
              <w:rPr>
                <w:color w:val="000000"/>
                <w:rtl w:val="0"/>
              </w:rPr>
              <w:t xml:space="preserve">258851</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35">
            <w:pPr>
              <w:spacing w:line="240" w:lineRule="auto"/>
              <w:jc w:val="right"/>
              <w:rPr>
                <w:color w:val="000000"/>
              </w:rPr>
            </w:pPr>
            <w:r w:rsidDel="00000000" w:rsidR="00000000" w:rsidRPr="00000000">
              <w:rPr>
                <w:color w:val="000000"/>
                <w:rtl w:val="0"/>
              </w:rPr>
              <w:t xml:space="preserve">338040</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36">
            <w:pPr>
              <w:spacing w:line="240" w:lineRule="auto"/>
              <w:jc w:val="right"/>
              <w:rPr>
                <w:color w:val="000000"/>
              </w:rPr>
            </w:pPr>
            <w:r w:rsidDel="00000000" w:rsidR="00000000" w:rsidRPr="00000000">
              <w:rPr>
                <w:color w:val="000000"/>
                <w:rtl w:val="0"/>
              </w:rPr>
              <w:t xml:space="preserve">337146</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37">
            <w:pPr>
              <w:spacing w:line="240" w:lineRule="auto"/>
              <w:jc w:val="right"/>
              <w:rPr>
                <w:color w:val="000000"/>
              </w:rPr>
            </w:pPr>
            <w:r w:rsidDel="00000000" w:rsidR="00000000" w:rsidRPr="00000000">
              <w:rPr>
                <w:color w:val="000000"/>
                <w:rtl w:val="0"/>
              </w:rPr>
              <w:t xml:space="preserve">326843</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3A">
            <w:pPr>
              <w:spacing w:line="240" w:lineRule="auto"/>
              <w:jc w:val="left"/>
              <w:rPr>
                <w:color w:val="000000"/>
              </w:rPr>
            </w:pPr>
            <w:r w:rsidDel="00000000" w:rsidR="00000000" w:rsidRPr="00000000">
              <w:rPr>
                <w:color w:val="000000"/>
                <w:rtl w:val="0"/>
              </w:rPr>
              <w:t xml:space="preserve">Inventory</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3B">
            <w:pPr>
              <w:spacing w:line="240" w:lineRule="auto"/>
              <w:jc w:val="right"/>
              <w:rPr>
                <w:color w:val="000000"/>
              </w:rPr>
            </w:pPr>
            <w:r w:rsidDel="00000000" w:rsidR="00000000" w:rsidRPr="00000000">
              <w:rPr>
                <w:color w:val="000000"/>
                <w:rtl w:val="0"/>
              </w:rPr>
              <w:t xml:space="preserve">79355</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3C">
            <w:pPr>
              <w:spacing w:line="240" w:lineRule="auto"/>
              <w:jc w:val="right"/>
              <w:rPr>
                <w:color w:val="000000"/>
              </w:rPr>
            </w:pPr>
            <w:r w:rsidDel="00000000" w:rsidR="00000000" w:rsidRPr="00000000">
              <w:rPr>
                <w:color w:val="000000"/>
                <w:rtl w:val="0"/>
              </w:rPr>
              <w:t xml:space="preserve">88273</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3D">
            <w:pPr>
              <w:spacing w:line="240" w:lineRule="auto"/>
              <w:jc w:val="right"/>
              <w:rPr>
                <w:color w:val="000000"/>
              </w:rPr>
            </w:pPr>
            <w:r w:rsidDel="00000000" w:rsidR="00000000" w:rsidRPr="00000000">
              <w:rPr>
                <w:color w:val="000000"/>
                <w:rtl w:val="0"/>
              </w:rPr>
              <w:t xml:space="preserve">140181</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3E">
            <w:pPr>
              <w:spacing w:line="240" w:lineRule="auto"/>
              <w:jc w:val="right"/>
              <w:rPr>
                <w:color w:val="000000"/>
              </w:rPr>
            </w:pPr>
            <w:r w:rsidDel="00000000" w:rsidR="00000000" w:rsidRPr="00000000">
              <w:rPr>
                <w:color w:val="000000"/>
                <w:rtl w:val="0"/>
              </w:rPr>
              <w:t xml:space="preserve">134469</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3F">
            <w:pPr>
              <w:spacing w:line="240" w:lineRule="auto"/>
              <w:jc w:val="right"/>
              <w:rPr>
                <w:color w:val="000000"/>
              </w:rPr>
            </w:pPr>
            <w:r w:rsidDel="00000000" w:rsidR="00000000" w:rsidRPr="00000000">
              <w:rPr>
                <w:color w:val="000000"/>
                <w:rtl w:val="0"/>
              </w:rPr>
              <w:t xml:space="preserve">120430</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42">
            <w:pPr>
              <w:spacing w:line="240" w:lineRule="auto"/>
              <w:jc w:val="left"/>
              <w:rPr>
                <w:color w:val="000000"/>
              </w:rPr>
            </w:pPr>
            <w:r w:rsidDel="00000000" w:rsidR="00000000" w:rsidRPr="00000000">
              <w:rPr>
                <w:color w:val="000000"/>
                <w:rtl w:val="0"/>
              </w:rPr>
              <w:t xml:space="preserve">Current liabilities</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43">
            <w:pPr>
              <w:spacing w:line="240" w:lineRule="auto"/>
              <w:jc w:val="right"/>
              <w:rPr>
                <w:color w:val="000000"/>
              </w:rPr>
            </w:pPr>
            <w:r w:rsidDel="00000000" w:rsidR="00000000" w:rsidRPr="00000000">
              <w:rPr>
                <w:color w:val="000000"/>
                <w:rtl w:val="0"/>
              </w:rPr>
              <w:t xml:space="preserve">158291</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44">
            <w:pPr>
              <w:spacing w:line="240" w:lineRule="auto"/>
              <w:jc w:val="right"/>
              <w:rPr>
                <w:color w:val="000000"/>
              </w:rPr>
            </w:pPr>
            <w:r w:rsidDel="00000000" w:rsidR="00000000" w:rsidRPr="00000000">
              <w:rPr>
                <w:color w:val="000000"/>
                <w:rtl w:val="0"/>
              </w:rPr>
              <w:t xml:space="preserve">161148</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45">
            <w:pPr>
              <w:spacing w:line="240" w:lineRule="auto"/>
              <w:jc w:val="right"/>
              <w:rPr>
                <w:color w:val="000000"/>
              </w:rPr>
            </w:pPr>
            <w:r w:rsidDel="00000000" w:rsidR="00000000" w:rsidRPr="00000000">
              <w:rPr>
                <w:color w:val="000000"/>
                <w:rtl w:val="0"/>
              </w:rPr>
              <w:t xml:space="preserve">216473</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46">
            <w:pPr>
              <w:spacing w:line="240" w:lineRule="auto"/>
              <w:jc w:val="right"/>
              <w:rPr>
                <w:color w:val="000000"/>
              </w:rPr>
            </w:pPr>
            <w:r w:rsidDel="00000000" w:rsidR="00000000" w:rsidRPr="00000000">
              <w:rPr>
                <w:color w:val="000000"/>
                <w:rtl w:val="0"/>
              </w:rPr>
              <w:t xml:space="preserve">216787</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47">
            <w:pPr>
              <w:spacing w:line="240" w:lineRule="auto"/>
              <w:jc w:val="right"/>
              <w:rPr>
                <w:color w:val="000000"/>
              </w:rPr>
            </w:pPr>
            <w:r w:rsidDel="00000000" w:rsidR="00000000" w:rsidRPr="00000000">
              <w:rPr>
                <w:color w:val="000000"/>
                <w:rtl w:val="0"/>
              </w:rPr>
              <w:t xml:space="preserve">179510</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4A">
            <w:pPr>
              <w:spacing w:line="240" w:lineRule="auto"/>
              <w:jc w:val="left"/>
              <w:rPr>
                <w:b w:val="1"/>
                <w:color w:val="000000"/>
              </w:rPr>
            </w:pPr>
            <w:r w:rsidDel="00000000" w:rsidR="00000000" w:rsidRPr="00000000">
              <w:rPr>
                <w:b w:val="1"/>
                <w:color w:val="000000"/>
                <w:rtl w:val="0"/>
              </w:rPr>
              <w:t xml:space="preserve">Ratio</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4B">
            <w:pPr>
              <w:spacing w:line="240" w:lineRule="auto"/>
              <w:jc w:val="right"/>
              <w:rPr>
                <w:b w:val="1"/>
                <w:color w:val="000000"/>
              </w:rPr>
            </w:pPr>
            <w:r w:rsidDel="00000000" w:rsidR="00000000" w:rsidRPr="00000000">
              <w:rPr>
                <w:b w:val="1"/>
                <w:color w:val="000000"/>
                <w:rtl w:val="0"/>
              </w:rPr>
              <w:t xml:space="preserve">1.03</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4C">
            <w:pPr>
              <w:spacing w:line="240" w:lineRule="auto"/>
              <w:jc w:val="right"/>
              <w:rPr>
                <w:b w:val="1"/>
                <w:color w:val="000000"/>
              </w:rPr>
            </w:pPr>
            <w:r w:rsidDel="00000000" w:rsidR="00000000" w:rsidRPr="00000000">
              <w:rPr>
                <w:b w:val="1"/>
                <w:color w:val="000000"/>
                <w:rtl w:val="0"/>
              </w:rPr>
              <w:t xml:space="preserve">1.06</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4D">
            <w:pPr>
              <w:spacing w:line="240" w:lineRule="auto"/>
              <w:jc w:val="right"/>
              <w:rPr>
                <w:b w:val="1"/>
                <w:color w:val="000000"/>
              </w:rPr>
            </w:pPr>
            <w:r w:rsidDel="00000000" w:rsidR="00000000" w:rsidRPr="00000000">
              <w:rPr>
                <w:b w:val="1"/>
                <w:color w:val="000000"/>
                <w:rtl w:val="0"/>
              </w:rPr>
              <w:t xml:space="preserve">0.91</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4E">
            <w:pPr>
              <w:spacing w:line="240" w:lineRule="auto"/>
              <w:jc w:val="right"/>
              <w:rPr>
                <w:b w:val="1"/>
                <w:color w:val="000000"/>
              </w:rPr>
            </w:pPr>
            <w:r w:rsidDel="00000000" w:rsidR="00000000" w:rsidRPr="00000000">
              <w:rPr>
                <w:b w:val="1"/>
                <w:color w:val="000000"/>
                <w:rtl w:val="0"/>
              </w:rPr>
              <w:t xml:space="preserve">0.93</w:t>
            </w:r>
          </w:p>
        </w:tc>
        <w:tc>
          <w:tcPr>
            <w:tcBorders>
              <w:top w:color="000000" w:space="0" w:sz="0" w:val="nil"/>
              <w:left w:color="000000" w:space="0" w:sz="0" w:val="nil"/>
              <w:bottom w:color="000000" w:space="0" w:sz="4" w:val="single"/>
              <w:right w:color="000000" w:space="0" w:sz="4" w:val="single"/>
            </w:tcBorders>
            <w:shd w:fill="ffd966" w:val="clear"/>
            <w:vAlign w:val="bottom"/>
          </w:tcPr>
          <w:p w:rsidR="00000000" w:rsidDel="00000000" w:rsidP="00000000" w:rsidRDefault="00000000" w:rsidRPr="00000000" w14:paraId="0000014F">
            <w:pPr>
              <w:spacing w:line="240" w:lineRule="auto"/>
              <w:jc w:val="right"/>
              <w:rPr>
                <w:b w:val="1"/>
                <w:color w:val="000000"/>
              </w:rPr>
            </w:pPr>
            <w:r w:rsidDel="00000000" w:rsidR="00000000" w:rsidRPr="00000000">
              <w:rPr>
                <w:b w:val="1"/>
                <w:color w:val="000000"/>
                <w:rtl w:val="0"/>
              </w:rPr>
              <w:t xml:space="preserve">1.15</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0">
            <w:pPr>
              <w:spacing w:line="240" w:lineRule="auto"/>
              <w:jc w:val="right"/>
              <w:rPr>
                <w:b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1">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2">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3">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4">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5">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6">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7">
            <w:pPr>
              <w:spacing w:line="240" w:lineRule="auto"/>
              <w:jc w:val="left"/>
              <w:rPr>
                <w:sz w:val="20"/>
                <w:szCs w:val="20"/>
              </w:rPr>
            </w:pPr>
            <w:r w:rsidDel="00000000" w:rsidR="00000000" w:rsidRPr="00000000">
              <w:rPr>
                <w:rtl w:val="0"/>
              </w:rPr>
            </w:r>
          </w:p>
        </w:tc>
      </w:tr>
      <w:tr>
        <w:trPr>
          <w:trHeight w:val="315" w:hRule="atLeast"/>
        </w:trPr>
        <w:tc>
          <w:tcPr>
            <w:vMerge w:val="restart"/>
            <w:tcBorders>
              <w:top w:color="000000" w:space="0" w:sz="4" w:val="single"/>
              <w:left w:color="000000" w:space="0" w:sz="4" w:val="single"/>
              <w:bottom w:color="000000" w:space="0" w:sz="4" w:val="single"/>
              <w:right w:color="000000" w:space="0" w:sz="4" w:val="single"/>
            </w:tcBorders>
            <w:shd w:fill="bdd7ee" w:val="clear"/>
            <w:vAlign w:val="bottom"/>
          </w:tcPr>
          <w:p w:rsidR="00000000" w:rsidDel="00000000" w:rsidP="00000000" w:rsidRDefault="00000000" w:rsidRPr="00000000" w14:paraId="00000158">
            <w:pPr>
              <w:spacing w:line="240" w:lineRule="auto"/>
              <w:jc w:val="center"/>
              <w:rPr>
                <w:b w:val="1"/>
                <w:color w:val="000000"/>
              </w:rPr>
            </w:pPr>
            <w:r w:rsidDel="00000000" w:rsidR="00000000" w:rsidRPr="00000000">
              <w:rPr>
                <w:b w:val="1"/>
                <w:color w:val="000000"/>
                <w:rtl w:val="0"/>
              </w:rPr>
              <w:t xml:space="preserve">Efficiency ratios</w:t>
            </w:r>
          </w:p>
        </w:tc>
        <w:tc>
          <w:tcPr>
            <w:vMerge w:val="restart"/>
            <w:tcBorders>
              <w:top w:color="000000" w:space="0" w:sz="4" w:val="single"/>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59">
            <w:pPr>
              <w:spacing w:line="240" w:lineRule="auto"/>
              <w:jc w:val="center"/>
              <w:rPr>
                <w:b w:val="1"/>
                <w:color w:val="000000"/>
              </w:rPr>
            </w:pPr>
            <w:r w:rsidDel="00000000" w:rsidR="00000000" w:rsidRPr="00000000">
              <w:rPr>
                <w:b w:val="1"/>
                <w:color w:val="000000"/>
                <w:rtl w:val="0"/>
              </w:rPr>
              <w:t xml:space="preserve">Formula</w:t>
            </w:r>
          </w:p>
        </w:tc>
        <w:tc>
          <w:tcPr>
            <w:vMerge w:val="restart"/>
            <w:tcBorders>
              <w:top w:color="000000" w:space="0" w:sz="4" w:val="single"/>
              <w:left w:color="000000" w:space="0" w:sz="4" w:val="single"/>
              <w:bottom w:color="000000" w:space="0" w:sz="4" w:val="single"/>
              <w:right w:color="000000" w:space="0" w:sz="4" w:val="single"/>
            </w:tcBorders>
            <w:shd w:fill="bdd7ee" w:val="clear"/>
            <w:vAlign w:val="bottom"/>
          </w:tcPr>
          <w:p w:rsidR="00000000" w:rsidDel="00000000" w:rsidP="00000000" w:rsidRDefault="00000000" w:rsidRPr="00000000" w14:paraId="0000015A">
            <w:pPr>
              <w:spacing w:line="240" w:lineRule="auto"/>
              <w:jc w:val="center"/>
              <w:rPr>
                <w:b w:val="1"/>
                <w:color w:val="000000"/>
              </w:rPr>
            </w:pPr>
            <w:r w:rsidDel="00000000" w:rsidR="00000000" w:rsidRPr="00000000">
              <w:rPr>
                <w:b w:val="1"/>
                <w:color w:val="000000"/>
                <w:rtl w:val="0"/>
              </w:rPr>
              <w:t xml:space="preserve">Variable</w:t>
            </w:r>
          </w:p>
        </w:tc>
        <w:tc>
          <w:tcPr>
            <w:gridSpan w:val="5"/>
            <w:tcBorders>
              <w:top w:color="000000" w:space="0" w:sz="4" w:val="single"/>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5B">
            <w:pPr>
              <w:spacing w:line="240" w:lineRule="auto"/>
              <w:jc w:val="center"/>
              <w:rPr>
                <w:b w:val="1"/>
                <w:color w:val="000000"/>
              </w:rPr>
            </w:pPr>
            <w:r w:rsidDel="00000000" w:rsidR="00000000" w:rsidRPr="00000000">
              <w:rPr>
                <w:b w:val="1"/>
                <w:color w:val="000000"/>
                <w:rtl w:val="0"/>
              </w:rPr>
              <w:t xml:space="preserve">General Electronics (£Millions)</w:t>
            </w:r>
          </w:p>
        </w:tc>
      </w:tr>
      <w:tr>
        <w:trPr>
          <w:trHeight w:val="315" w:hRule="atLeast"/>
        </w:trPr>
        <w:tc>
          <w:tcPr>
            <w:vMerge w:val="continue"/>
            <w:tcBorders>
              <w:top w:color="000000" w:space="0" w:sz="4" w:val="single"/>
              <w:left w:color="000000" w:space="0" w:sz="4" w:val="single"/>
              <w:bottom w:color="000000" w:space="0" w:sz="4" w:val="single"/>
              <w:right w:color="000000" w:space="0" w:sz="4" w:val="single"/>
            </w:tcBorders>
            <w:shd w:fill="bdd7ee" w:val="clear"/>
            <w:vAlign w:val="bottom"/>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dd7ee" w:val="clear"/>
            <w:vAlign w:val="bottom"/>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63">
            <w:pPr>
              <w:spacing w:line="240" w:lineRule="auto"/>
              <w:jc w:val="right"/>
              <w:rPr>
                <w:b w:val="1"/>
                <w:color w:val="000000"/>
              </w:rPr>
            </w:pPr>
            <w:r w:rsidDel="00000000" w:rsidR="00000000" w:rsidRPr="00000000">
              <w:rPr>
                <w:b w:val="1"/>
                <w:color w:val="000000"/>
                <w:rtl w:val="0"/>
              </w:rPr>
              <w:t xml:space="preserve">2024</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64">
            <w:pPr>
              <w:spacing w:line="240" w:lineRule="auto"/>
              <w:jc w:val="right"/>
              <w:rPr>
                <w:b w:val="1"/>
                <w:color w:val="000000"/>
              </w:rPr>
            </w:pPr>
            <w:r w:rsidDel="00000000" w:rsidR="00000000" w:rsidRPr="00000000">
              <w:rPr>
                <w:b w:val="1"/>
                <w:color w:val="000000"/>
                <w:rtl w:val="0"/>
              </w:rPr>
              <w:t xml:space="preserve">2023</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65">
            <w:pPr>
              <w:spacing w:line="240" w:lineRule="auto"/>
              <w:jc w:val="right"/>
              <w:rPr>
                <w:b w:val="1"/>
                <w:color w:val="000000"/>
              </w:rPr>
            </w:pPr>
            <w:r w:rsidDel="00000000" w:rsidR="00000000" w:rsidRPr="00000000">
              <w:rPr>
                <w:b w:val="1"/>
                <w:color w:val="000000"/>
                <w:rtl w:val="0"/>
              </w:rPr>
              <w:t xml:space="preserve">2022</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66">
            <w:pPr>
              <w:spacing w:line="240" w:lineRule="auto"/>
              <w:jc w:val="right"/>
              <w:rPr>
                <w:b w:val="1"/>
                <w:color w:val="000000"/>
              </w:rPr>
            </w:pPr>
            <w:r w:rsidDel="00000000" w:rsidR="00000000" w:rsidRPr="00000000">
              <w:rPr>
                <w:b w:val="1"/>
                <w:color w:val="000000"/>
                <w:rtl w:val="0"/>
              </w:rPr>
              <w:t xml:space="preserve">2021</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67">
            <w:pPr>
              <w:spacing w:line="240" w:lineRule="auto"/>
              <w:jc w:val="right"/>
              <w:rPr>
                <w:b w:val="1"/>
                <w:color w:val="000000"/>
              </w:rPr>
            </w:pPr>
            <w:r w:rsidDel="00000000" w:rsidR="00000000" w:rsidRPr="00000000">
              <w:rPr>
                <w:b w:val="1"/>
                <w:color w:val="000000"/>
                <w:rtl w:val="0"/>
              </w:rPr>
              <w:t xml:space="preserve">2020</w:t>
            </w:r>
          </w:p>
        </w:tc>
      </w:tr>
      <w:tr>
        <w:trPr>
          <w:trHeight w:val="315" w:hRule="atLeast"/>
        </w:trPr>
        <w:tc>
          <w:tcPr>
            <w:vMerge w:val="restart"/>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68">
            <w:pPr>
              <w:spacing w:line="240" w:lineRule="auto"/>
              <w:jc w:val="center"/>
              <w:rPr>
                <w:b w:val="1"/>
                <w:i w:val="1"/>
                <w:color w:val="000000"/>
              </w:rPr>
            </w:pPr>
            <w:r w:rsidDel="00000000" w:rsidR="00000000" w:rsidRPr="00000000">
              <w:rPr>
                <w:b w:val="1"/>
                <w:i w:val="1"/>
                <w:color w:val="000000"/>
                <w:rtl w:val="0"/>
              </w:rPr>
              <w:t xml:space="preserve">Inventory Days</w:t>
            </w:r>
          </w:p>
        </w:tc>
        <w:tc>
          <w:tcPr>
            <w:vMerge w:val="restart"/>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69">
            <w:pPr>
              <w:spacing w:line="240" w:lineRule="auto"/>
              <w:jc w:val="center"/>
              <w:rPr>
                <w:b w:val="1"/>
                <w:i w:val="1"/>
                <w:color w:val="000000"/>
              </w:rPr>
            </w:pPr>
            <w:r w:rsidDel="00000000" w:rsidR="00000000" w:rsidRPr="00000000">
              <w:rPr>
                <w:b w:val="1"/>
                <w:i w:val="1"/>
                <w:color w:val="000000"/>
                <w:rtl w:val="0"/>
              </w:rPr>
              <w:t xml:space="preserve">(Inventories/Cost of sales)*365</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6A">
            <w:pPr>
              <w:spacing w:line="240" w:lineRule="auto"/>
              <w:jc w:val="left"/>
              <w:rPr>
                <w:color w:val="000000"/>
              </w:rPr>
            </w:pPr>
            <w:r w:rsidDel="00000000" w:rsidR="00000000" w:rsidRPr="00000000">
              <w:rPr>
                <w:color w:val="000000"/>
                <w:rtl w:val="0"/>
              </w:rPr>
              <w:t xml:space="preserve">Inventories</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6B">
            <w:pPr>
              <w:spacing w:line="240" w:lineRule="auto"/>
              <w:jc w:val="right"/>
              <w:rPr>
                <w:color w:val="000000"/>
              </w:rPr>
            </w:pPr>
            <w:r w:rsidDel="00000000" w:rsidR="00000000" w:rsidRPr="00000000">
              <w:rPr>
                <w:color w:val="000000"/>
                <w:rtl w:val="0"/>
              </w:rPr>
              <w:t xml:space="preserve">79355</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6C">
            <w:pPr>
              <w:spacing w:line="240" w:lineRule="auto"/>
              <w:jc w:val="right"/>
              <w:rPr>
                <w:color w:val="000000"/>
              </w:rPr>
            </w:pPr>
            <w:r w:rsidDel="00000000" w:rsidR="00000000" w:rsidRPr="00000000">
              <w:rPr>
                <w:color w:val="000000"/>
                <w:rtl w:val="0"/>
              </w:rPr>
              <w:t xml:space="preserve">88273</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6D">
            <w:pPr>
              <w:spacing w:line="240" w:lineRule="auto"/>
              <w:jc w:val="right"/>
              <w:rPr>
                <w:color w:val="000000"/>
              </w:rPr>
            </w:pPr>
            <w:r w:rsidDel="00000000" w:rsidR="00000000" w:rsidRPr="00000000">
              <w:rPr>
                <w:color w:val="000000"/>
                <w:rtl w:val="0"/>
              </w:rPr>
              <w:t xml:space="preserve">140181</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6E">
            <w:pPr>
              <w:spacing w:line="240" w:lineRule="auto"/>
              <w:jc w:val="right"/>
              <w:rPr>
                <w:color w:val="000000"/>
              </w:rPr>
            </w:pPr>
            <w:r w:rsidDel="00000000" w:rsidR="00000000" w:rsidRPr="00000000">
              <w:rPr>
                <w:color w:val="000000"/>
                <w:rtl w:val="0"/>
              </w:rPr>
              <w:t xml:space="preserve">134469</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6F">
            <w:pPr>
              <w:spacing w:line="240" w:lineRule="auto"/>
              <w:jc w:val="right"/>
              <w:rPr>
                <w:color w:val="000000"/>
              </w:rPr>
            </w:pPr>
            <w:r w:rsidDel="00000000" w:rsidR="00000000" w:rsidRPr="00000000">
              <w:rPr>
                <w:color w:val="000000"/>
                <w:rtl w:val="0"/>
              </w:rPr>
              <w:t xml:space="preserve">120430</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72">
            <w:pPr>
              <w:spacing w:line="240" w:lineRule="auto"/>
              <w:jc w:val="left"/>
              <w:rPr>
                <w:color w:val="000000"/>
              </w:rPr>
            </w:pPr>
            <w:r w:rsidDel="00000000" w:rsidR="00000000" w:rsidRPr="00000000">
              <w:rPr>
                <w:color w:val="000000"/>
                <w:rtl w:val="0"/>
              </w:rPr>
              <w:t xml:space="preserve">Cost of Sales</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73">
            <w:pPr>
              <w:spacing w:line="240" w:lineRule="auto"/>
              <w:jc w:val="right"/>
              <w:rPr>
                <w:color w:val="000000"/>
              </w:rPr>
            </w:pPr>
            <w:r w:rsidDel="00000000" w:rsidR="00000000" w:rsidRPr="00000000">
              <w:rPr>
                <w:color w:val="000000"/>
                <w:rtl w:val="0"/>
              </w:rPr>
              <w:t xml:space="preserve">280885</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74">
            <w:pPr>
              <w:spacing w:line="240" w:lineRule="auto"/>
              <w:jc w:val="right"/>
              <w:rPr>
                <w:color w:val="000000"/>
              </w:rPr>
            </w:pPr>
            <w:r w:rsidDel="00000000" w:rsidR="00000000" w:rsidRPr="00000000">
              <w:rPr>
                <w:color w:val="000000"/>
                <w:rtl w:val="0"/>
              </w:rPr>
              <w:t xml:space="preserve">322897</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75">
            <w:pPr>
              <w:spacing w:line="240" w:lineRule="auto"/>
              <w:jc w:val="right"/>
              <w:rPr>
                <w:color w:val="000000"/>
              </w:rPr>
            </w:pPr>
            <w:r w:rsidDel="00000000" w:rsidR="00000000" w:rsidRPr="00000000">
              <w:rPr>
                <w:color w:val="000000"/>
                <w:rtl w:val="0"/>
              </w:rPr>
              <w:t xml:space="preserve">390459</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76">
            <w:pPr>
              <w:spacing w:line="240" w:lineRule="auto"/>
              <w:jc w:val="right"/>
              <w:rPr>
                <w:color w:val="000000"/>
              </w:rPr>
            </w:pPr>
            <w:r w:rsidDel="00000000" w:rsidR="00000000" w:rsidRPr="00000000">
              <w:rPr>
                <w:color w:val="000000"/>
                <w:rtl w:val="0"/>
              </w:rPr>
              <w:t xml:space="preserve">428586</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77">
            <w:pPr>
              <w:spacing w:line="240" w:lineRule="auto"/>
              <w:jc w:val="right"/>
              <w:rPr>
                <w:color w:val="000000"/>
              </w:rPr>
            </w:pPr>
            <w:r w:rsidDel="00000000" w:rsidR="00000000" w:rsidRPr="00000000">
              <w:rPr>
                <w:color w:val="000000"/>
                <w:rtl w:val="0"/>
              </w:rPr>
              <w:t xml:space="preserve">438424</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7A">
            <w:pPr>
              <w:spacing w:line="240" w:lineRule="auto"/>
              <w:jc w:val="left"/>
              <w:rPr>
                <w:b w:val="1"/>
                <w:color w:val="000000"/>
              </w:rPr>
            </w:pPr>
            <w:r w:rsidDel="00000000" w:rsidR="00000000" w:rsidRPr="00000000">
              <w:rPr>
                <w:b w:val="1"/>
                <w:color w:val="000000"/>
                <w:rtl w:val="0"/>
              </w:rPr>
              <w:t xml:space="preserve">Days</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7B">
            <w:pPr>
              <w:spacing w:line="240" w:lineRule="auto"/>
              <w:jc w:val="right"/>
              <w:rPr>
                <w:b w:val="1"/>
                <w:color w:val="000000"/>
              </w:rPr>
            </w:pPr>
            <w:r w:rsidDel="00000000" w:rsidR="00000000" w:rsidRPr="00000000">
              <w:rPr>
                <w:b w:val="1"/>
                <w:color w:val="000000"/>
                <w:rtl w:val="0"/>
              </w:rPr>
              <w:t xml:space="preserve">103</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7C">
            <w:pPr>
              <w:spacing w:line="240" w:lineRule="auto"/>
              <w:jc w:val="right"/>
              <w:rPr>
                <w:b w:val="1"/>
                <w:color w:val="000000"/>
              </w:rPr>
            </w:pPr>
            <w:r w:rsidDel="00000000" w:rsidR="00000000" w:rsidRPr="00000000">
              <w:rPr>
                <w:b w:val="1"/>
                <w:color w:val="000000"/>
                <w:rtl w:val="0"/>
              </w:rPr>
              <w:t xml:space="preserve">100</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7D">
            <w:pPr>
              <w:spacing w:line="240" w:lineRule="auto"/>
              <w:jc w:val="right"/>
              <w:rPr>
                <w:b w:val="1"/>
                <w:color w:val="000000"/>
              </w:rPr>
            </w:pPr>
            <w:r w:rsidDel="00000000" w:rsidR="00000000" w:rsidRPr="00000000">
              <w:rPr>
                <w:b w:val="1"/>
                <w:color w:val="000000"/>
                <w:rtl w:val="0"/>
              </w:rPr>
              <w:t xml:space="preserve">131</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7E">
            <w:pPr>
              <w:spacing w:line="240" w:lineRule="auto"/>
              <w:jc w:val="right"/>
              <w:rPr>
                <w:b w:val="1"/>
                <w:color w:val="000000"/>
              </w:rPr>
            </w:pPr>
            <w:r w:rsidDel="00000000" w:rsidR="00000000" w:rsidRPr="00000000">
              <w:rPr>
                <w:b w:val="1"/>
                <w:color w:val="000000"/>
                <w:rtl w:val="0"/>
              </w:rPr>
              <w:t xml:space="preserve">115</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7F">
            <w:pPr>
              <w:spacing w:line="240" w:lineRule="auto"/>
              <w:jc w:val="right"/>
              <w:rPr>
                <w:b w:val="1"/>
                <w:color w:val="000000"/>
              </w:rPr>
            </w:pPr>
            <w:r w:rsidDel="00000000" w:rsidR="00000000" w:rsidRPr="00000000">
              <w:rPr>
                <w:b w:val="1"/>
                <w:color w:val="000000"/>
                <w:rtl w:val="0"/>
              </w:rPr>
              <w:t xml:space="preserve">100</w:t>
            </w:r>
          </w:p>
        </w:tc>
      </w:tr>
      <w:tr>
        <w:trPr>
          <w:trHeight w:val="315" w:hRule="atLeast"/>
        </w:trPr>
        <w:tc>
          <w:tcPr>
            <w:vMerge w:val="restart"/>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80">
            <w:pPr>
              <w:spacing w:line="240" w:lineRule="auto"/>
              <w:jc w:val="center"/>
              <w:rPr>
                <w:b w:val="1"/>
                <w:i w:val="1"/>
                <w:color w:val="000000"/>
              </w:rPr>
            </w:pPr>
            <w:r w:rsidDel="00000000" w:rsidR="00000000" w:rsidRPr="00000000">
              <w:rPr>
                <w:b w:val="1"/>
                <w:i w:val="1"/>
                <w:color w:val="000000"/>
                <w:rtl w:val="0"/>
              </w:rPr>
              <w:t xml:space="preserve">Accounts Receivable Days</w:t>
            </w:r>
          </w:p>
        </w:tc>
        <w:tc>
          <w:tcPr>
            <w:vMerge w:val="restart"/>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81">
            <w:pPr>
              <w:spacing w:line="240" w:lineRule="auto"/>
              <w:jc w:val="center"/>
              <w:rPr>
                <w:b w:val="1"/>
                <w:i w:val="1"/>
                <w:color w:val="000000"/>
              </w:rPr>
            </w:pPr>
            <w:r w:rsidDel="00000000" w:rsidR="00000000" w:rsidRPr="00000000">
              <w:rPr>
                <w:b w:val="1"/>
                <w:i w:val="1"/>
                <w:color w:val="000000"/>
                <w:rtl w:val="0"/>
              </w:rPr>
              <w:t xml:space="preserve">(Accounts Receivables/Net sales/)</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82">
            <w:pPr>
              <w:spacing w:line="240" w:lineRule="auto"/>
              <w:jc w:val="left"/>
              <w:rPr>
                <w:color w:val="000000"/>
              </w:rPr>
            </w:pPr>
            <w:r w:rsidDel="00000000" w:rsidR="00000000" w:rsidRPr="00000000">
              <w:rPr>
                <w:color w:val="000000"/>
                <w:rtl w:val="0"/>
              </w:rPr>
              <w:t xml:space="preserve">Accounts Receivables</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83">
            <w:pPr>
              <w:spacing w:line="240" w:lineRule="auto"/>
              <w:jc w:val="right"/>
              <w:rPr>
                <w:color w:val="000000"/>
              </w:rPr>
            </w:pPr>
            <w:r w:rsidDel="00000000" w:rsidR="00000000" w:rsidRPr="00000000">
              <w:rPr>
                <w:color w:val="000000"/>
                <w:rtl w:val="0"/>
              </w:rPr>
              <w:t xml:space="preserve">114182</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84">
            <w:pPr>
              <w:spacing w:line="240" w:lineRule="auto"/>
              <w:jc w:val="right"/>
              <w:rPr>
                <w:color w:val="000000"/>
              </w:rPr>
            </w:pPr>
            <w:r w:rsidDel="00000000" w:rsidR="00000000" w:rsidRPr="00000000">
              <w:rPr>
                <w:color w:val="000000"/>
                <w:rtl w:val="0"/>
              </w:rPr>
              <w:t xml:space="preserve">112596</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85">
            <w:pPr>
              <w:spacing w:line="240" w:lineRule="auto"/>
              <w:jc w:val="right"/>
              <w:rPr>
                <w:color w:val="000000"/>
              </w:rPr>
            </w:pPr>
            <w:r w:rsidDel="00000000" w:rsidR="00000000" w:rsidRPr="00000000">
              <w:rPr>
                <w:color w:val="000000"/>
                <w:rtl w:val="0"/>
              </w:rPr>
              <w:t xml:space="preserve">112346</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86">
            <w:pPr>
              <w:spacing w:line="240" w:lineRule="auto"/>
              <w:jc w:val="right"/>
              <w:rPr>
                <w:color w:val="000000"/>
              </w:rPr>
            </w:pPr>
            <w:r w:rsidDel="00000000" w:rsidR="00000000" w:rsidRPr="00000000">
              <w:rPr>
                <w:color w:val="000000"/>
                <w:rtl w:val="0"/>
              </w:rPr>
              <w:t xml:space="preserve">129215</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87">
            <w:pPr>
              <w:spacing w:line="240" w:lineRule="auto"/>
              <w:jc w:val="right"/>
              <w:rPr>
                <w:color w:val="000000"/>
              </w:rPr>
            </w:pPr>
            <w:r w:rsidDel="00000000" w:rsidR="00000000" w:rsidRPr="00000000">
              <w:rPr>
                <w:color w:val="000000"/>
                <w:rtl w:val="0"/>
              </w:rPr>
              <w:t xml:space="preserve">129433</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8A">
            <w:pPr>
              <w:spacing w:line="240" w:lineRule="auto"/>
              <w:jc w:val="left"/>
              <w:rPr>
                <w:color w:val="000000"/>
              </w:rPr>
            </w:pPr>
            <w:r w:rsidDel="00000000" w:rsidR="00000000" w:rsidRPr="00000000">
              <w:rPr>
                <w:color w:val="000000"/>
                <w:rtl w:val="0"/>
              </w:rPr>
              <w:t xml:space="preserve">Net Sales</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8B">
            <w:pPr>
              <w:spacing w:line="240" w:lineRule="auto"/>
              <w:jc w:val="right"/>
              <w:rPr>
                <w:color w:val="000000"/>
              </w:rPr>
            </w:pPr>
            <w:r w:rsidDel="00000000" w:rsidR="00000000" w:rsidRPr="00000000">
              <w:rPr>
                <w:color w:val="000000"/>
                <w:rtl w:val="0"/>
              </w:rPr>
              <w:t xml:space="preserve">394879</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8C">
            <w:pPr>
              <w:spacing w:line="240" w:lineRule="auto"/>
              <w:jc w:val="right"/>
              <w:rPr>
                <w:color w:val="000000"/>
              </w:rPr>
            </w:pPr>
            <w:r w:rsidDel="00000000" w:rsidR="00000000" w:rsidRPr="00000000">
              <w:rPr>
                <w:color w:val="000000"/>
                <w:rtl w:val="0"/>
              </w:rPr>
              <w:t xml:space="preserve">420457</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8D">
            <w:pPr>
              <w:spacing w:line="240" w:lineRule="auto"/>
              <w:jc w:val="right"/>
              <w:rPr>
                <w:color w:val="000000"/>
              </w:rPr>
            </w:pPr>
            <w:r w:rsidDel="00000000" w:rsidR="00000000" w:rsidRPr="00000000">
              <w:rPr>
                <w:color w:val="000000"/>
                <w:rtl w:val="0"/>
              </w:rPr>
              <w:t xml:space="preserve">542751</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8E">
            <w:pPr>
              <w:spacing w:line="240" w:lineRule="auto"/>
              <w:jc w:val="right"/>
              <w:rPr>
                <w:color w:val="000000"/>
              </w:rPr>
            </w:pPr>
            <w:r w:rsidDel="00000000" w:rsidR="00000000" w:rsidRPr="00000000">
              <w:rPr>
                <w:color w:val="000000"/>
                <w:rtl w:val="0"/>
              </w:rPr>
              <w:t xml:space="preserve">601602</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8F">
            <w:pPr>
              <w:spacing w:line="240" w:lineRule="auto"/>
              <w:jc w:val="right"/>
              <w:rPr>
                <w:color w:val="000000"/>
              </w:rPr>
            </w:pPr>
            <w:r w:rsidDel="00000000" w:rsidR="00000000" w:rsidRPr="00000000">
              <w:rPr>
                <w:color w:val="000000"/>
                <w:rtl w:val="0"/>
              </w:rPr>
              <w:t xml:space="preserve">614680</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92">
            <w:pPr>
              <w:spacing w:line="240" w:lineRule="auto"/>
              <w:jc w:val="left"/>
              <w:rPr>
                <w:b w:val="1"/>
                <w:color w:val="000000"/>
              </w:rPr>
            </w:pPr>
            <w:r w:rsidDel="00000000" w:rsidR="00000000" w:rsidRPr="00000000">
              <w:rPr>
                <w:b w:val="1"/>
                <w:color w:val="000000"/>
                <w:rtl w:val="0"/>
              </w:rPr>
              <w:t xml:space="preserve">Days</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93">
            <w:pPr>
              <w:spacing w:line="240" w:lineRule="auto"/>
              <w:jc w:val="right"/>
              <w:rPr>
                <w:b w:val="1"/>
                <w:color w:val="000000"/>
              </w:rPr>
            </w:pPr>
            <w:r w:rsidDel="00000000" w:rsidR="00000000" w:rsidRPr="00000000">
              <w:rPr>
                <w:b w:val="1"/>
                <w:color w:val="000000"/>
                <w:rtl w:val="0"/>
              </w:rPr>
              <w:t xml:space="preserve">106</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94">
            <w:pPr>
              <w:spacing w:line="240" w:lineRule="auto"/>
              <w:jc w:val="right"/>
              <w:rPr>
                <w:b w:val="1"/>
                <w:color w:val="000000"/>
              </w:rPr>
            </w:pPr>
            <w:r w:rsidDel="00000000" w:rsidR="00000000" w:rsidRPr="00000000">
              <w:rPr>
                <w:b w:val="1"/>
                <w:color w:val="000000"/>
                <w:rtl w:val="0"/>
              </w:rPr>
              <w:t xml:space="preserve">98</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95">
            <w:pPr>
              <w:spacing w:line="240" w:lineRule="auto"/>
              <w:jc w:val="right"/>
              <w:rPr>
                <w:b w:val="1"/>
                <w:color w:val="000000"/>
              </w:rPr>
            </w:pPr>
            <w:r w:rsidDel="00000000" w:rsidR="00000000" w:rsidRPr="00000000">
              <w:rPr>
                <w:b w:val="1"/>
                <w:color w:val="000000"/>
                <w:rtl w:val="0"/>
              </w:rPr>
              <w:t xml:space="preserve">76</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96">
            <w:pPr>
              <w:spacing w:line="240" w:lineRule="auto"/>
              <w:jc w:val="right"/>
              <w:rPr>
                <w:b w:val="1"/>
                <w:color w:val="000000"/>
              </w:rPr>
            </w:pPr>
            <w:r w:rsidDel="00000000" w:rsidR="00000000" w:rsidRPr="00000000">
              <w:rPr>
                <w:b w:val="1"/>
                <w:color w:val="000000"/>
                <w:rtl w:val="0"/>
              </w:rPr>
              <w:t xml:space="preserve">78</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97">
            <w:pPr>
              <w:spacing w:line="240" w:lineRule="auto"/>
              <w:jc w:val="right"/>
              <w:rPr>
                <w:b w:val="1"/>
                <w:color w:val="000000"/>
              </w:rPr>
            </w:pPr>
            <w:r w:rsidDel="00000000" w:rsidR="00000000" w:rsidRPr="00000000">
              <w:rPr>
                <w:b w:val="1"/>
                <w:color w:val="000000"/>
                <w:rtl w:val="0"/>
              </w:rPr>
              <w:t xml:space="preserve">77</w:t>
            </w:r>
          </w:p>
        </w:tc>
      </w:tr>
      <w:tr>
        <w:trPr>
          <w:trHeight w:val="315" w:hRule="atLeast"/>
        </w:trPr>
        <w:tc>
          <w:tcPr>
            <w:vMerge w:val="restart"/>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98">
            <w:pPr>
              <w:spacing w:line="240" w:lineRule="auto"/>
              <w:jc w:val="center"/>
              <w:rPr>
                <w:b w:val="1"/>
                <w:i w:val="1"/>
                <w:color w:val="000000"/>
              </w:rPr>
            </w:pPr>
            <w:r w:rsidDel="00000000" w:rsidR="00000000" w:rsidRPr="00000000">
              <w:rPr>
                <w:b w:val="1"/>
                <w:i w:val="1"/>
                <w:color w:val="000000"/>
                <w:rtl w:val="0"/>
              </w:rPr>
              <w:t xml:space="preserve">Accounts Payable Days</w:t>
            </w:r>
          </w:p>
        </w:tc>
        <w:tc>
          <w:tcPr>
            <w:vMerge w:val="restart"/>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99">
            <w:pPr>
              <w:spacing w:line="240" w:lineRule="auto"/>
              <w:jc w:val="center"/>
              <w:rPr>
                <w:b w:val="1"/>
                <w:i w:val="1"/>
                <w:color w:val="000000"/>
              </w:rPr>
            </w:pPr>
            <w:r w:rsidDel="00000000" w:rsidR="00000000" w:rsidRPr="00000000">
              <w:rPr>
                <w:b w:val="1"/>
                <w:i w:val="1"/>
                <w:color w:val="000000"/>
                <w:rtl w:val="0"/>
              </w:rPr>
              <w:t xml:space="preserve">(Accounts Payables/Net sales/)</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9A">
            <w:pPr>
              <w:spacing w:line="240" w:lineRule="auto"/>
              <w:jc w:val="left"/>
              <w:rPr>
                <w:color w:val="000000"/>
              </w:rPr>
            </w:pPr>
            <w:r w:rsidDel="00000000" w:rsidR="00000000" w:rsidRPr="00000000">
              <w:rPr>
                <w:color w:val="000000"/>
                <w:rtl w:val="0"/>
              </w:rPr>
              <w:t xml:space="preserve">Accounts Payables</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9B">
            <w:pPr>
              <w:spacing w:line="240" w:lineRule="auto"/>
              <w:jc w:val="right"/>
              <w:rPr>
                <w:color w:val="000000"/>
              </w:rPr>
            </w:pPr>
            <w:r w:rsidDel="00000000" w:rsidR="00000000" w:rsidRPr="00000000">
              <w:rPr>
                <w:color w:val="000000"/>
                <w:rtl w:val="0"/>
              </w:rPr>
              <w:t xml:space="preserve">72031</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9C">
            <w:pPr>
              <w:spacing w:line="240" w:lineRule="auto"/>
              <w:jc w:val="right"/>
              <w:rPr>
                <w:color w:val="000000"/>
              </w:rPr>
            </w:pPr>
            <w:r w:rsidDel="00000000" w:rsidR="00000000" w:rsidRPr="00000000">
              <w:rPr>
                <w:color w:val="000000"/>
                <w:rtl w:val="0"/>
              </w:rPr>
              <w:t xml:space="preserve">57033</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9D">
            <w:pPr>
              <w:spacing w:line="240" w:lineRule="auto"/>
              <w:jc w:val="right"/>
              <w:rPr>
                <w:color w:val="000000"/>
              </w:rPr>
            </w:pPr>
            <w:r w:rsidDel="00000000" w:rsidR="00000000" w:rsidRPr="00000000">
              <w:rPr>
                <w:color w:val="000000"/>
                <w:rtl w:val="0"/>
              </w:rPr>
              <w:t xml:space="preserve">71373</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9E">
            <w:pPr>
              <w:spacing w:line="240" w:lineRule="auto"/>
              <w:jc w:val="right"/>
              <w:rPr>
                <w:color w:val="000000"/>
              </w:rPr>
            </w:pPr>
            <w:r w:rsidDel="00000000" w:rsidR="00000000" w:rsidRPr="00000000">
              <w:rPr>
                <w:color w:val="000000"/>
                <w:rtl w:val="0"/>
              </w:rPr>
              <w:t xml:space="preserve">92707</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9F">
            <w:pPr>
              <w:spacing w:line="240" w:lineRule="auto"/>
              <w:jc w:val="right"/>
              <w:rPr>
                <w:color w:val="000000"/>
              </w:rPr>
            </w:pPr>
            <w:r w:rsidDel="00000000" w:rsidR="00000000" w:rsidRPr="00000000">
              <w:rPr>
                <w:color w:val="000000"/>
                <w:rtl w:val="0"/>
              </w:rPr>
              <w:t xml:space="preserve">83229</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A2">
            <w:pPr>
              <w:spacing w:line="240" w:lineRule="auto"/>
              <w:jc w:val="left"/>
              <w:rPr>
                <w:color w:val="000000"/>
              </w:rPr>
            </w:pPr>
            <w:r w:rsidDel="00000000" w:rsidR="00000000" w:rsidRPr="00000000">
              <w:rPr>
                <w:color w:val="000000"/>
                <w:rtl w:val="0"/>
              </w:rPr>
              <w:t xml:space="preserve">Net Sales</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A3">
            <w:pPr>
              <w:spacing w:line="240" w:lineRule="auto"/>
              <w:jc w:val="right"/>
              <w:rPr>
                <w:color w:val="000000"/>
              </w:rPr>
            </w:pPr>
            <w:r w:rsidDel="00000000" w:rsidR="00000000" w:rsidRPr="00000000">
              <w:rPr>
                <w:color w:val="000000"/>
                <w:rtl w:val="0"/>
              </w:rPr>
              <w:t xml:space="preserve">394879</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A4">
            <w:pPr>
              <w:spacing w:line="240" w:lineRule="auto"/>
              <w:jc w:val="right"/>
              <w:rPr>
                <w:color w:val="000000"/>
              </w:rPr>
            </w:pPr>
            <w:r w:rsidDel="00000000" w:rsidR="00000000" w:rsidRPr="00000000">
              <w:rPr>
                <w:color w:val="000000"/>
                <w:rtl w:val="0"/>
              </w:rPr>
              <w:t xml:space="preserve">420457</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A5">
            <w:pPr>
              <w:spacing w:line="240" w:lineRule="auto"/>
              <w:jc w:val="right"/>
              <w:rPr>
                <w:color w:val="000000"/>
              </w:rPr>
            </w:pPr>
            <w:r w:rsidDel="00000000" w:rsidR="00000000" w:rsidRPr="00000000">
              <w:rPr>
                <w:color w:val="000000"/>
                <w:rtl w:val="0"/>
              </w:rPr>
              <w:t xml:space="preserve">542751</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A6">
            <w:pPr>
              <w:spacing w:line="240" w:lineRule="auto"/>
              <w:jc w:val="right"/>
              <w:rPr>
                <w:color w:val="000000"/>
              </w:rPr>
            </w:pPr>
            <w:r w:rsidDel="00000000" w:rsidR="00000000" w:rsidRPr="00000000">
              <w:rPr>
                <w:color w:val="000000"/>
                <w:rtl w:val="0"/>
              </w:rPr>
              <w:t xml:space="preserve">601602</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A7">
            <w:pPr>
              <w:spacing w:line="240" w:lineRule="auto"/>
              <w:jc w:val="right"/>
              <w:rPr>
                <w:color w:val="000000"/>
              </w:rPr>
            </w:pPr>
            <w:r w:rsidDel="00000000" w:rsidR="00000000" w:rsidRPr="00000000">
              <w:rPr>
                <w:color w:val="000000"/>
                <w:rtl w:val="0"/>
              </w:rPr>
              <w:t xml:space="preserve">614680</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A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AA">
            <w:pPr>
              <w:spacing w:line="240" w:lineRule="auto"/>
              <w:jc w:val="left"/>
              <w:rPr>
                <w:b w:val="1"/>
                <w:color w:val="000000"/>
              </w:rPr>
            </w:pPr>
            <w:r w:rsidDel="00000000" w:rsidR="00000000" w:rsidRPr="00000000">
              <w:rPr>
                <w:b w:val="1"/>
                <w:color w:val="000000"/>
                <w:rtl w:val="0"/>
              </w:rPr>
              <w:t xml:space="preserve">Days</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AB">
            <w:pPr>
              <w:spacing w:line="240" w:lineRule="auto"/>
              <w:jc w:val="right"/>
              <w:rPr>
                <w:b w:val="1"/>
                <w:color w:val="000000"/>
              </w:rPr>
            </w:pPr>
            <w:r w:rsidDel="00000000" w:rsidR="00000000" w:rsidRPr="00000000">
              <w:rPr>
                <w:b w:val="1"/>
                <w:color w:val="000000"/>
                <w:rtl w:val="0"/>
              </w:rPr>
              <w:t xml:space="preserve">67</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AC">
            <w:pPr>
              <w:spacing w:line="240" w:lineRule="auto"/>
              <w:jc w:val="right"/>
              <w:rPr>
                <w:b w:val="1"/>
                <w:color w:val="000000"/>
              </w:rPr>
            </w:pPr>
            <w:r w:rsidDel="00000000" w:rsidR="00000000" w:rsidRPr="00000000">
              <w:rPr>
                <w:b w:val="1"/>
                <w:color w:val="000000"/>
                <w:rtl w:val="0"/>
              </w:rPr>
              <w:t xml:space="preserve">50</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AD">
            <w:pPr>
              <w:spacing w:line="240" w:lineRule="auto"/>
              <w:jc w:val="right"/>
              <w:rPr>
                <w:b w:val="1"/>
                <w:color w:val="000000"/>
              </w:rPr>
            </w:pPr>
            <w:r w:rsidDel="00000000" w:rsidR="00000000" w:rsidRPr="00000000">
              <w:rPr>
                <w:b w:val="1"/>
                <w:color w:val="000000"/>
                <w:rtl w:val="0"/>
              </w:rPr>
              <w:t xml:space="preserve">48</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AE">
            <w:pPr>
              <w:spacing w:line="240" w:lineRule="auto"/>
              <w:jc w:val="right"/>
              <w:rPr>
                <w:b w:val="1"/>
                <w:color w:val="000000"/>
              </w:rPr>
            </w:pPr>
            <w:r w:rsidDel="00000000" w:rsidR="00000000" w:rsidRPr="00000000">
              <w:rPr>
                <w:b w:val="1"/>
                <w:color w:val="000000"/>
                <w:rtl w:val="0"/>
              </w:rPr>
              <w:t xml:space="preserve">56</w:t>
            </w:r>
          </w:p>
        </w:tc>
        <w:tc>
          <w:tcPr>
            <w:tcBorders>
              <w:top w:color="000000" w:space="0" w:sz="0" w:val="nil"/>
              <w:left w:color="000000" w:space="0" w:sz="0" w:val="nil"/>
              <w:bottom w:color="000000" w:space="0" w:sz="4" w:val="single"/>
              <w:right w:color="000000" w:space="0" w:sz="4" w:val="single"/>
            </w:tcBorders>
            <w:shd w:fill="bdd7ee" w:val="clear"/>
            <w:vAlign w:val="bottom"/>
          </w:tcPr>
          <w:p w:rsidR="00000000" w:rsidDel="00000000" w:rsidP="00000000" w:rsidRDefault="00000000" w:rsidRPr="00000000" w14:paraId="000001AF">
            <w:pPr>
              <w:spacing w:line="240" w:lineRule="auto"/>
              <w:jc w:val="right"/>
              <w:rPr>
                <w:b w:val="1"/>
                <w:color w:val="000000"/>
              </w:rPr>
            </w:pPr>
            <w:r w:rsidDel="00000000" w:rsidR="00000000" w:rsidRPr="00000000">
              <w:rPr>
                <w:b w:val="1"/>
                <w:color w:val="000000"/>
                <w:rtl w:val="0"/>
              </w:rPr>
              <w:t xml:space="preserve">49</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0">
            <w:pPr>
              <w:spacing w:line="240" w:lineRule="auto"/>
              <w:jc w:val="right"/>
              <w:rPr>
                <w:b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1">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2">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3">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4">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5">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6">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7">
            <w:pPr>
              <w:spacing w:line="240" w:lineRule="auto"/>
              <w:jc w:val="left"/>
              <w:rPr>
                <w:sz w:val="20"/>
                <w:szCs w:val="20"/>
              </w:rPr>
            </w:pPr>
            <w:r w:rsidDel="00000000" w:rsidR="00000000" w:rsidRPr="00000000">
              <w:rPr>
                <w:rtl w:val="0"/>
              </w:rPr>
            </w:r>
          </w:p>
        </w:tc>
      </w:tr>
      <w:tr>
        <w:trPr>
          <w:trHeight w:val="315" w:hRule="atLeast"/>
        </w:trPr>
        <w:tc>
          <w:tcPr>
            <w:vMerge w:val="restart"/>
            <w:tcBorders>
              <w:top w:color="000000" w:space="0" w:sz="4" w:val="single"/>
              <w:left w:color="000000" w:space="0" w:sz="4" w:val="single"/>
              <w:bottom w:color="000000" w:space="0" w:sz="4" w:val="single"/>
              <w:right w:color="000000" w:space="0" w:sz="4" w:val="single"/>
            </w:tcBorders>
            <w:shd w:fill="b4c6e7" w:val="clear"/>
            <w:vAlign w:val="bottom"/>
          </w:tcPr>
          <w:p w:rsidR="00000000" w:rsidDel="00000000" w:rsidP="00000000" w:rsidRDefault="00000000" w:rsidRPr="00000000" w14:paraId="000001B8">
            <w:pPr>
              <w:spacing w:line="240" w:lineRule="auto"/>
              <w:jc w:val="center"/>
              <w:rPr>
                <w:b w:val="1"/>
                <w:color w:val="000000"/>
              </w:rPr>
            </w:pPr>
            <w:r w:rsidDel="00000000" w:rsidR="00000000" w:rsidRPr="00000000">
              <w:rPr>
                <w:b w:val="1"/>
                <w:color w:val="000000"/>
                <w:rtl w:val="0"/>
              </w:rPr>
              <w:t xml:space="preserve">Gearing ratios</w:t>
            </w:r>
          </w:p>
        </w:tc>
        <w:tc>
          <w:tcPr>
            <w:vMerge w:val="restart"/>
            <w:tcBorders>
              <w:top w:color="000000" w:space="0" w:sz="4" w:val="single"/>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B9">
            <w:pPr>
              <w:spacing w:line="240" w:lineRule="auto"/>
              <w:jc w:val="center"/>
              <w:rPr>
                <w:b w:val="1"/>
                <w:color w:val="000000"/>
              </w:rPr>
            </w:pPr>
            <w:r w:rsidDel="00000000" w:rsidR="00000000" w:rsidRPr="00000000">
              <w:rPr>
                <w:b w:val="1"/>
                <w:color w:val="000000"/>
                <w:rtl w:val="0"/>
              </w:rPr>
              <w:t xml:space="preserve">Formula</w:t>
            </w:r>
          </w:p>
        </w:tc>
        <w:tc>
          <w:tcPr>
            <w:vMerge w:val="restart"/>
            <w:tcBorders>
              <w:top w:color="000000" w:space="0" w:sz="4" w:val="single"/>
              <w:left w:color="000000" w:space="0" w:sz="4" w:val="single"/>
              <w:bottom w:color="000000" w:space="0" w:sz="4" w:val="single"/>
              <w:right w:color="000000" w:space="0" w:sz="4" w:val="single"/>
            </w:tcBorders>
            <w:shd w:fill="b4c6e7" w:val="clear"/>
            <w:vAlign w:val="bottom"/>
          </w:tcPr>
          <w:p w:rsidR="00000000" w:rsidDel="00000000" w:rsidP="00000000" w:rsidRDefault="00000000" w:rsidRPr="00000000" w14:paraId="000001BA">
            <w:pPr>
              <w:spacing w:line="240" w:lineRule="auto"/>
              <w:jc w:val="center"/>
              <w:rPr>
                <w:b w:val="1"/>
                <w:color w:val="000000"/>
              </w:rPr>
            </w:pPr>
            <w:r w:rsidDel="00000000" w:rsidR="00000000" w:rsidRPr="00000000">
              <w:rPr>
                <w:b w:val="1"/>
                <w:color w:val="000000"/>
                <w:rtl w:val="0"/>
              </w:rPr>
              <w:t xml:space="preserve">Variable</w:t>
            </w:r>
          </w:p>
        </w:tc>
        <w:tc>
          <w:tcPr>
            <w:gridSpan w:val="5"/>
            <w:tcBorders>
              <w:top w:color="000000" w:space="0" w:sz="4" w:val="single"/>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BB">
            <w:pPr>
              <w:spacing w:line="240" w:lineRule="auto"/>
              <w:jc w:val="center"/>
              <w:rPr>
                <w:b w:val="1"/>
                <w:color w:val="000000"/>
              </w:rPr>
            </w:pPr>
            <w:r w:rsidDel="00000000" w:rsidR="00000000" w:rsidRPr="00000000">
              <w:rPr>
                <w:b w:val="1"/>
                <w:color w:val="000000"/>
                <w:rtl w:val="0"/>
              </w:rPr>
              <w:t xml:space="preserve">General Electronics (£Millions)</w:t>
            </w:r>
          </w:p>
        </w:tc>
      </w:tr>
      <w:tr>
        <w:trPr>
          <w:trHeight w:val="315" w:hRule="atLeast"/>
        </w:trPr>
        <w:tc>
          <w:tcPr>
            <w:vMerge w:val="continue"/>
            <w:tcBorders>
              <w:top w:color="000000" w:space="0" w:sz="4" w:val="single"/>
              <w:left w:color="000000" w:space="0" w:sz="4" w:val="single"/>
              <w:bottom w:color="000000" w:space="0" w:sz="4" w:val="single"/>
              <w:right w:color="000000" w:space="0" w:sz="4" w:val="single"/>
            </w:tcBorders>
            <w:shd w:fill="b4c6e7" w:val="clear"/>
            <w:vAlign w:val="bottom"/>
          </w:tcPr>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4c6e7" w:val="clear"/>
            <w:vAlign w:val="bottom"/>
          </w:tcPr>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C3">
            <w:pPr>
              <w:spacing w:line="240" w:lineRule="auto"/>
              <w:jc w:val="right"/>
              <w:rPr>
                <w:b w:val="1"/>
                <w:color w:val="000000"/>
              </w:rPr>
            </w:pPr>
            <w:r w:rsidDel="00000000" w:rsidR="00000000" w:rsidRPr="00000000">
              <w:rPr>
                <w:b w:val="1"/>
                <w:color w:val="000000"/>
                <w:rtl w:val="0"/>
              </w:rPr>
              <w:t xml:space="preserve">2024</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C4">
            <w:pPr>
              <w:spacing w:line="240" w:lineRule="auto"/>
              <w:jc w:val="right"/>
              <w:rPr>
                <w:b w:val="1"/>
                <w:color w:val="000000"/>
              </w:rPr>
            </w:pPr>
            <w:r w:rsidDel="00000000" w:rsidR="00000000" w:rsidRPr="00000000">
              <w:rPr>
                <w:b w:val="1"/>
                <w:color w:val="000000"/>
                <w:rtl w:val="0"/>
              </w:rPr>
              <w:t xml:space="preserve">2023</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C5">
            <w:pPr>
              <w:spacing w:line="240" w:lineRule="auto"/>
              <w:jc w:val="right"/>
              <w:rPr>
                <w:b w:val="1"/>
                <w:color w:val="000000"/>
              </w:rPr>
            </w:pPr>
            <w:r w:rsidDel="00000000" w:rsidR="00000000" w:rsidRPr="00000000">
              <w:rPr>
                <w:b w:val="1"/>
                <w:color w:val="000000"/>
                <w:rtl w:val="0"/>
              </w:rPr>
              <w:t xml:space="preserve">2022</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C6">
            <w:pPr>
              <w:spacing w:line="240" w:lineRule="auto"/>
              <w:jc w:val="right"/>
              <w:rPr>
                <w:b w:val="1"/>
                <w:color w:val="000000"/>
              </w:rPr>
            </w:pPr>
            <w:r w:rsidDel="00000000" w:rsidR="00000000" w:rsidRPr="00000000">
              <w:rPr>
                <w:b w:val="1"/>
                <w:color w:val="000000"/>
                <w:rtl w:val="0"/>
              </w:rPr>
              <w:t xml:space="preserve">2021</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C7">
            <w:pPr>
              <w:spacing w:line="240" w:lineRule="auto"/>
              <w:jc w:val="right"/>
              <w:rPr>
                <w:b w:val="1"/>
                <w:color w:val="000000"/>
              </w:rPr>
            </w:pPr>
            <w:r w:rsidDel="00000000" w:rsidR="00000000" w:rsidRPr="00000000">
              <w:rPr>
                <w:b w:val="1"/>
                <w:color w:val="000000"/>
                <w:rtl w:val="0"/>
              </w:rPr>
              <w:t xml:space="preserve">2020</w:t>
            </w:r>
          </w:p>
        </w:tc>
      </w:tr>
      <w:tr>
        <w:trPr>
          <w:trHeight w:val="315" w:hRule="atLeast"/>
        </w:trPr>
        <w:tc>
          <w:tcPr>
            <w:vMerge w:val="restart"/>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C8">
            <w:pPr>
              <w:spacing w:line="240" w:lineRule="auto"/>
              <w:jc w:val="center"/>
              <w:rPr>
                <w:b w:val="1"/>
                <w:i w:val="1"/>
                <w:color w:val="000000"/>
              </w:rPr>
            </w:pPr>
            <w:r w:rsidDel="00000000" w:rsidR="00000000" w:rsidRPr="00000000">
              <w:rPr>
                <w:b w:val="1"/>
                <w:i w:val="1"/>
                <w:color w:val="000000"/>
                <w:rtl w:val="0"/>
              </w:rPr>
              <w:t xml:space="preserve">Debt-to-Equity Ratio</w:t>
            </w:r>
          </w:p>
        </w:tc>
        <w:tc>
          <w:tcPr>
            <w:vMerge w:val="restart"/>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C9">
            <w:pPr>
              <w:spacing w:line="240" w:lineRule="auto"/>
              <w:jc w:val="center"/>
              <w:rPr>
                <w:b w:val="1"/>
                <w:i w:val="1"/>
                <w:color w:val="000000"/>
              </w:rPr>
            </w:pPr>
            <w:r w:rsidDel="00000000" w:rsidR="00000000" w:rsidRPr="00000000">
              <w:rPr>
                <w:b w:val="1"/>
                <w:i w:val="1"/>
                <w:color w:val="000000"/>
                <w:rtl w:val="0"/>
              </w:rPr>
              <w:t xml:space="preserve">(Total Liabilities​/Total Shareholders’ Equity)</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CA">
            <w:pPr>
              <w:spacing w:line="240" w:lineRule="auto"/>
              <w:jc w:val="left"/>
              <w:rPr>
                <w:color w:val="000000"/>
              </w:rPr>
            </w:pPr>
            <w:r w:rsidDel="00000000" w:rsidR="00000000" w:rsidRPr="00000000">
              <w:rPr>
                <w:color w:val="000000"/>
                <w:rtl w:val="0"/>
              </w:rPr>
              <w:t xml:space="preserve">Total Liabilities</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CB">
            <w:pPr>
              <w:spacing w:line="240" w:lineRule="auto"/>
              <w:jc w:val="right"/>
              <w:rPr>
                <w:color w:val="000000"/>
              </w:rPr>
            </w:pPr>
            <w:r w:rsidDel="00000000" w:rsidR="00000000" w:rsidRPr="00000000">
              <w:rPr>
                <w:color w:val="000000"/>
                <w:rtl w:val="0"/>
              </w:rPr>
              <w:t xml:space="preserve">170249</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CC">
            <w:pPr>
              <w:spacing w:line="240" w:lineRule="auto"/>
              <w:jc w:val="right"/>
              <w:rPr>
                <w:color w:val="000000"/>
              </w:rPr>
            </w:pPr>
            <w:r w:rsidDel="00000000" w:rsidR="00000000" w:rsidRPr="00000000">
              <w:rPr>
                <w:color w:val="000000"/>
                <w:rtl w:val="0"/>
              </w:rPr>
              <w:t xml:space="preserve">176952</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CD">
            <w:pPr>
              <w:spacing w:line="240" w:lineRule="auto"/>
              <w:jc w:val="right"/>
              <w:rPr>
                <w:color w:val="000000"/>
              </w:rPr>
            </w:pPr>
            <w:r w:rsidDel="00000000" w:rsidR="00000000" w:rsidRPr="00000000">
              <w:rPr>
                <w:color w:val="000000"/>
                <w:rtl w:val="0"/>
              </w:rPr>
              <w:t xml:space="preserve">235757</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CE">
            <w:pPr>
              <w:spacing w:line="240" w:lineRule="auto"/>
              <w:jc w:val="right"/>
              <w:rPr>
                <w:color w:val="000000"/>
              </w:rPr>
            </w:pPr>
            <w:r w:rsidDel="00000000" w:rsidR="00000000" w:rsidRPr="00000000">
              <w:rPr>
                <w:color w:val="000000"/>
                <w:rtl w:val="0"/>
              </w:rPr>
              <w:t xml:space="preserve">234399</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CF">
            <w:pPr>
              <w:spacing w:line="240" w:lineRule="auto"/>
              <w:jc w:val="right"/>
              <w:rPr>
                <w:color w:val="000000"/>
              </w:rPr>
            </w:pPr>
            <w:r w:rsidDel="00000000" w:rsidR="00000000" w:rsidRPr="00000000">
              <w:rPr>
                <w:color w:val="000000"/>
                <w:rtl w:val="0"/>
              </w:rPr>
              <w:t xml:space="preserve">196989</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D2">
            <w:pPr>
              <w:spacing w:line="240" w:lineRule="auto"/>
              <w:jc w:val="left"/>
              <w:rPr>
                <w:color w:val="000000"/>
              </w:rPr>
            </w:pPr>
            <w:r w:rsidDel="00000000" w:rsidR="00000000" w:rsidRPr="00000000">
              <w:rPr>
                <w:color w:val="000000"/>
                <w:rtl w:val="0"/>
              </w:rPr>
              <w:t xml:space="preserve">Shareholders’ Equity</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D3">
            <w:pPr>
              <w:spacing w:line="240" w:lineRule="auto"/>
              <w:jc w:val="right"/>
              <w:rPr>
                <w:color w:val="000000"/>
              </w:rPr>
            </w:pPr>
            <w:r w:rsidDel="00000000" w:rsidR="00000000" w:rsidRPr="00000000">
              <w:rPr>
                <w:color w:val="000000"/>
                <w:rtl w:val="0"/>
              </w:rPr>
              <w:t xml:space="preserve">153105</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D4">
            <w:pPr>
              <w:spacing w:line="240" w:lineRule="auto"/>
              <w:jc w:val="right"/>
              <w:rPr>
                <w:color w:val="000000"/>
              </w:rPr>
            </w:pPr>
            <w:r w:rsidDel="00000000" w:rsidR="00000000" w:rsidRPr="00000000">
              <w:rPr>
                <w:color w:val="000000"/>
                <w:rtl w:val="0"/>
              </w:rPr>
              <w:t xml:space="preserve">178920</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D5">
            <w:pPr>
              <w:spacing w:line="240" w:lineRule="auto"/>
              <w:jc w:val="right"/>
              <w:rPr>
                <w:color w:val="000000"/>
              </w:rPr>
            </w:pPr>
            <w:r w:rsidDel="00000000" w:rsidR="00000000" w:rsidRPr="00000000">
              <w:rPr>
                <w:color w:val="000000"/>
                <w:rtl w:val="0"/>
              </w:rPr>
              <w:t xml:space="preserve">268406</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D6">
            <w:pPr>
              <w:spacing w:line="240" w:lineRule="auto"/>
              <w:jc w:val="right"/>
              <w:rPr>
                <w:color w:val="000000"/>
              </w:rPr>
            </w:pPr>
            <w:r w:rsidDel="00000000" w:rsidR="00000000" w:rsidRPr="00000000">
              <w:rPr>
                <w:color w:val="000000"/>
                <w:rtl w:val="0"/>
              </w:rPr>
              <w:t xml:space="preserve">275949</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D7">
            <w:pPr>
              <w:spacing w:line="240" w:lineRule="auto"/>
              <w:jc w:val="right"/>
              <w:rPr>
                <w:color w:val="000000"/>
              </w:rPr>
            </w:pPr>
            <w:r w:rsidDel="00000000" w:rsidR="00000000" w:rsidRPr="00000000">
              <w:rPr>
                <w:color w:val="000000"/>
                <w:rtl w:val="0"/>
              </w:rPr>
              <w:t xml:space="preserve">313301</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DA">
            <w:pPr>
              <w:spacing w:line="240" w:lineRule="auto"/>
              <w:jc w:val="left"/>
              <w:rPr>
                <w:b w:val="1"/>
                <w:color w:val="000000"/>
              </w:rPr>
            </w:pPr>
            <w:r w:rsidDel="00000000" w:rsidR="00000000" w:rsidRPr="00000000">
              <w:rPr>
                <w:b w:val="1"/>
                <w:color w:val="000000"/>
                <w:rtl w:val="0"/>
              </w:rPr>
              <w:t xml:space="preserve">Ratio</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DB">
            <w:pPr>
              <w:spacing w:line="240" w:lineRule="auto"/>
              <w:jc w:val="right"/>
              <w:rPr>
                <w:b w:val="1"/>
                <w:color w:val="000000"/>
              </w:rPr>
            </w:pPr>
            <w:r w:rsidDel="00000000" w:rsidR="00000000" w:rsidRPr="00000000">
              <w:rPr>
                <w:b w:val="1"/>
                <w:color w:val="000000"/>
                <w:rtl w:val="0"/>
              </w:rPr>
              <w:t xml:space="preserve">1.11</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DC">
            <w:pPr>
              <w:spacing w:line="240" w:lineRule="auto"/>
              <w:jc w:val="right"/>
              <w:rPr>
                <w:b w:val="1"/>
                <w:color w:val="000000"/>
              </w:rPr>
            </w:pPr>
            <w:r w:rsidDel="00000000" w:rsidR="00000000" w:rsidRPr="00000000">
              <w:rPr>
                <w:b w:val="1"/>
                <w:color w:val="000000"/>
                <w:rtl w:val="0"/>
              </w:rPr>
              <w:t xml:space="preserve">0.99</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DD">
            <w:pPr>
              <w:spacing w:line="240" w:lineRule="auto"/>
              <w:jc w:val="right"/>
              <w:rPr>
                <w:b w:val="1"/>
                <w:color w:val="000000"/>
              </w:rPr>
            </w:pPr>
            <w:r w:rsidDel="00000000" w:rsidR="00000000" w:rsidRPr="00000000">
              <w:rPr>
                <w:b w:val="1"/>
                <w:color w:val="000000"/>
                <w:rtl w:val="0"/>
              </w:rPr>
              <w:t xml:space="preserve">0.88</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DE">
            <w:pPr>
              <w:spacing w:line="240" w:lineRule="auto"/>
              <w:jc w:val="right"/>
              <w:rPr>
                <w:b w:val="1"/>
                <w:color w:val="000000"/>
              </w:rPr>
            </w:pPr>
            <w:r w:rsidDel="00000000" w:rsidR="00000000" w:rsidRPr="00000000">
              <w:rPr>
                <w:b w:val="1"/>
                <w:color w:val="000000"/>
                <w:rtl w:val="0"/>
              </w:rPr>
              <w:t xml:space="preserve">0.85</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DF">
            <w:pPr>
              <w:spacing w:line="240" w:lineRule="auto"/>
              <w:jc w:val="right"/>
              <w:rPr>
                <w:b w:val="1"/>
                <w:color w:val="000000"/>
              </w:rPr>
            </w:pPr>
            <w:r w:rsidDel="00000000" w:rsidR="00000000" w:rsidRPr="00000000">
              <w:rPr>
                <w:b w:val="1"/>
                <w:color w:val="000000"/>
                <w:rtl w:val="0"/>
              </w:rPr>
              <w:t xml:space="preserve">0.63</w:t>
            </w:r>
          </w:p>
        </w:tc>
      </w:tr>
      <w:tr>
        <w:trPr>
          <w:trHeight w:val="315" w:hRule="atLeast"/>
        </w:trPr>
        <w:tc>
          <w:tcPr>
            <w:vMerge w:val="restart"/>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E0">
            <w:pPr>
              <w:spacing w:line="240" w:lineRule="auto"/>
              <w:jc w:val="center"/>
              <w:rPr>
                <w:b w:val="1"/>
                <w:i w:val="1"/>
                <w:color w:val="000000"/>
              </w:rPr>
            </w:pPr>
            <w:r w:rsidDel="00000000" w:rsidR="00000000" w:rsidRPr="00000000">
              <w:rPr>
                <w:b w:val="1"/>
                <w:i w:val="1"/>
                <w:color w:val="000000"/>
                <w:rtl w:val="0"/>
              </w:rPr>
              <w:t xml:space="preserve">Debt Ratio</w:t>
            </w:r>
          </w:p>
        </w:tc>
        <w:tc>
          <w:tcPr>
            <w:vMerge w:val="restart"/>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E1">
            <w:pPr>
              <w:spacing w:line="240" w:lineRule="auto"/>
              <w:jc w:val="center"/>
              <w:rPr>
                <w:b w:val="1"/>
                <w:i w:val="1"/>
                <w:color w:val="000000"/>
              </w:rPr>
            </w:pPr>
            <w:r w:rsidDel="00000000" w:rsidR="00000000" w:rsidRPr="00000000">
              <w:rPr>
                <w:b w:val="1"/>
                <w:i w:val="1"/>
                <w:color w:val="000000"/>
                <w:rtl w:val="0"/>
              </w:rPr>
              <w:t xml:space="preserve">(Total Liabilities​/Total Assets)</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E2">
            <w:pPr>
              <w:spacing w:line="240" w:lineRule="auto"/>
              <w:jc w:val="left"/>
              <w:rPr>
                <w:color w:val="000000"/>
              </w:rPr>
            </w:pPr>
            <w:r w:rsidDel="00000000" w:rsidR="00000000" w:rsidRPr="00000000">
              <w:rPr>
                <w:color w:val="000000"/>
                <w:rtl w:val="0"/>
              </w:rPr>
              <w:t xml:space="preserve">Total Liabilities</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E3">
            <w:pPr>
              <w:spacing w:line="240" w:lineRule="auto"/>
              <w:jc w:val="right"/>
              <w:rPr>
                <w:color w:val="000000"/>
              </w:rPr>
            </w:pPr>
            <w:r w:rsidDel="00000000" w:rsidR="00000000" w:rsidRPr="00000000">
              <w:rPr>
                <w:color w:val="000000"/>
                <w:rtl w:val="0"/>
              </w:rPr>
              <w:t xml:space="preserve">170249</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E4">
            <w:pPr>
              <w:spacing w:line="240" w:lineRule="auto"/>
              <w:jc w:val="right"/>
              <w:rPr>
                <w:color w:val="000000"/>
              </w:rPr>
            </w:pPr>
            <w:r w:rsidDel="00000000" w:rsidR="00000000" w:rsidRPr="00000000">
              <w:rPr>
                <w:color w:val="000000"/>
                <w:rtl w:val="0"/>
              </w:rPr>
              <w:t xml:space="preserve">176952</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E5">
            <w:pPr>
              <w:spacing w:line="240" w:lineRule="auto"/>
              <w:jc w:val="right"/>
              <w:rPr>
                <w:color w:val="000000"/>
              </w:rPr>
            </w:pPr>
            <w:r w:rsidDel="00000000" w:rsidR="00000000" w:rsidRPr="00000000">
              <w:rPr>
                <w:color w:val="000000"/>
                <w:rtl w:val="0"/>
              </w:rPr>
              <w:t xml:space="preserve">235757</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E6">
            <w:pPr>
              <w:spacing w:line="240" w:lineRule="auto"/>
              <w:jc w:val="right"/>
              <w:rPr>
                <w:color w:val="000000"/>
              </w:rPr>
            </w:pPr>
            <w:r w:rsidDel="00000000" w:rsidR="00000000" w:rsidRPr="00000000">
              <w:rPr>
                <w:color w:val="000000"/>
                <w:rtl w:val="0"/>
              </w:rPr>
              <w:t xml:space="preserve">234399</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E7">
            <w:pPr>
              <w:spacing w:line="240" w:lineRule="auto"/>
              <w:jc w:val="right"/>
              <w:rPr>
                <w:color w:val="000000"/>
              </w:rPr>
            </w:pPr>
            <w:r w:rsidDel="00000000" w:rsidR="00000000" w:rsidRPr="00000000">
              <w:rPr>
                <w:color w:val="000000"/>
                <w:rtl w:val="0"/>
              </w:rPr>
              <w:t xml:space="preserve">196989</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EA">
            <w:pPr>
              <w:spacing w:line="240" w:lineRule="auto"/>
              <w:jc w:val="left"/>
              <w:rPr>
                <w:color w:val="000000"/>
              </w:rPr>
            </w:pPr>
            <w:r w:rsidDel="00000000" w:rsidR="00000000" w:rsidRPr="00000000">
              <w:rPr>
                <w:color w:val="000000"/>
                <w:rtl w:val="0"/>
              </w:rPr>
              <w:t xml:space="preserve">Total Assets</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EB">
            <w:pPr>
              <w:spacing w:line="240" w:lineRule="auto"/>
              <w:jc w:val="right"/>
              <w:rPr>
                <w:color w:val="000000"/>
              </w:rPr>
            </w:pPr>
            <w:r w:rsidDel="00000000" w:rsidR="00000000" w:rsidRPr="00000000">
              <w:rPr>
                <w:color w:val="000000"/>
                <w:rtl w:val="0"/>
              </w:rPr>
              <w:t xml:space="preserve">323354</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EC">
            <w:pPr>
              <w:spacing w:line="240" w:lineRule="auto"/>
              <w:jc w:val="right"/>
              <w:rPr>
                <w:color w:val="000000"/>
              </w:rPr>
            </w:pPr>
            <w:r w:rsidDel="00000000" w:rsidR="00000000" w:rsidRPr="00000000">
              <w:rPr>
                <w:color w:val="000000"/>
                <w:rtl w:val="0"/>
              </w:rPr>
              <w:t xml:space="preserve">355872</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ED">
            <w:pPr>
              <w:spacing w:line="240" w:lineRule="auto"/>
              <w:jc w:val="right"/>
              <w:rPr>
                <w:color w:val="000000"/>
              </w:rPr>
            </w:pPr>
            <w:r w:rsidDel="00000000" w:rsidR="00000000" w:rsidRPr="00000000">
              <w:rPr>
                <w:color w:val="000000"/>
                <w:rtl w:val="0"/>
              </w:rPr>
              <w:t xml:space="preserve">504163</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EE">
            <w:pPr>
              <w:spacing w:line="240" w:lineRule="auto"/>
              <w:jc w:val="right"/>
              <w:rPr>
                <w:color w:val="000000"/>
              </w:rPr>
            </w:pPr>
            <w:r w:rsidDel="00000000" w:rsidR="00000000" w:rsidRPr="00000000">
              <w:rPr>
                <w:color w:val="000000"/>
                <w:rtl w:val="0"/>
              </w:rPr>
              <w:t xml:space="preserve">510348</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EF">
            <w:pPr>
              <w:spacing w:line="240" w:lineRule="auto"/>
              <w:jc w:val="right"/>
              <w:rPr>
                <w:color w:val="000000"/>
              </w:rPr>
            </w:pPr>
            <w:r w:rsidDel="00000000" w:rsidR="00000000" w:rsidRPr="00000000">
              <w:rPr>
                <w:color w:val="000000"/>
                <w:rtl w:val="0"/>
              </w:rPr>
              <w:t xml:space="preserve">510290</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F2">
            <w:pPr>
              <w:spacing w:line="240" w:lineRule="auto"/>
              <w:jc w:val="left"/>
              <w:rPr>
                <w:b w:val="1"/>
                <w:color w:val="000000"/>
              </w:rPr>
            </w:pPr>
            <w:r w:rsidDel="00000000" w:rsidR="00000000" w:rsidRPr="00000000">
              <w:rPr>
                <w:b w:val="1"/>
                <w:color w:val="000000"/>
                <w:rtl w:val="0"/>
              </w:rPr>
              <w:t xml:space="preserve">Ratio</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F3">
            <w:pPr>
              <w:spacing w:line="240" w:lineRule="auto"/>
              <w:jc w:val="right"/>
              <w:rPr>
                <w:b w:val="1"/>
                <w:color w:val="000000"/>
              </w:rPr>
            </w:pPr>
            <w:r w:rsidDel="00000000" w:rsidR="00000000" w:rsidRPr="00000000">
              <w:rPr>
                <w:b w:val="1"/>
                <w:color w:val="000000"/>
                <w:rtl w:val="0"/>
              </w:rPr>
              <w:t xml:space="preserve">0.53</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F4">
            <w:pPr>
              <w:spacing w:line="240" w:lineRule="auto"/>
              <w:jc w:val="right"/>
              <w:rPr>
                <w:b w:val="1"/>
                <w:color w:val="000000"/>
              </w:rPr>
            </w:pPr>
            <w:r w:rsidDel="00000000" w:rsidR="00000000" w:rsidRPr="00000000">
              <w:rPr>
                <w:b w:val="1"/>
                <w:color w:val="000000"/>
                <w:rtl w:val="0"/>
              </w:rPr>
              <w:t xml:space="preserve">0.50</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F5">
            <w:pPr>
              <w:spacing w:line="240" w:lineRule="auto"/>
              <w:jc w:val="right"/>
              <w:rPr>
                <w:b w:val="1"/>
                <w:color w:val="000000"/>
              </w:rPr>
            </w:pPr>
            <w:r w:rsidDel="00000000" w:rsidR="00000000" w:rsidRPr="00000000">
              <w:rPr>
                <w:b w:val="1"/>
                <w:color w:val="000000"/>
                <w:rtl w:val="0"/>
              </w:rPr>
              <w:t xml:space="preserve">0.47</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F6">
            <w:pPr>
              <w:spacing w:line="240" w:lineRule="auto"/>
              <w:jc w:val="right"/>
              <w:rPr>
                <w:b w:val="1"/>
                <w:color w:val="000000"/>
              </w:rPr>
            </w:pPr>
            <w:r w:rsidDel="00000000" w:rsidR="00000000" w:rsidRPr="00000000">
              <w:rPr>
                <w:b w:val="1"/>
                <w:color w:val="000000"/>
                <w:rtl w:val="0"/>
              </w:rPr>
              <w:t xml:space="preserve">0.46</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1F7">
            <w:pPr>
              <w:spacing w:line="240" w:lineRule="auto"/>
              <w:jc w:val="right"/>
              <w:rPr>
                <w:b w:val="1"/>
                <w:color w:val="000000"/>
              </w:rPr>
            </w:pPr>
            <w:r w:rsidDel="00000000" w:rsidR="00000000" w:rsidRPr="00000000">
              <w:rPr>
                <w:b w:val="1"/>
                <w:color w:val="000000"/>
                <w:rtl w:val="0"/>
              </w:rPr>
              <w:t xml:space="preserve">0.39</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8">
            <w:pPr>
              <w:spacing w:line="240" w:lineRule="auto"/>
              <w:jc w:val="right"/>
              <w:rPr>
                <w:b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9">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A">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B">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C">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D">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E">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F">
            <w:pPr>
              <w:spacing w:line="240" w:lineRule="auto"/>
              <w:jc w:val="left"/>
              <w:rPr>
                <w:sz w:val="20"/>
                <w:szCs w:val="20"/>
              </w:rPr>
            </w:pPr>
            <w:r w:rsidDel="00000000" w:rsidR="00000000" w:rsidRPr="00000000">
              <w:rPr>
                <w:rtl w:val="0"/>
              </w:rPr>
            </w:r>
          </w:p>
        </w:tc>
      </w:tr>
      <w:tr>
        <w:trPr>
          <w:trHeight w:val="315" w:hRule="atLeast"/>
        </w:trPr>
        <w:tc>
          <w:tcPr>
            <w:vMerge w:val="restart"/>
            <w:tcBorders>
              <w:top w:color="000000" w:space="0" w:sz="4" w:val="single"/>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00">
            <w:pPr>
              <w:spacing w:line="240" w:lineRule="auto"/>
              <w:jc w:val="center"/>
              <w:rPr>
                <w:b w:val="1"/>
                <w:color w:val="000000"/>
              </w:rPr>
            </w:pPr>
            <w:r w:rsidDel="00000000" w:rsidR="00000000" w:rsidRPr="00000000">
              <w:rPr>
                <w:b w:val="1"/>
                <w:color w:val="000000"/>
                <w:rtl w:val="0"/>
              </w:rPr>
              <w:t xml:space="preserve">Investment Ratios</w:t>
            </w:r>
          </w:p>
        </w:tc>
        <w:tc>
          <w:tcPr>
            <w:vMerge w:val="restart"/>
            <w:tcBorders>
              <w:top w:color="000000" w:space="0" w:sz="4" w:val="single"/>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01">
            <w:pPr>
              <w:spacing w:line="240" w:lineRule="auto"/>
              <w:jc w:val="center"/>
              <w:rPr>
                <w:b w:val="1"/>
                <w:color w:val="000000"/>
              </w:rPr>
            </w:pPr>
            <w:r w:rsidDel="00000000" w:rsidR="00000000" w:rsidRPr="00000000">
              <w:rPr>
                <w:b w:val="1"/>
                <w:color w:val="000000"/>
                <w:rtl w:val="0"/>
              </w:rPr>
              <w:t xml:space="preserve">Formula</w:t>
            </w:r>
          </w:p>
        </w:tc>
        <w:tc>
          <w:tcPr>
            <w:vMerge w:val="restart"/>
            <w:tcBorders>
              <w:top w:color="000000" w:space="0" w:sz="4" w:val="single"/>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02">
            <w:pPr>
              <w:spacing w:line="240" w:lineRule="auto"/>
              <w:jc w:val="center"/>
              <w:rPr>
                <w:b w:val="1"/>
                <w:color w:val="000000"/>
              </w:rPr>
            </w:pPr>
            <w:r w:rsidDel="00000000" w:rsidR="00000000" w:rsidRPr="00000000">
              <w:rPr>
                <w:b w:val="1"/>
                <w:color w:val="000000"/>
                <w:rtl w:val="0"/>
              </w:rPr>
              <w:t xml:space="preserve">Variable</w:t>
            </w:r>
          </w:p>
        </w:tc>
        <w:tc>
          <w:tcPr>
            <w:gridSpan w:val="5"/>
            <w:tcBorders>
              <w:top w:color="000000" w:space="0" w:sz="4" w:val="single"/>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03">
            <w:pPr>
              <w:spacing w:line="240" w:lineRule="auto"/>
              <w:jc w:val="center"/>
              <w:rPr>
                <w:b w:val="1"/>
                <w:color w:val="000000"/>
              </w:rPr>
            </w:pPr>
            <w:r w:rsidDel="00000000" w:rsidR="00000000" w:rsidRPr="00000000">
              <w:rPr>
                <w:b w:val="1"/>
                <w:color w:val="000000"/>
                <w:rtl w:val="0"/>
              </w:rPr>
              <w:t xml:space="preserve">General Electronics (£Millions)</w:t>
            </w:r>
          </w:p>
        </w:tc>
      </w:tr>
      <w:tr>
        <w:trPr>
          <w:trHeight w:val="315" w:hRule="atLeast"/>
        </w:trPr>
        <w:tc>
          <w:tcPr>
            <w:vMerge w:val="continue"/>
            <w:tcBorders>
              <w:top w:color="000000" w:space="0" w:sz="4" w:val="single"/>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0B">
            <w:pPr>
              <w:spacing w:line="240" w:lineRule="auto"/>
              <w:jc w:val="right"/>
              <w:rPr>
                <w:b w:val="1"/>
                <w:color w:val="000000"/>
              </w:rPr>
            </w:pPr>
            <w:r w:rsidDel="00000000" w:rsidR="00000000" w:rsidRPr="00000000">
              <w:rPr>
                <w:b w:val="1"/>
                <w:color w:val="000000"/>
                <w:rtl w:val="0"/>
              </w:rPr>
              <w:t xml:space="preserve">2024</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0C">
            <w:pPr>
              <w:spacing w:line="240" w:lineRule="auto"/>
              <w:jc w:val="right"/>
              <w:rPr>
                <w:b w:val="1"/>
                <w:color w:val="000000"/>
              </w:rPr>
            </w:pPr>
            <w:r w:rsidDel="00000000" w:rsidR="00000000" w:rsidRPr="00000000">
              <w:rPr>
                <w:b w:val="1"/>
                <w:color w:val="000000"/>
                <w:rtl w:val="0"/>
              </w:rPr>
              <w:t xml:space="preserve">2023</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0D">
            <w:pPr>
              <w:spacing w:line="240" w:lineRule="auto"/>
              <w:jc w:val="right"/>
              <w:rPr>
                <w:b w:val="1"/>
                <w:color w:val="000000"/>
              </w:rPr>
            </w:pPr>
            <w:r w:rsidDel="00000000" w:rsidR="00000000" w:rsidRPr="00000000">
              <w:rPr>
                <w:b w:val="1"/>
                <w:color w:val="000000"/>
                <w:rtl w:val="0"/>
              </w:rPr>
              <w:t xml:space="preserve">2022</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0E">
            <w:pPr>
              <w:spacing w:line="240" w:lineRule="auto"/>
              <w:jc w:val="right"/>
              <w:rPr>
                <w:b w:val="1"/>
                <w:color w:val="000000"/>
              </w:rPr>
            </w:pPr>
            <w:r w:rsidDel="00000000" w:rsidR="00000000" w:rsidRPr="00000000">
              <w:rPr>
                <w:b w:val="1"/>
                <w:color w:val="000000"/>
                <w:rtl w:val="0"/>
              </w:rPr>
              <w:t xml:space="preserve">2021</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0F">
            <w:pPr>
              <w:spacing w:line="240" w:lineRule="auto"/>
              <w:jc w:val="right"/>
              <w:rPr>
                <w:b w:val="1"/>
                <w:color w:val="000000"/>
              </w:rPr>
            </w:pPr>
            <w:r w:rsidDel="00000000" w:rsidR="00000000" w:rsidRPr="00000000">
              <w:rPr>
                <w:b w:val="1"/>
                <w:color w:val="000000"/>
                <w:rtl w:val="0"/>
              </w:rPr>
              <w:t xml:space="preserve">2020</w:t>
            </w:r>
          </w:p>
        </w:tc>
      </w:tr>
      <w:tr>
        <w:trPr>
          <w:trHeight w:val="315" w:hRule="atLeast"/>
        </w:trPr>
        <w:tc>
          <w:tcPr>
            <w:tcBorders>
              <w:top w:color="000000" w:space="0" w:sz="0" w:val="nil"/>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10">
            <w:pPr>
              <w:spacing w:line="240" w:lineRule="auto"/>
              <w:jc w:val="center"/>
              <w:rPr>
                <w:b w:val="1"/>
                <w:i w:val="1"/>
                <w:color w:val="000000"/>
              </w:rPr>
            </w:pPr>
            <w:r w:rsidDel="00000000" w:rsidR="00000000" w:rsidRPr="00000000">
              <w:rPr>
                <w:b w:val="1"/>
                <w:i w:val="1"/>
                <w:color w:val="000000"/>
                <w:rtl w:val="0"/>
              </w:rPr>
              <w:t xml:space="preserve">Earnings per Share</w:t>
            </w:r>
          </w:p>
        </w:tc>
        <w:tc>
          <w:tcPr>
            <w:tcBorders>
              <w:top w:color="000000" w:space="0" w:sz="0" w:val="nil"/>
              <w:left w:color="000000" w:space="0" w:sz="0" w:val="nil"/>
              <w:bottom w:color="000000" w:space="0" w:sz="4" w:val="single"/>
              <w:right w:color="000000" w:space="0" w:sz="4" w:val="single"/>
            </w:tcBorders>
            <w:shd w:fill="c6e0b4" w:val="clear"/>
            <w:vAlign w:val="center"/>
          </w:tcPr>
          <w:p w:rsidR="00000000" w:rsidDel="00000000" w:rsidP="00000000" w:rsidRDefault="00000000" w:rsidRPr="00000000" w14:paraId="00000211">
            <w:pPr>
              <w:spacing w:line="240" w:lineRule="auto"/>
              <w:jc w:val="center"/>
              <w:rPr>
                <w:b w:val="1"/>
                <w:i w:val="1"/>
                <w:color w:val="000000"/>
              </w:rPr>
            </w:pPr>
            <w:r w:rsidDel="00000000" w:rsidR="00000000" w:rsidRPr="00000000">
              <w:rPr>
                <w:b w:val="1"/>
                <w:i w:val="1"/>
                <w:color w:val="000000"/>
                <w:rtl w:val="0"/>
              </w:rPr>
              <w:t xml:space="preserve"> </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12">
            <w:pPr>
              <w:spacing w:line="240" w:lineRule="auto"/>
              <w:jc w:val="left"/>
              <w:rPr>
                <w:b w:val="1"/>
                <w:color w:val="000000"/>
              </w:rPr>
            </w:pPr>
            <w:r w:rsidDel="00000000" w:rsidR="00000000" w:rsidRPr="00000000">
              <w:rPr>
                <w:b w:val="1"/>
                <w:color w:val="000000"/>
                <w:rtl w:val="0"/>
              </w:rPr>
              <w:t xml:space="preserve">Ratio</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13">
            <w:pPr>
              <w:spacing w:line="240" w:lineRule="auto"/>
              <w:jc w:val="right"/>
              <w:rPr>
                <w:b w:val="1"/>
                <w:color w:val="000000"/>
              </w:rPr>
            </w:pPr>
            <w:r w:rsidDel="00000000" w:rsidR="00000000" w:rsidRPr="00000000">
              <w:rPr>
                <w:b w:val="1"/>
                <w:color w:val="000000"/>
                <w:rtl w:val="0"/>
              </w:rPr>
              <w:t xml:space="preserve">-1.85</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14">
            <w:pPr>
              <w:spacing w:line="240" w:lineRule="auto"/>
              <w:jc w:val="right"/>
              <w:rPr>
                <w:b w:val="1"/>
                <w:color w:val="000000"/>
              </w:rPr>
            </w:pPr>
            <w:r w:rsidDel="00000000" w:rsidR="00000000" w:rsidRPr="00000000">
              <w:rPr>
                <w:b w:val="1"/>
                <w:color w:val="000000"/>
                <w:rtl w:val="0"/>
              </w:rPr>
              <w:t xml:space="preserve">-7.64</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15">
            <w:pPr>
              <w:spacing w:line="240" w:lineRule="auto"/>
              <w:jc w:val="right"/>
              <w:rPr>
                <w:b w:val="1"/>
                <w:color w:val="000000"/>
              </w:rPr>
            </w:pPr>
            <w:r w:rsidDel="00000000" w:rsidR="00000000" w:rsidRPr="00000000">
              <w:rPr>
                <w:b w:val="1"/>
                <w:color w:val="000000"/>
                <w:rtl w:val="0"/>
              </w:rPr>
              <w:t xml:space="preserve">0.03</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16">
            <w:pPr>
              <w:spacing w:line="240" w:lineRule="auto"/>
              <w:jc w:val="right"/>
              <w:rPr>
                <w:b w:val="1"/>
                <w:color w:val="000000"/>
              </w:rPr>
            </w:pPr>
            <w:r w:rsidDel="00000000" w:rsidR="00000000" w:rsidRPr="00000000">
              <w:rPr>
                <w:b w:val="1"/>
                <w:color w:val="000000"/>
                <w:rtl w:val="0"/>
              </w:rPr>
              <w:t xml:space="preserve">0.39</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17">
            <w:pPr>
              <w:spacing w:line="240" w:lineRule="auto"/>
              <w:jc w:val="right"/>
              <w:rPr>
                <w:b w:val="1"/>
                <w:color w:val="000000"/>
              </w:rPr>
            </w:pPr>
            <w:r w:rsidDel="00000000" w:rsidR="00000000" w:rsidRPr="00000000">
              <w:rPr>
                <w:b w:val="1"/>
                <w:color w:val="000000"/>
                <w:rtl w:val="0"/>
              </w:rPr>
              <w:t xml:space="preserve">2.78</w:t>
            </w:r>
          </w:p>
        </w:tc>
      </w:tr>
      <w:tr>
        <w:trPr>
          <w:trHeight w:val="315" w:hRule="atLeast"/>
        </w:trPr>
        <w:tc>
          <w:tcPr>
            <w:vMerge w:val="restart"/>
            <w:tcBorders>
              <w:top w:color="000000" w:space="0" w:sz="0" w:val="nil"/>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18">
            <w:pPr>
              <w:spacing w:line="240" w:lineRule="auto"/>
              <w:jc w:val="center"/>
              <w:rPr>
                <w:b w:val="1"/>
                <w:i w:val="1"/>
                <w:color w:val="000000"/>
              </w:rPr>
            </w:pPr>
            <w:r w:rsidDel="00000000" w:rsidR="00000000" w:rsidRPr="00000000">
              <w:rPr>
                <w:b w:val="1"/>
                <w:i w:val="1"/>
                <w:color w:val="000000"/>
                <w:rtl w:val="0"/>
              </w:rPr>
              <w:t xml:space="preserve">Return on Equity</w:t>
            </w:r>
          </w:p>
        </w:tc>
        <w:tc>
          <w:tcPr>
            <w:vMerge w:val="restart"/>
            <w:tcBorders>
              <w:top w:color="000000" w:space="0" w:sz="0" w:val="nil"/>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19">
            <w:pPr>
              <w:spacing w:line="240" w:lineRule="auto"/>
              <w:jc w:val="center"/>
              <w:rPr>
                <w:b w:val="1"/>
                <w:i w:val="1"/>
                <w:color w:val="000000"/>
              </w:rPr>
            </w:pPr>
            <w:r w:rsidDel="00000000" w:rsidR="00000000" w:rsidRPr="00000000">
              <w:rPr>
                <w:b w:val="1"/>
                <w:i w:val="1"/>
                <w:color w:val="000000"/>
                <w:rtl w:val="0"/>
              </w:rPr>
              <w:t xml:space="preserve">(Net Income/Shareholders' Equity)</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1A">
            <w:pPr>
              <w:spacing w:line="240" w:lineRule="auto"/>
              <w:jc w:val="left"/>
              <w:rPr>
                <w:color w:val="000000"/>
              </w:rPr>
            </w:pPr>
            <w:r w:rsidDel="00000000" w:rsidR="00000000" w:rsidRPr="00000000">
              <w:rPr>
                <w:color w:val="000000"/>
                <w:rtl w:val="0"/>
              </w:rPr>
              <w:t xml:space="preserve">Net Income</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1B">
            <w:pPr>
              <w:spacing w:line="240" w:lineRule="auto"/>
              <w:jc w:val="right"/>
              <w:rPr>
                <w:color w:val="000000"/>
              </w:rPr>
            </w:pPr>
            <w:r w:rsidDel="00000000" w:rsidR="00000000" w:rsidRPr="00000000">
              <w:rPr>
                <w:color w:val="000000"/>
                <w:rtl w:val="0"/>
              </w:rPr>
              <w:t xml:space="preserve">-24029</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1C">
            <w:pPr>
              <w:spacing w:line="240" w:lineRule="auto"/>
              <w:jc w:val="right"/>
              <w:rPr>
                <w:color w:val="000000"/>
              </w:rPr>
            </w:pPr>
            <w:r w:rsidDel="00000000" w:rsidR="00000000" w:rsidRPr="00000000">
              <w:rPr>
                <w:color w:val="000000"/>
                <w:rtl w:val="0"/>
              </w:rPr>
              <w:t xml:space="preserve">-98238</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1D">
            <w:pPr>
              <w:spacing w:line="240" w:lineRule="auto"/>
              <w:jc w:val="right"/>
              <w:rPr>
                <w:color w:val="000000"/>
              </w:rPr>
            </w:pPr>
            <w:r w:rsidDel="00000000" w:rsidR="00000000" w:rsidRPr="00000000">
              <w:rPr>
                <w:color w:val="000000"/>
                <w:rtl w:val="0"/>
              </w:rPr>
              <w:t xml:space="preserve">407</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1E">
            <w:pPr>
              <w:spacing w:line="240" w:lineRule="auto"/>
              <w:jc w:val="right"/>
              <w:rPr>
                <w:color w:val="000000"/>
              </w:rPr>
            </w:pPr>
            <w:r w:rsidDel="00000000" w:rsidR="00000000" w:rsidRPr="00000000">
              <w:rPr>
                <w:color w:val="000000"/>
                <w:rtl w:val="0"/>
              </w:rPr>
              <w:t xml:space="preserve">5301</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1F">
            <w:pPr>
              <w:spacing w:line="240" w:lineRule="auto"/>
              <w:jc w:val="right"/>
              <w:rPr>
                <w:color w:val="000000"/>
              </w:rPr>
            </w:pPr>
            <w:r w:rsidDel="00000000" w:rsidR="00000000" w:rsidRPr="00000000">
              <w:rPr>
                <w:color w:val="000000"/>
                <w:rtl w:val="0"/>
              </w:rPr>
              <w:t xml:space="preserve">38572</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22">
            <w:pPr>
              <w:spacing w:line="240" w:lineRule="auto"/>
              <w:jc w:val="left"/>
              <w:rPr>
                <w:color w:val="000000"/>
              </w:rPr>
            </w:pPr>
            <w:r w:rsidDel="00000000" w:rsidR="00000000" w:rsidRPr="00000000">
              <w:rPr>
                <w:color w:val="000000"/>
                <w:rtl w:val="0"/>
              </w:rPr>
              <w:t xml:space="preserve">Shareholders’ Equity</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23">
            <w:pPr>
              <w:spacing w:line="240" w:lineRule="auto"/>
              <w:jc w:val="right"/>
              <w:rPr>
                <w:color w:val="000000"/>
              </w:rPr>
            </w:pPr>
            <w:r w:rsidDel="00000000" w:rsidR="00000000" w:rsidRPr="00000000">
              <w:rPr>
                <w:color w:val="000000"/>
                <w:rtl w:val="0"/>
              </w:rPr>
              <w:t xml:space="preserve">153105</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24">
            <w:pPr>
              <w:spacing w:line="240" w:lineRule="auto"/>
              <w:jc w:val="right"/>
              <w:rPr>
                <w:color w:val="000000"/>
              </w:rPr>
            </w:pPr>
            <w:r w:rsidDel="00000000" w:rsidR="00000000" w:rsidRPr="00000000">
              <w:rPr>
                <w:color w:val="000000"/>
                <w:rtl w:val="0"/>
              </w:rPr>
              <w:t xml:space="preserve">178920</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25">
            <w:pPr>
              <w:spacing w:line="240" w:lineRule="auto"/>
              <w:jc w:val="right"/>
              <w:rPr>
                <w:color w:val="000000"/>
              </w:rPr>
            </w:pPr>
            <w:r w:rsidDel="00000000" w:rsidR="00000000" w:rsidRPr="00000000">
              <w:rPr>
                <w:color w:val="000000"/>
                <w:rtl w:val="0"/>
              </w:rPr>
              <w:t xml:space="preserve">268406</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26">
            <w:pPr>
              <w:spacing w:line="240" w:lineRule="auto"/>
              <w:jc w:val="right"/>
              <w:rPr>
                <w:color w:val="000000"/>
              </w:rPr>
            </w:pPr>
            <w:r w:rsidDel="00000000" w:rsidR="00000000" w:rsidRPr="00000000">
              <w:rPr>
                <w:color w:val="000000"/>
                <w:rtl w:val="0"/>
              </w:rPr>
              <w:t xml:space="preserve">275949</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27">
            <w:pPr>
              <w:spacing w:line="240" w:lineRule="auto"/>
              <w:jc w:val="right"/>
              <w:rPr>
                <w:color w:val="000000"/>
              </w:rPr>
            </w:pPr>
            <w:r w:rsidDel="00000000" w:rsidR="00000000" w:rsidRPr="00000000">
              <w:rPr>
                <w:color w:val="000000"/>
                <w:rtl w:val="0"/>
              </w:rPr>
              <w:t xml:space="preserve">313301</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2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c6e0b4" w:val="clear"/>
            <w:vAlign w:val="center"/>
          </w:tcPr>
          <w:p w:rsidR="00000000" w:rsidDel="00000000" w:rsidP="00000000" w:rsidRDefault="00000000" w:rsidRPr="00000000" w14:paraId="000002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2A">
            <w:pPr>
              <w:spacing w:line="240" w:lineRule="auto"/>
              <w:jc w:val="left"/>
              <w:rPr>
                <w:b w:val="1"/>
                <w:color w:val="000000"/>
              </w:rPr>
            </w:pPr>
            <w:r w:rsidDel="00000000" w:rsidR="00000000" w:rsidRPr="00000000">
              <w:rPr>
                <w:b w:val="1"/>
                <w:color w:val="000000"/>
                <w:rtl w:val="0"/>
              </w:rPr>
              <w:t xml:space="preserve">Ratio</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2B">
            <w:pPr>
              <w:spacing w:line="240" w:lineRule="auto"/>
              <w:jc w:val="right"/>
              <w:rPr>
                <w:b w:val="1"/>
                <w:color w:val="000000"/>
              </w:rPr>
            </w:pPr>
            <w:r w:rsidDel="00000000" w:rsidR="00000000" w:rsidRPr="00000000">
              <w:rPr>
                <w:b w:val="1"/>
                <w:color w:val="000000"/>
                <w:rtl w:val="0"/>
              </w:rPr>
              <w:t xml:space="preserve">-15.69%</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2C">
            <w:pPr>
              <w:spacing w:line="240" w:lineRule="auto"/>
              <w:jc w:val="right"/>
              <w:rPr>
                <w:b w:val="1"/>
                <w:color w:val="000000"/>
              </w:rPr>
            </w:pPr>
            <w:r w:rsidDel="00000000" w:rsidR="00000000" w:rsidRPr="00000000">
              <w:rPr>
                <w:b w:val="1"/>
                <w:color w:val="000000"/>
                <w:rtl w:val="0"/>
              </w:rPr>
              <w:t xml:space="preserve">-54.91%</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2D">
            <w:pPr>
              <w:spacing w:line="240" w:lineRule="auto"/>
              <w:jc w:val="right"/>
              <w:rPr>
                <w:b w:val="1"/>
                <w:color w:val="000000"/>
              </w:rPr>
            </w:pPr>
            <w:r w:rsidDel="00000000" w:rsidR="00000000" w:rsidRPr="00000000">
              <w:rPr>
                <w:b w:val="1"/>
                <w:color w:val="000000"/>
                <w:rtl w:val="0"/>
              </w:rPr>
              <w:t xml:space="preserve">0.15%</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2E">
            <w:pPr>
              <w:spacing w:line="240" w:lineRule="auto"/>
              <w:jc w:val="right"/>
              <w:rPr>
                <w:b w:val="1"/>
                <w:color w:val="000000"/>
              </w:rPr>
            </w:pPr>
            <w:r w:rsidDel="00000000" w:rsidR="00000000" w:rsidRPr="00000000">
              <w:rPr>
                <w:b w:val="1"/>
                <w:color w:val="000000"/>
                <w:rtl w:val="0"/>
              </w:rPr>
              <w:t xml:space="preserve">1.92%</w:t>
            </w:r>
          </w:p>
        </w:tc>
        <w:tc>
          <w:tcPr>
            <w:tcBorders>
              <w:top w:color="000000" w:space="0" w:sz="0" w:val="nil"/>
              <w:left w:color="000000" w:space="0" w:sz="0" w:val="nil"/>
              <w:bottom w:color="000000" w:space="0" w:sz="4" w:val="single"/>
              <w:right w:color="000000" w:space="0" w:sz="4" w:val="single"/>
            </w:tcBorders>
            <w:shd w:fill="c6e0b4" w:val="clear"/>
            <w:vAlign w:val="bottom"/>
          </w:tcPr>
          <w:p w:rsidR="00000000" w:rsidDel="00000000" w:rsidP="00000000" w:rsidRDefault="00000000" w:rsidRPr="00000000" w14:paraId="0000022F">
            <w:pPr>
              <w:spacing w:line="240" w:lineRule="auto"/>
              <w:jc w:val="right"/>
              <w:rPr>
                <w:b w:val="1"/>
                <w:color w:val="000000"/>
              </w:rPr>
            </w:pPr>
            <w:r w:rsidDel="00000000" w:rsidR="00000000" w:rsidRPr="00000000">
              <w:rPr>
                <w:b w:val="1"/>
                <w:color w:val="000000"/>
                <w:rtl w:val="0"/>
              </w:rPr>
              <w:t xml:space="preserve">12.31%</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0">
            <w:pPr>
              <w:spacing w:line="240" w:lineRule="auto"/>
              <w:jc w:val="right"/>
              <w:rPr>
                <w:b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1">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2">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3">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4">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5">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6">
            <w:pPr>
              <w:spacing w:line="240" w:lineRule="auto"/>
              <w:jc w:val="left"/>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7">
            <w:pPr>
              <w:spacing w:line="240" w:lineRule="auto"/>
              <w:jc w:val="left"/>
              <w:rPr>
                <w:sz w:val="20"/>
                <w:szCs w:val="20"/>
              </w:rPr>
            </w:pPr>
            <w:r w:rsidDel="00000000" w:rsidR="00000000" w:rsidRPr="00000000">
              <w:rPr>
                <w:rtl w:val="0"/>
              </w:rPr>
            </w:r>
          </w:p>
        </w:tc>
      </w:tr>
      <w:tr>
        <w:trPr>
          <w:trHeight w:val="315" w:hRule="atLeast"/>
        </w:trPr>
        <w:tc>
          <w:tcPr>
            <w:vMerge w:val="restart"/>
            <w:tcBorders>
              <w:top w:color="000000" w:space="0" w:sz="4" w:val="single"/>
              <w:left w:color="000000" w:space="0" w:sz="4" w:val="single"/>
              <w:bottom w:color="000000" w:space="0" w:sz="4" w:val="single"/>
              <w:right w:color="000000" w:space="0" w:sz="4" w:val="single"/>
            </w:tcBorders>
            <w:shd w:fill="b4c6e7" w:val="clear"/>
            <w:vAlign w:val="bottom"/>
          </w:tcPr>
          <w:p w:rsidR="00000000" w:rsidDel="00000000" w:rsidP="00000000" w:rsidRDefault="00000000" w:rsidRPr="00000000" w14:paraId="00000238">
            <w:pPr>
              <w:spacing w:line="240" w:lineRule="auto"/>
              <w:jc w:val="center"/>
              <w:rPr>
                <w:b w:val="1"/>
                <w:color w:val="000000"/>
              </w:rPr>
            </w:pPr>
            <w:r w:rsidDel="00000000" w:rsidR="00000000" w:rsidRPr="00000000">
              <w:rPr>
                <w:b w:val="1"/>
                <w:color w:val="000000"/>
                <w:rtl w:val="0"/>
              </w:rPr>
              <w:t xml:space="preserve">Cash flow ratios</w:t>
            </w:r>
          </w:p>
        </w:tc>
        <w:tc>
          <w:tcPr>
            <w:vMerge w:val="restart"/>
            <w:tcBorders>
              <w:top w:color="000000" w:space="0" w:sz="4" w:val="single"/>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39">
            <w:pPr>
              <w:spacing w:line="240" w:lineRule="auto"/>
              <w:jc w:val="center"/>
              <w:rPr>
                <w:b w:val="1"/>
                <w:color w:val="000000"/>
              </w:rPr>
            </w:pPr>
            <w:r w:rsidDel="00000000" w:rsidR="00000000" w:rsidRPr="00000000">
              <w:rPr>
                <w:b w:val="1"/>
                <w:color w:val="000000"/>
                <w:rtl w:val="0"/>
              </w:rPr>
              <w:t xml:space="preserve">Formula</w:t>
            </w:r>
          </w:p>
        </w:tc>
        <w:tc>
          <w:tcPr>
            <w:vMerge w:val="restart"/>
            <w:tcBorders>
              <w:top w:color="000000" w:space="0" w:sz="4" w:val="single"/>
              <w:left w:color="000000" w:space="0" w:sz="4" w:val="single"/>
              <w:bottom w:color="000000" w:space="0" w:sz="4" w:val="single"/>
              <w:right w:color="000000" w:space="0" w:sz="4" w:val="single"/>
            </w:tcBorders>
            <w:shd w:fill="b4c6e7" w:val="clear"/>
            <w:vAlign w:val="bottom"/>
          </w:tcPr>
          <w:p w:rsidR="00000000" w:rsidDel="00000000" w:rsidP="00000000" w:rsidRDefault="00000000" w:rsidRPr="00000000" w14:paraId="0000023A">
            <w:pPr>
              <w:spacing w:line="240" w:lineRule="auto"/>
              <w:jc w:val="center"/>
              <w:rPr>
                <w:b w:val="1"/>
                <w:color w:val="000000"/>
              </w:rPr>
            </w:pPr>
            <w:r w:rsidDel="00000000" w:rsidR="00000000" w:rsidRPr="00000000">
              <w:rPr>
                <w:b w:val="1"/>
                <w:color w:val="000000"/>
                <w:rtl w:val="0"/>
              </w:rPr>
              <w:t xml:space="preserve">Variable</w:t>
            </w:r>
          </w:p>
        </w:tc>
        <w:tc>
          <w:tcPr>
            <w:gridSpan w:val="5"/>
            <w:tcBorders>
              <w:top w:color="000000" w:space="0" w:sz="4" w:val="single"/>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3B">
            <w:pPr>
              <w:spacing w:line="240" w:lineRule="auto"/>
              <w:jc w:val="center"/>
              <w:rPr>
                <w:b w:val="1"/>
                <w:color w:val="000000"/>
              </w:rPr>
            </w:pPr>
            <w:r w:rsidDel="00000000" w:rsidR="00000000" w:rsidRPr="00000000">
              <w:rPr>
                <w:b w:val="1"/>
                <w:color w:val="000000"/>
                <w:rtl w:val="0"/>
              </w:rPr>
              <w:t xml:space="preserve">General Electronics (£Millions)</w:t>
            </w:r>
          </w:p>
        </w:tc>
      </w:tr>
      <w:tr>
        <w:trPr>
          <w:trHeight w:val="315" w:hRule="atLeast"/>
        </w:trPr>
        <w:tc>
          <w:tcPr>
            <w:vMerge w:val="continue"/>
            <w:tcBorders>
              <w:top w:color="000000" w:space="0" w:sz="4" w:val="single"/>
              <w:left w:color="000000" w:space="0" w:sz="4" w:val="single"/>
              <w:bottom w:color="000000" w:space="0" w:sz="4" w:val="single"/>
              <w:right w:color="000000" w:space="0" w:sz="4" w:val="single"/>
            </w:tcBorders>
            <w:shd w:fill="b4c6e7" w:val="clear"/>
            <w:vAlign w:val="bottom"/>
          </w:tcPr>
          <w:p w:rsidR="00000000" w:rsidDel="00000000" w:rsidP="00000000" w:rsidRDefault="00000000" w:rsidRPr="00000000" w14:paraId="000002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4c6e7" w:val="clear"/>
            <w:vAlign w:val="bottom"/>
          </w:tcPr>
          <w:p w:rsidR="00000000" w:rsidDel="00000000" w:rsidP="00000000" w:rsidRDefault="00000000" w:rsidRPr="00000000" w14:paraId="000002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43">
            <w:pPr>
              <w:spacing w:line="240" w:lineRule="auto"/>
              <w:jc w:val="right"/>
              <w:rPr>
                <w:b w:val="1"/>
                <w:color w:val="000000"/>
              </w:rPr>
            </w:pPr>
            <w:r w:rsidDel="00000000" w:rsidR="00000000" w:rsidRPr="00000000">
              <w:rPr>
                <w:b w:val="1"/>
                <w:color w:val="000000"/>
                <w:rtl w:val="0"/>
              </w:rPr>
              <w:t xml:space="preserve">2024</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44">
            <w:pPr>
              <w:spacing w:line="240" w:lineRule="auto"/>
              <w:jc w:val="right"/>
              <w:rPr>
                <w:b w:val="1"/>
                <w:color w:val="000000"/>
              </w:rPr>
            </w:pPr>
            <w:r w:rsidDel="00000000" w:rsidR="00000000" w:rsidRPr="00000000">
              <w:rPr>
                <w:b w:val="1"/>
                <w:color w:val="000000"/>
                <w:rtl w:val="0"/>
              </w:rPr>
              <w:t xml:space="preserve">2023</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45">
            <w:pPr>
              <w:spacing w:line="240" w:lineRule="auto"/>
              <w:jc w:val="right"/>
              <w:rPr>
                <w:b w:val="1"/>
                <w:color w:val="000000"/>
              </w:rPr>
            </w:pPr>
            <w:r w:rsidDel="00000000" w:rsidR="00000000" w:rsidRPr="00000000">
              <w:rPr>
                <w:b w:val="1"/>
                <w:color w:val="000000"/>
                <w:rtl w:val="0"/>
              </w:rPr>
              <w:t xml:space="preserve">2022</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46">
            <w:pPr>
              <w:spacing w:line="240" w:lineRule="auto"/>
              <w:jc w:val="right"/>
              <w:rPr>
                <w:b w:val="1"/>
                <w:color w:val="000000"/>
              </w:rPr>
            </w:pPr>
            <w:r w:rsidDel="00000000" w:rsidR="00000000" w:rsidRPr="00000000">
              <w:rPr>
                <w:b w:val="1"/>
                <w:color w:val="000000"/>
                <w:rtl w:val="0"/>
              </w:rPr>
              <w:t xml:space="preserve">2021</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47">
            <w:pPr>
              <w:spacing w:line="240" w:lineRule="auto"/>
              <w:jc w:val="right"/>
              <w:rPr>
                <w:b w:val="1"/>
                <w:color w:val="000000"/>
              </w:rPr>
            </w:pPr>
            <w:r w:rsidDel="00000000" w:rsidR="00000000" w:rsidRPr="00000000">
              <w:rPr>
                <w:b w:val="1"/>
                <w:color w:val="000000"/>
                <w:rtl w:val="0"/>
              </w:rPr>
              <w:t xml:space="preserve">2020</w:t>
            </w:r>
          </w:p>
        </w:tc>
      </w:tr>
      <w:tr>
        <w:trPr>
          <w:trHeight w:val="315" w:hRule="atLeast"/>
        </w:trPr>
        <w:tc>
          <w:tcPr>
            <w:vMerge w:val="restart"/>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48">
            <w:pPr>
              <w:spacing w:line="240" w:lineRule="auto"/>
              <w:jc w:val="center"/>
              <w:rPr>
                <w:b w:val="1"/>
                <w:i w:val="1"/>
                <w:color w:val="000000"/>
              </w:rPr>
            </w:pPr>
            <w:r w:rsidDel="00000000" w:rsidR="00000000" w:rsidRPr="00000000">
              <w:rPr>
                <w:b w:val="1"/>
                <w:i w:val="1"/>
                <w:color w:val="000000"/>
                <w:rtl w:val="0"/>
              </w:rPr>
              <w:t xml:space="preserve">Operating Cash Flow margin</w:t>
            </w:r>
          </w:p>
        </w:tc>
        <w:tc>
          <w:tcPr>
            <w:vMerge w:val="restart"/>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49">
            <w:pPr>
              <w:spacing w:line="240" w:lineRule="auto"/>
              <w:jc w:val="center"/>
              <w:rPr>
                <w:b w:val="1"/>
                <w:i w:val="1"/>
                <w:color w:val="000000"/>
              </w:rPr>
            </w:pPr>
            <w:r w:rsidDel="00000000" w:rsidR="00000000" w:rsidRPr="00000000">
              <w:rPr>
                <w:b w:val="1"/>
                <w:i w:val="1"/>
                <w:color w:val="000000"/>
                <w:rtl w:val="0"/>
              </w:rPr>
              <w:t xml:space="preserve">(Net Cash from Operating Activities​​/Current Liabilities)*100</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4A">
            <w:pPr>
              <w:spacing w:line="240" w:lineRule="auto"/>
              <w:jc w:val="left"/>
              <w:rPr>
                <w:color w:val="000000"/>
              </w:rPr>
            </w:pPr>
            <w:r w:rsidDel="00000000" w:rsidR="00000000" w:rsidRPr="00000000">
              <w:rPr>
                <w:color w:val="000000"/>
                <w:rtl w:val="0"/>
              </w:rPr>
              <w:t xml:space="preserve">Net Cash from Operating Activities​</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4B">
            <w:pPr>
              <w:spacing w:line="240" w:lineRule="auto"/>
              <w:jc w:val="right"/>
              <w:rPr>
                <w:color w:val="000000"/>
              </w:rPr>
            </w:pPr>
            <w:r w:rsidDel="00000000" w:rsidR="00000000" w:rsidRPr="00000000">
              <w:rPr>
                <w:color w:val="000000"/>
                <w:rtl w:val="0"/>
              </w:rPr>
              <w:t xml:space="preserve">14822</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4C">
            <w:pPr>
              <w:spacing w:line="240" w:lineRule="auto"/>
              <w:jc w:val="right"/>
              <w:rPr>
                <w:color w:val="000000"/>
              </w:rPr>
            </w:pPr>
            <w:r w:rsidDel="00000000" w:rsidR="00000000" w:rsidRPr="00000000">
              <w:rPr>
                <w:color w:val="000000"/>
                <w:rtl w:val="0"/>
              </w:rPr>
              <w:t xml:space="preserve">25190</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4D">
            <w:pPr>
              <w:spacing w:line="240" w:lineRule="auto"/>
              <w:jc w:val="right"/>
              <w:rPr>
                <w:color w:val="000000"/>
              </w:rPr>
            </w:pPr>
            <w:r w:rsidDel="00000000" w:rsidR="00000000" w:rsidRPr="00000000">
              <w:rPr>
                <w:color w:val="000000"/>
                <w:rtl w:val="0"/>
              </w:rPr>
              <w:t xml:space="preserve">10926</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4E">
            <w:pPr>
              <w:spacing w:line="240" w:lineRule="auto"/>
              <w:jc w:val="right"/>
              <w:rPr>
                <w:color w:val="000000"/>
              </w:rPr>
            </w:pPr>
            <w:r w:rsidDel="00000000" w:rsidR="00000000" w:rsidRPr="00000000">
              <w:rPr>
                <w:color w:val="000000"/>
                <w:rtl w:val="0"/>
              </w:rPr>
              <w:t xml:space="preserve">40283</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4F">
            <w:pPr>
              <w:spacing w:line="240" w:lineRule="auto"/>
              <w:jc w:val="right"/>
              <w:rPr>
                <w:color w:val="000000"/>
              </w:rPr>
            </w:pPr>
            <w:r w:rsidDel="00000000" w:rsidR="00000000" w:rsidRPr="00000000">
              <w:rPr>
                <w:color w:val="000000"/>
                <w:rtl w:val="0"/>
              </w:rPr>
              <w:t xml:space="preserve">73392</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52">
            <w:pPr>
              <w:spacing w:line="240" w:lineRule="auto"/>
              <w:jc w:val="left"/>
              <w:rPr>
                <w:color w:val="000000"/>
              </w:rPr>
            </w:pPr>
            <w:r w:rsidDel="00000000" w:rsidR="00000000" w:rsidRPr="00000000">
              <w:rPr>
                <w:color w:val="000000"/>
                <w:rtl w:val="0"/>
              </w:rPr>
              <w:t xml:space="preserve">Current Liabilities</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53">
            <w:pPr>
              <w:spacing w:line="240" w:lineRule="auto"/>
              <w:jc w:val="right"/>
              <w:rPr>
                <w:color w:val="000000"/>
              </w:rPr>
            </w:pPr>
            <w:r w:rsidDel="00000000" w:rsidR="00000000" w:rsidRPr="00000000">
              <w:rPr>
                <w:color w:val="000000"/>
                <w:rtl w:val="0"/>
              </w:rPr>
              <w:t xml:space="preserve">158291</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54">
            <w:pPr>
              <w:spacing w:line="240" w:lineRule="auto"/>
              <w:jc w:val="right"/>
              <w:rPr>
                <w:color w:val="000000"/>
              </w:rPr>
            </w:pPr>
            <w:r w:rsidDel="00000000" w:rsidR="00000000" w:rsidRPr="00000000">
              <w:rPr>
                <w:color w:val="000000"/>
                <w:rtl w:val="0"/>
              </w:rPr>
              <w:t xml:space="preserve">161148</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55">
            <w:pPr>
              <w:spacing w:line="240" w:lineRule="auto"/>
              <w:jc w:val="right"/>
              <w:rPr>
                <w:color w:val="000000"/>
              </w:rPr>
            </w:pPr>
            <w:r w:rsidDel="00000000" w:rsidR="00000000" w:rsidRPr="00000000">
              <w:rPr>
                <w:color w:val="000000"/>
                <w:rtl w:val="0"/>
              </w:rPr>
              <w:t xml:space="preserve">216473</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56">
            <w:pPr>
              <w:spacing w:line="240" w:lineRule="auto"/>
              <w:jc w:val="right"/>
              <w:rPr>
                <w:color w:val="000000"/>
              </w:rPr>
            </w:pPr>
            <w:r w:rsidDel="00000000" w:rsidR="00000000" w:rsidRPr="00000000">
              <w:rPr>
                <w:color w:val="000000"/>
                <w:rtl w:val="0"/>
              </w:rPr>
              <w:t xml:space="preserve">216787</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57">
            <w:pPr>
              <w:spacing w:line="240" w:lineRule="auto"/>
              <w:jc w:val="right"/>
              <w:rPr>
                <w:color w:val="000000"/>
              </w:rPr>
            </w:pPr>
            <w:r w:rsidDel="00000000" w:rsidR="00000000" w:rsidRPr="00000000">
              <w:rPr>
                <w:color w:val="000000"/>
                <w:rtl w:val="0"/>
              </w:rPr>
              <w:t xml:space="preserve">179510</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5A">
            <w:pPr>
              <w:spacing w:line="240" w:lineRule="auto"/>
              <w:jc w:val="left"/>
              <w:rPr>
                <w:b w:val="1"/>
                <w:color w:val="000000"/>
              </w:rPr>
            </w:pPr>
            <w:r w:rsidDel="00000000" w:rsidR="00000000" w:rsidRPr="00000000">
              <w:rPr>
                <w:b w:val="1"/>
                <w:color w:val="000000"/>
                <w:rtl w:val="0"/>
              </w:rPr>
              <w:t xml:space="preserve">Ratio</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5B">
            <w:pPr>
              <w:spacing w:line="240" w:lineRule="auto"/>
              <w:jc w:val="right"/>
              <w:rPr>
                <w:b w:val="1"/>
                <w:color w:val="000000"/>
              </w:rPr>
            </w:pPr>
            <w:r w:rsidDel="00000000" w:rsidR="00000000" w:rsidRPr="00000000">
              <w:rPr>
                <w:b w:val="1"/>
                <w:color w:val="000000"/>
                <w:rtl w:val="0"/>
              </w:rPr>
              <w:t xml:space="preserve">9.36%</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5C">
            <w:pPr>
              <w:spacing w:line="240" w:lineRule="auto"/>
              <w:jc w:val="right"/>
              <w:rPr>
                <w:b w:val="1"/>
                <w:color w:val="000000"/>
              </w:rPr>
            </w:pPr>
            <w:r w:rsidDel="00000000" w:rsidR="00000000" w:rsidRPr="00000000">
              <w:rPr>
                <w:b w:val="1"/>
                <w:color w:val="000000"/>
                <w:rtl w:val="0"/>
              </w:rPr>
              <w:t xml:space="preserve">15.63%</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5D">
            <w:pPr>
              <w:spacing w:line="240" w:lineRule="auto"/>
              <w:jc w:val="right"/>
              <w:rPr>
                <w:b w:val="1"/>
                <w:color w:val="000000"/>
              </w:rPr>
            </w:pPr>
            <w:r w:rsidDel="00000000" w:rsidR="00000000" w:rsidRPr="00000000">
              <w:rPr>
                <w:b w:val="1"/>
                <w:color w:val="000000"/>
                <w:rtl w:val="0"/>
              </w:rPr>
              <w:t xml:space="preserve">5.05%</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5E">
            <w:pPr>
              <w:spacing w:line="240" w:lineRule="auto"/>
              <w:jc w:val="right"/>
              <w:rPr>
                <w:b w:val="1"/>
                <w:color w:val="000000"/>
              </w:rPr>
            </w:pPr>
            <w:r w:rsidDel="00000000" w:rsidR="00000000" w:rsidRPr="00000000">
              <w:rPr>
                <w:b w:val="1"/>
                <w:color w:val="000000"/>
                <w:rtl w:val="0"/>
              </w:rPr>
              <w:t xml:space="preserve">18.58%</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5F">
            <w:pPr>
              <w:spacing w:line="240" w:lineRule="auto"/>
              <w:jc w:val="right"/>
              <w:rPr>
                <w:b w:val="1"/>
                <w:color w:val="000000"/>
              </w:rPr>
            </w:pPr>
            <w:r w:rsidDel="00000000" w:rsidR="00000000" w:rsidRPr="00000000">
              <w:rPr>
                <w:b w:val="1"/>
                <w:color w:val="000000"/>
                <w:rtl w:val="0"/>
              </w:rPr>
              <w:t xml:space="preserve">40.88%</w:t>
            </w:r>
          </w:p>
        </w:tc>
      </w:tr>
      <w:tr>
        <w:trPr>
          <w:trHeight w:val="315" w:hRule="atLeast"/>
        </w:trPr>
        <w:tc>
          <w:tcPr>
            <w:vMerge w:val="restart"/>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60">
            <w:pPr>
              <w:spacing w:line="240" w:lineRule="auto"/>
              <w:jc w:val="center"/>
              <w:rPr>
                <w:b w:val="1"/>
                <w:i w:val="1"/>
                <w:color w:val="000000"/>
              </w:rPr>
            </w:pPr>
            <w:r w:rsidDel="00000000" w:rsidR="00000000" w:rsidRPr="00000000">
              <w:rPr>
                <w:b w:val="1"/>
                <w:i w:val="1"/>
                <w:color w:val="000000"/>
                <w:rtl w:val="0"/>
              </w:rPr>
              <w:t xml:space="preserve">Cash Flow margin ratio</w:t>
            </w:r>
          </w:p>
        </w:tc>
        <w:tc>
          <w:tcPr>
            <w:vMerge w:val="restart"/>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61">
            <w:pPr>
              <w:spacing w:line="240" w:lineRule="auto"/>
              <w:jc w:val="center"/>
              <w:rPr>
                <w:b w:val="1"/>
                <w:i w:val="1"/>
                <w:color w:val="000000"/>
              </w:rPr>
            </w:pPr>
            <w:r w:rsidDel="00000000" w:rsidR="00000000" w:rsidRPr="00000000">
              <w:rPr>
                <w:b w:val="1"/>
                <w:i w:val="1"/>
                <w:color w:val="000000"/>
                <w:rtl w:val="0"/>
              </w:rPr>
              <w:t xml:space="preserve">(Net Cash from Operating Activities​​/Revenue)*100</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62">
            <w:pPr>
              <w:spacing w:line="240" w:lineRule="auto"/>
              <w:jc w:val="left"/>
              <w:rPr>
                <w:color w:val="000000"/>
              </w:rPr>
            </w:pPr>
            <w:r w:rsidDel="00000000" w:rsidR="00000000" w:rsidRPr="00000000">
              <w:rPr>
                <w:color w:val="000000"/>
                <w:rtl w:val="0"/>
              </w:rPr>
              <w:t xml:space="preserve">Net Cash from Operating Activities​</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63">
            <w:pPr>
              <w:spacing w:line="240" w:lineRule="auto"/>
              <w:jc w:val="right"/>
              <w:rPr>
                <w:color w:val="000000"/>
              </w:rPr>
            </w:pPr>
            <w:r w:rsidDel="00000000" w:rsidR="00000000" w:rsidRPr="00000000">
              <w:rPr>
                <w:color w:val="000000"/>
                <w:rtl w:val="0"/>
              </w:rPr>
              <w:t xml:space="preserve">14822</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64">
            <w:pPr>
              <w:spacing w:line="240" w:lineRule="auto"/>
              <w:jc w:val="right"/>
              <w:rPr>
                <w:color w:val="000000"/>
              </w:rPr>
            </w:pPr>
            <w:r w:rsidDel="00000000" w:rsidR="00000000" w:rsidRPr="00000000">
              <w:rPr>
                <w:color w:val="000000"/>
                <w:rtl w:val="0"/>
              </w:rPr>
              <w:t xml:space="preserve">25190</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65">
            <w:pPr>
              <w:spacing w:line="240" w:lineRule="auto"/>
              <w:jc w:val="right"/>
              <w:rPr>
                <w:color w:val="000000"/>
              </w:rPr>
            </w:pPr>
            <w:r w:rsidDel="00000000" w:rsidR="00000000" w:rsidRPr="00000000">
              <w:rPr>
                <w:color w:val="000000"/>
                <w:rtl w:val="0"/>
              </w:rPr>
              <w:t xml:space="preserve">10926</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66">
            <w:pPr>
              <w:spacing w:line="240" w:lineRule="auto"/>
              <w:jc w:val="right"/>
              <w:rPr>
                <w:color w:val="000000"/>
              </w:rPr>
            </w:pPr>
            <w:r w:rsidDel="00000000" w:rsidR="00000000" w:rsidRPr="00000000">
              <w:rPr>
                <w:color w:val="000000"/>
                <w:rtl w:val="0"/>
              </w:rPr>
              <w:t xml:space="preserve">40283</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67">
            <w:pPr>
              <w:spacing w:line="240" w:lineRule="auto"/>
              <w:jc w:val="right"/>
              <w:rPr>
                <w:color w:val="000000"/>
              </w:rPr>
            </w:pPr>
            <w:r w:rsidDel="00000000" w:rsidR="00000000" w:rsidRPr="00000000">
              <w:rPr>
                <w:color w:val="000000"/>
                <w:rtl w:val="0"/>
              </w:rPr>
              <w:t xml:space="preserve">73392</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6A">
            <w:pPr>
              <w:spacing w:line="240" w:lineRule="auto"/>
              <w:jc w:val="left"/>
              <w:rPr>
                <w:color w:val="000000"/>
              </w:rPr>
            </w:pPr>
            <w:r w:rsidDel="00000000" w:rsidR="00000000" w:rsidRPr="00000000">
              <w:rPr>
                <w:color w:val="000000"/>
                <w:rtl w:val="0"/>
              </w:rPr>
              <w:t xml:space="preserve">Revenue</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6B">
            <w:pPr>
              <w:spacing w:line="240" w:lineRule="auto"/>
              <w:jc w:val="right"/>
              <w:rPr>
                <w:color w:val="000000"/>
              </w:rPr>
            </w:pPr>
            <w:r w:rsidDel="00000000" w:rsidR="00000000" w:rsidRPr="00000000">
              <w:rPr>
                <w:color w:val="000000"/>
                <w:rtl w:val="0"/>
              </w:rPr>
              <w:t xml:space="preserve">394879</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6C">
            <w:pPr>
              <w:spacing w:line="240" w:lineRule="auto"/>
              <w:jc w:val="right"/>
              <w:rPr>
                <w:color w:val="000000"/>
              </w:rPr>
            </w:pPr>
            <w:r w:rsidDel="00000000" w:rsidR="00000000" w:rsidRPr="00000000">
              <w:rPr>
                <w:color w:val="000000"/>
                <w:rtl w:val="0"/>
              </w:rPr>
              <w:t xml:space="preserve">420457</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6D">
            <w:pPr>
              <w:spacing w:line="240" w:lineRule="auto"/>
              <w:jc w:val="right"/>
              <w:rPr>
                <w:color w:val="000000"/>
              </w:rPr>
            </w:pPr>
            <w:r w:rsidDel="00000000" w:rsidR="00000000" w:rsidRPr="00000000">
              <w:rPr>
                <w:color w:val="000000"/>
                <w:rtl w:val="0"/>
              </w:rPr>
              <w:t xml:space="preserve">542751</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6E">
            <w:pPr>
              <w:spacing w:line="240" w:lineRule="auto"/>
              <w:jc w:val="right"/>
              <w:rPr>
                <w:color w:val="000000"/>
              </w:rPr>
            </w:pPr>
            <w:r w:rsidDel="00000000" w:rsidR="00000000" w:rsidRPr="00000000">
              <w:rPr>
                <w:color w:val="000000"/>
                <w:rtl w:val="0"/>
              </w:rPr>
              <w:t xml:space="preserve">601602</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6F">
            <w:pPr>
              <w:spacing w:line="240" w:lineRule="auto"/>
              <w:jc w:val="right"/>
              <w:rPr>
                <w:color w:val="000000"/>
              </w:rPr>
            </w:pPr>
            <w:r w:rsidDel="00000000" w:rsidR="00000000" w:rsidRPr="00000000">
              <w:rPr>
                <w:color w:val="000000"/>
                <w:rtl w:val="0"/>
              </w:rPr>
              <w:t xml:space="preserve">614680</w:t>
            </w:r>
          </w:p>
        </w:tc>
      </w:tr>
      <w:tr>
        <w:trPr>
          <w:trHeight w:val="315" w:hRule="atLeast"/>
        </w:trPr>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72">
            <w:pPr>
              <w:spacing w:line="240" w:lineRule="auto"/>
              <w:jc w:val="left"/>
              <w:rPr>
                <w:b w:val="1"/>
                <w:color w:val="000000"/>
              </w:rPr>
            </w:pPr>
            <w:r w:rsidDel="00000000" w:rsidR="00000000" w:rsidRPr="00000000">
              <w:rPr>
                <w:b w:val="1"/>
                <w:color w:val="000000"/>
                <w:rtl w:val="0"/>
              </w:rPr>
              <w:t xml:space="preserve">Ratio</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73">
            <w:pPr>
              <w:spacing w:line="240" w:lineRule="auto"/>
              <w:jc w:val="right"/>
              <w:rPr>
                <w:b w:val="1"/>
                <w:color w:val="000000"/>
              </w:rPr>
            </w:pPr>
            <w:r w:rsidDel="00000000" w:rsidR="00000000" w:rsidRPr="00000000">
              <w:rPr>
                <w:b w:val="1"/>
                <w:color w:val="000000"/>
                <w:rtl w:val="0"/>
              </w:rPr>
              <w:t xml:space="preserve">3.75%</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74">
            <w:pPr>
              <w:spacing w:line="240" w:lineRule="auto"/>
              <w:jc w:val="right"/>
              <w:rPr>
                <w:b w:val="1"/>
                <w:color w:val="000000"/>
              </w:rPr>
            </w:pPr>
            <w:r w:rsidDel="00000000" w:rsidR="00000000" w:rsidRPr="00000000">
              <w:rPr>
                <w:b w:val="1"/>
                <w:color w:val="000000"/>
                <w:rtl w:val="0"/>
              </w:rPr>
              <w:t xml:space="preserve">5.99%</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75">
            <w:pPr>
              <w:spacing w:line="240" w:lineRule="auto"/>
              <w:jc w:val="right"/>
              <w:rPr>
                <w:b w:val="1"/>
                <w:color w:val="000000"/>
              </w:rPr>
            </w:pPr>
            <w:r w:rsidDel="00000000" w:rsidR="00000000" w:rsidRPr="00000000">
              <w:rPr>
                <w:b w:val="1"/>
                <w:color w:val="000000"/>
                <w:rtl w:val="0"/>
              </w:rPr>
              <w:t xml:space="preserve">2.01%</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76">
            <w:pPr>
              <w:spacing w:line="240" w:lineRule="auto"/>
              <w:jc w:val="right"/>
              <w:rPr>
                <w:b w:val="1"/>
                <w:color w:val="000000"/>
              </w:rPr>
            </w:pPr>
            <w:r w:rsidDel="00000000" w:rsidR="00000000" w:rsidRPr="00000000">
              <w:rPr>
                <w:b w:val="1"/>
                <w:color w:val="000000"/>
                <w:rtl w:val="0"/>
              </w:rPr>
              <w:t xml:space="preserve">6.70%</w:t>
            </w:r>
          </w:p>
        </w:tc>
        <w:tc>
          <w:tcPr>
            <w:tcBorders>
              <w:top w:color="000000" w:space="0" w:sz="0" w:val="nil"/>
              <w:left w:color="000000" w:space="0" w:sz="0" w:val="nil"/>
              <w:bottom w:color="000000" w:space="0" w:sz="4" w:val="single"/>
              <w:right w:color="000000" w:space="0" w:sz="4" w:val="single"/>
            </w:tcBorders>
            <w:shd w:fill="b4c6e7" w:val="clear"/>
            <w:vAlign w:val="bottom"/>
          </w:tcPr>
          <w:p w:rsidR="00000000" w:rsidDel="00000000" w:rsidP="00000000" w:rsidRDefault="00000000" w:rsidRPr="00000000" w14:paraId="00000277">
            <w:pPr>
              <w:spacing w:line="240" w:lineRule="auto"/>
              <w:jc w:val="right"/>
              <w:rPr>
                <w:b w:val="1"/>
                <w:color w:val="000000"/>
              </w:rPr>
            </w:pPr>
            <w:r w:rsidDel="00000000" w:rsidR="00000000" w:rsidRPr="00000000">
              <w:rPr>
                <w:b w:val="1"/>
                <w:color w:val="000000"/>
                <w:rtl w:val="0"/>
              </w:rPr>
              <w:t xml:space="preserve">11.94%</w:t>
            </w:r>
          </w:p>
        </w:tc>
      </w:tr>
    </w:tbl>
    <w:p w:rsidR="00000000" w:rsidDel="00000000" w:rsidP="00000000" w:rsidRDefault="00000000" w:rsidRPr="00000000" w14:paraId="00000278">
      <w:pPr>
        <w:rPr/>
      </w:pPr>
      <w:r w:rsidDel="00000000" w:rsidR="00000000" w:rsidRPr="00000000">
        <w:rPr>
          <w:rtl w:val="0"/>
        </w:rPr>
      </w:r>
    </w:p>
    <w:tbl>
      <w:tblPr>
        <w:tblStyle w:val="Table2"/>
        <w:tblW w:w="9019.0" w:type="dxa"/>
        <w:jc w:val="left"/>
        <w:tblInd w:w="0.0" w:type="dxa"/>
        <w:tblLayout w:type="fixed"/>
        <w:tblLook w:val="0400"/>
      </w:tblPr>
      <w:tblGrid>
        <w:gridCol w:w="3368"/>
        <w:gridCol w:w="1131"/>
        <w:gridCol w:w="1131"/>
        <w:gridCol w:w="1131"/>
        <w:gridCol w:w="1131"/>
        <w:gridCol w:w="1127"/>
        <w:tblGridChange w:id="0">
          <w:tblGrid>
            <w:gridCol w:w="3368"/>
            <w:gridCol w:w="1131"/>
            <w:gridCol w:w="1131"/>
            <w:gridCol w:w="1131"/>
            <w:gridCol w:w="1131"/>
            <w:gridCol w:w="1127"/>
          </w:tblGrid>
        </w:tblGridChange>
      </w:tblGrid>
      <w:tr>
        <w:trPr>
          <w:trHeight w:val="315" w:hRule="atLeast"/>
        </w:trPr>
        <w:tc>
          <w:tcPr>
            <w:tcBorders>
              <w:top w:color="000000" w:space="0" w:sz="4" w:val="single"/>
              <w:left w:color="000000" w:space="0" w:sz="4" w:val="single"/>
              <w:bottom w:color="000000" w:space="0" w:sz="4" w:val="single"/>
              <w:right w:color="000000" w:space="0" w:sz="4" w:val="single"/>
            </w:tcBorders>
            <w:shd w:fill="ebf1dd" w:val="clear"/>
            <w:vAlign w:val="bottom"/>
          </w:tcPr>
          <w:p w:rsidR="00000000" w:rsidDel="00000000" w:rsidP="00000000" w:rsidRDefault="00000000" w:rsidRPr="00000000" w14:paraId="00000279">
            <w:pPr>
              <w:spacing w:line="240" w:lineRule="auto"/>
              <w:jc w:val="left"/>
              <w:rPr>
                <w:color w:val="000000"/>
              </w:rPr>
            </w:pPr>
            <w:r w:rsidDel="00000000" w:rsidR="00000000" w:rsidRPr="00000000">
              <w:rPr>
                <w:color w:val="000000"/>
                <w:rtl w:val="0"/>
              </w:rPr>
              <w:t xml:space="preserve">Inventory Days</w:t>
            </w:r>
          </w:p>
        </w:tc>
        <w:tc>
          <w:tcPr>
            <w:tcBorders>
              <w:top w:color="000000" w:space="0" w:sz="4" w:val="single"/>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7A">
            <w:pPr>
              <w:spacing w:line="240" w:lineRule="auto"/>
              <w:jc w:val="right"/>
              <w:rPr>
                <w:color w:val="000000"/>
              </w:rPr>
            </w:pPr>
            <w:r w:rsidDel="00000000" w:rsidR="00000000" w:rsidRPr="00000000">
              <w:rPr>
                <w:color w:val="000000"/>
                <w:rtl w:val="0"/>
              </w:rPr>
              <w:t xml:space="preserve">103</w:t>
            </w:r>
          </w:p>
        </w:tc>
        <w:tc>
          <w:tcPr>
            <w:tcBorders>
              <w:top w:color="000000" w:space="0" w:sz="4" w:val="single"/>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7B">
            <w:pPr>
              <w:spacing w:line="240" w:lineRule="auto"/>
              <w:jc w:val="right"/>
              <w:rPr>
                <w:color w:val="000000"/>
              </w:rPr>
            </w:pPr>
            <w:r w:rsidDel="00000000" w:rsidR="00000000" w:rsidRPr="00000000">
              <w:rPr>
                <w:color w:val="000000"/>
                <w:rtl w:val="0"/>
              </w:rPr>
              <w:t xml:space="preserve">100</w:t>
            </w:r>
          </w:p>
        </w:tc>
        <w:tc>
          <w:tcPr>
            <w:tcBorders>
              <w:top w:color="000000" w:space="0" w:sz="4" w:val="single"/>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7C">
            <w:pPr>
              <w:spacing w:line="240" w:lineRule="auto"/>
              <w:jc w:val="right"/>
              <w:rPr>
                <w:color w:val="000000"/>
              </w:rPr>
            </w:pPr>
            <w:r w:rsidDel="00000000" w:rsidR="00000000" w:rsidRPr="00000000">
              <w:rPr>
                <w:color w:val="000000"/>
                <w:rtl w:val="0"/>
              </w:rPr>
              <w:t xml:space="preserve">131</w:t>
            </w:r>
          </w:p>
        </w:tc>
        <w:tc>
          <w:tcPr>
            <w:tcBorders>
              <w:top w:color="000000" w:space="0" w:sz="4" w:val="single"/>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7D">
            <w:pPr>
              <w:spacing w:line="240" w:lineRule="auto"/>
              <w:jc w:val="right"/>
              <w:rPr>
                <w:color w:val="000000"/>
              </w:rPr>
            </w:pPr>
            <w:r w:rsidDel="00000000" w:rsidR="00000000" w:rsidRPr="00000000">
              <w:rPr>
                <w:color w:val="000000"/>
                <w:rtl w:val="0"/>
              </w:rPr>
              <w:t xml:space="preserve">115</w:t>
            </w:r>
          </w:p>
        </w:tc>
        <w:tc>
          <w:tcPr>
            <w:tcBorders>
              <w:top w:color="000000" w:space="0" w:sz="4" w:val="single"/>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7E">
            <w:pPr>
              <w:spacing w:line="240" w:lineRule="auto"/>
              <w:jc w:val="right"/>
              <w:rPr>
                <w:color w:val="000000"/>
              </w:rPr>
            </w:pPr>
            <w:r w:rsidDel="00000000" w:rsidR="00000000" w:rsidRPr="00000000">
              <w:rPr>
                <w:color w:val="000000"/>
                <w:rtl w:val="0"/>
              </w:rPr>
              <w:t xml:space="preserve">100</w:t>
            </w:r>
          </w:p>
        </w:tc>
      </w:tr>
      <w:tr>
        <w:trPr>
          <w:trHeight w:val="315" w:hRule="atLeast"/>
        </w:trPr>
        <w:tc>
          <w:tcPr>
            <w:tcBorders>
              <w:top w:color="000000" w:space="0" w:sz="0" w:val="nil"/>
              <w:left w:color="000000" w:space="0" w:sz="4" w:val="single"/>
              <w:bottom w:color="000000" w:space="0" w:sz="4" w:val="single"/>
              <w:right w:color="000000" w:space="0" w:sz="4" w:val="single"/>
            </w:tcBorders>
            <w:shd w:fill="ebf1dd" w:val="clear"/>
            <w:vAlign w:val="bottom"/>
          </w:tcPr>
          <w:p w:rsidR="00000000" w:rsidDel="00000000" w:rsidP="00000000" w:rsidRDefault="00000000" w:rsidRPr="00000000" w14:paraId="0000027F">
            <w:pPr>
              <w:spacing w:line="240" w:lineRule="auto"/>
              <w:jc w:val="left"/>
              <w:rPr>
                <w:color w:val="000000"/>
              </w:rPr>
            </w:pPr>
            <w:r w:rsidDel="00000000" w:rsidR="00000000" w:rsidRPr="00000000">
              <w:rPr>
                <w:color w:val="000000"/>
                <w:rtl w:val="0"/>
              </w:rPr>
              <w:t xml:space="preserve">Accounts Receivable Days</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0">
            <w:pPr>
              <w:spacing w:line="240" w:lineRule="auto"/>
              <w:jc w:val="right"/>
              <w:rPr>
                <w:color w:val="000000"/>
              </w:rPr>
            </w:pPr>
            <w:r w:rsidDel="00000000" w:rsidR="00000000" w:rsidRPr="00000000">
              <w:rPr>
                <w:color w:val="000000"/>
                <w:rtl w:val="0"/>
              </w:rPr>
              <w:t xml:space="preserve">106</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1">
            <w:pPr>
              <w:spacing w:line="240" w:lineRule="auto"/>
              <w:jc w:val="right"/>
              <w:rPr>
                <w:color w:val="000000"/>
              </w:rPr>
            </w:pPr>
            <w:r w:rsidDel="00000000" w:rsidR="00000000" w:rsidRPr="00000000">
              <w:rPr>
                <w:color w:val="000000"/>
                <w:rtl w:val="0"/>
              </w:rPr>
              <w:t xml:space="preserve">98</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2">
            <w:pPr>
              <w:spacing w:line="240" w:lineRule="auto"/>
              <w:jc w:val="right"/>
              <w:rPr>
                <w:color w:val="000000"/>
              </w:rPr>
            </w:pPr>
            <w:r w:rsidDel="00000000" w:rsidR="00000000" w:rsidRPr="00000000">
              <w:rPr>
                <w:color w:val="000000"/>
                <w:rtl w:val="0"/>
              </w:rPr>
              <w:t xml:space="preserve">76</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3">
            <w:pPr>
              <w:spacing w:line="240" w:lineRule="auto"/>
              <w:jc w:val="right"/>
              <w:rPr>
                <w:color w:val="000000"/>
              </w:rPr>
            </w:pPr>
            <w:r w:rsidDel="00000000" w:rsidR="00000000" w:rsidRPr="00000000">
              <w:rPr>
                <w:color w:val="000000"/>
                <w:rtl w:val="0"/>
              </w:rPr>
              <w:t xml:space="preserve">78</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4">
            <w:pPr>
              <w:spacing w:line="240" w:lineRule="auto"/>
              <w:jc w:val="right"/>
              <w:rPr>
                <w:color w:val="000000"/>
              </w:rPr>
            </w:pPr>
            <w:r w:rsidDel="00000000" w:rsidR="00000000" w:rsidRPr="00000000">
              <w:rPr>
                <w:color w:val="000000"/>
                <w:rtl w:val="0"/>
              </w:rPr>
              <w:t xml:space="preserve">77</w:t>
            </w:r>
          </w:p>
        </w:tc>
      </w:tr>
      <w:tr>
        <w:trPr>
          <w:trHeight w:val="315" w:hRule="atLeast"/>
        </w:trPr>
        <w:tc>
          <w:tcPr>
            <w:tcBorders>
              <w:top w:color="000000" w:space="0" w:sz="0" w:val="nil"/>
              <w:left w:color="000000" w:space="0" w:sz="4" w:val="single"/>
              <w:bottom w:color="000000" w:space="0" w:sz="4" w:val="single"/>
              <w:right w:color="000000" w:space="0" w:sz="4" w:val="single"/>
            </w:tcBorders>
            <w:shd w:fill="ebf1dd" w:val="clear"/>
            <w:vAlign w:val="bottom"/>
          </w:tcPr>
          <w:p w:rsidR="00000000" w:rsidDel="00000000" w:rsidP="00000000" w:rsidRDefault="00000000" w:rsidRPr="00000000" w14:paraId="00000285">
            <w:pPr>
              <w:spacing w:line="240" w:lineRule="auto"/>
              <w:jc w:val="left"/>
              <w:rPr>
                <w:color w:val="000000"/>
              </w:rPr>
            </w:pPr>
            <w:r w:rsidDel="00000000" w:rsidR="00000000" w:rsidRPr="00000000">
              <w:rPr>
                <w:color w:val="000000"/>
                <w:rtl w:val="0"/>
              </w:rPr>
              <w:t xml:space="preserve">Accounts Payable Days</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6">
            <w:pPr>
              <w:spacing w:line="240" w:lineRule="auto"/>
              <w:jc w:val="right"/>
              <w:rPr>
                <w:color w:val="000000"/>
              </w:rPr>
            </w:pPr>
            <w:r w:rsidDel="00000000" w:rsidR="00000000" w:rsidRPr="00000000">
              <w:rPr>
                <w:color w:val="000000"/>
                <w:rtl w:val="0"/>
              </w:rPr>
              <w:t xml:space="preserve">67</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7">
            <w:pPr>
              <w:spacing w:line="240" w:lineRule="auto"/>
              <w:jc w:val="right"/>
              <w:rPr>
                <w:color w:val="000000"/>
              </w:rPr>
            </w:pPr>
            <w:r w:rsidDel="00000000" w:rsidR="00000000" w:rsidRPr="00000000">
              <w:rPr>
                <w:color w:val="000000"/>
                <w:rtl w:val="0"/>
              </w:rPr>
              <w:t xml:space="preserve">50</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8">
            <w:pPr>
              <w:spacing w:line="240" w:lineRule="auto"/>
              <w:jc w:val="right"/>
              <w:rPr>
                <w:color w:val="000000"/>
              </w:rPr>
            </w:pPr>
            <w:r w:rsidDel="00000000" w:rsidR="00000000" w:rsidRPr="00000000">
              <w:rPr>
                <w:color w:val="000000"/>
                <w:rtl w:val="0"/>
              </w:rPr>
              <w:t xml:space="preserve">48</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9">
            <w:pPr>
              <w:spacing w:line="240" w:lineRule="auto"/>
              <w:jc w:val="right"/>
              <w:rPr>
                <w:color w:val="000000"/>
              </w:rPr>
            </w:pPr>
            <w:r w:rsidDel="00000000" w:rsidR="00000000" w:rsidRPr="00000000">
              <w:rPr>
                <w:color w:val="000000"/>
                <w:rtl w:val="0"/>
              </w:rPr>
              <w:t xml:space="preserve">56</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A">
            <w:pPr>
              <w:spacing w:line="240" w:lineRule="auto"/>
              <w:jc w:val="right"/>
              <w:rPr>
                <w:color w:val="000000"/>
              </w:rPr>
            </w:pPr>
            <w:r w:rsidDel="00000000" w:rsidR="00000000" w:rsidRPr="00000000">
              <w:rPr>
                <w:color w:val="000000"/>
                <w:rtl w:val="0"/>
              </w:rPr>
              <w:t xml:space="preserve">49</w:t>
            </w:r>
          </w:p>
        </w:tc>
      </w:tr>
      <w:tr>
        <w:trPr>
          <w:trHeight w:val="315" w:hRule="atLeast"/>
        </w:trPr>
        <w:tc>
          <w:tcPr>
            <w:tcBorders>
              <w:top w:color="000000" w:space="0" w:sz="0" w:val="nil"/>
              <w:left w:color="000000" w:space="0" w:sz="4" w:val="single"/>
              <w:bottom w:color="000000" w:space="0" w:sz="4" w:val="single"/>
              <w:right w:color="000000" w:space="0" w:sz="4" w:val="single"/>
            </w:tcBorders>
            <w:shd w:fill="ebf1dd" w:val="clear"/>
            <w:vAlign w:val="bottom"/>
          </w:tcPr>
          <w:p w:rsidR="00000000" w:rsidDel="00000000" w:rsidP="00000000" w:rsidRDefault="00000000" w:rsidRPr="00000000" w14:paraId="0000028B">
            <w:pPr>
              <w:spacing w:line="240" w:lineRule="auto"/>
              <w:jc w:val="left"/>
              <w:rPr>
                <w:b w:val="1"/>
                <w:color w:val="000000"/>
              </w:rPr>
            </w:pPr>
            <w:r w:rsidDel="00000000" w:rsidR="00000000" w:rsidRPr="00000000">
              <w:rPr>
                <w:b w:val="1"/>
                <w:color w:val="000000"/>
                <w:rtl w:val="0"/>
              </w:rPr>
              <w:t xml:space="preserve">Cash operating cycle</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C">
            <w:pPr>
              <w:spacing w:line="240" w:lineRule="auto"/>
              <w:jc w:val="right"/>
              <w:rPr>
                <w:b w:val="1"/>
                <w:color w:val="000000"/>
              </w:rPr>
            </w:pPr>
            <w:r w:rsidDel="00000000" w:rsidR="00000000" w:rsidRPr="00000000">
              <w:rPr>
                <w:b w:val="1"/>
                <w:color w:val="000000"/>
                <w:rtl w:val="0"/>
              </w:rPr>
              <w:t xml:space="preserve">142</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D">
            <w:pPr>
              <w:spacing w:line="240" w:lineRule="auto"/>
              <w:jc w:val="right"/>
              <w:rPr>
                <w:b w:val="1"/>
                <w:color w:val="000000"/>
              </w:rPr>
            </w:pPr>
            <w:r w:rsidDel="00000000" w:rsidR="00000000" w:rsidRPr="00000000">
              <w:rPr>
                <w:b w:val="1"/>
                <w:color w:val="000000"/>
                <w:rtl w:val="0"/>
              </w:rPr>
              <w:t xml:space="preserve">148</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E">
            <w:pPr>
              <w:spacing w:line="240" w:lineRule="auto"/>
              <w:jc w:val="right"/>
              <w:rPr>
                <w:b w:val="1"/>
                <w:color w:val="000000"/>
              </w:rPr>
            </w:pPr>
            <w:r w:rsidDel="00000000" w:rsidR="00000000" w:rsidRPr="00000000">
              <w:rPr>
                <w:b w:val="1"/>
                <w:color w:val="000000"/>
                <w:rtl w:val="0"/>
              </w:rPr>
              <w:t xml:space="preserve">159</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8F">
            <w:pPr>
              <w:spacing w:line="240" w:lineRule="auto"/>
              <w:jc w:val="right"/>
              <w:rPr>
                <w:b w:val="1"/>
                <w:color w:val="000000"/>
              </w:rPr>
            </w:pPr>
            <w:r w:rsidDel="00000000" w:rsidR="00000000" w:rsidRPr="00000000">
              <w:rPr>
                <w:b w:val="1"/>
                <w:color w:val="000000"/>
                <w:rtl w:val="0"/>
              </w:rPr>
              <w:t xml:space="preserve">137</w:t>
            </w:r>
          </w:p>
        </w:tc>
        <w:tc>
          <w:tcPr>
            <w:tcBorders>
              <w:top w:color="000000" w:space="0" w:sz="0" w:val="nil"/>
              <w:left w:color="000000" w:space="0" w:sz="0" w:val="nil"/>
              <w:bottom w:color="000000" w:space="0" w:sz="4" w:val="single"/>
              <w:right w:color="000000" w:space="0" w:sz="4" w:val="single"/>
            </w:tcBorders>
            <w:shd w:fill="ebf1dd" w:val="clear"/>
            <w:vAlign w:val="bottom"/>
          </w:tcPr>
          <w:p w:rsidR="00000000" w:rsidDel="00000000" w:rsidP="00000000" w:rsidRDefault="00000000" w:rsidRPr="00000000" w14:paraId="00000290">
            <w:pPr>
              <w:spacing w:line="240" w:lineRule="auto"/>
              <w:jc w:val="right"/>
              <w:rPr>
                <w:b w:val="1"/>
                <w:color w:val="000000"/>
              </w:rPr>
            </w:pPr>
            <w:r w:rsidDel="00000000" w:rsidR="00000000" w:rsidRPr="00000000">
              <w:rPr>
                <w:b w:val="1"/>
                <w:color w:val="000000"/>
                <w:rtl w:val="0"/>
              </w:rPr>
              <w:t xml:space="preserve">128</w:t>
            </w:r>
          </w:p>
        </w:tc>
      </w:tr>
    </w:tbl>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tbl>
      <w:tblPr>
        <w:tblStyle w:val="Table3"/>
        <w:tblW w:w="9019.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93"/>
        <w:gridCol w:w="1746"/>
        <w:gridCol w:w="1533"/>
        <w:gridCol w:w="1533"/>
        <w:gridCol w:w="1595"/>
        <w:gridCol w:w="1519"/>
        <w:tblGridChange w:id="0">
          <w:tblGrid>
            <w:gridCol w:w="1093"/>
            <w:gridCol w:w="1746"/>
            <w:gridCol w:w="1533"/>
            <w:gridCol w:w="1533"/>
            <w:gridCol w:w="1595"/>
            <w:gridCol w:w="1519"/>
          </w:tblGrid>
        </w:tblGridChange>
      </w:tblGrid>
      <w:tr>
        <w:trPr>
          <w:trHeight w:val="315" w:hRule="atLeast"/>
        </w:trPr>
        <w:tc>
          <w:tcPr>
            <w:gridSpan w:val="6"/>
            <w:tcBorders>
              <w:top w:color="000000" w:space="0" w:sz="4" w:val="single"/>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93">
            <w:pPr>
              <w:jc w:val="center"/>
              <w:rPr>
                <w:b w:val="1"/>
              </w:rPr>
            </w:pPr>
            <w:r w:rsidDel="00000000" w:rsidR="00000000" w:rsidRPr="00000000">
              <w:rPr>
                <w:b w:val="1"/>
                <w:rtl w:val="0"/>
              </w:rPr>
              <w:t xml:space="preserve">Capital Budgeting: Project A</w:t>
            </w:r>
          </w:p>
        </w:tc>
      </w:tr>
      <w:tr>
        <w:trPr>
          <w:trHeight w:val="930"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99">
            <w:pPr>
              <w:jc w:val="center"/>
              <w:rPr>
                <w:b w:val="1"/>
              </w:rPr>
            </w:pPr>
            <w:r w:rsidDel="00000000" w:rsidR="00000000" w:rsidRPr="00000000">
              <w:rPr>
                <w:b w:val="1"/>
                <w:rtl w:val="0"/>
              </w:rPr>
              <w:t xml:space="preserve">Year</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9A">
            <w:pPr>
              <w:jc w:val="center"/>
              <w:rPr>
                <w:b w:val="1"/>
              </w:rPr>
            </w:pPr>
            <w:r w:rsidDel="00000000" w:rsidR="00000000" w:rsidRPr="00000000">
              <w:rPr>
                <w:b w:val="1"/>
                <w:rtl w:val="0"/>
              </w:rPr>
              <w:t xml:space="preserve">Net Cash Flow</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9B">
            <w:pPr>
              <w:jc w:val="center"/>
              <w:rPr>
                <w:b w:val="1"/>
              </w:rPr>
            </w:pPr>
            <w:r w:rsidDel="00000000" w:rsidR="00000000" w:rsidRPr="00000000">
              <w:rPr>
                <w:b w:val="1"/>
                <w:rtl w:val="0"/>
              </w:rPr>
              <w:t xml:space="preserve">Discounted Rate</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9C">
            <w:pPr>
              <w:jc w:val="center"/>
              <w:rPr>
                <w:b w:val="1"/>
              </w:rPr>
            </w:pPr>
            <w:r w:rsidDel="00000000" w:rsidR="00000000" w:rsidRPr="00000000">
              <w:rPr>
                <w:b w:val="1"/>
                <w:rtl w:val="0"/>
              </w:rPr>
              <w:t xml:space="preserve">Discounted Cash Flow</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9D">
            <w:pPr>
              <w:jc w:val="center"/>
              <w:rPr>
                <w:b w:val="1"/>
              </w:rPr>
            </w:pPr>
            <w:r w:rsidDel="00000000" w:rsidR="00000000" w:rsidRPr="00000000">
              <w:rPr>
                <w:b w:val="1"/>
                <w:rtl w:val="0"/>
              </w:rPr>
              <w:t xml:space="preserve">Cumulative Cash Flow</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9E">
            <w:pPr>
              <w:jc w:val="center"/>
              <w:rPr>
                <w:b w:val="1"/>
              </w:rPr>
            </w:pPr>
            <w:r w:rsidDel="00000000" w:rsidR="00000000" w:rsidRPr="00000000">
              <w:rPr>
                <w:b w:val="1"/>
                <w:rtl w:val="0"/>
              </w:rPr>
              <w:t xml:space="preserve">Average accounting Profit</w:t>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9F">
            <w:pPr>
              <w:jc w:val="left"/>
              <w:rPr/>
            </w:pPr>
            <w:r w:rsidDel="00000000" w:rsidR="00000000" w:rsidRPr="00000000">
              <w:rPr>
                <w:rtl w:val="0"/>
              </w:rPr>
              <w:t xml:space="preserve">Year 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0">
            <w:pPr>
              <w:jc w:val="right"/>
              <w:rPr/>
            </w:pPr>
            <w:r w:rsidDel="00000000" w:rsidR="00000000" w:rsidRPr="00000000">
              <w:rPr>
                <w:rtl w:val="0"/>
              </w:rPr>
              <w:t xml:space="preserve">-40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1">
            <w:pPr>
              <w:jc w:val="right"/>
              <w:rPr/>
            </w:pPr>
            <w:r w:rsidDel="00000000" w:rsidR="00000000" w:rsidRPr="00000000">
              <w:rPr>
                <w:rtl w:val="0"/>
              </w:rPr>
              <w:t xml:space="preserve">1</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2">
            <w:pPr>
              <w:jc w:val="right"/>
              <w:rPr/>
            </w:pPr>
            <w:r w:rsidDel="00000000" w:rsidR="00000000" w:rsidRPr="00000000">
              <w:rPr>
                <w:rtl w:val="0"/>
              </w:rPr>
              <w:t xml:space="preserve">-40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3">
            <w:pPr>
              <w:jc w:val="right"/>
              <w:rPr/>
            </w:pPr>
            <w:r w:rsidDel="00000000" w:rsidR="00000000" w:rsidRPr="00000000">
              <w:rPr>
                <w:rtl w:val="0"/>
              </w:rPr>
              <w:t xml:space="preserve">-40</w:t>
            </w:r>
          </w:p>
        </w:tc>
        <w:tc>
          <w:tcPr>
            <w:vMerge w:val="restart"/>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4">
            <w:pPr>
              <w:jc w:val="center"/>
              <w:rPr/>
            </w:pPr>
            <w:r w:rsidDel="00000000" w:rsidR="00000000" w:rsidRPr="00000000">
              <w:rPr>
                <w:rtl w:val="0"/>
              </w:rPr>
              <w:t xml:space="preserve">10.8</w:t>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5">
            <w:pPr>
              <w:jc w:val="left"/>
              <w:rPr/>
            </w:pPr>
            <w:r w:rsidDel="00000000" w:rsidR="00000000" w:rsidRPr="00000000">
              <w:rPr>
                <w:rtl w:val="0"/>
              </w:rPr>
              <w:t xml:space="preserve">Year 1</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6">
            <w:pPr>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7">
            <w:pPr>
              <w:jc w:val="right"/>
              <w:rPr/>
            </w:pPr>
            <w:r w:rsidDel="00000000" w:rsidR="00000000" w:rsidRPr="00000000">
              <w:rPr>
                <w:rtl w:val="0"/>
              </w:rPr>
              <w:t xml:space="preserve">0.909</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8">
            <w:pPr>
              <w:jc w:val="right"/>
              <w:rPr/>
            </w:pPr>
            <w:r w:rsidDel="00000000" w:rsidR="00000000" w:rsidRPr="00000000">
              <w:rPr>
                <w:rtl w:val="0"/>
              </w:rPr>
              <w:t xml:space="preserve">9.09</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9">
            <w:pPr>
              <w:jc w:val="right"/>
              <w:rPr/>
            </w:pPr>
            <w:r w:rsidDel="00000000" w:rsidR="00000000" w:rsidRPr="00000000">
              <w:rPr>
                <w:rtl w:val="0"/>
              </w:rPr>
              <w:t xml:space="preserve">-30</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B">
            <w:pPr>
              <w:jc w:val="left"/>
              <w:rPr/>
            </w:pPr>
            <w:r w:rsidDel="00000000" w:rsidR="00000000" w:rsidRPr="00000000">
              <w:rPr>
                <w:rtl w:val="0"/>
              </w:rPr>
              <w:t xml:space="preserve">Year 2</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C">
            <w:pPr>
              <w:jc w:val="right"/>
              <w:rPr/>
            </w:pPr>
            <w:r w:rsidDel="00000000" w:rsidR="00000000" w:rsidRPr="00000000">
              <w:rPr>
                <w:rtl w:val="0"/>
              </w:rPr>
              <w:t xml:space="preserve">12</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D">
            <w:pPr>
              <w:jc w:val="right"/>
              <w:rPr/>
            </w:pPr>
            <w:r w:rsidDel="00000000" w:rsidR="00000000" w:rsidRPr="00000000">
              <w:rPr>
                <w:rtl w:val="0"/>
              </w:rPr>
              <w:t xml:space="preserve">0.826</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E">
            <w:pPr>
              <w:jc w:val="right"/>
              <w:rPr/>
            </w:pPr>
            <w:r w:rsidDel="00000000" w:rsidR="00000000" w:rsidRPr="00000000">
              <w:rPr>
                <w:rtl w:val="0"/>
              </w:rPr>
              <w:t xml:space="preserve">9.912</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AF">
            <w:pPr>
              <w:jc w:val="right"/>
              <w:rPr/>
            </w:pPr>
            <w:r w:rsidDel="00000000" w:rsidR="00000000" w:rsidRPr="00000000">
              <w:rPr>
                <w:rtl w:val="0"/>
              </w:rPr>
              <w:t xml:space="preserve">-18</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1">
            <w:pPr>
              <w:jc w:val="left"/>
              <w:rPr/>
            </w:pPr>
            <w:r w:rsidDel="00000000" w:rsidR="00000000" w:rsidRPr="00000000">
              <w:rPr>
                <w:rtl w:val="0"/>
              </w:rPr>
              <w:t xml:space="preserve">Year 3</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2">
            <w:pPr>
              <w:jc w:val="right"/>
              <w:rPr/>
            </w:pPr>
            <w:r w:rsidDel="00000000" w:rsidR="00000000" w:rsidRPr="00000000">
              <w:rPr>
                <w:rtl w:val="0"/>
              </w:rPr>
              <w:t xml:space="preserve">14</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3">
            <w:pPr>
              <w:jc w:val="right"/>
              <w:rPr/>
            </w:pPr>
            <w:r w:rsidDel="00000000" w:rsidR="00000000" w:rsidRPr="00000000">
              <w:rPr>
                <w:rtl w:val="0"/>
              </w:rPr>
              <w:t xml:space="preserve">0.751</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4">
            <w:pPr>
              <w:jc w:val="right"/>
              <w:rPr/>
            </w:pPr>
            <w:r w:rsidDel="00000000" w:rsidR="00000000" w:rsidRPr="00000000">
              <w:rPr>
                <w:rtl w:val="0"/>
              </w:rPr>
              <w:t xml:space="preserve">10.514</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5">
            <w:pPr>
              <w:jc w:val="right"/>
              <w:rPr/>
            </w:pPr>
            <w:r w:rsidDel="00000000" w:rsidR="00000000" w:rsidRPr="00000000">
              <w:rPr>
                <w:rtl w:val="0"/>
              </w:rPr>
              <w:t xml:space="preserve">-4</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7">
            <w:pPr>
              <w:jc w:val="left"/>
              <w:rPr/>
            </w:pPr>
            <w:r w:rsidDel="00000000" w:rsidR="00000000" w:rsidRPr="00000000">
              <w:rPr>
                <w:rtl w:val="0"/>
              </w:rPr>
              <w:t xml:space="preserve">Year 4</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8">
            <w:pPr>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9">
            <w:pPr>
              <w:jc w:val="right"/>
              <w:rPr/>
            </w:pPr>
            <w:r w:rsidDel="00000000" w:rsidR="00000000" w:rsidRPr="00000000">
              <w:rPr>
                <w:rtl w:val="0"/>
              </w:rPr>
              <w:t xml:space="preserve">0.683</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A">
            <w:pPr>
              <w:jc w:val="right"/>
              <w:rPr/>
            </w:pPr>
            <w:r w:rsidDel="00000000" w:rsidR="00000000" w:rsidRPr="00000000">
              <w:rPr>
                <w:rtl w:val="0"/>
              </w:rPr>
              <w:t xml:space="preserve">6.83</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B">
            <w:pPr>
              <w:jc w:val="right"/>
              <w:rPr/>
            </w:pPr>
            <w:r w:rsidDel="00000000" w:rsidR="00000000" w:rsidRPr="00000000">
              <w:rPr>
                <w:rtl w:val="0"/>
              </w:rPr>
              <w:t xml:space="preserve">6</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D">
            <w:pPr>
              <w:jc w:val="left"/>
              <w:rPr/>
            </w:pPr>
            <w:r w:rsidDel="00000000" w:rsidR="00000000" w:rsidRPr="00000000">
              <w:rPr>
                <w:rtl w:val="0"/>
              </w:rPr>
              <w:t xml:space="preserve">Year 5</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E">
            <w:pPr>
              <w:jc w:val="right"/>
              <w:rPr/>
            </w:pPr>
            <w:r w:rsidDel="00000000" w:rsidR="00000000" w:rsidRPr="00000000">
              <w:rPr>
                <w:rtl w:val="0"/>
              </w:rPr>
              <w:t xml:space="preserve">8</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BF">
            <w:pPr>
              <w:jc w:val="right"/>
              <w:rPr/>
            </w:pPr>
            <w:r w:rsidDel="00000000" w:rsidR="00000000" w:rsidRPr="00000000">
              <w:rPr>
                <w:rtl w:val="0"/>
              </w:rPr>
              <w:t xml:space="preserve">0.62</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C0">
            <w:pPr>
              <w:jc w:val="right"/>
              <w:rPr/>
            </w:pPr>
            <w:r w:rsidDel="00000000" w:rsidR="00000000" w:rsidRPr="00000000">
              <w:rPr>
                <w:rtl w:val="0"/>
              </w:rPr>
              <w:t xml:space="preserve">4.96</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C1">
            <w:pPr>
              <w:jc w:val="right"/>
              <w:rPr/>
            </w:pPr>
            <w:r w:rsidDel="00000000" w:rsidR="00000000" w:rsidRPr="00000000">
              <w:rPr>
                <w:rtl w:val="0"/>
              </w:rPr>
              <w:t xml:space="preserve">14</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C3">
            <w:pPr>
              <w:jc w:val="center"/>
              <w:rPr/>
            </w:pPr>
            <w:r w:rsidDel="00000000" w:rsidR="00000000" w:rsidRPr="00000000">
              <w:rPr>
                <w:rtl w:val="0"/>
              </w:rPr>
              <w:t xml:space="preserve">NPV (Sum of PV of cash flow)</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C6">
            <w:pPr>
              <w:jc w:val="center"/>
              <w:rPr/>
            </w:pPr>
            <w:r w:rsidDel="00000000" w:rsidR="00000000" w:rsidRPr="00000000">
              <w:rPr>
                <w:rtl w:val="0"/>
              </w:rPr>
              <w:t xml:space="preserve">1.306</w:t>
            </w:r>
          </w:p>
        </w:tc>
      </w:tr>
      <w:tr>
        <w:trPr>
          <w:trHeight w:val="31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C9">
            <w:pPr>
              <w:jc w:val="center"/>
              <w:rPr/>
            </w:pPr>
            <w:r w:rsidDel="00000000" w:rsidR="00000000" w:rsidRPr="00000000">
              <w:rPr>
                <w:rtl w:val="0"/>
              </w:rPr>
              <w:t xml:space="preserve">IRR</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CC">
            <w:pPr>
              <w:jc w:val="center"/>
              <w:rPr/>
            </w:pPr>
            <w:r w:rsidDel="00000000" w:rsidR="00000000" w:rsidRPr="00000000">
              <w:rPr>
                <w:rtl w:val="0"/>
              </w:rPr>
              <w:t xml:space="preserve">11%</w:t>
            </w:r>
          </w:p>
        </w:tc>
      </w:tr>
      <w:tr>
        <w:trPr>
          <w:trHeight w:val="31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CF">
            <w:pPr>
              <w:jc w:val="center"/>
              <w:rPr/>
            </w:pPr>
            <w:r w:rsidDel="00000000" w:rsidR="00000000" w:rsidRPr="00000000">
              <w:rPr>
                <w:rtl w:val="0"/>
              </w:rPr>
              <w:t xml:space="preserve">PBP</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D2">
            <w:pPr>
              <w:jc w:val="center"/>
              <w:rPr/>
            </w:pPr>
            <w:r w:rsidDel="00000000" w:rsidR="00000000" w:rsidRPr="00000000">
              <w:rPr>
                <w:rtl w:val="0"/>
              </w:rPr>
              <w:t xml:space="preserve">3.4</w:t>
            </w:r>
          </w:p>
        </w:tc>
      </w:tr>
      <w:tr>
        <w:trPr>
          <w:trHeight w:val="58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D5">
            <w:pPr>
              <w:jc w:val="center"/>
              <w:rPr/>
            </w:pPr>
            <w:r w:rsidDel="00000000" w:rsidR="00000000" w:rsidRPr="00000000">
              <w:rPr>
                <w:rtl w:val="0"/>
              </w:rPr>
              <w:t xml:space="preserve">ARR (Average accounting Profit/Initial investment)</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D8">
            <w:pPr>
              <w:jc w:val="center"/>
              <w:rPr/>
            </w:pPr>
            <w:r w:rsidDel="00000000" w:rsidR="00000000" w:rsidRPr="00000000">
              <w:rPr>
                <w:rtl w:val="0"/>
              </w:rPr>
              <w:t xml:space="preserve">27%</w:t>
            </w:r>
          </w:p>
        </w:tc>
      </w:tr>
      <w:tr>
        <w:trPr>
          <w:trHeight w:val="58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DB">
            <w:pPr>
              <w:jc w:val="center"/>
              <w:rPr/>
            </w:pPr>
            <w:r w:rsidDel="00000000" w:rsidR="00000000" w:rsidRPr="00000000">
              <w:rPr>
                <w:rtl w:val="0"/>
              </w:rPr>
              <w:t xml:space="preserve">PI (Total PV of Inflows/Initial Investment)</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DE">
            <w:pPr>
              <w:jc w:val="center"/>
              <w:rPr/>
            </w:pPr>
            <w:r w:rsidDel="00000000" w:rsidR="00000000" w:rsidRPr="00000000">
              <w:rPr>
                <w:rtl w:val="0"/>
              </w:rPr>
              <w:t xml:space="preserve">1.03265</w:t>
            </w:r>
          </w:p>
        </w:tc>
      </w:tr>
      <w:tr>
        <w:trPr>
          <w:trHeight w:val="315" w:hRule="atLeast"/>
        </w:trPr>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2E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2E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2E3">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2E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2E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2E6">
            <w:pPr>
              <w:rPr/>
            </w:pPr>
            <w:r w:rsidDel="00000000" w:rsidR="00000000" w:rsidRPr="00000000">
              <w:rPr>
                <w:rtl w:val="0"/>
              </w:rPr>
            </w:r>
          </w:p>
        </w:tc>
      </w:tr>
      <w:tr>
        <w:trPr>
          <w:trHeight w:val="315" w:hRule="atLeast"/>
        </w:trPr>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2E7">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2E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2E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2E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2EB">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2EC">
            <w:pPr>
              <w:rPr/>
            </w:pPr>
            <w:r w:rsidDel="00000000" w:rsidR="00000000" w:rsidRPr="00000000">
              <w:rPr>
                <w:rtl w:val="0"/>
              </w:rPr>
            </w:r>
          </w:p>
        </w:tc>
      </w:tr>
      <w:tr>
        <w:trPr>
          <w:trHeight w:val="315" w:hRule="atLeast"/>
        </w:trPr>
        <w:tc>
          <w:tcPr>
            <w:gridSpan w:val="6"/>
            <w:tcBorders>
              <w:top w:color="000000" w:space="0" w:sz="4" w:val="single"/>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ED">
            <w:pPr>
              <w:jc w:val="center"/>
              <w:rPr>
                <w:b w:val="1"/>
              </w:rPr>
            </w:pPr>
            <w:r w:rsidDel="00000000" w:rsidR="00000000" w:rsidRPr="00000000">
              <w:rPr>
                <w:b w:val="1"/>
                <w:rtl w:val="0"/>
              </w:rPr>
              <w:t xml:space="preserve">Capital Budgeting: Project B</w:t>
            </w:r>
          </w:p>
        </w:tc>
      </w:tr>
      <w:tr>
        <w:trPr>
          <w:trHeight w:val="930"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3">
            <w:pPr>
              <w:jc w:val="center"/>
              <w:rPr>
                <w:b w:val="1"/>
              </w:rPr>
            </w:pPr>
            <w:r w:rsidDel="00000000" w:rsidR="00000000" w:rsidRPr="00000000">
              <w:rPr>
                <w:b w:val="1"/>
                <w:rtl w:val="0"/>
              </w:rPr>
              <w:t xml:space="preserve">Year</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4">
            <w:pPr>
              <w:jc w:val="center"/>
              <w:rPr>
                <w:b w:val="1"/>
              </w:rPr>
            </w:pPr>
            <w:r w:rsidDel="00000000" w:rsidR="00000000" w:rsidRPr="00000000">
              <w:rPr>
                <w:b w:val="1"/>
                <w:rtl w:val="0"/>
              </w:rPr>
              <w:t xml:space="preserve">Net Cash Flow</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5">
            <w:pPr>
              <w:jc w:val="center"/>
              <w:rPr>
                <w:b w:val="1"/>
              </w:rPr>
            </w:pPr>
            <w:r w:rsidDel="00000000" w:rsidR="00000000" w:rsidRPr="00000000">
              <w:rPr>
                <w:b w:val="1"/>
                <w:rtl w:val="0"/>
              </w:rPr>
              <w:t xml:space="preserve">Discounted Rate</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6">
            <w:pPr>
              <w:jc w:val="center"/>
              <w:rPr>
                <w:b w:val="1"/>
              </w:rPr>
            </w:pPr>
            <w:r w:rsidDel="00000000" w:rsidR="00000000" w:rsidRPr="00000000">
              <w:rPr>
                <w:b w:val="1"/>
                <w:rtl w:val="0"/>
              </w:rPr>
              <w:t xml:space="preserve">Discounted Cash Flow</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7">
            <w:pPr>
              <w:jc w:val="center"/>
              <w:rPr>
                <w:b w:val="1"/>
              </w:rPr>
            </w:pPr>
            <w:r w:rsidDel="00000000" w:rsidR="00000000" w:rsidRPr="00000000">
              <w:rPr>
                <w:b w:val="1"/>
                <w:rtl w:val="0"/>
              </w:rPr>
              <w:t xml:space="preserve">Cumulative Cash Flow</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8">
            <w:pPr>
              <w:jc w:val="center"/>
              <w:rPr>
                <w:b w:val="1"/>
              </w:rPr>
            </w:pPr>
            <w:r w:rsidDel="00000000" w:rsidR="00000000" w:rsidRPr="00000000">
              <w:rPr>
                <w:b w:val="1"/>
                <w:rtl w:val="0"/>
              </w:rPr>
              <w:t xml:space="preserve">Average accounting Profit</w:t>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9">
            <w:pPr>
              <w:jc w:val="left"/>
              <w:rPr/>
            </w:pPr>
            <w:r w:rsidDel="00000000" w:rsidR="00000000" w:rsidRPr="00000000">
              <w:rPr>
                <w:rtl w:val="0"/>
              </w:rPr>
              <w:t xml:space="preserve">Year 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A">
            <w:pPr>
              <w:jc w:val="right"/>
              <w:rPr/>
            </w:pPr>
            <w:r w:rsidDel="00000000" w:rsidR="00000000" w:rsidRPr="00000000">
              <w:rPr>
                <w:rtl w:val="0"/>
              </w:rPr>
              <w:t xml:space="preserve">-30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B">
            <w:pPr>
              <w:jc w:val="right"/>
              <w:rPr/>
            </w:pPr>
            <w:r w:rsidDel="00000000" w:rsidR="00000000" w:rsidRPr="00000000">
              <w:rPr>
                <w:rtl w:val="0"/>
              </w:rPr>
              <w:t xml:space="preserve">1</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C">
            <w:pPr>
              <w:jc w:val="right"/>
              <w:rPr/>
            </w:pPr>
            <w:r w:rsidDel="00000000" w:rsidR="00000000" w:rsidRPr="00000000">
              <w:rPr>
                <w:rtl w:val="0"/>
              </w:rPr>
              <w:t xml:space="preserve">-30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D">
            <w:pPr>
              <w:jc w:val="right"/>
              <w:rPr/>
            </w:pPr>
            <w:r w:rsidDel="00000000" w:rsidR="00000000" w:rsidRPr="00000000">
              <w:rPr>
                <w:rtl w:val="0"/>
              </w:rPr>
              <w:t xml:space="preserve">-30</w:t>
            </w:r>
          </w:p>
        </w:tc>
        <w:tc>
          <w:tcPr>
            <w:vMerge w:val="restart"/>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E">
            <w:pPr>
              <w:jc w:val="center"/>
              <w:rPr/>
            </w:pPr>
            <w:r w:rsidDel="00000000" w:rsidR="00000000" w:rsidRPr="00000000">
              <w:rPr>
                <w:rtl w:val="0"/>
              </w:rPr>
              <w:t xml:space="preserve">6</w:t>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2FF">
            <w:pPr>
              <w:jc w:val="left"/>
              <w:rPr/>
            </w:pPr>
            <w:r w:rsidDel="00000000" w:rsidR="00000000" w:rsidRPr="00000000">
              <w:rPr>
                <w:rtl w:val="0"/>
              </w:rPr>
              <w:t xml:space="preserve">Year 1</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0">
            <w:pPr>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1">
            <w:pPr>
              <w:jc w:val="right"/>
              <w:rPr/>
            </w:pPr>
            <w:r w:rsidDel="00000000" w:rsidR="00000000" w:rsidRPr="00000000">
              <w:rPr>
                <w:rtl w:val="0"/>
              </w:rPr>
              <w:t xml:space="preserve">0.909</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2">
            <w:pPr>
              <w:jc w:val="right"/>
              <w:rPr/>
            </w:pPr>
            <w:r w:rsidDel="00000000" w:rsidR="00000000" w:rsidRPr="00000000">
              <w:rPr>
                <w:rtl w:val="0"/>
              </w:rPr>
              <w:t xml:space="preserve">5.454</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3">
            <w:pPr>
              <w:jc w:val="right"/>
              <w:rPr/>
            </w:pPr>
            <w:r w:rsidDel="00000000" w:rsidR="00000000" w:rsidRPr="00000000">
              <w:rPr>
                <w:rtl w:val="0"/>
              </w:rPr>
              <w:t xml:space="preserve">-24</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5">
            <w:pPr>
              <w:jc w:val="left"/>
              <w:rPr/>
            </w:pPr>
            <w:r w:rsidDel="00000000" w:rsidR="00000000" w:rsidRPr="00000000">
              <w:rPr>
                <w:rtl w:val="0"/>
              </w:rPr>
              <w:t xml:space="preserve">Year 2</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6">
            <w:pPr>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7">
            <w:pPr>
              <w:jc w:val="right"/>
              <w:rPr/>
            </w:pPr>
            <w:r w:rsidDel="00000000" w:rsidR="00000000" w:rsidRPr="00000000">
              <w:rPr>
                <w:rtl w:val="0"/>
              </w:rPr>
              <w:t xml:space="preserve">0.826</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8">
            <w:pPr>
              <w:jc w:val="right"/>
              <w:rPr/>
            </w:pPr>
            <w:r w:rsidDel="00000000" w:rsidR="00000000" w:rsidRPr="00000000">
              <w:rPr>
                <w:rtl w:val="0"/>
              </w:rPr>
              <w:t xml:space="preserve">4.956</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9">
            <w:pPr>
              <w:jc w:val="right"/>
              <w:rPr/>
            </w:pPr>
            <w:r w:rsidDel="00000000" w:rsidR="00000000" w:rsidRPr="00000000">
              <w:rPr>
                <w:rtl w:val="0"/>
              </w:rPr>
              <w:t xml:space="preserve">-18</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B">
            <w:pPr>
              <w:jc w:val="left"/>
              <w:rPr/>
            </w:pPr>
            <w:r w:rsidDel="00000000" w:rsidR="00000000" w:rsidRPr="00000000">
              <w:rPr>
                <w:rtl w:val="0"/>
              </w:rPr>
              <w:t xml:space="preserve">Year 3</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C">
            <w:pPr>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D">
            <w:pPr>
              <w:jc w:val="right"/>
              <w:rPr/>
            </w:pPr>
            <w:r w:rsidDel="00000000" w:rsidR="00000000" w:rsidRPr="00000000">
              <w:rPr>
                <w:rtl w:val="0"/>
              </w:rPr>
              <w:t xml:space="preserve">0.751</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E">
            <w:pPr>
              <w:jc w:val="right"/>
              <w:rPr/>
            </w:pPr>
            <w:r w:rsidDel="00000000" w:rsidR="00000000" w:rsidRPr="00000000">
              <w:rPr>
                <w:rtl w:val="0"/>
              </w:rPr>
              <w:t xml:space="preserve">4.506</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0F">
            <w:pPr>
              <w:jc w:val="right"/>
              <w:rPr/>
            </w:pPr>
            <w:r w:rsidDel="00000000" w:rsidR="00000000" w:rsidRPr="00000000">
              <w:rPr>
                <w:rtl w:val="0"/>
              </w:rPr>
              <w:t xml:space="preserve">-12</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1">
            <w:pPr>
              <w:jc w:val="left"/>
              <w:rPr/>
            </w:pPr>
            <w:r w:rsidDel="00000000" w:rsidR="00000000" w:rsidRPr="00000000">
              <w:rPr>
                <w:rtl w:val="0"/>
              </w:rPr>
              <w:t xml:space="preserve">Year 4</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2">
            <w:pPr>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3">
            <w:pPr>
              <w:jc w:val="right"/>
              <w:rPr/>
            </w:pPr>
            <w:r w:rsidDel="00000000" w:rsidR="00000000" w:rsidRPr="00000000">
              <w:rPr>
                <w:rtl w:val="0"/>
              </w:rPr>
              <w:t xml:space="preserve">0.683</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4">
            <w:pPr>
              <w:jc w:val="right"/>
              <w:rPr/>
            </w:pPr>
            <w:r w:rsidDel="00000000" w:rsidR="00000000" w:rsidRPr="00000000">
              <w:rPr>
                <w:rtl w:val="0"/>
              </w:rPr>
              <w:t xml:space="preserve">4.098</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5">
            <w:pPr>
              <w:jc w:val="right"/>
              <w:rPr/>
            </w:pPr>
            <w:r w:rsidDel="00000000" w:rsidR="00000000" w:rsidRPr="00000000">
              <w:rPr>
                <w:rtl w:val="0"/>
              </w:rPr>
              <w:t xml:space="preserve">-6</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7">
            <w:pPr>
              <w:jc w:val="left"/>
              <w:rPr/>
            </w:pPr>
            <w:r w:rsidDel="00000000" w:rsidR="00000000" w:rsidRPr="00000000">
              <w:rPr>
                <w:rtl w:val="0"/>
              </w:rPr>
              <w:t xml:space="preserve">Year 5</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8">
            <w:pPr>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9">
            <w:pPr>
              <w:jc w:val="right"/>
              <w:rPr/>
            </w:pPr>
            <w:r w:rsidDel="00000000" w:rsidR="00000000" w:rsidRPr="00000000">
              <w:rPr>
                <w:rtl w:val="0"/>
              </w:rPr>
              <w:t xml:space="preserve">0.62</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A">
            <w:pPr>
              <w:jc w:val="right"/>
              <w:rPr/>
            </w:pPr>
            <w:r w:rsidDel="00000000" w:rsidR="00000000" w:rsidRPr="00000000">
              <w:rPr>
                <w:rtl w:val="0"/>
              </w:rPr>
              <w:t xml:space="preserve">3.72</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B">
            <w:pPr>
              <w:jc w:val="right"/>
              <w:rPr/>
            </w:pPr>
            <w:r w:rsidDel="00000000" w:rsidR="00000000" w:rsidRPr="00000000">
              <w:rPr>
                <w:rtl w:val="0"/>
              </w:rPr>
              <w:t xml:space="preserve">0</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1D">
            <w:pPr>
              <w:jc w:val="center"/>
              <w:rPr/>
            </w:pPr>
            <w:r w:rsidDel="00000000" w:rsidR="00000000" w:rsidRPr="00000000">
              <w:rPr>
                <w:rtl w:val="0"/>
              </w:rPr>
              <w:t xml:space="preserve">NPV (Sum of PV of cash flow)</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20">
            <w:pPr>
              <w:jc w:val="center"/>
              <w:rPr/>
            </w:pPr>
            <w:r w:rsidDel="00000000" w:rsidR="00000000" w:rsidRPr="00000000">
              <w:rPr>
                <w:rtl w:val="0"/>
              </w:rPr>
              <w:t xml:space="preserve">-7.266</w:t>
            </w:r>
          </w:p>
        </w:tc>
      </w:tr>
      <w:tr>
        <w:trPr>
          <w:trHeight w:val="31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23">
            <w:pPr>
              <w:jc w:val="center"/>
              <w:rPr/>
            </w:pPr>
            <w:r w:rsidDel="00000000" w:rsidR="00000000" w:rsidRPr="00000000">
              <w:rPr>
                <w:rtl w:val="0"/>
              </w:rPr>
              <w:t xml:space="preserve">IRR</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26">
            <w:pPr>
              <w:jc w:val="center"/>
              <w:rPr/>
            </w:pPr>
            <w:r w:rsidDel="00000000" w:rsidR="00000000" w:rsidRPr="00000000">
              <w:rPr>
                <w:rtl w:val="0"/>
              </w:rPr>
              <w:t xml:space="preserve">0.000%</w:t>
            </w:r>
          </w:p>
        </w:tc>
      </w:tr>
      <w:tr>
        <w:trPr>
          <w:trHeight w:val="31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29">
            <w:pPr>
              <w:jc w:val="center"/>
              <w:rPr/>
            </w:pPr>
            <w:r w:rsidDel="00000000" w:rsidR="00000000" w:rsidRPr="00000000">
              <w:rPr>
                <w:rtl w:val="0"/>
              </w:rPr>
              <w:t xml:space="preserve">PBP</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2C">
            <w:pPr>
              <w:jc w:val="center"/>
              <w:rPr/>
            </w:pPr>
            <w:r w:rsidDel="00000000" w:rsidR="00000000" w:rsidRPr="00000000">
              <w:rPr>
                <w:rtl w:val="0"/>
              </w:rPr>
              <w:t xml:space="preserve">5</w:t>
            </w:r>
          </w:p>
        </w:tc>
      </w:tr>
      <w:tr>
        <w:trPr>
          <w:trHeight w:val="58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2F">
            <w:pPr>
              <w:jc w:val="center"/>
              <w:rPr/>
            </w:pPr>
            <w:r w:rsidDel="00000000" w:rsidR="00000000" w:rsidRPr="00000000">
              <w:rPr>
                <w:rtl w:val="0"/>
              </w:rPr>
              <w:t xml:space="preserve">ARR (Average accounting Profit/Initial investment)</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32">
            <w:pPr>
              <w:jc w:val="center"/>
              <w:rPr/>
            </w:pPr>
            <w:r w:rsidDel="00000000" w:rsidR="00000000" w:rsidRPr="00000000">
              <w:rPr>
                <w:rtl w:val="0"/>
              </w:rPr>
              <w:t xml:space="preserve">15%</w:t>
            </w:r>
          </w:p>
        </w:tc>
      </w:tr>
      <w:tr>
        <w:trPr>
          <w:trHeight w:val="58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35">
            <w:pPr>
              <w:jc w:val="center"/>
              <w:rPr/>
            </w:pPr>
            <w:r w:rsidDel="00000000" w:rsidR="00000000" w:rsidRPr="00000000">
              <w:rPr>
                <w:rtl w:val="0"/>
              </w:rPr>
              <w:t xml:space="preserve">PI (Total PV of Inflows/Initial Investment)</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38">
            <w:pPr>
              <w:jc w:val="center"/>
              <w:rPr/>
            </w:pPr>
            <w:r w:rsidDel="00000000" w:rsidR="00000000" w:rsidRPr="00000000">
              <w:rPr>
                <w:rtl w:val="0"/>
              </w:rPr>
              <w:t xml:space="preserve">0.7578</w:t>
            </w:r>
          </w:p>
        </w:tc>
      </w:tr>
      <w:tr>
        <w:trPr>
          <w:trHeight w:val="315" w:hRule="atLeast"/>
        </w:trPr>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33B">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33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33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33E">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33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dd9c4" w:val="clear"/>
            <w:tcMar>
              <w:top w:w="0.0" w:type="dxa"/>
              <w:left w:w="100.0" w:type="dxa"/>
              <w:bottom w:w="0.0" w:type="dxa"/>
              <w:right w:w="100.0" w:type="dxa"/>
            </w:tcMar>
            <w:vAlign w:val="bottom"/>
          </w:tcPr>
          <w:p w:rsidR="00000000" w:rsidDel="00000000" w:rsidP="00000000" w:rsidRDefault="00000000" w:rsidRPr="00000000" w14:paraId="00000340">
            <w:pPr>
              <w:rPr/>
            </w:pPr>
            <w:r w:rsidDel="00000000" w:rsidR="00000000" w:rsidRPr="00000000">
              <w:rPr>
                <w:rtl w:val="0"/>
              </w:rPr>
            </w:r>
          </w:p>
        </w:tc>
      </w:tr>
      <w:tr>
        <w:trPr>
          <w:trHeight w:val="315" w:hRule="atLeast"/>
        </w:trPr>
        <w:tc>
          <w:tcPr>
            <w:gridSpan w:val="6"/>
            <w:tcBorders>
              <w:top w:color="000000" w:space="0" w:sz="4" w:val="single"/>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41">
            <w:pPr>
              <w:jc w:val="center"/>
              <w:rPr>
                <w:b w:val="1"/>
              </w:rPr>
            </w:pPr>
            <w:r w:rsidDel="00000000" w:rsidR="00000000" w:rsidRPr="00000000">
              <w:rPr>
                <w:b w:val="1"/>
                <w:rtl w:val="0"/>
              </w:rPr>
              <w:t xml:space="preserve">Capital Budgeting: Project C</w:t>
            </w:r>
          </w:p>
        </w:tc>
      </w:tr>
      <w:tr>
        <w:trPr>
          <w:trHeight w:val="930"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47">
            <w:pPr>
              <w:jc w:val="center"/>
              <w:rPr>
                <w:b w:val="1"/>
              </w:rPr>
            </w:pPr>
            <w:r w:rsidDel="00000000" w:rsidR="00000000" w:rsidRPr="00000000">
              <w:rPr>
                <w:b w:val="1"/>
                <w:rtl w:val="0"/>
              </w:rPr>
              <w:t xml:space="preserve">Year</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48">
            <w:pPr>
              <w:jc w:val="center"/>
              <w:rPr>
                <w:b w:val="1"/>
              </w:rPr>
            </w:pPr>
            <w:r w:rsidDel="00000000" w:rsidR="00000000" w:rsidRPr="00000000">
              <w:rPr>
                <w:b w:val="1"/>
                <w:rtl w:val="0"/>
              </w:rPr>
              <w:t xml:space="preserve">Net Cash Flow</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49">
            <w:pPr>
              <w:jc w:val="center"/>
              <w:rPr>
                <w:b w:val="1"/>
              </w:rPr>
            </w:pPr>
            <w:r w:rsidDel="00000000" w:rsidR="00000000" w:rsidRPr="00000000">
              <w:rPr>
                <w:b w:val="1"/>
                <w:rtl w:val="0"/>
              </w:rPr>
              <w:t xml:space="preserve">Discounted Rate</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4A">
            <w:pPr>
              <w:jc w:val="center"/>
              <w:rPr>
                <w:b w:val="1"/>
              </w:rPr>
            </w:pPr>
            <w:r w:rsidDel="00000000" w:rsidR="00000000" w:rsidRPr="00000000">
              <w:rPr>
                <w:b w:val="1"/>
                <w:rtl w:val="0"/>
              </w:rPr>
              <w:t xml:space="preserve">Discounted Cash Flow</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4B">
            <w:pPr>
              <w:jc w:val="center"/>
              <w:rPr>
                <w:b w:val="1"/>
              </w:rPr>
            </w:pPr>
            <w:r w:rsidDel="00000000" w:rsidR="00000000" w:rsidRPr="00000000">
              <w:rPr>
                <w:b w:val="1"/>
                <w:rtl w:val="0"/>
              </w:rPr>
              <w:t xml:space="preserve">Cumulative Cash Flow</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4C">
            <w:pPr>
              <w:jc w:val="center"/>
              <w:rPr>
                <w:b w:val="1"/>
              </w:rPr>
            </w:pPr>
            <w:r w:rsidDel="00000000" w:rsidR="00000000" w:rsidRPr="00000000">
              <w:rPr>
                <w:b w:val="1"/>
                <w:rtl w:val="0"/>
              </w:rPr>
              <w:t xml:space="preserve">Average accounting Profit</w:t>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4D">
            <w:pPr>
              <w:jc w:val="left"/>
              <w:rPr/>
            </w:pPr>
            <w:r w:rsidDel="00000000" w:rsidR="00000000" w:rsidRPr="00000000">
              <w:rPr>
                <w:rtl w:val="0"/>
              </w:rPr>
              <w:t xml:space="preserve">Year 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4E">
            <w:pPr>
              <w:jc w:val="right"/>
              <w:rPr/>
            </w:pPr>
            <w:r w:rsidDel="00000000" w:rsidR="00000000" w:rsidRPr="00000000">
              <w:rPr>
                <w:rtl w:val="0"/>
              </w:rPr>
              <w:t xml:space="preserve">-50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4F">
            <w:pPr>
              <w:jc w:val="right"/>
              <w:rPr/>
            </w:pPr>
            <w:r w:rsidDel="00000000" w:rsidR="00000000" w:rsidRPr="00000000">
              <w:rPr>
                <w:rtl w:val="0"/>
              </w:rPr>
              <w:t xml:space="preserve">1</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0">
            <w:pPr>
              <w:jc w:val="right"/>
              <w:rPr/>
            </w:pPr>
            <w:r w:rsidDel="00000000" w:rsidR="00000000" w:rsidRPr="00000000">
              <w:rPr>
                <w:rtl w:val="0"/>
              </w:rPr>
              <w:t xml:space="preserve">-50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1">
            <w:pPr>
              <w:jc w:val="right"/>
              <w:rPr/>
            </w:pPr>
            <w:r w:rsidDel="00000000" w:rsidR="00000000" w:rsidRPr="00000000">
              <w:rPr>
                <w:rtl w:val="0"/>
              </w:rPr>
              <w:t xml:space="preserve">-50</w:t>
            </w:r>
          </w:p>
        </w:tc>
        <w:tc>
          <w:tcPr>
            <w:vMerge w:val="restart"/>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2">
            <w:pPr>
              <w:jc w:val="center"/>
              <w:rPr/>
            </w:pPr>
            <w:r w:rsidDel="00000000" w:rsidR="00000000" w:rsidRPr="00000000">
              <w:rPr>
                <w:rtl w:val="0"/>
              </w:rPr>
              <w:t xml:space="preserve">15</w:t>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3">
            <w:pPr>
              <w:jc w:val="left"/>
              <w:rPr/>
            </w:pPr>
            <w:r w:rsidDel="00000000" w:rsidR="00000000" w:rsidRPr="00000000">
              <w:rPr>
                <w:rtl w:val="0"/>
              </w:rPr>
              <w:t xml:space="preserve">Year 1</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4">
            <w:pPr>
              <w:jc w:val="right"/>
              <w:rPr/>
            </w:pPr>
            <w:r w:rsidDel="00000000" w:rsidR="00000000" w:rsidRPr="00000000">
              <w:rPr>
                <w:rtl w:val="0"/>
              </w:rPr>
              <w:t xml:space="preserve">5</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5">
            <w:pPr>
              <w:jc w:val="right"/>
              <w:rPr/>
            </w:pPr>
            <w:r w:rsidDel="00000000" w:rsidR="00000000" w:rsidRPr="00000000">
              <w:rPr>
                <w:rtl w:val="0"/>
              </w:rPr>
              <w:t xml:space="preserve">0.909</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6">
            <w:pPr>
              <w:jc w:val="right"/>
              <w:rPr/>
            </w:pPr>
            <w:r w:rsidDel="00000000" w:rsidR="00000000" w:rsidRPr="00000000">
              <w:rPr>
                <w:rtl w:val="0"/>
              </w:rPr>
              <w:t xml:space="preserve">4.545</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7">
            <w:pPr>
              <w:jc w:val="right"/>
              <w:rPr/>
            </w:pPr>
            <w:r w:rsidDel="00000000" w:rsidR="00000000" w:rsidRPr="00000000">
              <w:rPr>
                <w:rtl w:val="0"/>
              </w:rPr>
              <w:t xml:space="preserve">-45</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9">
            <w:pPr>
              <w:jc w:val="left"/>
              <w:rPr/>
            </w:pPr>
            <w:r w:rsidDel="00000000" w:rsidR="00000000" w:rsidRPr="00000000">
              <w:rPr>
                <w:rtl w:val="0"/>
              </w:rPr>
              <w:t xml:space="preserve">Year 2</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A">
            <w:pPr>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B">
            <w:pPr>
              <w:jc w:val="right"/>
              <w:rPr/>
            </w:pPr>
            <w:r w:rsidDel="00000000" w:rsidR="00000000" w:rsidRPr="00000000">
              <w:rPr>
                <w:rtl w:val="0"/>
              </w:rPr>
              <w:t xml:space="preserve">0.826</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C">
            <w:pPr>
              <w:jc w:val="right"/>
              <w:rPr/>
            </w:pPr>
            <w:r w:rsidDel="00000000" w:rsidR="00000000" w:rsidRPr="00000000">
              <w:rPr>
                <w:rtl w:val="0"/>
              </w:rPr>
              <w:t xml:space="preserve">8.26</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D">
            <w:pPr>
              <w:jc w:val="right"/>
              <w:rPr/>
            </w:pPr>
            <w:r w:rsidDel="00000000" w:rsidR="00000000" w:rsidRPr="00000000">
              <w:rPr>
                <w:rtl w:val="0"/>
              </w:rPr>
              <w:t xml:space="preserve">-35</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5F">
            <w:pPr>
              <w:jc w:val="left"/>
              <w:rPr/>
            </w:pPr>
            <w:r w:rsidDel="00000000" w:rsidR="00000000" w:rsidRPr="00000000">
              <w:rPr>
                <w:rtl w:val="0"/>
              </w:rPr>
              <w:t xml:space="preserve">Year 3</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0">
            <w:pPr>
              <w:jc w:val="right"/>
              <w:rPr/>
            </w:pPr>
            <w:r w:rsidDel="00000000" w:rsidR="00000000" w:rsidRPr="00000000">
              <w:rPr>
                <w:rtl w:val="0"/>
              </w:rPr>
              <w:t xml:space="preserve">20</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1">
            <w:pPr>
              <w:jc w:val="right"/>
              <w:rPr/>
            </w:pPr>
            <w:r w:rsidDel="00000000" w:rsidR="00000000" w:rsidRPr="00000000">
              <w:rPr>
                <w:rtl w:val="0"/>
              </w:rPr>
              <w:t xml:space="preserve">0.751</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2">
            <w:pPr>
              <w:jc w:val="right"/>
              <w:rPr/>
            </w:pPr>
            <w:r w:rsidDel="00000000" w:rsidR="00000000" w:rsidRPr="00000000">
              <w:rPr>
                <w:rtl w:val="0"/>
              </w:rPr>
              <w:t xml:space="preserve">15.02</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3">
            <w:pPr>
              <w:jc w:val="right"/>
              <w:rPr/>
            </w:pPr>
            <w:r w:rsidDel="00000000" w:rsidR="00000000" w:rsidRPr="00000000">
              <w:rPr>
                <w:rtl w:val="0"/>
              </w:rPr>
              <w:t xml:space="preserve">-15</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5">
            <w:pPr>
              <w:jc w:val="left"/>
              <w:rPr/>
            </w:pPr>
            <w:r w:rsidDel="00000000" w:rsidR="00000000" w:rsidRPr="00000000">
              <w:rPr>
                <w:rtl w:val="0"/>
              </w:rPr>
              <w:t xml:space="preserve">Year 4</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6">
            <w:pPr>
              <w:jc w:val="right"/>
              <w:rPr/>
            </w:pPr>
            <w:r w:rsidDel="00000000" w:rsidR="00000000" w:rsidRPr="00000000">
              <w:rPr>
                <w:rtl w:val="0"/>
              </w:rPr>
              <w:t xml:space="preserve">25</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7">
            <w:pPr>
              <w:jc w:val="right"/>
              <w:rPr/>
            </w:pPr>
            <w:r w:rsidDel="00000000" w:rsidR="00000000" w:rsidRPr="00000000">
              <w:rPr>
                <w:rtl w:val="0"/>
              </w:rPr>
              <w:t xml:space="preserve">0.683</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8">
            <w:pPr>
              <w:jc w:val="right"/>
              <w:rPr/>
            </w:pPr>
            <w:r w:rsidDel="00000000" w:rsidR="00000000" w:rsidRPr="00000000">
              <w:rPr>
                <w:rtl w:val="0"/>
              </w:rPr>
              <w:t xml:space="preserve">17.075</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9">
            <w:pPr>
              <w:jc w:val="right"/>
              <w:rPr/>
            </w:pPr>
            <w:r w:rsidDel="00000000" w:rsidR="00000000" w:rsidRPr="00000000">
              <w:rPr>
                <w:rtl w:val="0"/>
              </w:rPr>
              <w:t xml:space="preserve">10</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B">
            <w:pPr>
              <w:jc w:val="left"/>
              <w:rPr/>
            </w:pPr>
            <w:r w:rsidDel="00000000" w:rsidR="00000000" w:rsidRPr="00000000">
              <w:rPr>
                <w:rtl w:val="0"/>
              </w:rPr>
              <w:t xml:space="preserve">Year 5</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C">
            <w:pPr>
              <w:jc w:val="right"/>
              <w:rPr/>
            </w:pPr>
            <w:r w:rsidDel="00000000" w:rsidR="00000000" w:rsidRPr="00000000">
              <w:rPr>
                <w:rtl w:val="0"/>
              </w:rPr>
              <w:t xml:space="preserve">15</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D">
            <w:pPr>
              <w:jc w:val="right"/>
              <w:rPr/>
            </w:pPr>
            <w:r w:rsidDel="00000000" w:rsidR="00000000" w:rsidRPr="00000000">
              <w:rPr>
                <w:rtl w:val="0"/>
              </w:rPr>
              <w:t xml:space="preserve">0.62</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E">
            <w:pPr>
              <w:jc w:val="right"/>
              <w:rPr/>
            </w:pPr>
            <w:r w:rsidDel="00000000" w:rsidR="00000000" w:rsidRPr="00000000">
              <w:rPr>
                <w:rtl w:val="0"/>
              </w:rPr>
              <w:t xml:space="preserve">9.3</w:t>
            </w:r>
          </w:p>
        </w:tc>
        <w:tc>
          <w:tcPr>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6F">
            <w:pPr>
              <w:jc w:val="right"/>
              <w:rPr/>
            </w:pPr>
            <w:r w:rsidDel="00000000" w:rsidR="00000000" w:rsidRPr="00000000">
              <w:rPr>
                <w:rtl w:val="0"/>
              </w:rPr>
              <w:t xml:space="preserve">25</w:t>
            </w:r>
          </w:p>
        </w:tc>
        <w:tc>
          <w:tcPr>
            <w:vMerge w:val="continue"/>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1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71">
            <w:pPr>
              <w:jc w:val="center"/>
              <w:rPr/>
            </w:pPr>
            <w:r w:rsidDel="00000000" w:rsidR="00000000" w:rsidRPr="00000000">
              <w:rPr>
                <w:rtl w:val="0"/>
              </w:rPr>
              <w:t xml:space="preserve">NPV (Sum of PV of cash flow)</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74">
            <w:pPr>
              <w:jc w:val="center"/>
              <w:rPr/>
            </w:pPr>
            <w:r w:rsidDel="00000000" w:rsidR="00000000" w:rsidRPr="00000000">
              <w:rPr>
                <w:rtl w:val="0"/>
              </w:rPr>
              <w:t xml:space="preserve">4.2</w:t>
            </w:r>
          </w:p>
        </w:tc>
      </w:tr>
      <w:tr>
        <w:trPr>
          <w:trHeight w:val="31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77">
            <w:pPr>
              <w:jc w:val="center"/>
              <w:rPr/>
            </w:pPr>
            <w:r w:rsidDel="00000000" w:rsidR="00000000" w:rsidRPr="00000000">
              <w:rPr>
                <w:rtl w:val="0"/>
              </w:rPr>
              <w:t xml:space="preserve">IRR</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7A">
            <w:pPr>
              <w:jc w:val="center"/>
              <w:rPr/>
            </w:pPr>
            <w:r w:rsidDel="00000000" w:rsidR="00000000" w:rsidRPr="00000000">
              <w:rPr>
                <w:rtl w:val="0"/>
              </w:rPr>
              <w:t xml:space="preserve">12.720%</w:t>
            </w:r>
          </w:p>
        </w:tc>
      </w:tr>
      <w:tr>
        <w:trPr>
          <w:trHeight w:val="31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7D">
            <w:pPr>
              <w:jc w:val="center"/>
              <w:rPr/>
            </w:pPr>
            <w:r w:rsidDel="00000000" w:rsidR="00000000" w:rsidRPr="00000000">
              <w:rPr>
                <w:rtl w:val="0"/>
              </w:rPr>
              <w:t xml:space="preserve">PBP</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80">
            <w:pPr>
              <w:jc w:val="center"/>
              <w:rPr/>
            </w:pPr>
            <w:r w:rsidDel="00000000" w:rsidR="00000000" w:rsidRPr="00000000">
              <w:rPr>
                <w:rtl w:val="0"/>
              </w:rPr>
              <w:t xml:space="preserve">3.6</w:t>
            </w:r>
          </w:p>
        </w:tc>
      </w:tr>
      <w:tr>
        <w:trPr>
          <w:trHeight w:val="58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83">
            <w:pPr>
              <w:jc w:val="center"/>
              <w:rPr/>
            </w:pPr>
            <w:r w:rsidDel="00000000" w:rsidR="00000000" w:rsidRPr="00000000">
              <w:rPr>
                <w:rtl w:val="0"/>
              </w:rPr>
              <w:t xml:space="preserve">ARR (Average accounting Profit/Initial investment)</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86">
            <w:pPr>
              <w:jc w:val="center"/>
              <w:rPr/>
            </w:pPr>
            <w:r w:rsidDel="00000000" w:rsidR="00000000" w:rsidRPr="00000000">
              <w:rPr>
                <w:rtl w:val="0"/>
              </w:rPr>
              <w:t xml:space="preserve">38%</w:t>
            </w:r>
          </w:p>
        </w:tc>
      </w:tr>
      <w:tr>
        <w:trPr>
          <w:trHeight w:val="585" w:hRule="atLeast"/>
        </w:trPr>
        <w:tc>
          <w:tcPr>
            <w:gridSpan w:val="3"/>
            <w:tcBorders>
              <w:top w:color="000000" w:space="0" w:sz="0" w:val="nil"/>
              <w:left w:color="000000" w:space="0" w:sz="4" w:val="single"/>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89">
            <w:pPr>
              <w:jc w:val="center"/>
              <w:rPr/>
            </w:pPr>
            <w:r w:rsidDel="00000000" w:rsidR="00000000" w:rsidRPr="00000000">
              <w:rPr>
                <w:rtl w:val="0"/>
              </w:rPr>
              <w:t xml:space="preserve">PI (Total PV of Inflows/Initial Investment)</w:t>
            </w:r>
          </w:p>
        </w:tc>
        <w:tc>
          <w:tcPr>
            <w:gridSpan w:val="3"/>
            <w:tcBorders>
              <w:top w:color="000000" w:space="0" w:sz="0" w:val="nil"/>
              <w:left w:color="000000" w:space="0" w:sz="0" w:val="nil"/>
              <w:bottom w:color="000000" w:space="0" w:sz="4" w:val="single"/>
              <w:right w:color="000000" w:space="0" w:sz="4" w:val="single"/>
            </w:tcBorders>
            <w:shd w:fill="ddd9c4" w:val="clear"/>
            <w:tcMar>
              <w:top w:w="0.0" w:type="dxa"/>
              <w:left w:w="100.0" w:type="dxa"/>
              <w:bottom w:w="0.0" w:type="dxa"/>
              <w:right w:w="100.0" w:type="dxa"/>
            </w:tcMar>
            <w:vAlign w:val="bottom"/>
          </w:tcPr>
          <w:p w:rsidR="00000000" w:rsidDel="00000000" w:rsidP="00000000" w:rsidRDefault="00000000" w:rsidRPr="00000000" w14:paraId="0000038C">
            <w:pPr>
              <w:jc w:val="center"/>
              <w:rPr/>
            </w:pPr>
            <w:r w:rsidDel="00000000" w:rsidR="00000000" w:rsidRPr="00000000">
              <w:rPr>
                <w:rtl w:val="0"/>
              </w:rPr>
              <w:t xml:space="preserve">1.084</w:t>
            </w:r>
          </w:p>
        </w:tc>
      </w:tr>
    </w:tbl>
    <w:p w:rsidR="00000000" w:rsidDel="00000000" w:rsidP="00000000" w:rsidRDefault="00000000" w:rsidRPr="00000000" w14:paraId="0000038F">
      <w:pPr>
        <w:spacing w:after="200" w:before="240" w:lineRule="auto"/>
        <w:rPr/>
      </w:pPr>
      <w:r w:rsidDel="00000000" w:rsidR="00000000" w:rsidRPr="00000000">
        <w:rPr>
          <w:rtl w:val="0"/>
        </w:rPr>
        <w:t xml:space="preserve"> </w:t>
      </w:r>
    </w:p>
    <w:p w:rsidR="00000000" w:rsidDel="00000000" w:rsidP="00000000" w:rsidRDefault="00000000" w:rsidRPr="00000000" w14:paraId="00000390">
      <w:pPr>
        <w:spacing w:after="200" w:lineRule="auto"/>
        <w:rPr/>
      </w:pPr>
      <w:r w:rsidDel="00000000" w:rsidR="00000000" w:rsidRPr="00000000">
        <w:rPr>
          <w:rtl w:val="0"/>
        </w:rPr>
      </w:r>
    </w:p>
    <w:p w:rsidR="00000000" w:rsidDel="00000000" w:rsidP="00000000" w:rsidRDefault="00000000" w:rsidRPr="00000000" w14:paraId="00000391">
      <w:pPr>
        <w:spacing w:after="200" w:lineRule="auto"/>
        <w:rPr/>
      </w:pPr>
      <w:bookmarkStart w:colFirst="0" w:colLast="0" w:name="_4f1mdlm" w:id="24"/>
      <w:bookmarkEnd w:id="24"/>
      <w:r w:rsidDel="00000000" w:rsidR="00000000" w:rsidRPr="00000000">
        <w:rPr>
          <w:rtl w:val="0"/>
        </w:rPr>
      </w:r>
    </w:p>
    <w:p w:rsidR="00000000" w:rsidDel="00000000" w:rsidP="00000000" w:rsidRDefault="00000000" w:rsidRPr="00000000" w14:paraId="00000392">
      <w:pPr>
        <w:pStyle w:val="Heading2"/>
        <w:spacing w:after="200" w:lineRule="auto"/>
        <w:rPr/>
      </w:pPr>
      <w:bookmarkStart w:colFirst="0" w:colLast="0" w:name="_2u6wntf" w:id="25"/>
      <w:bookmarkEnd w:id="25"/>
      <w:r w:rsidDel="00000000" w:rsidR="00000000" w:rsidRPr="00000000">
        <w:rPr>
          <w:rtl w:val="0"/>
        </w:rPr>
      </w:r>
    </w:p>
    <w:sectPr>
      <w:footerReference r:id="rId1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9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7.png"/><Relationship Id="rId13" Type="http://schemas.openxmlformats.org/officeDocument/2006/relationships/image" Target="media/image3.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6.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