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E7243B">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E7243B">
      <w:pPr>
        <w:pStyle w:val="COVERPAGETEXT"/>
      </w:pPr>
    </w:p>
    <w:p w14:paraId="3D5464F9" w14:textId="77777777" w:rsidR="00AD6D75" w:rsidRPr="00BB05A0" w:rsidRDefault="00AD6D75" w:rsidP="00E7243B">
      <w:pPr>
        <w:pStyle w:val="COVERPAGETEXT"/>
        <w:jc w:val="both"/>
      </w:pPr>
    </w:p>
    <w:p w14:paraId="69B278D3" w14:textId="556A4957" w:rsidR="00AD6D75" w:rsidRPr="00BB05A0" w:rsidRDefault="00512656" w:rsidP="00E7243B">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Blake James McGrath Auchterlonie"/>
            </w:textInput>
          </w:ffData>
        </w:fldChar>
      </w:r>
      <w:r>
        <w:instrText xml:space="preserve"> FORMTEXT </w:instrText>
      </w:r>
      <w:r>
        <w:fldChar w:fldCharType="separate"/>
      </w:r>
      <w:r>
        <w:rPr>
          <w:noProof/>
        </w:rPr>
        <w:t>Blake James McGrath Auchterlonie</w:t>
      </w:r>
      <w:r>
        <w:fldChar w:fldCharType="end"/>
      </w:r>
    </w:p>
    <w:p w14:paraId="7ED224B8" w14:textId="77777777" w:rsidR="00AD6D75" w:rsidRPr="00BB05A0" w:rsidRDefault="00AD6D75" w:rsidP="00E7243B">
      <w:pPr>
        <w:pStyle w:val="COVERPAGETEXT"/>
      </w:pPr>
    </w:p>
    <w:p w14:paraId="678094CE" w14:textId="77777777" w:rsidR="00AD6D75" w:rsidRDefault="00AD6D75" w:rsidP="00E7243B">
      <w:pPr>
        <w:pStyle w:val="COVERPAGETEXT"/>
      </w:pPr>
    </w:p>
    <w:p w14:paraId="5F9A4BD5" w14:textId="77777777" w:rsidR="00045D6F" w:rsidRPr="00BB05A0" w:rsidRDefault="00045D6F" w:rsidP="00E7243B">
      <w:pPr>
        <w:pStyle w:val="COVERPAGETEXT"/>
      </w:pPr>
    </w:p>
    <w:p w14:paraId="0515AE42" w14:textId="19EEFABA" w:rsidR="00AD6D75" w:rsidRPr="00BB05A0" w:rsidRDefault="00D30752" w:rsidP="00E7243B">
      <w:pPr>
        <w:pStyle w:val="COVERPAGETEXT"/>
      </w:pPr>
      <w:r>
        <w:t>Fault Tree Analysis</w:t>
      </w:r>
    </w:p>
    <w:p w14:paraId="1DD9D115" w14:textId="77777777" w:rsidR="00AD6D75" w:rsidRPr="00BB05A0" w:rsidRDefault="00AD6D75" w:rsidP="00E7243B">
      <w:pPr>
        <w:pStyle w:val="COVERPAGETEXT"/>
      </w:pPr>
    </w:p>
    <w:p w14:paraId="4836DA8F" w14:textId="220AA0DE" w:rsidR="00AD6D75" w:rsidRPr="00BB05A0" w:rsidRDefault="00512656" w:rsidP="00E7243B">
      <w:pPr>
        <w:pStyle w:val="COVERPAGETEXT"/>
      </w:pPr>
      <w:r>
        <w:fldChar w:fldCharType="begin">
          <w:ffData>
            <w:name w:val=""/>
            <w:enabled/>
            <w:calcOnExit w:val="0"/>
            <w:statusText w:type="text" w:val="Click in the shaded area and enter School"/>
            <w:textInput>
              <w:default w:val="UWTSD"/>
            </w:textInput>
          </w:ffData>
        </w:fldChar>
      </w:r>
      <w:r>
        <w:instrText xml:space="preserve"> FORMTEXT </w:instrText>
      </w:r>
      <w:r>
        <w:fldChar w:fldCharType="separate"/>
      </w:r>
      <w:r>
        <w:rPr>
          <w:noProof/>
        </w:rPr>
        <w:t>UWTSD</w:t>
      </w:r>
      <w:r>
        <w:fldChar w:fldCharType="end"/>
      </w:r>
    </w:p>
    <w:p w14:paraId="7B6B882C" w14:textId="0F15A021" w:rsidR="00AD6D75" w:rsidRPr="00BB05A0" w:rsidRDefault="00512656" w:rsidP="00E7243B">
      <w:pPr>
        <w:pStyle w:val="COVERPAGETEXT"/>
      </w:pPr>
      <w:r>
        <w:fldChar w:fldCharType="begin">
          <w:ffData>
            <w:name w:val=""/>
            <w:enabled/>
            <w:calcOnExit w:val="0"/>
            <w:statusText w:type="text" w:val="Click in the shaded area and enter School"/>
            <w:textInput>
              <w:default w:val="Ordnance Munitions and Explosives Apprenticeship (BEng)"/>
            </w:textInput>
          </w:ffData>
        </w:fldChar>
      </w:r>
      <w:r>
        <w:instrText xml:space="preserve"> FORMTEXT </w:instrText>
      </w:r>
      <w:r>
        <w:fldChar w:fldCharType="separate"/>
      </w:r>
      <w:r>
        <w:rPr>
          <w:noProof/>
        </w:rPr>
        <w:t>Ordnance Munitions and Explosives Apprenticeship (BEng)</w:t>
      </w:r>
      <w:r>
        <w:fldChar w:fldCharType="end"/>
      </w:r>
    </w:p>
    <w:p w14:paraId="6753F339" w14:textId="77777777" w:rsidR="00AD6D75" w:rsidRPr="00BB05A0" w:rsidRDefault="00AD6D75" w:rsidP="00E7243B">
      <w:pPr>
        <w:pStyle w:val="COVERPAGETEXT"/>
      </w:pPr>
    </w:p>
    <w:p w14:paraId="1AA6B9A3" w14:textId="77777777" w:rsidR="00AD6D75" w:rsidRPr="00BB05A0" w:rsidRDefault="00AD6D75" w:rsidP="00E7243B">
      <w:pPr>
        <w:pStyle w:val="COVERPAGETEXT"/>
      </w:pPr>
    </w:p>
    <w:p w14:paraId="04815D3F" w14:textId="77777777" w:rsidR="00AD6D75" w:rsidRPr="00BB05A0" w:rsidRDefault="00AD6D75" w:rsidP="00E7243B">
      <w:pPr>
        <w:pStyle w:val="COVERPAGETEXT"/>
      </w:pPr>
    </w:p>
    <w:p w14:paraId="3FE4B81A" w14:textId="77777777" w:rsidR="00AD6D75" w:rsidRDefault="00AD6D75" w:rsidP="00E7243B">
      <w:pPr>
        <w:pStyle w:val="COVERPAGETEXT"/>
      </w:pPr>
    </w:p>
    <w:p w14:paraId="410016CC" w14:textId="77777777" w:rsidR="00512656" w:rsidRPr="00BB05A0" w:rsidRDefault="00512656" w:rsidP="00E7243B">
      <w:pPr>
        <w:pStyle w:val="COVERPAGETEXT"/>
      </w:pPr>
    </w:p>
    <w:p w14:paraId="3855DB53" w14:textId="77777777" w:rsidR="00AD6D75" w:rsidRPr="00BB05A0" w:rsidRDefault="00AD6D75" w:rsidP="00E7243B">
      <w:pPr>
        <w:pStyle w:val="COVERPAGETEXT"/>
      </w:pPr>
    </w:p>
    <w:p w14:paraId="50CBD9AA" w14:textId="77777777" w:rsidR="00AD6D75" w:rsidRPr="00BB05A0" w:rsidRDefault="00AD6D75" w:rsidP="00E7243B">
      <w:pPr>
        <w:pStyle w:val="COVERPAGETEXT"/>
      </w:pPr>
    </w:p>
    <w:p w14:paraId="376A38C8" w14:textId="2C55938F" w:rsidR="00AD6D75" w:rsidRDefault="00512656" w:rsidP="00E7243B">
      <w:pPr>
        <w:pStyle w:val="COVERPAGETEXT"/>
      </w:pPr>
      <w:r>
        <w:t>Lecturer</w:t>
      </w:r>
      <w:r w:rsidR="00AD6D75" w:rsidRPr="00BB05A0">
        <w:t>:</w:t>
      </w:r>
      <w:r w:rsidR="00AD6D75" w:rsidRPr="00BB05A0">
        <w:tab/>
      </w:r>
      <w:r w:rsidR="00AD6D75">
        <w:t xml:space="preserve"> </w:t>
      </w:r>
      <w:r>
        <w:fldChar w:fldCharType="begin">
          <w:ffData>
            <w:name w:val=""/>
            <w:enabled/>
            <w:calcOnExit w:val="0"/>
            <w:textInput>
              <w:default w:val="Dave Holley"/>
              <w:format w:val="FIRST CAPITAL"/>
            </w:textInput>
          </w:ffData>
        </w:fldChar>
      </w:r>
      <w:r>
        <w:instrText xml:space="preserve"> FORMTEXT </w:instrText>
      </w:r>
      <w:r>
        <w:fldChar w:fldCharType="separate"/>
      </w:r>
      <w:r>
        <w:rPr>
          <w:noProof/>
        </w:rPr>
        <w:t>Dave Holley</w:t>
      </w:r>
      <w:r>
        <w:fldChar w:fldCharType="end"/>
      </w:r>
    </w:p>
    <w:p w14:paraId="0AB7BA64" w14:textId="75185374" w:rsidR="00A651C5" w:rsidRDefault="00512656" w:rsidP="00E7243B">
      <w:pPr>
        <w:pStyle w:val="COVERPAGETEXT"/>
      </w:pPr>
      <w:r>
        <w:fldChar w:fldCharType="begin">
          <w:ffData>
            <w:name w:val=""/>
            <w:enabled/>
            <w:calcOnExit w:val="0"/>
            <w:textInput>
              <w:default w:val="April 2026"/>
              <w:format w:val="TITLE CASE"/>
            </w:textInput>
          </w:ffData>
        </w:fldChar>
      </w:r>
      <w:r>
        <w:instrText xml:space="preserve"> FORMTEXT </w:instrText>
      </w:r>
      <w:r>
        <w:fldChar w:fldCharType="separate"/>
      </w:r>
      <w:r>
        <w:rPr>
          <w:noProof/>
        </w:rPr>
        <w:t>April 2026</w:t>
      </w:r>
      <w:r>
        <w:fldChar w:fldCharType="end"/>
      </w:r>
    </w:p>
    <w:p w14:paraId="4141C93E" w14:textId="77777777" w:rsidR="00B96699" w:rsidRDefault="00B96699" w:rsidP="00E7243B">
      <w:pPr>
        <w:pStyle w:val="COVERPAGETEXT"/>
      </w:pPr>
    </w:p>
    <w:p w14:paraId="297396A1" w14:textId="13D224DF" w:rsidR="00F2159F" w:rsidRDefault="00F2159F" w:rsidP="00E7243B">
      <w:pPr>
        <w:pStyle w:val="COVERPAGETEXT"/>
      </w:pPr>
      <w:r>
        <w:br w:type="page"/>
      </w:r>
    </w:p>
    <w:p w14:paraId="52B1F4ED" w14:textId="77777777" w:rsidR="00DA28B2" w:rsidRDefault="00DA28B2" w:rsidP="00E7243B">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E7243B">
      <w:pPr>
        <w:pStyle w:val="Heading1nonumber"/>
      </w:pPr>
      <w:bookmarkStart w:id="0" w:name="_Toc129338450"/>
      <w:bookmarkStart w:id="1" w:name="_Toc228164240"/>
      <w:bookmarkStart w:id="2" w:name="_Toc290554218"/>
      <w:bookmarkStart w:id="3" w:name="_Toc299621183"/>
      <w:bookmarkStart w:id="4" w:name="_Toc299631411"/>
      <w:bookmarkStart w:id="5" w:name="_Toc299631471"/>
      <w:bookmarkStart w:id="6" w:name="_Toc299631561"/>
      <w:bookmarkStart w:id="7" w:name="_Toc299631638"/>
      <w:r>
        <w:lastRenderedPageBreak/>
        <w:t>A</w:t>
      </w:r>
      <w:r w:rsidR="005E3ACA">
        <w:t>cademic integrity declaration</w:t>
      </w:r>
      <w:bookmarkEnd w:id="0"/>
      <w:bookmarkEnd w:id="1"/>
    </w:p>
    <w:p w14:paraId="287E2C73" w14:textId="77777777" w:rsidR="0088087A" w:rsidRDefault="0088087A" w:rsidP="00E7243B">
      <w:r w:rsidRPr="000B034E">
        <w:t>I declare that</w:t>
      </w:r>
      <w:r>
        <w:t>:</w:t>
      </w:r>
    </w:p>
    <w:p w14:paraId="0B7C0C3A" w14:textId="77777777" w:rsidR="0088087A" w:rsidRDefault="0088087A" w:rsidP="00E7243B">
      <w:pPr>
        <w:pStyle w:val="ListParagraph"/>
        <w:numPr>
          <w:ilvl w:val="0"/>
          <w:numId w:val="26"/>
        </w:numPr>
        <w:ind w:left="0"/>
      </w:pPr>
      <w:r>
        <w:t>t</w:t>
      </w:r>
      <w:r w:rsidRPr="000B034E">
        <w:t xml:space="preserve">he thesis submitted has been written by </w:t>
      </w:r>
      <w:r>
        <w:t>me</w:t>
      </w:r>
      <w:r w:rsidRPr="000B034E">
        <w:t xml:space="preserve"> alone</w:t>
      </w:r>
      <w:r>
        <w:t>.</w:t>
      </w:r>
    </w:p>
    <w:p w14:paraId="30EDB562" w14:textId="77777777" w:rsidR="0088087A" w:rsidRDefault="0088087A" w:rsidP="00E7243B">
      <w:pPr>
        <w:pStyle w:val="ListParagraph"/>
        <w:numPr>
          <w:ilvl w:val="0"/>
          <w:numId w:val="26"/>
        </w:numPr>
        <w:ind w:left="0"/>
      </w:pPr>
      <w:r>
        <w:t>t</w:t>
      </w:r>
      <w:r w:rsidRPr="000B034E">
        <w:t>he thesis submitted has not been previously submitted to this university or any other</w:t>
      </w:r>
      <w:r>
        <w:t>.</w:t>
      </w:r>
    </w:p>
    <w:p w14:paraId="2A543FCD" w14:textId="77777777" w:rsidR="0088087A" w:rsidRDefault="0088087A" w:rsidP="00E7243B">
      <w:pPr>
        <w:pStyle w:val="ListParagraph"/>
        <w:numPr>
          <w:ilvl w:val="0"/>
          <w:numId w:val="26"/>
        </w:numPr>
        <w:ind w:left="0"/>
      </w:pPr>
      <w:r w:rsidRPr="000B034E">
        <w:t>that all content, including primary and/or secondary data, is true to the best of my knowledge</w:t>
      </w:r>
      <w:r>
        <w:t>.</w:t>
      </w:r>
    </w:p>
    <w:p w14:paraId="7D207515" w14:textId="77777777" w:rsidR="0088087A" w:rsidRDefault="0088087A" w:rsidP="00E7243B">
      <w:pPr>
        <w:pStyle w:val="ListParagraph"/>
        <w:numPr>
          <w:ilvl w:val="0"/>
          <w:numId w:val="26"/>
        </w:numPr>
        <w:ind w:left="0"/>
      </w:pPr>
      <w:r w:rsidRPr="000B034E">
        <w:t>that all quotations and references have been duly acknowledged according to the requirements of academic research.</w:t>
      </w:r>
    </w:p>
    <w:p w14:paraId="6138B01F" w14:textId="77777777" w:rsidR="0088087A" w:rsidRDefault="0088087A" w:rsidP="00E7243B">
      <w:r w:rsidRPr="000B034E">
        <w:t>I understand that to knowingly submit work in violation of the above statement will be considered by examiners as academic misconduct.</w:t>
      </w:r>
    </w:p>
    <w:p w14:paraId="7D96CE18" w14:textId="6963B039" w:rsidR="001B0633" w:rsidRDefault="001B0633" w:rsidP="00E7243B"/>
    <w:p w14:paraId="002A004E" w14:textId="77777777" w:rsidR="001B0633" w:rsidRDefault="001B0633" w:rsidP="00E7243B">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E7243B">
      <w:pPr>
        <w:pStyle w:val="Heading1nonumber"/>
      </w:pPr>
      <w:bookmarkStart w:id="8" w:name="_Toc228164241"/>
      <w:r w:rsidRPr="006B4213">
        <w:lastRenderedPageBreak/>
        <w:t>Abstract</w:t>
      </w:r>
      <w:bookmarkEnd w:id="2"/>
      <w:bookmarkEnd w:id="3"/>
      <w:bookmarkEnd w:id="4"/>
      <w:bookmarkEnd w:id="5"/>
      <w:bookmarkEnd w:id="6"/>
      <w:bookmarkEnd w:id="7"/>
      <w:bookmarkEnd w:id="8"/>
    </w:p>
    <w:p w14:paraId="43114DF7" w14:textId="719C87B6" w:rsidR="00DA28B2" w:rsidRDefault="008C0B99" w:rsidP="00E7243B">
      <w:r w:rsidRPr="008C0B99">
        <w:t xml:space="preserve">This report examines the application of Fault Tree Analysis as a method for identifying single points of failure within a system and calculating the probability of overall process success. Using the example of making a hot drink, the report demonstrates how base event probabilities are assigned and propagated through AND </w:t>
      </w:r>
      <w:proofErr w:type="spellStart"/>
      <w:r w:rsidRPr="008C0B99">
        <w:t>and</w:t>
      </w:r>
      <w:proofErr w:type="spellEnd"/>
      <w:r w:rsidRPr="008C0B99">
        <w:t xml:space="preserve"> OR logic gates to determine the likelihood of a top-level function being achieved. This highlights the compounding nature of human factors within the fault trees and the disproportionate impact it can have on system outcomes.</w:t>
      </w:r>
    </w:p>
    <w:p w14:paraId="09E8D719" w14:textId="77777777" w:rsidR="00DA28B2" w:rsidRDefault="00DA28B2" w:rsidP="00E7243B"/>
    <w:p w14:paraId="44908FCE" w14:textId="77777777" w:rsidR="00DA28B2" w:rsidRDefault="00DA28B2" w:rsidP="00E7243B"/>
    <w:p w14:paraId="72E0D06B" w14:textId="5BCF94A6" w:rsidR="00512656" w:rsidRPr="00512656" w:rsidRDefault="00512656" w:rsidP="00E7243B">
      <w:pPr>
        <w:spacing w:before="0" w:after="200" w:line="276" w:lineRule="auto"/>
        <w:jc w:val="left"/>
        <w:rPr>
          <w:rFonts w:cs="Arial"/>
          <w:b/>
          <w:bCs/>
          <w:kern w:val="32"/>
          <w:sz w:val="32"/>
          <w:szCs w:val="36"/>
        </w:rPr>
      </w:pPr>
      <w:bookmarkStart w:id="9" w:name="_Toc290554219"/>
      <w:bookmarkStart w:id="10" w:name="_Toc299621184"/>
      <w:bookmarkStart w:id="11" w:name="_Toc299631412"/>
      <w:bookmarkStart w:id="12" w:name="_Toc299631472"/>
      <w:bookmarkStart w:id="13" w:name="_Toc299631562"/>
      <w:bookmarkStart w:id="14" w:name="_Toc299631639"/>
      <w:r>
        <w:br w:type="page"/>
      </w:r>
    </w:p>
    <w:bookmarkEnd w:id="9"/>
    <w:bookmarkEnd w:id="10"/>
    <w:bookmarkEnd w:id="11"/>
    <w:bookmarkEnd w:id="12"/>
    <w:bookmarkEnd w:id="13"/>
    <w:bookmarkEnd w:id="14"/>
    <w:p w14:paraId="348ECC03" w14:textId="0E51CD5B" w:rsidR="00DA28B2" w:rsidRPr="00996FFA" w:rsidRDefault="00F65825" w:rsidP="00E7243B">
      <w:pPr>
        <w:pStyle w:val="TABLEOFCONTENTSHEADING"/>
        <w:spacing w:line="276" w:lineRule="auto"/>
      </w:pPr>
      <w:r w:rsidRPr="00996FFA">
        <w:lastRenderedPageBreak/>
        <w:t xml:space="preserve">Table </w:t>
      </w:r>
      <w:r>
        <w:t>o</w:t>
      </w:r>
      <w:r w:rsidRPr="00996FFA">
        <w:t>f Contents</w:t>
      </w:r>
    </w:p>
    <w:p w14:paraId="147A420A" w14:textId="63E081D2" w:rsidR="00E7243B" w:rsidRDefault="00B765F2">
      <w:pPr>
        <w:pStyle w:val="TOC1"/>
        <w:rPr>
          <w:rFonts w:asciiTheme="minorHAnsi" w:eastAsiaTheme="minorEastAsia" w:hAnsiTheme="minorHAnsi" w:cstheme="minorBidi"/>
          <w:kern w:val="2"/>
          <w:lang w:val="en-US"/>
          <w14:ligatures w14:val="standardContextual"/>
        </w:rPr>
      </w:pPr>
      <w:r>
        <w:fldChar w:fldCharType="begin"/>
      </w:r>
      <w:r w:rsidR="00CC21F1">
        <w:instrText xml:space="preserve"> TOC \o "1-3" \h \z \u \t "Heading 7,2" </w:instrText>
      </w:r>
      <w:r>
        <w:fldChar w:fldCharType="separate"/>
      </w:r>
      <w:hyperlink w:anchor="_Toc228164240" w:history="1">
        <w:r w:rsidR="00E7243B" w:rsidRPr="00E538AC">
          <w:rPr>
            <w:rStyle w:val="Hyperlink"/>
          </w:rPr>
          <w:t>Academic integrity declaration</w:t>
        </w:r>
        <w:r w:rsidR="00E7243B">
          <w:rPr>
            <w:webHidden/>
          </w:rPr>
          <w:tab/>
        </w:r>
        <w:r w:rsidR="00E7243B">
          <w:rPr>
            <w:webHidden/>
          </w:rPr>
          <w:fldChar w:fldCharType="begin"/>
        </w:r>
        <w:r w:rsidR="00E7243B">
          <w:rPr>
            <w:webHidden/>
          </w:rPr>
          <w:instrText xml:space="preserve"> PAGEREF _Toc228164240 \h </w:instrText>
        </w:r>
        <w:r w:rsidR="00E7243B">
          <w:rPr>
            <w:webHidden/>
          </w:rPr>
        </w:r>
        <w:r w:rsidR="00E7243B">
          <w:rPr>
            <w:webHidden/>
          </w:rPr>
          <w:fldChar w:fldCharType="separate"/>
        </w:r>
        <w:r w:rsidR="00E7243B">
          <w:rPr>
            <w:webHidden/>
          </w:rPr>
          <w:t>i</w:t>
        </w:r>
        <w:r w:rsidR="00E7243B">
          <w:rPr>
            <w:webHidden/>
          </w:rPr>
          <w:fldChar w:fldCharType="end"/>
        </w:r>
      </w:hyperlink>
    </w:p>
    <w:p w14:paraId="31443FC4" w14:textId="7BAB2AB0" w:rsidR="00E7243B" w:rsidRDefault="00E7243B">
      <w:pPr>
        <w:pStyle w:val="TOC1"/>
        <w:rPr>
          <w:rFonts w:asciiTheme="minorHAnsi" w:eastAsiaTheme="minorEastAsia" w:hAnsiTheme="minorHAnsi" w:cstheme="minorBidi"/>
          <w:kern w:val="2"/>
          <w:lang w:val="en-US"/>
          <w14:ligatures w14:val="standardContextual"/>
        </w:rPr>
      </w:pPr>
      <w:hyperlink w:anchor="_Toc228164241" w:history="1">
        <w:r w:rsidRPr="00E538AC">
          <w:rPr>
            <w:rStyle w:val="Hyperlink"/>
          </w:rPr>
          <w:t>Abstract</w:t>
        </w:r>
        <w:r>
          <w:rPr>
            <w:webHidden/>
          </w:rPr>
          <w:tab/>
        </w:r>
        <w:r>
          <w:rPr>
            <w:webHidden/>
          </w:rPr>
          <w:fldChar w:fldCharType="begin"/>
        </w:r>
        <w:r>
          <w:rPr>
            <w:webHidden/>
          </w:rPr>
          <w:instrText xml:space="preserve"> PAGEREF _Toc228164241 \h </w:instrText>
        </w:r>
        <w:r>
          <w:rPr>
            <w:webHidden/>
          </w:rPr>
        </w:r>
        <w:r>
          <w:rPr>
            <w:webHidden/>
          </w:rPr>
          <w:fldChar w:fldCharType="separate"/>
        </w:r>
        <w:r>
          <w:rPr>
            <w:webHidden/>
          </w:rPr>
          <w:t>ii</w:t>
        </w:r>
        <w:r>
          <w:rPr>
            <w:webHidden/>
          </w:rPr>
          <w:fldChar w:fldCharType="end"/>
        </w:r>
      </w:hyperlink>
    </w:p>
    <w:p w14:paraId="224F1CA5" w14:textId="1AF27443" w:rsidR="00E7243B" w:rsidRDefault="00E7243B">
      <w:pPr>
        <w:pStyle w:val="TOC1"/>
        <w:rPr>
          <w:rFonts w:asciiTheme="minorHAnsi" w:eastAsiaTheme="minorEastAsia" w:hAnsiTheme="minorHAnsi" w:cstheme="minorBidi"/>
          <w:kern w:val="2"/>
          <w:lang w:val="en-US"/>
          <w14:ligatures w14:val="standardContextual"/>
        </w:rPr>
      </w:pPr>
      <w:hyperlink w:anchor="_Toc228164242" w:history="1">
        <w:r w:rsidRPr="00E538AC">
          <w:rPr>
            <w:rStyle w:val="Hyperlink"/>
          </w:rPr>
          <w:t>List of Tables</w:t>
        </w:r>
        <w:r>
          <w:rPr>
            <w:webHidden/>
          </w:rPr>
          <w:tab/>
        </w:r>
        <w:r>
          <w:rPr>
            <w:webHidden/>
          </w:rPr>
          <w:fldChar w:fldCharType="begin"/>
        </w:r>
        <w:r>
          <w:rPr>
            <w:webHidden/>
          </w:rPr>
          <w:instrText xml:space="preserve"> PAGEREF _Toc228164242 \h </w:instrText>
        </w:r>
        <w:r>
          <w:rPr>
            <w:webHidden/>
          </w:rPr>
        </w:r>
        <w:r>
          <w:rPr>
            <w:webHidden/>
          </w:rPr>
          <w:fldChar w:fldCharType="separate"/>
        </w:r>
        <w:r>
          <w:rPr>
            <w:webHidden/>
          </w:rPr>
          <w:t>iv</w:t>
        </w:r>
        <w:r>
          <w:rPr>
            <w:webHidden/>
          </w:rPr>
          <w:fldChar w:fldCharType="end"/>
        </w:r>
      </w:hyperlink>
    </w:p>
    <w:p w14:paraId="500AA2A2" w14:textId="09F8F883" w:rsidR="00E7243B" w:rsidRDefault="00E7243B">
      <w:pPr>
        <w:pStyle w:val="TOC1"/>
        <w:rPr>
          <w:rFonts w:asciiTheme="minorHAnsi" w:eastAsiaTheme="minorEastAsia" w:hAnsiTheme="minorHAnsi" w:cstheme="minorBidi"/>
          <w:kern w:val="2"/>
          <w:lang w:val="en-US"/>
          <w14:ligatures w14:val="standardContextual"/>
        </w:rPr>
      </w:pPr>
      <w:hyperlink w:anchor="_Toc228164243" w:history="1">
        <w:r w:rsidRPr="00E538AC">
          <w:rPr>
            <w:rStyle w:val="Hyperlink"/>
          </w:rPr>
          <w:t>List of Equations</w:t>
        </w:r>
        <w:r>
          <w:rPr>
            <w:webHidden/>
          </w:rPr>
          <w:tab/>
        </w:r>
        <w:r>
          <w:rPr>
            <w:webHidden/>
          </w:rPr>
          <w:fldChar w:fldCharType="begin"/>
        </w:r>
        <w:r>
          <w:rPr>
            <w:webHidden/>
          </w:rPr>
          <w:instrText xml:space="preserve"> PAGEREF _Toc228164243 \h </w:instrText>
        </w:r>
        <w:r>
          <w:rPr>
            <w:webHidden/>
          </w:rPr>
        </w:r>
        <w:r>
          <w:rPr>
            <w:webHidden/>
          </w:rPr>
          <w:fldChar w:fldCharType="separate"/>
        </w:r>
        <w:r>
          <w:rPr>
            <w:webHidden/>
          </w:rPr>
          <w:t>v</w:t>
        </w:r>
        <w:r>
          <w:rPr>
            <w:webHidden/>
          </w:rPr>
          <w:fldChar w:fldCharType="end"/>
        </w:r>
      </w:hyperlink>
    </w:p>
    <w:p w14:paraId="430DFFA3" w14:textId="6C330B8A" w:rsidR="00E7243B" w:rsidRDefault="00E7243B">
      <w:pPr>
        <w:pStyle w:val="TOC1"/>
        <w:rPr>
          <w:rFonts w:asciiTheme="minorHAnsi" w:eastAsiaTheme="minorEastAsia" w:hAnsiTheme="minorHAnsi" w:cstheme="minorBidi"/>
          <w:kern w:val="2"/>
          <w:lang w:val="en-US"/>
          <w14:ligatures w14:val="standardContextual"/>
        </w:rPr>
      </w:pPr>
      <w:hyperlink w:anchor="_Toc228164244" w:history="1">
        <w:r w:rsidRPr="00E538AC">
          <w:rPr>
            <w:rStyle w:val="Hyperlink"/>
          </w:rPr>
          <w:t>1 Fault trees</w:t>
        </w:r>
        <w:r>
          <w:rPr>
            <w:webHidden/>
          </w:rPr>
          <w:tab/>
        </w:r>
        <w:r>
          <w:rPr>
            <w:webHidden/>
          </w:rPr>
          <w:fldChar w:fldCharType="begin"/>
        </w:r>
        <w:r>
          <w:rPr>
            <w:webHidden/>
          </w:rPr>
          <w:instrText xml:space="preserve"> PAGEREF _Toc228164244 \h </w:instrText>
        </w:r>
        <w:r>
          <w:rPr>
            <w:webHidden/>
          </w:rPr>
        </w:r>
        <w:r>
          <w:rPr>
            <w:webHidden/>
          </w:rPr>
          <w:fldChar w:fldCharType="separate"/>
        </w:r>
        <w:r>
          <w:rPr>
            <w:webHidden/>
          </w:rPr>
          <w:t>1</w:t>
        </w:r>
        <w:r>
          <w:rPr>
            <w:webHidden/>
          </w:rPr>
          <w:fldChar w:fldCharType="end"/>
        </w:r>
      </w:hyperlink>
    </w:p>
    <w:p w14:paraId="0B14E171" w14:textId="499F8490" w:rsidR="00E7243B" w:rsidRDefault="00E7243B">
      <w:pPr>
        <w:pStyle w:val="TOC1"/>
        <w:rPr>
          <w:rFonts w:asciiTheme="minorHAnsi" w:eastAsiaTheme="minorEastAsia" w:hAnsiTheme="minorHAnsi" w:cstheme="minorBidi"/>
          <w:kern w:val="2"/>
          <w:lang w:val="en-US"/>
          <w14:ligatures w14:val="standardContextual"/>
        </w:rPr>
      </w:pPr>
      <w:hyperlink w:anchor="_Toc228164245" w:history="1">
        <w:r w:rsidRPr="00E538AC">
          <w:rPr>
            <w:rStyle w:val="Hyperlink"/>
          </w:rPr>
          <w:t>2 Calculation of probabilities overall.</w:t>
        </w:r>
        <w:r>
          <w:rPr>
            <w:webHidden/>
          </w:rPr>
          <w:tab/>
        </w:r>
        <w:r>
          <w:rPr>
            <w:webHidden/>
          </w:rPr>
          <w:fldChar w:fldCharType="begin"/>
        </w:r>
        <w:r>
          <w:rPr>
            <w:webHidden/>
          </w:rPr>
          <w:instrText xml:space="preserve"> PAGEREF _Toc228164245 \h </w:instrText>
        </w:r>
        <w:r>
          <w:rPr>
            <w:webHidden/>
          </w:rPr>
        </w:r>
        <w:r>
          <w:rPr>
            <w:webHidden/>
          </w:rPr>
          <w:fldChar w:fldCharType="separate"/>
        </w:r>
        <w:r>
          <w:rPr>
            <w:webHidden/>
          </w:rPr>
          <w:t>3</w:t>
        </w:r>
        <w:r>
          <w:rPr>
            <w:webHidden/>
          </w:rPr>
          <w:fldChar w:fldCharType="end"/>
        </w:r>
      </w:hyperlink>
    </w:p>
    <w:p w14:paraId="3B195BA2" w14:textId="2480E27A" w:rsidR="00E7243B" w:rsidRDefault="00E7243B">
      <w:pPr>
        <w:pStyle w:val="TOC1"/>
        <w:rPr>
          <w:rFonts w:asciiTheme="minorHAnsi" w:eastAsiaTheme="minorEastAsia" w:hAnsiTheme="minorHAnsi" w:cstheme="minorBidi"/>
          <w:kern w:val="2"/>
          <w:lang w:val="en-US"/>
          <w14:ligatures w14:val="standardContextual"/>
        </w:rPr>
      </w:pPr>
      <w:hyperlink w:anchor="_Toc228164246" w:history="1">
        <w:r w:rsidRPr="00E538AC">
          <w:rPr>
            <w:rStyle w:val="Hyperlink"/>
          </w:rPr>
          <w:t>3 Calculation of probabilities tea</w:t>
        </w:r>
        <w:r>
          <w:rPr>
            <w:webHidden/>
          </w:rPr>
          <w:tab/>
        </w:r>
        <w:r>
          <w:rPr>
            <w:webHidden/>
          </w:rPr>
          <w:fldChar w:fldCharType="begin"/>
        </w:r>
        <w:r>
          <w:rPr>
            <w:webHidden/>
          </w:rPr>
          <w:instrText xml:space="preserve"> PAGEREF _Toc228164246 \h </w:instrText>
        </w:r>
        <w:r>
          <w:rPr>
            <w:webHidden/>
          </w:rPr>
        </w:r>
        <w:r>
          <w:rPr>
            <w:webHidden/>
          </w:rPr>
          <w:fldChar w:fldCharType="separate"/>
        </w:r>
        <w:r>
          <w:rPr>
            <w:webHidden/>
          </w:rPr>
          <w:t>5</w:t>
        </w:r>
        <w:r>
          <w:rPr>
            <w:webHidden/>
          </w:rPr>
          <w:fldChar w:fldCharType="end"/>
        </w:r>
      </w:hyperlink>
    </w:p>
    <w:p w14:paraId="56DD1670" w14:textId="7E4C72AC" w:rsidR="00E7243B" w:rsidRDefault="00E7243B">
      <w:pPr>
        <w:pStyle w:val="TOC1"/>
        <w:rPr>
          <w:rFonts w:asciiTheme="minorHAnsi" w:eastAsiaTheme="minorEastAsia" w:hAnsiTheme="minorHAnsi" w:cstheme="minorBidi"/>
          <w:kern w:val="2"/>
          <w:lang w:val="en-US"/>
          <w14:ligatures w14:val="standardContextual"/>
        </w:rPr>
      </w:pPr>
      <w:hyperlink w:anchor="_Toc228164247" w:history="1">
        <w:r w:rsidRPr="00E538AC">
          <w:rPr>
            <w:rStyle w:val="Hyperlink"/>
          </w:rPr>
          <w:t>4 Calculation of reduced probabilities</w:t>
        </w:r>
        <w:r>
          <w:rPr>
            <w:webHidden/>
          </w:rPr>
          <w:tab/>
        </w:r>
        <w:r>
          <w:rPr>
            <w:webHidden/>
          </w:rPr>
          <w:fldChar w:fldCharType="begin"/>
        </w:r>
        <w:r>
          <w:rPr>
            <w:webHidden/>
          </w:rPr>
          <w:instrText xml:space="preserve"> PAGEREF _Toc228164247 \h </w:instrText>
        </w:r>
        <w:r>
          <w:rPr>
            <w:webHidden/>
          </w:rPr>
        </w:r>
        <w:r>
          <w:rPr>
            <w:webHidden/>
          </w:rPr>
          <w:fldChar w:fldCharType="separate"/>
        </w:r>
        <w:r>
          <w:rPr>
            <w:webHidden/>
          </w:rPr>
          <w:t>6</w:t>
        </w:r>
        <w:r>
          <w:rPr>
            <w:webHidden/>
          </w:rPr>
          <w:fldChar w:fldCharType="end"/>
        </w:r>
      </w:hyperlink>
    </w:p>
    <w:p w14:paraId="7AB2B68D" w14:textId="618BA4C9" w:rsidR="00E7243B" w:rsidRDefault="00E7243B">
      <w:pPr>
        <w:pStyle w:val="TOC1"/>
        <w:rPr>
          <w:rFonts w:asciiTheme="minorHAnsi" w:eastAsiaTheme="minorEastAsia" w:hAnsiTheme="minorHAnsi" w:cstheme="minorBidi"/>
          <w:kern w:val="2"/>
          <w:lang w:val="en-US"/>
          <w14:ligatures w14:val="standardContextual"/>
        </w:rPr>
      </w:pPr>
      <w:hyperlink w:anchor="_Toc228164248" w:history="1">
        <w:r w:rsidRPr="00E538AC">
          <w:rPr>
            <w:rStyle w:val="Hyperlink"/>
          </w:rPr>
          <w:t>5 Application of Human Factors</w:t>
        </w:r>
        <w:r>
          <w:rPr>
            <w:webHidden/>
          </w:rPr>
          <w:tab/>
        </w:r>
        <w:r>
          <w:rPr>
            <w:webHidden/>
          </w:rPr>
          <w:fldChar w:fldCharType="begin"/>
        </w:r>
        <w:r>
          <w:rPr>
            <w:webHidden/>
          </w:rPr>
          <w:instrText xml:space="preserve"> PAGEREF _Toc228164248 \h </w:instrText>
        </w:r>
        <w:r>
          <w:rPr>
            <w:webHidden/>
          </w:rPr>
        </w:r>
        <w:r>
          <w:rPr>
            <w:webHidden/>
          </w:rPr>
          <w:fldChar w:fldCharType="separate"/>
        </w:r>
        <w:r>
          <w:rPr>
            <w:webHidden/>
          </w:rPr>
          <w:t>8</w:t>
        </w:r>
        <w:r>
          <w:rPr>
            <w:webHidden/>
          </w:rPr>
          <w:fldChar w:fldCharType="end"/>
        </w:r>
      </w:hyperlink>
    </w:p>
    <w:p w14:paraId="351246B2" w14:textId="699E940F" w:rsidR="00E7243B" w:rsidRDefault="00E7243B">
      <w:pPr>
        <w:pStyle w:val="TOC1"/>
        <w:rPr>
          <w:rFonts w:asciiTheme="minorHAnsi" w:eastAsiaTheme="minorEastAsia" w:hAnsiTheme="minorHAnsi" w:cstheme="minorBidi"/>
          <w:kern w:val="2"/>
          <w:lang w:val="en-US"/>
          <w14:ligatures w14:val="standardContextual"/>
        </w:rPr>
      </w:pPr>
      <w:hyperlink w:anchor="_Toc228164249" w:history="1">
        <w:r w:rsidRPr="00E538AC">
          <w:rPr>
            <w:rStyle w:val="Hyperlink"/>
          </w:rPr>
          <w:t>6 Conclusion</w:t>
        </w:r>
        <w:r>
          <w:rPr>
            <w:webHidden/>
          </w:rPr>
          <w:tab/>
        </w:r>
        <w:r>
          <w:rPr>
            <w:webHidden/>
          </w:rPr>
          <w:fldChar w:fldCharType="begin"/>
        </w:r>
        <w:r>
          <w:rPr>
            <w:webHidden/>
          </w:rPr>
          <w:instrText xml:space="preserve"> PAGEREF _Toc228164249 \h </w:instrText>
        </w:r>
        <w:r>
          <w:rPr>
            <w:webHidden/>
          </w:rPr>
        </w:r>
        <w:r>
          <w:rPr>
            <w:webHidden/>
          </w:rPr>
          <w:fldChar w:fldCharType="separate"/>
        </w:r>
        <w:r>
          <w:rPr>
            <w:webHidden/>
          </w:rPr>
          <w:t>9</w:t>
        </w:r>
        <w:r>
          <w:rPr>
            <w:webHidden/>
          </w:rPr>
          <w:fldChar w:fldCharType="end"/>
        </w:r>
      </w:hyperlink>
    </w:p>
    <w:p w14:paraId="192EDDBA" w14:textId="1EECD98F" w:rsidR="00E7243B" w:rsidRDefault="00E7243B">
      <w:pPr>
        <w:pStyle w:val="TOC1"/>
        <w:rPr>
          <w:rFonts w:asciiTheme="minorHAnsi" w:eastAsiaTheme="minorEastAsia" w:hAnsiTheme="minorHAnsi" w:cstheme="minorBidi"/>
          <w:kern w:val="2"/>
          <w:lang w:val="en-US"/>
          <w14:ligatures w14:val="standardContextual"/>
        </w:rPr>
      </w:pPr>
      <w:hyperlink w:anchor="_Toc228164250" w:history="1">
        <w:r w:rsidRPr="00E538AC">
          <w:rPr>
            <w:rStyle w:val="Hyperlink"/>
          </w:rPr>
          <w:t>7 References</w:t>
        </w:r>
        <w:r>
          <w:rPr>
            <w:webHidden/>
          </w:rPr>
          <w:tab/>
        </w:r>
        <w:r>
          <w:rPr>
            <w:webHidden/>
          </w:rPr>
          <w:fldChar w:fldCharType="begin"/>
        </w:r>
        <w:r>
          <w:rPr>
            <w:webHidden/>
          </w:rPr>
          <w:instrText xml:space="preserve"> PAGEREF _Toc228164250 \h </w:instrText>
        </w:r>
        <w:r>
          <w:rPr>
            <w:webHidden/>
          </w:rPr>
        </w:r>
        <w:r>
          <w:rPr>
            <w:webHidden/>
          </w:rPr>
          <w:fldChar w:fldCharType="separate"/>
        </w:r>
        <w:r>
          <w:rPr>
            <w:webHidden/>
          </w:rPr>
          <w:t>10</w:t>
        </w:r>
        <w:r>
          <w:rPr>
            <w:webHidden/>
          </w:rPr>
          <w:fldChar w:fldCharType="end"/>
        </w:r>
      </w:hyperlink>
    </w:p>
    <w:p w14:paraId="35FCF1DA" w14:textId="154F05D9" w:rsidR="00E7243B" w:rsidRDefault="00E7243B">
      <w:pPr>
        <w:pStyle w:val="TOC1"/>
        <w:rPr>
          <w:rFonts w:asciiTheme="minorHAnsi" w:eastAsiaTheme="minorEastAsia" w:hAnsiTheme="minorHAnsi" w:cstheme="minorBidi"/>
          <w:kern w:val="2"/>
          <w:lang w:val="en-US"/>
          <w14:ligatures w14:val="standardContextual"/>
        </w:rPr>
      </w:pPr>
      <w:hyperlink w:anchor="_Toc228164251" w:history="1">
        <w:r w:rsidRPr="00E538AC">
          <w:rPr>
            <w:rStyle w:val="Hyperlink"/>
          </w:rPr>
          <w:t>Appendices</w:t>
        </w:r>
        <w:r>
          <w:rPr>
            <w:webHidden/>
          </w:rPr>
          <w:tab/>
        </w:r>
        <w:r>
          <w:rPr>
            <w:webHidden/>
          </w:rPr>
          <w:fldChar w:fldCharType="begin"/>
        </w:r>
        <w:r>
          <w:rPr>
            <w:webHidden/>
          </w:rPr>
          <w:instrText xml:space="preserve"> PAGEREF _Toc228164251 \h </w:instrText>
        </w:r>
        <w:r>
          <w:rPr>
            <w:webHidden/>
          </w:rPr>
        </w:r>
        <w:r>
          <w:rPr>
            <w:webHidden/>
          </w:rPr>
          <w:fldChar w:fldCharType="separate"/>
        </w:r>
        <w:r>
          <w:rPr>
            <w:webHidden/>
          </w:rPr>
          <w:t>11</w:t>
        </w:r>
        <w:r>
          <w:rPr>
            <w:webHidden/>
          </w:rPr>
          <w:fldChar w:fldCharType="end"/>
        </w:r>
      </w:hyperlink>
    </w:p>
    <w:p w14:paraId="43D70466" w14:textId="7CEB34DE" w:rsidR="00E7243B" w:rsidRDefault="00E7243B">
      <w:pPr>
        <w:pStyle w:val="TOC2"/>
        <w:rPr>
          <w:rFonts w:asciiTheme="minorHAnsi" w:eastAsiaTheme="minorEastAsia" w:hAnsiTheme="minorHAnsi" w:cstheme="minorBidi"/>
          <w:noProof/>
          <w:kern w:val="2"/>
          <w:lang w:val="en-US"/>
          <w14:ligatures w14:val="standardContextual"/>
        </w:rPr>
      </w:pPr>
      <w:hyperlink w:anchor="_Toc228164252" w:history="1">
        <w:r w:rsidRPr="00E538AC">
          <w:rPr>
            <w:rStyle w:val="Hyperlink"/>
            <w:noProof/>
          </w:rPr>
          <w:t>Appendix A Fault tree analysis</w:t>
        </w:r>
        <w:r>
          <w:rPr>
            <w:noProof/>
            <w:webHidden/>
          </w:rPr>
          <w:tab/>
        </w:r>
        <w:r>
          <w:rPr>
            <w:noProof/>
            <w:webHidden/>
          </w:rPr>
          <w:fldChar w:fldCharType="begin"/>
        </w:r>
        <w:r>
          <w:rPr>
            <w:noProof/>
            <w:webHidden/>
          </w:rPr>
          <w:instrText xml:space="preserve"> PAGEREF _Toc228164252 \h </w:instrText>
        </w:r>
        <w:r>
          <w:rPr>
            <w:noProof/>
            <w:webHidden/>
          </w:rPr>
        </w:r>
        <w:r>
          <w:rPr>
            <w:noProof/>
            <w:webHidden/>
          </w:rPr>
          <w:fldChar w:fldCharType="separate"/>
        </w:r>
        <w:r>
          <w:rPr>
            <w:noProof/>
            <w:webHidden/>
          </w:rPr>
          <w:t>11</w:t>
        </w:r>
        <w:r>
          <w:rPr>
            <w:noProof/>
            <w:webHidden/>
          </w:rPr>
          <w:fldChar w:fldCharType="end"/>
        </w:r>
      </w:hyperlink>
    </w:p>
    <w:p w14:paraId="2AD08C7B" w14:textId="6065F675" w:rsidR="00E7243B" w:rsidRDefault="00E7243B">
      <w:pPr>
        <w:pStyle w:val="TOC2"/>
        <w:rPr>
          <w:rFonts w:asciiTheme="minorHAnsi" w:eastAsiaTheme="minorEastAsia" w:hAnsiTheme="minorHAnsi" w:cstheme="minorBidi"/>
          <w:noProof/>
          <w:kern w:val="2"/>
          <w:lang w:val="en-US"/>
          <w14:ligatures w14:val="standardContextual"/>
        </w:rPr>
      </w:pPr>
      <w:hyperlink w:anchor="_Toc228164253" w:history="1">
        <w:r w:rsidRPr="00E538AC">
          <w:rPr>
            <w:rStyle w:val="Hyperlink"/>
            <w:noProof/>
          </w:rPr>
          <w:t>Appendix B Calculations</w:t>
        </w:r>
        <w:r>
          <w:rPr>
            <w:noProof/>
            <w:webHidden/>
          </w:rPr>
          <w:tab/>
        </w:r>
        <w:r>
          <w:rPr>
            <w:noProof/>
            <w:webHidden/>
          </w:rPr>
          <w:fldChar w:fldCharType="begin"/>
        </w:r>
        <w:r>
          <w:rPr>
            <w:noProof/>
            <w:webHidden/>
          </w:rPr>
          <w:instrText xml:space="preserve"> PAGEREF _Toc228164253 \h </w:instrText>
        </w:r>
        <w:r>
          <w:rPr>
            <w:noProof/>
            <w:webHidden/>
          </w:rPr>
        </w:r>
        <w:r>
          <w:rPr>
            <w:noProof/>
            <w:webHidden/>
          </w:rPr>
          <w:fldChar w:fldCharType="separate"/>
        </w:r>
        <w:r>
          <w:rPr>
            <w:noProof/>
            <w:webHidden/>
          </w:rPr>
          <w:t>12</w:t>
        </w:r>
        <w:r>
          <w:rPr>
            <w:noProof/>
            <w:webHidden/>
          </w:rPr>
          <w:fldChar w:fldCharType="end"/>
        </w:r>
      </w:hyperlink>
    </w:p>
    <w:p w14:paraId="1E0A1994" w14:textId="1DAA12D8" w:rsidR="00DA28B2" w:rsidRDefault="00B765F2" w:rsidP="00E7243B">
      <w:r>
        <w:fldChar w:fldCharType="end"/>
      </w:r>
    </w:p>
    <w:p w14:paraId="0483FE1D" w14:textId="77777777" w:rsidR="00DA28B2" w:rsidRDefault="00DA28B2" w:rsidP="00E7243B"/>
    <w:p w14:paraId="56B84C9D" w14:textId="77777777" w:rsidR="00F2159F" w:rsidRDefault="00F2159F" w:rsidP="00E7243B">
      <w:bookmarkStart w:id="15" w:name="_Toc51833371"/>
      <w:bookmarkStart w:id="16" w:name="_Toc290554220"/>
      <w:bookmarkStart w:id="17" w:name="_Toc299621185"/>
      <w:bookmarkStart w:id="18" w:name="_Toc299631413"/>
      <w:bookmarkStart w:id="19" w:name="_Toc299631473"/>
      <w:bookmarkStart w:id="20" w:name="_Toc299631563"/>
      <w:bookmarkStart w:id="21" w:name="_Toc299631640"/>
      <w:r>
        <w:br w:type="page"/>
      </w:r>
    </w:p>
    <w:p w14:paraId="14C7AE69" w14:textId="3FB55156" w:rsidR="005C0AF1" w:rsidRDefault="005C0AF1" w:rsidP="00E7243B">
      <w:bookmarkStart w:id="22" w:name="_Toc51833372"/>
      <w:bookmarkStart w:id="23" w:name="_Toc290554221"/>
      <w:bookmarkStart w:id="24" w:name="_Toc299621186"/>
      <w:bookmarkStart w:id="25" w:name="_Toc299631414"/>
      <w:bookmarkStart w:id="26" w:name="_Toc299631474"/>
      <w:bookmarkStart w:id="27" w:name="_Toc299631564"/>
      <w:bookmarkStart w:id="28" w:name="_Toc299631641"/>
      <w:bookmarkEnd w:id="15"/>
      <w:bookmarkEnd w:id="16"/>
      <w:bookmarkEnd w:id="17"/>
      <w:bookmarkEnd w:id="18"/>
      <w:bookmarkEnd w:id="19"/>
      <w:bookmarkEnd w:id="20"/>
      <w:bookmarkEnd w:id="21"/>
    </w:p>
    <w:p w14:paraId="4B7ABF9F" w14:textId="656B967C" w:rsidR="00DA28B2" w:rsidRDefault="005E3ACA" w:rsidP="00E7243B">
      <w:pPr>
        <w:pStyle w:val="Heading1nonumber"/>
      </w:pPr>
      <w:bookmarkStart w:id="29" w:name="_Toc228164242"/>
      <w:r>
        <w:t xml:space="preserve">List of </w:t>
      </w:r>
      <w:r w:rsidR="004C2C9C">
        <w:t>T</w:t>
      </w:r>
      <w:r>
        <w:t>ables</w:t>
      </w:r>
      <w:bookmarkEnd w:id="22"/>
      <w:bookmarkEnd w:id="23"/>
      <w:bookmarkEnd w:id="24"/>
      <w:bookmarkEnd w:id="25"/>
      <w:bookmarkEnd w:id="26"/>
      <w:bookmarkEnd w:id="27"/>
      <w:bookmarkEnd w:id="28"/>
      <w:bookmarkEnd w:id="29"/>
    </w:p>
    <w:p w14:paraId="7EC76C5B" w14:textId="418C1345" w:rsidR="00D53CFF" w:rsidRDefault="00B765F2">
      <w:pPr>
        <w:pStyle w:val="TableofFigures"/>
        <w:tabs>
          <w:tab w:val="right" w:leader="dot" w:pos="8494"/>
        </w:tabs>
        <w:rPr>
          <w:rFonts w:asciiTheme="minorHAnsi" w:eastAsiaTheme="minorEastAsia" w:hAnsiTheme="minorHAnsi" w:cstheme="minorBidi"/>
          <w:noProof/>
          <w:kern w:val="2"/>
          <w:lang w:val="en-US"/>
          <w14:ligatures w14:val="standardContextual"/>
        </w:rPr>
      </w:pPr>
      <w:r>
        <w:fldChar w:fldCharType="begin"/>
      </w:r>
      <w:r w:rsidR="00DA28B2">
        <w:instrText xml:space="preserve"> TOC \h \z \c "Table" </w:instrText>
      </w:r>
      <w:r>
        <w:fldChar w:fldCharType="separate"/>
      </w:r>
      <w:hyperlink w:anchor="_Toc228166921" w:history="1">
        <w:r w:rsidR="00D53CFF" w:rsidRPr="00F56607">
          <w:rPr>
            <w:rStyle w:val="Hyperlink"/>
            <w:noProof/>
          </w:rPr>
          <w:t>Table 1 - Event probability’s</w:t>
        </w:r>
        <w:r w:rsidR="00D53CFF">
          <w:rPr>
            <w:noProof/>
            <w:webHidden/>
          </w:rPr>
          <w:tab/>
        </w:r>
        <w:r w:rsidR="00D53CFF">
          <w:rPr>
            <w:noProof/>
            <w:webHidden/>
          </w:rPr>
          <w:fldChar w:fldCharType="begin"/>
        </w:r>
        <w:r w:rsidR="00D53CFF">
          <w:rPr>
            <w:noProof/>
            <w:webHidden/>
          </w:rPr>
          <w:instrText xml:space="preserve"> PAGEREF _Toc228166921 \h </w:instrText>
        </w:r>
        <w:r w:rsidR="00D53CFF">
          <w:rPr>
            <w:noProof/>
            <w:webHidden/>
          </w:rPr>
        </w:r>
        <w:r w:rsidR="00D53CFF">
          <w:rPr>
            <w:noProof/>
            <w:webHidden/>
          </w:rPr>
          <w:fldChar w:fldCharType="separate"/>
        </w:r>
        <w:r w:rsidR="00D53CFF">
          <w:rPr>
            <w:noProof/>
            <w:webHidden/>
          </w:rPr>
          <w:t>3</w:t>
        </w:r>
        <w:r w:rsidR="00D53CFF">
          <w:rPr>
            <w:noProof/>
            <w:webHidden/>
          </w:rPr>
          <w:fldChar w:fldCharType="end"/>
        </w:r>
      </w:hyperlink>
    </w:p>
    <w:p w14:paraId="4394C8C8" w14:textId="6FAA28E0" w:rsidR="00D53CFF" w:rsidRDefault="00D53CFF">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28166922" w:history="1">
        <w:r w:rsidRPr="00F56607">
          <w:rPr>
            <w:rStyle w:val="Hyperlink"/>
            <w:noProof/>
          </w:rPr>
          <w:t>Table 2 - Revised event probability’s</w:t>
        </w:r>
        <w:r>
          <w:rPr>
            <w:noProof/>
            <w:webHidden/>
          </w:rPr>
          <w:tab/>
        </w:r>
        <w:r>
          <w:rPr>
            <w:noProof/>
            <w:webHidden/>
          </w:rPr>
          <w:fldChar w:fldCharType="begin"/>
        </w:r>
        <w:r>
          <w:rPr>
            <w:noProof/>
            <w:webHidden/>
          </w:rPr>
          <w:instrText xml:space="preserve"> PAGEREF _Toc228166922 \h </w:instrText>
        </w:r>
        <w:r>
          <w:rPr>
            <w:noProof/>
            <w:webHidden/>
          </w:rPr>
        </w:r>
        <w:r>
          <w:rPr>
            <w:noProof/>
            <w:webHidden/>
          </w:rPr>
          <w:fldChar w:fldCharType="separate"/>
        </w:r>
        <w:r>
          <w:rPr>
            <w:noProof/>
            <w:webHidden/>
          </w:rPr>
          <w:t>6</w:t>
        </w:r>
        <w:r>
          <w:rPr>
            <w:noProof/>
            <w:webHidden/>
          </w:rPr>
          <w:fldChar w:fldCharType="end"/>
        </w:r>
      </w:hyperlink>
    </w:p>
    <w:p w14:paraId="4B7981C6" w14:textId="3DE785E3" w:rsidR="00DA28B2" w:rsidRDefault="00B765F2" w:rsidP="00E7243B">
      <w:r>
        <w:fldChar w:fldCharType="end"/>
      </w:r>
    </w:p>
    <w:p w14:paraId="0F746612" w14:textId="77777777" w:rsidR="00DA28B2" w:rsidRDefault="00DA28B2" w:rsidP="00E7243B">
      <w:bookmarkStart w:id="30" w:name="_Toc51833373"/>
    </w:p>
    <w:p w14:paraId="7F7C6B8B" w14:textId="77777777" w:rsidR="005C0AF1" w:rsidRDefault="005C0AF1" w:rsidP="00E7243B">
      <w:bookmarkStart w:id="31" w:name="_Toc290554222"/>
      <w:bookmarkStart w:id="32" w:name="_Toc299621187"/>
      <w:bookmarkStart w:id="33" w:name="_Toc299631415"/>
      <w:bookmarkStart w:id="34" w:name="_Toc299631475"/>
      <w:bookmarkStart w:id="35" w:name="_Toc299631565"/>
      <w:bookmarkStart w:id="36" w:name="_Toc299631642"/>
      <w:r>
        <w:br w:type="page"/>
      </w:r>
    </w:p>
    <w:p w14:paraId="6336BDBD" w14:textId="1C748BFD" w:rsidR="00DA28B2" w:rsidRDefault="005E3ACA" w:rsidP="00E7243B">
      <w:pPr>
        <w:pStyle w:val="Heading1nonumber"/>
      </w:pPr>
      <w:bookmarkStart w:id="37" w:name="_Toc228164243"/>
      <w:r>
        <w:lastRenderedPageBreak/>
        <w:t xml:space="preserve">List of </w:t>
      </w:r>
      <w:r w:rsidR="004C2C9C">
        <w:t>E</w:t>
      </w:r>
      <w:r>
        <w:t>quations</w:t>
      </w:r>
      <w:bookmarkEnd w:id="30"/>
      <w:bookmarkEnd w:id="31"/>
      <w:bookmarkEnd w:id="32"/>
      <w:bookmarkEnd w:id="33"/>
      <w:bookmarkEnd w:id="34"/>
      <w:bookmarkEnd w:id="35"/>
      <w:bookmarkEnd w:id="36"/>
      <w:bookmarkEnd w:id="37"/>
    </w:p>
    <w:p w14:paraId="34ED783D" w14:textId="573516DC" w:rsidR="00E7243B" w:rsidRDefault="00B765F2" w:rsidP="00E7243B">
      <w:pPr>
        <w:pStyle w:val="TableofFigures"/>
        <w:tabs>
          <w:tab w:val="right" w:leader="dot" w:pos="8494"/>
        </w:tabs>
        <w:ind w:left="0"/>
        <w:rPr>
          <w:rFonts w:asciiTheme="minorHAnsi" w:eastAsiaTheme="minorEastAsia" w:hAnsiTheme="minorHAnsi" w:cstheme="minorBidi"/>
          <w:noProof/>
          <w:kern w:val="2"/>
          <w:lang w:val="en-US"/>
          <w14:ligatures w14:val="standardContextual"/>
        </w:rPr>
      </w:pPr>
      <w:r>
        <w:fldChar w:fldCharType="begin"/>
      </w:r>
      <w:r w:rsidR="00DA28B2">
        <w:instrText xml:space="preserve"> TOC \h \z \c "Equation" </w:instrText>
      </w:r>
      <w:r>
        <w:fldChar w:fldCharType="separate"/>
      </w:r>
      <w:hyperlink w:anchor="_Toc228163986" w:history="1">
        <w:r w:rsidR="00E7243B" w:rsidRPr="00BD02A8">
          <w:rPr>
            <w:rStyle w:val="Hyperlink"/>
            <w:noProof/>
          </w:rPr>
          <w:t>(1</w:t>
        </w:r>
        <w:r w:rsidR="00E7243B" w:rsidRPr="00BD02A8">
          <w:rPr>
            <w:rStyle w:val="Hyperlink"/>
            <w:noProof/>
          </w:rPr>
          <w:noBreakHyphen/>
          <w:t>1)</w:t>
        </w:r>
        <w:r w:rsidR="00E7243B">
          <w:rPr>
            <w:noProof/>
            <w:webHidden/>
          </w:rPr>
          <w:tab/>
        </w:r>
        <w:r w:rsidR="00E7243B">
          <w:rPr>
            <w:noProof/>
            <w:webHidden/>
          </w:rPr>
          <w:fldChar w:fldCharType="begin"/>
        </w:r>
        <w:r w:rsidR="00E7243B">
          <w:rPr>
            <w:noProof/>
            <w:webHidden/>
          </w:rPr>
          <w:instrText xml:space="preserve"> PAGEREF _Toc228163986 \h </w:instrText>
        </w:r>
        <w:r w:rsidR="00E7243B">
          <w:rPr>
            <w:noProof/>
            <w:webHidden/>
          </w:rPr>
        </w:r>
        <w:r w:rsidR="00E7243B">
          <w:rPr>
            <w:noProof/>
            <w:webHidden/>
          </w:rPr>
          <w:fldChar w:fldCharType="separate"/>
        </w:r>
        <w:r w:rsidR="00E7243B">
          <w:rPr>
            <w:noProof/>
            <w:webHidden/>
          </w:rPr>
          <w:t>8</w:t>
        </w:r>
        <w:r w:rsidR="00E7243B">
          <w:rPr>
            <w:noProof/>
            <w:webHidden/>
          </w:rPr>
          <w:fldChar w:fldCharType="end"/>
        </w:r>
      </w:hyperlink>
    </w:p>
    <w:p w14:paraId="152A99E6" w14:textId="5B3183FA" w:rsidR="00E7243B" w:rsidRDefault="00E7243B" w:rsidP="00E7243B">
      <w:pPr>
        <w:pStyle w:val="TableofFigures"/>
        <w:tabs>
          <w:tab w:val="right" w:leader="dot" w:pos="8494"/>
        </w:tabs>
        <w:ind w:left="0"/>
        <w:rPr>
          <w:rFonts w:asciiTheme="minorHAnsi" w:eastAsiaTheme="minorEastAsia" w:hAnsiTheme="minorHAnsi" w:cstheme="minorBidi"/>
          <w:noProof/>
          <w:kern w:val="2"/>
          <w:lang w:val="en-US"/>
          <w14:ligatures w14:val="standardContextual"/>
        </w:rPr>
      </w:pPr>
      <w:hyperlink w:anchor="_Toc228163987" w:history="1">
        <w:r w:rsidRPr="00BD02A8">
          <w:rPr>
            <w:rStyle w:val="Hyperlink"/>
            <w:noProof/>
          </w:rPr>
          <w:t>(1</w:t>
        </w:r>
        <w:r w:rsidRPr="00BD02A8">
          <w:rPr>
            <w:rStyle w:val="Hyperlink"/>
            <w:noProof/>
          </w:rPr>
          <w:noBreakHyphen/>
          <w:t>2)</w:t>
        </w:r>
        <w:r>
          <w:rPr>
            <w:noProof/>
            <w:webHidden/>
          </w:rPr>
          <w:tab/>
        </w:r>
        <w:r>
          <w:rPr>
            <w:noProof/>
            <w:webHidden/>
          </w:rPr>
          <w:fldChar w:fldCharType="begin"/>
        </w:r>
        <w:r>
          <w:rPr>
            <w:noProof/>
            <w:webHidden/>
          </w:rPr>
          <w:instrText xml:space="preserve"> PAGEREF _Toc228163987 \h </w:instrText>
        </w:r>
        <w:r>
          <w:rPr>
            <w:noProof/>
            <w:webHidden/>
          </w:rPr>
        </w:r>
        <w:r>
          <w:rPr>
            <w:noProof/>
            <w:webHidden/>
          </w:rPr>
          <w:fldChar w:fldCharType="separate"/>
        </w:r>
        <w:r>
          <w:rPr>
            <w:noProof/>
            <w:webHidden/>
          </w:rPr>
          <w:t>9</w:t>
        </w:r>
        <w:r>
          <w:rPr>
            <w:noProof/>
            <w:webHidden/>
          </w:rPr>
          <w:fldChar w:fldCharType="end"/>
        </w:r>
      </w:hyperlink>
    </w:p>
    <w:p w14:paraId="68DE18A2" w14:textId="1E5EC8F3" w:rsidR="00DA28B2" w:rsidRDefault="00B765F2" w:rsidP="00E7243B">
      <w:r>
        <w:fldChar w:fldCharType="end"/>
      </w:r>
    </w:p>
    <w:p w14:paraId="65C9A28D" w14:textId="77777777" w:rsidR="00D135C3" w:rsidRDefault="00D135C3" w:rsidP="00E7243B"/>
    <w:p w14:paraId="433126EC" w14:textId="27493CFC" w:rsidR="00DA28B2" w:rsidRDefault="005C0AF1" w:rsidP="00E7243B">
      <w:r>
        <w:br w:type="page"/>
      </w:r>
    </w:p>
    <w:p w14:paraId="22E55604" w14:textId="77777777" w:rsidR="00DA28B2" w:rsidRDefault="00DA28B2" w:rsidP="00E7243B">
      <w:pPr>
        <w:pStyle w:val="Heading1"/>
        <w:ind w:left="0"/>
        <w:sectPr w:rsidR="00DA28B2" w:rsidSect="003B1C9F">
          <w:pgSz w:w="11906" w:h="16838" w:code="9"/>
          <w:pgMar w:top="1701" w:right="1701" w:bottom="1701" w:left="1701" w:header="709" w:footer="851" w:gutter="0"/>
          <w:pgNumType w:fmt="lowerRoman"/>
          <w:cols w:space="708"/>
          <w:docGrid w:linePitch="360"/>
        </w:sectPr>
      </w:pPr>
    </w:p>
    <w:p w14:paraId="5321A288" w14:textId="14D8BCB6" w:rsidR="008D5D60" w:rsidRDefault="00090BDE" w:rsidP="00E7243B">
      <w:pPr>
        <w:pStyle w:val="Heading1"/>
        <w:ind w:left="0"/>
      </w:pPr>
      <w:bookmarkStart w:id="38" w:name="_Toc228164244"/>
      <w:bookmarkStart w:id="39" w:name="_Toc51833421"/>
      <w:r>
        <w:lastRenderedPageBreak/>
        <w:t>Fault trees</w:t>
      </w:r>
      <w:bookmarkEnd w:id="38"/>
    </w:p>
    <w:bookmarkEnd w:id="39"/>
    <w:p w14:paraId="307282EA" w14:textId="36D471F6" w:rsidR="00090BDE" w:rsidRDefault="00090BDE" w:rsidP="00E7243B">
      <w:pPr>
        <w:spacing w:line="259" w:lineRule="auto"/>
        <w:rPr>
          <w:rFonts w:cs="Arial"/>
          <w:sz w:val="28"/>
          <w:szCs w:val="28"/>
        </w:rPr>
      </w:pPr>
      <w:r>
        <w:rPr>
          <w:rFonts w:cs="Arial"/>
          <w:sz w:val="28"/>
          <w:szCs w:val="28"/>
        </w:rPr>
        <w:t>The</w:t>
      </w:r>
      <w:r w:rsidRPr="00B34C28">
        <w:rPr>
          <w:rFonts w:cs="Arial"/>
          <w:sz w:val="28"/>
          <w:szCs w:val="28"/>
        </w:rPr>
        <w:t xml:space="preserve"> primary goal of </w:t>
      </w:r>
      <w:r>
        <w:rPr>
          <w:rFonts w:cs="Arial"/>
          <w:sz w:val="28"/>
          <w:szCs w:val="28"/>
        </w:rPr>
        <w:t xml:space="preserve">a </w:t>
      </w:r>
      <w:r w:rsidRPr="00B34C28">
        <w:rPr>
          <w:rFonts w:cs="Arial"/>
          <w:sz w:val="28"/>
          <w:szCs w:val="28"/>
        </w:rPr>
        <w:t xml:space="preserve">Fault Tree Analysis </w:t>
      </w:r>
      <w:r>
        <w:rPr>
          <w:rFonts w:cs="Arial"/>
          <w:sz w:val="28"/>
          <w:szCs w:val="28"/>
        </w:rPr>
        <w:t xml:space="preserve">(FTA) </w:t>
      </w:r>
      <w:r w:rsidRPr="00B34C28">
        <w:rPr>
          <w:rFonts w:cs="Arial"/>
          <w:sz w:val="28"/>
          <w:szCs w:val="28"/>
        </w:rPr>
        <w:t xml:space="preserve">is the identification of </w:t>
      </w:r>
      <w:r>
        <w:rPr>
          <w:rFonts w:cs="Arial"/>
          <w:sz w:val="28"/>
          <w:szCs w:val="28"/>
        </w:rPr>
        <w:t>s</w:t>
      </w:r>
      <w:r w:rsidRPr="00B34C28">
        <w:rPr>
          <w:rFonts w:cs="Arial"/>
          <w:sz w:val="28"/>
          <w:szCs w:val="28"/>
        </w:rPr>
        <w:t xml:space="preserve">ingle </w:t>
      </w:r>
      <w:r>
        <w:rPr>
          <w:rFonts w:cs="Arial"/>
          <w:sz w:val="28"/>
          <w:szCs w:val="28"/>
        </w:rPr>
        <w:t>p</w:t>
      </w:r>
      <w:r w:rsidRPr="00B34C28">
        <w:rPr>
          <w:rFonts w:cs="Arial"/>
          <w:sz w:val="28"/>
          <w:szCs w:val="28"/>
        </w:rPr>
        <w:t xml:space="preserve">oints of </w:t>
      </w:r>
      <w:r>
        <w:rPr>
          <w:rFonts w:cs="Arial"/>
          <w:sz w:val="28"/>
          <w:szCs w:val="28"/>
        </w:rPr>
        <w:t>f</w:t>
      </w:r>
      <w:r w:rsidRPr="00B34C28">
        <w:rPr>
          <w:rFonts w:cs="Arial"/>
          <w:sz w:val="28"/>
          <w:szCs w:val="28"/>
        </w:rPr>
        <w:t>ailure</w:t>
      </w:r>
      <w:r>
        <w:rPr>
          <w:rFonts w:cs="Arial"/>
          <w:sz w:val="28"/>
          <w:szCs w:val="28"/>
        </w:rPr>
        <w:t xml:space="preserve"> within a process</w:t>
      </w:r>
      <w:sdt>
        <w:sdtPr>
          <w:rPr>
            <w:rFonts w:cs="Arial"/>
            <w:sz w:val="28"/>
            <w:szCs w:val="28"/>
          </w:rPr>
          <w:id w:val="1119720112"/>
          <w:citation/>
        </w:sdtPr>
        <w:sdtContent>
          <w:r w:rsidR="00344565">
            <w:rPr>
              <w:rFonts w:cs="Arial"/>
              <w:sz w:val="28"/>
              <w:szCs w:val="28"/>
            </w:rPr>
            <w:fldChar w:fldCharType="begin"/>
          </w:r>
          <w:r w:rsidR="00344565">
            <w:rPr>
              <w:rFonts w:cs="Arial"/>
              <w:sz w:val="28"/>
              <w:szCs w:val="28"/>
            </w:rPr>
            <w:instrText xml:space="preserve"> CITATION ASE26 \l 2057 </w:instrText>
          </w:r>
          <w:r w:rsidR="00344565">
            <w:rPr>
              <w:rFonts w:cs="Arial"/>
              <w:sz w:val="28"/>
              <w:szCs w:val="28"/>
            </w:rPr>
            <w:fldChar w:fldCharType="separate"/>
          </w:r>
          <w:r w:rsidR="005D2AE5">
            <w:rPr>
              <w:rFonts w:cs="Arial"/>
              <w:noProof/>
              <w:sz w:val="28"/>
              <w:szCs w:val="28"/>
            </w:rPr>
            <w:t xml:space="preserve"> </w:t>
          </w:r>
          <w:r w:rsidR="005D2AE5" w:rsidRPr="005D2AE5">
            <w:rPr>
              <w:rFonts w:cs="Arial"/>
              <w:noProof/>
              <w:sz w:val="28"/>
              <w:szCs w:val="28"/>
            </w:rPr>
            <w:t>[1]</w:t>
          </w:r>
          <w:r w:rsidR="00344565">
            <w:rPr>
              <w:rFonts w:cs="Arial"/>
              <w:sz w:val="28"/>
              <w:szCs w:val="28"/>
            </w:rPr>
            <w:fldChar w:fldCharType="end"/>
          </w:r>
        </w:sdtContent>
      </w:sdt>
      <w:r w:rsidRPr="00B34C28">
        <w:rPr>
          <w:rFonts w:cs="Arial"/>
          <w:sz w:val="28"/>
          <w:szCs w:val="28"/>
        </w:rPr>
        <w:t xml:space="preserve">. </w:t>
      </w:r>
      <w:r>
        <w:rPr>
          <w:rFonts w:cs="Arial"/>
          <w:sz w:val="28"/>
          <w:szCs w:val="28"/>
        </w:rPr>
        <w:t>S</w:t>
      </w:r>
      <w:r w:rsidRPr="00B34C28">
        <w:rPr>
          <w:rFonts w:cs="Arial"/>
          <w:sz w:val="28"/>
          <w:szCs w:val="28"/>
        </w:rPr>
        <w:t xml:space="preserve">ingle </w:t>
      </w:r>
      <w:r>
        <w:rPr>
          <w:rFonts w:cs="Arial"/>
          <w:sz w:val="28"/>
          <w:szCs w:val="28"/>
        </w:rPr>
        <w:t>p</w:t>
      </w:r>
      <w:r w:rsidRPr="00B34C28">
        <w:rPr>
          <w:rFonts w:cs="Arial"/>
          <w:sz w:val="28"/>
          <w:szCs w:val="28"/>
        </w:rPr>
        <w:t xml:space="preserve">oints of </w:t>
      </w:r>
      <w:r>
        <w:rPr>
          <w:rFonts w:cs="Arial"/>
          <w:sz w:val="28"/>
          <w:szCs w:val="28"/>
        </w:rPr>
        <w:t>f</w:t>
      </w:r>
      <w:r w:rsidRPr="00B34C28">
        <w:rPr>
          <w:rFonts w:cs="Arial"/>
          <w:sz w:val="28"/>
          <w:szCs w:val="28"/>
        </w:rPr>
        <w:t>ailure</w:t>
      </w:r>
      <w:r>
        <w:rPr>
          <w:rFonts w:cs="Arial"/>
          <w:sz w:val="28"/>
          <w:szCs w:val="28"/>
        </w:rPr>
        <w:t xml:space="preserve"> </w:t>
      </w:r>
      <w:r w:rsidRPr="00B34C28">
        <w:rPr>
          <w:rFonts w:cs="Arial"/>
          <w:sz w:val="28"/>
          <w:szCs w:val="28"/>
        </w:rPr>
        <w:t>are critical components or processes where a single malfunction results in the failure of the entire system. By mapping the logic of a system,</w:t>
      </w:r>
      <w:r>
        <w:rPr>
          <w:rFonts w:cs="Arial"/>
          <w:sz w:val="28"/>
          <w:szCs w:val="28"/>
        </w:rPr>
        <w:t xml:space="preserve"> a</w:t>
      </w:r>
      <w:r w:rsidRPr="00B34C28">
        <w:rPr>
          <w:rFonts w:cs="Arial"/>
          <w:sz w:val="28"/>
          <w:szCs w:val="28"/>
        </w:rPr>
        <w:t xml:space="preserve"> </w:t>
      </w:r>
      <w:r>
        <w:rPr>
          <w:rFonts w:cs="Arial"/>
          <w:sz w:val="28"/>
          <w:szCs w:val="28"/>
        </w:rPr>
        <w:t>f</w:t>
      </w:r>
      <w:r w:rsidRPr="00B34C28">
        <w:rPr>
          <w:rFonts w:cs="Arial"/>
          <w:sz w:val="28"/>
          <w:szCs w:val="28"/>
        </w:rPr>
        <w:t xml:space="preserve">ault </w:t>
      </w:r>
      <w:r>
        <w:rPr>
          <w:rFonts w:cs="Arial"/>
          <w:sz w:val="28"/>
          <w:szCs w:val="28"/>
        </w:rPr>
        <w:t>t</w:t>
      </w:r>
      <w:r w:rsidRPr="00B34C28">
        <w:rPr>
          <w:rFonts w:cs="Arial"/>
          <w:sz w:val="28"/>
          <w:szCs w:val="28"/>
        </w:rPr>
        <w:t xml:space="preserve">ree </w:t>
      </w:r>
      <w:r>
        <w:rPr>
          <w:rFonts w:cs="Arial"/>
          <w:sz w:val="28"/>
          <w:szCs w:val="28"/>
        </w:rPr>
        <w:t>a</w:t>
      </w:r>
      <w:r w:rsidRPr="00B34C28">
        <w:rPr>
          <w:rFonts w:cs="Arial"/>
          <w:sz w:val="28"/>
          <w:szCs w:val="28"/>
        </w:rPr>
        <w:t>nalysis</w:t>
      </w:r>
      <w:r>
        <w:rPr>
          <w:rFonts w:cs="Arial"/>
          <w:sz w:val="28"/>
          <w:szCs w:val="28"/>
        </w:rPr>
        <w:t xml:space="preserve"> </w:t>
      </w:r>
      <w:proofErr w:type="gramStart"/>
      <w:r>
        <w:rPr>
          <w:rFonts w:cs="Arial"/>
          <w:sz w:val="28"/>
          <w:szCs w:val="28"/>
        </w:rPr>
        <w:t>is able to</w:t>
      </w:r>
      <w:proofErr w:type="gramEnd"/>
      <w:r w:rsidRPr="00B34C28">
        <w:rPr>
          <w:rFonts w:cs="Arial"/>
          <w:sz w:val="28"/>
          <w:szCs w:val="28"/>
        </w:rPr>
        <w:t xml:space="preserve"> highlight </w:t>
      </w:r>
      <w:r>
        <w:rPr>
          <w:rFonts w:cs="Arial"/>
          <w:sz w:val="28"/>
          <w:szCs w:val="28"/>
        </w:rPr>
        <w:t>critical areas</w:t>
      </w:r>
      <w:r w:rsidR="00A614CD">
        <w:rPr>
          <w:rFonts w:cs="Arial"/>
          <w:sz w:val="28"/>
          <w:szCs w:val="28"/>
        </w:rPr>
        <w:t>. R</w:t>
      </w:r>
      <w:r>
        <w:rPr>
          <w:rFonts w:cs="Arial"/>
          <w:sz w:val="28"/>
          <w:szCs w:val="28"/>
        </w:rPr>
        <w:t xml:space="preserve">edundancy is then able to be designed into the system to ensure that complete process </w:t>
      </w:r>
      <w:r w:rsidRPr="000C1F66">
        <w:rPr>
          <w:rFonts w:cs="Arial"/>
          <w:sz w:val="28"/>
          <w:szCs w:val="28"/>
        </w:rPr>
        <w:t xml:space="preserve">failure </w:t>
      </w:r>
      <w:r>
        <w:rPr>
          <w:rFonts w:cs="Arial"/>
          <w:sz w:val="28"/>
          <w:szCs w:val="28"/>
        </w:rPr>
        <w:t>is less likely to happen</w:t>
      </w:r>
      <w:sdt>
        <w:sdtPr>
          <w:rPr>
            <w:rFonts w:cs="Arial"/>
            <w:sz w:val="28"/>
            <w:szCs w:val="28"/>
          </w:rPr>
          <w:id w:val="919149011"/>
          <w:citation/>
        </w:sdtPr>
        <w:sdtContent>
          <w:r w:rsidR="005D2AE5">
            <w:rPr>
              <w:rFonts w:cs="Arial"/>
              <w:sz w:val="28"/>
              <w:szCs w:val="28"/>
            </w:rPr>
            <w:fldChar w:fldCharType="begin"/>
          </w:r>
          <w:r w:rsidR="005D2AE5">
            <w:rPr>
              <w:rFonts w:cs="Arial"/>
              <w:sz w:val="28"/>
              <w:szCs w:val="28"/>
            </w:rPr>
            <w:instrText xml:space="preserve"> CITATION Gem26 \l 2057 </w:instrText>
          </w:r>
          <w:r w:rsidR="005D2AE5">
            <w:rPr>
              <w:rFonts w:cs="Arial"/>
              <w:sz w:val="28"/>
              <w:szCs w:val="28"/>
            </w:rPr>
            <w:fldChar w:fldCharType="separate"/>
          </w:r>
          <w:r w:rsidR="005D2AE5">
            <w:rPr>
              <w:rFonts w:cs="Arial"/>
              <w:noProof/>
              <w:sz w:val="28"/>
              <w:szCs w:val="28"/>
            </w:rPr>
            <w:t xml:space="preserve"> </w:t>
          </w:r>
          <w:r w:rsidR="005D2AE5" w:rsidRPr="005D2AE5">
            <w:rPr>
              <w:rFonts w:cs="Arial"/>
              <w:noProof/>
              <w:sz w:val="28"/>
              <w:szCs w:val="28"/>
            </w:rPr>
            <w:t>[2]</w:t>
          </w:r>
          <w:r w:rsidR="005D2AE5">
            <w:rPr>
              <w:rFonts w:cs="Arial"/>
              <w:sz w:val="28"/>
              <w:szCs w:val="28"/>
            </w:rPr>
            <w:fldChar w:fldCharType="end"/>
          </w:r>
        </w:sdtContent>
      </w:sdt>
      <w:r>
        <w:rPr>
          <w:rFonts w:cs="Arial"/>
          <w:sz w:val="28"/>
          <w:szCs w:val="28"/>
        </w:rPr>
        <w:t xml:space="preserve">. </w:t>
      </w:r>
    </w:p>
    <w:p w14:paraId="34151C02" w14:textId="77777777" w:rsidR="00090BDE" w:rsidRDefault="00090BDE" w:rsidP="00E7243B">
      <w:pPr>
        <w:spacing w:line="259" w:lineRule="auto"/>
        <w:rPr>
          <w:rFonts w:cs="Arial"/>
          <w:sz w:val="28"/>
          <w:szCs w:val="28"/>
        </w:rPr>
      </w:pPr>
    </w:p>
    <w:p w14:paraId="28E039C4" w14:textId="77777777" w:rsidR="00090BDE" w:rsidRDefault="00090BDE" w:rsidP="00E7243B">
      <w:pPr>
        <w:spacing w:line="259" w:lineRule="auto"/>
        <w:rPr>
          <w:rFonts w:cs="Arial"/>
          <w:sz w:val="28"/>
          <w:szCs w:val="28"/>
        </w:rPr>
      </w:pPr>
      <w:r w:rsidRPr="000C1F66">
        <w:rPr>
          <w:rFonts w:cs="Arial"/>
          <w:sz w:val="28"/>
          <w:szCs w:val="28"/>
        </w:rPr>
        <w:t>In a function tree, the</w:t>
      </w:r>
      <w:r>
        <w:rPr>
          <w:rFonts w:cs="Arial"/>
          <w:sz w:val="28"/>
          <w:szCs w:val="28"/>
        </w:rPr>
        <w:t xml:space="preserve"> very</w:t>
      </w:r>
      <w:r w:rsidRPr="000C1F66">
        <w:rPr>
          <w:rFonts w:cs="Arial"/>
          <w:sz w:val="28"/>
          <w:szCs w:val="28"/>
        </w:rPr>
        <w:t xml:space="preserve"> top of the diagram is where </w:t>
      </w:r>
      <w:r>
        <w:rPr>
          <w:rFonts w:cs="Arial"/>
          <w:sz w:val="28"/>
          <w:szCs w:val="28"/>
        </w:rPr>
        <w:t>the end desired function is placed. In the case of the example exercise a hot drink with milk and sugar (Annex A).</w:t>
      </w:r>
      <w:r w:rsidRPr="00E27F85">
        <w:t xml:space="preserve"> </w:t>
      </w:r>
      <w:r w:rsidRPr="00E27F85">
        <w:rPr>
          <w:rFonts w:cs="Arial"/>
          <w:sz w:val="28"/>
          <w:szCs w:val="28"/>
        </w:rPr>
        <w:t xml:space="preserve">A precise definition is necessary to ensure the scope of the </w:t>
      </w:r>
      <w:r>
        <w:rPr>
          <w:rFonts w:cs="Arial"/>
          <w:sz w:val="28"/>
          <w:szCs w:val="28"/>
        </w:rPr>
        <w:t>fault tree</w:t>
      </w:r>
      <w:r w:rsidRPr="00E27F85">
        <w:rPr>
          <w:rFonts w:cs="Arial"/>
          <w:sz w:val="28"/>
          <w:szCs w:val="28"/>
        </w:rPr>
        <w:t xml:space="preserve"> remains manageable and relevant.</w:t>
      </w:r>
      <w:r>
        <w:rPr>
          <w:rFonts w:cs="Arial"/>
          <w:sz w:val="28"/>
          <w:szCs w:val="28"/>
        </w:rPr>
        <w:t xml:space="preserve"> </w:t>
      </w:r>
      <w:r w:rsidRPr="000C1F66">
        <w:rPr>
          <w:rFonts w:cs="Arial"/>
          <w:sz w:val="28"/>
          <w:szCs w:val="28"/>
        </w:rPr>
        <w:t xml:space="preserve">Directly below </w:t>
      </w:r>
      <w:r>
        <w:rPr>
          <w:rFonts w:cs="Arial"/>
          <w:sz w:val="28"/>
          <w:szCs w:val="28"/>
        </w:rPr>
        <w:t xml:space="preserve">will be the supporting processes that are needed </w:t>
      </w:r>
      <w:proofErr w:type="gramStart"/>
      <w:r>
        <w:rPr>
          <w:rFonts w:cs="Arial"/>
          <w:sz w:val="28"/>
          <w:szCs w:val="28"/>
        </w:rPr>
        <w:t>in order for</w:t>
      </w:r>
      <w:proofErr w:type="gramEnd"/>
      <w:r>
        <w:rPr>
          <w:rFonts w:cs="Arial"/>
          <w:sz w:val="28"/>
          <w:szCs w:val="28"/>
        </w:rPr>
        <w:t xml:space="preserve"> the top-level function to work. In the case of the example these are hot water, a functional cup, and hot drink ingredients all being present. Each of these subfunctions have a probability of being working and correct. This probability is found by </w:t>
      </w:r>
      <w:r w:rsidRPr="000C1F66">
        <w:rPr>
          <w:rFonts w:cs="Arial"/>
          <w:sz w:val="28"/>
          <w:szCs w:val="28"/>
        </w:rPr>
        <w:t xml:space="preserve">assigning failure probabilities to base events and propagating them upward through </w:t>
      </w:r>
      <w:r>
        <w:rPr>
          <w:rFonts w:cs="Arial"/>
          <w:sz w:val="28"/>
          <w:szCs w:val="28"/>
        </w:rPr>
        <w:t>AND as well as OR logic</w:t>
      </w:r>
      <w:r w:rsidRPr="000C1F66">
        <w:rPr>
          <w:rFonts w:cs="Arial"/>
          <w:sz w:val="28"/>
          <w:szCs w:val="28"/>
        </w:rPr>
        <w:t xml:space="preserve"> gates</w:t>
      </w:r>
      <w:r>
        <w:rPr>
          <w:rFonts w:cs="Arial"/>
          <w:sz w:val="28"/>
          <w:szCs w:val="28"/>
        </w:rPr>
        <w:t>.</w:t>
      </w:r>
    </w:p>
    <w:p w14:paraId="3D14E128" w14:textId="77777777" w:rsidR="00090BDE" w:rsidRDefault="00090BDE" w:rsidP="00E7243B">
      <w:pPr>
        <w:spacing w:line="259" w:lineRule="auto"/>
        <w:rPr>
          <w:rFonts w:cs="Arial"/>
          <w:sz w:val="28"/>
          <w:szCs w:val="28"/>
        </w:rPr>
      </w:pPr>
    </w:p>
    <w:p w14:paraId="650E83E9" w14:textId="46ED139E" w:rsidR="00090BDE" w:rsidRDefault="00090BDE" w:rsidP="00E7243B">
      <w:pPr>
        <w:spacing w:line="259" w:lineRule="auto"/>
        <w:rPr>
          <w:rFonts w:cs="Arial"/>
          <w:sz w:val="28"/>
          <w:szCs w:val="28"/>
        </w:rPr>
      </w:pPr>
      <w:r>
        <w:rPr>
          <w:rFonts w:cs="Arial"/>
          <w:sz w:val="28"/>
          <w:szCs w:val="28"/>
        </w:rPr>
        <w:t>As all three of the functions are required to find the probability of the top-level function, an AND logic gate is used to determine the probability</w:t>
      </w:r>
      <w:sdt>
        <w:sdtPr>
          <w:rPr>
            <w:rFonts w:cs="Arial"/>
            <w:sz w:val="28"/>
            <w:szCs w:val="28"/>
          </w:rPr>
          <w:id w:val="-1148042022"/>
          <w:citation/>
        </w:sdtPr>
        <w:sdtContent>
          <w:r w:rsidR="005D2AE5">
            <w:rPr>
              <w:rFonts w:cs="Arial"/>
              <w:sz w:val="28"/>
              <w:szCs w:val="28"/>
            </w:rPr>
            <w:fldChar w:fldCharType="begin"/>
          </w:r>
          <w:r w:rsidR="005D2AE5">
            <w:rPr>
              <w:rFonts w:cs="Arial"/>
              <w:sz w:val="28"/>
              <w:szCs w:val="28"/>
            </w:rPr>
            <w:instrText xml:space="preserve"> CITATION The26 \l 2057 </w:instrText>
          </w:r>
          <w:r w:rsidR="005D2AE5">
            <w:rPr>
              <w:rFonts w:cs="Arial"/>
              <w:sz w:val="28"/>
              <w:szCs w:val="28"/>
            </w:rPr>
            <w:fldChar w:fldCharType="separate"/>
          </w:r>
          <w:r w:rsidR="005D2AE5">
            <w:rPr>
              <w:rFonts w:cs="Arial"/>
              <w:noProof/>
              <w:sz w:val="28"/>
              <w:szCs w:val="28"/>
            </w:rPr>
            <w:t xml:space="preserve"> </w:t>
          </w:r>
          <w:r w:rsidR="005D2AE5" w:rsidRPr="005D2AE5">
            <w:rPr>
              <w:rFonts w:cs="Arial"/>
              <w:noProof/>
              <w:sz w:val="28"/>
              <w:szCs w:val="28"/>
            </w:rPr>
            <w:t>[3]</w:t>
          </w:r>
          <w:r w:rsidR="005D2AE5">
            <w:rPr>
              <w:rFonts w:cs="Arial"/>
              <w:sz w:val="28"/>
              <w:szCs w:val="28"/>
            </w:rPr>
            <w:fldChar w:fldCharType="end"/>
          </w:r>
        </w:sdtContent>
      </w:sdt>
      <w:r>
        <w:rPr>
          <w:rFonts w:cs="Arial"/>
          <w:sz w:val="28"/>
          <w:szCs w:val="28"/>
        </w:rPr>
        <w:t xml:space="preserve">. A AND logic gate uses the following equation below to find the probability of having a </w:t>
      </w:r>
      <w:r w:rsidRPr="00E27F85">
        <w:rPr>
          <w:rFonts w:cs="Arial"/>
          <w:sz w:val="28"/>
          <w:szCs w:val="28"/>
        </w:rPr>
        <w:t>Hot drink, Milk, and Sugar</w:t>
      </w:r>
      <w:r>
        <w:rPr>
          <w:rFonts w:cs="Arial"/>
          <w:sz w:val="28"/>
          <w:szCs w:val="28"/>
        </w:rPr>
        <w:t xml:space="preserve">. For fault trees a AND gate shows the probability </w:t>
      </w:r>
      <w:r w:rsidRPr="007C428B">
        <w:rPr>
          <w:rFonts w:cs="Arial"/>
          <w:sz w:val="28"/>
          <w:szCs w:val="28"/>
          <w:lang w:val="en-US"/>
        </w:rPr>
        <w:t xml:space="preserve">of </w:t>
      </w:r>
      <w:proofErr w:type="gramStart"/>
      <w:r>
        <w:rPr>
          <w:rFonts w:cs="Arial"/>
          <w:sz w:val="28"/>
          <w:szCs w:val="28"/>
        </w:rPr>
        <w:t>all of</w:t>
      </w:r>
      <w:proofErr w:type="gramEnd"/>
      <w:r>
        <w:rPr>
          <w:rFonts w:cs="Arial"/>
          <w:sz w:val="28"/>
          <w:szCs w:val="28"/>
        </w:rPr>
        <w:t xml:space="preserve"> the inputs</w:t>
      </w:r>
      <w:r w:rsidRPr="007C428B">
        <w:rPr>
          <w:rFonts w:cs="Arial"/>
          <w:sz w:val="28"/>
          <w:szCs w:val="28"/>
          <w:lang w:val="en-US"/>
        </w:rPr>
        <w:t xml:space="preserve"> happen</w:t>
      </w:r>
      <w:proofErr w:type="spellStart"/>
      <w:r>
        <w:rPr>
          <w:rFonts w:cs="Arial"/>
          <w:sz w:val="28"/>
          <w:szCs w:val="28"/>
        </w:rPr>
        <w:t>in</w:t>
      </w:r>
      <w:r w:rsidR="00E7243B">
        <w:rPr>
          <w:rFonts w:cs="Arial"/>
          <w:sz w:val="28"/>
          <w:szCs w:val="28"/>
        </w:rPr>
        <w:t>g</w:t>
      </w:r>
      <w:proofErr w:type="spellEnd"/>
      <w:r w:rsidR="00E7243B">
        <w:rPr>
          <w:rFonts w:cs="Arial"/>
          <w:sz w:val="28"/>
          <w:szCs w:val="28"/>
        </w:rPr>
        <w:t xml:space="preserve"> </w:t>
      </w:r>
      <w:r w:rsidRPr="007C428B">
        <w:rPr>
          <w:rFonts w:cs="Arial"/>
          <w:sz w:val="28"/>
          <w:szCs w:val="28"/>
          <w:lang w:val="en-US"/>
        </w:rPr>
        <w:t>simultaneously</w:t>
      </w:r>
      <w:r>
        <w:rPr>
          <w:rFonts w:cs="Arial"/>
          <w:sz w:val="28"/>
          <w:szCs w:val="28"/>
        </w:rPr>
        <w:t>.</w:t>
      </w:r>
    </w:p>
    <w:p w14:paraId="4F87E8C6" w14:textId="77777777" w:rsidR="00E7243B" w:rsidRDefault="00E7243B" w:rsidP="00E7243B">
      <w:pPr>
        <w:spacing w:line="259" w:lineRule="auto"/>
        <w:rPr>
          <w:rFonts w:cs="Arial"/>
          <w:sz w:val="28"/>
          <w:szCs w:val="28"/>
        </w:rPr>
      </w:pPr>
    </w:p>
    <w:tbl>
      <w:tblPr>
        <w:tblW w:w="0" w:type="auto"/>
        <w:tblLook w:val="00A0" w:firstRow="1" w:lastRow="0" w:firstColumn="1" w:lastColumn="0" w:noHBand="0" w:noVBand="0"/>
      </w:tblPr>
      <w:tblGrid>
        <w:gridCol w:w="7693"/>
        <w:gridCol w:w="811"/>
      </w:tblGrid>
      <w:tr w:rsidR="00C36E71" w14:paraId="14374686" w14:textId="77777777" w:rsidTr="00D46C09">
        <w:tc>
          <w:tcPr>
            <w:tcW w:w="7905" w:type="dxa"/>
          </w:tcPr>
          <w:p w14:paraId="1FB9B614" w14:textId="41CBE8E7" w:rsidR="00C36E71" w:rsidRDefault="00E7243B" w:rsidP="00E7243B">
            <w:pPr>
              <w:jc w:val="center"/>
            </w:pPr>
            <w:r w:rsidRPr="00E7243B">
              <w:t>P(Q) = P(A) ∩ P(B) ∩ P(C)</w:t>
            </w:r>
          </w:p>
        </w:tc>
        <w:tc>
          <w:tcPr>
            <w:tcW w:w="815" w:type="dxa"/>
          </w:tcPr>
          <w:p w14:paraId="328ADC6E" w14:textId="77777777" w:rsidR="00C36E71" w:rsidRDefault="00C36E71" w:rsidP="00E7243B">
            <w:pPr>
              <w:pStyle w:val="Caption"/>
              <w:jc w:val="right"/>
            </w:pPr>
            <w:bookmarkStart w:id="40" w:name="_Toc228163986"/>
            <w:r>
              <w:t>(</w:t>
            </w:r>
            <w:fldSimple w:instr=" STYLEREF 1 \s ">
              <w:r>
                <w:rPr>
                  <w:noProof/>
                </w:rPr>
                <w:t>1</w:t>
              </w:r>
            </w:fldSimple>
            <w:r>
              <w:noBreakHyphen/>
            </w:r>
            <w:fldSimple w:instr=" SEQ Equation \* ARABIC \s 1 ">
              <w:r>
                <w:rPr>
                  <w:noProof/>
                </w:rPr>
                <w:t>1</w:t>
              </w:r>
            </w:fldSimple>
            <w:r>
              <w:t>)</w:t>
            </w:r>
            <w:bookmarkEnd w:id="40"/>
          </w:p>
        </w:tc>
      </w:tr>
    </w:tbl>
    <w:p w14:paraId="45005F36" w14:textId="77777777" w:rsidR="00090BDE" w:rsidRPr="00265A44" w:rsidRDefault="00090BDE" w:rsidP="00E7243B">
      <w:pPr>
        <w:spacing w:line="259" w:lineRule="auto"/>
        <w:rPr>
          <w:rFonts w:cs="Arial"/>
          <w:sz w:val="28"/>
          <w:szCs w:val="28"/>
        </w:rPr>
      </w:pPr>
    </w:p>
    <w:p w14:paraId="3A517548" w14:textId="25130DC2" w:rsidR="00090BDE" w:rsidRDefault="00090BDE" w:rsidP="00E7243B">
      <w:pPr>
        <w:spacing w:line="259" w:lineRule="auto"/>
        <w:rPr>
          <w:rFonts w:cs="Arial"/>
          <w:sz w:val="28"/>
          <w:szCs w:val="28"/>
        </w:rPr>
      </w:pPr>
      <w:r w:rsidRPr="00E27F85">
        <w:rPr>
          <w:rFonts w:cs="Arial"/>
          <w:sz w:val="28"/>
          <w:szCs w:val="28"/>
        </w:rPr>
        <w:t>P(A)</w:t>
      </w:r>
      <w:r>
        <w:rPr>
          <w:rFonts w:cs="Arial"/>
          <w:sz w:val="28"/>
          <w:szCs w:val="28"/>
        </w:rPr>
        <w:t xml:space="preserve">, </w:t>
      </w:r>
      <w:r w:rsidRPr="00E27F85">
        <w:rPr>
          <w:rFonts w:cs="Arial"/>
          <w:sz w:val="28"/>
          <w:szCs w:val="28"/>
        </w:rPr>
        <w:t>P(B)</w:t>
      </w:r>
      <w:r>
        <w:rPr>
          <w:rFonts w:cs="Arial"/>
          <w:sz w:val="28"/>
          <w:szCs w:val="28"/>
        </w:rPr>
        <w:t>, and P(C)</w:t>
      </w:r>
      <w:r w:rsidRPr="00E27F85">
        <w:rPr>
          <w:rFonts w:cs="Arial"/>
          <w:sz w:val="28"/>
          <w:szCs w:val="28"/>
        </w:rPr>
        <w:t xml:space="preserve"> represent the independent failure probabilities of </w:t>
      </w:r>
      <w:r>
        <w:rPr>
          <w:rFonts w:cs="Arial"/>
          <w:sz w:val="28"/>
          <w:szCs w:val="28"/>
        </w:rPr>
        <w:t>three</w:t>
      </w:r>
      <w:r w:rsidRPr="00E27F85">
        <w:rPr>
          <w:rFonts w:cs="Arial"/>
          <w:sz w:val="28"/>
          <w:szCs w:val="28"/>
        </w:rPr>
        <w:t xml:space="preserve"> </w:t>
      </w:r>
      <w:r>
        <w:rPr>
          <w:rFonts w:cs="Arial"/>
          <w:sz w:val="28"/>
          <w:szCs w:val="28"/>
        </w:rPr>
        <w:t xml:space="preserve">subfunctions. </w:t>
      </w:r>
      <w:r w:rsidRPr="00E27F85">
        <w:rPr>
          <w:rFonts w:cs="Arial"/>
          <w:sz w:val="28"/>
          <w:szCs w:val="28"/>
        </w:rPr>
        <w:t>P(Q)</w:t>
      </w:r>
      <w:r>
        <w:rPr>
          <w:rFonts w:cs="Arial"/>
          <w:sz w:val="28"/>
          <w:szCs w:val="28"/>
        </w:rPr>
        <w:t xml:space="preserve"> represents the </w:t>
      </w:r>
      <w:r w:rsidRPr="00E27F85">
        <w:rPr>
          <w:rFonts w:cs="Arial"/>
          <w:sz w:val="28"/>
          <w:szCs w:val="28"/>
        </w:rPr>
        <w:t>output probability</w:t>
      </w:r>
      <w:r>
        <w:rPr>
          <w:rFonts w:cs="Arial"/>
          <w:sz w:val="28"/>
          <w:szCs w:val="28"/>
        </w:rPr>
        <w:t xml:space="preserve"> of the </w:t>
      </w:r>
      <w:r>
        <w:rPr>
          <w:rFonts w:cs="Arial"/>
          <w:sz w:val="28"/>
          <w:szCs w:val="28"/>
        </w:rPr>
        <w:lastRenderedPageBreak/>
        <w:t>top-level event. AND gates can be stacked multiple times in series all the way to the base event probability.</w:t>
      </w:r>
    </w:p>
    <w:p w14:paraId="620D1CC0" w14:textId="77777777" w:rsidR="00090BDE" w:rsidRDefault="00090BDE" w:rsidP="00E7243B">
      <w:pPr>
        <w:spacing w:line="259" w:lineRule="auto"/>
        <w:rPr>
          <w:rFonts w:cs="Arial"/>
          <w:sz w:val="28"/>
          <w:szCs w:val="28"/>
        </w:rPr>
      </w:pPr>
    </w:p>
    <w:p w14:paraId="2C14EA89" w14:textId="02C9D6BF" w:rsidR="00090BDE" w:rsidRDefault="00090BDE" w:rsidP="00E7243B">
      <w:pPr>
        <w:spacing w:line="259" w:lineRule="auto"/>
        <w:rPr>
          <w:rFonts w:cs="Arial"/>
          <w:sz w:val="28"/>
          <w:szCs w:val="28"/>
        </w:rPr>
      </w:pPr>
      <w:r>
        <w:rPr>
          <w:rFonts w:cs="Arial"/>
          <w:sz w:val="28"/>
          <w:szCs w:val="28"/>
        </w:rPr>
        <w:t>These subfunctions can then also themselves be made up of subfunctions. One of the subfunction for having the correct ingredients in the cup in this example is having either white sugar or sweetener. As the probability of having sugar is determined by the available of one, the other, or both, an OR logic gate is used to determine probability</w:t>
      </w:r>
      <w:sdt>
        <w:sdtPr>
          <w:rPr>
            <w:rFonts w:cs="Arial"/>
            <w:sz w:val="28"/>
            <w:szCs w:val="28"/>
          </w:rPr>
          <w:id w:val="-654607981"/>
          <w:citation/>
        </w:sdtPr>
        <w:sdtContent>
          <w:r w:rsidR="005D2AE5">
            <w:rPr>
              <w:rFonts w:cs="Arial"/>
              <w:sz w:val="28"/>
              <w:szCs w:val="28"/>
            </w:rPr>
            <w:fldChar w:fldCharType="begin"/>
          </w:r>
          <w:r w:rsidR="005D2AE5">
            <w:rPr>
              <w:rFonts w:cs="Arial"/>
              <w:sz w:val="28"/>
              <w:szCs w:val="28"/>
            </w:rPr>
            <w:instrText xml:space="preserve"> CITATION Pro \l 2057 </w:instrText>
          </w:r>
          <w:r w:rsidR="005D2AE5">
            <w:rPr>
              <w:rFonts w:cs="Arial"/>
              <w:sz w:val="28"/>
              <w:szCs w:val="28"/>
            </w:rPr>
            <w:fldChar w:fldCharType="separate"/>
          </w:r>
          <w:r w:rsidR="005D2AE5">
            <w:rPr>
              <w:rFonts w:cs="Arial"/>
              <w:noProof/>
              <w:sz w:val="28"/>
              <w:szCs w:val="28"/>
            </w:rPr>
            <w:t xml:space="preserve"> </w:t>
          </w:r>
          <w:r w:rsidR="005D2AE5" w:rsidRPr="005D2AE5">
            <w:rPr>
              <w:rFonts w:cs="Arial"/>
              <w:noProof/>
              <w:sz w:val="28"/>
              <w:szCs w:val="28"/>
            </w:rPr>
            <w:t>[4]</w:t>
          </w:r>
          <w:r w:rsidR="005D2AE5">
            <w:rPr>
              <w:rFonts w:cs="Arial"/>
              <w:sz w:val="28"/>
              <w:szCs w:val="28"/>
            </w:rPr>
            <w:fldChar w:fldCharType="end"/>
          </w:r>
        </w:sdtContent>
      </w:sdt>
      <w:r>
        <w:rPr>
          <w:rFonts w:cs="Arial"/>
          <w:sz w:val="28"/>
          <w:szCs w:val="28"/>
        </w:rPr>
        <w:t xml:space="preserve">. As such an OR gate shows the probability of at least one of the inputs being available. The equation for which can be found below. </w:t>
      </w:r>
    </w:p>
    <w:p w14:paraId="05CC3A09" w14:textId="77777777" w:rsidR="00E7243B" w:rsidRDefault="00E7243B" w:rsidP="00E7243B">
      <w:pPr>
        <w:spacing w:line="259" w:lineRule="auto"/>
        <w:rPr>
          <w:rFonts w:cs="Arial"/>
          <w:sz w:val="28"/>
          <w:szCs w:val="28"/>
        </w:rPr>
      </w:pPr>
    </w:p>
    <w:tbl>
      <w:tblPr>
        <w:tblW w:w="0" w:type="auto"/>
        <w:tblLook w:val="00A0" w:firstRow="1" w:lastRow="0" w:firstColumn="1" w:lastColumn="0" w:noHBand="0" w:noVBand="0"/>
      </w:tblPr>
      <w:tblGrid>
        <w:gridCol w:w="7693"/>
        <w:gridCol w:w="811"/>
      </w:tblGrid>
      <w:tr w:rsidR="00E7243B" w14:paraId="1F6C39E7" w14:textId="77777777" w:rsidTr="00E7243B">
        <w:tc>
          <w:tcPr>
            <w:tcW w:w="7905" w:type="dxa"/>
          </w:tcPr>
          <w:p w14:paraId="7893D1D3" w14:textId="77777777" w:rsidR="00E7243B" w:rsidRDefault="00E7243B" w:rsidP="00E7243B">
            <w:pPr>
              <w:jc w:val="center"/>
            </w:pPr>
            <w:r>
              <w:t xml:space="preserve">P(Q) = P(A) </w:t>
            </w:r>
            <w:r>
              <w:rPr>
                <w:rFonts w:ascii="Cambria Math" w:hAnsi="Cambria Math" w:cs="Cambria Math"/>
              </w:rPr>
              <w:t>∪</w:t>
            </w:r>
            <w:r>
              <w:t xml:space="preserve"> P(B)</w:t>
            </w:r>
          </w:p>
          <w:p w14:paraId="2ADB7ACC" w14:textId="59E58915" w:rsidR="00E7243B" w:rsidRDefault="00E7243B" w:rsidP="00E7243B">
            <w:pPr>
              <w:jc w:val="center"/>
            </w:pPr>
            <w:r>
              <w:t>P(Q) = 1-[1-P(A</w:t>
            </w:r>
            <w:proofErr w:type="gramStart"/>
            <w:r>
              <w:t>)][</w:t>
            </w:r>
            <w:proofErr w:type="gramEnd"/>
            <w:r>
              <w:t>1-P(B)]</w:t>
            </w:r>
          </w:p>
        </w:tc>
        <w:tc>
          <w:tcPr>
            <w:tcW w:w="815" w:type="dxa"/>
            <w:vAlign w:val="center"/>
          </w:tcPr>
          <w:p w14:paraId="4102B1CF" w14:textId="623A193E" w:rsidR="00E7243B" w:rsidRDefault="00E7243B" w:rsidP="00E7243B">
            <w:pPr>
              <w:pStyle w:val="Caption"/>
              <w:jc w:val="center"/>
            </w:pPr>
            <w:bookmarkStart w:id="41" w:name="_Toc228163987"/>
            <w:r>
              <w:t>(</w:t>
            </w:r>
            <w:fldSimple w:instr=" STYLEREF 1 \s ">
              <w:r>
                <w:rPr>
                  <w:noProof/>
                </w:rPr>
                <w:t>1</w:t>
              </w:r>
            </w:fldSimple>
            <w:r>
              <w:noBreakHyphen/>
            </w:r>
            <w:fldSimple w:instr=" SEQ Equation \* ARABIC \s 1 ">
              <w:r>
                <w:rPr>
                  <w:noProof/>
                </w:rPr>
                <w:t>2</w:t>
              </w:r>
            </w:fldSimple>
            <w:r>
              <w:t>)</w:t>
            </w:r>
            <w:bookmarkEnd w:id="41"/>
          </w:p>
        </w:tc>
      </w:tr>
    </w:tbl>
    <w:p w14:paraId="1313B960" w14:textId="4D6B4229" w:rsidR="00FC6540" w:rsidRDefault="00FC6540" w:rsidP="00E7243B">
      <w:pPr>
        <w:spacing w:line="259" w:lineRule="auto"/>
        <w:rPr>
          <w:rFonts w:cs="Arial"/>
          <w:sz w:val="28"/>
          <w:szCs w:val="28"/>
        </w:rPr>
      </w:pPr>
    </w:p>
    <w:p w14:paraId="5AE50BB1" w14:textId="0EC22764" w:rsidR="00090BDE" w:rsidRPr="00C260B7" w:rsidRDefault="00FC6540" w:rsidP="00E7243B">
      <w:pPr>
        <w:spacing w:before="0" w:after="200" w:line="276" w:lineRule="auto"/>
        <w:jc w:val="left"/>
        <w:rPr>
          <w:rFonts w:cs="Arial"/>
          <w:sz w:val="28"/>
          <w:szCs w:val="28"/>
        </w:rPr>
      </w:pPr>
      <w:r>
        <w:rPr>
          <w:rFonts w:cs="Arial"/>
          <w:sz w:val="28"/>
          <w:szCs w:val="28"/>
        </w:rPr>
        <w:br w:type="page"/>
      </w:r>
    </w:p>
    <w:p w14:paraId="76BB4428" w14:textId="36DE6759" w:rsidR="00090BDE" w:rsidRDefault="00090BDE" w:rsidP="00E7243B">
      <w:pPr>
        <w:pStyle w:val="Heading1"/>
        <w:ind w:left="0"/>
      </w:pPr>
      <w:bookmarkStart w:id="42" w:name="_Toc228164245"/>
      <w:r>
        <w:lastRenderedPageBreak/>
        <w:t xml:space="preserve">Calculation of </w:t>
      </w:r>
      <w:r w:rsidR="00E7243B">
        <w:t xml:space="preserve">overall </w:t>
      </w:r>
      <w:r>
        <w:t>probabilities</w:t>
      </w:r>
      <w:bookmarkEnd w:id="42"/>
    </w:p>
    <w:p w14:paraId="093299C9" w14:textId="77777777" w:rsidR="00090BDE" w:rsidRDefault="00090BDE" w:rsidP="00E7243B">
      <w:pPr>
        <w:spacing w:line="259" w:lineRule="auto"/>
        <w:rPr>
          <w:rFonts w:cs="Arial"/>
          <w:sz w:val="28"/>
          <w:szCs w:val="28"/>
        </w:rPr>
      </w:pPr>
      <w:r>
        <w:rPr>
          <w:rFonts w:cs="Arial"/>
          <w:sz w:val="28"/>
          <w:szCs w:val="28"/>
        </w:rPr>
        <w:t>The table below shows the base event probability of every event for the fault tree for making a cup of tea or coffee.</w:t>
      </w:r>
    </w:p>
    <w:p w14:paraId="76B2A52E" w14:textId="77777777" w:rsidR="00C36E71" w:rsidRDefault="00C36E71" w:rsidP="00E7243B">
      <w:pPr>
        <w:spacing w:line="259" w:lineRule="auto"/>
        <w:rPr>
          <w:rFonts w:cs="Arial"/>
          <w:sz w:val="28"/>
          <w:szCs w:val="28"/>
        </w:rPr>
      </w:pPr>
    </w:p>
    <w:tbl>
      <w:tblPr>
        <w:tblW w:w="6039" w:type="dxa"/>
        <w:tblInd w:w="1654" w:type="dxa"/>
        <w:tblLook w:val="04A0" w:firstRow="1" w:lastRow="0" w:firstColumn="1" w:lastColumn="0" w:noHBand="0" w:noVBand="1"/>
      </w:tblPr>
      <w:tblGrid>
        <w:gridCol w:w="4515"/>
        <w:gridCol w:w="1524"/>
      </w:tblGrid>
      <w:tr w:rsidR="00090BDE" w:rsidRPr="009C1F6C" w14:paraId="530A19AE" w14:textId="77777777" w:rsidTr="00C36E71">
        <w:trPr>
          <w:trHeight w:val="570"/>
        </w:trPr>
        <w:tc>
          <w:tcPr>
            <w:tcW w:w="4515" w:type="dxa"/>
            <w:tcBorders>
              <w:top w:val="single" w:sz="4" w:space="0" w:color="auto"/>
              <w:left w:val="single" w:sz="4" w:space="0" w:color="auto"/>
              <w:bottom w:val="single" w:sz="4" w:space="0" w:color="auto"/>
              <w:right w:val="single" w:sz="4" w:space="0" w:color="auto"/>
            </w:tcBorders>
            <w:noWrap/>
            <w:hideMark/>
          </w:tcPr>
          <w:p w14:paraId="7542732E"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Event</w:t>
            </w:r>
          </w:p>
        </w:tc>
        <w:tc>
          <w:tcPr>
            <w:tcW w:w="1524" w:type="dxa"/>
            <w:tcBorders>
              <w:top w:val="single" w:sz="4" w:space="0" w:color="auto"/>
              <w:left w:val="nil"/>
              <w:bottom w:val="single" w:sz="4" w:space="0" w:color="auto"/>
              <w:right w:val="single" w:sz="4" w:space="0" w:color="auto"/>
            </w:tcBorders>
            <w:noWrap/>
            <w:hideMark/>
          </w:tcPr>
          <w:p w14:paraId="1149B0A3"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Probability</w:t>
            </w:r>
          </w:p>
        </w:tc>
      </w:tr>
      <w:tr w:rsidR="00090BDE" w:rsidRPr="006277E7" w14:paraId="6C126F63"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45881874"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Tea availability</w:t>
            </w:r>
          </w:p>
        </w:tc>
        <w:tc>
          <w:tcPr>
            <w:tcW w:w="1524" w:type="dxa"/>
            <w:tcBorders>
              <w:top w:val="nil"/>
              <w:left w:val="nil"/>
              <w:bottom w:val="single" w:sz="4" w:space="0" w:color="auto"/>
              <w:right w:val="single" w:sz="4" w:space="0" w:color="auto"/>
            </w:tcBorders>
            <w:noWrap/>
            <w:vAlign w:val="bottom"/>
            <w:hideMark/>
          </w:tcPr>
          <w:p w14:paraId="111EF7BB"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0.98</w:t>
            </w:r>
          </w:p>
        </w:tc>
      </w:tr>
      <w:tr w:rsidR="00090BDE" w:rsidRPr="006277E7" w14:paraId="5F106BEF"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1A481A7C"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Coffee availability</w:t>
            </w:r>
          </w:p>
        </w:tc>
        <w:tc>
          <w:tcPr>
            <w:tcW w:w="1524" w:type="dxa"/>
            <w:tcBorders>
              <w:top w:val="nil"/>
              <w:left w:val="nil"/>
              <w:bottom w:val="single" w:sz="4" w:space="0" w:color="auto"/>
              <w:right w:val="single" w:sz="4" w:space="0" w:color="auto"/>
            </w:tcBorders>
            <w:noWrap/>
            <w:vAlign w:val="bottom"/>
            <w:hideMark/>
          </w:tcPr>
          <w:p w14:paraId="5B2CC1B7"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0.98</w:t>
            </w:r>
          </w:p>
        </w:tc>
      </w:tr>
      <w:tr w:rsidR="00090BDE" w:rsidRPr="006277E7" w14:paraId="2EF54385"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1409A397"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Chance of leaky Kettle</w:t>
            </w:r>
          </w:p>
        </w:tc>
        <w:tc>
          <w:tcPr>
            <w:tcW w:w="1524" w:type="dxa"/>
            <w:tcBorders>
              <w:top w:val="nil"/>
              <w:left w:val="nil"/>
              <w:bottom w:val="single" w:sz="4" w:space="0" w:color="auto"/>
              <w:right w:val="single" w:sz="4" w:space="0" w:color="auto"/>
            </w:tcBorders>
            <w:noWrap/>
            <w:vAlign w:val="bottom"/>
            <w:hideMark/>
          </w:tcPr>
          <w:p w14:paraId="50D5A3AF"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0.001</w:t>
            </w:r>
          </w:p>
        </w:tc>
      </w:tr>
      <w:tr w:rsidR="00090BDE" w:rsidRPr="006277E7" w14:paraId="010BAD05"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122C2215"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Chance of water supply failure</w:t>
            </w:r>
          </w:p>
        </w:tc>
        <w:tc>
          <w:tcPr>
            <w:tcW w:w="1524" w:type="dxa"/>
            <w:tcBorders>
              <w:top w:val="nil"/>
              <w:left w:val="nil"/>
              <w:bottom w:val="single" w:sz="4" w:space="0" w:color="auto"/>
              <w:right w:val="single" w:sz="4" w:space="0" w:color="auto"/>
            </w:tcBorders>
            <w:noWrap/>
            <w:vAlign w:val="bottom"/>
            <w:hideMark/>
          </w:tcPr>
          <w:p w14:paraId="42242E29"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0.01</w:t>
            </w:r>
          </w:p>
        </w:tc>
      </w:tr>
      <w:tr w:rsidR="00090BDE" w:rsidRPr="006277E7" w14:paraId="73DA69D9"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37F94F4A"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Kettle reliability</w:t>
            </w:r>
          </w:p>
        </w:tc>
        <w:tc>
          <w:tcPr>
            <w:tcW w:w="1524" w:type="dxa"/>
            <w:tcBorders>
              <w:top w:val="nil"/>
              <w:left w:val="nil"/>
              <w:bottom w:val="single" w:sz="4" w:space="0" w:color="auto"/>
              <w:right w:val="single" w:sz="4" w:space="0" w:color="auto"/>
            </w:tcBorders>
            <w:noWrap/>
            <w:vAlign w:val="bottom"/>
            <w:hideMark/>
          </w:tcPr>
          <w:p w14:paraId="7263A5BE"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0.99</w:t>
            </w:r>
          </w:p>
        </w:tc>
      </w:tr>
      <w:tr w:rsidR="00090BDE" w:rsidRPr="006277E7" w14:paraId="4E4EC15F"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1D1BA58B"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Plug in operation reliability</w:t>
            </w:r>
          </w:p>
        </w:tc>
        <w:tc>
          <w:tcPr>
            <w:tcW w:w="1524" w:type="dxa"/>
            <w:tcBorders>
              <w:top w:val="nil"/>
              <w:left w:val="nil"/>
              <w:bottom w:val="single" w:sz="4" w:space="0" w:color="auto"/>
              <w:right w:val="single" w:sz="4" w:space="0" w:color="auto"/>
            </w:tcBorders>
            <w:noWrap/>
            <w:vAlign w:val="bottom"/>
            <w:hideMark/>
          </w:tcPr>
          <w:p w14:paraId="48AA74C7"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0.89</w:t>
            </w:r>
          </w:p>
        </w:tc>
      </w:tr>
      <w:tr w:rsidR="00090BDE" w:rsidRPr="006277E7" w14:paraId="0A9E2453"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3E5D3380"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Switch on reliability</w:t>
            </w:r>
          </w:p>
        </w:tc>
        <w:tc>
          <w:tcPr>
            <w:tcW w:w="1524" w:type="dxa"/>
            <w:tcBorders>
              <w:top w:val="nil"/>
              <w:left w:val="nil"/>
              <w:bottom w:val="single" w:sz="4" w:space="0" w:color="auto"/>
              <w:right w:val="single" w:sz="4" w:space="0" w:color="auto"/>
            </w:tcBorders>
            <w:noWrap/>
            <w:vAlign w:val="bottom"/>
            <w:hideMark/>
          </w:tcPr>
          <w:p w14:paraId="188D951C"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0.89</w:t>
            </w:r>
          </w:p>
        </w:tc>
      </w:tr>
      <w:tr w:rsidR="00090BDE" w:rsidRPr="006277E7" w14:paraId="5D531D36"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6FE42CC3"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Mains supply failure chance</w:t>
            </w:r>
          </w:p>
        </w:tc>
        <w:tc>
          <w:tcPr>
            <w:tcW w:w="1524" w:type="dxa"/>
            <w:tcBorders>
              <w:top w:val="nil"/>
              <w:left w:val="nil"/>
              <w:bottom w:val="single" w:sz="4" w:space="0" w:color="auto"/>
              <w:right w:val="single" w:sz="4" w:space="0" w:color="auto"/>
            </w:tcBorders>
            <w:noWrap/>
            <w:vAlign w:val="bottom"/>
            <w:hideMark/>
          </w:tcPr>
          <w:p w14:paraId="1F961FEA"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0.01</w:t>
            </w:r>
          </w:p>
        </w:tc>
      </w:tr>
      <w:tr w:rsidR="00090BDE" w:rsidRPr="006277E7" w14:paraId="3E4C1BD3"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58948C37"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Cup availability</w:t>
            </w:r>
          </w:p>
        </w:tc>
        <w:tc>
          <w:tcPr>
            <w:tcW w:w="1524" w:type="dxa"/>
            <w:tcBorders>
              <w:top w:val="nil"/>
              <w:left w:val="nil"/>
              <w:bottom w:val="single" w:sz="4" w:space="0" w:color="auto"/>
              <w:right w:val="single" w:sz="4" w:space="0" w:color="auto"/>
            </w:tcBorders>
            <w:noWrap/>
            <w:vAlign w:val="bottom"/>
            <w:hideMark/>
          </w:tcPr>
          <w:p w14:paraId="55D3ED86"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1</w:t>
            </w:r>
          </w:p>
        </w:tc>
      </w:tr>
      <w:tr w:rsidR="00090BDE" w:rsidRPr="006277E7" w14:paraId="5FF13025"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08D447F2"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Cup reliability</w:t>
            </w:r>
          </w:p>
        </w:tc>
        <w:tc>
          <w:tcPr>
            <w:tcW w:w="1524" w:type="dxa"/>
            <w:tcBorders>
              <w:top w:val="nil"/>
              <w:left w:val="nil"/>
              <w:bottom w:val="single" w:sz="4" w:space="0" w:color="auto"/>
              <w:right w:val="single" w:sz="4" w:space="0" w:color="auto"/>
            </w:tcBorders>
            <w:noWrap/>
            <w:vAlign w:val="bottom"/>
            <w:hideMark/>
          </w:tcPr>
          <w:p w14:paraId="52D8BDAB"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0.99</w:t>
            </w:r>
          </w:p>
        </w:tc>
      </w:tr>
      <w:tr w:rsidR="00090BDE" w:rsidRPr="006277E7" w14:paraId="366C3E18"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42D0F247"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Milk availability</w:t>
            </w:r>
          </w:p>
        </w:tc>
        <w:tc>
          <w:tcPr>
            <w:tcW w:w="1524" w:type="dxa"/>
            <w:tcBorders>
              <w:top w:val="nil"/>
              <w:left w:val="nil"/>
              <w:bottom w:val="single" w:sz="4" w:space="0" w:color="auto"/>
              <w:right w:val="single" w:sz="4" w:space="0" w:color="auto"/>
            </w:tcBorders>
            <w:noWrap/>
            <w:vAlign w:val="bottom"/>
            <w:hideMark/>
          </w:tcPr>
          <w:p w14:paraId="64EB6AC7"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0.95</w:t>
            </w:r>
          </w:p>
        </w:tc>
      </w:tr>
      <w:tr w:rsidR="00090BDE" w:rsidRPr="006277E7" w14:paraId="46D96D9A"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7196E479"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Milk freshness</w:t>
            </w:r>
          </w:p>
        </w:tc>
        <w:tc>
          <w:tcPr>
            <w:tcW w:w="1524" w:type="dxa"/>
            <w:tcBorders>
              <w:top w:val="nil"/>
              <w:left w:val="nil"/>
              <w:bottom w:val="single" w:sz="4" w:space="0" w:color="auto"/>
              <w:right w:val="single" w:sz="4" w:space="0" w:color="auto"/>
            </w:tcBorders>
            <w:noWrap/>
            <w:vAlign w:val="bottom"/>
            <w:hideMark/>
          </w:tcPr>
          <w:p w14:paraId="44C7FA48"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0.95</w:t>
            </w:r>
          </w:p>
        </w:tc>
      </w:tr>
      <w:tr w:rsidR="00090BDE" w:rsidRPr="006277E7" w14:paraId="6065AADE"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1E4E97CC"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Sugar availability</w:t>
            </w:r>
          </w:p>
        </w:tc>
        <w:tc>
          <w:tcPr>
            <w:tcW w:w="1524" w:type="dxa"/>
            <w:tcBorders>
              <w:top w:val="nil"/>
              <w:left w:val="nil"/>
              <w:bottom w:val="single" w:sz="4" w:space="0" w:color="auto"/>
              <w:right w:val="single" w:sz="4" w:space="0" w:color="auto"/>
            </w:tcBorders>
            <w:noWrap/>
            <w:vAlign w:val="bottom"/>
            <w:hideMark/>
          </w:tcPr>
          <w:p w14:paraId="48222156"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0.88</w:t>
            </w:r>
          </w:p>
        </w:tc>
      </w:tr>
      <w:tr w:rsidR="00090BDE" w:rsidRPr="006277E7" w14:paraId="6F55ACD9" w14:textId="77777777" w:rsidTr="00C36E71">
        <w:trPr>
          <w:trHeight w:val="285"/>
        </w:trPr>
        <w:tc>
          <w:tcPr>
            <w:tcW w:w="4515" w:type="dxa"/>
            <w:tcBorders>
              <w:top w:val="nil"/>
              <w:left w:val="single" w:sz="4" w:space="0" w:color="auto"/>
              <w:bottom w:val="single" w:sz="4" w:space="0" w:color="auto"/>
              <w:right w:val="single" w:sz="4" w:space="0" w:color="auto"/>
            </w:tcBorders>
            <w:noWrap/>
            <w:hideMark/>
          </w:tcPr>
          <w:p w14:paraId="3759038E"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Sweetener Availability</w:t>
            </w:r>
          </w:p>
        </w:tc>
        <w:tc>
          <w:tcPr>
            <w:tcW w:w="1524" w:type="dxa"/>
            <w:tcBorders>
              <w:top w:val="nil"/>
              <w:left w:val="nil"/>
              <w:bottom w:val="single" w:sz="4" w:space="0" w:color="auto"/>
              <w:right w:val="single" w:sz="4" w:space="0" w:color="auto"/>
            </w:tcBorders>
            <w:noWrap/>
            <w:vAlign w:val="bottom"/>
            <w:hideMark/>
          </w:tcPr>
          <w:p w14:paraId="6CEA308E" w14:textId="77777777" w:rsidR="00090BDE" w:rsidRPr="006277E7" w:rsidRDefault="00090BDE" w:rsidP="00E7243B">
            <w:pPr>
              <w:keepNext/>
              <w:spacing w:line="240" w:lineRule="auto"/>
              <w:jc w:val="center"/>
              <w:rPr>
                <w:rFonts w:cs="Arial"/>
                <w:color w:val="000000"/>
                <w:sz w:val="28"/>
                <w:szCs w:val="28"/>
              </w:rPr>
            </w:pPr>
            <w:r w:rsidRPr="006277E7">
              <w:rPr>
                <w:rFonts w:ascii="Aptos Narrow" w:hAnsi="Aptos Narrow"/>
                <w:color w:val="000000"/>
                <w:sz w:val="28"/>
                <w:szCs w:val="28"/>
              </w:rPr>
              <w:t>0.99</w:t>
            </w:r>
          </w:p>
        </w:tc>
      </w:tr>
    </w:tbl>
    <w:p w14:paraId="44D4E503" w14:textId="369A4D15" w:rsidR="00090BDE" w:rsidRPr="00C36E71" w:rsidRDefault="00C36E71" w:rsidP="00E7243B">
      <w:pPr>
        <w:pStyle w:val="Caption"/>
        <w:rPr>
          <w:rFonts w:cs="Arial"/>
          <w:b w:val="0"/>
          <w:bCs w:val="0"/>
          <w:sz w:val="28"/>
          <w:szCs w:val="28"/>
        </w:rPr>
      </w:pPr>
      <w:bookmarkStart w:id="43" w:name="_Toc228166921"/>
      <w:r w:rsidRPr="00C36E71">
        <w:rPr>
          <w:b w:val="0"/>
          <w:bCs w:val="0"/>
        </w:rPr>
        <w:t xml:space="preserve">Table </w:t>
      </w:r>
      <w:r w:rsidRPr="00C36E71">
        <w:rPr>
          <w:b w:val="0"/>
          <w:bCs w:val="0"/>
        </w:rPr>
        <w:fldChar w:fldCharType="begin"/>
      </w:r>
      <w:r w:rsidRPr="00C36E71">
        <w:rPr>
          <w:b w:val="0"/>
          <w:bCs w:val="0"/>
        </w:rPr>
        <w:instrText xml:space="preserve"> SEQ Table \* ARABIC </w:instrText>
      </w:r>
      <w:r w:rsidRPr="00C36E71">
        <w:rPr>
          <w:b w:val="0"/>
          <w:bCs w:val="0"/>
        </w:rPr>
        <w:fldChar w:fldCharType="separate"/>
      </w:r>
      <w:r>
        <w:rPr>
          <w:b w:val="0"/>
          <w:bCs w:val="0"/>
          <w:noProof/>
        </w:rPr>
        <w:t>1</w:t>
      </w:r>
      <w:r w:rsidRPr="00C36E71">
        <w:rPr>
          <w:b w:val="0"/>
          <w:bCs w:val="0"/>
        </w:rPr>
        <w:fldChar w:fldCharType="end"/>
      </w:r>
      <w:r>
        <w:rPr>
          <w:b w:val="0"/>
          <w:bCs w:val="0"/>
        </w:rPr>
        <w:t xml:space="preserve"> -</w:t>
      </w:r>
      <w:r w:rsidRPr="00C36E71">
        <w:rPr>
          <w:b w:val="0"/>
          <w:bCs w:val="0"/>
        </w:rPr>
        <w:t xml:space="preserve"> Event probability’s</w:t>
      </w:r>
      <w:bookmarkEnd w:id="43"/>
    </w:p>
    <w:p w14:paraId="36627863" w14:textId="77777777" w:rsidR="00090BDE" w:rsidRDefault="00090BDE" w:rsidP="00E7243B">
      <w:pPr>
        <w:spacing w:line="259" w:lineRule="auto"/>
        <w:rPr>
          <w:rFonts w:cs="Arial"/>
          <w:sz w:val="28"/>
          <w:szCs w:val="28"/>
        </w:rPr>
      </w:pPr>
    </w:p>
    <w:p w14:paraId="7AB12EB3" w14:textId="77777777" w:rsidR="00090BDE" w:rsidRDefault="00090BDE" w:rsidP="00E7243B">
      <w:pPr>
        <w:spacing w:line="259" w:lineRule="auto"/>
        <w:rPr>
          <w:rFonts w:cs="Arial"/>
          <w:sz w:val="28"/>
          <w:szCs w:val="28"/>
        </w:rPr>
      </w:pPr>
      <w:r>
        <w:rPr>
          <w:rFonts w:cs="Arial"/>
          <w:sz w:val="28"/>
          <w:szCs w:val="28"/>
        </w:rPr>
        <w:t>These base probabilities were then used in conjunction of the AND and OR equations to complete base fault tree for making a hot drink (Annex A). The full list of calculations for the base fault tree can be found in Annex B. By using the fault tree analysis, the probability of successfully creating a hot drink with milk and sugar is 68.42%</w:t>
      </w:r>
    </w:p>
    <w:p w14:paraId="7A5986D4" w14:textId="77777777" w:rsidR="00090BDE" w:rsidRDefault="00090BDE" w:rsidP="00E7243B">
      <w:pPr>
        <w:spacing w:line="259" w:lineRule="auto"/>
        <w:rPr>
          <w:rFonts w:cs="Arial"/>
          <w:sz w:val="28"/>
          <w:szCs w:val="28"/>
        </w:rPr>
      </w:pPr>
    </w:p>
    <w:p w14:paraId="57967251" w14:textId="77777777" w:rsidR="00090BDE" w:rsidRDefault="00090BDE" w:rsidP="00E7243B">
      <w:pPr>
        <w:spacing w:line="259" w:lineRule="auto"/>
        <w:rPr>
          <w:rFonts w:cs="Arial"/>
          <w:sz w:val="28"/>
          <w:szCs w:val="28"/>
        </w:rPr>
      </w:pPr>
      <w:r>
        <w:rPr>
          <w:rFonts w:cs="Arial"/>
          <w:sz w:val="28"/>
          <w:szCs w:val="28"/>
        </w:rPr>
        <w:lastRenderedPageBreak/>
        <w:t xml:space="preserve">In this base fault tree analysis, the step where the greatest probability of error is ensuring that there is power to the kettle element, with a </w:t>
      </w:r>
      <w:r w:rsidRPr="00C260B7">
        <w:rPr>
          <w:rFonts w:cs="Arial"/>
          <w:sz w:val="28"/>
          <w:szCs w:val="28"/>
        </w:rPr>
        <w:t>77</w:t>
      </w:r>
      <w:r>
        <w:rPr>
          <w:rFonts w:cs="Arial"/>
          <w:sz w:val="28"/>
          <w:szCs w:val="28"/>
        </w:rPr>
        <w:t>.</w:t>
      </w:r>
      <w:r w:rsidRPr="00C260B7">
        <w:rPr>
          <w:rFonts w:cs="Arial"/>
          <w:sz w:val="28"/>
          <w:szCs w:val="28"/>
        </w:rPr>
        <w:t>6</w:t>
      </w:r>
      <w:r>
        <w:rPr>
          <w:rFonts w:cs="Arial"/>
          <w:sz w:val="28"/>
          <w:szCs w:val="28"/>
        </w:rPr>
        <w:t xml:space="preserve">% chance of this occurring correctly. This is due to the function requiring a AND gate with 4 separate inputs. Two of these inputs, the kettle being plugged in and the electrical outlet being switched on, only having an 89% probability each. As AND gates require all inputs to be available simulations, it reduces the overall probability of the element. </w:t>
      </w:r>
    </w:p>
    <w:p w14:paraId="41AC7EA5" w14:textId="77777777" w:rsidR="00090BDE" w:rsidRDefault="00090BDE" w:rsidP="00E7243B">
      <w:pPr>
        <w:spacing w:line="259" w:lineRule="auto"/>
        <w:rPr>
          <w:rFonts w:cs="Arial"/>
          <w:sz w:val="28"/>
          <w:szCs w:val="28"/>
        </w:rPr>
      </w:pPr>
    </w:p>
    <w:p w14:paraId="11834507" w14:textId="77777777" w:rsidR="00090BDE" w:rsidRDefault="00090BDE" w:rsidP="00E7243B">
      <w:pPr>
        <w:spacing w:line="259" w:lineRule="auto"/>
        <w:rPr>
          <w:rFonts w:cs="Arial"/>
          <w:sz w:val="28"/>
          <w:szCs w:val="28"/>
        </w:rPr>
      </w:pPr>
    </w:p>
    <w:p w14:paraId="4AC1732B" w14:textId="5CA2172F" w:rsidR="00090BDE" w:rsidRDefault="00FC6540" w:rsidP="00E7243B">
      <w:pPr>
        <w:spacing w:before="0" w:after="200" w:line="276" w:lineRule="auto"/>
        <w:jc w:val="left"/>
        <w:rPr>
          <w:rFonts w:cs="Arial"/>
          <w:sz w:val="28"/>
          <w:szCs w:val="28"/>
        </w:rPr>
      </w:pPr>
      <w:r>
        <w:rPr>
          <w:rFonts w:cs="Arial"/>
          <w:sz w:val="28"/>
          <w:szCs w:val="28"/>
        </w:rPr>
        <w:br w:type="page"/>
      </w:r>
    </w:p>
    <w:p w14:paraId="21461F32" w14:textId="77777777" w:rsidR="00090BDE" w:rsidRDefault="00090BDE" w:rsidP="00E7243B">
      <w:pPr>
        <w:pStyle w:val="Heading1"/>
        <w:ind w:left="0"/>
      </w:pPr>
      <w:bookmarkStart w:id="44" w:name="_Toc228164246"/>
      <w:r>
        <w:lastRenderedPageBreak/>
        <w:t xml:space="preserve">Calculation of </w:t>
      </w:r>
      <w:r w:rsidRPr="00E7243B">
        <w:t>probabilities</w:t>
      </w:r>
      <w:r>
        <w:t xml:space="preserve"> tea</w:t>
      </w:r>
      <w:bookmarkEnd w:id="44"/>
    </w:p>
    <w:p w14:paraId="1A277458" w14:textId="77777777" w:rsidR="00090BDE" w:rsidRDefault="00090BDE" w:rsidP="00E7243B">
      <w:pPr>
        <w:spacing w:line="259" w:lineRule="auto"/>
        <w:rPr>
          <w:rFonts w:cs="Arial"/>
          <w:sz w:val="28"/>
          <w:szCs w:val="28"/>
        </w:rPr>
      </w:pPr>
      <w:r>
        <w:rPr>
          <w:rFonts w:cs="Arial"/>
          <w:sz w:val="28"/>
          <w:szCs w:val="28"/>
        </w:rPr>
        <w:t xml:space="preserve">The fault tree in annex A is for any hot drink, if tea is </w:t>
      </w:r>
      <w:r w:rsidRPr="00D363A9">
        <w:rPr>
          <w:rFonts w:cs="Arial"/>
          <w:sz w:val="28"/>
          <w:szCs w:val="28"/>
        </w:rPr>
        <w:t>specifically</w:t>
      </w:r>
      <w:r>
        <w:rPr>
          <w:rFonts w:cs="Arial"/>
          <w:sz w:val="28"/>
          <w:szCs w:val="28"/>
        </w:rPr>
        <w:t xml:space="preserve"> wanted then the probability’s change. In the correct drink section of the fault tree, an OR gate is used for the tea and coffee nodes. This is used to denote that either tea or coffee can be present </w:t>
      </w:r>
      <w:proofErr w:type="gramStart"/>
      <w:r>
        <w:rPr>
          <w:rFonts w:cs="Arial"/>
          <w:sz w:val="28"/>
          <w:szCs w:val="28"/>
        </w:rPr>
        <w:t>in order to</w:t>
      </w:r>
      <w:proofErr w:type="gramEnd"/>
      <w:r>
        <w:rPr>
          <w:rFonts w:cs="Arial"/>
          <w:sz w:val="28"/>
          <w:szCs w:val="28"/>
        </w:rPr>
        <w:t xml:space="preserve"> proceed, and as such </w:t>
      </w:r>
      <w:proofErr w:type="gramStart"/>
      <w:r w:rsidRPr="001E4058">
        <w:rPr>
          <w:rFonts w:cs="Arial"/>
          <w:sz w:val="28"/>
          <w:szCs w:val="28"/>
        </w:rPr>
        <w:t>P(</w:t>
      </w:r>
      <w:proofErr w:type="gramEnd"/>
      <w:r w:rsidRPr="001E4058">
        <w:rPr>
          <w:rFonts w:cs="Arial"/>
          <w:sz w:val="28"/>
          <w:szCs w:val="28"/>
        </w:rPr>
        <w:t>A type of drink</w:t>
      </w:r>
      <w:r>
        <w:rPr>
          <w:rFonts w:cs="Arial"/>
          <w:sz w:val="28"/>
          <w:szCs w:val="28"/>
        </w:rPr>
        <w:t xml:space="preserve">) has a 99.96% chance of being available. However, if only tea is wanted, then the probability of coffee being available does not matter. As such the OR gate is removed, and the probability of </w:t>
      </w:r>
      <w:proofErr w:type="gramStart"/>
      <w:r w:rsidRPr="001E4058">
        <w:rPr>
          <w:rFonts w:cs="Arial"/>
          <w:sz w:val="28"/>
          <w:szCs w:val="28"/>
        </w:rPr>
        <w:t>P(</w:t>
      </w:r>
      <w:proofErr w:type="gramEnd"/>
      <w:r w:rsidRPr="001E4058">
        <w:rPr>
          <w:rFonts w:cs="Arial"/>
          <w:sz w:val="28"/>
          <w:szCs w:val="28"/>
        </w:rPr>
        <w:t>A type of drink</w:t>
      </w:r>
      <w:r>
        <w:rPr>
          <w:rFonts w:cs="Arial"/>
          <w:sz w:val="28"/>
          <w:szCs w:val="28"/>
        </w:rPr>
        <w:t xml:space="preserve">), is changed to </w:t>
      </w:r>
      <w:r w:rsidRPr="001E4058">
        <w:rPr>
          <w:rFonts w:cs="Arial"/>
          <w:sz w:val="28"/>
          <w:szCs w:val="28"/>
        </w:rPr>
        <w:t>P(</w:t>
      </w:r>
      <w:r>
        <w:rPr>
          <w:rFonts w:cs="Arial"/>
          <w:sz w:val="28"/>
          <w:szCs w:val="28"/>
        </w:rPr>
        <w:t xml:space="preserve">tea) which has a 98% chance of being available. </w:t>
      </w:r>
    </w:p>
    <w:p w14:paraId="76A709C4" w14:textId="77777777" w:rsidR="00090BDE" w:rsidRDefault="00090BDE" w:rsidP="00E7243B">
      <w:pPr>
        <w:spacing w:line="259" w:lineRule="auto"/>
        <w:rPr>
          <w:rFonts w:cs="Arial"/>
          <w:sz w:val="28"/>
          <w:szCs w:val="28"/>
        </w:rPr>
      </w:pPr>
    </w:p>
    <w:p w14:paraId="720D6210" w14:textId="71EBCFF1" w:rsidR="00FC6540" w:rsidRDefault="00090BDE" w:rsidP="00E7243B">
      <w:pPr>
        <w:spacing w:line="259" w:lineRule="auto"/>
        <w:rPr>
          <w:rFonts w:cs="Arial"/>
          <w:sz w:val="28"/>
          <w:szCs w:val="28"/>
        </w:rPr>
      </w:pPr>
      <w:r>
        <w:rPr>
          <w:rFonts w:cs="Arial"/>
          <w:sz w:val="28"/>
          <w:szCs w:val="28"/>
        </w:rPr>
        <w:t xml:space="preserve">This in turn will reduce the probability of </w:t>
      </w:r>
      <w:proofErr w:type="gramStart"/>
      <w:r w:rsidRPr="00340A21">
        <w:rPr>
          <w:rFonts w:cs="Arial"/>
          <w:sz w:val="28"/>
          <w:szCs w:val="28"/>
        </w:rPr>
        <w:t>P(</w:t>
      </w:r>
      <w:proofErr w:type="gramEnd"/>
      <w:r w:rsidRPr="00340A21">
        <w:rPr>
          <w:rFonts w:cs="Arial"/>
          <w:sz w:val="28"/>
          <w:szCs w:val="28"/>
        </w:rPr>
        <w:t>Ingredients in cup)</w:t>
      </w:r>
      <w:r>
        <w:rPr>
          <w:rFonts w:cs="Arial"/>
          <w:sz w:val="28"/>
          <w:szCs w:val="28"/>
        </w:rPr>
        <w:t xml:space="preserve"> to 88.34%, and the total probability of making a cup of tea to 67.08%. This is a reduction of 1.3%.</w:t>
      </w:r>
    </w:p>
    <w:p w14:paraId="0C35402E" w14:textId="402B3A97" w:rsidR="00090BDE" w:rsidRDefault="00FC6540" w:rsidP="00E7243B">
      <w:pPr>
        <w:spacing w:before="0" w:after="200" w:line="276" w:lineRule="auto"/>
        <w:jc w:val="left"/>
        <w:rPr>
          <w:rFonts w:cs="Arial"/>
          <w:sz w:val="28"/>
          <w:szCs w:val="28"/>
        </w:rPr>
      </w:pPr>
      <w:r>
        <w:rPr>
          <w:rFonts w:cs="Arial"/>
          <w:sz w:val="28"/>
          <w:szCs w:val="28"/>
        </w:rPr>
        <w:br w:type="page"/>
      </w:r>
    </w:p>
    <w:p w14:paraId="45B0CAA3" w14:textId="2B7289E2" w:rsidR="00090BDE" w:rsidRPr="00FC6540" w:rsidRDefault="00090BDE" w:rsidP="00E7243B">
      <w:pPr>
        <w:pStyle w:val="Heading1"/>
        <w:ind w:left="0"/>
      </w:pPr>
      <w:bookmarkStart w:id="45" w:name="_Toc228164247"/>
      <w:r>
        <w:lastRenderedPageBreak/>
        <w:t>Calculation of reduced probabilities</w:t>
      </w:r>
      <w:bookmarkEnd w:id="45"/>
      <w:r>
        <w:t xml:space="preserve"> </w:t>
      </w:r>
    </w:p>
    <w:p w14:paraId="72E931B2" w14:textId="496DEDC3" w:rsidR="00090BDE" w:rsidRDefault="00090BDE" w:rsidP="00E7243B">
      <w:pPr>
        <w:spacing w:line="259" w:lineRule="auto"/>
        <w:rPr>
          <w:rFonts w:cs="Arial"/>
          <w:sz w:val="28"/>
          <w:szCs w:val="28"/>
        </w:rPr>
      </w:pPr>
      <w:r>
        <w:rPr>
          <w:rFonts w:cs="Arial"/>
          <w:sz w:val="28"/>
          <w:szCs w:val="28"/>
        </w:rPr>
        <w:t>If the ability to switch on the kettle and select a cup is reduced to 75% and 90% of normal, this will result in the following table of event probabilities.</w:t>
      </w:r>
    </w:p>
    <w:p w14:paraId="77246A81" w14:textId="77777777" w:rsidR="00090BDE" w:rsidRDefault="00090BDE" w:rsidP="00E7243B">
      <w:pPr>
        <w:spacing w:line="259" w:lineRule="auto"/>
        <w:rPr>
          <w:rFonts w:cs="Arial"/>
          <w:sz w:val="28"/>
          <w:szCs w:val="28"/>
        </w:rPr>
      </w:pPr>
    </w:p>
    <w:tbl>
      <w:tblPr>
        <w:tblW w:w="6039" w:type="dxa"/>
        <w:tblInd w:w="1224" w:type="dxa"/>
        <w:tblLook w:val="04A0" w:firstRow="1" w:lastRow="0" w:firstColumn="1" w:lastColumn="0" w:noHBand="0" w:noVBand="1"/>
      </w:tblPr>
      <w:tblGrid>
        <w:gridCol w:w="4515"/>
        <w:gridCol w:w="1524"/>
      </w:tblGrid>
      <w:tr w:rsidR="00090BDE" w:rsidRPr="009C1F6C" w14:paraId="3B868706" w14:textId="77777777" w:rsidTr="00090BDE">
        <w:trPr>
          <w:trHeight w:val="570"/>
        </w:trPr>
        <w:tc>
          <w:tcPr>
            <w:tcW w:w="4515" w:type="dxa"/>
            <w:tcBorders>
              <w:top w:val="single" w:sz="4" w:space="0" w:color="auto"/>
              <w:left w:val="single" w:sz="4" w:space="0" w:color="auto"/>
              <w:bottom w:val="single" w:sz="4" w:space="0" w:color="auto"/>
              <w:right w:val="single" w:sz="4" w:space="0" w:color="auto"/>
            </w:tcBorders>
            <w:noWrap/>
            <w:hideMark/>
          </w:tcPr>
          <w:p w14:paraId="4B16C5FB"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Event</w:t>
            </w:r>
          </w:p>
        </w:tc>
        <w:tc>
          <w:tcPr>
            <w:tcW w:w="1524" w:type="dxa"/>
            <w:tcBorders>
              <w:top w:val="single" w:sz="4" w:space="0" w:color="auto"/>
              <w:left w:val="nil"/>
              <w:bottom w:val="single" w:sz="4" w:space="0" w:color="auto"/>
              <w:right w:val="single" w:sz="4" w:space="0" w:color="auto"/>
            </w:tcBorders>
            <w:noWrap/>
            <w:hideMark/>
          </w:tcPr>
          <w:p w14:paraId="43B61669"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Probability</w:t>
            </w:r>
          </w:p>
        </w:tc>
      </w:tr>
      <w:tr w:rsidR="00090BDE" w:rsidRPr="006277E7" w14:paraId="318CCC72"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32F6B298"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Tea availability</w:t>
            </w:r>
          </w:p>
        </w:tc>
        <w:tc>
          <w:tcPr>
            <w:tcW w:w="1524" w:type="dxa"/>
            <w:tcBorders>
              <w:top w:val="nil"/>
              <w:left w:val="nil"/>
              <w:bottom w:val="single" w:sz="4" w:space="0" w:color="auto"/>
              <w:right w:val="single" w:sz="4" w:space="0" w:color="auto"/>
            </w:tcBorders>
            <w:noWrap/>
            <w:vAlign w:val="bottom"/>
            <w:hideMark/>
          </w:tcPr>
          <w:p w14:paraId="3D2E3AA6"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0.98</w:t>
            </w:r>
          </w:p>
        </w:tc>
      </w:tr>
      <w:tr w:rsidR="00090BDE" w:rsidRPr="006277E7" w14:paraId="591A6122"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018BF89A"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Coffee availability</w:t>
            </w:r>
          </w:p>
        </w:tc>
        <w:tc>
          <w:tcPr>
            <w:tcW w:w="1524" w:type="dxa"/>
            <w:tcBorders>
              <w:top w:val="nil"/>
              <w:left w:val="nil"/>
              <w:bottom w:val="single" w:sz="4" w:space="0" w:color="auto"/>
              <w:right w:val="single" w:sz="4" w:space="0" w:color="auto"/>
            </w:tcBorders>
            <w:noWrap/>
            <w:vAlign w:val="bottom"/>
            <w:hideMark/>
          </w:tcPr>
          <w:p w14:paraId="71CCCE7C"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0.98</w:t>
            </w:r>
          </w:p>
        </w:tc>
      </w:tr>
      <w:tr w:rsidR="00090BDE" w:rsidRPr="006277E7" w14:paraId="3658BBA4"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640D44EB"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Chance of leaky Kettle</w:t>
            </w:r>
          </w:p>
        </w:tc>
        <w:tc>
          <w:tcPr>
            <w:tcW w:w="1524" w:type="dxa"/>
            <w:tcBorders>
              <w:top w:val="nil"/>
              <w:left w:val="nil"/>
              <w:bottom w:val="single" w:sz="4" w:space="0" w:color="auto"/>
              <w:right w:val="single" w:sz="4" w:space="0" w:color="auto"/>
            </w:tcBorders>
            <w:noWrap/>
            <w:vAlign w:val="bottom"/>
            <w:hideMark/>
          </w:tcPr>
          <w:p w14:paraId="6C19D6F7"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0.001</w:t>
            </w:r>
          </w:p>
        </w:tc>
      </w:tr>
      <w:tr w:rsidR="00090BDE" w:rsidRPr="006277E7" w14:paraId="22A4D621"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05234A70"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Chance of water supply failure</w:t>
            </w:r>
          </w:p>
        </w:tc>
        <w:tc>
          <w:tcPr>
            <w:tcW w:w="1524" w:type="dxa"/>
            <w:tcBorders>
              <w:top w:val="nil"/>
              <w:left w:val="nil"/>
              <w:bottom w:val="single" w:sz="4" w:space="0" w:color="auto"/>
              <w:right w:val="single" w:sz="4" w:space="0" w:color="auto"/>
            </w:tcBorders>
            <w:noWrap/>
            <w:vAlign w:val="bottom"/>
            <w:hideMark/>
          </w:tcPr>
          <w:p w14:paraId="35EB6595"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0.01</w:t>
            </w:r>
          </w:p>
        </w:tc>
      </w:tr>
      <w:tr w:rsidR="00090BDE" w:rsidRPr="006277E7" w14:paraId="32D25E85"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28B77107"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Kettle reliability</w:t>
            </w:r>
          </w:p>
        </w:tc>
        <w:tc>
          <w:tcPr>
            <w:tcW w:w="1524" w:type="dxa"/>
            <w:tcBorders>
              <w:top w:val="nil"/>
              <w:left w:val="nil"/>
              <w:bottom w:val="single" w:sz="4" w:space="0" w:color="auto"/>
              <w:right w:val="single" w:sz="4" w:space="0" w:color="auto"/>
            </w:tcBorders>
            <w:noWrap/>
            <w:vAlign w:val="bottom"/>
            <w:hideMark/>
          </w:tcPr>
          <w:p w14:paraId="2077E67F"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0.99</w:t>
            </w:r>
          </w:p>
        </w:tc>
      </w:tr>
      <w:tr w:rsidR="00090BDE" w:rsidRPr="006277E7" w14:paraId="3E5DBC3D"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4B80D9A0"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Plug in operation reliability</w:t>
            </w:r>
          </w:p>
        </w:tc>
        <w:tc>
          <w:tcPr>
            <w:tcW w:w="1524" w:type="dxa"/>
            <w:tcBorders>
              <w:top w:val="nil"/>
              <w:left w:val="nil"/>
              <w:bottom w:val="single" w:sz="4" w:space="0" w:color="auto"/>
              <w:right w:val="single" w:sz="4" w:space="0" w:color="auto"/>
            </w:tcBorders>
            <w:noWrap/>
            <w:vAlign w:val="bottom"/>
            <w:hideMark/>
          </w:tcPr>
          <w:p w14:paraId="2929A9A4"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0.89</w:t>
            </w:r>
          </w:p>
        </w:tc>
      </w:tr>
      <w:tr w:rsidR="00090BDE" w:rsidRPr="006277E7" w14:paraId="7C5A33AB"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2D0B4AD3"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Switch on reliability</w:t>
            </w:r>
          </w:p>
        </w:tc>
        <w:tc>
          <w:tcPr>
            <w:tcW w:w="1524" w:type="dxa"/>
            <w:tcBorders>
              <w:top w:val="nil"/>
              <w:left w:val="nil"/>
              <w:bottom w:val="single" w:sz="4" w:space="0" w:color="auto"/>
              <w:right w:val="single" w:sz="4" w:space="0" w:color="auto"/>
            </w:tcBorders>
            <w:noWrap/>
            <w:vAlign w:val="bottom"/>
            <w:hideMark/>
          </w:tcPr>
          <w:p w14:paraId="25425240"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w:t>
            </w:r>
            <w:r>
              <w:rPr>
                <w:rFonts w:ascii="Aptos Narrow" w:hAnsi="Aptos Narrow"/>
                <w:color w:val="000000"/>
                <w:sz w:val="28"/>
                <w:szCs w:val="28"/>
              </w:rPr>
              <w:t>6675</w:t>
            </w:r>
          </w:p>
        </w:tc>
      </w:tr>
      <w:tr w:rsidR="00090BDE" w:rsidRPr="006277E7" w14:paraId="438F36D9"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2B7D1FD5"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Mains supply failure chance</w:t>
            </w:r>
          </w:p>
        </w:tc>
        <w:tc>
          <w:tcPr>
            <w:tcW w:w="1524" w:type="dxa"/>
            <w:tcBorders>
              <w:top w:val="nil"/>
              <w:left w:val="nil"/>
              <w:bottom w:val="single" w:sz="4" w:space="0" w:color="auto"/>
              <w:right w:val="single" w:sz="4" w:space="0" w:color="auto"/>
            </w:tcBorders>
            <w:noWrap/>
            <w:vAlign w:val="bottom"/>
            <w:hideMark/>
          </w:tcPr>
          <w:p w14:paraId="7A3AF9D4"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0.01</w:t>
            </w:r>
          </w:p>
        </w:tc>
      </w:tr>
      <w:tr w:rsidR="00090BDE" w:rsidRPr="006277E7" w14:paraId="71BFD959"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6837EDFC"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Cup availability</w:t>
            </w:r>
          </w:p>
        </w:tc>
        <w:tc>
          <w:tcPr>
            <w:tcW w:w="1524" w:type="dxa"/>
            <w:tcBorders>
              <w:top w:val="nil"/>
              <w:left w:val="nil"/>
              <w:bottom w:val="single" w:sz="4" w:space="0" w:color="auto"/>
              <w:right w:val="single" w:sz="4" w:space="0" w:color="auto"/>
            </w:tcBorders>
            <w:noWrap/>
            <w:vAlign w:val="bottom"/>
            <w:hideMark/>
          </w:tcPr>
          <w:p w14:paraId="44B1BD81" w14:textId="77777777" w:rsidR="00090BDE" w:rsidRPr="006277E7" w:rsidRDefault="00090BDE" w:rsidP="00E7243B">
            <w:pPr>
              <w:spacing w:line="240" w:lineRule="auto"/>
              <w:jc w:val="center"/>
              <w:rPr>
                <w:rFonts w:cs="Arial"/>
                <w:color w:val="000000"/>
                <w:sz w:val="28"/>
                <w:szCs w:val="28"/>
              </w:rPr>
            </w:pPr>
            <w:r>
              <w:rPr>
                <w:rFonts w:ascii="Aptos Narrow" w:hAnsi="Aptos Narrow"/>
                <w:color w:val="000000"/>
                <w:sz w:val="28"/>
                <w:szCs w:val="28"/>
              </w:rPr>
              <w:t>0.90</w:t>
            </w:r>
          </w:p>
        </w:tc>
      </w:tr>
      <w:tr w:rsidR="00090BDE" w:rsidRPr="006277E7" w14:paraId="715BF693"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68022337"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Cup reliability</w:t>
            </w:r>
          </w:p>
        </w:tc>
        <w:tc>
          <w:tcPr>
            <w:tcW w:w="1524" w:type="dxa"/>
            <w:tcBorders>
              <w:top w:val="nil"/>
              <w:left w:val="nil"/>
              <w:bottom w:val="single" w:sz="4" w:space="0" w:color="auto"/>
              <w:right w:val="single" w:sz="4" w:space="0" w:color="auto"/>
            </w:tcBorders>
            <w:noWrap/>
            <w:vAlign w:val="bottom"/>
            <w:hideMark/>
          </w:tcPr>
          <w:p w14:paraId="350DE6CC"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0.99</w:t>
            </w:r>
          </w:p>
        </w:tc>
      </w:tr>
      <w:tr w:rsidR="00090BDE" w:rsidRPr="006277E7" w14:paraId="3B20BC2B"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700F56C4"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Milk availability</w:t>
            </w:r>
          </w:p>
        </w:tc>
        <w:tc>
          <w:tcPr>
            <w:tcW w:w="1524" w:type="dxa"/>
            <w:tcBorders>
              <w:top w:val="nil"/>
              <w:left w:val="nil"/>
              <w:bottom w:val="single" w:sz="4" w:space="0" w:color="auto"/>
              <w:right w:val="single" w:sz="4" w:space="0" w:color="auto"/>
            </w:tcBorders>
            <w:noWrap/>
            <w:vAlign w:val="bottom"/>
            <w:hideMark/>
          </w:tcPr>
          <w:p w14:paraId="178096AA"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0.95</w:t>
            </w:r>
          </w:p>
        </w:tc>
      </w:tr>
      <w:tr w:rsidR="00090BDE" w:rsidRPr="006277E7" w14:paraId="5F6A41AC"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71DF913D"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Milk freshness</w:t>
            </w:r>
          </w:p>
        </w:tc>
        <w:tc>
          <w:tcPr>
            <w:tcW w:w="1524" w:type="dxa"/>
            <w:tcBorders>
              <w:top w:val="nil"/>
              <w:left w:val="nil"/>
              <w:bottom w:val="single" w:sz="4" w:space="0" w:color="auto"/>
              <w:right w:val="single" w:sz="4" w:space="0" w:color="auto"/>
            </w:tcBorders>
            <w:noWrap/>
            <w:vAlign w:val="bottom"/>
            <w:hideMark/>
          </w:tcPr>
          <w:p w14:paraId="28D3C646"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0.95</w:t>
            </w:r>
          </w:p>
        </w:tc>
      </w:tr>
      <w:tr w:rsidR="00090BDE" w:rsidRPr="006277E7" w14:paraId="6EEE7436"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0A663FF3"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Sugar availability</w:t>
            </w:r>
          </w:p>
        </w:tc>
        <w:tc>
          <w:tcPr>
            <w:tcW w:w="1524" w:type="dxa"/>
            <w:tcBorders>
              <w:top w:val="nil"/>
              <w:left w:val="nil"/>
              <w:bottom w:val="single" w:sz="4" w:space="0" w:color="auto"/>
              <w:right w:val="single" w:sz="4" w:space="0" w:color="auto"/>
            </w:tcBorders>
            <w:noWrap/>
            <w:vAlign w:val="bottom"/>
            <w:hideMark/>
          </w:tcPr>
          <w:p w14:paraId="0FB0064D" w14:textId="77777777" w:rsidR="00090BDE" w:rsidRPr="006277E7" w:rsidRDefault="00090BDE" w:rsidP="00E7243B">
            <w:pPr>
              <w:spacing w:line="240" w:lineRule="auto"/>
              <w:jc w:val="center"/>
              <w:rPr>
                <w:rFonts w:cs="Arial"/>
                <w:color w:val="000000"/>
                <w:sz w:val="28"/>
                <w:szCs w:val="28"/>
              </w:rPr>
            </w:pPr>
            <w:r w:rsidRPr="006277E7">
              <w:rPr>
                <w:rFonts w:ascii="Aptos Narrow" w:hAnsi="Aptos Narrow"/>
                <w:color w:val="000000"/>
                <w:sz w:val="28"/>
                <w:szCs w:val="28"/>
              </w:rPr>
              <w:t>0.88</w:t>
            </w:r>
          </w:p>
        </w:tc>
      </w:tr>
      <w:tr w:rsidR="00090BDE" w:rsidRPr="006277E7" w14:paraId="3A73B471" w14:textId="77777777" w:rsidTr="00090BDE">
        <w:trPr>
          <w:trHeight w:val="285"/>
        </w:trPr>
        <w:tc>
          <w:tcPr>
            <w:tcW w:w="4515" w:type="dxa"/>
            <w:tcBorders>
              <w:top w:val="nil"/>
              <w:left w:val="single" w:sz="4" w:space="0" w:color="auto"/>
              <w:bottom w:val="single" w:sz="4" w:space="0" w:color="auto"/>
              <w:right w:val="single" w:sz="4" w:space="0" w:color="auto"/>
            </w:tcBorders>
            <w:noWrap/>
            <w:hideMark/>
          </w:tcPr>
          <w:p w14:paraId="4CED3D51" w14:textId="77777777" w:rsidR="00090BDE" w:rsidRPr="009C1F6C" w:rsidRDefault="00090BDE" w:rsidP="00E7243B">
            <w:pPr>
              <w:spacing w:line="240" w:lineRule="auto"/>
              <w:rPr>
                <w:rFonts w:cs="Arial"/>
                <w:color w:val="000000"/>
                <w:sz w:val="28"/>
                <w:szCs w:val="28"/>
              </w:rPr>
            </w:pPr>
            <w:r w:rsidRPr="009C1F6C">
              <w:rPr>
                <w:rFonts w:cs="Arial"/>
                <w:color w:val="000000"/>
                <w:sz w:val="28"/>
                <w:szCs w:val="28"/>
              </w:rPr>
              <w:t>Sweetener Availability</w:t>
            </w:r>
          </w:p>
        </w:tc>
        <w:tc>
          <w:tcPr>
            <w:tcW w:w="1524" w:type="dxa"/>
            <w:tcBorders>
              <w:top w:val="nil"/>
              <w:left w:val="nil"/>
              <w:bottom w:val="single" w:sz="4" w:space="0" w:color="auto"/>
              <w:right w:val="single" w:sz="4" w:space="0" w:color="auto"/>
            </w:tcBorders>
            <w:noWrap/>
            <w:vAlign w:val="bottom"/>
            <w:hideMark/>
          </w:tcPr>
          <w:p w14:paraId="44563673" w14:textId="77777777" w:rsidR="00090BDE" w:rsidRPr="006277E7" w:rsidRDefault="00090BDE" w:rsidP="00E7243B">
            <w:pPr>
              <w:keepNext/>
              <w:spacing w:line="240" w:lineRule="auto"/>
              <w:jc w:val="center"/>
              <w:rPr>
                <w:rFonts w:cs="Arial"/>
                <w:color w:val="000000"/>
                <w:sz w:val="28"/>
                <w:szCs w:val="28"/>
              </w:rPr>
            </w:pPr>
            <w:r w:rsidRPr="006277E7">
              <w:rPr>
                <w:rFonts w:ascii="Aptos Narrow" w:hAnsi="Aptos Narrow"/>
                <w:color w:val="000000"/>
                <w:sz w:val="28"/>
                <w:szCs w:val="28"/>
              </w:rPr>
              <w:t>0.99</w:t>
            </w:r>
          </w:p>
        </w:tc>
      </w:tr>
    </w:tbl>
    <w:p w14:paraId="03DE24A7" w14:textId="33880B70" w:rsidR="00090BDE" w:rsidRPr="00C36E71" w:rsidRDefault="00C36E71" w:rsidP="00E7243B">
      <w:pPr>
        <w:pStyle w:val="Caption"/>
        <w:rPr>
          <w:rFonts w:cs="Arial"/>
          <w:b w:val="0"/>
          <w:bCs w:val="0"/>
          <w:sz w:val="28"/>
          <w:szCs w:val="28"/>
        </w:rPr>
      </w:pPr>
      <w:bookmarkStart w:id="46" w:name="_Toc228166922"/>
      <w:r w:rsidRPr="00C36E71">
        <w:rPr>
          <w:b w:val="0"/>
          <w:bCs w:val="0"/>
        </w:rPr>
        <w:t xml:space="preserve">Table </w:t>
      </w:r>
      <w:r w:rsidRPr="00C36E71">
        <w:rPr>
          <w:b w:val="0"/>
          <w:bCs w:val="0"/>
        </w:rPr>
        <w:fldChar w:fldCharType="begin"/>
      </w:r>
      <w:r w:rsidRPr="00C36E71">
        <w:rPr>
          <w:b w:val="0"/>
          <w:bCs w:val="0"/>
        </w:rPr>
        <w:instrText xml:space="preserve"> SEQ Table \* ARABIC </w:instrText>
      </w:r>
      <w:r w:rsidRPr="00C36E71">
        <w:rPr>
          <w:b w:val="0"/>
          <w:bCs w:val="0"/>
        </w:rPr>
        <w:fldChar w:fldCharType="separate"/>
      </w:r>
      <w:r w:rsidRPr="00C36E71">
        <w:rPr>
          <w:b w:val="0"/>
          <w:bCs w:val="0"/>
          <w:noProof/>
        </w:rPr>
        <w:t>2</w:t>
      </w:r>
      <w:r w:rsidRPr="00C36E71">
        <w:rPr>
          <w:b w:val="0"/>
          <w:bCs w:val="0"/>
        </w:rPr>
        <w:fldChar w:fldCharType="end"/>
      </w:r>
      <w:r w:rsidRPr="00C36E71">
        <w:rPr>
          <w:b w:val="0"/>
          <w:bCs w:val="0"/>
        </w:rPr>
        <w:t xml:space="preserve"> </w:t>
      </w:r>
      <w:r>
        <w:rPr>
          <w:b w:val="0"/>
          <w:bCs w:val="0"/>
        </w:rPr>
        <w:t>- R</w:t>
      </w:r>
      <w:r w:rsidRPr="00C36E71">
        <w:rPr>
          <w:b w:val="0"/>
          <w:bCs w:val="0"/>
        </w:rPr>
        <w:t>evised event probability’s</w:t>
      </w:r>
      <w:bookmarkEnd w:id="46"/>
    </w:p>
    <w:p w14:paraId="7C30C6B9" w14:textId="77777777" w:rsidR="00090BDE" w:rsidRDefault="00090BDE" w:rsidP="00E7243B">
      <w:pPr>
        <w:spacing w:line="259" w:lineRule="auto"/>
        <w:rPr>
          <w:rFonts w:cs="Arial"/>
          <w:sz w:val="28"/>
          <w:szCs w:val="28"/>
        </w:rPr>
      </w:pPr>
      <w:r w:rsidRPr="009C1F6C">
        <w:rPr>
          <w:rFonts w:cs="Arial"/>
          <w:color w:val="000000"/>
          <w:sz w:val="28"/>
          <w:szCs w:val="28"/>
        </w:rPr>
        <w:t>Switch on reliability</w:t>
      </w:r>
      <w:r>
        <w:rPr>
          <w:rFonts w:cs="Arial"/>
          <w:color w:val="000000"/>
          <w:sz w:val="28"/>
          <w:szCs w:val="28"/>
        </w:rPr>
        <w:t xml:space="preserve"> will now show the lowest probability of any event with only a 66.75% chance of occurring. This will result in the </w:t>
      </w:r>
      <w:r>
        <w:rPr>
          <w:rFonts w:cs="Arial"/>
          <w:sz w:val="28"/>
          <w:szCs w:val="28"/>
        </w:rPr>
        <w:t>power to the kettle element event only having a 58.22% of occurring, down from 7</w:t>
      </w:r>
      <w:r w:rsidRPr="00C260B7">
        <w:rPr>
          <w:rFonts w:cs="Arial"/>
          <w:sz w:val="28"/>
          <w:szCs w:val="28"/>
        </w:rPr>
        <w:t>7</w:t>
      </w:r>
      <w:r>
        <w:rPr>
          <w:rFonts w:cs="Arial"/>
          <w:sz w:val="28"/>
          <w:szCs w:val="28"/>
        </w:rPr>
        <w:t>.</w:t>
      </w:r>
      <w:r w:rsidRPr="00C260B7">
        <w:rPr>
          <w:rFonts w:cs="Arial"/>
          <w:sz w:val="28"/>
          <w:szCs w:val="28"/>
        </w:rPr>
        <w:t>6</w:t>
      </w:r>
      <w:r>
        <w:rPr>
          <w:rFonts w:cs="Arial"/>
          <w:sz w:val="28"/>
          <w:szCs w:val="28"/>
        </w:rPr>
        <w:t>%. The availability of a cup will also be reduced, though not as drastically, to 89.1%.</w:t>
      </w:r>
    </w:p>
    <w:p w14:paraId="76449FEA" w14:textId="77777777" w:rsidR="00090BDE" w:rsidRDefault="00090BDE" w:rsidP="00E7243B">
      <w:pPr>
        <w:spacing w:line="259" w:lineRule="auto"/>
        <w:rPr>
          <w:rFonts w:cs="Arial"/>
          <w:sz w:val="28"/>
          <w:szCs w:val="28"/>
        </w:rPr>
      </w:pPr>
    </w:p>
    <w:p w14:paraId="41B7C5D3" w14:textId="77777777" w:rsidR="00090BDE" w:rsidRDefault="00090BDE" w:rsidP="00E7243B">
      <w:pPr>
        <w:spacing w:line="259" w:lineRule="auto"/>
        <w:rPr>
          <w:rFonts w:cs="Arial"/>
          <w:sz w:val="28"/>
          <w:szCs w:val="28"/>
        </w:rPr>
      </w:pPr>
      <w:r>
        <w:rPr>
          <w:rFonts w:cs="Arial"/>
          <w:sz w:val="28"/>
          <w:szCs w:val="28"/>
        </w:rPr>
        <w:lastRenderedPageBreak/>
        <w:t xml:space="preserve">The two new events will change the over all probability of creating a cup of tea to 45.32%. This is a reduction of 21.76% from the previous percentage completion despite only two of the events reducing slightly in probability. </w:t>
      </w:r>
    </w:p>
    <w:p w14:paraId="422D0632" w14:textId="77777777" w:rsidR="00090BDE" w:rsidRDefault="00090BDE" w:rsidP="00E7243B">
      <w:pPr>
        <w:spacing w:line="259" w:lineRule="auto"/>
        <w:rPr>
          <w:rFonts w:cs="Arial"/>
          <w:sz w:val="28"/>
          <w:szCs w:val="28"/>
        </w:rPr>
      </w:pPr>
    </w:p>
    <w:p w14:paraId="54537E22" w14:textId="77777777" w:rsidR="00090BDE" w:rsidRDefault="00090BDE" w:rsidP="00E7243B">
      <w:pPr>
        <w:spacing w:line="259" w:lineRule="auto"/>
        <w:rPr>
          <w:rFonts w:cs="Arial"/>
          <w:sz w:val="28"/>
          <w:szCs w:val="28"/>
        </w:rPr>
      </w:pPr>
    </w:p>
    <w:p w14:paraId="39C2B3D2" w14:textId="7D7958D3" w:rsidR="00090BDE" w:rsidRPr="00B34C28" w:rsidRDefault="00FC6540" w:rsidP="00E7243B">
      <w:pPr>
        <w:spacing w:before="0" w:after="200" w:line="276" w:lineRule="auto"/>
        <w:jc w:val="left"/>
        <w:rPr>
          <w:rFonts w:cs="Arial"/>
          <w:sz w:val="28"/>
          <w:szCs w:val="28"/>
        </w:rPr>
      </w:pPr>
      <w:r>
        <w:rPr>
          <w:rFonts w:cs="Arial"/>
          <w:sz w:val="28"/>
          <w:szCs w:val="28"/>
        </w:rPr>
        <w:br w:type="page"/>
      </w:r>
    </w:p>
    <w:p w14:paraId="7A351223" w14:textId="77777777" w:rsidR="00090BDE" w:rsidRDefault="00090BDE" w:rsidP="00E7243B">
      <w:pPr>
        <w:pStyle w:val="Heading1"/>
        <w:ind w:left="0"/>
      </w:pPr>
      <w:bookmarkStart w:id="47" w:name="_Toc228164248"/>
      <w:r>
        <w:lastRenderedPageBreak/>
        <w:t>Application of Human Factors</w:t>
      </w:r>
      <w:bookmarkEnd w:id="47"/>
    </w:p>
    <w:p w14:paraId="40AD42BA" w14:textId="4C53A6D1" w:rsidR="00FC6540" w:rsidRDefault="00090BDE" w:rsidP="00E7243B">
      <w:pPr>
        <w:spacing w:line="259" w:lineRule="auto"/>
        <w:rPr>
          <w:rFonts w:cs="Arial"/>
          <w:color w:val="000000"/>
          <w:sz w:val="28"/>
          <w:szCs w:val="28"/>
        </w:rPr>
      </w:pPr>
      <w:r>
        <w:rPr>
          <w:rFonts w:cs="Arial"/>
          <w:sz w:val="28"/>
          <w:szCs w:val="28"/>
        </w:rPr>
        <w:t xml:space="preserve">As the second example shows, human factors can affect fault trees hugely, as only a 25% decrease in an element from </w:t>
      </w:r>
      <w:r w:rsidRPr="000B4DCA">
        <w:rPr>
          <w:rFonts w:cs="Arial"/>
          <w:color w:val="000000"/>
          <w:sz w:val="28"/>
          <w:szCs w:val="28"/>
        </w:rPr>
        <w:t>acting under fatigue</w:t>
      </w:r>
      <w:r>
        <w:rPr>
          <w:rFonts w:cs="Arial"/>
          <w:color w:val="000000"/>
          <w:sz w:val="28"/>
          <w:szCs w:val="28"/>
        </w:rPr>
        <w:t xml:space="preserve"> can change the overall operational success greatly. H</w:t>
      </w:r>
      <w:r w:rsidRPr="000C435E">
        <w:rPr>
          <w:rFonts w:cs="Arial"/>
          <w:color w:val="000000"/>
          <w:sz w:val="28"/>
          <w:szCs w:val="28"/>
        </w:rPr>
        <w:t xml:space="preserve">uman error </w:t>
      </w:r>
      <w:r>
        <w:rPr>
          <w:rFonts w:cs="Arial"/>
          <w:color w:val="000000"/>
          <w:sz w:val="28"/>
          <w:szCs w:val="28"/>
        </w:rPr>
        <w:t xml:space="preserve">can also </w:t>
      </w:r>
      <w:r w:rsidRPr="000C435E">
        <w:rPr>
          <w:rFonts w:cs="Arial"/>
          <w:color w:val="000000"/>
          <w:sz w:val="28"/>
          <w:szCs w:val="28"/>
        </w:rPr>
        <w:t xml:space="preserve">trigger multiple branches of </w:t>
      </w:r>
      <w:r>
        <w:rPr>
          <w:rFonts w:cs="Arial"/>
          <w:color w:val="000000"/>
          <w:sz w:val="28"/>
          <w:szCs w:val="28"/>
        </w:rPr>
        <w:t>a</w:t>
      </w:r>
      <w:r w:rsidRPr="000C435E">
        <w:rPr>
          <w:rFonts w:cs="Arial"/>
          <w:color w:val="000000"/>
          <w:sz w:val="28"/>
          <w:szCs w:val="28"/>
        </w:rPr>
        <w:t xml:space="preserve"> fault tree simultaneousl</w:t>
      </w:r>
      <w:r>
        <w:rPr>
          <w:rFonts w:cs="Arial"/>
          <w:color w:val="000000"/>
          <w:sz w:val="28"/>
          <w:szCs w:val="28"/>
        </w:rPr>
        <w:t>y, creating a situation where multiple smaller errors can compound into a final much greater reduction of success. There are some fault tree models which can simulate human factors</w:t>
      </w:r>
      <w:sdt>
        <w:sdtPr>
          <w:rPr>
            <w:rFonts w:cs="Arial"/>
            <w:color w:val="000000"/>
            <w:sz w:val="28"/>
            <w:szCs w:val="28"/>
          </w:rPr>
          <w:id w:val="-475531330"/>
          <w:citation/>
        </w:sdtPr>
        <w:sdtContent>
          <w:r>
            <w:rPr>
              <w:rFonts w:cs="Arial"/>
              <w:color w:val="000000"/>
              <w:sz w:val="28"/>
              <w:szCs w:val="28"/>
            </w:rPr>
            <w:fldChar w:fldCharType="begin"/>
          </w:r>
          <w:r>
            <w:rPr>
              <w:rFonts w:cs="Arial"/>
              <w:color w:val="000000"/>
              <w:sz w:val="28"/>
              <w:szCs w:val="28"/>
            </w:rPr>
            <w:instrText xml:space="preserve"> CITATION JiS23 \l 2057 </w:instrText>
          </w:r>
          <w:r>
            <w:rPr>
              <w:rFonts w:cs="Arial"/>
              <w:color w:val="000000"/>
              <w:sz w:val="28"/>
              <w:szCs w:val="28"/>
            </w:rPr>
            <w:fldChar w:fldCharType="separate"/>
          </w:r>
          <w:r w:rsidR="005D2AE5">
            <w:rPr>
              <w:rFonts w:cs="Arial"/>
              <w:noProof/>
              <w:color w:val="000000"/>
              <w:sz w:val="28"/>
              <w:szCs w:val="28"/>
            </w:rPr>
            <w:t xml:space="preserve"> </w:t>
          </w:r>
          <w:r w:rsidR="005D2AE5" w:rsidRPr="005D2AE5">
            <w:rPr>
              <w:rFonts w:cs="Arial"/>
              <w:noProof/>
              <w:color w:val="000000"/>
              <w:sz w:val="28"/>
              <w:szCs w:val="28"/>
            </w:rPr>
            <w:t>[5]</w:t>
          </w:r>
          <w:r>
            <w:rPr>
              <w:rFonts w:cs="Arial"/>
              <w:color w:val="000000"/>
              <w:sz w:val="28"/>
              <w:szCs w:val="28"/>
            </w:rPr>
            <w:fldChar w:fldCharType="end"/>
          </w:r>
        </w:sdtContent>
      </w:sdt>
      <w:r>
        <w:rPr>
          <w:rFonts w:cs="Arial"/>
          <w:color w:val="000000"/>
          <w:sz w:val="28"/>
          <w:szCs w:val="28"/>
        </w:rPr>
        <w:t xml:space="preserve">, however human errors tend to be hard to model and are generally unpredictable. As such removing as much human input from the operation is preferable. In the case of this example having </w:t>
      </w:r>
      <w:proofErr w:type="spellStart"/>
      <w:proofErr w:type="gramStart"/>
      <w:r>
        <w:rPr>
          <w:rFonts w:cs="Arial"/>
          <w:color w:val="000000"/>
          <w:sz w:val="28"/>
          <w:szCs w:val="28"/>
        </w:rPr>
        <w:t>a</w:t>
      </w:r>
      <w:proofErr w:type="spellEnd"/>
      <w:proofErr w:type="gramEnd"/>
      <w:r>
        <w:rPr>
          <w:rFonts w:cs="Arial"/>
          <w:color w:val="000000"/>
          <w:sz w:val="28"/>
          <w:szCs w:val="28"/>
        </w:rPr>
        <w:t xml:space="preserve"> automatic coffee machine that is parentally switched on would remove the switch on reliability element, which would mean that fatigue on the operator would not affect the operation as much.</w:t>
      </w:r>
    </w:p>
    <w:p w14:paraId="732C3FCE" w14:textId="3CC3F120" w:rsidR="00FC6540" w:rsidRDefault="00FC6540" w:rsidP="00E7243B">
      <w:pPr>
        <w:spacing w:before="0" w:after="200" w:line="276" w:lineRule="auto"/>
        <w:jc w:val="left"/>
        <w:rPr>
          <w:rFonts w:cs="Arial"/>
          <w:color w:val="000000"/>
          <w:sz w:val="28"/>
          <w:szCs w:val="28"/>
        </w:rPr>
      </w:pPr>
      <w:r>
        <w:rPr>
          <w:rFonts w:cs="Arial"/>
          <w:color w:val="000000"/>
          <w:sz w:val="28"/>
          <w:szCs w:val="28"/>
        </w:rPr>
        <w:br w:type="page"/>
      </w:r>
    </w:p>
    <w:p w14:paraId="6105BC54" w14:textId="5EC1BE53" w:rsidR="00090BDE" w:rsidRDefault="00C36E71" w:rsidP="00E7243B">
      <w:pPr>
        <w:pStyle w:val="Heading1"/>
        <w:ind w:left="0"/>
      </w:pPr>
      <w:bookmarkStart w:id="48" w:name="_Toc228164249"/>
      <w:r>
        <w:lastRenderedPageBreak/>
        <w:t>Conclusion</w:t>
      </w:r>
      <w:bookmarkEnd w:id="48"/>
      <w:r w:rsidR="00090BDE">
        <w:t xml:space="preserve"> </w:t>
      </w:r>
    </w:p>
    <w:p w14:paraId="15AA8FD2" w14:textId="77777777" w:rsidR="00FC6540" w:rsidRDefault="00FC6540" w:rsidP="00E7243B">
      <w:pPr>
        <w:spacing w:line="259" w:lineRule="auto"/>
        <w:rPr>
          <w:rFonts w:cs="Arial"/>
          <w:sz w:val="28"/>
          <w:szCs w:val="28"/>
        </w:rPr>
      </w:pPr>
      <w:r>
        <w:rPr>
          <w:rFonts w:cs="Arial"/>
          <w:sz w:val="28"/>
          <w:szCs w:val="28"/>
        </w:rPr>
        <w:t xml:space="preserve">Fault tree analysis can be used to quality the probability of top-level events as well as identify key points of failure within a system. This allows engineers to build in redundancy before production starts and to better understand how a system works. </w:t>
      </w:r>
    </w:p>
    <w:p w14:paraId="4496B2E4" w14:textId="04BD4FFF" w:rsidR="00DA28B2" w:rsidRDefault="00FC6540" w:rsidP="00E7243B">
      <w:pPr>
        <w:spacing w:line="259" w:lineRule="auto"/>
      </w:pPr>
      <w:r>
        <w:rPr>
          <w:rFonts w:cs="Arial"/>
          <w:sz w:val="28"/>
          <w:szCs w:val="28"/>
        </w:rPr>
        <w:t>Human factors can also play a significant role.</w:t>
      </w:r>
      <w:r w:rsidRPr="00644997">
        <w:rPr>
          <w:rFonts w:cs="Arial"/>
          <w:sz w:val="28"/>
          <w:szCs w:val="28"/>
        </w:rPr>
        <w:t xml:space="preserve"> A relatively </w:t>
      </w:r>
      <w:r>
        <w:rPr>
          <w:rFonts w:cs="Arial"/>
          <w:sz w:val="28"/>
          <w:szCs w:val="28"/>
        </w:rPr>
        <w:t>small</w:t>
      </w:r>
      <w:r w:rsidRPr="00644997">
        <w:rPr>
          <w:rFonts w:cs="Arial"/>
          <w:sz w:val="28"/>
          <w:szCs w:val="28"/>
        </w:rPr>
        <w:t xml:space="preserve"> reduction in the reliability of just two human-dependent events</w:t>
      </w:r>
      <w:r w:rsidRPr="00644997">
        <w:t xml:space="preserve"> </w:t>
      </w:r>
      <w:r w:rsidRPr="00644997">
        <w:rPr>
          <w:rFonts w:cs="Arial"/>
          <w:sz w:val="28"/>
          <w:szCs w:val="28"/>
        </w:rPr>
        <w:t>resulted in a substantial drop in overall success probability from 67.08% to 45.32%</w:t>
      </w:r>
      <w:r>
        <w:rPr>
          <w:rFonts w:cs="Arial"/>
          <w:sz w:val="28"/>
          <w:szCs w:val="28"/>
        </w:rPr>
        <w:t>. This highlights how s</w:t>
      </w:r>
      <w:r w:rsidRPr="00565F0C">
        <w:rPr>
          <w:rFonts w:cs="Arial"/>
          <w:sz w:val="28"/>
          <w:szCs w:val="28"/>
        </w:rPr>
        <w:t>lips and lapses</w:t>
      </w:r>
      <w:r>
        <w:rPr>
          <w:rFonts w:cs="Arial"/>
          <w:sz w:val="28"/>
          <w:szCs w:val="28"/>
        </w:rPr>
        <w:t xml:space="preserve"> can have a disproportional effect on the overall success of an operation.</w:t>
      </w:r>
    </w:p>
    <w:p w14:paraId="28D590C9" w14:textId="77777777" w:rsidR="00DA28B2" w:rsidRDefault="00DA28B2" w:rsidP="00E7243B"/>
    <w:p w14:paraId="06AC0647" w14:textId="77777777" w:rsidR="00DA28B2" w:rsidRDefault="00DA28B2" w:rsidP="00E7243B">
      <w:pPr>
        <w:pStyle w:val="Heading1nonumber"/>
        <w:sectPr w:rsidR="00DA28B2" w:rsidSect="00E7243B">
          <w:headerReference w:type="default" r:id="rId14"/>
          <w:pgSz w:w="11906" w:h="16838" w:code="9"/>
          <w:pgMar w:top="1701" w:right="1701" w:bottom="1701" w:left="1701" w:header="709" w:footer="851" w:gutter="0"/>
          <w:pgNumType w:start="1"/>
          <w:cols w:space="708"/>
          <w:docGrid w:linePitch="360"/>
        </w:sectPr>
      </w:pPr>
      <w:bookmarkStart w:id="49" w:name="_Toc51833419"/>
    </w:p>
    <w:bookmarkEnd w:id="49" w:displacedByCustomXml="next"/>
    <w:bookmarkStart w:id="50" w:name="_Toc228164250" w:displacedByCustomXml="next"/>
    <w:sdt>
      <w:sdtPr>
        <w:rPr>
          <w:rFonts w:cs="Times New Roman"/>
          <w:b w:val="0"/>
          <w:bCs w:val="0"/>
          <w:kern w:val="0"/>
          <w:sz w:val="24"/>
          <w:szCs w:val="24"/>
        </w:rPr>
        <w:id w:val="-358276813"/>
        <w:docPartObj>
          <w:docPartGallery w:val="Bibliographies"/>
          <w:docPartUnique/>
        </w:docPartObj>
      </w:sdtPr>
      <w:sdtContent>
        <w:p w14:paraId="3978F54F" w14:textId="0200D760" w:rsidR="00C36E71" w:rsidRDefault="00C36E71" w:rsidP="00E7243B">
          <w:pPr>
            <w:pStyle w:val="Heading1"/>
            <w:ind w:left="0"/>
          </w:pPr>
          <w:r>
            <w:t>References</w:t>
          </w:r>
          <w:bookmarkEnd w:id="50"/>
        </w:p>
        <w:sdt>
          <w:sdtPr>
            <w:id w:val="-573587230"/>
            <w:bibliography/>
          </w:sdtPr>
          <w:sdtContent>
            <w:p w14:paraId="7B81E7C4" w14:textId="77777777" w:rsidR="005D2AE5" w:rsidRDefault="00C36E71" w:rsidP="00E7243B">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5D2AE5" w14:paraId="3AF55674" w14:textId="77777777">
                <w:trPr>
                  <w:divId w:val="1225681282"/>
                  <w:tblCellSpacing w:w="15" w:type="dxa"/>
                </w:trPr>
                <w:tc>
                  <w:tcPr>
                    <w:tcW w:w="50" w:type="pct"/>
                    <w:hideMark/>
                  </w:tcPr>
                  <w:p w14:paraId="565B0507" w14:textId="23547E67" w:rsidR="005D2AE5" w:rsidRDefault="005D2AE5">
                    <w:pPr>
                      <w:pStyle w:val="Bibliography"/>
                      <w:rPr>
                        <w:noProof/>
                      </w:rPr>
                    </w:pPr>
                    <w:r>
                      <w:rPr>
                        <w:noProof/>
                      </w:rPr>
                      <w:t xml:space="preserve">[1] </w:t>
                    </w:r>
                  </w:p>
                </w:tc>
                <w:tc>
                  <w:tcPr>
                    <w:tcW w:w="0" w:type="auto"/>
                    <w:hideMark/>
                  </w:tcPr>
                  <w:p w14:paraId="7CDCBAC0" w14:textId="77777777" w:rsidR="005D2AE5" w:rsidRDefault="005D2AE5">
                    <w:pPr>
                      <w:pStyle w:val="Bibliography"/>
                      <w:rPr>
                        <w:noProof/>
                      </w:rPr>
                    </w:pPr>
                    <w:r>
                      <w:rPr>
                        <w:noProof/>
                      </w:rPr>
                      <w:t>ASEMS, “Fault tree analysis,” ASEMS, [Online]. Available: https://www.asems.mod.uk. [Accessed 13 04 2026].</w:t>
                    </w:r>
                  </w:p>
                </w:tc>
              </w:tr>
              <w:tr w:rsidR="005D2AE5" w14:paraId="441AB95A" w14:textId="77777777">
                <w:trPr>
                  <w:divId w:val="1225681282"/>
                  <w:tblCellSpacing w:w="15" w:type="dxa"/>
                </w:trPr>
                <w:tc>
                  <w:tcPr>
                    <w:tcW w:w="50" w:type="pct"/>
                    <w:hideMark/>
                  </w:tcPr>
                  <w:p w14:paraId="71027FF9" w14:textId="77777777" w:rsidR="005D2AE5" w:rsidRDefault="005D2AE5">
                    <w:pPr>
                      <w:pStyle w:val="Bibliography"/>
                      <w:rPr>
                        <w:noProof/>
                      </w:rPr>
                    </w:pPr>
                    <w:r>
                      <w:rPr>
                        <w:noProof/>
                      </w:rPr>
                      <w:t xml:space="preserve">[2] </w:t>
                    </w:r>
                  </w:p>
                </w:tc>
                <w:tc>
                  <w:tcPr>
                    <w:tcW w:w="0" w:type="auto"/>
                    <w:hideMark/>
                  </w:tcPr>
                  <w:p w14:paraId="07F45983" w14:textId="77777777" w:rsidR="005D2AE5" w:rsidRDefault="005D2AE5">
                    <w:pPr>
                      <w:pStyle w:val="Bibliography"/>
                      <w:rPr>
                        <w:noProof/>
                      </w:rPr>
                    </w:pPr>
                    <w:r>
                      <w:rPr>
                        <w:noProof/>
                      </w:rPr>
                      <w:t>Gemba Academy, “What is Fault Tree Analysis? (Enhanced Overview),” [Online]. Available: https://www.youtube.com/watch?v=dIEyaQWrXjs. [Accessed 21 4 2026].</w:t>
                    </w:r>
                  </w:p>
                </w:tc>
              </w:tr>
              <w:tr w:rsidR="005D2AE5" w14:paraId="1862BF4D" w14:textId="77777777">
                <w:trPr>
                  <w:divId w:val="1225681282"/>
                  <w:tblCellSpacing w:w="15" w:type="dxa"/>
                </w:trPr>
                <w:tc>
                  <w:tcPr>
                    <w:tcW w:w="50" w:type="pct"/>
                    <w:hideMark/>
                  </w:tcPr>
                  <w:p w14:paraId="50458577" w14:textId="77777777" w:rsidR="005D2AE5" w:rsidRDefault="005D2AE5">
                    <w:pPr>
                      <w:pStyle w:val="Bibliography"/>
                      <w:rPr>
                        <w:noProof/>
                      </w:rPr>
                    </w:pPr>
                    <w:r>
                      <w:rPr>
                        <w:noProof/>
                      </w:rPr>
                      <w:t xml:space="preserve">[3] </w:t>
                    </w:r>
                  </w:p>
                </w:tc>
                <w:tc>
                  <w:tcPr>
                    <w:tcW w:w="0" w:type="auto"/>
                    <w:hideMark/>
                  </w:tcPr>
                  <w:p w14:paraId="161E02EB" w14:textId="77777777" w:rsidR="005D2AE5" w:rsidRDefault="005D2AE5">
                    <w:pPr>
                      <w:pStyle w:val="Bibliography"/>
                      <w:rPr>
                        <w:noProof/>
                      </w:rPr>
                    </w:pPr>
                    <w:r>
                      <w:rPr>
                        <w:noProof/>
                      </w:rPr>
                      <w:t>The Open Educator, “Fault Tree Analysis FTA Explained With Example Calculation,” [Online]. Available: https://www.youtube.com/watch?v=Eq8-m6Faobo. [Accessed 13 4 2026].</w:t>
                    </w:r>
                  </w:p>
                </w:tc>
              </w:tr>
              <w:tr w:rsidR="005D2AE5" w14:paraId="77F99369" w14:textId="77777777">
                <w:trPr>
                  <w:divId w:val="1225681282"/>
                  <w:tblCellSpacing w:w="15" w:type="dxa"/>
                </w:trPr>
                <w:tc>
                  <w:tcPr>
                    <w:tcW w:w="50" w:type="pct"/>
                    <w:hideMark/>
                  </w:tcPr>
                  <w:p w14:paraId="1F519CDB" w14:textId="77777777" w:rsidR="005D2AE5" w:rsidRDefault="005D2AE5">
                    <w:pPr>
                      <w:pStyle w:val="Bibliography"/>
                      <w:rPr>
                        <w:noProof/>
                      </w:rPr>
                    </w:pPr>
                    <w:r>
                      <w:rPr>
                        <w:noProof/>
                      </w:rPr>
                      <w:t xml:space="preserve">[4] </w:t>
                    </w:r>
                  </w:p>
                </w:tc>
                <w:tc>
                  <w:tcPr>
                    <w:tcW w:w="0" w:type="auto"/>
                    <w:hideMark/>
                  </w:tcPr>
                  <w:p w14:paraId="18FB33A9" w14:textId="77777777" w:rsidR="005D2AE5" w:rsidRDefault="005D2AE5">
                    <w:pPr>
                      <w:pStyle w:val="Bibliography"/>
                      <w:rPr>
                        <w:noProof/>
                      </w:rPr>
                    </w:pPr>
                    <w:r>
                      <w:rPr>
                        <w:noProof/>
                      </w:rPr>
                      <w:t>D. S. L. Prof John Andrews, “An Introduction to Fault Tree Analysis”.</w:t>
                    </w:r>
                  </w:p>
                </w:tc>
              </w:tr>
              <w:tr w:rsidR="005D2AE5" w14:paraId="7BBF67F5" w14:textId="77777777">
                <w:trPr>
                  <w:divId w:val="1225681282"/>
                  <w:tblCellSpacing w:w="15" w:type="dxa"/>
                </w:trPr>
                <w:tc>
                  <w:tcPr>
                    <w:tcW w:w="50" w:type="pct"/>
                    <w:hideMark/>
                  </w:tcPr>
                  <w:p w14:paraId="3C992C1D" w14:textId="77777777" w:rsidR="005D2AE5" w:rsidRDefault="005D2AE5">
                    <w:pPr>
                      <w:pStyle w:val="Bibliography"/>
                      <w:rPr>
                        <w:noProof/>
                      </w:rPr>
                    </w:pPr>
                    <w:r>
                      <w:rPr>
                        <w:noProof/>
                      </w:rPr>
                      <w:t xml:space="preserve">[5] </w:t>
                    </w:r>
                  </w:p>
                </w:tc>
                <w:tc>
                  <w:tcPr>
                    <w:tcW w:w="0" w:type="auto"/>
                    <w:hideMark/>
                  </w:tcPr>
                  <w:p w14:paraId="5B3E2FDF" w14:textId="77777777" w:rsidR="005D2AE5" w:rsidRDefault="005D2AE5">
                    <w:pPr>
                      <w:pStyle w:val="Bibliography"/>
                      <w:rPr>
                        <w:noProof/>
                      </w:rPr>
                    </w:pPr>
                    <w:r>
                      <w:rPr>
                        <w:noProof/>
                      </w:rPr>
                      <w:t xml:space="preserve">S. H. H. M. C. K. Ji Suk Kim, “Direct fault-tree modeling of human failure event dependency in probabilistic safety assessment,” </w:t>
                    </w:r>
                    <w:r>
                      <w:rPr>
                        <w:i/>
                        <w:iCs/>
                        <w:noProof/>
                      </w:rPr>
                      <w:t xml:space="preserve">Nuclear Engineering and Technology, </w:t>
                    </w:r>
                    <w:r>
                      <w:rPr>
                        <w:noProof/>
                      </w:rPr>
                      <w:t xml:space="preserve">vol. 55, no. 1, pp. 119-130, 2023. </w:t>
                    </w:r>
                  </w:p>
                </w:tc>
              </w:tr>
            </w:tbl>
            <w:p w14:paraId="79041C0F" w14:textId="77777777" w:rsidR="005D2AE5" w:rsidRDefault="005D2AE5">
              <w:pPr>
                <w:divId w:val="1225681282"/>
                <w:rPr>
                  <w:noProof/>
                </w:rPr>
              </w:pPr>
            </w:p>
            <w:p w14:paraId="70679F54" w14:textId="620557A9" w:rsidR="00C36E71" w:rsidRDefault="00C36E71" w:rsidP="00E7243B">
              <w:r>
                <w:rPr>
                  <w:b/>
                  <w:bCs/>
                  <w:noProof/>
                </w:rPr>
                <w:fldChar w:fldCharType="end"/>
              </w:r>
            </w:p>
          </w:sdtContent>
        </w:sdt>
      </w:sdtContent>
    </w:sdt>
    <w:p w14:paraId="1894A412" w14:textId="5AE15AF7" w:rsidR="00DA28B2" w:rsidRDefault="00DA28B2" w:rsidP="00E7243B"/>
    <w:p w14:paraId="126BA4C7" w14:textId="77777777" w:rsidR="006C6C98" w:rsidRDefault="006C6C98" w:rsidP="00E7243B"/>
    <w:p w14:paraId="19670867" w14:textId="77777777" w:rsidR="00DA28B2" w:rsidRDefault="00DA28B2" w:rsidP="00E7243B"/>
    <w:p w14:paraId="20BA244C" w14:textId="77777777" w:rsidR="00DA28B2" w:rsidRDefault="00DA28B2" w:rsidP="00E7243B"/>
    <w:p w14:paraId="671F8ECF" w14:textId="77777777" w:rsidR="00DA28B2" w:rsidRDefault="00DA28B2" w:rsidP="00E7243B">
      <w:pPr>
        <w:pStyle w:val="Heading1nonumber"/>
        <w:sectPr w:rsidR="00DA28B2" w:rsidSect="00623A81">
          <w:headerReference w:type="default" r:id="rId15"/>
          <w:pgSz w:w="11906" w:h="16838" w:code="9"/>
          <w:pgMar w:top="1701" w:right="1701" w:bottom="1701" w:left="1701" w:header="709" w:footer="851" w:gutter="0"/>
          <w:cols w:space="708"/>
          <w:docGrid w:linePitch="360"/>
        </w:sectPr>
      </w:pPr>
      <w:bookmarkStart w:id="51" w:name="_Toc51833420"/>
    </w:p>
    <w:p w14:paraId="40B688BF" w14:textId="12104B24" w:rsidR="00DA28B2" w:rsidRDefault="004C2C9C" w:rsidP="00E7243B">
      <w:pPr>
        <w:pStyle w:val="Heading1nonumber"/>
      </w:pPr>
      <w:bookmarkStart w:id="52" w:name="_Toc290554258"/>
      <w:bookmarkStart w:id="53" w:name="_Toc299621223"/>
      <w:bookmarkStart w:id="54" w:name="_Toc299631448"/>
      <w:bookmarkStart w:id="55" w:name="_Toc299631510"/>
      <w:bookmarkStart w:id="56" w:name="_Toc299631600"/>
      <w:bookmarkStart w:id="57" w:name="_Toc299631676"/>
      <w:bookmarkStart w:id="58" w:name="_Toc228164251"/>
      <w:r>
        <w:lastRenderedPageBreak/>
        <w:t>Appendices</w:t>
      </w:r>
      <w:bookmarkEnd w:id="51"/>
      <w:bookmarkEnd w:id="52"/>
      <w:bookmarkEnd w:id="53"/>
      <w:bookmarkEnd w:id="54"/>
      <w:bookmarkEnd w:id="55"/>
      <w:bookmarkEnd w:id="56"/>
      <w:bookmarkEnd w:id="57"/>
      <w:bookmarkEnd w:id="58"/>
    </w:p>
    <w:p w14:paraId="7275F4AB" w14:textId="7B272105" w:rsidR="00C36E71" w:rsidRDefault="00C36E71" w:rsidP="00E7243B">
      <w:pPr>
        <w:pStyle w:val="Heading7"/>
      </w:pPr>
      <w:bookmarkStart w:id="59" w:name="_Toc228164252"/>
      <w:r>
        <w:t>Fault tree analysis</w:t>
      </w:r>
      <w:bookmarkEnd w:id="59"/>
    </w:p>
    <w:p w14:paraId="2B54F527" w14:textId="13F798A2" w:rsidR="00C36E71" w:rsidRPr="00C36E71" w:rsidRDefault="00C36E71" w:rsidP="00E7243B">
      <w:r>
        <w:rPr>
          <w:noProof/>
        </w:rPr>
        <w:drawing>
          <wp:inline distT="0" distB="0" distL="0" distR="0" wp14:anchorId="3EA89EDC" wp14:editId="6D4E0E6D">
            <wp:extent cx="7963535" cy="4465528"/>
            <wp:effectExtent l="0" t="0" r="0" b="0"/>
            <wp:docPr id="306664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66765" cy="4467339"/>
                    </a:xfrm>
                    <a:prstGeom prst="rect">
                      <a:avLst/>
                    </a:prstGeom>
                    <a:noFill/>
                  </pic:spPr>
                </pic:pic>
              </a:graphicData>
            </a:graphic>
          </wp:inline>
        </w:drawing>
      </w:r>
    </w:p>
    <w:p w14:paraId="1CE8359E" w14:textId="77777777" w:rsidR="006D680A" w:rsidRDefault="006D680A" w:rsidP="00E7243B">
      <w:pPr>
        <w:pStyle w:val="BodyText"/>
        <w:sectPr w:rsidR="006D680A" w:rsidSect="00FC6540">
          <w:headerReference w:type="default" r:id="rId17"/>
          <w:pgSz w:w="16838" w:h="11906" w:orient="landscape" w:code="9"/>
          <w:pgMar w:top="1701" w:right="1701" w:bottom="1701" w:left="1701" w:header="709" w:footer="851" w:gutter="0"/>
          <w:cols w:space="708"/>
          <w:docGrid w:linePitch="360"/>
        </w:sectPr>
      </w:pPr>
    </w:p>
    <w:p w14:paraId="10813E52" w14:textId="6449F7F9" w:rsidR="00720589" w:rsidRPr="009B7734" w:rsidRDefault="00C36E71" w:rsidP="00E7243B">
      <w:pPr>
        <w:pStyle w:val="Heading7"/>
      </w:pPr>
      <w:bookmarkStart w:id="60" w:name="_Toc228164253"/>
      <w:r>
        <w:lastRenderedPageBreak/>
        <w:t>Calculations</w:t>
      </w:r>
      <w:bookmarkEnd w:id="60"/>
      <w:r>
        <w:t xml:space="preserve"> </w:t>
      </w:r>
    </w:p>
    <w:p w14:paraId="0CD71D43" w14:textId="0A2E32B4" w:rsidR="00720589" w:rsidRDefault="00C36E71" w:rsidP="00E7243B">
      <w:pPr>
        <w:pStyle w:val="Heading8"/>
        <w:ind w:left="737"/>
      </w:pPr>
      <w:r w:rsidRPr="00C36E71">
        <w:t>Water in kettle</w:t>
      </w:r>
    </w:p>
    <w:p w14:paraId="2064B105" w14:textId="66BDDAF2" w:rsidR="00C36E71" w:rsidRDefault="00C36E71" w:rsidP="00E7243B">
      <w:pPr>
        <w:ind w:left="737"/>
      </w:pPr>
      <w:r w:rsidRPr="00C36E71">
        <w:rPr>
          <w:noProof/>
        </w:rPr>
        <w:drawing>
          <wp:inline distT="0" distB="0" distL="0" distR="0" wp14:anchorId="1C8561BD" wp14:editId="4165403A">
            <wp:extent cx="5400040" cy="1386205"/>
            <wp:effectExtent l="0" t="0" r="0" b="4445"/>
            <wp:docPr id="1955431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31609" name=""/>
                    <pic:cNvPicPr/>
                  </pic:nvPicPr>
                  <pic:blipFill>
                    <a:blip r:embed="rId18"/>
                    <a:stretch>
                      <a:fillRect/>
                    </a:stretch>
                  </pic:blipFill>
                  <pic:spPr>
                    <a:xfrm>
                      <a:off x="0" y="0"/>
                      <a:ext cx="5400040" cy="1386205"/>
                    </a:xfrm>
                    <a:prstGeom prst="rect">
                      <a:avLst/>
                    </a:prstGeom>
                  </pic:spPr>
                </pic:pic>
              </a:graphicData>
            </a:graphic>
          </wp:inline>
        </w:drawing>
      </w:r>
    </w:p>
    <w:p w14:paraId="7CAE64C7" w14:textId="77777777" w:rsidR="00C36E71" w:rsidRPr="00C36E71" w:rsidRDefault="00C36E71" w:rsidP="00E7243B">
      <w:pPr>
        <w:ind w:left="737"/>
      </w:pPr>
    </w:p>
    <w:p w14:paraId="34C0E96F" w14:textId="256457FD" w:rsidR="00F65825" w:rsidRDefault="00C36E71" w:rsidP="00E7243B">
      <w:pPr>
        <w:pStyle w:val="Heading8"/>
        <w:ind w:left="737"/>
      </w:pPr>
      <w:r>
        <w:t>Power to element</w:t>
      </w:r>
    </w:p>
    <w:p w14:paraId="320D5B4B" w14:textId="528C9972" w:rsidR="00C36E71" w:rsidRDefault="00C36E71" w:rsidP="00E7243B">
      <w:pPr>
        <w:ind w:left="737"/>
      </w:pPr>
      <w:r w:rsidRPr="00C36E71">
        <w:rPr>
          <w:noProof/>
        </w:rPr>
        <w:drawing>
          <wp:inline distT="0" distB="0" distL="0" distR="0" wp14:anchorId="76E79ABB" wp14:editId="3A6E2998">
            <wp:extent cx="5400040" cy="1492885"/>
            <wp:effectExtent l="0" t="0" r="0" b="0"/>
            <wp:docPr id="849121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121225" name=""/>
                    <pic:cNvPicPr/>
                  </pic:nvPicPr>
                  <pic:blipFill>
                    <a:blip r:embed="rId19"/>
                    <a:stretch>
                      <a:fillRect/>
                    </a:stretch>
                  </pic:blipFill>
                  <pic:spPr>
                    <a:xfrm>
                      <a:off x="0" y="0"/>
                      <a:ext cx="5400040" cy="1492885"/>
                    </a:xfrm>
                    <a:prstGeom prst="rect">
                      <a:avLst/>
                    </a:prstGeom>
                  </pic:spPr>
                </pic:pic>
              </a:graphicData>
            </a:graphic>
          </wp:inline>
        </w:drawing>
      </w:r>
    </w:p>
    <w:p w14:paraId="0BAFAA60" w14:textId="1114E47C" w:rsidR="00C36E71" w:rsidRDefault="00C36E71" w:rsidP="00E7243B">
      <w:pPr>
        <w:pStyle w:val="Heading8"/>
        <w:ind w:left="737"/>
      </w:pPr>
      <w:r>
        <w:t>Hot water</w:t>
      </w:r>
    </w:p>
    <w:p w14:paraId="0ABE1FCE" w14:textId="5D00576F" w:rsidR="00C36E71" w:rsidRDefault="00C36E71" w:rsidP="00E7243B">
      <w:pPr>
        <w:ind w:left="737"/>
      </w:pPr>
      <w:r w:rsidRPr="00C36E71">
        <w:rPr>
          <w:noProof/>
        </w:rPr>
        <w:drawing>
          <wp:inline distT="0" distB="0" distL="0" distR="0" wp14:anchorId="712732F5" wp14:editId="2B9A8575">
            <wp:extent cx="5400040" cy="1500505"/>
            <wp:effectExtent l="0" t="0" r="0" b="4445"/>
            <wp:docPr id="896724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24690" name=""/>
                    <pic:cNvPicPr/>
                  </pic:nvPicPr>
                  <pic:blipFill>
                    <a:blip r:embed="rId20"/>
                    <a:stretch>
                      <a:fillRect/>
                    </a:stretch>
                  </pic:blipFill>
                  <pic:spPr>
                    <a:xfrm>
                      <a:off x="0" y="0"/>
                      <a:ext cx="5400040" cy="1500505"/>
                    </a:xfrm>
                    <a:prstGeom prst="rect">
                      <a:avLst/>
                    </a:prstGeom>
                  </pic:spPr>
                </pic:pic>
              </a:graphicData>
            </a:graphic>
          </wp:inline>
        </w:drawing>
      </w:r>
    </w:p>
    <w:p w14:paraId="2067842D" w14:textId="77777777" w:rsidR="00C36E71" w:rsidRDefault="00C36E71" w:rsidP="00E7243B">
      <w:pPr>
        <w:ind w:left="737"/>
      </w:pPr>
    </w:p>
    <w:p w14:paraId="2F77CD69" w14:textId="77777777" w:rsidR="00C36E71" w:rsidRDefault="00C36E71" w:rsidP="00E7243B">
      <w:pPr>
        <w:ind w:left="737"/>
      </w:pPr>
    </w:p>
    <w:p w14:paraId="59EB4FF2" w14:textId="77777777" w:rsidR="00C36E71" w:rsidRDefault="00C36E71" w:rsidP="00E7243B">
      <w:pPr>
        <w:ind w:left="737"/>
      </w:pPr>
    </w:p>
    <w:p w14:paraId="0D3D6CF1" w14:textId="77777777" w:rsidR="00C36E71" w:rsidRDefault="00C36E71" w:rsidP="00E7243B">
      <w:pPr>
        <w:ind w:left="737"/>
      </w:pPr>
    </w:p>
    <w:p w14:paraId="7FAF511E" w14:textId="73A18A48" w:rsidR="00C36E71" w:rsidRDefault="00C36E71" w:rsidP="00E7243B">
      <w:pPr>
        <w:pStyle w:val="Heading8"/>
        <w:ind w:left="737"/>
      </w:pPr>
      <w:r>
        <w:lastRenderedPageBreak/>
        <w:t>Cup availability</w:t>
      </w:r>
    </w:p>
    <w:p w14:paraId="3A6377B4" w14:textId="4E2C1712" w:rsidR="00C36E71" w:rsidRDefault="00C36E71" w:rsidP="00E7243B">
      <w:pPr>
        <w:ind w:left="737"/>
      </w:pPr>
      <w:r w:rsidRPr="00C36E71">
        <w:rPr>
          <w:noProof/>
        </w:rPr>
        <w:drawing>
          <wp:inline distT="0" distB="0" distL="0" distR="0" wp14:anchorId="0C7DFBB0" wp14:editId="6D053973">
            <wp:extent cx="5400040" cy="1411605"/>
            <wp:effectExtent l="0" t="0" r="0" b="0"/>
            <wp:docPr id="41069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92823" name=""/>
                    <pic:cNvPicPr/>
                  </pic:nvPicPr>
                  <pic:blipFill>
                    <a:blip r:embed="rId21"/>
                    <a:stretch>
                      <a:fillRect/>
                    </a:stretch>
                  </pic:blipFill>
                  <pic:spPr>
                    <a:xfrm>
                      <a:off x="0" y="0"/>
                      <a:ext cx="5400040" cy="1411605"/>
                    </a:xfrm>
                    <a:prstGeom prst="rect">
                      <a:avLst/>
                    </a:prstGeom>
                  </pic:spPr>
                </pic:pic>
              </a:graphicData>
            </a:graphic>
          </wp:inline>
        </w:drawing>
      </w:r>
    </w:p>
    <w:p w14:paraId="69C32586" w14:textId="49026C8E" w:rsidR="00C36E71" w:rsidRDefault="00C36E71" w:rsidP="00E7243B">
      <w:pPr>
        <w:pStyle w:val="Heading8"/>
        <w:ind w:left="737"/>
      </w:pPr>
      <w:r>
        <w:t>Type of drink</w:t>
      </w:r>
    </w:p>
    <w:p w14:paraId="375F7808" w14:textId="0BCEEF98" w:rsidR="00C36E71" w:rsidRDefault="00C36E71" w:rsidP="00E7243B">
      <w:pPr>
        <w:ind w:left="737"/>
      </w:pPr>
      <w:r w:rsidRPr="00C36E71">
        <w:rPr>
          <w:noProof/>
        </w:rPr>
        <w:drawing>
          <wp:inline distT="0" distB="0" distL="0" distR="0" wp14:anchorId="1CCA45AE" wp14:editId="53F2A3CE">
            <wp:extent cx="5400040" cy="2385695"/>
            <wp:effectExtent l="0" t="0" r="0" b="0"/>
            <wp:docPr id="726596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596721" name=""/>
                    <pic:cNvPicPr/>
                  </pic:nvPicPr>
                  <pic:blipFill>
                    <a:blip r:embed="rId22"/>
                    <a:stretch>
                      <a:fillRect/>
                    </a:stretch>
                  </pic:blipFill>
                  <pic:spPr>
                    <a:xfrm>
                      <a:off x="0" y="0"/>
                      <a:ext cx="5400040" cy="2385695"/>
                    </a:xfrm>
                    <a:prstGeom prst="rect">
                      <a:avLst/>
                    </a:prstGeom>
                  </pic:spPr>
                </pic:pic>
              </a:graphicData>
            </a:graphic>
          </wp:inline>
        </w:drawing>
      </w:r>
    </w:p>
    <w:p w14:paraId="1FF53FB4" w14:textId="66D46CA3" w:rsidR="00C36E71" w:rsidRDefault="00C36E71" w:rsidP="00E7243B">
      <w:pPr>
        <w:pStyle w:val="Heading8"/>
        <w:ind w:left="737"/>
      </w:pPr>
      <w:r>
        <w:t>A type of sugar</w:t>
      </w:r>
    </w:p>
    <w:p w14:paraId="271E0570" w14:textId="75FBF2C9" w:rsidR="00C36E71" w:rsidRDefault="00C36E71" w:rsidP="00E7243B">
      <w:pPr>
        <w:ind w:left="737"/>
      </w:pPr>
      <w:r w:rsidRPr="00C36E71">
        <w:rPr>
          <w:noProof/>
        </w:rPr>
        <w:drawing>
          <wp:inline distT="0" distB="0" distL="0" distR="0" wp14:anchorId="5D9E0C84" wp14:editId="4D6591E6">
            <wp:extent cx="5400040" cy="2141855"/>
            <wp:effectExtent l="0" t="0" r="0" b="0"/>
            <wp:docPr id="174707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76524" name=""/>
                    <pic:cNvPicPr/>
                  </pic:nvPicPr>
                  <pic:blipFill>
                    <a:blip r:embed="rId23"/>
                    <a:stretch>
                      <a:fillRect/>
                    </a:stretch>
                  </pic:blipFill>
                  <pic:spPr>
                    <a:xfrm>
                      <a:off x="0" y="0"/>
                      <a:ext cx="5400040" cy="2141855"/>
                    </a:xfrm>
                    <a:prstGeom prst="rect">
                      <a:avLst/>
                    </a:prstGeom>
                  </pic:spPr>
                </pic:pic>
              </a:graphicData>
            </a:graphic>
          </wp:inline>
        </w:drawing>
      </w:r>
    </w:p>
    <w:p w14:paraId="0B10AAE0" w14:textId="77777777" w:rsidR="00C36E71" w:rsidRDefault="00C36E71" w:rsidP="00E7243B">
      <w:pPr>
        <w:ind w:left="737"/>
      </w:pPr>
    </w:p>
    <w:p w14:paraId="2E7D55EB" w14:textId="77777777" w:rsidR="00C36E71" w:rsidRDefault="00C36E71" w:rsidP="00E7243B">
      <w:pPr>
        <w:ind w:left="737"/>
      </w:pPr>
    </w:p>
    <w:p w14:paraId="6F524F0E" w14:textId="70B4E508" w:rsidR="00C36E71" w:rsidRDefault="00C36E71" w:rsidP="00E7243B">
      <w:pPr>
        <w:pStyle w:val="Heading8"/>
        <w:ind w:left="737"/>
      </w:pPr>
      <w:r>
        <w:lastRenderedPageBreak/>
        <w:t>Fresh milk</w:t>
      </w:r>
    </w:p>
    <w:p w14:paraId="7179D131" w14:textId="619873E9" w:rsidR="00C36E71" w:rsidRDefault="00C36E71" w:rsidP="00E7243B">
      <w:pPr>
        <w:ind w:left="737"/>
      </w:pPr>
      <w:r w:rsidRPr="00C36E71">
        <w:rPr>
          <w:noProof/>
        </w:rPr>
        <w:drawing>
          <wp:inline distT="0" distB="0" distL="0" distR="0" wp14:anchorId="30A3AEDA" wp14:editId="32453954">
            <wp:extent cx="3305175" cy="1318458"/>
            <wp:effectExtent l="0" t="0" r="0" b="0"/>
            <wp:docPr id="1374114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14226" name=""/>
                    <pic:cNvPicPr/>
                  </pic:nvPicPr>
                  <pic:blipFill>
                    <a:blip r:embed="rId24"/>
                    <a:stretch>
                      <a:fillRect/>
                    </a:stretch>
                  </pic:blipFill>
                  <pic:spPr>
                    <a:xfrm>
                      <a:off x="0" y="0"/>
                      <a:ext cx="3317691" cy="1323451"/>
                    </a:xfrm>
                    <a:prstGeom prst="rect">
                      <a:avLst/>
                    </a:prstGeom>
                  </pic:spPr>
                </pic:pic>
              </a:graphicData>
            </a:graphic>
          </wp:inline>
        </w:drawing>
      </w:r>
    </w:p>
    <w:p w14:paraId="6A3FB4BA" w14:textId="4CDCC7F7" w:rsidR="00C36E71" w:rsidRDefault="00C36E71" w:rsidP="00E7243B">
      <w:pPr>
        <w:pStyle w:val="Heading8"/>
        <w:ind w:left="737"/>
      </w:pPr>
      <w:r w:rsidRPr="00C36E71">
        <w:t>Ingredients in cup</w:t>
      </w:r>
    </w:p>
    <w:p w14:paraId="3F49F259" w14:textId="5A3F5A18" w:rsidR="00C36E71" w:rsidRDefault="00C36E71" w:rsidP="00E7243B">
      <w:pPr>
        <w:ind w:left="737"/>
      </w:pPr>
      <w:r w:rsidRPr="00C36E71">
        <w:rPr>
          <w:noProof/>
        </w:rPr>
        <w:drawing>
          <wp:inline distT="0" distB="0" distL="0" distR="0" wp14:anchorId="4B703C29" wp14:editId="4D0D24EB">
            <wp:extent cx="5400040" cy="1385570"/>
            <wp:effectExtent l="0" t="0" r="0" b="5080"/>
            <wp:docPr id="2074929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29080" name=""/>
                    <pic:cNvPicPr/>
                  </pic:nvPicPr>
                  <pic:blipFill>
                    <a:blip r:embed="rId25"/>
                    <a:stretch>
                      <a:fillRect/>
                    </a:stretch>
                  </pic:blipFill>
                  <pic:spPr>
                    <a:xfrm>
                      <a:off x="0" y="0"/>
                      <a:ext cx="5400040" cy="1385570"/>
                    </a:xfrm>
                    <a:prstGeom prst="rect">
                      <a:avLst/>
                    </a:prstGeom>
                  </pic:spPr>
                </pic:pic>
              </a:graphicData>
            </a:graphic>
          </wp:inline>
        </w:drawing>
      </w:r>
    </w:p>
    <w:p w14:paraId="54304830" w14:textId="3E254102" w:rsidR="00C36E71" w:rsidRDefault="00C36E71" w:rsidP="00E7243B">
      <w:pPr>
        <w:pStyle w:val="Heading8"/>
        <w:ind w:left="737"/>
      </w:pPr>
      <w:r w:rsidRPr="00C36E71">
        <w:t>Hot drink, Milk, and Sugar</w:t>
      </w:r>
    </w:p>
    <w:p w14:paraId="6131CB69" w14:textId="0ED86EB6" w:rsidR="004747AF" w:rsidRDefault="00C36E71" w:rsidP="00E7243B">
      <w:pPr>
        <w:ind w:left="737"/>
      </w:pPr>
      <w:r w:rsidRPr="00C36E71">
        <w:rPr>
          <w:noProof/>
        </w:rPr>
        <w:drawing>
          <wp:inline distT="0" distB="0" distL="0" distR="0" wp14:anchorId="16906925" wp14:editId="5E1ED114">
            <wp:extent cx="5400040" cy="1409065"/>
            <wp:effectExtent l="0" t="0" r="0" b="635"/>
            <wp:docPr id="232276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76158" name=""/>
                    <pic:cNvPicPr/>
                  </pic:nvPicPr>
                  <pic:blipFill>
                    <a:blip r:embed="rId26"/>
                    <a:stretch>
                      <a:fillRect/>
                    </a:stretch>
                  </pic:blipFill>
                  <pic:spPr>
                    <a:xfrm>
                      <a:off x="0" y="0"/>
                      <a:ext cx="5400040" cy="1409065"/>
                    </a:xfrm>
                    <a:prstGeom prst="rect">
                      <a:avLst/>
                    </a:prstGeom>
                  </pic:spPr>
                </pic:pic>
              </a:graphicData>
            </a:graphic>
          </wp:inline>
        </w:drawing>
      </w: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D3A13" w14:textId="77777777" w:rsidR="003B01CA" w:rsidRDefault="003B01CA">
      <w:r>
        <w:separator/>
      </w:r>
    </w:p>
  </w:endnote>
  <w:endnote w:type="continuationSeparator" w:id="0">
    <w:p w14:paraId="7A2E8201" w14:textId="77777777" w:rsidR="003B01CA" w:rsidRDefault="003B0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F7523" w14:textId="77777777" w:rsidR="003B01CA" w:rsidRDefault="003B01CA">
      <w:r>
        <w:separator/>
      </w:r>
    </w:p>
  </w:footnote>
  <w:footnote w:type="continuationSeparator" w:id="0">
    <w:p w14:paraId="78A7D0C0" w14:textId="77777777" w:rsidR="003B01CA" w:rsidRDefault="003B0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AC6254"/>
    <w:multiLevelType w:val="hybridMultilevel"/>
    <w:tmpl w:val="D960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E772C9"/>
    <w:multiLevelType w:val="hybridMultilevel"/>
    <w:tmpl w:val="913C4C2A"/>
    <w:lvl w:ilvl="0" w:tplc="636A659E">
      <w:start w:val="1"/>
      <w:numFmt w:val="bullet"/>
      <w:lvlText w:val="•"/>
      <w:lvlJc w:val="left"/>
      <w:pPr>
        <w:tabs>
          <w:tab w:val="num" w:pos="720"/>
        </w:tabs>
        <w:ind w:left="720" w:hanging="360"/>
      </w:pPr>
      <w:rPr>
        <w:rFonts w:ascii="Arial" w:hAnsi="Arial" w:hint="default"/>
      </w:rPr>
    </w:lvl>
    <w:lvl w:ilvl="1" w:tplc="F8742D6E" w:tentative="1">
      <w:start w:val="1"/>
      <w:numFmt w:val="bullet"/>
      <w:lvlText w:val="•"/>
      <w:lvlJc w:val="left"/>
      <w:pPr>
        <w:tabs>
          <w:tab w:val="num" w:pos="1440"/>
        </w:tabs>
        <w:ind w:left="1440" w:hanging="360"/>
      </w:pPr>
      <w:rPr>
        <w:rFonts w:ascii="Arial" w:hAnsi="Arial" w:hint="default"/>
      </w:rPr>
    </w:lvl>
    <w:lvl w:ilvl="2" w:tplc="477CB536" w:tentative="1">
      <w:start w:val="1"/>
      <w:numFmt w:val="bullet"/>
      <w:lvlText w:val="•"/>
      <w:lvlJc w:val="left"/>
      <w:pPr>
        <w:tabs>
          <w:tab w:val="num" w:pos="2160"/>
        </w:tabs>
        <w:ind w:left="2160" w:hanging="360"/>
      </w:pPr>
      <w:rPr>
        <w:rFonts w:ascii="Arial" w:hAnsi="Arial" w:hint="default"/>
      </w:rPr>
    </w:lvl>
    <w:lvl w:ilvl="3" w:tplc="60841E86" w:tentative="1">
      <w:start w:val="1"/>
      <w:numFmt w:val="bullet"/>
      <w:lvlText w:val="•"/>
      <w:lvlJc w:val="left"/>
      <w:pPr>
        <w:tabs>
          <w:tab w:val="num" w:pos="2880"/>
        </w:tabs>
        <w:ind w:left="2880" w:hanging="360"/>
      </w:pPr>
      <w:rPr>
        <w:rFonts w:ascii="Arial" w:hAnsi="Arial" w:hint="default"/>
      </w:rPr>
    </w:lvl>
    <w:lvl w:ilvl="4" w:tplc="69AC5E8C" w:tentative="1">
      <w:start w:val="1"/>
      <w:numFmt w:val="bullet"/>
      <w:lvlText w:val="•"/>
      <w:lvlJc w:val="left"/>
      <w:pPr>
        <w:tabs>
          <w:tab w:val="num" w:pos="3600"/>
        </w:tabs>
        <w:ind w:left="3600" w:hanging="360"/>
      </w:pPr>
      <w:rPr>
        <w:rFonts w:ascii="Arial" w:hAnsi="Arial" w:hint="default"/>
      </w:rPr>
    </w:lvl>
    <w:lvl w:ilvl="5" w:tplc="A704C6EC" w:tentative="1">
      <w:start w:val="1"/>
      <w:numFmt w:val="bullet"/>
      <w:lvlText w:val="•"/>
      <w:lvlJc w:val="left"/>
      <w:pPr>
        <w:tabs>
          <w:tab w:val="num" w:pos="4320"/>
        </w:tabs>
        <w:ind w:left="4320" w:hanging="360"/>
      </w:pPr>
      <w:rPr>
        <w:rFonts w:ascii="Arial" w:hAnsi="Arial" w:hint="default"/>
      </w:rPr>
    </w:lvl>
    <w:lvl w:ilvl="6" w:tplc="C4A4679A" w:tentative="1">
      <w:start w:val="1"/>
      <w:numFmt w:val="bullet"/>
      <w:lvlText w:val="•"/>
      <w:lvlJc w:val="left"/>
      <w:pPr>
        <w:tabs>
          <w:tab w:val="num" w:pos="5040"/>
        </w:tabs>
        <w:ind w:left="5040" w:hanging="360"/>
      </w:pPr>
      <w:rPr>
        <w:rFonts w:ascii="Arial" w:hAnsi="Arial" w:hint="default"/>
      </w:rPr>
    </w:lvl>
    <w:lvl w:ilvl="7" w:tplc="147C5F6C" w:tentative="1">
      <w:start w:val="1"/>
      <w:numFmt w:val="bullet"/>
      <w:lvlText w:val="•"/>
      <w:lvlJc w:val="left"/>
      <w:pPr>
        <w:tabs>
          <w:tab w:val="num" w:pos="5760"/>
        </w:tabs>
        <w:ind w:left="5760" w:hanging="360"/>
      </w:pPr>
      <w:rPr>
        <w:rFonts w:ascii="Arial" w:hAnsi="Arial" w:hint="default"/>
      </w:rPr>
    </w:lvl>
    <w:lvl w:ilvl="8" w:tplc="2592D58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F8593D"/>
    <w:multiLevelType w:val="hybridMultilevel"/>
    <w:tmpl w:val="63D45AA4"/>
    <w:lvl w:ilvl="0" w:tplc="AEEE7F8C">
      <w:start w:val="1"/>
      <w:numFmt w:val="bullet"/>
      <w:lvlText w:val="•"/>
      <w:lvlJc w:val="left"/>
      <w:pPr>
        <w:tabs>
          <w:tab w:val="num" w:pos="720"/>
        </w:tabs>
        <w:ind w:left="720" w:hanging="360"/>
      </w:pPr>
      <w:rPr>
        <w:rFonts w:ascii="Arial" w:hAnsi="Arial" w:hint="default"/>
      </w:rPr>
    </w:lvl>
    <w:lvl w:ilvl="1" w:tplc="BB4844AE" w:tentative="1">
      <w:start w:val="1"/>
      <w:numFmt w:val="bullet"/>
      <w:lvlText w:val="•"/>
      <w:lvlJc w:val="left"/>
      <w:pPr>
        <w:tabs>
          <w:tab w:val="num" w:pos="1440"/>
        </w:tabs>
        <w:ind w:left="1440" w:hanging="360"/>
      </w:pPr>
      <w:rPr>
        <w:rFonts w:ascii="Arial" w:hAnsi="Arial" w:hint="default"/>
      </w:rPr>
    </w:lvl>
    <w:lvl w:ilvl="2" w:tplc="39027060" w:tentative="1">
      <w:start w:val="1"/>
      <w:numFmt w:val="bullet"/>
      <w:lvlText w:val="•"/>
      <w:lvlJc w:val="left"/>
      <w:pPr>
        <w:tabs>
          <w:tab w:val="num" w:pos="2160"/>
        </w:tabs>
        <w:ind w:left="2160" w:hanging="360"/>
      </w:pPr>
      <w:rPr>
        <w:rFonts w:ascii="Arial" w:hAnsi="Arial" w:hint="default"/>
      </w:rPr>
    </w:lvl>
    <w:lvl w:ilvl="3" w:tplc="A016FA3E" w:tentative="1">
      <w:start w:val="1"/>
      <w:numFmt w:val="bullet"/>
      <w:lvlText w:val="•"/>
      <w:lvlJc w:val="left"/>
      <w:pPr>
        <w:tabs>
          <w:tab w:val="num" w:pos="2880"/>
        </w:tabs>
        <w:ind w:left="2880" w:hanging="360"/>
      </w:pPr>
      <w:rPr>
        <w:rFonts w:ascii="Arial" w:hAnsi="Arial" w:hint="default"/>
      </w:rPr>
    </w:lvl>
    <w:lvl w:ilvl="4" w:tplc="D1BE038C" w:tentative="1">
      <w:start w:val="1"/>
      <w:numFmt w:val="bullet"/>
      <w:lvlText w:val="•"/>
      <w:lvlJc w:val="left"/>
      <w:pPr>
        <w:tabs>
          <w:tab w:val="num" w:pos="3600"/>
        </w:tabs>
        <w:ind w:left="3600" w:hanging="360"/>
      </w:pPr>
      <w:rPr>
        <w:rFonts w:ascii="Arial" w:hAnsi="Arial" w:hint="default"/>
      </w:rPr>
    </w:lvl>
    <w:lvl w:ilvl="5" w:tplc="5A8893D8" w:tentative="1">
      <w:start w:val="1"/>
      <w:numFmt w:val="bullet"/>
      <w:lvlText w:val="•"/>
      <w:lvlJc w:val="left"/>
      <w:pPr>
        <w:tabs>
          <w:tab w:val="num" w:pos="4320"/>
        </w:tabs>
        <w:ind w:left="4320" w:hanging="360"/>
      </w:pPr>
      <w:rPr>
        <w:rFonts w:ascii="Arial" w:hAnsi="Arial" w:hint="default"/>
      </w:rPr>
    </w:lvl>
    <w:lvl w:ilvl="6" w:tplc="65085262" w:tentative="1">
      <w:start w:val="1"/>
      <w:numFmt w:val="bullet"/>
      <w:lvlText w:val="•"/>
      <w:lvlJc w:val="left"/>
      <w:pPr>
        <w:tabs>
          <w:tab w:val="num" w:pos="5040"/>
        </w:tabs>
        <w:ind w:left="5040" w:hanging="360"/>
      </w:pPr>
      <w:rPr>
        <w:rFonts w:ascii="Arial" w:hAnsi="Arial" w:hint="default"/>
      </w:rPr>
    </w:lvl>
    <w:lvl w:ilvl="7" w:tplc="E0526EBA" w:tentative="1">
      <w:start w:val="1"/>
      <w:numFmt w:val="bullet"/>
      <w:lvlText w:val="•"/>
      <w:lvlJc w:val="left"/>
      <w:pPr>
        <w:tabs>
          <w:tab w:val="num" w:pos="5760"/>
        </w:tabs>
        <w:ind w:left="5760" w:hanging="360"/>
      </w:pPr>
      <w:rPr>
        <w:rFonts w:ascii="Arial" w:hAnsi="Arial" w:hint="default"/>
      </w:rPr>
    </w:lvl>
    <w:lvl w:ilvl="8" w:tplc="47921D0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AF97386"/>
    <w:multiLevelType w:val="multilevel"/>
    <w:tmpl w:val="1EE21C5E"/>
    <w:lvl w:ilvl="0">
      <w:start w:val="1"/>
      <w:numFmt w:val="decimal"/>
      <w:pStyle w:val="Heading1"/>
      <w:suff w:val="space"/>
      <w:lvlText w:val="%1"/>
      <w:lvlJc w:val="left"/>
      <w:pPr>
        <w:ind w:left="5110"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5"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6" w15:restartNumberingAfterBreak="0">
    <w:nsid w:val="7F792712"/>
    <w:multiLevelType w:val="hybridMultilevel"/>
    <w:tmpl w:val="3DC294BE"/>
    <w:lvl w:ilvl="0" w:tplc="A25AFD9A">
      <w:start w:val="1"/>
      <w:numFmt w:val="bullet"/>
      <w:lvlText w:val="•"/>
      <w:lvlJc w:val="left"/>
      <w:pPr>
        <w:tabs>
          <w:tab w:val="num" w:pos="720"/>
        </w:tabs>
        <w:ind w:left="720" w:hanging="360"/>
      </w:pPr>
      <w:rPr>
        <w:rFonts w:ascii="Arial" w:hAnsi="Arial" w:hint="default"/>
      </w:rPr>
    </w:lvl>
    <w:lvl w:ilvl="1" w:tplc="8DD6E480" w:tentative="1">
      <w:start w:val="1"/>
      <w:numFmt w:val="bullet"/>
      <w:lvlText w:val="•"/>
      <w:lvlJc w:val="left"/>
      <w:pPr>
        <w:tabs>
          <w:tab w:val="num" w:pos="1440"/>
        </w:tabs>
        <w:ind w:left="1440" w:hanging="360"/>
      </w:pPr>
      <w:rPr>
        <w:rFonts w:ascii="Arial" w:hAnsi="Arial" w:hint="default"/>
      </w:rPr>
    </w:lvl>
    <w:lvl w:ilvl="2" w:tplc="8B6E7A32" w:tentative="1">
      <w:start w:val="1"/>
      <w:numFmt w:val="bullet"/>
      <w:lvlText w:val="•"/>
      <w:lvlJc w:val="left"/>
      <w:pPr>
        <w:tabs>
          <w:tab w:val="num" w:pos="2160"/>
        </w:tabs>
        <w:ind w:left="2160" w:hanging="360"/>
      </w:pPr>
      <w:rPr>
        <w:rFonts w:ascii="Arial" w:hAnsi="Arial" w:hint="default"/>
      </w:rPr>
    </w:lvl>
    <w:lvl w:ilvl="3" w:tplc="3398D4F0" w:tentative="1">
      <w:start w:val="1"/>
      <w:numFmt w:val="bullet"/>
      <w:lvlText w:val="•"/>
      <w:lvlJc w:val="left"/>
      <w:pPr>
        <w:tabs>
          <w:tab w:val="num" w:pos="2880"/>
        </w:tabs>
        <w:ind w:left="2880" w:hanging="360"/>
      </w:pPr>
      <w:rPr>
        <w:rFonts w:ascii="Arial" w:hAnsi="Arial" w:hint="default"/>
      </w:rPr>
    </w:lvl>
    <w:lvl w:ilvl="4" w:tplc="B3A8D456" w:tentative="1">
      <w:start w:val="1"/>
      <w:numFmt w:val="bullet"/>
      <w:lvlText w:val="•"/>
      <w:lvlJc w:val="left"/>
      <w:pPr>
        <w:tabs>
          <w:tab w:val="num" w:pos="3600"/>
        </w:tabs>
        <w:ind w:left="3600" w:hanging="360"/>
      </w:pPr>
      <w:rPr>
        <w:rFonts w:ascii="Arial" w:hAnsi="Arial" w:hint="default"/>
      </w:rPr>
    </w:lvl>
    <w:lvl w:ilvl="5" w:tplc="89E22538" w:tentative="1">
      <w:start w:val="1"/>
      <w:numFmt w:val="bullet"/>
      <w:lvlText w:val="•"/>
      <w:lvlJc w:val="left"/>
      <w:pPr>
        <w:tabs>
          <w:tab w:val="num" w:pos="4320"/>
        </w:tabs>
        <w:ind w:left="4320" w:hanging="360"/>
      </w:pPr>
      <w:rPr>
        <w:rFonts w:ascii="Arial" w:hAnsi="Arial" w:hint="default"/>
      </w:rPr>
    </w:lvl>
    <w:lvl w:ilvl="6" w:tplc="208880B2" w:tentative="1">
      <w:start w:val="1"/>
      <w:numFmt w:val="bullet"/>
      <w:lvlText w:val="•"/>
      <w:lvlJc w:val="left"/>
      <w:pPr>
        <w:tabs>
          <w:tab w:val="num" w:pos="5040"/>
        </w:tabs>
        <w:ind w:left="5040" w:hanging="360"/>
      </w:pPr>
      <w:rPr>
        <w:rFonts w:ascii="Arial" w:hAnsi="Arial" w:hint="default"/>
      </w:rPr>
    </w:lvl>
    <w:lvl w:ilvl="7" w:tplc="A646724E" w:tentative="1">
      <w:start w:val="1"/>
      <w:numFmt w:val="bullet"/>
      <w:lvlText w:val="•"/>
      <w:lvlJc w:val="left"/>
      <w:pPr>
        <w:tabs>
          <w:tab w:val="num" w:pos="5760"/>
        </w:tabs>
        <w:ind w:left="5760" w:hanging="360"/>
      </w:pPr>
      <w:rPr>
        <w:rFonts w:ascii="Arial" w:hAnsi="Arial" w:hint="default"/>
      </w:rPr>
    </w:lvl>
    <w:lvl w:ilvl="8" w:tplc="93989318" w:tentative="1">
      <w:start w:val="1"/>
      <w:numFmt w:val="bullet"/>
      <w:lvlText w:val="•"/>
      <w:lvlJc w:val="left"/>
      <w:pPr>
        <w:tabs>
          <w:tab w:val="num" w:pos="6480"/>
        </w:tabs>
        <w:ind w:left="6480" w:hanging="360"/>
      </w:pPr>
      <w:rPr>
        <w:rFonts w:ascii="Arial" w:hAnsi="Arial" w:hint="default"/>
      </w:rPr>
    </w:lvl>
  </w:abstractNum>
  <w:num w:numId="1" w16cid:durableId="2055156748">
    <w:abstractNumId w:val="34"/>
  </w:num>
  <w:num w:numId="2" w16cid:durableId="1489785511">
    <w:abstractNumId w:val="18"/>
  </w:num>
  <w:num w:numId="3" w16cid:durableId="905871091">
    <w:abstractNumId w:val="14"/>
  </w:num>
  <w:num w:numId="4" w16cid:durableId="534970395">
    <w:abstractNumId w:val="10"/>
  </w:num>
  <w:num w:numId="5" w16cid:durableId="38435229">
    <w:abstractNumId w:val="33"/>
  </w:num>
  <w:num w:numId="6" w16cid:durableId="2057730824">
    <w:abstractNumId w:val="22"/>
  </w:num>
  <w:num w:numId="7" w16cid:durableId="1675720074">
    <w:abstractNumId w:val="24"/>
  </w:num>
  <w:num w:numId="8" w16cid:durableId="1014383751">
    <w:abstractNumId w:val="16"/>
  </w:num>
  <w:num w:numId="9" w16cid:durableId="201672474">
    <w:abstractNumId w:val="30"/>
  </w:num>
  <w:num w:numId="10" w16cid:durableId="256066161">
    <w:abstractNumId w:val="35"/>
  </w:num>
  <w:num w:numId="11" w16cid:durableId="2087680663">
    <w:abstractNumId w:val="13"/>
  </w:num>
  <w:num w:numId="12" w16cid:durableId="2044011657">
    <w:abstractNumId w:val="23"/>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2"/>
  </w:num>
  <w:num w:numId="24" w16cid:durableId="657152095">
    <w:abstractNumId w:val="11"/>
  </w:num>
  <w:num w:numId="25" w16cid:durableId="649095097">
    <w:abstractNumId w:val="26"/>
  </w:num>
  <w:num w:numId="26" w16cid:durableId="2025472307">
    <w:abstractNumId w:val="12"/>
  </w:num>
  <w:num w:numId="27" w16cid:durableId="732191785">
    <w:abstractNumId w:val="28"/>
  </w:num>
  <w:num w:numId="28" w16cid:durableId="1293512764">
    <w:abstractNumId w:val="15"/>
  </w:num>
  <w:num w:numId="29" w16cid:durableId="1552501508">
    <w:abstractNumId w:val="31"/>
  </w:num>
  <w:num w:numId="30" w16cid:durableId="1990475844">
    <w:abstractNumId w:val="29"/>
  </w:num>
  <w:num w:numId="31" w16cid:durableId="1087464949">
    <w:abstractNumId w:val="17"/>
  </w:num>
  <w:num w:numId="32" w16cid:durableId="516886674">
    <w:abstractNumId w:val="27"/>
  </w:num>
  <w:num w:numId="33" w16cid:durableId="1720863631">
    <w:abstractNumId w:val="20"/>
  </w:num>
  <w:num w:numId="34" w16cid:durableId="1582374841">
    <w:abstractNumId w:val="19"/>
  </w:num>
  <w:num w:numId="35" w16cid:durableId="167402848">
    <w:abstractNumId w:val="21"/>
  </w:num>
  <w:num w:numId="36" w16cid:durableId="361978889">
    <w:abstractNumId w:val="25"/>
  </w:num>
  <w:num w:numId="37" w16cid:durableId="95336392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5D6F"/>
    <w:rsid w:val="00063CEE"/>
    <w:rsid w:val="00065259"/>
    <w:rsid w:val="00065A60"/>
    <w:rsid w:val="00067512"/>
    <w:rsid w:val="00071CD5"/>
    <w:rsid w:val="00086305"/>
    <w:rsid w:val="00090BDE"/>
    <w:rsid w:val="00097727"/>
    <w:rsid w:val="000A4407"/>
    <w:rsid w:val="000B6677"/>
    <w:rsid w:val="000C6559"/>
    <w:rsid w:val="000D3236"/>
    <w:rsid w:val="000D3AB7"/>
    <w:rsid w:val="000E1E14"/>
    <w:rsid w:val="000E5531"/>
    <w:rsid w:val="000F3FC7"/>
    <w:rsid w:val="000F5578"/>
    <w:rsid w:val="00126903"/>
    <w:rsid w:val="00130109"/>
    <w:rsid w:val="00132B6A"/>
    <w:rsid w:val="00145332"/>
    <w:rsid w:val="001507DE"/>
    <w:rsid w:val="00171953"/>
    <w:rsid w:val="001850E2"/>
    <w:rsid w:val="00187AAB"/>
    <w:rsid w:val="00196CAA"/>
    <w:rsid w:val="001B0633"/>
    <w:rsid w:val="001B63F7"/>
    <w:rsid w:val="001C1A69"/>
    <w:rsid w:val="001C2208"/>
    <w:rsid w:val="001C23E5"/>
    <w:rsid w:val="001D1974"/>
    <w:rsid w:val="001D2FAF"/>
    <w:rsid w:val="001D636A"/>
    <w:rsid w:val="001D7982"/>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F7211"/>
    <w:rsid w:val="00304798"/>
    <w:rsid w:val="00344565"/>
    <w:rsid w:val="003500A4"/>
    <w:rsid w:val="00351E83"/>
    <w:rsid w:val="003550A0"/>
    <w:rsid w:val="0035720C"/>
    <w:rsid w:val="00361EFD"/>
    <w:rsid w:val="0037068D"/>
    <w:rsid w:val="00372935"/>
    <w:rsid w:val="00393F05"/>
    <w:rsid w:val="003A5815"/>
    <w:rsid w:val="003B01CA"/>
    <w:rsid w:val="003B075E"/>
    <w:rsid w:val="003B1C9F"/>
    <w:rsid w:val="003B2155"/>
    <w:rsid w:val="003F67A2"/>
    <w:rsid w:val="004015E2"/>
    <w:rsid w:val="00404309"/>
    <w:rsid w:val="0041685B"/>
    <w:rsid w:val="00423DB3"/>
    <w:rsid w:val="00445061"/>
    <w:rsid w:val="00445556"/>
    <w:rsid w:val="004534AC"/>
    <w:rsid w:val="00460314"/>
    <w:rsid w:val="0046152D"/>
    <w:rsid w:val="004747AF"/>
    <w:rsid w:val="0049076B"/>
    <w:rsid w:val="004A1164"/>
    <w:rsid w:val="004A133A"/>
    <w:rsid w:val="004B5597"/>
    <w:rsid w:val="004B5D2E"/>
    <w:rsid w:val="004C03F0"/>
    <w:rsid w:val="004C2C9C"/>
    <w:rsid w:val="004D265B"/>
    <w:rsid w:val="004D5EBD"/>
    <w:rsid w:val="004E7AF1"/>
    <w:rsid w:val="005064F6"/>
    <w:rsid w:val="005125CD"/>
    <w:rsid w:val="00512656"/>
    <w:rsid w:val="005134B3"/>
    <w:rsid w:val="0052247A"/>
    <w:rsid w:val="005244BB"/>
    <w:rsid w:val="00524E57"/>
    <w:rsid w:val="005304A9"/>
    <w:rsid w:val="00541950"/>
    <w:rsid w:val="00543179"/>
    <w:rsid w:val="00547EA4"/>
    <w:rsid w:val="005528A4"/>
    <w:rsid w:val="00571D27"/>
    <w:rsid w:val="005800F4"/>
    <w:rsid w:val="005A29B0"/>
    <w:rsid w:val="005B6154"/>
    <w:rsid w:val="005C0AF1"/>
    <w:rsid w:val="005C6FA2"/>
    <w:rsid w:val="005D2AE5"/>
    <w:rsid w:val="005D4968"/>
    <w:rsid w:val="005D68D1"/>
    <w:rsid w:val="005E3ACA"/>
    <w:rsid w:val="005E4B39"/>
    <w:rsid w:val="00600F1E"/>
    <w:rsid w:val="006159AA"/>
    <w:rsid w:val="00620197"/>
    <w:rsid w:val="00623A81"/>
    <w:rsid w:val="00626744"/>
    <w:rsid w:val="0062728E"/>
    <w:rsid w:val="006342AB"/>
    <w:rsid w:val="006454D8"/>
    <w:rsid w:val="0065601E"/>
    <w:rsid w:val="006573D9"/>
    <w:rsid w:val="006575E8"/>
    <w:rsid w:val="00671FA2"/>
    <w:rsid w:val="00684F95"/>
    <w:rsid w:val="00685088"/>
    <w:rsid w:val="00693975"/>
    <w:rsid w:val="006A19EC"/>
    <w:rsid w:val="006A3182"/>
    <w:rsid w:val="006A797F"/>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92A54"/>
    <w:rsid w:val="00795AC0"/>
    <w:rsid w:val="007A5657"/>
    <w:rsid w:val="007D48F0"/>
    <w:rsid w:val="007F0255"/>
    <w:rsid w:val="007F10F9"/>
    <w:rsid w:val="007F186D"/>
    <w:rsid w:val="007F5C55"/>
    <w:rsid w:val="00801843"/>
    <w:rsid w:val="00806B8E"/>
    <w:rsid w:val="00807610"/>
    <w:rsid w:val="00807CDF"/>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0B99"/>
    <w:rsid w:val="008C56B9"/>
    <w:rsid w:val="008D00C5"/>
    <w:rsid w:val="008D0F71"/>
    <w:rsid w:val="008D1F23"/>
    <w:rsid w:val="008D5D60"/>
    <w:rsid w:val="008D5DD7"/>
    <w:rsid w:val="008D5E4C"/>
    <w:rsid w:val="008E5A35"/>
    <w:rsid w:val="008E7822"/>
    <w:rsid w:val="008F0A2B"/>
    <w:rsid w:val="008F2598"/>
    <w:rsid w:val="00922BCA"/>
    <w:rsid w:val="00925B40"/>
    <w:rsid w:val="009330E2"/>
    <w:rsid w:val="0093381A"/>
    <w:rsid w:val="009404A4"/>
    <w:rsid w:val="0094060A"/>
    <w:rsid w:val="00941D35"/>
    <w:rsid w:val="009504C2"/>
    <w:rsid w:val="009616E1"/>
    <w:rsid w:val="00974BD2"/>
    <w:rsid w:val="00995B4F"/>
    <w:rsid w:val="00996FFA"/>
    <w:rsid w:val="009B52E2"/>
    <w:rsid w:val="009B68EF"/>
    <w:rsid w:val="009B7734"/>
    <w:rsid w:val="009F42D6"/>
    <w:rsid w:val="009F4F9E"/>
    <w:rsid w:val="00A0329E"/>
    <w:rsid w:val="00A128AB"/>
    <w:rsid w:val="00A226AF"/>
    <w:rsid w:val="00A259D4"/>
    <w:rsid w:val="00A25E3F"/>
    <w:rsid w:val="00A33D5D"/>
    <w:rsid w:val="00A36F61"/>
    <w:rsid w:val="00A614CD"/>
    <w:rsid w:val="00A633BD"/>
    <w:rsid w:val="00A651C5"/>
    <w:rsid w:val="00A66351"/>
    <w:rsid w:val="00A916EE"/>
    <w:rsid w:val="00A95671"/>
    <w:rsid w:val="00AA1E42"/>
    <w:rsid w:val="00AA2009"/>
    <w:rsid w:val="00AA4D83"/>
    <w:rsid w:val="00AA61F1"/>
    <w:rsid w:val="00AD1A00"/>
    <w:rsid w:val="00AD6D75"/>
    <w:rsid w:val="00AE480E"/>
    <w:rsid w:val="00AF666D"/>
    <w:rsid w:val="00B03D9F"/>
    <w:rsid w:val="00B1530F"/>
    <w:rsid w:val="00B17824"/>
    <w:rsid w:val="00B20072"/>
    <w:rsid w:val="00B20B2C"/>
    <w:rsid w:val="00B2492B"/>
    <w:rsid w:val="00B30745"/>
    <w:rsid w:val="00B40908"/>
    <w:rsid w:val="00B516D8"/>
    <w:rsid w:val="00B53E08"/>
    <w:rsid w:val="00B62048"/>
    <w:rsid w:val="00B765F2"/>
    <w:rsid w:val="00B77263"/>
    <w:rsid w:val="00B8752D"/>
    <w:rsid w:val="00B96699"/>
    <w:rsid w:val="00B9798F"/>
    <w:rsid w:val="00BA0D4C"/>
    <w:rsid w:val="00BA279E"/>
    <w:rsid w:val="00BA5321"/>
    <w:rsid w:val="00BC00B2"/>
    <w:rsid w:val="00BC4978"/>
    <w:rsid w:val="00BD2A70"/>
    <w:rsid w:val="00BE1C94"/>
    <w:rsid w:val="00BE77DE"/>
    <w:rsid w:val="00BF4B1B"/>
    <w:rsid w:val="00BF5778"/>
    <w:rsid w:val="00C04DD4"/>
    <w:rsid w:val="00C10332"/>
    <w:rsid w:val="00C23009"/>
    <w:rsid w:val="00C27103"/>
    <w:rsid w:val="00C36E71"/>
    <w:rsid w:val="00C4482E"/>
    <w:rsid w:val="00C44DF7"/>
    <w:rsid w:val="00C473DF"/>
    <w:rsid w:val="00C52F9C"/>
    <w:rsid w:val="00C53236"/>
    <w:rsid w:val="00C626AF"/>
    <w:rsid w:val="00C62DD8"/>
    <w:rsid w:val="00C658CA"/>
    <w:rsid w:val="00C71D1F"/>
    <w:rsid w:val="00C74097"/>
    <w:rsid w:val="00C82E8D"/>
    <w:rsid w:val="00C90A14"/>
    <w:rsid w:val="00CA7AF4"/>
    <w:rsid w:val="00CC21F1"/>
    <w:rsid w:val="00CD6BE3"/>
    <w:rsid w:val="00CD7166"/>
    <w:rsid w:val="00CE3F44"/>
    <w:rsid w:val="00CF66E5"/>
    <w:rsid w:val="00CF6AA9"/>
    <w:rsid w:val="00D00922"/>
    <w:rsid w:val="00D03E8E"/>
    <w:rsid w:val="00D04795"/>
    <w:rsid w:val="00D135C3"/>
    <w:rsid w:val="00D233FE"/>
    <w:rsid w:val="00D234C6"/>
    <w:rsid w:val="00D23D5B"/>
    <w:rsid w:val="00D30752"/>
    <w:rsid w:val="00D333B2"/>
    <w:rsid w:val="00D34064"/>
    <w:rsid w:val="00D351A6"/>
    <w:rsid w:val="00D3724C"/>
    <w:rsid w:val="00D507DF"/>
    <w:rsid w:val="00D52AC3"/>
    <w:rsid w:val="00D53CFF"/>
    <w:rsid w:val="00D54B4D"/>
    <w:rsid w:val="00DA28B2"/>
    <w:rsid w:val="00DA7B8C"/>
    <w:rsid w:val="00DB0932"/>
    <w:rsid w:val="00DC2C06"/>
    <w:rsid w:val="00DC6E45"/>
    <w:rsid w:val="00DD3DA3"/>
    <w:rsid w:val="00DE4B07"/>
    <w:rsid w:val="00DE501C"/>
    <w:rsid w:val="00DF6781"/>
    <w:rsid w:val="00E025DC"/>
    <w:rsid w:val="00E06505"/>
    <w:rsid w:val="00E17857"/>
    <w:rsid w:val="00E27131"/>
    <w:rsid w:val="00E27644"/>
    <w:rsid w:val="00E367E5"/>
    <w:rsid w:val="00E37F83"/>
    <w:rsid w:val="00E53D4B"/>
    <w:rsid w:val="00E60686"/>
    <w:rsid w:val="00E66614"/>
    <w:rsid w:val="00E71C90"/>
    <w:rsid w:val="00E7243B"/>
    <w:rsid w:val="00E75826"/>
    <w:rsid w:val="00E8030E"/>
    <w:rsid w:val="00E81DD4"/>
    <w:rsid w:val="00E94F51"/>
    <w:rsid w:val="00E94FC1"/>
    <w:rsid w:val="00EA3654"/>
    <w:rsid w:val="00EA7CBA"/>
    <w:rsid w:val="00EB311A"/>
    <w:rsid w:val="00EB47D6"/>
    <w:rsid w:val="00EC42E2"/>
    <w:rsid w:val="00EC4663"/>
    <w:rsid w:val="00EC473B"/>
    <w:rsid w:val="00EC746C"/>
    <w:rsid w:val="00EE07F2"/>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B6B73"/>
    <w:rsid w:val="00FB6BE4"/>
    <w:rsid w:val="00FC6540"/>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EAE88183-9C1D-4400-9CEA-129B5FFA2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E7243B"/>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E7243B"/>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C36E71"/>
  </w:style>
  <w:style w:type="character" w:styleId="PlaceholderText">
    <w:name w:val="Placeholder Text"/>
    <w:basedOn w:val="DefaultParagraphFont"/>
    <w:uiPriority w:val="99"/>
    <w:semiHidden/>
    <w:rsid w:val="00E7243B"/>
    <w:rPr>
      <w:color w:val="666666"/>
    </w:rPr>
  </w:style>
  <w:style w:type="paragraph" w:styleId="Title">
    <w:name w:val="Title"/>
    <w:basedOn w:val="Normal"/>
    <w:next w:val="Normal"/>
    <w:link w:val="TitleChar"/>
    <w:uiPriority w:val="10"/>
    <w:qFormat/>
    <w:rsid w:val="00E7243B"/>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4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96287">
      <w:bodyDiv w:val="1"/>
      <w:marLeft w:val="0"/>
      <w:marRight w:val="0"/>
      <w:marTop w:val="0"/>
      <w:marBottom w:val="0"/>
      <w:divBdr>
        <w:top w:val="none" w:sz="0" w:space="0" w:color="auto"/>
        <w:left w:val="none" w:sz="0" w:space="0" w:color="auto"/>
        <w:bottom w:val="none" w:sz="0" w:space="0" w:color="auto"/>
        <w:right w:val="none" w:sz="0" w:space="0" w:color="auto"/>
      </w:divBdr>
    </w:div>
    <w:div w:id="182786373">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73996974">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65659909">
      <w:bodyDiv w:val="1"/>
      <w:marLeft w:val="0"/>
      <w:marRight w:val="0"/>
      <w:marTop w:val="0"/>
      <w:marBottom w:val="0"/>
      <w:divBdr>
        <w:top w:val="none" w:sz="0" w:space="0" w:color="auto"/>
        <w:left w:val="none" w:sz="0" w:space="0" w:color="auto"/>
        <w:bottom w:val="none" w:sz="0" w:space="0" w:color="auto"/>
        <w:right w:val="none" w:sz="0" w:space="0" w:color="auto"/>
      </w:divBdr>
    </w:div>
    <w:div w:id="800152241">
      <w:bodyDiv w:val="1"/>
      <w:marLeft w:val="0"/>
      <w:marRight w:val="0"/>
      <w:marTop w:val="0"/>
      <w:marBottom w:val="0"/>
      <w:divBdr>
        <w:top w:val="none" w:sz="0" w:space="0" w:color="auto"/>
        <w:left w:val="none" w:sz="0" w:space="0" w:color="auto"/>
        <w:bottom w:val="none" w:sz="0" w:space="0" w:color="auto"/>
        <w:right w:val="none" w:sz="0" w:space="0" w:color="auto"/>
      </w:divBdr>
    </w:div>
    <w:div w:id="908656948">
      <w:bodyDiv w:val="1"/>
      <w:marLeft w:val="0"/>
      <w:marRight w:val="0"/>
      <w:marTop w:val="0"/>
      <w:marBottom w:val="0"/>
      <w:divBdr>
        <w:top w:val="none" w:sz="0" w:space="0" w:color="auto"/>
        <w:left w:val="none" w:sz="0" w:space="0" w:color="auto"/>
        <w:bottom w:val="none" w:sz="0" w:space="0" w:color="auto"/>
        <w:right w:val="none" w:sz="0" w:space="0" w:color="auto"/>
      </w:divBdr>
    </w:div>
    <w:div w:id="1148672304">
      <w:bodyDiv w:val="1"/>
      <w:marLeft w:val="0"/>
      <w:marRight w:val="0"/>
      <w:marTop w:val="0"/>
      <w:marBottom w:val="0"/>
      <w:divBdr>
        <w:top w:val="none" w:sz="0" w:space="0" w:color="auto"/>
        <w:left w:val="none" w:sz="0" w:space="0" w:color="auto"/>
        <w:bottom w:val="none" w:sz="0" w:space="0" w:color="auto"/>
        <w:right w:val="none" w:sz="0" w:space="0" w:color="auto"/>
      </w:divBdr>
    </w:div>
    <w:div w:id="1225681282">
      <w:bodyDiv w:val="1"/>
      <w:marLeft w:val="0"/>
      <w:marRight w:val="0"/>
      <w:marTop w:val="0"/>
      <w:marBottom w:val="0"/>
      <w:divBdr>
        <w:top w:val="none" w:sz="0" w:space="0" w:color="auto"/>
        <w:left w:val="none" w:sz="0" w:space="0" w:color="auto"/>
        <w:bottom w:val="none" w:sz="0" w:space="0" w:color="auto"/>
        <w:right w:val="none" w:sz="0" w:space="0" w:color="auto"/>
      </w:divBdr>
    </w:div>
    <w:div w:id="1387532709">
      <w:bodyDiv w:val="1"/>
      <w:marLeft w:val="0"/>
      <w:marRight w:val="0"/>
      <w:marTop w:val="0"/>
      <w:marBottom w:val="0"/>
      <w:divBdr>
        <w:top w:val="none" w:sz="0" w:space="0" w:color="auto"/>
        <w:left w:val="none" w:sz="0" w:space="0" w:color="auto"/>
        <w:bottom w:val="none" w:sz="0" w:space="0" w:color="auto"/>
        <w:right w:val="none" w:sz="0" w:space="0" w:color="auto"/>
      </w:divBdr>
    </w:div>
    <w:div w:id="1405445706">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887599406">
      <w:bodyDiv w:val="1"/>
      <w:marLeft w:val="0"/>
      <w:marRight w:val="0"/>
      <w:marTop w:val="0"/>
      <w:marBottom w:val="0"/>
      <w:divBdr>
        <w:top w:val="none" w:sz="0" w:space="0" w:color="auto"/>
        <w:left w:val="none" w:sz="0" w:space="0" w:color="auto"/>
        <w:bottom w:val="none" w:sz="0" w:space="0" w:color="auto"/>
        <w:right w:val="none" w:sz="0" w:space="0" w:color="auto"/>
      </w:divBdr>
    </w:div>
    <w:div w:id="210765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JiS23</b:Tag>
    <b:SourceType>JournalArticle</b:SourceType>
    <b:Guid>{20DA66D0-9EB0-476F-9424-701AE8A32128}</b:Guid>
    <b:Title>Direct fault-tree modeling of human failure event dependency in probabilistic safety assessment</b:Title>
    <b:Year>2023</b:Year>
    <b:Author>
      <b:Author>
        <b:NameList>
          <b:Person>
            <b:Last>Ji Suk Kim</b:Last>
            <b:First>Sang</b:First>
            <b:Middle>Hoon Han, Man Cheol Kim</b:Middle>
          </b:Person>
        </b:NameList>
      </b:Author>
    </b:Author>
    <b:JournalName>Nuclear Engineering and Technology</b:JournalName>
    <b:Pages>119-130</b:Pages>
    <b:Volume>55</b:Volume>
    <b:Issue>1</b:Issue>
    <b:RefOrder>5</b:RefOrder>
  </b:Source>
  <b:Source>
    <b:Tag>ASE26</b:Tag>
    <b:SourceType>InternetSite</b:SourceType>
    <b:Guid>{EE8EC3E6-D337-4BB3-8B4E-B07DC0EDF022}</b:Guid>
    <b:Author>
      <b:Author>
        <b:Corporate>ASEMS</b:Corporate>
      </b:Author>
    </b:Author>
    <b:Title>Fault tree analysis</b:Title>
    <b:ProductionCompany>ASEMS</b:ProductionCompany>
    <b:YearAccessed>2026</b:YearAccessed>
    <b:MonthAccessed>04</b:MonthAccessed>
    <b:DayAccessed>13</b:DayAccessed>
    <b:URL>https://www.asems.mod.uk</b:URL>
    <b:RefOrder>1</b:RefOrder>
  </b:Source>
  <b:Source>
    <b:Tag>Gem26</b:Tag>
    <b:SourceType>InternetSite</b:SourceType>
    <b:Guid>{70547CCB-B80F-4E4B-A1B5-F1FA9B61C540}</b:Guid>
    <b:Author>
      <b:Author>
        <b:Corporate>Gemba Academy</b:Corporate>
      </b:Author>
    </b:Author>
    <b:Title>What is Fault Tree Analysis? (Enhanced Overview)</b:Title>
    <b:YearAccessed>2026</b:YearAccessed>
    <b:MonthAccessed>4</b:MonthAccessed>
    <b:DayAccessed>21</b:DayAccessed>
    <b:URL>https://www.youtube.com/watch?v=dIEyaQWrXjs</b:URL>
    <b:RefOrder>2</b:RefOrder>
  </b:Source>
  <b:Source>
    <b:Tag>The26</b:Tag>
    <b:SourceType>InternetSite</b:SourceType>
    <b:Guid>{D79E9A36-1EE0-4CFE-AC42-0D7B2FA35295}</b:Guid>
    <b:Author>
      <b:Author>
        <b:Corporate>The Open Educator</b:Corporate>
      </b:Author>
    </b:Author>
    <b:Title>Fault Tree Analysis FTA Explained With Example Calculation</b:Title>
    <b:YearAccessed>2026</b:YearAccessed>
    <b:MonthAccessed>4</b:MonthAccessed>
    <b:DayAccessed>13</b:DayAccessed>
    <b:URL>https://www.youtube.com/watch?v=Eq8-m6Faobo</b:URL>
    <b:RefOrder>3</b:RefOrder>
  </b:Source>
  <b:Source>
    <b:Tag>Pro</b:Tag>
    <b:SourceType>Report</b:SourceType>
    <b:Guid>{83CBA282-9B3C-4B45-972C-02DDADBA1E15}</b:Guid>
    <b:Title>An Introduction to Fault Tree Analysis</b:Title>
    <b:Author>
      <b:Author>
        <b:NameList>
          <b:Person>
            <b:Last>Prof John Andrews</b:Last>
            <b:First>Dr</b:First>
            <b:Middle>Sally Lunt</b:Middle>
          </b:Person>
        </b:NameList>
      </b:Author>
    </b:Author>
    <b:RefOrder>4</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93238A-2C06-4C17-BCA9-234502EB385F}">
  <ds:schemaRefs>
    <ds:schemaRef ds:uri="http://schemas.openxmlformats.org/officeDocument/2006/bibliography"/>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20</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Blake Auchterlonie (2313854)</cp:lastModifiedBy>
  <cp:revision>7</cp:revision>
  <dcterms:created xsi:type="dcterms:W3CDTF">2026-04-27T05:11:00Z</dcterms:created>
  <dcterms:modified xsi:type="dcterms:W3CDTF">2026-04-27T06:21:00Z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