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51F350" w14:textId="59660A67" w:rsidR="006B6FAB" w:rsidRPr="00BF312F" w:rsidRDefault="00EC6A5C">
      <w:pPr>
        <w:rPr>
          <w:sz w:val="28"/>
          <w:szCs w:val="28"/>
        </w:rPr>
      </w:pPr>
      <w:r w:rsidRPr="00BF312F">
        <w:rPr>
          <w:sz w:val="28"/>
          <w:szCs w:val="28"/>
        </w:rPr>
        <w:t>Student name: Mehtab Alam</w:t>
      </w:r>
    </w:p>
    <w:p w14:paraId="243D0E71" w14:textId="02F5D184" w:rsidR="00EC6A5C" w:rsidRPr="00BF312F" w:rsidRDefault="00EC6A5C">
      <w:pPr>
        <w:rPr>
          <w:sz w:val="28"/>
          <w:szCs w:val="28"/>
        </w:rPr>
      </w:pPr>
      <w:r w:rsidRPr="00BF312F">
        <w:rPr>
          <w:sz w:val="28"/>
          <w:szCs w:val="28"/>
        </w:rPr>
        <w:t>Student code: 2329251</w:t>
      </w:r>
    </w:p>
    <w:p w14:paraId="03F8E6F8" w14:textId="53A85C80" w:rsidR="00EC6A5C" w:rsidRPr="00BF312F" w:rsidRDefault="00EC6A5C">
      <w:pPr>
        <w:rPr>
          <w:sz w:val="28"/>
          <w:szCs w:val="28"/>
        </w:rPr>
      </w:pPr>
      <w:r w:rsidRPr="00BF312F">
        <w:rPr>
          <w:sz w:val="28"/>
          <w:szCs w:val="28"/>
        </w:rPr>
        <w:t xml:space="preserve">Module name: </w:t>
      </w:r>
      <w:r w:rsidR="00103C65" w:rsidRPr="00BF312F">
        <w:rPr>
          <w:sz w:val="28"/>
          <w:szCs w:val="28"/>
        </w:rPr>
        <w:t>Psychopathological Classifications and Provisions</w:t>
      </w:r>
    </w:p>
    <w:p w14:paraId="413D0CEB" w14:textId="3AB0DDB0" w:rsidR="00EC6A5C" w:rsidRPr="00BF312F" w:rsidRDefault="00EC6A5C">
      <w:pPr>
        <w:rPr>
          <w:sz w:val="28"/>
          <w:szCs w:val="28"/>
        </w:rPr>
      </w:pPr>
      <w:r w:rsidRPr="00BF312F">
        <w:rPr>
          <w:sz w:val="28"/>
          <w:szCs w:val="28"/>
        </w:rPr>
        <w:t>Module code:</w:t>
      </w:r>
      <w:r w:rsidR="00103C65" w:rsidRPr="00BF312F">
        <w:rPr>
          <w:sz w:val="28"/>
          <w:szCs w:val="28"/>
        </w:rPr>
        <w:t xml:space="preserve"> BMHP6029</w:t>
      </w:r>
    </w:p>
    <w:p w14:paraId="17E0B950" w14:textId="77777777" w:rsidR="006B6FAB" w:rsidRDefault="006B6FAB"/>
    <w:p w14:paraId="4D3405D0" w14:textId="77777777" w:rsidR="006B6FAB" w:rsidRDefault="006B6FAB"/>
    <w:p w14:paraId="428F2888" w14:textId="77777777" w:rsidR="006B6FAB" w:rsidRDefault="006B6FAB"/>
    <w:p w14:paraId="2EDF04D0" w14:textId="77777777" w:rsidR="006B6FAB" w:rsidRDefault="006B6FAB"/>
    <w:p w14:paraId="6E120230" w14:textId="77777777" w:rsidR="006B6FAB" w:rsidRDefault="006B6FAB"/>
    <w:p w14:paraId="242E3D78" w14:textId="77777777" w:rsidR="006B6FAB" w:rsidRDefault="006B6FAB"/>
    <w:p w14:paraId="16E6DE44" w14:textId="77777777" w:rsidR="006B6FAB" w:rsidRDefault="006B6FAB"/>
    <w:p w14:paraId="6A779513" w14:textId="77777777" w:rsidR="006B6FAB" w:rsidRDefault="006B6FAB"/>
    <w:p w14:paraId="53FC65DA" w14:textId="77777777" w:rsidR="006B6FAB" w:rsidRDefault="006B6FAB"/>
    <w:p w14:paraId="625C030C" w14:textId="77777777" w:rsidR="006B6FAB" w:rsidRDefault="006B6FAB"/>
    <w:p w14:paraId="04741D31" w14:textId="77777777" w:rsidR="006B6FAB" w:rsidRDefault="006B6FAB"/>
    <w:p w14:paraId="45140ACB" w14:textId="77777777" w:rsidR="006B6FAB" w:rsidRDefault="006B6FAB"/>
    <w:p w14:paraId="666A9DD0" w14:textId="77777777" w:rsidR="006B6FAB" w:rsidRDefault="006B6FAB"/>
    <w:p w14:paraId="4AD45946" w14:textId="77777777" w:rsidR="006B6FAB" w:rsidRDefault="006B6FAB"/>
    <w:p w14:paraId="54D9BC89" w14:textId="77777777" w:rsidR="006B6FAB" w:rsidRDefault="006B6FAB"/>
    <w:p w14:paraId="0C00DBA4" w14:textId="77777777" w:rsidR="006B6FAB" w:rsidRDefault="006B6FAB"/>
    <w:p w14:paraId="76810618" w14:textId="77777777" w:rsidR="006B6FAB" w:rsidRDefault="006B6FAB"/>
    <w:p w14:paraId="2EA8504B" w14:textId="77777777" w:rsidR="006B6FAB" w:rsidRDefault="006B6FAB"/>
    <w:p w14:paraId="16EADCC9" w14:textId="77777777" w:rsidR="006B6FAB" w:rsidRDefault="006B6FAB"/>
    <w:p w14:paraId="5D47ED50" w14:textId="77777777" w:rsidR="006B6FAB" w:rsidRDefault="006B6FAB"/>
    <w:p w14:paraId="10F348E1" w14:textId="77777777" w:rsidR="006B6FAB" w:rsidRDefault="006B6FAB"/>
    <w:p w14:paraId="007E47FC" w14:textId="77777777" w:rsidR="006B6FAB" w:rsidRDefault="006B6FAB"/>
    <w:p w14:paraId="12D11882" w14:textId="77777777" w:rsidR="006B6FAB" w:rsidRDefault="006B6FAB"/>
    <w:p w14:paraId="4AE7D99C" w14:textId="11B3FD15" w:rsidR="006B6FAB" w:rsidRPr="00BF312F" w:rsidRDefault="00BF312F">
      <w:pPr>
        <w:rPr>
          <w:sz w:val="28"/>
          <w:szCs w:val="28"/>
          <w:u w:val="single"/>
        </w:rPr>
      </w:pPr>
      <w:r w:rsidRPr="00BF312F">
        <w:rPr>
          <w:sz w:val="28"/>
          <w:szCs w:val="28"/>
          <w:u w:val="single"/>
        </w:rPr>
        <w:lastRenderedPageBreak/>
        <w:t>Obsessive Compulsive Disorder</w:t>
      </w:r>
    </w:p>
    <w:p w14:paraId="44A7DE2B" w14:textId="3B94022D" w:rsidR="00921A53" w:rsidRPr="00BF312F" w:rsidRDefault="00921A53">
      <w:pPr>
        <w:rPr>
          <w:sz w:val="28"/>
          <w:szCs w:val="28"/>
        </w:rPr>
      </w:pPr>
      <w:r w:rsidRPr="00BF312F">
        <w:rPr>
          <w:sz w:val="28"/>
          <w:szCs w:val="28"/>
        </w:rPr>
        <w:t>Introduction:</w:t>
      </w:r>
    </w:p>
    <w:p w14:paraId="2583F6E4" w14:textId="63FA6CFB" w:rsidR="009E0268" w:rsidRDefault="009E0268">
      <w:r>
        <w:t xml:space="preserve">Obsessive Compulsive Disorder is a </w:t>
      </w:r>
      <w:r w:rsidR="0001298C">
        <w:t xml:space="preserve">difficult </w:t>
      </w:r>
      <w:r>
        <w:t xml:space="preserve">and often </w:t>
      </w:r>
      <w:r w:rsidR="0001298C">
        <w:t>weakening</w:t>
      </w:r>
      <w:r>
        <w:t xml:space="preserve"> mental health condition </w:t>
      </w:r>
      <w:r w:rsidR="0001298C">
        <w:t>described</w:t>
      </w:r>
      <w:r>
        <w:t xml:space="preserve"> by intrusive thoughts, repetitive behaviours, and significant distress</w:t>
      </w:r>
      <w:r w:rsidR="0044282A">
        <w:t xml:space="preserve"> (Stein et al., 2016)</w:t>
      </w:r>
      <w:r>
        <w:t xml:space="preserve">. In ICD-11, OCD is </w:t>
      </w:r>
      <w:r w:rsidR="0001298C">
        <w:t>grouped</w:t>
      </w:r>
      <w:r>
        <w:t xml:space="preserve"> within the group of obsessive-compulsive and related disorders</w:t>
      </w:r>
      <w:r w:rsidR="00921A53">
        <w:t xml:space="preserve">, </w:t>
      </w:r>
      <w:proofErr w:type="gramStart"/>
      <w:r w:rsidR="00921A53">
        <w:t>reflecting  contemporary</w:t>
      </w:r>
      <w:proofErr w:type="gramEnd"/>
      <w:r w:rsidR="00921A53">
        <w:t xml:space="preserve"> understanding of its cognitive, behavioural and neurobiological components. This report critically examines the classification, diagnostic processes, treatment approaches, rehabilitation measures, and emerging debates surrounding OCD. Drawing on recent academic literature, it explores how evolving perspectives and neurodivergence, reclassification, and treatment innovation continue to shape practice and policy. Recommendations are provided to strengthen diagnostic clarity, improve treatment pathways and enhance support for individuals living with OCD</w:t>
      </w:r>
      <w:r w:rsidR="001011F0">
        <w:t xml:space="preserve"> (Gecaite, 2021)</w:t>
      </w:r>
      <w:r w:rsidR="00921A53">
        <w:t xml:space="preserve">. Given the substantial personal, social, and economic impact of OCD, a detailed examination of its diagnostic accuracy, treatment accessibility and </w:t>
      </w:r>
      <w:r w:rsidR="005450FC">
        <w:t>long-term</w:t>
      </w:r>
      <w:r w:rsidR="00921A53">
        <w:t xml:space="preserve"> recovery pathways is essential for improving outcomes and informing evidence based mental health practice.</w:t>
      </w:r>
    </w:p>
    <w:p w14:paraId="105C8786" w14:textId="77777777" w:rsidR="00921A53" w:rsidRDefault="00921A53"/>
    <w:p w14:paraId="34054253" w14:textId="174E9DAE" w:rsidR="00921A53" w:rsidRPr="00EE68FB" w:rsidRDefault="00921A53">
      <w:pPr>
        <w:rPr>
          <w:sz w:val="32"/>
          <w:szCs w:val="32"/>
        </w:rPr>
      </w:pPr>
      <w:r w:rsidRPr="00EE68FB">
        <w:rPr>
          <w:sz w:val="32"/>
          <w:szCs w:val="32"/>
        </w:rPr>
        <w:t>Classification and Diagnosis:</w:t>
      </w:r>
    </w:p>
    <w:p w14:paraId="1CA03E29" w14:textId="11B598D8" w:rsidR="00921A53" w:rsidRDefault="00921A53">
      <w:r>
        <w:t xml:space="preserve">In ICD-11, OCD is </w:t>
      </w:r>
      <w:r w:rsidR="0001298C">
        <w:t>grouped</w:t>
      </w:r>
      <w:r>
        <w:t xml:space="preserve"> under 6B20- </w:t>
      </w:r>
      <w:proofErr w:type="gramStart"/>
      <w:r>
        <w:t>Obsessive-compulsive Disorder</w:t>
      </w:r>
      <w:proofErr w:type="gramEnd"/>
      <w:r>
        <w:t>, within the broader grouping of obsessive-compulsive and related disorders. This classification marks a significant shift from 1CD-10, where OCD was grouped under anxiety disorders</w:t>
      </w:r>
      <w:r w:rsidR="00491DDE">
        <w:t xml:space="preserve"> (Fineberg et al., 2013)</w:t>
      </w:r>
      <w:r>
        <w:t>. The ICD-11 reclassification reflects growing evidence that OCD is distinct from general anxiety conditions due to its unique</w:t>
      </w:r>
      <w:r w:rsidR="00C1074A">
        <w:t xml:space="preserve"> symptom patterns, neurobiological </w:t>
      </w:r>
      <w:r w:rsidR="005515D7">
        <w:t>features</w:t>
      </w:r>
      <w:r w:rsidR="00C1074A">
        <w:t xml:space="preserve">, and treatment responses. ICD-11 </w:t>
      </w:r>
      <w:r w:rsidR="0001298C">
        <w:t>describes</w:t>
      </w:r>
      <w:r w:rsidR="00C1074A">
        <w:t xml:space="preserve"> OCD as a disorder characterised by the presence of obsessions, compulsions, or both. Obsessions are intrusive, unwanted thoughts, images, or urges that cause marked anxiety or distress. Compulsions are repetitive behaviours or mental acts performed to reduce distress or prevent feared outcomes. Importantly ICD-11 emphasises that these symptoms must be time consuming, causes significant impairment, and not be pleasurable, distinguishing compulsions from habits or impulsive behaviours</w:t>
      </w:r>
      <w:r w:rsidR="004B2A92">
        <w:t xml:space="preserve"> (Abramowitz, 2006)</w:t>
      </w:r>
      <w:r w:rsidR="00C1074A">
        <w:t>.</w:t>
      </w:r>
    </w:p>
    <w:p w14:paraId="77EE7E4F" w14:textId="7B13E99F" w:rsidR="006F1C90" w:rsidRDefault="00C1074A">
      <w:r>
        <w:t xml:space="preserve">The language used, specifically the term disorder, reinforces a medicalised framing. While this supports clinical clarity and service eligibility, it also contributes to debates about stigma and whether alternative terms such as condition or syndrome may be more </w:t>
      </w:r>
      <w:r w:rsidR="0006598C">
        <w:t>appropriate</w:t>
      </w:r>
      <w:r w:rsidR="005515D7">
        <w:t xml:space="preserve"> (Stein et al., 2016)</w:t>
      </w:r>
      <w:r w:rsidR="006F1C90">
        <w:t xml:space="preserve">. </w:t>
      </w:r>
    </w:p>
    <w:p w14:paraId="7C42FBE3" w14:textId="53189B06" w:rsidR="00C1074A" w:rsidRDefault="006F1C90">
      <w:r>
        <w:t>Diagnosis of OCD involves a detailed clinical assessment, typically including</w:t>
      </w:r>
      <w:r w:rsidR="00736393">
        <w:t>:</w:t>
      </w:r>
    </w:p>
    <w:p w14:paraId="0B07598E" w14:textId="499149D7" w:rsidR="00736393" w:rsidRDefault="00736393" w:rsidP="00736393">
      <w:pPr>
        <w:pStyle w:val="ListParagraph"/>
        <w:numPr>
          <w:ilvl w:val="0"/>
          <w:numId w:val="1"/>
        </w:numPr>
      </w:pPr>
      <w:r>
        <w:lastRenderedPageBreak/>
        <w:t>Structured interviews</w:t>
      </w:r>
    </w:p>
    <w:p w14:paraId="280AB3B8" w14:textId="2845CA2E" w:rsidR="00736393" w:rsidRDefault="00736393" w:rsidP="00736393">
      <w:pPr>
        <w:pStyle w:val="ListParagraph"/>
        <w:numPr>
          <w:ilvl w:val="0"/>
          <w:numId w:val="1"/>
        </w:numPr>
      </w:pPr>
      <w:r>
        <w:t>Symptoms checklists</w:t>
      </w:r>
    </w:p>
    <w:p w14:paraId="060D3F6B" w14:textId="481008D3" w:rsidR="00736393" w:rsidRDefault="00736393" w:rsidP="00736393">
      <w:pPr>
        <w:pStyle w:val="ListParagraph"/>
        <w:numPr>
          <w:ilvl w:val="0"/>
          <w:numId w:val="1"/>
        </w:numPr>
      </w:pPr>
      <w:r>
        <w:t>Behavioural observations</w:t>
      </w:r>
    </w:p>
    <w:p w14:paraId="367600AD" w14:textId="6D1AD6B6" w:rsidR="00736393" w:rsidRDefault="00736393" w:rsidP="00736393">
      <w:pPr>
        <w:pStyle w:val="ListParagraph"/>
        <w:numPr>
          <w:ilvl w:val="0"/>
          <w:numId w:val="1"/>
        </w:numPr>
      </w:pPr>
      <w:r>
        <w:t>Standardised tools such as the</w:t>
      </w:r>
      <w:r w:rsidR="0053116A">
        <w:t xml:space="preserve"> Yale brown Obsessive Compulsive Scale</w:t>
      </w:r>
    </w:p>
    <w:p w14:paraId="14EFA967" w14:textId="62C3C8B4" w:rsidR="0053116A" w:rsidRDefault="0053116A" w:rsidP="0053116A">
      <w:r>
        <w:t>Cli</w:t>
      </w:r>
      <w:r w:rsidR="005104FF">
        <w:t xml:space="preserve">nicians must </w:t>
      </w:r>
      <w:proofErr w:type="gramStart"/>
      <w:r w:rsidR="005104FF">
        <w:t>identify,</w:t>
      </w:r>
      <w:proofErr w:type="gramEnd"/>
      <w:r w:rsidR="005104FF">
        <w:t xml:space="preserve"> the presence of obsessions, compulsions or both</w:t>
      </w:r>
      <w:r w:rsidR="00BC71E1">
        <w:t>, the level of distress caused, the degree of interface with daily functioning and insight levels. ICD 11 also includes specifiers such as</w:t>
      </w:r>
      <w:r w:rsidR="001452DD">
        <w:t xml:space="preserve">, with absent insight and with tic disorder. These specifiers help </w:t>
      </w:r>
      <w:r w:rsidR="00B417F2">
        <w:t xml:space="preserve">clinicians tailor treatment and </w:t>
      </w:r>
      <w:r w:rsidR="002C16EA">
        <w:t>understand symptom patterns</w:t>
      </w:r>
      <w:r w:rsidR="00DD6DF6">
        <w:t xml:space="preserve"> (</w:t>
      </w:r>
      <w:r w:rsidR="00DD6DF6" w:rsidRPr="00DD6DF6">
        <w:t>Storch, Abramowitz</w:t>
      </w:r>
      <w:r w:rsidR="00DD6DF6">
        <w:t xml:space="preserve"> </w:t>
      </w:r>
      <w:r w:rsidR="00DD6DF6" w:rsidRPr="00DD6DF6">
        <w:t xml:space="preserve">and McKay, </w:t>
      </w:r>
      <w:r w:rsidR="00DD6DF6">
        <w:t>2022)</w:t>
      </w:r>
    </w:p>
    <w:p w14:paraId="4130028A" w14:textId="0901FFBA" w:rsidR="00EA78AF" w:rsidRPr="001236F9" w:rsidRDefault="00EA78AF" w:rsidP="0053116A">
      <w:pPr>
        <w:rPr>
          <w:b/>
          <w:bCs/>
        </w:rPr>
      </w:pPr>
      <w:r w:rsidRPr="001236F9">
        <w:rPr>
          <w:b/>
          <w:bCs/>
        </w:rPr>
        <w:t>Differential Diagnosis:</w:t>
      </w:r>
    </w:p>
    <w:p w14:paraId="4D77A4C1" w14:textId="2C068BBD" w:rsidR="00EA78AF" w:rsidRDefault="00EA78AF" w:rsidP="0053116A">
      <w:r>
        <w:t xml:space="preserve">OCD shares symptoms with several other conditions, making differential diagnosis </w:t>
      </w:r>
      <w:r w:rsidR="001236F9">
        <w:t>essential. Clinicians must distinguish OCD from:</w:t>
      </w:r>
    </w:p>
    <w:p w14:paraId="2E767529" w14:textId="340C2D7E" w:rsidR="001236F9" w:rsidRDefault="00D64D22" w:rsidP="001236F9">
      <w:pPr>
        <w:pStyle w:val="ListParagraph"/>
        <w:numPr>
          <w:ilvl w:val="0"/>
          <w:numId w:val="2"/>
        </w:numPr>
      </w:pPr>
      <w:r>
        <w:t>Generalised Anxiety Disorder</w:t>
      </w:r>
    </w:p>
    <w:p w14:paraId="192A1D3A" w14:textId="5DBF7910" w:rsidR="00D64D22" w:rsidRDefault="00D64D22" w:rsidP="001236F9">
      <w:pPr>
        <w:pStyle w:val="ListParagraph"/>
        <w:numPr>
          <w:ilvl w:val="0"/>
          <w:numId w:val="2"/>
        </w:numPr>
      </w:pPr>
      <w:r w:rsidRPr="00D64D22">
        <w:t>Psychotic disorders (delusions vs intrusive th</w:t>
      </w:r>
      <w:r>
        <w:t>oughts)</w:t>
      </w:r>
    </w:p>
    <w:p w14:paraId="72CB8FCB" w14:textId="3CECF926" w:rsidR="00D64D22" w:rsidRDefault="00D64D22" w:rsidP="001236F9">
      <w:pPr>
        <w:pStyle w:val="ListParagraph"/>
        <w:numPr>
          <w:ilvl w:val="0"/>
          <w:numId w:val="2"/>
        </w:numPr>
      </w:pPr>
      <w:r>
        <w:t xml:space="preserve">Autism Spectrum Disorder </w:t>
      </w:r>
      <w:r w:rsidR="00136CC8">
        <w:t>(repetitive behaviours without distress-driven compulsions)</w:t>
      </w:r>
    </w:p>
    <w:p w14:paraId="3F355079" w14:textId="41A39A17" w:rsidR="00136CC8" w:rsidRDefault="00136CC8" w:rsidP="001236F9">
      <w:pPr>
        <w:pStyle w:val="ListParagraph"/>
        <w:numPr>
          <w:ilvl w:val="0"/>
          <w:numId w:val="2"/>
        </w:numPr>
      </w:pPr>
      <w:r>
        <w:t>Body Dysmorphic Disorder</w:t>
      </w:r>
    </w:p>
    <w:p w14:paraId="12C71D57" w14:textId="2A399CB7" w:rsidR="00136CC8" w:rsidRDefault="00136CC8" w:rsidP="00136CC8">
      <w:r>
        <w:t>This complexity contributes to ongoing debates</w:t>
      </w:r>
      <w:r w:rsidR="00D1591A">
        <w:t xml:space="preserve"> about whether OCD should be conceptualised as part of a broader neurodevelopmental spectrum</w:t>
      </w:r>
      <w:r w:rsidR="007252F0">
        <w:t xml:space="preserve"> (Ruscio et</w:t>
      </w:r>
      <w:r w:rsidR="00B40D2F">
        <w:t xml:space="preserve"> al., 2010)</w:t>
      </w:r>
      <w:r w:rsidR="00D1591A">
        <w:t>.</w:t>
      </w:r>
    </w:p>
    <w:p w14:paraId="4F4F9FB3" w14:textId="54A0849F" w:rsidR="00C070C7" w:rsidRDefault="00C070C7" w:rsidP="00136CC8">
      <w:r>
        <w:t>Another important debate within OCD classifica</w:t>
      </w:r>
      <w:r w:rsidR="00E814E9">
        <w:t>tion</w:t>
      </w:r>
      <w:r w:rsidR="00EE1A06">
        <w:t xml:space="preserve"> concern</w:t>
      </w:r>
      <w:r w:rsidR="006939D7">
        <w:t xml:space="preserve">s the </w:t>
      </w:r>
      <w:r w:rsidR="00E666E4">
        <w:t>extent</w:t>
      </w:r>
      <w:r w:rsidR="006939D7">
        <w:t xml:space="preserve"> to which insight should influence diagnostic decision making. ICD-11 includes</w:t>
      </w:r>
      <w:r w:rsidR="00E666E4">
        <w:t xml:space="preserve"> specifiers for levels of insight, yet</w:t>
      </w:r>
      <w:r w:rsidR="005A1BF5">
        <w:t xml:space="preserve"> </w:t>
      </w:r>
      <w:r w:rsidR="00912EF6">
        <w:t>some researchers argue</w:t>
      </w:r>
      <w:r w:rsidR="006D358C">
        <w:t xml:space="preserve"> that these distinctions are not sufficiently integrated into treatment planning or severity rating.</w:t>
      </w:r>
      <w:r w:rsidR="001F431A">
        <w:t xml:space="preserve"> Individuals with poor or absent insight often experience more entrenched compulsions and may respond differently to standing interventions, suggesting that insight should play a more central role in diagnostic fram</w:t>
      </w:r>
      <w:r w:rsidR="00C60B35">
        <w:t>e works. Additionally,</w:t>
      </w:r>
      <w:r w:rsidR="00393834">
        <w:t xml:space="preserve"> the diversity of OCD raises questions about whether current diagnostic criterial fully capture the complexity of OCD subtypes.</w:t>
      </w:r>
    </w:p>
    <w:p w14:paraId="00DE88FF" w14:textId="77777777" w:rsidR="00977DAA" w:rsidRDefault="00977DAA" w:rsidP="00136CC8"/>
    <w:p w14:paraId="794AF849" w14:textId="56FC8479" w:rsidR="00977DAA" w:rsidRPr="00977DAA" w:rsidRDefault="00977DAA" w:rsidP="00136CC8">
      <w:pPr>
        <w:rPr>
          <w:sz w:val="32"/>
          <w:szCs w:val="32"/>
        </w:rPr>
      </w:pPr>
      <w:r w:rsidRPr="00977DAA">
        <w:rPr>
          <w:sz w:val="32"/>
          <w:szCs w:val="32"/>
        </w:rPr>
        <w:t>Treatment and Rehabilitation</w:t>
      </w:r>
    </w:p>
    <w:p w14:paraId="4D9115A5" w14:textId="698751B4" w:rsidR="005104FF" w:rsidRDefault="00977DAA" w:rsidP="0053116A">
      <w:r>
        <w:t>Treatment for OCD typically includes psychological therapies, pharmacological intervent</w:t>
      </w:r>
      <w:r w:rsidR="00AF378E">
        <w:t>ion</w:t>
      </w:r>
      <w:r w:rsidR="00BF5387">
        <w:t xml:space="preserve">s, and rehabilitation strategies aimed at restoring </w:t>
      </w:r>
      <w:r w:rsidR="00F014AA">
        <w:t xml:space="preserve">functioning. </w:t>
      </w:r>
    </w:p>
    <w:p w14:paraId="047D04F1" w14:textId="51DC2666" w:rsidR="00E053B3" w:rsidRDefault="00F014AA" w:rsidP="00E053B3">
      <w:pPr>
        <w:pStyle w:val="ListParagraph"/>
        <w:numPr>
          <w:ilvl w:val="0"/>
          <w:numId w:val="3"/>
        </w:numPr>
      </w:pPr>
      <w:r>
        <w:t>Cognitive Behavioural Therapy</w:t>
      </w:r>
      <w:r w:rsidR="00376FDB">
        <w:t xml:space="preserve"> with Exp</w:t>
      </w:r>
      <w:r w:rsidR="00172BE1">
        <w:t>osure</w:t>
      </w:r>
      <w:r w:rsidR="00E053B3">
        <w:t xml:space="preserve"> and Response Prevention.</w:t>
      </w:r>
    </w:p>
    <w:p w14:paraId="085BA413" w14:textId="17193A73" w:rsidR="008D6F9B" w:rsidRDefault="00E053B3" w:rsidP="00E053B3">
      <w:r>
        <w:t xml:space="preserve">Exposure and Response Preventions is the </w:t>
      </w:r>
      <w:r w:rsidR="0001298C">
        <w:t>best</w:t>
      </w:r>
      <w:r>
        <w:t xml:space="preserve"> standard treatment for OCD. It in</w:t>
      </w:r>
      <w:r w:rsidR="00023530">
        <w:t>volves</w:t>
      </w:r>
      <w:r w:rsidR="001A4A8D">
        <w:t xml:space="preserve"> </w:t>
      </w:r>
      <w:r w:rsidR="0001298C">
        <w:t>progressively</w:t>
      </w:r>
      <w:r w:rsidR="001A4A8D">
        <w:t xml:space="preserve"> exposing individuals to feared stimuli while </w:t>
      </w:r>
      <w:r w:rsidR="0001298C">
        <w:t>stopping</w:t>
      </w:r>
      <w:r w:rsidR="001A4A8D">
        <w:t xml:space="preserve"> compulsive </w:t>
      </w:r>
      <w:r w:rsidR="001A4A8D">
        <w:lastRenderedPageBreak/>
        <w:t>responses. This process reduces</w:t>
      </w:r>
      <w:r w:rsidR="00013717">
        <w:t xml:space="preserve"> anxiety over time and breaks the cycle of obsession-compulsion reinforcement</w:t>
      </w:r>
      <w:r w:rsidR="00263DE6">
        <w:t>. Research consistently shows Exposure and Response Prevention</w:t>
      </w:r>
      <w:r w:rsidR="00275343">
        <w:t xml:space="preserve"> to be </w:t>
      </w:r>
      <w:r w:rsidR="00175520">
        <w:t>highly</w:t>
      </w:r>
      <w:r w:rsidR="00275343">
        <w:t xml:space="preserve"> effective, with significant reductions in symptom severity and relapse rates</w:t>
      </w:r>
      <w:r w:rsidR="00630A4A">
        <w:t xml:space="preserve"> (Olatu</w:t>
      </w:r>
      <w:r w:rsidR="00264CBF">
        <w:t>nji et al</w:t>
      </w:r>
      <w:r w:rsidR="001D3608">
        <w:t>., 2013)</w:t>
      </w:r>
      <w:r w:rsidR="00275343">
        <w:t>. However</w:t>
      </w:r>
      <w:r w:rsidR="008A1B1E">
        <w:t>, Exposure and Response Prevention can be emotionally challenging, and drop out rates remain a concer</w:t>
      </w:r>
      <w:r w:rsidR="00175520">
        <w:t>n.</w:t>
      </w:r>
    </w:p>
    <w:p w14:paraId="20461784" w14:textId="148BB95E" w:rsidR="008D6F9B" w:rsidRDefault="00BE7437" w:rsidP="00BE7437">
      <w:pPr>
        <w:pStyle w:val="ListParagraph"/>
        <w:numPr>
          <w:ilvl w:val="0"/>
          <w:numId w:val="3"/>
        </w:numPr>
      </w:pPr>
      <w:r>
        <w:t>Pharmacological Treatment</w:t>
      </w:r>
    </w:p>
    <w:p w14:paraId="3CCFCF71" w14:textId="686DC2E1" w:rsidR="00BE7437" w:rsidRDefault="00BE7437" w:rsidP="00BE7437">
      <w:r>
        <w:t>First-line medications include:</w:t>
      </w:r>
    </w:p>
    <w:p w14:paraId="2AD5491A" w14:textId="6A10810D" w:rsidR="00BE7437" w:rsidRPr="0044337D" w:rsidRDefault="00BE7437" w:rsidP="00BE7437">
      <w:pPr>
        <w:pStyle w:val="ListParagraph"/>
        <w:numPr>
          <w:ilvl w:val="0"/>
          <w:numId w:val="4"/>
        </w:numPr>
        <w:rPr>
          <w:lang w:val="fr-FR"/>
        </w:rPr>
      </w:pPr>
      <w:r w:rsidRPr="0044337D">
        <w:rPr>
          <w:lang w:val="fr-FR"/>
        </w:rPr>
        <w:t>SSRIs</w:t>
      </w:r>
      <w:r w:rsidR="0044337D" w:rsidRPr="0044337D">
        <w:rPr>
          <w:lang w:val="fr-FR"/>
        </w:rPr>
        <w:t xml:space="preserve"> (e.g., fluoxetine, se</w:t>
      </w:r>
      <w:r w:rsidR="0044337D">
        <w:rPr>
          <w:lang w:val="fr-FR"/>
        </w:rPr>
        <w:t>rtraline)</w:t>
      </w:r>
    </w:p>
    <w:p w14:paraId="459B7FCE" w14:textId="64A0DA45" w:rsidR="00DD4571" w:rsidRDefault="00BE7437" w:rsidP="00DD4571">
      <w:pPr>
        <w:pStyle w:val="ListParagraph"/>
        <w:numPr>
          <w:ilvl w:val="0"/>
          <w:numId w:val="4"/>
        </w:numPr>
      </w:pPr>
      <w:r>
        <w:t>Clomipramine, a tricyclic a</w:t>
      </w:r>
      <w:r w:rsidR="0044337D">
        <w:t>ntidepressant with strong anti-obsessional effects.</w:t>
      </w:r>
    </w:p>
    <w:p w14:paraId="772524B8" w14:textId="19CDA8E2" w:rsidR="00BE1BD5" w:rsidRPr="005B6EC6" w:rsidRDefault="00DD4571" w:rsidP="00DD4571">
      <w:r>
        <w:t>Medication is often used alongside C</w:t>
      </w:r>
      <w:r w:rsidR="005B6EC6">
        <w:t>ognitive Behavioural Therapy</w:t>
      </w:r>
      <w:r w:rsidR="00487ADB">
        <w:t>, particularly</w:t>
      </w:r>
      <w:r w:rsidR="006C53C8">
        <w:t xml:space="preserve"> for individuals with severe symptoms or limited insight. Treatment response varies</w:t>
      </w:r>
      <w:r w:rsidR="00805ED2">
        <w:t xml:space="preserve">, and some individuals </w:t>
      </w:r>
      <w:r w:rsidR="00106737">
        <w:t>experience partial improvement, contributing to debates about treatment</w:t>
      </w:r>
      <w:r w:rsidR="00BA04BC">
        <w:t>-resistant OCD</w:t>
      </w:r>
      <w:r w:rsidR="00B56FFF">
        <w:t xml:space="preserve"> (Fineberg et al., 2020)</w:t>
      </w:r>
      <w:r w:rsidR="00BA04BC">
        <w:t>.</w:t>
      </w:r>
    </w:p>
    <w:p w14:paraId="42F41A5C" w14:textId="392C4E80" w:rsidR="00EE68FB" w:rsidRPr="005B6EC6" w:rsidRDefault="00EE68FB" w:rsidP="00EE68FB">
      <w:pPr>
        <w:pStyle w:val="ListParagraph"/>
        <w:numPr>
          <w:ilvl w:val="0"/>
          <w:numId w:val="3"/>
        </w:numPr>
      </w:pPr>
      <w:r w:rsidRPr="005B6EC6">
        <w:t>Combined Treatment Approaches</w:t>
      </w:r>
    </w:p>
    <w:p w14:paraId="564F3C60" w14:textId="39AC36A3" w:rsidR="00976CEB" w:rsidRDefault="005B6EC6" w:rsidP="005B6EC6">
      <w:r w:rsidRPr="005B6EC6">
        <w:t>C</w:t>
      </w:r>
      <w:r>
        <w:t>ombining Cognitive Behavioural Therapy and Exposure Response Prevention</w:t>
      </w:r>
      <w:r w:rsidR="00FD0E7C">
        <w:t xml:space="preserve"> with medication is common in clinical practice. Evidence sugges</w:t>
      </w:r>
      <w:r w:rsidR="00976CEB">
        <w:t>ts that integrated treatment can improve outcomes for individuals with complex or severe OCD p</w:t>
      </w:r>
      <w:r w:rsidR="000646F2">
        <w:t>resentations (McGuire et al., 2015).</w:t>
      </w:r>
    </w:p>
    <w:p w14:paraId="075A3BF0" w14:textId="41D42DE1" w:rsidR="00976CEB" w:rsidRDefault="00464B3B" w:rsidP="00464B3B">
      <w:pPr>
        <w:pStyle w:val="ListParagraph"/>
        <w:numPr>
          <w:ilvl w:val="0"/>
          <w:numId w:val="3"/>
        </w:numPr>
      </w:pPr>
      <w:r>
        <w:t>Emerging Treatments</w:t>
      </w:r>
    </w:p>
    <w:p w14:paraId="4E2FECBF" w14:textId="42E3484D" w:rsidR="00464B3B" w:rsidRDefault="00464B3B" w:rsidP="00464B3B">
      <w:r>
        <w:t>New approaches include:</w:t>
      </w:r>
    </w:p>
    <w:p w14:paraId="1A8C19C8" w14:textId="78D59C4E" w:rsidR="00464B3B" w:rsidRDefault="00464B3B" w:rsidP="00464B3B">
      <w:pPr>
        <w:pStyle w:val="ListParagraph"/>
        <w:numPr>
          <w:ilvl w:val="0"/>
          <w:numId w:val="5"/>
        </w:numPr>
      </w:pPr>
      <w:r>
        <w:t>Acceptance and Commitment Therapy</w:t>
      </w:r>
    </w:p>
    <w:p w14:paraId="14D22F3F" w14:textId="043A1218" w:rsidR="00464B3B" w:rsidRDefault="00464B3B" w:rsidP="00464B3B">
      <w:pPr>
        <w:pStyle w:val="ListParagraph"/>
        <w:numPr>
          <w:ilvl w:val="0"/>
          <w:numId w:val="5"/>
        </w:numPr>
      </w:pPr>
      <w:r>
        <w:t>Mindfulness-based interventions</w:t>
      </w:r>
    </w:p>
    <w:p w14:paraId="797D9598" w14:textId="2860D9C1" w:rsidR="00464B3B" w:rsidRDefault="00AB0F47" w:rsidP="00464B3B">
      <w:pPr>
        <w:pStyle w:val="ListParagraph"/>
        <w:numPr>
          <w:ilvl w:val="0"/>
          <w:numId w:val="5"/>
        </w:numPr>
      </w:pPr>
      <w:r>
        <w:t>Deep Brain Simulation for treatment resistant cases</w:t>
      </w:r>
    </w:p>
    <w:p w14:paraId="45B64D04" w14:textId="015C94CF" w:rsidR="00AB0F47" w:rsidRDefault="00AB0F47" w:rsidP="00464B3B">
      <w:pPr>
        <w:pStyle w:val="ListParagraph"/>
        <w:numPr>
          <w:ilvl w:val="0"/>
          <w:numId w:val="5"/>
        </w:numPr>
      </w:pPr>
      <w:proofErr w:type="gramStart"/>
      <w:r>
        <w:t>Transcranial  Magnetic</w:t>
      </w:r>
      <w:proofErr w:type="gramEnd"/>
      <w:r>
        <w:t xml:space="preserve"> Simulation</w:t>
      </w:r>
    </w:p>
    <w:p w14:paraId="4EA8C662" w14:textId="4FCADDC6" w:rsidR="00AB0F47" w:rsidRDefault="00AB0F47" w:rsidP="00AB0F47">
      <w:r>
        <w:t>These interventions reflect growing recognition</w:t>
      </w:r>
      <w:r w:rsidR="008A1DB7">
        <w:t xml:space="preserve"> of OCDs neurobiological underpinnings</w:t>
      </w:r>
      <w:r w:rsidR="00E167D2">
        <w:t xml:space="preserve"> (Kessler et al., 2005)</w:t>
      </w:r>
      <w:r w:rsidR="008A1DB7">
        <w:t>.</w:t>
      </w:r>
    </w:p>
    <w:p w14:paraId="33DB5A89" w14:textId="105D3283" w:rsidR="00E10CCD" w:rsidRDefault="00E10CCD" w:rsidP="00AB0F47">
      <w:pPr>
        <w:rPr>
          <w:b/>
          <w:bCs/>
        </w:rPr>
      </w:pPr>
      <w:r w:rsidRPr="00A12E2D">
        <w:rPr>
          <w:b/>
          <w:bCs/>
        </w:rPr>
        <w:t>Rehabilitation Measures in ICD-11 and Practice</w:t>
      </w:r>
    </w:p>
    <w:p w14:paraId="3E790C29" w14:textId="06AC60EA" w:rsidR="0017539D" w:rsidRDefault="00A12E2D" w:rsidP="006B6998">
      <w:r w:rsidRPr="00A12E2D">
        <w:t>Re</w:t>
      </w:r>
      <w:r w:rsidR="00431B11">
        <w:t>habilitation for OCD focuses on restoring daily functioning</w:t>
      </w:r>
      <w:r w:rsidR="00AD74FF">
        <w:t>, improving independence, and supporting long term recovery. Key rehabilitation measures</w:t>
      </w:r>
      <w:r w:rsidR="009E1EC1">
        <w:t xml:space="preserve"> include</w:t>
      </w:r>
      <w:r w:rsidR="006B6998">
        <w:t xml:space="preserve"> skills training like comping strategies and anxiety management, social rehabilitation like supporting relationships, occupational </w:t>
      </w:r>
      <w:r w:rsidR="002376AF">
        <w:t>rehabilitation</w:t>
      </w:r>
      <w:r w:rsidR="006B6998">
        <w:t xml:space="preserve"> like returning to work or education and </w:t>
      </w:r>
      <w:r w:rsidR="002376AF">
        <w:t>psychoeducation for individuals and families.</w:t>
      </w:r>
      <w:r w:rsidR="0017539D">
        <w:t xml:space="preserve"> ICD-11 emphasises</w:t>
      </w:r>
      <w:r w:rsidR="00D769BA">
        <w:t xml:space="preserve"> rehabilitation as part of </w:t>
      </w:r>
      <w:r w:rsidR="00770151">
        <w:t>a holistic approach, recognising that OCD can significantly disrupt daily routines, employment and social participation</w:t>
      </w:r>
      <w:r w:rsidR="00247B08">
        <w:t xml:space="preserve"> (Stein, Fonte</w:t>
      </w:r>
      <w:r w:rsidR="00463109">
        <w:t xml:space="preserve">nelle </w:t>
      </w:r>
      <w:r w:rsidR="00247B08">
        <w:t>and Reed</w:t>
      </w:r>
      <w:r w:rsidR="00463109">
        <w:t>, 2014</w:t>
      </w:r>
      <w:r w:rsidR="00247B08">
        <w:t>)</w:t>
      </w:r>
      <w:r w:rsidR="00770151">
        <w:t>.</w:t>
      </w:r>
    </w:p>
    <w:p w14:paraId="6A6F1629" w14:textId="6D72DE7B" w:rsidR="00770151" w:rsidRPr="00985B7F" w:rsidRDefault="00770151" w:rsidP="006B6998">
      <w:pPr>
        <w:rPr>
          <w:b/>
          <w:bCs/>
        </w:rPr>
      </w:pPr>
      <w:r w:rsidRPr="00985B7F">
        <w:rPr>
          <w:b/>
          <w:bCs/>
        </w:rPr>
        <w:lastRenderedPageBreak/>
        <w:t>Effective</w:t>
      </w:r>
      <w:r w:rsidR="00985B7F">
        <w:rPr>
          <w:b/>
          <w:bCs/>
        </w:rPr>
        <w:t xml:space="preserve">ness </w:t>
      </w:r>
      <w:r w:rsidRPr="00985B7F">
        <w:rPr>
          <w:b/>
          <w:bCs/>
        </w:rPr>
        <w:t xml:space="preserve">and Limitations </w:t>
      </w:r>
    </w:p>
    <w:p w14:paraId="0140C450" w14:textId="29EAC71E" w:rsidR="00EE68FB" w:rsidRDefault="00985B7F" w:rsidP="00985B7F">
      <w:r>
        <w:t xml:space="preserve">While </w:t>
      </w:r>
      <w:r>
        <w:t>Cognitive Behavioural Therapy with Exposure and Response Prevention</w:t>
      </w:r>
      <w:r>
        <w:t xml:space="preserve"> are </w:t>
      </w:r>
      <w:r w:rsidR="00BF799C">
        <w:t>effective for many individuals, however limitation include:</w:t>
      </w:r>
    </w:p>
    <w:p w14:paraId="37354475" w14:textId="4BFDBDAC" w:rsidR="00BF799C" w:rsidRDefault="00BF799C" w:rsidP="00BF799C">
      <w:pPr>
        <w:pStyle w:val="ListParagraph"/>
        <w:numPr>
          <w:ilvl w:val="0"/>
          <w:numId w:val="8"/>
        </w:numPr>
      </w:pPr>
      <w:r>
        <w:t>High drop out rates due to Exposure and Response difficulty</w:t>
      </w:r>
    </w:p>
    <w:p w14:paraId="3821EA1D" w14:textId="6B7A6E99" w:rsidR="00BF799C" w:rsidRDefault="00BF799C" w:rsidP="00BF799C">
      <w:pPr>
        <w:pStyle w:val="ListParagraph"/>
        <w:numPr>
          <w:ilvl w:val="0"/>
          <w:numId w:val="8"/>
        </w:numPr>
      </w:pPr>
      <w:r w:rsidRPr="00BF799C">
        <w:t xml:space="preserve">Partial response or </w:t>
      </w:r>
      <w:proofErr w:type="gramStart"/>
      <w:r w:rsidRPr="00BF799C">
        <w:t>non response</w:t>
      </w:r>
      <w:proofErr w:type="gramEnd"/>
      <w:r w:rsidRPr="00BF799C">
        <w:t xml:space="preserve"> to me</w:t>
      </w:r>
      <w:r>
        <w:t>dication</w:t>
      </w:r>
    </w:p>
    <w:p w14:paraId="208683BB" w14:textId="53D9B358" w:rsidR="00BF799C" w:rsidRDefault="00B47D63" w:rsidP="00BF799C">
      <w:pPr>
        <w:pStyle w:val="ListParagraph"/>
        <w:numPr>
          <w:ilvl w:val="0"/>
          <w:numId w:val="8"/>
        </w:numPr>
      </w:pPr>
      <w:r>
        <w:t>Limited access to specialist OCD services</w:t>
      </w:r>
    </w:p>
    <w:p w14:paraId="6CCF4996" w14:textId="01C71F8B" w:rsidR="00B47D63" w:rsidRDefault="00B47D63" w:rsidP="00BF799C">
      <w:pPr>
        <w:pStyle w:val="ListParagraph"/>
        <w:numPr>
          <w:ilvl w:val="0"/>
          <w:numId w:val="8"/>
        </w:numPr>
      </w:pPr>
      <w:r>
        <w:t>Stigma and misunderstanding of symptoms</w:t>
      </w:r>
    </w:p>
    <w:p w14:paraId="7768525B" w14:textId="709B5E4D" w:rsidR="00B47D63" w:rsidRDefault="00B47D63" w:rsidP="00BF799C">
      <w:pPr>
        <w:pStyle w:val="ListParagraph"/>
        <w:numPr>
          <w:ilvl w:val="0"/>
          <w:numId w:val="8"/>
        </w:numPr>
      </w:pPr>
      <w:r>
        <w:t>Long waiting times in public health systems</w:t>
      </w:r>
    </w:p>
    <w:p w14:paraId="7ECAD895" w14:textId="77777777" w:rsidR="006E1ABF" w:rsidRDefault="006E1ABF" w:rsidP="006E1ABF"/>
    <w:p w14:paraId="2BC6CA39" w14:textId="2B34C896" w:rsidR="006E1ABF" w:rsidRDefault="006E1ABF" w:rsidP="006E1ABF">
      <w:r>
        <w:t>These limitations highlight the need for improved service provision and more personalised treatment pathways</w:t>
      </w:r>
      <w:r w:rsidR="00F5025F">
        <w:t>.</w:t>
      </w:r>
    </w:p>
    <w:p w14:paraId="05756EEC" w14:textId="737EEB30" w:rsidR="00111597" w:rsidRDefault="00227888" w:rsidP="006E1ABF">
      <w:r>
        <w:t xml:space="preserve">Alongside established psychological and pharmacological treatments, there is </w:t>
      </w:r>
      <w:r w:rsidR="00EE7EC8">
        <w:t>increasing emphasis on developing more personalised and accessible interventions for OCD. Dig</w:t>
      </w:r>
      <w:r w:rsidR="007F7742">
        <w:t>ital CBT-ERP programmes, for example, have gained</w:t>
      </w:r>
      <w:r w:rsidR="00CE09D3">
        <w:t xml:space="preserve"> attention for improving access to specialist therapy,</w:t>
      </w:r>
      <w:r w:rsidR="00DC40A8">
        <w:t xml:space="preserve"> particularly for individuals facing long</w:t>
      </w:r>
      <w:r w:rsidR="002C2A8F">
        <w:t xml:space="preserve"> waiting list</w:t>
      </w:r>
      <w:r w:rsidR="00056B58">
        <w:t>s or geographical barriers</w:t>
      </w:r>
      <w:r w:rsidR="006857BF">
        <w:t xml:space="preserve"> (Gillian et al., 2014)</w:t>
      </w:r>
      <w:r w:rsidR="00056B58">
        <w:t>. Group based ERP has also shown promise in reducin</w:t>
      </w:r>
      <w:r w:rsidR="00E35FC3">
        <w:t xml:space="preserve">g isolation and increasing motivation through shared </w:t>
      </w:r>
      <w:r w:rsidR="00B8239D">
        <w:t>experiences. Furthermore, stepped</w:t>
      </w:r>
      <w:r w:rsidR="001709B9">
        <w:t xml:space="preserve"> care models are being explored to ensure that individuals receive the least intensive but most</w:t>
      </w:r>
      <w:r w:rsidR="004764E5">
        <w:t xml:space="preserve"> effective intervention first, reducing pressure on specialist services. These developments</w:t>
      </w:r>
      <w:r w:rsidR="004A0A35">
        <w:t xml:space="preserve">, highlight a broader shift toward flexible, scalable treatment pathways that better accommodate </w:t>
      </w:r>
      <w:r w:rsidR="00682695">
        <w:t>diverse needs and presentations.</w:t>
      </w:r>
    </w:p>
    <w:p w14:paraId="5038804C" w14:textId="77777777" w:rsidR="00F5025F" w:rsidRPr="00F5025F" w:rsidRDefault="00F5025F" w:rsidP="006E1ABF">
      <w:pPr>
        <w:rPr>
          <w:sz w:val="32"/>
          <w:szCs w:val="32"/>
        </w:rPr>
      </w:pPr>
    </w:p>
    <w:p w14:paraId="3ED3D694" w14:textId="3B62D6BC" w:rsidR="00F5025F" w:rsidRDefault="00F5025F" w:rsidP="006E1ABF">
      <w:pPr>
        <w:rPr>
          <w:sz w:val="32"/>
          <w:szCs w:val="32"/>
        </w:rPr>
      </w:pPr>
      <w:r w:rsidRPr="00F5025F">
        <w:rPr>
          <w:sz w:val="32"/>
          <w:szCs w:val="32"/>
        </w:rPr>
        <w:t>Current Debates and Emerging Issues</w:t>
      </w:r>
      <w:r w:rsidR="002062DE">
        <w:rPr>
          <w:sz w:val="32"/>
          <w:szCs w:val="32"/>
        </w:rPr>
        <w:tab/>
      </w:r>
    </w:p>
    <w:p w14:paraId="542E47EA" w14:textId="2DB439A6" w:rsidR="00434A2E" w:rsidRDefault="00434A2E" w:rsidP="006E1ABF">
      <w:pPr>
        <w:rPr>
          <w:b/>
          <w:bCs/>
          <w:sz w:val="28"/>
          <w:szCs w:val="28"/>
        </w:rPr>
      </w:pPr>
      <w:r w:rsidRPr="00434A2E">
        <w:rPr>
          <w:b/>
          <w:bCs/>
          <w:sz w:val="28"/>
          <w:szCs w:val="28"/>
        </w:rPr>
        <w:t>Debates surrounding classification</w:t>
      </w:r>
    </w:p>
    <w:p w14:paraId="58AC21FC" w14:textId="7D9B2A29" w:rsidR="00434A2E" w:rsidRDefault="00434A2E" w:rsidP="006E1ABF">
      <w:r w:rsidRPr="0018082E">
        <w:t>The reclassification of OCS in ICD-11 has sparked debate among clinicians and researchers. Key issues include</w:t>
      </w:r>
      <w:r w:rsidR="0018082E" w:rsidRPr="0018082E">
        <w:t xml:space="preserve">d whether OCD should be </w:t>
      </w:r>
      <w:r w:rsidR="0018082E">
        <w:t>considered part of a neurodevelopmental spectrum, given its overlap with autism and tic disorders</w:t>
      </w:r>
      <w:r w:rsidR="00F95348">
        <w:t>,</w:t>
      </w:r>
      <w:r w:rsidR="00F32E98">
        <w:t xml:space="preserve"> whether </w:t>
      </w:r>
      <w:r w:rsidR="00EA3EA3">
        <w:t>the term disorder</w:t>
      </w:r>
      <w:r w:rsidR="00143872">
        <w:t xml:space="preserve"> contributes to stigma and whether OCD should be</w:t>
      </w:r>
      <w:r w:rsidR="00E637B4">
        <w:t xml:space="preserve"> conceptualised</w:t>
      </w:r>
      <w:r w:rsidR="00B403FE">
        <w:t xml:space="preserve"> dimensionally rather than categorically.</w:t>
      </w:r>
      <w:r w:rsidR="00A42819">
        <w:t xml:space="preserve"> Some scholars argue that OCD is better understood as a spectrum condition with varying levels of insight, severity and symptom </w:t>
      </w:r>
      <w:r w:rsidR="00082BD4">
        <w:t>types</w:t>
      </w:r>
      <w:r w:rsidR="00183CFC">
        <w:t>.</w:t>
      </w:r>
    </w:p>
    <w:p w14:paraId="57CC1BD0" w14:textId="04068A9B" w:rsidR="00386889" w:rsidRDefault="00386889" w:rsidP="006E1ABF">
      <w:pPr>
        <w:rPr>
          <w:b/>
          <w:bCs/>
          <w:sz w:val="28"/>
          <w:szCs w:val="28"/>
        </w:rPr>
      </w:pPr>
      <w:r w:rsidRPr="00127F28">
        <w:rPr>
          <w:b/>
          <w:bCs/>
          <w:sz w:val="28"/>
          <w:szCs w:val="28"/>
        </w:rPr>
        <w:t>Neurodivergence and Reclassification Issues</w:t>
      </w:r>
    </w:p>
    <w:p w14:paraId="404D9107" w14:textId="0D2EB8D6" w:rsidR="00127F28" w:rsidRDefault="00127F28" w:rsidP="006E1ABF">
      <w:r>
        <w:lastRenderedPageBreak/>
        <w:t xml:space="preserve">There is growing recognition that OCD </w:t>
      </w:r>
      <w:r w:rsidR="005A7C86">
        <w:t xml:space="preserve">may intersect with neurodivergence. Individuals with autism or ADHD often experience repetitive behaviours or intrusive thoughts that resemble </w:t>
      </w:r>
      <w:r w:rsidR="009335D0">
        <w:t>OCD symptoms</w:t>
      </w:r>
      <w:r w:rsidR="00CC6C4F">
        <w:t xml:space="preserve"> (Gillian et al., 2014)</w:t>
      </w:r>
      <w:r w:rsidR="009335D0">
        <w:t>. This overlap raises questions about:</w:t>
      </w:r>
    </w:p>
    <w:p w14:paraId="69C1BE80" w14:textId="22AB6C16" w:rsidR="009335D0" w:rsidRDefault="00B378FF" w:rsidP="009335D0">
      <w:pPr>
        <w:pStyle w:val="ListParagraph"/>
        <w:numPr>
          <w:ilvl w:val="0"/>
          <w:numId w:val="9"/>
        </w:numPr>
      </w:pPr>
      <w:r>
        <w:t>Whether current diagnostic boundaries are too rigid.</w:t>
      </w:r>
    </w:p>
    <w:p w14:paraId="2B83B79D" w14:textId="266397EB" w:rsidR="00B378FF" w:rsidRDefault="00B378FF" w:rsidP="009335D0">
      <w:pPr>
        <w:pStyle w:val="ListParagraph"/>
        <w:numPr>
          <w:ilvl w:val="0"/>
          <w:numId w:val="9"/>
        </w:numPr>
      </w:pPr>
      <w:r>
        <w:t xml:space="preserve">Whether neurodivergent individuals are misdiagnosed or underdiagnosed </w:t>
      </w:r>
    </w:p>
    <w:p w14:paraId="6D2BB9EC" w14:textId="31C0FD21" w:rsidR="00B378FF" w:rsidRDefault="00B378FF" w:rsidP="009335D0">
      <w:pPr>
        <w:pStyle w:val="ListParagraph"/>
        <w:numPr>
          <w:ilvl w:val="0"/>
          <w:numId w:val="9"/>
        </w:numPr>
      </w:pPr>
      <w:r>
        <w:t>How treatment should be adapted for neurodivergent presentations</w:t>
      </w:r>
    </w:p>
    <w:p w14:paraId="0856CA08" w14:textId="3DCDA952" w:rsidR="002B012C" w:rsidRDefault="00BC6CB7" w:rsidP="00BC6CB7">
      <w:r>
        <w:t>These debates reflect broader shifts toward personalised and neurodiversity-affirming mental health care</w:t>
      </w:r>
      <w:r w:rsidR="002B012C">
        <w:t>.</w:t>
      </w:r>
    </w:p>
    <w:p w14:paraId="53C69274" w14:textId="5888B808" w:rsidR="002B012C" w:rsidRDefault="002B012C" w:rsidP="00BC6CB7">
      <w:r>
        <w:t>There has also been an impact on practice and policy:</w:t>
      </w:r>
    </w:p>
    <w:p w14:paraId="3FC0C19F" w14:textId="2511595E" w:rsidR="002B012C" w:rsidRDefault="002B012C" w:rsidP="00BC6CB7">
      <w:r>
        <w:t xml:space="preserve">Debates about classification and neurodivergence have significant implications for practice and policy such as </w:t>
      </w:r>
      <w:r w:rsidR="00A56E4D">
        <w:t xml:space="preserve">service eligibility may change if OCD is reframed </w:t>
      </w:r>
      <w:r w:rsidR="000E0ACA">
        <w:t>as neurodevelopmental</w:t>
      </w:r>
      <w:r w:rsidR="00151EF4">
        <w:t>, Treatment guidelines may need updating to reflect diverse presentations, funding priorities</w:t>
      </w:r>
      <w:r w:rsidR="00477132">
        <w:t xml:space="preserve"> may shift towards </w:t>
      </w:r>
      <w:r w:rsidR="005153BC">
        <w:t>specialist</w:t>
      </w:r>
      <w:r w:rsidR="00477132">
        <w:t xml:space="preserve"> OCD and </w:t>
      </w:r>
      <w:r w:rsidR="0033382C">
        <w:t>neurodivergent services</w:t>
      </w:r>
      <w:r w:rsidR="00D7023F">
        <w:t xml:space="preserve"> and lastly public health campaigns may need to address stigma and misunderstanding</w:t>
      </w:r>
      <w:r w:rsidR="008101B2">
        <w:t xml:space="preserve"> (Pauls et al., 2014)</w:t>
      </w:r>
      <w:r w:rsidR="00D7023F">
        <w:t>.</w:t>
      </w:r>
    </w:p>
    <w:p w14:paraId="765EAE7C" w14:textId="66359C3E" w:rsidR="00D7023F" w:rsidRDefault="00D7023F" w:rsidP="00BC6CB7">
      <w:r>
        <w:t xml:space="preserve">Policy changes must </w:t>
      </w:r>
      <w:r w:rsidR="00441122">
        <w:t>balance clinical clarity with inclusivity and recognition of diverse experiences.</w:t>
      </w:r>
    </w:p>
    <w:p w14:paraId="7511A253" w14:textId="77777777" w:rsidR="00441122" w:rsidRDefault="00441122" w:rsidP="00BC6CB7"/>
    <w:p w14:paraId="04149D4B" w14:textId="5D9E5AC0" w:rsidR="00441122" w:rsidRDefault="00824F1A" w:rsidP="00BC6CB7">
      <w:r>
        <w:t>Debates surrounding OCD continue to evolve as researchers challenge traditional diagnostic</w:t>
      </w:r>
      <w:r w:rsidR="006072EC">
        <w:t xml:space="preserve"> boundaries and explore alternative ways of understanding the condition. One major area</w:t>
      </w:r>
      <w:r w:rsidR="00DB076A">
        <w:t xml:space="preserve"> of discussion concerns whether OC</w:t>
      </w:r>
      <w:r w:rsidR="0019208E">
        <w:t>D</w:t>
      </w:r>
      <w:r w:rsidR="00DB076A">
        <w:t xml:space="preserve"> should be conceptualised dimensionally</w:t>
      </w:r>
      <w:r w:rsidR="0019208E">
        <w:t xml:space="preserve"> rather than categorically</w:t>
      </w:r>
      <w:r w:rsidR="00C01D27">
        <w:t>, reflecting the wide variation in symptom</w:t>
      </w:r>
      <w:r w:rsidR="00FB1CDC">
        <w:t xml:space="preserve"> severity, insight and functional impact</w:t>
      </w:r>
      <w:r w:rsidR="005F7E62">
        <w:t xml:space="preserve"> (</w:t>
      </w:r>
      <w:r w:rsidR="0057549F">
        <w:t>Fitzgerald and Taylor, 2015)</w:t>
      </w:r>
      <w:r w:rsidR="00ED64CF">
        <w:t>. Another emerging issue involves the role of trauma and environmental stressors, with some scholars ar</w:t>
      </w:r>
      <w:r w:rsidR="007068E6">
        <w:t>guing that OCD may develop</w:t>
      </w:r>
      <w:r w:rsidR="00981BA3">
        <w:t xml:space="preserve"> through pathways more complex than previously recognised. Additionally, debates</w:t>
      </w:r>
      <w:r w:rsidR="00F77596">
        <w:t xml:space="preserve"> about cultural variation highlight how compulsions and intrusive </w:t>
      </w:r>
      <w:r w:rsidR="00EA6EDC">
        <w:t>thoughts may be interpreted differently across</w:t>
      </w:r>
      <w:r w:rsidR="00887B9C">
        <w:t xml:space="preserve"> societies, raising questions about whether current diagnostic criteria adequately capture global experiences of OCD.</w:t>
      </w:r>
    </w:p>
    <w:p w14:paraId="7EB0980D" w14:textId="77777777" w:rsidR="008B4B34" w:rsidRDefault="008B4B34" w:rsidP="00BC6CB7"/>
    <w:p w14:paraId="65A397B6" w14:textId="2352C960" w:rsidR="008B4B34" w:rsidRDefault="008B4B34" w:rsidP="00BC6CB7">
      <w:pPr>
        <w:rPr>
          <w:sz w:val="32"/>
          <w:szCs w:val="32"/>
        </w:rPr>
      </w:pPr>
      <w:r w:rsidRPr="008B4B34">
        <w:rPr>
          <w:sz w:val="32"/>
          <w:szCs w:val="32"/>
        </w:rPr>
        <w:t>Recommendations</w:t>
      </w:r>
      <w:r w:rsidR="00D3068A">
        <w:rPr>
          <w:sz w:val="32"/>
          <w:szCs w:val="32"/>
        </w:rPr>
        <w:t>:</w:t>
      </w:r>
    </w:p>
    <w:p w14:paraId="4BF8CD97" w14:textId="10BB0427" w:rsidR="00D3068A" w:rsidRDefault="002F05B8" w:rsidP="002F05B8">
      <w:pPr>
        <w:pStyle w:val="ListParagraph"/>
        <w:numPr>
          <w:ilvl w:val="0"/>
          <w:numId w:val="10"/>
        </w:numPr>
        <w:rPr>
          <w:sz w:val="28"/>
          <w:szCs w:val="28"/>
        </w:rPr>
      </w:pPr>
      <w:r w:rsidRPr="002F05B8">
        <w:rPr>
          <w:sz w:val="28"/>
          <w:szCs w:val="28"/>
        </w:rPr>
        <w:t>Improve Diagnostic Clarity</w:t>
      </w:r>
    </w:p>
    <w:p w14:paraId="4559CDAC" w14:textId="0368071E" w:rsidR="002F05B8" w:rsidRDefault="002F05B8" w:rsidP="007830BC">
      <w:pPr>
        <w:spacing w:after="120" w:line="240" w:lineRule="auto"/>
      </w:pPr>
      <w:r w:rsidRPr="002F05B8">
        <w:t>Di</w:t>
      </w:r>
      <w:r>
        <w:t>agnostic guidelines should be updat</w:t>
      </w:r>
      <w:r w:rsidR="00684B02">
        <w:t>ed to:</w:t>
      </w:r>
    </w:p>
    <w:p w14:paraId="2EC1B304" w14:textId="5B61DD2F" w:rsidR="00684B02" w:rsidRDefault="00684B02" w:rsidP="007830BC">
      <w:pPr>
        <w:pStyle w:val="ListParagraph"/>
        <w:numPr>
          <w:ilvl w:val="0"/>
          <w:numId w:val="11"/>
        </w:numPr>
        <w:spacing w:after="120" w:line="240" w:lineRule="auto"/>
      </w:pPr>
      <w:r>
        <w:t>Better differentiate OCD from autism, anxiety and psychosis</w:t>
      </w:r>
    </w:p>
    <w:p w14:paraId="4CD0472C" w14:textId="52A0F5A9" w:rsidR="00684B02" w:rsidRDefault="00684B02" w:rsidP="007830BC">
      <w:pPr>
        <w:pStyle w:val="ListParagraph"/>
        <w:numPr>
          <w:ilvl w:val="0"/>
          <w:numId w:val="11"/>
        </w:numPr>
        <w:spacing w:after="120" w:line="240" w:lineRule="auto"/>
      </w:pPr>
      <w:r>
        <w:t>Include clearer descriptions of insight levels</w:t>
      </w:r>
    </w:p>
    <w:p w14:paraId="3FD8DB26" w14:textId="31F4CBC6" w:rsidR="007830BC" w:rsidRDefault="00684B02" w:rsidP="007830BC">
      <w:pPr>
        <w:pStyle w:val="ListParagraph"/>
        <w:numPr>
          <w:ilvl w:val="0"/>
          <w:numId w:val="11"/>
        </w:numPr>
        <w:spacing w:after="120" w:line="240" w:lineRule="auto"/>
      </w:pPr>
      <w:r>
        <w:lastRenderedPageBreak/>
        <w:t>Provide guidance for assessing OCD in neurodivergent individuals</w:t>
      </w:r>
      <w:r w:rsidR="004017FE">
        <w:t xml:space="preserve"> (Torres et al., 2006).</w:t>
      </w:r>
    </w:p>
    <w:p w14:paraId="31AFBA6C" w14:textId="77777777" w:rsidR="007830BC" w:rsidRDefault="007830BC" w:rsidP="007830BC">
      <w:pPr>
        <w:spacing w:after="120" w:line="240" w:lineRule="auto"/>
      </w:pPr>
    </w:p>
    <w:p w14:paraId="75D918EE" w14:textId="37EE3F87" w:rsidR="007830BC" w:rsidRDefault="007830BC" w:rsidP="007830BC">
      <w:pPr>
        <w:pStyle w:val="ListParagraph"/>
        <w:numPr>
          <w:ilvl w:val="0"/>
          <w:numId w:val="10"/>
        </w:numPr>
        <w:spacing w:after="120" w:line="240" w:lineRule="auto"/>
      </w:pPr>
      <w:r>
        <w:t>Expan</w:t>
      </w:r>
      <w:r w:rsidR="00703ABE">
        <w:t xml:space="preserve">d Access to </w:t>
      </w:r>
      <w:r w:rsidR="00703ABE">
        <w:t>Cognitive Behavioural Therapy</w:t>
      </w:r>
      <w:r w:rsidR="00C471F6">
        <w:t xml:space="preserve"> (CBT)</w:t>
      </w:r>
      <w:r w:rsidR="00703ABE">
        <w:t xml:space="preserve"> with Exposure and Response Prevention</w:t>
      </w:r>
      <w:r w:rsidR="00C471F6">
        <w:t xml:space="preserve"> (ERP)</w:t>
      </w:r>
    </w:p>
    <w:p w14:paraId="6E0F5334" w14:textId="15E35633" w:rsidR="005A373F" w:rsidRDefault="005A373F" w:rsidP="005A373F">
      <w:pPr>
        <w:spacing w:after="120" w:line="240" w:lineRule="auto"/>
        <w:ind w:left="360"/>
      </w:pPr>
      <w:r>
        <w:t xml:space="preserve">Given its strong evidence base, </w:t>
      </w:r>
      <w:r>
        <w:t>Cognitive Behavioural Therapy with Exposure and Response Prevention</w:t>
      </w:r>
      <w:r w:rsidR="00C471F6">
        <w:t xml:space="preserve"> should be more widely available.</w:t>
      </w:r>
    </w:p>
    <w:p w14:paraId="25414443" w14:textId="495008DF" w:rsidR="00C471F6" w:rsidRDefault="00C471F6" w:rsidP="005A373F">
      <w:pPr>
        <w:spacing w:after="120" w:line="240" w:lineRule="auto"/>
        <w:ind w:left="360"/>
      </w:pPr>
      <w:r>
        <w:t>Recommendations include:</w:t>
      </w:r>
    </w:p>
    <w:p w14:paraId="76D558BC" w14:textId="724CC96C" w:rsidR="00C471F6" w:rsidRDefault="00C471F6" w:rsidP="00C471F6">
      <w:pPr>
        <w:pStyle w:val="ListParagraph"/>
        <w:numPr>
          <w:ilvl w:val="0"/>
          <w:numId w:val="12"/>
        </w:numPr>
        <w:spacing w:after="120" w:line="240" w:lineRule="auto"/>
      </w:pPr>
      <w:r>
        <w:t>Increasing specialist training for therapists</w:t>
      </w:r>
    </w:p>
    <w:p w14:paraId="2DE50F82" w14:textId="6681FCA7" w:rsidR="00C471F6" w:rsidRDefault="00C471F6" w:rsidP="00C471F6">
      <w:pPr>
        <w:pStyle w:val="ListParagraph"/>
        <w:numPr>
          <w:ilvl w:val="0"/>
          <w:numId w:val="12"/>
        </w:numPr>
        <w:spacing w:after="120" w:line="240" w:lineRule="auto"/>
      </w:pPr>
      <w:r>
        <w:t>Reducing waiting times</w:t>
      </w:r>
    </w:p>
    <w:p w14:paraId="0FA1F8DE" w14:textId="5AEB7E8C" w:rsidR="00C471F6" w:rsidRDefault="00C471F6" w:rsidP="00C471F6">
      <w:pPr>
        <w:pStyle w:val="ListParagraph"/>
        <w:numPr>
          <w:ilvl w:val="0"/>
          <w:numId w:val="12"/>
        </w:numPr>
        <w:spacing w:after="120" w:line="240" w:lineRule="auto"/>
      </w:pPr>
      <w:r>
        <w:t>Offering digital or remote ERP programmes</w:t>
      </w:r>
    </w:p>
    <w:p w14:paraId="0C87E22B" w14:textId="0F9BF7AC" w:rsidR="00BB3402" w:rsidRDefault="00BB3402" w:rsidP="00C471F6">
      <w:pPr>
        <w:pStyle w:val="ListParagraph"/>
        <w:numPr>
          <w:ilvl w:val="0"/>
          <w:numId w:val="12"/>
        </w:numPr>
        <w:spacing w:after="120" w:line="240" w:lineRule="auto"/>
      </w:pPr>
      <w:r>
        <w:t>Providing culturally sensitive ERP adaptations</w:t>
      </w:r>
      <w:r w:rsidR="0001066D">
        <w:t xml:space="preserve"> (Krebs et al.,</w:t>
      </w:r>
      <w:r w:rsidR="00183CFC">
        <w:t xml:space="preserve"> 2015).</w:t>
      </w:r>
      <w:r w:rsidR="0086424C">
        <w:t xml:space="preserve">  </w:t>
      </w:r>
      <w:r w:rsidR="00E549D5">
        <w:t xml:space="preserve"> </w:t>
      </w:r>
    </w:p>
    <w:p w14:paraId="6800EE88" w14:textId="2C6494A7" w:rsidR="00BB3402" w:rsidRDefault="00BB3402" w:rsidP="00BB3402">
      <w:pPr>
        <w:spacing w:after="120" w:line="240" w:lineRule="auto"/>
      </w:pPr>
      <w:r>
        <w:t xml:space="preserve">Improved access would reduce symptom and </w:t>
      </w:r>
      <w:proofErr w:type="gramStart"/>
      <w:r>
        <w:t>long term</w:t>
      </w:r>
      <w:proofErr w:type="gramEnd"/>
      <w:r>
        <w:t xml:space="preserve"> impairment</w:t>
      </w:r>
      <w:r w:rsidR="003766D5">
        <w:t>.</w:t>
      </w:r>
    </w:p>
    <w:p w14:paraId="2185082A" w14:textId="77777777" w:rsidR="008A0E08" w:rsidRDefault="008A0E08" w:rsidP="00BB3402">
      <w:pPr>
        <w:spacing w:after="120" w:line="240" w:lineRule="auto"/>
      </w:pPr>
    </w:p>
    <w:p w14:paraId="44A85A40" w14:textId="43CA4868" w:rsidR="008A0E08" w:rsidRDefault="008A0E08" w:rsidP="008A0E08">
      <w:pPr>
        <w:pStyle w:val="ListParagraph"/>
        <w:numPr>
          <w:ilvl w:val="0"/>
          <w:numId w:val="10"/>
        </w:numPr>
        <w:spacing w:after="120" w:line="240" w:lineRule="auto"/>
      </w:pPr>
      <w:r>
        <w:t>Enhance Rehabilitation Services</w:t>
      </w:r>
    </w:p>
    <w:p w14:paraId="3D5590B6" w14:textId="017B0312" w:rsidR="008A0E08" w:rsidRDefault="008A0E08" w:rsidP="008A0E08">
      <w:pPr>
        <w:spacing w:after="120" w:line="240" w:lineRule="auto"/>
      </w:pPr>
      <w:r>
        <w:t xml:space="preserve">Rehabilitation should be integrated </w:t>
      </w:r>
      <w:r w:rsidR="00E66A82">
        <w:t>into all OCD treatment</w:t>
      </w:r>
      <w:r w:rsidR="00F3613D">
        <w:t xml:space="preserve"> plans. This includes:</w:t>
      </w:r>
    </w:p>
    <w:p w14:paraId="704B177C" w14:textId="405835F4" w:rsidR="00F3613D" w:rsidRDefault="00F3613D" w:rsidP="00F3613D">
      <w:pPr>
        <w:pStyle w:val="ListParagraph"/>
        <w:numPr>
          <w:ilvl w:val="0"/>
          <w:numId w:val="13"/>
        </w:numPr>
        <w:spacing w:after="120" w:line="240" w:lineRule="auto"/>
      </w:pPr>
      <w:r>
        <w:t>Social skills support</w:t>
      </w:r>
    </w:p>
    <w:p w14:paraId="7EB61BEF" w14:textId="2D22BE68" w:rsidR="00F3613D" w:rsidRDefault="00F3613D" w:rsidP="00F3613D">
      <w:pPr>
        <w:pStyle w:val="ListParagraph"/>
        <w:numPr>
          <w:ilvl w:val="0"/>
          <w:numId w:val="13"/>
        </w:numPr>
        <w:spacing w:after="120" w:line="240" w:lineRule="auto"/>
      </w:pPr>
      <w:r>
        <w:t>Occupational rehabilitation</w:t>
      </w:r>
    </w:p>
    <w:p w14:paraId="053849AC" w14:textId="4F736CA5" w:rsidR="00F3613D" w:rsidRDefault="00F3613D" w:rsidP="00F3613D">
      <w:pPr>
        <w:pStyle w:val="ListParagraph"/>
        <w:numPr>
          <w:ilvl w:val="0"/>
          <w:numId w:val="13"/>
        </w:numPr>
        <w:spacing w:after="120" w:line="240" w:lineRule="auto"/>
      </w:pPr>
      <w:r>
        <w:t>Family-based interventions</w:t>
      </w:r>
    </w:p>
    <w:p w14:paraId="373E65FE" w14:textId="7BDBA65C" w:rsidR="00F3613D" w:rsidRDefault="00F3613D" w:rsidP="00F3613D">
      <w:pPr>
        <w:pStyle w:val="ListParagraph"/>
        <w:numPr>
          <w:ilvl w:val="0"/>
          <w:numId w:val="13"/>
        </w:numPr>
        <w:spacing w:after="120" w:line="240" w:lineRule="auto"/>
      </w:pPr>
      <w:r>
        <w:t>Long term recovery planning</w:t>
      </w:r>
    </w:p>
    <w:p w14:paraId="51DAB5F6" w14:textId="7EA2359D" w:rsidR="00402C3D" w:rsidRDefault="00402C3D" w:rsidP="00402C3D">
      <w:pPr>
        <w:spacing w:after="120" w:line="240" w:lineRule="auto"/>
      </w:pPr>
      <w:r>
        <w:t>These measures help individuals rebuild routines and independence.</w:t>
      </w:r>
    </w:p>
    <w:p w14:paraId="1AF0545C" w14:textId="61B79C16" w:rsidR="00402C3D" w:rsidRDefault="00402C3D" w:rsidP="00402C3D">
      <w:pPr>
        <w:pStyle w:val="ListParagraph"/>
        <w:numPr>
          <w:ilvl w:val="0"/>
          <w:numId w:val="10"/>
        </w:numPr>
        <w:spacing w:after="120" w:line="240" w:lineRule="auto"/>
      </w:pPr>
      <w:r>
        <w:t>Increase Research on Neurodivergent OCD</w:t>
      </w:r>
    </w:p>
    <w:p w14:paraId="440D9245" w14:textId="47FDF99C" w:rsidR="00402C3D" w:rsidRDefault="000B46FB" w:rsidP="00402C3D">
      <w:pPr>
        <w:spacing w:after="120" w:line="240" w:lineRule="auto"/>
      </w:pPr>
      <w:r>
        <w:t>Further</w:t>
      </w:r>
      <w:r w:rsidR="00402C3D">
        <w:t xml:space="preserve"> research is needed to understand:</w:t>
      </w:r>
    </w:p>
    <w:p w14:paraId="2864CC45" w14:textId="26D47EA2" w:rsidR="000B46FB" w:rsidRDefault="000B46FB" w:rsidP="000B46FB">
      <w:pPr>
        <w:pStyle w:val="ListParagraph"/>
        <w:numPr>
          <w:ilvl w:val="0"/>
          <w:numId w:val="14"/>
        </w:numPr>
        <w:spacing w:after="120" w:line="240" w:lineRule="auto"/>
      </w:pPr>
      <w:r>
        <w:t>How OCD presents in autistic and ADHD individuals</w:t>
      </w:r>
    </w:p>
    <w:p w14:paraId="55899C4A" w14:textId="30F798DF" w:rsidR="000B46FB" w:rsidRDefault="000B46FB" w:rsidP="000B46FB">
      <w:pPr>
        <w:pStyle w:val="ListParagraph"/>
        <w:numPr>
          <w:ilvl w:val="0"/>
          <w:numId w:val="14"/>
        </w:numPr>
        <w:spacing w:after="120" w:line="240" w:lineRule="auto"/>
      </w:pPr>
      <w:r>
        <w:t xml:space="preserve">How treatment should be adapted </w:t>
      </w:r>
    </w:p>
    <w:p w14:paraId="7DBE33DB" w14:textId="0225B45F" w:rsidR="000B46FB" w:rsidRDefault="000B46FB" w:rsidP="000B46FB">
      <w:pPr>
        <w:pStyle w:val="ListParagraph"/>
        <w:numPr>
          <w:ilvl w:val="0"/>
          <w:numId w:val="14"/>
        </w:numPr>
        <w:spacing w:after="120" w:line="240" w:lineRule="auto"/>
      </w:pPr>
      <w:r>
        <w:t>Whether ICD-11 classification should evolve</w:t>
      </w:r>
    </w:p>
    <w:p w14:paraId="440DECEE" w14:textId="6DC031DA" w:rsidR="000B46FB" w:rsidRDefault="00AF38C5" w:rsidP="000B46FB">
      <w:pPr>
        <w:spacing w:after="120" w:line="240" w:lineRule="auto"/>
      </w:pPr>
      <w:r>
        <w:t>This would support more inclusive and effective care</w:t>
      </w:r>
      <w:r w:rsidR="00985C9E">
        <w:t xml:space="preserve"> (</w:t>
      </w:r>
      <w:r w:rsidR="00985C9E" w:rsidRPr="00985C9E">
        <w:t>National Institute for health and care excellence</w:t>
      </w:r>
      <w:r w:rsidR="00985C9E">
        <w:t>, 2005)</w:t>
      </w:r>
      <w:r>
        <w:t>.</w:t>
      </w:r>
    </w:p>
    <w:p w14:paraId="3B0356E8" w14:textId="77777777" w:rsidR="00AF38C5" w:rsidRDefault="00AF38C5" w:rsidP="000B46FB">
      <w:pPr>
        <w:spacing w:after="120" w:line="240" w:lineRule="auto"/>
      </w:pPr>
    </w:p>
    <w:p w14:paraId="16D5E8BA" w14:textId="73A53C6A" w:rsidR="00AF38C5" w:rsidRDefault="00B20A00" w:rsidP="00B20A00">
      <w:pPr>
        <w:pStyle w:val="ListParagraph"/>
        <w:numPr>
          <w:ilvl w:val="0"/>
          <w:numId w:val="10"/>
        </w:numPr>
        <w:spacing w:after="120" w:line="240" w:lineRule="auto"/>
      </w:pPr>
      <w:r>
        <w:t>Reduce Stigma Through Public Education</w:t>
      </w:r>
    </w:p>
    <w:p w14:paraId="3F560F19" w14:textId="071CF0B6" w:rsidR="00B20A00" w:rsidRDefault="00B20A00" w:rsidP="00B20A00">
      <w:pPr>
        <w:spacing w:after="120" w:line="240" w:lineRule="auto"/>
      </w:pPr>
      <w:r>
        <w:t>Public health campaigns should:</w:t>
      </w:r>
    </w:p>
    <w:p w14:paraId="6CE6029A" w14:textId="177EDA77" w:rsidR="00B20A00" w:rsidRDefault="009C1F5E" w:rsidP="00B20A00">
      <w:pPr>
        <w:pStyle w:val="ListParagraph"/>
        <w:numPr>
          <w:ilvl w:val="0"/>
          <w:numId w:val="15"/>
        </w:numPr>
        <w:spacing w:after="120" w:line="240" w:lineRule="auto"/>
      </w:pPr>
      <w:r>
        <w:t xml:space="preserve">Explain the difference between OCD </w:t>
      </w:r>
      <w:r w:rsidR="00EB0037">
        <w:t>and personality traits</w:t>
      </w:r>
    </w:p>
    <w:p w14:paraId="3D8FFCB4" w14:textId="085B1822" w:rsidR="00EB0037" w:rsidRDefault="00EB0037" w:rsidP="00B20A00">
      <w:pPr>
        <w:pStyle w:val="ListParagraph"/>
        <w:numPr>
          <w:ilvl w:val="0"/>
          <w:numId w:val="15"/>
        </w:numPr>
        <w:spacing w:after="120" w:line="240" w:lineRule="auto"/>
      </w:pPr>
      <w:r>
        <w:t>Highlight the seriousness of the condition</w:t>
      </w:r>
    </w:p>
    <w:p w14:paraId="2798FFF4" w14:textId="4774CFE8" w:rsidR="00AC3CEA" w:rsidRDefault="00AC3CEA" w:rsidP="00B20A00">
      <w:pPr>
        <w:pStyle w:val="ListParagraph"/>
        <w:numPr>
          <w:ilvl w:val="0"/>
          <w:numId w:val="15"/>
        </w:numPr>
        <w:spacing w:after="120" w:line="240" w:lineRule="auto"/>
      </w:pPr>
      <w:r>
        <w:t xml:space="preserve">Promote help seeking </w:t>
      </w:r>
    </w:p>
    <w:p w14:paraId="57109B31" w14:textId="348411E8" w:rsidR="00094640" w:rsidRDefault="00094640" w:rsidP="00B20A00">
      <w:pPr>
        <w:pStyle w:val="ListParagraph"/>
        <w:numPr>
          <w:ilvl w:val="0"/>
          <w:numId w:val="15"/>
        </w:numPr>
        <w:spacing w:after="120" w:line="240" w:lineRule="auto"/>
      </w:pPr>
      <w:r>
        <w:t>Challenge stereotypes</w:t>
      </w:r>
    </w:p>
    <w:p w14:paraId="78D0CD44" w14:textId="5CF01DBB" w:rsidR="00094640" w:rsidRDefault="00094640" w:rsidP="00094640">
      <w:pPr>
        <w:spacing w:after="120" w:line="240" w:lineRule="auto"/>
      </w:pPr>
      <w:r>
        <w:t>Reducing Stigma improves early diagnosis and treatment</w:t>
      </w:r>
      <w:r w:rsidR="00CC1AA8">
        <w:t xml:space="preserve">. In addition to </w:t>
      </w:r>
      <w:r w:rsidR="00E578D9">
        <w:t>strengthening</w:t>
      </w:r>
      <w:r w:rsidR="00A7123A">
        <w:t xml:space="preserve"> diagnostic clarity, expanding rehabilitation services, there is </w:t>
      </w:r>
      <w:r w:rsidR="00E578D9">
        <w:t>a growing need for more integrated and colla</w:t>
      </w:r>
      <w:r w:rsidR="00F132DA">
        <w:t xml:space="preserve">borative care pathways for individuals with OCD. This includes </w:t>
      </w:r>
      <w:r w:rsidR="00F132DA">
        <w:lastRenderedPageBreak/>
        <w:t>improving communi</w:t>
      </w:r>
      <w:r w:rsidR="00F07815">
        <w:t>cation between primary care, specialist</w:t>
      </w:r>
      <w:r w:rsidR="003B40A8">
        <w:t xml:space="preserve"> mental health teams and community </w:t>
      </w:r>
      <w:r w:rsidR="0087296E">
        <w:t>services to ensure continuity of support. Policy frameworks should also prioritise</w:t>
      </w:r>
      <w:r w:rsidR="00C3554F">
        <w:t xml:space="preserve"> early intervention, as delays in treatment often lead to symptom escalation and reduced long-term recovery prospects.</w:t>
      </w:r>
      <w:r w:rsidR="002B44D7">
        <w:t xml:space="preserve"> </w:t>
      </w:r>
      <w:proofErr w:type="gramStart"/>
      <w:r w:rsidR="002B44D7">
        <w:t>Further more</w:t>
      </w:r>
      <w:proofErr w:type="gramEnd"/>
      <w:r w:rsidR="002B44D7">
        <w:t xml:space="preserve">, </w:t>
      </w:r>
      <w:r w:rsidR="00F4619D">
        <w:t>greater</w:t>
      </w:r>
      <w:r w:rsidR="002B44D7">
        <w:t xml:space="preserve"> investment in public education </w:t>
      </w:r>
      <w:r w:rsidR="00CE6C84">
        <w:t>campaigns can help</w:t>
      </w:r>
      <w:r w:rsidR="00E03A00">
        <w:t xml:space="preserve"> challenge misconceptions,</w:t>
      </w:r>
      <w:r w:rsidR="008E785F">
        <w:t xml:space="preserve"> promote help seeking, and reduce stigma. Finally, expanding research funding for i</w:t>
      </w:r>
      <w:r w:rsidR="009640F4">
        <w:t xml:space="preserve">nnovative treatments, including neuromodulation </w:t>
      </w:r>
      <w:proofErr w:type="gramStart"/>
      <w:r w:rsidR="009640F4">
        <w:t>and also</w:t>
      </w:r>
      <w:proofErr w:type="gramEnd"/>
      <w:r w:rsidR="009640F4">
        <w:t xml:space="preserve"> digital therapeutics,</w:t>
      </w:r>
      <w:r w:rsidR="00E44984">
        <w:t>5</w:t>
      </w:r>
      <w:r w:rsidR="003A6E62">
        <w:t>3</w:t>
      </w:r>
      <w:r w:rsidR="009640F4">
        <w:t xml:space="preserve"> will hopefully support more personalised </w:t>
      </w:r>
      <w:proofErr w:type="gramStart"/>
      <w:r w:rsidR="009640F4">
        <w:t>and also</w:t>
      </w:r>
      <w:proofErr w:type="gramEnd"/>
      <w:r w:rsidR="009640F4">
        <w:t xml:space="preserve"> effective care</w:t>
      </w:r>
      <w:r w:rsidR="00985C9E">
        <w:t xml:space="preserve"> (Stein et al., 2016)</w:t>
      </w:r>
      <w:r w:rsidR="009640F4">
        <w:t>.</w:t>
      </w:r>
    </w:p>
    <w:p w14:paraId="1F0E3EA6" w14:textId="346D4291" w:rsidR="00AD46F8" w:rsidRDefault="00AD46F8" w:rsidP="00402C3D">
      <w:pPr>
        <w:spacing w:after="120" w:line="240" w:lineRule="auto"/>
      </w:pPr>
    </w:p>
    <w:p w14:paraId="5F1ABE30" w14:textId="77EB95D3" w:rsidR="00AD46F8" w:rsidRPr="00AD46F8" w:rsidRDefault="00AD46F8" w:rsidP="00402C3D">
      <w:pPr>
        <w:spacing w:after="120" w:line="240" w:lineRule="auto"/>
        <w:rPr>
          <w:sz w:val="32"/>
          <w:szCs w:val="32"/>
        </w:rPr>
      </w:pPr>
      <w:r w:rsidRPr="00AD46F8">
        <w:rPr>
          <w:sz w:val="32"/>
          <w:szCs w:val="32"/>
        </w:rPr>
        <w:t>Conclusion:</w:t>
      </w:r>
    </w:p>
    <w:p w14:paraId="37C1FFF0" w14:textId="66C51B65" w:rsidR="006B6FAB" w:rsidRDefault="00AD46F8" w:rsidP="00402C3D">
      <w:pPr>
        <w:spacing w:after="120" w:line="240" w:lineRule="auto"/>
      </w:pPr>
      <w:r>
        <w:t>Ob</w:t>
      </w:r>
      <w:r w:rsidR="00D81DAC">
        <w:t xml:space="preserve">sessive-compulsive Disorder is a complex condition with significant impacts on </w:t>
      </w:r>
      <w:proofErr w:type="gramStart"/>
      <w:r w:rsidR="00D81DAC">
        <w:t>individuals</w:t>
      </w:r>
      <w:proofErr w:type="gramEnd"/>
      <w:r w:rsidR="00D81DAC">
        <w:t xml:space="preserve"> lives. ICD-11’s</w:t>
      </w:r>
      <w:r w:rsidR="00A5342F">
        <w:t xml:space="preserve"> reclassification reflects </w:t>
      </w:r>
      <w:r w:rsidR="009644FA">
        <w:t>evolving understanding</w:t>
      </w:r>
      <w:r w:rsidR="005628C1">
        <w:t xml:space="preserve"> of OCD’s distinct features, yet debates continue regarding neurodivergence, diagnostic boundaries, and treatment pathways. While </w:t>
      </w:r>
      <w:r w:rsidR="005628C1">
        <w:t>Cognitive Behavioural Therapy with Exposure and Response Prevention</w:t>
      </w:r>
      <w:r w:rsidR="00D153A9">
        <w:t xml:space="preserve"> and SSRIs remain the most effective treatments, limitations in access, response rates and </w:t>
      </w:r>
      <w:r w:rsidR="009C1CD0">
        <w:t>rehabilitation highlight the need for improved services</w:t>
      </w:r>
      <w:r w:rsidR="00144E76">
        <w:t>.</w:t>
      </w:r>
      <w:r w:rsidR="00A37F89">
        <w:t xml:space="preserve"> Emerging perspectives on neuro divergence and personalised</w:t>
      </w:r>
      <w:r w:rsidR="001A0B61">
        <w:t xml:space="preserve"> care offer promising</w:t>
      </w:r>
      <w:r w:rsidR="001927E8">
        <w:t xml:space="preserve"> directions for future practice. Strengthening diagnostic clarity, expanding treatment access, en</w:t>
      </w:r>
      <w:r w:rsidR="00313AAA">
        <w:t>hancing rehabilitation, and reducing stigma will</w:t>
      </w:r>
      <w:r w:rsidR="006A0B59">
        <w:t xml:space="preserve"> support better outcomes for individuals living with OCD and ensure that mental health services remain responsive to contemporary evidence and diverse experiences.</w:t>
      </w:r>
      <w:r w:rsidR="0026384B">
        <w:t xml:space="preserve"> Strengthening service accessibility, improving public awareness, and investing in innovative treatments will be crucial for supporting long term recovery and ensuring that individuals with OCD receive comprehensive, compassionate and effective care.</w:t>
      </w:r>
      <w:r w:rsidR="005F3759">
        <w:t xml:space="preserve"> </w:t>
      </w:r>
    </w:p>
    <w:p w14:paraId="7978A3D6" w14:textId="77777777" w:rsidR="006B6FAB" w:rsidRDefault="006B6FAB" w:rsidP="00402C3D">
      <w:pPr>
        <w:spacing w:after="120" w:line="240" w:lineRule="auto"/>
      </w:pPr>
    </w:p>
    <w:p w14:paraId="37AC8318" w14:textId="77777777" w:rsidR="006B6FAB" w:rsidRDefault="006B6FAB" w:rsidP="00402C3D">
      <w:pPr>
        <w:spacing w:after="120" w:line="240" w:lineRule="auto"/>
      </w:pPr>
    </w:p>
    <w:p w14:paraId="2F5CF9B4" w14:textId="77777777" w:rsidR="006B6FAB" w:rsidRDefault="006B6FAB" w:rsidP="00402C3D">
      <w:pPr>
        <w:spacing w:after="120" w:line="240" w:lineRule="auto"/>
      </w:pPr>
    </w:p>
    <w:p w14:paraId="79D3F236" w14:textId="77777777" w:rsidR="006B6FAB" w:rsidRDefault="006B6FAB" w:rsidP="00402C3D">
      <w:pPr>
        <w:spacing w:after="120" w:line="240" w:lineRule="auto"/>
      </w:pPr>
    </w:p>
    <w:p w14:paraId="3F6188EB" w14:textId="77777777" w:rsidR="006B6FAB" w:rsidRDefault="006B6FAB" w:rsidP="00402C3D">
      <w:pPr>
        <w:spacing w:after="120" w:line="240" w:lineRule="auto"/>
      </w:pPr>
    </w:p>
    <w:p w14:paraId="5CDBA977" w14:textId="77777777" w:rsidR="006B6FAB" w:rsidRDefault="006B6FAB" w:rsidP="00402C3D">
      <w:pPr>
        <w:spacing w:after="120" w:line="240" w:lineRule="auto"/>
      </w:pPr>
    </w:p>
    <w:p w14:paraId="32683A4D" w14:textId="77777777" w:rsidR="006B6FAB" w:rsidRDefault="006B6FAB" w:rsidP="00402C3D">
      <w:pPr>
        <w:spacing w:after="120" w:line="240" w:lineRule="auto"/>
      </w:pPr>
    </w:p>
    <w:p w14:paraId="5D8CC7CE" w14:textId="77777777" w:rsidR="006B6FAB" w:rsidRDefault="006B6FAB" w:rsidP="00402C3D">
      <w:pPr>
        <w:spacing w:after="120" w:line="240" w:lineRule="auto"/>
      </w:pPr>
    </w:p>
    <w:p w14:paraId="526FD9A8" w14:textId="77777777" w:rsidR="006B6FAB" w:rsidRDefault="006B6FAB" w:rsidP="00402C3D">
      <w:pPr>
        <w:spacing w:after="120" w:line="240" w:lineRule="auto"/>
      </w:pPr>
    </w:p>
    <w:p w14:paraId="53612F3B" w14:textId="77777777" w:rsidR="006B6FAB" w:rsidRDefault="006B6FAB" w:rsidP="00402C3D">
      <w:pPr>
        <w:spacing w:after="120" w:line="240" w:lineRule="auto"/>
      </w:pPr>
    </w:p>
    <w:p w14:paraId="744AAB90" w14:textId="77777777" w:rsidR="006B6FAB" w:rsidRDefault="006B6FAB" w:rsidP="00402C3D">
      <w:pPr>
        <w:spacing w:after="120" w:line="240" w:lineRule="auto"/>
      </w:pPr>
    </w:p>
    <w:p w14:paraId="194BC5F3" w14:textId="77777777" w:rsidR="006B6FAB" w:rsidRDefault="006B6FAB" w:rsidP="00402C3D">
      <w:pPr>
        <w:spacing w:after="120" w:line="240" w:lineRule="auto"/>
      </w:pPr>
    </w:p>
    <w:p w14:paraId="6CFFC46D" w14:textId="74130DEC" w:rsidR="006B6FAB" w:rsidRDefault="006B6FAB" w:rsidP="00402C3D">
      <w:pPr>
        <w:spacing w:after="120" w:line="240" w:lineRule="auto"/>
      </w:pPr>
    </w:p>
    <w:p w14:paraId="60450502" w14:textId="77777777" w:rsidR="001D3608" w:rsidRDefault="001D3608" w:rsidP="00402C3D">
      <w:pPr>
        <w:spacing w:after="120" w:line="240" w:lineRule="auto"/>
      </w:pPr>
    </w:p>
    <w:p w14:paraId="2CDBD465" w14:textId="77777777" w:rsidR="001D3608" w:rsidRDefault="001D3608" w:rsidP="00402C3D">
      <w:pPr>
        <w:spacing w:after="120" w:line="240" w:lineRule="auto"/>
      </w:pPr>
    </w:p>
    <w:p w14:paraId="49E2C952" w14:textId="77777777" w:rsidR="001D3608" w:rsidRDefault="001D3608" w:rsidP="00402C3D">
      <w:pPr>
        <w:spacing w:after="120" w:line="240" w:lineRule="auto"/>
      </w:pPr>
    </w:p>
    <w:p w14:paraId="19999B62" w14:textId="77777777" w:rsidR="001D3608" w:rsidRDefault="001D3608" w:rsidP="00402C3D">
      <w:pPr>
        <w:spacing w:after="120" w:line="240" w:lineRule="auto"/>
      </w:pPr>
    </w:p>
    <w:p w14:paraId="35427DBE" w14:textId="6F48C0E8" w:rsidR="006B6FAB" w:rsidRDefault="006B6FAB" w:rsidP="00402C3D">
      <w:pPr>
        <w:spacing w:after="120" w:line="240" w:lineRule="auto"/>
        <w:rPr>
          <w:sz w:val="28"/>
          <w:szCs w:val="28"/>
        </w:rPr>
      </w:pPr>
      <w:r w:rsidRPr="006B6FAB">
        <w:rPr>
          <w:sz w:val="28"/>
          <w:szCs w:val="28"/>
        </w:rPr>
        <w:t>References:</w:t>
      </w:r>
    </w:p>
    <w:p w14:paraId="3C5805FA" w14:textId="29EF730A" w:rsidR="002B6679" w:rsidRDefault="0044282A" w:rsidP="00402C3D">
      <w:pPr>
        <w:spacing w:after="120" w:line="240" w:lineRule="auto"/>
      </w:pPr>
      <w:r w:rsidRPr="0044282A">
        <w:t>Stein, D.J., Kogan, C.S., Atmaca, M., Fineberg, N.A., Fontenelle, L.F., Grant, J.E., Matsunaga, H., Reddy, Y.C.J., Simpson, H.B., Thomsen, P.H. and Van Den Heuvel, O.A., 2016. The classification of obsessive–compulsive and related disorders in the ICD-11. </w:t>
      </w:r>
      <w:r w:rsidRPr="0044282A">
        <w:rPr>
          <w:i/>
          <w:iCs/>
        </w:rPr>
        <w:t>Journal of affective disorders</w:t>
      </w:r>
      <w:r w:rsidRPr="0044282A">
        <w:t>, </w:t>
      </w:r>
      <w:r w:rsidRPr="0044282A">
        <w:rPr>
          <w:i/>
          <w:iCs/>
        </w:rPr>
        <w:t>190</w:t>
      </w:r>
      <w:r w:rsidRPr="0044282A">
        <w:t>, pp.663-674.</w:t>
      </w:r>
    </w:p>
    <w:p w14:paraId="2160849B" w14:textId="1D219C61" w:rsidR="001011F0" w:rsidRDefault="001011F0" w:rsidP="00402C3D">
      <w:pPr>
        <w:spacing w:after="120" w:line="240" w:lineRule="auto"/>
      </w:pPr>
      <w:r w:rsidRPr="001011F0">
        <w:t>Gecaite-</w:t>
      </w:r>
      <w:proofErr w:type="spellStart"/>
      <w:r w:rsidRPr="001011F0">
        <w:t>Stonciene</w:t>
      </w:r>
      <w:proofErr w:type="spellEnd"/>
      <w:r w:rsidRPr="001011F0">
        <w:t xml:space="preserve">, J., Lochner, C., </w:t>
      </w:r>
      <w:proofErr w:type="spellStart"/>
      <w:r w:rsidRPr="001011F0">
        <w:t>Marincowitz</w:t>
      </w:r>
      <w:proofErr w:type="spellEnd"/>
      <w:r w:rsidRPr="001011F0">
        <w:t>, C., Fineberg, N.A. and Stein, D.J., 2021. Obsessive-compulsive (anankastic) personality disorder in the ICD-11: a scoping review. </w:t>
      </w:r>
      <w:r w:rsidRPr="001011F0">
        <w:rPr>
          <w:i/>
          <w:iCs/>
        </w:rPr>
        <w:t>Frontiers in psychiatry</w:t>
      </w:r>
      <w:r w:rsidRPr="001011F0">
        <w:t>, </w:t>
      </w:r>
      <w:r w:rsidRPr="001011F0">
        <w:rPr>
          <w:i/>
          <w:iCs/>
        </w:rPr>
        <w:t>12</w:t>
      </w:r>
      <w:r w:rsidRPr="001011F0">
        <w:t>, p.646030.</w:t>
      </w:r>
    </w:p>
    <w:p w14:paraId="0B88BE0D" w14:textId="23AED737" w:rsidR="00FE4BAF" w:rsidRDefault="00491DDE" w:rsidP="00402C3D">
      <w:pPr>
        <w:spacing w:after="120" w:line="240" w:lineRule="auto"/>
      </w:pPr>
      <w:r w:rsidRPr="00491DDE">
        <w:t xml:space="preserve">Fineberg, N.A., Brown, A., </w:t>
      </w:r>
      <w:proofErr w:type="spellStart"/>
      <w:r w:rsidRPr="00491DDE">
        <w:t>Reghunandanan</w:t>
      </w:r>
      <w:proofErr w:type="spellEnd"/>
      <w:r w:rsidRPr="00491DDE">
        <w:t xml:space="preserve">, S. and </w:t>
      </w:r>
      <w:proofErr w:type="spellStart"/>
      <w:r w:rsidRPr="00491DDE">
        <w:t>Pampaloni</w:t>
      </w:r>
      <w:proofErr w:type="spellEnd"/>
      <w:r w:rsidRPr="00491DDE">
        <w:t>, I., 2012. Evidence-based pharmacotherapy of obsessive-compulsive disorder. </w:t>
      </w:r>
      <w:r w:rsidRPr="00491DDE">
        <w:rPr>
          <w:i/>
          <w:iCs/>
        </w:rPr>
        <w:t>International Journal of Neuropsychopharmacology</w:t>
      </w:r>
      <w:r w:rsidRPr="00491DDE">
        <w:t>, </w:t>
      </w:r>
      <w:r w:rsidRPr="00491DDE">
        <w:rPr>
          <w:i/>
          <w:iCs/>
        </w:rPr>
        <w:t>15</w:t>
      </w:r>
      <w:r w:rsidRPr="00491DDE">
        <w:t>(8), pp.1173-1191.</w:t>
      </w:r>
    </w:p>
    <w:p w14:paraId="112E067C" w14:textId="416878BE" w:rsidR="00C16D93" w:rsidRDefault="004B2A92" w:rsidP="00402C3D">
      <w:pPr>
        <w:spacing w:after="120" w:line="240" w:lineRule="auto"/>
      </w:pPr>
      <w:r w:rsidRPr="004B2A92">
        <w:t>Abramowitz, J.S., 2006. The psychological treatment of obsessive—compulsive disorder. </w:t>
      </w:r>
      <w:r w:rsidRPr="004B2A92">
        <w:rPr>
          <w:i/>
          <w:iCs/>
        </w:rPr>
        <w:t>The Canadian Journal of Psychiatry</w:t>
      </w:r>
      <w:r w:rsidRPr="004B2A92">
        <w:t>, </w:t>
      </w:r>
      <w:r w:rsidRPr="004B2A92">
        <w:rPr>
          <w:i/>
          <w:iCs/>
        </w:rPr>
        <w:t>51</w:t>
      </w:r>
      <w:r w:rsidRPr="004B2A92">
        <w:t>(7), pp.407-416.</w:t>
      </w:r>
    </w:p>
    <w:p w14:paraId="4C854866" w14:textId="0F7EE83A" w:rsidR="00DD6DF6" w:rsidRDefault="00DD6DF6" w:rsidP="00402C3D">
      <w:pPr>
        <w:spacing w:after="120" w:line="240" w:lineRule="auto"/>
      </w:pPr>
      <w:r w:rsidRPr="00DD6DF6">
        <w:t>Storch, E.A., Abramowitz, J.S. and McKay, D. eds., 2022. </w:t>
      </w:r>
      <w:r w:rsidRPr="00DD6DF6">
        <w:rPr>
          <w:i/>
          <w:iCs/>
        </w:rPr>
        <w:t>Complexities in obsessive compulsive and related disorders: Advances in conceptualization and treatment</w:t>
      </w:r>
      <w:r w:rsidRPr="00DD6DF6">
        <w:t>. Oxford University Press.</w:t>
      </w:r>
    </w:p>
    <w:p w14:paraId="0255D5B4" w14:textId="64AFD0F9" w:rsidR="00B40D2F" w:rsidRDefault="00B40D2F" w:rsidP="00402C3D">
      <w:pPr>
        <w:spacing w:after="120" w:line="240" w:lineRule="auto"/>
      </w:pPr>
      <w:r w:rsidRPr="00B40D2F">
        <w:t>Ruscio, A.M., Stein, D.J., Chiu, W.T. and Kessler, R.C., 2010. The epidemiology of obsessive-compulsive disorder in the National Comorbidity Survey Replication. </w:t>
      </w:r>
      <w:r w:rsidRPr="00B40D2F">
        <w:rPr>
          <w:i/>
          <w:iCs/>
        </w:rPr>
        <w:t>Molecular psychiatry</w:t>
      </w:r>
      <w:r w:rsidRPr="00B40D2F">
        <w:t>, </w:t>
      </w:r>
      <w:r w:rsidRPr="00B40D2F">
        <w:rPr>
          <w:i/>
          <w:iCs/>
        </w:rPr>
        <w:t>15</w:t>
      </w:r>
      <w:r w:rsidRPr="00B40D2F">
        <w:t>(1), pp.53-63.</w:t>
      </w:r>
    </w:p>
    <w:p w14:paraId="6B08C985" w14:textId="6E4A3200" w:rsidR="001D3608" w:rsidRDefault="001D3608" w:rsidP="00402C3D">
      <w:pPr>
        <w:spacing w:after="120" w:line="240" w:lineRule="auto"/>
      </w:pPr>
      <w:r w:rsidRPr="001D3608">
        <w:t>Olatunji, B.O., Davis, M.L., Powers, M.B. and Smits, J.A., 2013. Cognitive-</w:t>
      </w:r>
      <w:proofErr w:type="spellStart"/>
      <w:r w:rsidRPr="001D3608">
        <w:t>behavioral</w:t>
      </w:r>
      <w:proofErr w:type="spellEnd"/>
      <w:r w:rsidRPr="001D3608">
        <w:t xml:space="preserve"> therapy for obsessive-compulsive disorder: A meta-analysis of treatment outcome and moderators. </w:t>
      </w:r>
      <w:r w:rsidRPr="001D3608">
        <w:rPr>
          <w:i/>
          <w:iCs/>
        </w:rPr>
        <w:t>Journal of psychiatric research</w:t>
      </w:r>
      <w:r w:rsidRPr="001D3608">
        <w:t>, </w:t>
      </w:r>
      <w:r w:rsidRPr="001D3608">
        <w:rPr>
          <w:i/>
          <w:iCs/>
        </w:rPr>
        <w:t>47</w:t>
      </w:r>
      <w:r w:rsidRPr="001D3608">
        <w:t>(1), pp.33-41.</w:t>
      </w:r>
    </w:p>
    <w:p w14:paraId="4ACBB6FC" w14:textId="3FEABB63" w:rsidR="00CD5ADE" w:rsidRDefault="00B56FFF" w:rsidP="00402C3D">
      <w:pPr>
        <w:spacing w:after="120" w:line="240" w:lineRule="auto"/>
      </w:pPr>
      <w:r w:rsidRPr="00B56FFF">
        <w:t xml:space="preserve">Fineberg, N.A., Hollander, E., </w:t>
      </w:r>
      <w:proofErr w:type="spellStart"/>
      <w:r w:rsidRPr="00B56FFF">
        <w:t>Pallanti</w:t>
      </w:r>
      <w:proofErr w:type="spellEnd"/>
      <w:r w:rsidRPr="00B56FFF">
        <w:t xml:space="preserve">, S., </w:t>
      </w:r>
      <w:proofErr w:type="spellStart"/>
      <w:r w:rsidRPr="00B56FFF">
        <w:t>Walitza</w:t>
      </w:r>
      <w:proofErr w:type="spellEnd"/>
      <w:r w:rsidRPr="00B56FFF">
        <w:t xml:space="preserve">, S., Grünblatt, E., </w:t>
      </w:r>
      <w:proofErr w:type="spellStart"/>
      <w:r w:rsidRPr="00B56FFF">
        <w:t>Dell’Osso</w:t>
      </w:r>
      <w:proofErr w:type="spellEnd"/>
      <w:r w:rsidRPr="00B56FFF">
        <w:t xml:space="preserve">, B.M., Albert, U., Geller, D.A., </w:t>
      </w:r>
      <w:proofErr w:type="spellStart"/>
      <w:r w:rsidRPr="00B56FFF">
        <w:t>Brakoulias</w:t>
      </w:r>
      <w:proofErr w:type="spellEnd"/>
      <w:r w:rsidRPr="00B56FFF">
        <w:t xml:space="preserve">, V., Reddy, Y.J. and </w:t>
      </w:r>
      <w:proofErr w:type="spellStart"/>
      <w:r w:rsidRPr="00B56FFF">
        <w:t>Arumugham</w:t>
      </w:r>
      <w:proofErr w:type="spellEnd"/>
      <w:r w:rsidRPr="00B56FFF">
        <w:t>, S.S., 2020. Clinical advances in obsessive-compulsive disorder: a position statement by the International College of Obsessive-Compulsive Spectrum Disorders. </w:t>
      </w:r>
      <w:r w:rsidRPr="00B56FFF">
        <w:rPr>
          <w:i/>
          <w:iCs/>
        </w:rPr>
        <w:t>International clinical psychopharmacology</w:t>
      </w:r>
      <w:r w:rsidRPr="00B56FFF">
        <w:t>, </w:t>
      </w:r>
      <w:r w:rsidRPr="00B56FFF">
        <w:rPr>
          <w:i/>
          <w:iCs/>
        </w:rPr>
        <w:t>35</w:t>
      </w:r>
      <w:r w:rsidRPr="00B56FFF">
        <w:t>(4), pp.173-193.</w:t>
      </w:r>
      <w:r w:rsidR="00385986">
        <w:t xml:space="preserve"> </w:t>
      </w:r>
    </w:p>
    <w:p w14:paraId="75CF8E3B" w14:textId="2943B8FB" w:rsidR="00500511" w:rsidRDefault="00E1787F" w:rsidP="00402C3D">
      <w:pPr>
        <w:spacing w:after="120" w:line="240" w:lineRule="auto"/>
      </w:pPr>
      <w:r w:rsidRPr="00E1787F">
        <w:t>McGuire, J.F., Piacentini, J., Lewin, A.B., Brennan, E.A., Murphy, T.K. and Storch, E.A., 2015. A meta</w:t>
      </w:r>
      <w:r w:rsidRPr="00E1787F">
        <w:rPr>
          <w:rFonts w:ascii="Cambria Math" w:hAnsi="Cambria Math" w:cs="Cambria Math"/>
        </w:rPr>
        <w:t>‐</w:t>
      </w:r>
      <w:r w:rsidRPr="00E1787F">
        <w:t xml:space="preserve">analysis of cognitive </w:t>
      </w:r>
      <w:proofErr w:type="spellStart"/>
      <w:r w:rsidRPr="00E1787F">
        <w:t>behavior</w:t>
      </w:r>
      <w:proofErr w:type="spellEnd"/>
      <w:r w:rsidRPr="00E1787F">
        <w:t xml:space="preserve"> therapy and medication for child obsessive</w:t>
      </w:r>
      <w:r w:rsidRPr="00E1787F">
        <w:rPr>
          <w:rFonts w:ascii="Aptos" w:hAnsi="Aptos" w:cs="Aptos"/>
        </w:rPr>
        <w:t>–</w:t>
      </w:r>
      <w:r w:rsidRPr="00E1787F">
        <w:t>compulsive disorder: Moderators of treatment efficacy, response, and remission.</w:t>
      </w:r>
      <w:r w:rsidRPr="00E1787F">
        <w:rPr>
          <w:rFonts w:ascii="Aptos" w:hAnsi="Aptos" w:cs="Aptos"/>
        </w:rPr>
        <w:t> </w:t>
      </w:r>
      <w:r w:rsidRPr="00E1787F">
        <w:rPr>
          <w:i/>
          <w:iCs/>
        </w:rPr>
        <w:t>Depression and anxiety</w:t>
      </w:r>
      <w:r w:rsidRPr="00E1787F">
        <w:t>, </w:t>
      </w:r>
      <w:r w:rsidRPr="00E1787F">
        <w:rPr>
          <w:i/>
          <w:iCs/>
        </w:rPr>
        <w:t>32</w:t>
      </w:r>
      <w:r w:rsidRPr="00E1787F">
        <w:t>(8), pp.580-593.</w:t>
      </w:r>
    </w:p>
    <w:p w14:paraId="2A8BAA78" w14:textId="2C9ECDE9" w:rsidR="004140D2" w:rsidRDefault="00E167D2" w:rsidP="00402C3D">
      <w:pPr>
        <w:spacing w:after="120" w:line="240" w:lineRule="auto"/>
      </w:pPr>
      <w:r w:rsidRPr="00E167D2">
        <w:rPr>
          <w:lang w:val="de-DE"/>
        </w:rPr>
        <w:t xml:space="preserve">Kessler, R.C., Berglund, P., Demler, O., Jin, R., </w:t>
      </w:r>
      <w:proofErr w:type="spellStart"/>
      <w:r w:rsidRPr="00E167D2">
        <w:rPr>
          <w:lang w:val="de-DE"/>
        </w:rPr>
        <w:t>Merikangas</w:t>
      </w:r>
      <w:proofErr w:type="spellEnd"/>
      <w:r w:rsidRPr="00E167D2">
        <w:rPr>
          <w:lang w:val="de-DE"/>
        </w:rPr>
        <w:t xml:space="preserve">, K.R. and Walters, E.E., 2005. </w:t>
      </w:r>
      <w:r w:rsidRPr="00E167D2">
        <w:t>Lifetime prevalence and age-of-onset distributions of DSM-IV disorders in the National Comorbidity Survey Replication. </w:t>
      </w:r>
      <w:r w:rsidRPr="00E167D2">
        <w:rPr>
          <w:i/>
          <w:iCs/>
        </w:rPr>
        <w:t>Archives of general psychiatry</w:t>
      </w:r>
      <w:r w:rsidRPr="00E167D2">
        <w:t>, </w:t>
      </w:r>
      <w:r w:rsidRPr="00E167D2">
        <w:rPr>
          <w:i/>
          <w:iCs/>
        </w:rPr>
        <w:t>62</w:t>
      </w:r>
      <w:r w:rsidRPr="00E167D2">
        <w:t>(6), pp.593-602.</w:t>
      </w:r>
    </w:p>
    <w:p w14:paraId="16BFD945" w14:textId="1431A7D8" w:rsidR="00E167D2" w:rsidRDefault="00463109" w:rsidP="00402C3D">
      <w:pPr>
        <w:spacing w:after="120" w:line="240" w:lineRule="auto"/>
      </w:pPr>
      <w:r w:rsidRPr="00463109">
        <w:t>Stein, D.J., Fontenelle, L.F. and Reed, G.M., 2014. Obsessive-compulsive and related disorders in ICD-11. </w:t>
      </w:r>
      <w:r w:rsidRPr="00463109">
        <w:rPr>
          <w:i/>
          <w:iCs/>
        </w:rPr>
        <w:t xml:space="preserve">Revista </w:t>
      </w:r>
      <w:proofErr w:type="spellStart"/>
      <w:r w:rsidRPr="00463109">
        <w:rPr>
          <w:i/>
          <w:iCs/>
        </w:rPr>
        <w:t>brasileira</w:t>
      </w:r>
      <w:proofErr w:type="spellEnd"/>
      <w:r w:rsidRPr="00463109">
        <w:rPr>
          <w:i/>
          <w:iCs/>
        </w:rPr>
        <w:t xml:space="preserve"> de </w:t>
      </w:r>
      <w:proofErr w:type="spellStart"/>
      <w:r w:rsidRPr="00463109">
        <w:rPr>
          <w:i/>
          <w:iCs/>
        </w:rPr>
        <w:t>psiquiatria</w:t>
      </w:r>
      <w:proofErr w:type="spellEnd"/>
      <w:r w:rsidRPr="00463109">
        <w:t>, </w:t>
      </w:r>
      <w:r w:rsidRPr="00463109">
        <w:rPr>
          <w:i/>
          <w:iCs/>
        </w:rPr>
        <w:t>36</w:t>
      </w:r>
      <w:r w:rsidRPr="00463109">
        <w:t>(Suppl 1), pp.1-2.</w:t>
      </w:r>
    </w:p>
    <w:p w14:paraId="5EE44352" w14:textId="5A6ED542" w:rsidR="00462F78" w:rsidRDefault="002E75C2" w:rsidP="00402C3D">
      <w:pPr>
        <w:spacing w:after="120" w:line="240" w:lineRule="auto"/>
      </w:pPr>
      <w:r w:rsidRPr="002E75C2">
        <w:t xml:space="preserve">Mataix-Cols, D., Fernandez de la Cruz, L., </w:t>
      </w:r>
      <w:proofErr w:type="spellStart"/>
      <w:r w:rsidRPr="002E75C2">
        <w:t>Monzani</w:t>
      </w:r>
      <w:proofErr w:type="spellEnd"/>
      <w:r w:rsidRPr="002E75C2">
        <w:t>, B., Rosenfield, D., Andersson, E., Perez-Vigil, A., Frumento, P., De Kleine, R.A., Difede, J., Dunlop, B.W. and Farrell, L.J., 2017. D-</w:t>
      </w:r>
      <w:proofErr w:type="spellStart"/>
      <w:r w:rsidRPr="002E75C2">
        <w:t>cycloserine</w:t>
      </w:r>
      <w:proofErr w:type="spellEnd"/>
      <w:r w:rsidRPr="002E75C2">
        <w:t xml:space="preserve"> augmentation of exposure-based cognitive </w:t>
      </w:r>
      <w:proofErr w:type="spellStart"/>
      <w:r w:rsidRPr="002E75C2">
        <w:t>behavior</w:t>
      </w:r>
      <w:proofErr w:type="spellEnd"/>
      <w:r w:rsidRPr="002E75C2">
        <w:t xml:space="preserve"> therapy for </w:t>
      </w:r>
      <w:r w:rsidRPr="002E75C2">
        <w:lastRenderedPageBreak/>
        <w:t>anxiety, obsessive-compulsive, and posttraumatic stress disorders: a systematic review and meta-analysis of individual participant data. </w:t>
      </w:r>
      <w:r w:rsidRPr="002E75C2">
        <w:rPr>
          <w:i/>
          <w:iCs/>
        </w:rPr>
        <w:t>JAMA psychiatry</w:t>
      </w:r>
      <w:r w:rsidRPr="002E75C2">
        <w:t>, </w:t>
      </w:r>
      <w:r w:rsidRPr="002E75C2">
        <w:rPr>
          <w:i/>
          <w:iCs/>
        </w:rPr>
        <w:t>74</w:t>
      </w:r>
      <w:r w:rsidRPr="002E75C2">
        <w:t>(5), pp.501-510.</w:t>
      </w:r>
    </w:p>
    <w:p w14:paraId="47527A4D" w14:textId="61B667A7" w:rsidR="00BD0730" w:rsidRDefault="00BD0730" w:rsidP="00402C3D">
      <w:pPr>
        <w:spacing w:after="120" w:line="240" w:lineRule="auto"/>
      </w:pPr>
      <w:r w:rsidRPr="00BD0730">
        <w:t xml:space="preserve">Gillan, C.M., </w:t>
      </w:r>
      <w:proofErr w:type="spellStart"/>
      <w:r w:rsidRPr="00BD0730">
        <w:t>Papmeyer</w:t>
      </w:r>
      <w:proofErr w:type="spellEnd"/>
      <w:r w:rsidRPr="00BD0730">
        <w:t xml:space="preserve">, M., Morein-Zamir, S., Sahakian, B.J., Fineberg, N.A., Robbins, T.W. and de Wit, S., 2011. Disruption in the balance between goal-directed </w:t>
      </w:r>
      <w:proofErr w:type="spellStart"/>
      <w:r w:rsidRPr="00BD0730">
        <w:t>behavior</w:t>
      </w:r>
      <w:proofErr w:type="spellEnd"/>
      <w:r w:rsidRPr="00BD0730">
        <w:t xml:space="preserve"> and habit learning in obsessive-compulsive disorder. </w:t>
      </w:r>
      <w:r w:rsidRPr="00BD0730">
        <w:rPr>
          <w:i/>
          <w:iCs/>
        </w:rPr>
        <w:t>American Journal of Psychiatry</w:t>
      </w:r>
      <w:r w:rsidRPr="00BD0730">
        <w:t>, </w:t>
      </w:r>
      <w:r w:rsidRPr="00BD0730">
        <w:rPr>
          <w:i/>
          <w:iCs/>
        </w:rPr>
        <w:t>168</w:t>
      </w:r>
      <w:r w:rsidRPr="00BD0730">
        <w:t>(7), pp.718-726.</w:t>
      </w:r>
    </w:p>
    <w:p w14:paraId="21DCE945" w14:textId="2B9C79ED" w:rsidR="00FC481A" w:rsidRDefault="008101B2" w:rsidP="00402C3D">
      <w:pPr>
        <w:spacing w:after="120" w:line="240" w:lineRule="auto"/>
      </w:pPr>
      <w:r w:rsidRPr="008101B2">
        <w:t>Pauls, D.L., Abramovitch, A., Rauch, S.L. and Geller, D.A., 2014. Obsessive–compulsive disorder: an integrative genetic and neurobiological perspective. </w:t>
      </w:r>
      <w:r w:rsidRPr="008101B2">
        <w:rPr>
          <w:i/>
          <w:iCs/>
        </w:rPr>
        <w:t>Nature Reviews Neuroscience</w:t>
      </w:r>
      <w:r w:rsidRPr="008101B2">
        <w:t>, </w:t>
      </w:r>
      <w:r w:rsidRPr="008101B2">
        <w:rPr>
          <w:i/>
          <w:iCs/>
        </w:rPr>
        <w:t>15</w:t>
      </w:r>
      <w:r w:rsidRPr="008101B2">
        <w:t>(6), pp.410-424.</w:t>
      </w:r>
    </w:p>
    <w:p w14:paraId="57EFA29D" w14:textId="1A76E000" w:rsidR="00B00533" w:rsidRDefault="0057549F" w:rsidP="00402C3D">
      <w:pPr>
        <w:spacing w:after="120" w:line="240" w:lineRule="auto"/>
      </w:pPr>
      <w:r w:rsidRPr="0057549F">
        <w:t xml:space="preserve">Fitzgerald, K.D. and Taylor, S.F., 2015. Error-processing abnormalities in </w:t>
      </w:r>
      <w:proofErr w:type="spellStart"/>
      <w:r w:rsidRPr="0057549F">
        <w:t>pediatric</w:t>
      </w:r>
      <w:proofErr w:type="spellEnd"/>
      <w:r w:rsidRPr="0057549F">
        <w:t xml:space="preserve"> anxiety and </w:t>
      </w:r>
      <w:proofErr w:type="gramStart"/>
      <w:r w:rsidRPr="0057549F">
        <w:t>obsessive compulsive</w:t>
      </w:r>
      <w:proofErr w:type="gramEnd"/>
      <w:r w:rsidRPr="0057549F">
        <w:t xml:space="preserve"> disorders. </w:t>
      </w:r>
      <w:r w:rsidRPr="0057549F">
        <w:rPr>
          <w:i/>
          <w:iCs/>
        </w:rPr>
        <w:t>CNS spectrums</w:t>
      </w:r>
      <w:r w:rsidRPr="0057549F">
        <w:t>, </w:t>
      </w:r>
      <w:r w:rsidRPr="0057549F">
        <w:rPr>
          <w:i/>
          <w:iCs/>
        </w:rPr>
        <w:t>20</w:t>
      </w:r>
      <w:r w:rsidRPr="0057549F">
        <w:t>(4), pp.346-354.</w:t>
      </w:r>
    </w:p>
    <w:p w14:paraId="32222318" w14:textId="51EEB64F" w:rsidR="004017FE" w:rsidRDefault="004017FE" w:rsidP="00402C3D">
      <w:pPr>
        <w:spacing w:after="120" w:line="240" w:lineRule="auto"/>
      </w:pPr>
      <w:r w:rsidRPr="004017FE">
        <w:t xml:space="preserve">Torres, A.R., Prince, M.J., Bebbington, P.E., Bhugra, D., </w:t>
      </w:r>
      <w:proofErr w:type="spellStart"/>
      <w:r w:rsidRPr="004017FE">
        <w:t>Brugha</w:t>
      </w:r>
      <w:proofErr w:type="spellEnd"/>
      <w:r w:rsidRPr="004017FE">
        <w:t>, T.S., Farrell, M., Jenkins, R., Lewis, G., Meltzer, H. and Singleton, N., 2006. Obsessive-compulsive disorder: prevalence, comorbidity, impact, and help-seeking in the British National Psychiatric Morbidity Survey of 2000. </w:t>
      </w:r>
      <w:r w:rsidRPr="004017FE">
        <w:rPr>
          <w:i/>
          <w:iCs/>
        </w:rPr>
        <w:t>American Journal of Psychiatry</w:t>
      </w:r>
      <w:r w:rsidRPr="004017FE">
        <w:t>, </w:t>
      </w:r>
      <w:r w:rsidRPr="004017FE">
        <w:rPr>
          <w:i/>
          <w:iCs/>
        </w:rPr>
        <w:t>163</w:t>
      </w:r>
      <w:r w:rsidRPr="004017FE">
        <w:t>(11), pp.1978-1985.</w:t>
      </w:r>
    </w:p>
    <w:p w14:paraId="5F0E263C" w14:textId="363C126A" w:rsidR="00183CFC" w:rsidRDefault="00183CFC" w:rsidP="00402C3D">
      <w:pPr>
        <w:spacing w:after="120" w:line="240" w:lineRule="auto"/>
      </w:pPr>
      <w:r w:rsidRPr="00183CFC">
        <w:t>Krebs, G., Isomura, K., Lang, K., Jassi, A., Heyman, I., Diamond, H., Advani, J., Turner, C. and Mataix</w:t>
      </w:r>
      <w:r w:rsidRPr="00183CFC">
        <w:rPr>
          <w:rFonts w:ascii="Cambria Math" w:hAnsi="Cambria Math" w:cs="Cambria Math"/>
        </w:rPr>
        <w:t>‐</w:t>
      </w:r>
      <w:r w:rsidRPr="00183CFC">
        <w:t xml:space="preserve">Cols, D., 2015. How resistant is </w:t>
      </w:r>
      <w:r w:rsidRPr="00183CFC">
        <w:rPr>
          <w:rFonts w:ascii="Aptos" w:hAnsi="Aptos" w:cs="Aptos"/>
        </w:rPr>
        <w:t>‘</w:t>
      </w:r>
      <w:r w:rsidRPr="00183CFC">
        <w:t>treatment</w:t>
      </w:r>
      <w:r w:rsidRPr="00183CFC">
        <w:rPr>
          <w:rFonts w:ascii="Cambria Math" w:hAnsi="Cambria Math" w:cs="Cambria Math"/>
        </w:rPr>
        <w:t>‐</w:t>
      </w:r>
      <w:proofErr w:type="spellStart"/>
      <w:r w:rsidRPr="00183CFC">
        <w:t>resistant</w:t>
      </w:r>
      <w:r w:rsidRPr="00183CFC">
        <w:rPr>
          <w:rFonts w:ascii="Aptos" w:hAnsi="Aptos" w:cs="Aptos"/>
        </w:rPr>
        <w:t>’</w:t>
      </w:r>
      <w:r w:rsidRPr="00183CFC">
        <w:t>obsessive</w:t>
      </w:r>
      <w:proofErr w:type="spellEnd"/>
      <w:r w:rsidRPr="00183CFC">
        <w:rPr>
          <w:rFonts w:ascii="Cambria Math" w:hAnsi="Cambria Math" w:cs="Cambria Math"/>
        </w:rPr>
        <w:t>‐</w:t>
      </w:r>
      <w:r w:rsidRPr="00183CFC">
        <w:t xml:space="preserve">compulsive disorder in </w:t>
      </w:r>
      <w:proofErr w:type="gramStart"/>
      <w:r w:rsidRPr="00183CFC">
        <w:t>youth?.</w:t>
      </w:r>
      <w:proofErr w:type="gramEnd"/>
      <w:r w:rsidRPr="00183CFC">
        <w:rPr>
          <w:rFonts w:ascii="Aptos" w:hAnsi="Aptos" w:cs="Aptos"/>
        </w:rPr>
        <w:t> </w:t>
      </w:r>
      <w:r w:rsidRPr="00183CFC">
        <w:rPr>
          <w:i/>
          <w:iCs/>
        </w:rPr>
        <w:t>British Journal of Clinical Psychology</w:t>
      </w:r>
      <w:r w:rsidRPr="00183CFC">
        <w:t>, </w:t>
      </w:r>
      <w:r w:rsidRPr="00183CFC">
        <w:rPr>
          <w:i/>
          <w:iCs/>
        </w:rPr>
        <w:t>54</w:t>
      </w:r>
      <w:r w:rsidRPr="00183CFC">
        <w:t>(1), pp.63-75.</w:t>
      </w:r>
    </w:p>
    <w:p w14:paraId="5C8A5C9F" w14:textId="77777777" w:rsidR="00985C9E" w:rsidRPr="00985C9E" w:rsidRDefault="00985C9E" w:rsidP="00985C9E">
      <w:pPr>
        <w:spacing w:after="120" w:line="240" w:lineRule="auto"/>
      </w:pPr>
      <w:r w:rsidRPr="00985C9E">
        <w:t xml:space="preserve">National Institute for health and care excellence (NICE) (2005). </w:t>
      </w:r>
      <w:r w:rsidRPr="00985C9E">
        <w:rPr>
          <w:i/>
          <w:iCs/>
        </w:rPr>
        <w:t xml:space="preserve">Overview | </w:t>
      </w:r>
      <w:proofErr w:type="gramStart"/>
      <w:r w:rsidRPr="00985C9E">
        <w:rPr>
          <w:i/>
          <w:iCs/>
        </w:rPr>
        <w:t>Obsessive-compulsive disorder</w:t>
      </w:r>
      <w:proofErr w:type="gramEnd"/>
      <w:r w:rsidRPr="00985C9E">
        <w:rPr>
          <w:i/>
          <w:iCs/>
        </w:rPr>
        <w:t xml:space="preserve"> and body dysmorphic disorder: treatment | Guidance | NICE</w:t>
      </w:r>
      <w:r w:rsidRPr="00985C9E">
        <w:t xml:space="preserve">. [online] </w:t>
      </w:r>
      <w:r w:rsidRPr="00985C9E">
        <w:rPr>
          <w:i/>
          <w:iCs/>
        </w:rPr>
        <w:t>Nice.org.uk</w:t>
      </w:r>
      <w:r w:rsidRPr="00985C9E">
        <w:t>. NICE. Available at: https://www.nice.org.uk/guidance/cg31 [Accessed 20 July 2026].</w:t>
      </w:r>
    </w:p>
    <w:p w14:paraId="5B27173D" w14:textId="77777777" w:rsidR="00985C9E" w:rsidRPr="0044282A" w:rsidRDefault="00985C9E" w:rsidP="00402C3D">
      <w:pPr>
        <w:spacing w:after="120" w:line="240" w:lineRule="auto"/>
      </w:pPr>
    </w:p>
    <w:sectPr w:rsidR="00985C9E" w:rsidRPr="004428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636C4"/>
    <w:multiLevelType w:val="hybridMultilevel"/>
    <w:tmpl w:val="7714B9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6805E5"/>
    <w:multiLevelType w:val="hybridMultilevel"/>
    <w:tmpl w:val="BC689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8165F"/>
    <w:multiLevelType w:val="hybridMultilevel"/>
    <w:tmpl w:val="E5EAF7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2084BDD"/>
    <w:multiLevelType w:val="hybridMultilevel"/>
    <w:tmpl w:val="460EE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F362BE"/>
    <w:multiLevelType w:val="hybridMultilevel"/>
    <w:tmpl w:val="0BAC47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CE4209"/>
    <w:multiLevelType w:val="hybridMultilevel"/>
    <w:tmpl w:val="40182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F22FBB"/>
    <w:multiLevelType w:val="hybridMultilevel"/>
    <w:tmpl w:val="89806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9117E3"/>
    <w:multiLevelType w:val="hybridMultilevel"/>
    <w:tmpl w:val="21B8D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29274F"/>
    <w:multiLevelType w:val="hybridMultilevel"/>
    <w:tmpl w:val="52A26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737823"/>
    <w:multiLevelType w:val="hybridMultilevel"/>
    <w:tmpl w:val="3B3E2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7A409D"/>
    <w:multiLevelType w:val="hybridMultilevel"/>
    <w:tmpl w:val="1690D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B938E2"/>
    <w:multiLevelType w:val="hybridMultilevel"/>
    <w:tmpl w:val="F6EA2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4D5923"/>
    <w:multiLevelType w:val="hybridMultilevel"/>
    <w:tmpl w:val="BA389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B17BBB"/>
    <w:multiLevelType w:val="hybridMultilevel"/>
    <w:tmpl w:val="1F08D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6E01C7"/>
    <w:multiLevelType w:val="hybridMultilevel"/>
    <w:tmpl w:val="D3DC1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1041845">
    <w:abstractNumId w:val="1"/>
  </w:num>
  <w:num w:numId="2" w16cid:durableId="1361854162">
    <w:abstractNumId w:val="8"/>
  </w:num>
  <w:num w:numId="3" w16cid:durableId="1850831467">
    <w:abstractNumId w:val="0"/>
  </w:num>
  <w:num w:numId="4" w16cid:durableId="205803390">
    <w:abstractNumId w:val="12"/>
  </w:num>
  <w:num w:numId="5" w16cid:durableId="1336494962">
    <w:abstractNumId w:val="3"/>
  </w:num>
  <w:num w:numId="6" w16cid:durableId="1638677890">
    <w:abstractNumId w:val="13"/>
  </w:num>
  <w:num w:numId="7" w16cid:durableId="327372020">
    <w:abstractNumId w:val="10"/>
  </w:num>
  <w:num w:numId="8" w16cid:durableId="843205382">
    <w:abstractNumId w:val="11"/>
  </w:num>
  <w:num w:numId="9" w16cid:durableId="557590021">
    <w:abstractNumId w:val="6"/>
  </w:num>
  <w:num w:numId="10" w16cid:durableId="2060274462">
    <w:abstractNumId w:val="4"/>
  </w:num>
  <w:num w:numId="11" w16cid:durableId="1733112019">
    <w:abstractNumId w:val="9"/>
  </w:num>
  <w:num w:numId="12" w16cid:durableId="1376589001">
    <w:abstractNumId w:val="2"/>
  </w:num>
  <w:num w:numId="13" w16cid:durableId="1034889166">
    <w:abstractNumId w:val="5"/>
  </w:num>
  <w:num w:numId="14" w16cid:durableId="1575698704">
    <w:abstractNumId w:val="7"/>
  </w:num>
  <w:num w:numId="15" w16cid:durableId="202836815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268"/>
    <w:rsid w:val="00003767"/>
    <w:rsid w:val="0001066D"/>
    <w:rsid w:val="0001298C"/>
    <w:rsid w:val="00013717"/>
    <w:rsid w:val="00023530"/>
    <w:rsid w:val="0005628A"/>
    <w:rsid w:val="00056B58"/>
    <w:rsid w:val="000646F2"/>
    <w:rsid w:val="0006598C"/>
    <w:rsid w:val="00082BD4"/>
    <w:rsid w:val="00094640"/>
    <w:rsid w:val="000B46FB"/>
    <w:rsid w:val="000E0ACA"/>
    <w:rsid w:val="001011F0"/>
    <w:rsid w:val="00103C65"/>
    <w:rsid w:val="00106737"/>
    <w:rsid w:val="00111597"/>
    <w:rsid w:val="001236F9"/>
    <w:rsid w:val="00127F28"/>
    <w:rsid w:val="001345A4"/>
    <w:rsid w:val="00136CC8"/>
    <w:rsid w:val="00143872"/>
    <w:rsid w:val="00144E76"/>
    <w:rsid w:val="001452DD"/>
    <w:rsid w:val="00151EF4"/>
    <w:rsid w:val="001709B9"/>
    <w:rsid w:val="00172BE1"/>
    <w:rsid w:val="0017539D"/>
    <w:rsid w:val="00175520"/>
    <w:rsid w:val="001761E4"/>
    <w:rsid w:val="0018082E"/>
    <w:rsid w:val="00183CFC"/>
    <w:rsid w:val="0019208E"/>
    <w:rsid w:val="001927E8"/>
    <w:rsid w:val="001A0B61"/>
    <w:rsid w:val="001A4A8D"/>
    <w:rsid w:val="001D3608"/>
    <w:rsid w:val="001F431A"/>
    <w:rsid w:val="002062DE"/>
    <w:rsid w:val="00227888"/>
    <w:rsid w:val="0023548A"/>
    <w:rsid w:val="002376AF"/>
    <w:rsid w:val="00247B08"/>
    <w:rsid w:val="0026384B"/>
    <w:rsid w:val="00263DE6"/>
    <w:rsid w:val="00264CBF"/>
    <w:rsid w:val="00275343"/>
    <w:rsid w:val="002B012C"/>
    <w:rsid w:val="002B44D7"/>
    <w:rsid w:val="002B6679"/>
    <w:rsid w:val="002C16EA"/>
    <w:rsid w:val="002C2A8F"/>
    <w:rsid w:val="002E75C2"/>
    <w:rsid w:val="002F05B8"/>
    <w:rsid w:val="00313AAA"/>
    <w:rsid w:val="0033382C"/>
    <w:rsid w:val="003766D5"/>
    <w:rsid w:val="00376FDB"/>
    <w:rsid w:val="00385986"/>
    <w:rsid w:val="00386889"/>
    <w:rsid w:val="00393834"/>
    <w:rsid w:val="003A6E62"/>
    <w:rsid w:val="003B40A8"/>
    <w:rsid w:val="003D067F"/>
    <w:rsid w:val="004017FE"/>
    <w:rsid w:val="00402C3D"/>
    <w:rsid w:val="004140D2"/>
    <w:rsid w:val="00431B11"/>
    <w:rsid w:val="00434A2E"/>
    <w:rsid w:val="00441122"/>
    <w:rsid w:val="0044282A"/>
    <w:rsid w:val="0044337D"/>
    <w:rsid w:val="00462F78"/>
    <w:rsid w:val="00463109"/>
    <w:rsid w:val="00464B3B"/>
    <w:rsid w:val="004764E5"/>
    <w:rsid w:val="00477132"/>
    <w:rsid w:val="00487ADB"/>
    <w:rsid w:val="00491DDE"/>
    <w:rsid w:val="004A0A35"/>
    <w:rsid w:val="004B2A92"/>
    <w:rsid w:val="004C6462"/>
    <w:rsid w:val="00500511"/>
    <w:rsid w:val="005104FF"/>
    <w:rsid w:val="005153BC"/>
    <w:rsid w:val="0053116A"/>
    <w:rsid w:val="005450FC"/>
    <w:rsid w:val="005515D7"/>
    <w:rsid w:val="005628C1"/>
    <w:rsid w:val="0057549F"/>
    <w:rsid w:val="005A1BF5"/>
    <w:rsid w:val="005A373F"/>
    <w:rsid w:val="005A7C86"/>
    <w:rsid w:val="005B6EC6"/>
    <w:rsid w:val="005F3759"/>
    <w:rsid w:val="005F7E62"/>
    <w:rsid w:val="006072EC"/>
    <w:rsid w:val="00630A4A"/>
    <w:rsid w:val="00682695"/>
    <w:rsid w:val="00684B02"/>
    <w:rsid w:val="006857BF"/>
    <w:rsid w:val="006939D7"/>
    <w:rsid w:val="006946C5"/>
    <w:rsid w:val="006A0B59"/>
    <w:rsid w:val="006B6998"/>
    <w:rsid w:val="006B6FAB"/>
    <w:rsid w:val="006C53C8"/>
    <w:rsid w:val="006D358C"/>
    <w:rsid w:val="006E1ABF"/>
    <w:rsid w:val="006F1C90"/>
    <w:rsid w:val="00703ABE"/>
    <w:rsid w:val="007068E6"/>
    <w:rsid w:val="007252F0"/>
    <w:rsid w:val="00736393"/>
    <w:rsid w:val="00770151"/>
    <w:rsid w:val="007830BC"/>
    <w:rsid w:val="007A7382"/>
    <w:rsid w:val="007D7ED8"/>
    <w:rsid w:val="007E0934"/>
    <w:rsid w:val="007F7742"/>
    <w:rsid w:val="00805ED2"/>
    <w:rsid w:val="008101B2"/>
    <w:rsid w:val="008202CA"/>
    <w:rsid w:val="00824A6F"/>
    <w:rsid w:val="00824F1A"/>
    <w:rsid w:val="008534F9"/>
    <w:rsid w:val="0086424C"/>
    <w:rsid w:val="0087296E"/>
    <w:rsid w:val="00887B9C"/>
    <w:rsid w:val="008A0E08"/>
    <w:rsid w:val="008A1B1E"/>
    <w:rsid w:val="008A1DB7"/>
    <w:rsid w:val="008B4B34"/>
    <w:rsid w:val="008D6F9B"/>
    <w:rsid w:val="008E785F"/>
    <w:rsid w:val="00912EF6"/>
    <w:rsid w:val="00921A53"/>
    <w:rsid w:val="009335D0"/>
    <w:rsid w:val="009640F4"/>
    <w:rsid w:val="009644FA"/>
    <w:rsid w:val="00976CEB"/>
    <w:rsid w:val="00977DAA"/>
    <w:rsid w:val="00981BA3"/>
    <w:rsid w:val="00984BE4"/>
    <w:rsid w:val="00985B7F"/>
    <w:rsid w:val="00985C9E"/>
    <w:rsid w:val="009B22AF"/>
    <w:rsid w:val="009C1CD0"/>
    <w:rsid w:val="009C1F5E"/>
    <w:rsid w:val="009E0268"/>
    <w:rsid w:val="009E1EC1"/>
    <w:rsid w:val="009F736B"/>
    <w:rsid w:val="00A12E2D"/>
    <w:rsid w:val="00A37F89"/>
    <w:rsid w:val="00A42819"/>
    <w:rsid w:val="00A5342F"/>
    <w:rsid w:val="00A56E4D"/>
    <w:rsid w:val="00A7123A"/>
    <w:rsid w:val="00A96BAD"/>
    <w:rsid w:val="00AB0F47"/>
    <w:rsid w:val="00AC3CEA"/>
    <w:rsid w:val="00AD46F8"/>
    <w:rsid w:val="00AD74FF"/>
    <w:rsid w:val="00AE384C"/>
    <w:rsid w:val="00AF378E"/>
    <w:rsid w:val="00AF38C5"/>
    <w:rsid w:val="00B00533"/>
    <w:rsid w:val="00B20A00"/>
    <w:rsid w:val="00B378FF"/>
    <w:rsid w:val="00B403FE"/>
    <w:rsid w:val="00B40D2F"/>
    <w:rsid w:val="00B417F2"/>
    <w:rsid w:val="00B47D63"/>
    <w:rsid w:val="00B56FFF"/>
    <w:rsid w:val="00B8239D"/>
    <w:rsid w:val="00BA04BC"/>
    <w:rsid w:val="00BB3402"/>
    <w:rsid w:val="00BC6CB7"/>
    <w:rsid w:val="00BC71E1"/>
    <w:rsid w:val="00BD0730"/>
    <w:rsid w:val="00BE1BD5"/>
    <w:rsid w:val="00BE7437"/>
    <w:rsid w:val="00BF312F"/>
    <w:rsid w:val="00BF5387"/>
    <w:rsid w:val="00BF799C"/>
    <w:rsid w:val="00C01D27"/>
    <w:rsid w:val="00C070C7"/>
    <w:rsid w:val="00C1074A"/>
    <w:rsid w:val="00C16D93"/>
    <w:rsid w:val="00C3554F"/>
    <w:rsid w:val="00C471F6"/>
    <w:rsid w:val="00C60B35"/>
    <w:rsid w:val="00CC1AA8"/>
    <w:rsid w:val="00CC6C4F"/>
    <w:rsid w:val="00CD5ADE"/>
    <w:rsid w:val="00CE09D3"/>
    <w:rsid w:val="00CE6C84"/>
    <w:rsid w:val="00D153A9"/>
    <w:rsid w:val="00D1591A"/>
    <w:rsid w:val="00D3068A"/>
    <w:rsid w:val="00D64D22"/>
    <w:rsid w:val="00D7023F"/>
    <w:rsid w:val="00D769BA"/>
    <w:rsid w:val="00D81DAC"/>
    <w:rsid w:val="00DB076A"/>
    <w:rsid w:val="00DC40A8"/>
    <w:rsid w:val="00DD4571"/>
    <w:rsid w:val="00DD6DF6"/>
    <w:rsid w:val="00E03A00"/>
    <w:rsid w:val="00E053B3"/>
    <w:rsid w:val="00E10CCD"/>
    <w:rsid w:val="00E167D2"/>
    <w:rsid w:val="00E1787F"/>
    <w:rsid w:val="00E2717D"/>
    <w:rsid w:val="00E35FC3"/>
    <w:rsid w:val="00E4340E"/>
    <w:rsid w:val="00E44984"/>
    <w:rsid w:val="00E549D5"/>
    <w:rsid w:val="00E578D9"/>
    <w:rsid w:val="00E637B4"/>
    <w:rsid w:val="00E666E4"/>
    <w:rsid w:val="00E66A82"/>
    <w:rsid w:val="00E814E9"/>
    <w:rsid w:val="00EA2D9D"/>
    <w:rsid w:val="00EA3ACB"/>
    <w:rsid w:val="00EA3EA3"/>
    <w:rsid w:val="00EA6EDC"/>
    <w:rsid w:val="00EA78AF"/>
    <w:rsid w:val="00EB0037"/>
    <w:rsid w:val="00EC6A5C"/>
    <w:rsid w:val="00ED64CF"/>
    <w:rsid w:val="00EE1A06"/>
    <w:rsid w:val="00EE68FB"/>
    <w:rsid w:val="00EE7EC8"/>
    <w:rsid w:val="00EF7DA6"/>
    <w:rsid w:val="00F014AA"/>
    <w:rsid w:val="00F07815"/>
    <w:rsid w:val="00F132DA"/>
    <w:rsid w:val="00F221CF"/>
    <w:rsid w:val="00F32E98"/>
    <w:rsid w:val="00F3613D"/>
    <w:rsid w:val="00F4619D"/>
    <w:rsid w:val="00F5025F"/>
    <w:rsid w:val="00F77596"/>
    <w:rsid w:val="00F95348"/>
    <w:rsid w:val="00FB1CDC"/>
    <w:rsid w:val="00FC481A"/>
    <w:rsid w:val="00FD0E7C"/>
    <w:rsid w:val="00FE4B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23F51"/>
  <w15:chartTrackingRefBased/>
  <w15:docId w15:val="{E8908EEE-AE99-4F00-A27B-F9811BA4E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02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02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02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02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02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02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02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02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02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02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02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02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02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02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02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02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02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0268"/>
    <w:rPr>
      <w:rFonts w:eastAsiaTheme="majorEastAsia" w:cstheme="majorBidi"/>
      <w:color w:val="272727" w:themeColor="text1" w:themeTint="D8"/>
    </w:rPr>
  </w:style>
  <w:style w:type="paragraph" w:styleId="Title">
    <w:name w:val="Title"/>
    <w:basedOn w:val="Normal"/>
    <w:next w:val="Normal"/>
    <w:link w:val="TitleChar"/>
    <w:uiPriority w:val="10"/>
    <w:qFormat/>
    <w:rsid w:val="009E02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02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02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02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0268"/>
    <w:pPr>
      <w:spacing w:before="160"/>
      <w:jc w:val="center"/>
    </w:pPr>
    <w:rPr>
      <w:i/>
      <w:iCs/>
      <w:color w:val="404040" w:themeColor="text1" w:themeTint="BF"/>
    </w:rPr>
  </w:style>
  <w:style w:type="character" w:customStyle="1" w:styleId="QuoteChar">
    <w:name w:val="Quote Char"/>
    <w:basedOn w:val="DefaultParagraphFont"/>
    <w:link w:val="Quote"/>
    <w:uiPriority w:val="29"/>
    <w:rsid w:val="009E0268"/>
    <w:rPr>
      <w:i/>
      <w:iCs/>
      <w:color w:val="404040" w:themeColor="text1" w:themeTint="BF"/>
    </w:rPr>
  </w:style>
  <w:style w:type="paragraph" w:styleId="ListParagraph">
    <w:name w:val="List Paragraph"/>
    <w:basedOn w:val="Normal"/>
    <w:uiPriority w:val="34"/>
    <w:qFormat/>
    <w:rsid w:val="009E0268"/>
    <w:pPr>
      <w:ind w:left="720"/>
      <w:contextualSpacing/>
    </w:pPr>
  </w:style>
  <w:style w:type="character" w:styleId="IntenseEmphasis">
    <w:name w:val="Intense Emphasis"/>
    <w:basedOn w:val="DefaultParagraphFont"/>
    <w:uiPriority w:val="21"/>
    <w:qFormat/>
    <w:rsid w:val="009E0268"/>
    <w:rPr>
      <w:i/>
      <w:iCs/>
      <w:color w:val="0F4761" w:themeColor="accent1" w:themeShade="BF"/>
    </w:rPr>
  </w:style>
  <w:style w:type="paragraph" w:styleId="IntenseQuote">
    <w:name w:val="Intense Quote"/>
    <w:basedOn w:val="Normal"/>
    <w:next w:val="Normal"/>
    <w:link w:val="IntenseQuoteChar"/>
    <w:uiPriority w:val="30"/>
    <w:qFormat/>
    <w:rsid w:val="009E02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0268"/>
    <w:rPr>
      <w:i/>
      <w:iCs/>
      <w:color w:val="0F4761" w:themeColor="accent1" w:themeShade="BF"/>
    </w:rPr>
  </w:style>
  <w:style w:type="character" w:styleId="IntenseReference">
    <w:name w:val="Intense Reference"/>
    <w:basedOn w:val="DefaultParagraphFont"/>
    <w:uiPriority w:val="32"/>
    <w:qFormat/>
    <w:rsid w:val="009E026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1" ma:contentTypeDescription="Create a new document." ma:contentTypeScope="" ma:versionID="7bb82fbeb96be95341d5645da772a17a">
  <xsd:schema xmlns:xsd="http://www.w3.org/2001/XMLSchema" xmlns:xs="http://www.w3.org/2001/XMLSchema" xmlns:p="http://schemas.microsoft.com/office/2006/metadata/properties" xmlns:ns3="6642d537-5170-4cd9-a3f2-9ec198ee3eac" targetNamespace="http://schemas.microsoft.com/office/2006/metadata/properties" ma:root="true" ma:fieldsID="51df49d887af27c78cfa8764a0a7ad5e"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88FB4BB8-73CB-48FB-809D-3EEA192A2A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CB8B091-CE36-4269-BE4E-39767B90E6B3}">
  <ds:schemaRefs>
    <ds:schemaRef ds:uri="http://schemas.microsoft.com/sharepoint/v3/contenttype/forms"/>
  </ds:schemaRefs>
</ds:datastoreItem>
</file>

<file path=customXml/itemProps3.xml><?xml version="1.0" encoding="utf-8"?>
<ds:datastoreItem xmlns:ds="http://schemas.openxmlformats.org/officeDocument/2006/customXml" ds:itemID="{18F9E0A4-8A29-45D7-84F7-8E7750FC5793}">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2854</Words>
  <Characters>16270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Mehtab Alam (2329251)</dc:creator>
  <cp:keywords/>
  <dc:description/>
  <cp:lastModifiedBy>Mehtab Alam (2329251)</cp:lastModifiedBy>
  <cp:revision>2</cp:revision>
  <dcterms:created xsi:type="dcterms:W3CDTF">2026-07-19T23:41:00Z</dcterms:created>
  <dcterms:modified xsi:type="dcterms:W3CDTF">2026-07-19T23:41:00Z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