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17D3" w14:textId="77777777" w:rsidR="00414B47" w:rsidRPr="00414B47" w:rsidRDefault="00414B47" w:rsidP="00532B50">
      <w:pPr>
        <w:pStyle w:val="p1"/>
        <w:spacing w:line="360" w:lineRule="auto"/>
        <w:jc w:val="center"/>
        <w:rPr>
          <w:rFonts w:ascii="Times New Roman" w:hAnsi="Times New Roman" w:cs="Times New Roman"/>
          <w:sz w:val="28"/>
          <w:szCs w:val="28"/>
        </w:rPr>
      </w:pPr>
      <w:r w:rsidRPr="00414B47">
        <w:rPr>
          <w:rFonts w:ascii="Times New Roman" w:hAnsi="Times New Roman" w:cs="Times New Roman"/>
          <w:b/>
          <w:bCs/>
          <w:sz w:val="28"/>
          <w:szCs w:val="28"/>
        </w:rPr>
        <w:t>Is Literary Criticism Fundamentally Ideological?</w:t>
      </w:r>
    </w:p>
    <w:p w14:paraId="2F6DB425" w14:textId="57A41A15" w:rsidR="001A339B" w:rsidRDefault="00414B47" w:rsidP="00532B50">
      <w:pPr>
        <w:pStyle w:val="p1"/>
        <w:spacing w:line="360" w:lineRule="auto"/>
        <w:jc w:val="center"/>
        <w:rPr>
          <w:rFonts w:ascii="Times New Roman" w:hAnsi="Times New Roman" w:cs="Times New Roman"/>
          <w:b/>
          <w:bCs/>
          <w:sz w:val="28"/>
          <w:szCs w:val="28"/>
        </w:rPr>
      </w:pPr>
      <w:r w:rsidRPr="00414B47">
        <w:rPr>
          <w:rFonts w:ascii="Times New Roman" w:hAnsi="Times New Roman" w:cs="Times New Roman"/>
          <w:b/>
          <w:bCs/>
          <w:sz w:val="28"/>
          <w:szCs w:val="28"/>
        </w:rPr>
        <w:t>A Critical Debate within Historical Materialism</w:t>
      </w:r>
    </w:p>
    <w:p w14:paraId="444F6AA2" w14:textId="62EE1083" w:rsidR="00414B47" w:rsidRDefault="00414B47" w:rsidP="00532B50">
      <w:pPr>
        <w:pStyle w:val="p1"/>
        <w:spacing w:line="360" w:lineRule="auto"/>
        <w:jc w:val="center"/>
        <w:rPr>
          <w:rFonts w:ascii="Times New Roman" w:hAnsi="Times New Roman" w:cs="Times New Roman"/>
          <w:sz w:val="22"/>
          <w:szCs w:val="22"/>
        </w:rPr>
      </w:pPr>
      <w:r w:rsidRPr="00414B47">
        <w:rPr>
          <w:rFonts w:ascii="Times New Roman" w:hAnsi="Times New Roman" w:cs="Times New Roman" w:hint="eastAsia"/>
          <w:sz w:val="22"/>
          <w:szCs w:val="22"/>
        </w:rPr>
        <w:t>Puyang Sun 2405847</w:t>
      </w:r>
    </w:p>
    <w:p w14:paraId="0152B6DA" w14:textId="0738F5A2" w:rsidR="00414B47" w:rsidRPr="00606918" w:rsidRDefault="00414B47" w:rsidP="00D11398">
      <w:pPr>
        <w:pStyle w:val="p1"/>
        <w:spacing w:line="360" w:lineRule="auto"/>
        <w:jc w:val="both"/>
        <w:rPr>
          <w:rFonts w:ascii="Times New Roman" w:hAnsi="Times New Roman" w:cs="Times New Roman"/>
          <w:b/>
          <w:bCs/>
          <w:sz w:val="22"/>
          <w:szCs w:val="22"/>
        </w:rPr>
      </w:pPr>
      <w:r w:rsidRPr="00606918">
        <w:rPr>
          <w:rFonts w:ascii="Times New Roman" w:hAnsi="Times New Roman" w:cs="Times New Roman"/>
          <w:b/>
          <w:bCs/>
          <w:sz w:val="22"/>
          <w:szCs w:val="22"/>
        </w:rPr>
        <w:t>Introduction</w:t>
      </w:r>
    </w:p>
    <w:p w14:paraId="1A29CC91" w14:textId="2F340C90" w:rsidR="00414B47" w:rsidRDefault="00414B47" w:rsidP="00D11398">
      <w:pPr>
        <w:pStyle w:val="p1"/>
        <w:spacing w:line="360" w:lineRule="auto"/>
        <w:jc w:val="both"/>
        <w:rPr>
          <w:rFonts w:ascii="Times New Roman" w:hAnsi="Times New Roman" w:cs="Times New Roman"/>
          <w:sz w:val="22"/>
          <w:szCs w:val="22"/>
        </w:rPr>
      </w:pPr>
      <w:r w:rsidRPr="00414B47">
        <w:rPr>
          <w:rFonts w:ascii="Times New Roman" w:hAnsi="Times New Roman" w:cs="Times New Roman"/>
          <w:sz w:val="22"/>
          <w:szCs w:val="22"/>
        </w:rPr>
        <w:t>The question of whether literary criticism is fundamentally ideological has long occupied a central position in modern critical theory. Since the emergence of Marxist approaches to culture, criticism has increasingly been understood not as a neutral or purely intellectual activity, but as one that is shaped by historical conditions, material relations, and structures of power. From this perspective, the act of criticism is itself implicated in ideology, even when it claims to expose or resist it. The problem, however, is not simply whether criticism is ideological, but whether this ideological determination renders criticism politically ineffective or theoretically redundant.</w:t>
      </w:r>
    </w:p>
    <w:p w14:paraId="19F5284F" w14:textId="0001F53C" w:rsidR="00D80EA8" w:rsidRPr="00D80EA8" w:rsidRDefault="00D80EA8" w:rsidP="00D80EA8">
      <w:pPr>
        <w:rPr>
          <w:rFonts w:ascii="宋体" w:hAnsi="宋体"/>
          <w:sz w:val="24"/>
        </w:rPr>
      </w:pPr>
      <w:r w:rsidRPr="00D80EA8">
        <w:t>This question became especially urgent in the twentieth century, when ideology emerged as a key concept for understanding the relationship between culture, power, and knowledge. Liberal models of criticism had traditionally assumed that interpretation could aspire to objectivity or critical distance. Historical materialist approaches challenged this assumption by insisting that cultural practices are socially produced and historically situated. As a result, literary criticism came to be seen not merely as an interpretive activity, but as a practice embedded within broader ideological formations. The significance of this shift lies in its implications for the authority and function of criticism itself.</w:t>
      </w:r>
    </w:p>
    <w:p w14:paraId="2EE279FF" w14:textId="71B786E7" w:rsidR="00414B47" w:rsidRPr="00414B47" w:rsidRDefault="00414B47" w:rsidP="00D11398">
      <w:pPr>
        <w:pStyle w:val="p1"/>
        <w:spacing w:line="360" w:lineRule="auto"/>
        <w:jc w:val="both"/>
        <w:rPr>
          <w:rFonts w:ascii="Times New Roman" w:hAnsi="Times New Roman" w:cs="Times New Roman"/>
          <w:sz w:val="22"/>
          <w:szCs w:val="22"/>
        </w:rPr>
      </w:pPr>
      <w:r w:rsidRPr="00414B47">
        <w:rPr>
          <w:rFonts w:ascii="Times New Roman" w:hAnsi="Times New Roman" w:cs="Times New Roman"/>
          <w:sz w:val="22"/>
          <w:szCs w:val="22"/>
        </w:rPr>
        <w:t xml:space="preserve">Within the tradition of historical materialism, this question has been approached in different and often conflicting ways. Classical Marxist criticism tends to view cultural practices, including criticism, as part of the ideological superstructure that reflects and supports dominant economic relations. Later Marxist thinkers, most notably Louis Althusser, reformulated ideology not as false consciousness but as a material process through which individuals are </w:t>
      </w:r>
      <w:r w:rsidRPr="00414B47">
        <w:rPr>
          <w:rFonts w:ascii="Times New Roman" w:hAnsi="Times New Roman" w:cs="Times New Roman"/>
          <w:sz w:val="22"/>
          <w:szCs w:val="22"/>
        </w:rPr>
        <w:lastRenderedPageBreak/>
        <w:t>constituted as subjects. This reconceptualization complicates the role of the critic, who cannot easily claim a position outside ideology, since criticism itself becomes a form of ideological practice</w:t>
      </w:r>
      <w:r w:rsidR="00355980">
        <w:rPr>
          <w:rFonts w:ascii="Times New Roman" w:hAnsi="Times New Roman" w:cs="Times New Roman"/>
          <w:sz w:val="22"/>
          <w:szCs w:val="22"/>
        </w:rPr>
        <w:t xml:space="preserve"> (</w:t>
      </w:r>
      <w:r w:rsidR="00355980" w:rsidRPr="00355980">
        <w:rPr>
          <w:rFonts w:ascii="Times New Roman" w:hAnsi="Times New Roman" w:cs="Times New Roman"/>
          <w:sz w:val="22"/>
          <w:szCs w:val="22"/>
        </w:rPr>
        <w:t>Althusser,</w:t>
      </w:r>
      <w:r w:rsidR="00355980">
        <w:rPr>
          <w:rFonts w:ascii="Times New Roman" w:hAnsi="Times New Roman" w:cs="Times New Roman"/>
          <w:sz w:val="22"/>
          <w:szCs w:val="22"/>
        </w:rPr>
        <w:t xml:space="preserve"> </w:t>
      </w:r>
      <w:r w:rsidR="00355980" w:rsidRPr="00355980">
        <w:rPr>
          <w:rFonts w:ascii="Times New Roman" w:hAnsi="Times New Roman" w:cs="Times New Roman"/>
          <w:sz w:val="22"/>
          <w:szCs w:val="22"/>
        </w:rPr>
        <w:t>1971</w:t>
      </w:r>
      <w:r w:rsidR="00355980">
        <w:rPr>
          <w:rFonts w:ascii="Times New Roman" w:hAnsi="Times New Roman" w:cs="Times New Roman"/>
          <w:sz w:val="22"/>
          <w:szCs w:val="22"/>
        </w:rPr>
        <w:t>)</w:t>
      </w:r>
      <w:r w:rsidR="00D674E2">
        <w:rPr>
          <w:rFonts w:ascii="Times New Roman" w:hAnsi="Times New Roman" w:cs="Times New Roman"/>
          <w:sz w:val="22"/>
          <w:szCs w:val="22"/>
        </w:rPr>
        <w:t>.</w:t>
      </w:r>
      <w:r w:rsidRPr="00414B47">
        <w:rPr>
          <w:rFonts w:ascii="Times New Roman" w:hAnsi="Times New Roman" w:cs="Times New Roman"/>
          <w:sz w:val="22"/>
          <w:szCs w:val="22"/>
        </w:rPr>
        <w:t xml:space="preserve"> Such arguments suggest that literary criticism may be fundamentally shaped by the very structures it seeks to analyze.</w:t>
      </w:r>
    </w:p>
    <w:p w14:paraId="5663A258" w14:textId="02B4A285" w:rsidR="00414B47" w:rsidRPr="00414B47" w:rsidRDefault="00414B47" w:rsidP="00D11398">
      <w:pPr>
        <w:pStyle w:val="p1"/>
        <w:spacing w:line="360" w:lineRule="auto"/>
        <w:jc w:val="both"/>
        <w:rPr>
          <w:rFonts w:ascii="Times New Roman" w:hAnsi="Times New Roman" w:cs="Times New Roman"/>
          <w:sz w:val="22"/>
          <w:szCs w:val="22"/>
        </w:rPr>
      </w:pPr>
      <w:r w:rsidRPr="00414B47">
        <w:rPr>
          <w:rFonts w:ascii="Times New Roman" w:hAnsi="Times New Roman" w:cs="Times New Roman"/>
          <w:sz w:val="22"/>
          <w:szCs w:val="22"/>
        </w:rPr>
        <w:t>This problem is further intensified in New Historicist theory, which draws heavily on Michel Foucault’s account of power and discourse. New Historicism challenges the idea that criticism can stand outside historical power relations, arguing instead that texts, contexts, and critical interpretations are all embedded within networks of power. From this perspective, acts of resistance are frequently understood as being contained and reabsorbed by dominant discourse, rather than genuinely opposing it</w:t>
      </w:r>
      <w:r w:rsidR="00355980">
        <w:rPr>
          <w:rFonts w:ascii="Times New Roman" w:hAnsi="Times New Roman" w:cs="Times New Roman"/>
          <w:sz w:val="22"/>
          <w:szCs w:val="22"/>
        </w:rPr>
        <w:t xml:space="preserve"> (</w:t>
      </w:r>
      <w:r w:rsidR="00355980" w:rsidRPr="00355980">
        <w:rPr>
          <w:rFonts w:ascii="Times New Roman" w:hAnsi="Times New Roman" w:cs="Times New Roman"/>
          <w:sz w:val="22"/>
          <w:szCs w:val="22"/>
        </w:rPr>
        <w:t>Foucault, 1980</w:t>
      </w:r>
      <w:r w:rsidR="00355980">
        <w:rPr>
          <w:rFonts w:ascii="Times New Roman" w:hAnsi="Times New Roman" w:cs="Times New Roman"/>
          <w:sz w:val="22"/>
          <w:szCs w:val="22"/>
        </w:rPr>
        <w:t>)</w:t>
      </w:r>
      <w:r w:rsidR="00D674E2">
        <w:rPr>
          <w:rFonts w:ascii="Times New Roman" w:hAnsi="Times New Roman" w:cs="Times New Roman"/>
          <w:sz w:val="22"/>
          <w:szCs w:val="22"/>
        </w:rPr>
        <w:t>.</w:t>
      </w:r>
      <w:r w:rsidRPr="00414B47">
        <w:rPr>
          <w:rFonts w:ascii="Times New Roman" w:hAnsi="Times New Roman" w:cs="Times New Roman"/>
          <w:sz w:val="22"/>
          <w:szCs w:val="22"/>
        </w:rPr>
        <w:t xml:space="preserve"> As a result, literary criticism appears to function primarily as a practice of disclosure rather than political intervention, raising doubts about its capacity to challenge ideology in any meaningful way.</w:t>
      </w:r>
    </w:p>
    <w:p w14:paraId="11979034" w14:textId="05335C16" w:rsidR="00414B47" w:rsidRPr="00414B47" w:rsidRDefault="00414B47" w:rsidP="00D11398">
      <w:pPr>
        <w:pStyle w:val="p1"/>
        <w:spacing w:line="360" w:lineRule="auto"/>
        <w:jc w:val="both"/>
        <w:rPr>
          <w:rFonts w:ascii="Times New Roman" w:hAnsi="Times New Roman" w:cs="Times New Roman"/>
          <w:sz w:val="22"/>
          <w:szCs w:val="22"/>
        </w:rPr>
      </w:pPr>
      <w:r w:rsidRPr="00414B47">
        <w:rPr>
          <w:rFonts w:ascii="Times New Roman" w:hAnsi="Times New Roman" w:cs="Times New Roman"/>
          <w:sz w:val="22"/>
          <w:szCs w:val="22"/>
        </w:rPr>
        <w:t>In contrast, Cultural Materialism offers a more cautiously optimistic account of criticism. While acknowledging that criticism operates within ideological structures, theorists such as Raymond Williams argue that culture is not a unified or closed system. Williams’s model of dominant, residual, and emergent cultural forms allows for the possibility that critical practices can articulate alternative values and meanings that have not yet been fully absorbed by dominant ideology</w:t>
      </w:r>
      <w:r w:rsidR="00355980">
        <w:rPr>
          <w:rFonts w:ascii="Times New Roman" w:hAnsi="Times New Roman" w:cs="Times New Roman"/>
          <w:sz w:val="22"/>
          <w:szCs w:val="22"/>
        </w:rPr>
        <w:t xml:space="preserve"> (Williams, 1977)</w:t>
      </w:r>
      <w:r w:rsidR="00D674E2">
        <w:rPr>
          <w:rFonts w:ascii="Times New Roman" w:hAnsi="Times New Roman" w:cs="Times New Roman"/>
          <w:sz w:val="22"/>
          <w:szCs w:val="22"/>
        </w:rPr>
        <w:t>.</w:t>
      </w:r>
      <w:r w:rsidRPr="00414B47">
        <w:rPr>
          <w:rFonts w:ascii="Times New Roman" w:hAnsi="Times New Roman" w:cs="Times New Roman"/>
          <w:sz w:val="22"/>
          <w:szCs w:val="22"/>
        </w:rPr>
        <w:t xml:space="preserve"> From this viewpoint, literary criticism may occupy a contradictory position, both constrained by ideology and capable of contributing to cultural struggle.</w:t>
      </w:r>
    </w:p>
    <w:p w14:paraId="31004E56" w14:textId="49F24138" w:rsidR="00414B47" w:rsidRDefault="00414B47" w:rsidP="00D11398">
      <w:pPr>
        <w:pStyle w:val="p1"/>
        <w:spacing w:line="360" w:lineRule="auto"/>
        <w:jc w:val="both"/>
        <w:rPr>
          <w:rFonts w:ascii="Times New Roman" w:hAnsi="Times New Roman" w:cs="Times New Roman"/>
          <w:sz w:val="22"/>
          <w:szCs w:val="22"/>
        </w:rPr>
      </w:pPr>
      <w:r w:rsidRPr="00414B47">
        <w:rPr>
          <w:rFonts w:ascii="Times New Roman" w:hAnsi="Times New Roman" w:cs="Times New Roman"/>
          <w:sz w:val="22"/>
          <w:szCs w:val="22"/>
        </w:rPr>
        <w:t>This essay argues that literary criticism, as theorized within historical materialism, is indeed fundamentally shaped by ideology, but that this does not necessarily render it politically inert. By examining the debate between Marxist theory, New Historicism, and Cultural Materialism, the essay demonstrates that criticism occupies a complex and unstable position within ideological structures. Rather than asking whether criticism can escape ideology altogether, this essay focuses on what it means for criticism to operate within ideology, and whether such a position still allows for meaningful critical intervention.</w:t>
      </w:r>
    </w:p>
    <w:p w14:paraId="0D9C09E6" w14:textId="737E11FE" w:rsidR="00606918" w:rsidRPr="00606918" w:rsidRDefault="00606918" w:rsidP="00D11398">
      <w:pPr>
        <w:pStyle w:val="p1"/>
        <w:spacing w:line="360" w:lineRule="auto"/>
        <w:jc w:val="both"/>
        <w:rPr>
          <w:rFonts w:ascii="Times New Roman" w:hAnsi="Times New Roman" w:cs="Times New Roman"/>
          <w:b/>
          <w:bCs/>
          <w:sz w:val="22"/>
          <w:szCs w:val="22"/>
        </w:rPr>
      </w:pPr>
      <w:r w:rsidRPr="00606918">
        <w:rPr>
          <w:rFonts w:ascii="Times New Roman" w:hAnsi="Times New Roman" w:cs="Times New Roman"/>
          <w:b/>
          <w:bCs/>
          <w:sz w:val="22"/>
          <w:szCs w:val="22"/>
        </w:rPr>
        <w:t>Marxism and the Ideological Determination of Literary Criticism</w:t>
      </w:r>
    </w:p>
    <w:p w14:paraId="17BA320D" w14:textId="28BF509E" w:rsidR="00606918" w:rsidRPr="00606918" w:rsidRDefault="00606918" w:rsidP="00D11398">
      <w:pPr>
        <w:pStyle w:val="p1"/>
        <w:spacing w:line="360" w:lineRule="auto"/>
        <w:jc w:val="both"/>
        <w:rPr>
          <w:rFonts w:ascii="Times New Roman" w:hAnsi="Times New Roman" w:cs="Times New Roman"/>
          <w:sz w:val="22"/>
          <w:szCs w:val="22"/>
        </w:rPr>
      </w:pPr>
      <w:r w:rsidRPr="00606918">
        <w:rPr>
          <w:rFonts w:ascii="Times New Roman" w:hAnsi="Times New Roman" w:cs="Times New Roman"/>
          <w:sz w:val="22"/>
          <w:szCs w:val="22"/>
        </w:rPr>
        <w:lastRenderedPageBreak/>
        <w:t xml:space="preserve">Within historical materialism, the claim that literary criticism is fundamentally ideological is most strongly articulated in Marxist theory. From a classical Marxist perspective, cultural practices are shaped by material conditions and social relations of production. Literature and criticism therefore belong to the superstructure, which functions to sustain and </w:t>
      </w:r>
      <w:r>
        <w:rPr>
          <w:rFonts w:ascii="Times New Roman" w:hAnsi="Times New Roman" w:cs="Times New Roman"/>
          <w:sz w:val="22"/>
          <w:szCs w:val="22"/>
        </w:rPr>
        <w:t>legitimize</w:t>
      </w:r>
      <w:r>
        <w:rPr>
          <w:rFonts w:ascii="Times New Roman" w:hAnsi="Times New Roman" w:cs="Times New Roman" w:hint="eastAsia"/>
          <w:sz w:val="22"/>
          <w:szCs w:val="22"/>
        </w:rPr>
        <w:t xml:space="preserve"> </w:t>
      </w:r>
      <w:r w:rsidRPr="00606918">
        <w:rPr>
          <w:rFonts w:ascii="Times New Roman" w:hAnsi="Times New Roman" w:cs="Times New Roman"/>
          <w:sz w:val="22"/>
          <w:szCs w:val="22"/>
        </w:rPr>
        <w:t>the dominant economic base. In this framework, criticism cannot be understood as a neutral or autonomous intellectual activity. Rather, it operates within ideological structures that reflect class interests and reproduce existing power relations</w:t>
      </w:r>
      <w:r w:rsidR="00355980">
        <w:rPr>
          <w:rFonts w:ascii="Times New Roman" w:hAnsi="Times New Roman" w:cs="Times New Roman"/>
          <w:sz w:val="22"/>
          <w:szCs w:val="22"/>
        </w:rPr>
        <w:t xml:space="preserve"> (Marx and Engels, 1965)</w:t>
      </w:r>
      <w:r w:rsidR="00D674E2">
        <w:rPr>
          <w:rFonts w:ascii="Times New Roman" w:hAnsi="Times New Roman" w:cs="Times New Roman"/>
          <w:sz w:val="22"/>
          <w:szCs w:val="22"/>
        </w:rPr>
        <w:t>.</w:t>
      </w:r>
    </w:p>
    <w:p w14:paraId="03E951E6" w14:textId="4BE57C4D" w:rsidR="00606918" w:rsidRPr="00606918" w:rsidRDefault="00606918" w:rsidP="00D11398">
      <w:pPr>
        <w:pStyle w:val="p1"/>
        <w:spacing w:line="360" w:lineRule="auto"/>
        <w:jc w:val="both"/>
        <w:rPr>
          <w:rFonts w:ascii="Times New Roman" w:hAnsi="Times New Roman" w:cs="Times New Roman"/>
          <w:sz w:val="22"/>
          <w:szCs w:val="22"/>
        </w:rPr>
      </w:pPr>
      <w:r w:rsidRPr="00606918">
        <w:rPr>
          <w:rFonts w:ascii="Times New Roman" w:hAnsi="Times New Roman" w:cs="Times New Roman"/>
          <w:sz w:val="22"/>
          <w:szCs w:val="22"/>
        </w:rPr>
        <w:t>This position has important implications for the status of the critic. If ideology permeates cultural production, then critical interpretation cannot simply reveal truth or meaning independently of social conditions. Instead, criticism risks reinforcing the very ideological assumptions it seeks to expose. Terry Eagleton argues that criticism often presents itself as disinterested and objective, while in practice it remains historically situated and politically implicated</w:t>
      </w:r>
      <w:r w:rsidR="00355980">
        <w:rPr>
          <w:rFonts w:ascii="Times New Roman" w:hAnsi="Times New Roman" w:cs="Times New Roman"/>
          <w:sz w:val="22"/>
          <w:szCs w:val="22"/>
        </w:rPr>
        <w:t xml:space="preserve"> (Eagleton, 1996)</w:t>
      </w:r>
      <w:r w:rsidR="00D674E2">
        <w:rPr>
          <w:rFonts w:ascii="Times New Roman" w:hAnsi="Times New Roman" w:cs="Times New Roman"/>
          <w:sz w:val="22"/>
          <w:szCs w:val="22"/>
        </w:rPr>
        <w:t>.</w:t>
      </w:r>
      <w:r w:rsidRPr="00606918">
        <w:rPr>
          <w:rFonts w:ascii="Times New Roman" w:hAnsi="Times New Roman" w:cs="Times New Roman"/>
          <w:sz w:val="22"/>
          <w:szCs w:val="22"/>
        </w:rPr>
        <w:t xml:space="preserve"> From this viewpoint, the problem is not that criticism fails to recognize ideology, but that it frequently underestimates its own ideological positioning.</w:t>
      </w:r>
    </w:p>
    <w:p w14:paraId="3E45546E" w14:textId="13367E64" w:rsidR="00606918" w:rsidRPr="00606918" w:rsidRDefault="00606918" w:rsidP="00D11398">
      <w:pPr>
        <w:pStyle w:val="p1"/>
        <w:spacing w:line="360" w:lineRule="auto"/>
        <w:jc w:val="both"/>
        <w:rPr>
          <w:rFonts w:ascii="Times New Roman" w:hAnsi="Times New Roman" w:cs="Times New Roman"/>
          <w:sz w:val="22"/>
          <w:szCs w:val="22"/>
        </w:rPr>
      </w:pPr>
      <w:r w:rsidRPr="00606918">
        <w:rPr>
          <w:rFonts w:ascii="Times New Roman" w:hAnsi="Times New Roman" w:cs="Times New Roman"/>
          <w:sz w:val="22"/>
          <w:szCs w:val="22"/>
        </w:rPr>
        <w:t xml:space="preserve">Louis Althusser’s reformulation of ideology further complicates the Marxist account of criticism. Rejecting the notion of ideology as false consciousness, </w:t>
      </w:r>
      <w:r w:rsidR="009547DF" w:rsidRPr="009547DF">
        <w:rPr>
          <w:rFonts w:ascii="Times New Roman" w:hAnsi="Times New Roman" w:cs="Times New Roman"/>
          <w:sz w:val="22"/>
          <w:szCs w:val="22"/>
        </w:rPr>
        <w:t>Althusser’s account of ideology emphasizes its material and practical dimensions, particularly the ways in which subjects are formed within social structures</w:t>
      </w:r>
      <w:r w:rsidR="00355980">
        <w:rPr>
          <w:rFonts w:ascii="Times New Roman" w:hAnsi="Times New Roman" w:cs="Times New Roman"/>
          <w:sz w:val="22"/>
          <w:szCs w:val="22"/>
        </w:rPr>
        <w:t xml:space="preserve"> (Althusser, 1971)</w:t>
      </w:r>
      <w:r w:rsidR="00D674E2">
        <w:rPr>
          <w:rFonts w:ascii="Times New Roman" w:hAnsi="Times New Roman" w:cs="Times New Roman"/>
          <w:sz w:val="22"/>
          <w:szCs w:val="22"/>
        </w:rPr>
        <w:t>.</w:t>
      </w:r>
      <w:r w:rsidRPr="00606918">
        <w:rPr>
          <w:rFonts w:ascii="Times New Roman" w:hAnsi="Times New Roman" w:cs="Times New Roman"/>
          <w:sz w:val="22"/>
          <w:szCs w:val="22"/>
        </w:rPr>
        <w:t xml:space="preserve"> In this sense, the critic is not external to ideology but is produced by it. Critical discourse does not stand outside ideology but functions as one of its modes of operation.</w:t>
      </w:r>
    </w:p>
    <w:p w14:paraId="10293089" w14:textId="3DA16D08" w:rsidR="00606918" w:rsidRDefault="00606918" w:rsidP="00D11398">
      <w:pPr>
        <w:pStyle w:val="p1"/>
        <w:spacing w:line="360" w:lineRule="auto"/>
        <w:jc w:val="both"/>
        <w:rPr>
          <w:rFonts w:ascii="Times New Roman" w:hAnsi="Times New Roman" w:cs="Times New Roman"/>
          <w:sz w:val="22"/>
          <w:szCs w:val="22"/>
        </w:rPr>
      </w:pPr>
      <w:r w:rsidRPr="00606918">
        <w:rPr>
          <w:rFonts w:ascii="Times New Roman" w:hAnsi="Times New Roman" w:cs="Times New Roman"/>
          <w:sz w:val="22"/>
          <w:szCs w:val="22"/>
        </w:rPr>
        <w:t xml:space="preserve">From this perspective, the idea of an ideologically neutral criticism becomes difficult to sustain. If subjectivity itself is ideologically formed, then the critic’s interpretive position is necessarily shaped by ideological processes. </w:t>
      </w:r>
      <w:r w:rsidR="00B809E5" w:rsidRPr="00B809E5">
        <w:rPr>
          <w:rFonts w:ascii="Times New Roman" w:hAnsi="Times New Roman" w:cs="Times New Roman"/>
          <w:sz w:val="22"/>
          <w:szCs w:val="22"/>
        </w:rPr>
        <w:t>In Althusser’s theory, ideology is presented as pervasive, shaping social experience in ways that are difficult to step outside or fully escape.</w:t>
      </w:r>
      <w:r w:rsidRPr="00606918">
        <w:rPr>
          <w:rFonts w:ascii="Times New Roman" w:hAnsi="Times New Roman" w:cs="Times New Roman"/>
          <w:sz w:val="22"/>
          <w:szCs w:val="22"/>
        </w:rPr>
        <w:t xml:space="preserve"> This claim challenges humanist assumptions that criticism can achieve a privileged position of critical distance. Instead, Marxist theory implies that criticism is always already implicated in the reproduction of ideological structures, even when it adopts a critical or oppositional stance</w:t>
      </w:r>
      <w:r w:rsidR="00355980">
        <w:rPr>
          <w:rFonts w:ascii="Times New Roman" w:hAnsi="Times New Roman" w:cs="Times New Roman"/>
          <w:sz w:val="22"/>
          <w:szCs w:val="22"/>
        </w:rPr>
        <w:t xml:space="preserve"> (Althusser, 2005)</w:t>
      </w:r>
      <w:r w:rsidR="00D674E2">
        <w:rPr>
          <w:rFonts w:ascii="Times New Roman" w:hAnsi="Times New Roman" w:cs="Times New Roman"/>
          <w:sz w:val="22"/>
          <w:szCs w:val="22"/>
        </w:rPr>
        <w:t>.</w:t>
      </w:r>
    </w:p>
    <w:p w14:paraId="6B30313E" w14:textId="2570C5B9" w:rsidR="0075702D" w:rsidRDefault="0075702D" w:rsidP="0075702D">
      <w:r>
        <w:lastRenderedPageBreak/>
        <w:t>A further complication within Marxist theory concerns the internal tension between structural determination and critical agency. Early formulations of base and superstructure are often interpreted in strongly deterministic terms, suggesting that cultural practices are directly shaped by economic relations. From this perspective, literary criticism appears largely as a reflection of dominant class interests. However, such a model risks oversimplifying the relationship between ideology and critical practice, leaving little room for contradiction, mediation, or historical change. The persistence of critical disagreement within Marxist traditions itself indicates that ideology does not operate in a fully unified or mechanical manner.</w:t>
      </w:r>
    </w:p>
    <w:p w14:paraId="0A5E4D7C" w14:textId="1EFA49FB" w:rsidR="0075702D" w:rsidRDefault="0075702D" w:rsidP="0075702D">
      <w:r>
        <w:t xml:space="preserve">This tension becomes particularly evident in debates surrounding Althusser’s theory of ideology. While Althusser rejects economic reductionism, his insistence that ideology has </w:t>
      </w:r>
      <w:proofErr w:type="gramStart"/>
      <w:r>
        <w:t>no</w:t>
      </w:r>
      <w:proofErr w:type="gramEnd"/>
      <w:r>
        <w:t xml:space="preserve"> outside has been criticized for reinstating determinism at the level of subjectivity. If all subjects are constituted through ideological processes, then the possibility of critical reflection appears severely constrained. Critics have argued that this position risks rendering critique self-defeating, since any attempt to analyze ideology would itself be ideologically produced and therefore unable to achieve genuine critical distance. This difficulty exposes a central problem for Marxist criticism, namely, how to account for critical intervention without reverting to humanist notions of autonomous consciousness.</w:t>
      </w:r>
    </w:p>
    <w:p w14:paraId="2DFAE32A" w14:textId="03A71B89" w:rsidR="0075702D" w:rsidRPr="0075702D" w:rsidRDefault="0075702D" w:rsidP="0075702D">
      <w:r>
        <w:t>Some Marxist theorists attempt to address this problem by emphasizing contradiction and uneven development within ideology. Rather than treating ideology as a coherent system, they argue that ideological formations are marked by instability and internal conflict. From this viewpoint, literary criticism may be ideologically situated, yet still capable of identifying tensions within dominant structures. Such an approach does not deny ideological determination but reframes it as a historically contingent and contested process. This line of argument prepares the ground for later historical materialist approaches that seek to preserve the critical force of Marxist analysis without collapsing critique into ideological repetition.</w:t>
      </w:r>
    </w:p>
    <w:p w14:paraId="2E73E266" w14:textId="60FF0575" w:rsidR="00606918" w:rsidRDefault="00606918" w:rsidP="0075702D">
      <w:pPr>
        <w:rPr>
          <w:rFonts w:cs="Times New Roman"/>
          <w:szCs w:val="22"/>
        </w:rPr>
      </w:pPr>
      <w:r w:rsidRPr="00606918">
        <w:rPr>
          <w:rFonts w:cs="Times New Roman"/>
          <w:szCs w:val="22"/>
        </w:rPr>
        <w:t xml:space="preserve">However, this deterministic view raises a serious theoretical difficulty. If all criticism is ideological, it becomes unclear how critique can function at all. A model that treats criticism solely as an effect of ideology risks collapsing critical practice into ideological repetition. Eagleton himself acknowledges this problem, noting that an overly rigid account of ideological </w:t>
      </w:r>
      <w:r w:rsidRPr="00606918">
        <w:rPr>
          <w:rFonts w:cs="Times New Roman"/>
          <w:szCs w:val="22"/>
        </w:rPr>
        <w:lastRenderedPageBreak/>
        <w:t>determination may undermine the possibility of critique by denying any space for reflexivity or contradiction within ideology</w:t>
      </w:r>
      <w:r w:rsidR="00355980">
        <w:rPr>
          <w:rFonts w:cs="Times New Roman"/>
          <w:szCs w:val="22"/>
        </w:rPr>
        <w:t xml:space="preserve"> (Eagleton, 1991)</w:t>
      </w:r>
      <w:r w:rsidR="00D674E2">
        <w:rPr>
          <w:rFonts w:cs="Times New Roman"/>
          <w:szCs w:val="22"/>
        </w:rPr>
        <w:t>.</w:t>
      </w:r>
      <w:r w:rsidRPr="00606918">
        <w:rPr>
          <w:rFonts w:cs="Times New Roman"/>
          <w:szCs w:val="22"/>
        </w:rPr>
        <w:t xml:space="preserve"> This tension within Marxist theory exposes a central problem that later historical materialist approaches attempt to address. While Marxism powerfully demonstrates the ideological embeddedness of criticism, it also struggles to explain how criticism can challenge dominant ideology without assuming a position outside it.</w:t>
      </w:r>
    </w:p>
    <w:p w14:paraId="64855128" w14:textId="393E1A9C" w:rsidR="00D40F86" w:rsidRPr="008B7250" w:rsidRDefault="00D40F86" w:rsidP="00D40F86">
      <w:pPr>
        <w:rPr>
          <w:b/>
          <w:bCs/>
        </w:rPr>
      </w:pPr>
      <w:r w:rsidRPr="008B7250">
        <w:rPr>
          <w:b/>
          <w:bCs/>
        </w:rPr>
        <w:t>New Historicism and the Problem of Containment</w:t>
      </w:r>
    </w:p>
    <w:p w14:paraId="0A7F2582" w14:textId="0ED46C93" w:rsidR="00D40F86" w:rsidRPr="00D40F86" w:rsidRDefault="00D40F86" w:rsidP="00D40F86">
      <w:r w:rsidRPr="00D40F86">
        <w:t xml:space="preserve">If Marxist theory establishes the ideological embeddedness of literary criticism, New Historicism radicalizes this insight by questioning whether criticism can ever function as a site of resistance at all. Emerging in the late twentieth century, New Historicism draws heavily on Michel Foucault’s account of power as diffuse, productive, and inseparable from discourse. From this perspective, power does not merely repress opposition but actively produces the forms through which resistance becomes intelligible. Literary criticism, like literature itself, is therefore understood as operating within the same discursive networks it seeks to </w:t>
      </w:r>
      <w:r w:rsidR="008B7250" w:rsidRPr="00D40F86">
        <w:t>analyze</w:t>
      </w:r>
      <w:r w:rsidR="00355980">
        <w:t xml:space="preserve"> (Foucault, 1998)</w:t>
      </w:r>
      <w:r w:rsidR="00D674E2">
        <w:t>.</w:t>
      </w:r>
    </w:p>
    <w:p w14:paraId="744488E3" w14:textId="43A389CD" w:rsidR="00D40F86" w:rsidRPr="00D40F86" w:rsidRDefault="00D40F86" w:rsidP="00D40F86">
      <w:r w:rsidRPr="00D40F86">
        <w:t>A central implication of this position is the rejection of any stable distinction between text, context, and interpretation. New Historicist critics argue that literary texts, historical documents, and critical readings are mutually constitutive rather than hierarchically ordered. As Stephen Greenblatt suggests, critical interpretation does not uncover a hidden truth behind the text but participates in the circulation of social energies that shape meaning and value</w:t>
      </w:r>
      <w:r w:rsidR="00355980">
        <w:t xml:space="preserve"> (Greenblatt, 1980)</w:t>
      </w:r>
      <w:r w:rsidR="00D674E2">
        <w:t>.</w:t>
      </w:r>
      <w:r w:rsidRPr="00D40F86">
        <w:t xml:space="preserve"> In this framework, criticism cannot claim epistemological privilege, since it is embedded in the same historical forces that govern cultural production more broadly.</w:t>
      </w:r>
    </w:p>
    <w:p w14:paraId="4E43824D" w14:textId="3C0D7AD7" w:rsidR="00D40F86" w:rsidRPr="00D40F86" w:rsidRDefault="00D40F86" w:rsidP="00D40F86">
      <w:r w:rsidRPr="00D40F86">
        <w:t>This understanding leads to what is often described as the problem of containment. New Historicism frequently interprets moments of apparent resistance as ultimately reinforcing dominant power structures. Practices that seem oppositional are seen as being anticipated, managed, and reabsorbed by the very systems they appear to challenge. From this viewpoint, criticism may expose mechanisms of power, but such exposure does not necessarily translate into political transformation. Instead, critique risks becoming another mode through which power reproduces itself</w:t>
      </w:r>
      <w:r w:rsidR="00355980">
        <w:t xml:space="preserve"> (Foucault, 1980)</w:t>
      </w:r>
      <w:r w:rsidR="00D674E2">
        <w:t>.</w:t>
      </w:r>
    </w:p>
    <w:p w14:paraId="5A86DCCB" w14:textId="0178ACBD" w:rsidR="00D40F86" w:rsidRDefault="00D40F86" w:rsidP="00D40F86">
      <w:r w:rsidRPr="00D40F86">
        <w:lastRenderedPageBreak/>
        <w:t>The consequences of this position for literary criticism are significant. If all critical discourse is already implicated in power, then the idea of criticism as an agent of resistance becomes deeply problematic. New Historicism tends to replace earlier Marxist concerns with ideology and class struggle with a broader emphasis on discourse and power relations. While this shift allows for a more nuanced understanding of historical complexity, it also weakens the possibility of normative critique. Criticism becomes descriptive rather than interventionist, revealing how power operates without offering a standpoint from which it might be challenged</w:t>
      </w:r>
      <w:r w:rsidR="00355980">
        <w:t xml:space="preserve"> (Gallagher and Greenblatt, 2001)</w:t>
      </w:r>
      <w:r w:rsidR="00D674E2">
        <w:t>.</w:t>
      </w:r>
    </w:p>
    <w:p w14:paraId="7C628AE5" w14:textId="38D64F0D" w:rsidR="00A132DC" w:rsidRDefault="00A132DC" w:rsidP="00A132DC">
      <w:r>
        <w:t>A further difficulty with New Historicism lies in the theoretical cost of its rejection of normative critique. By refusing to distinguish clearly between power and critique, New Historicism weakens its capacity to make evaluative or political judgements. If all cultural practices, including criticism, are equally embedded within power relations, then it becomes difficult to justify why certain interpretations should be regarded as more critical or politically significant than others. In this sense, New Historicism risks transforming critique into a purely descriptive activity that maps power without challenging it.</w:t>
      </w:r>
    </w:p>
    <w:p w14:paraId="5EE38ED6" w14:textId="10A387CF" w:rsidR="00A132DC" w:rsidRDefault="00A132DC" w:rsidP="00A132DC">
      <w:r>
        <w:t>This problem is closely related to New Historicism’s reconfiguration of ideology. Unlike Marxist theory, which treats ideology as structurally linked to material relations and class power, New Historicism tends to subsume ideology within a broader account of discourse. While this move allows for a more flexible understanding of historical specificity, it also dilutes the analytical force of ideology as a critical concept. Without a clear account of domination or structural inequality, critique risks losing its normative direction. As a result, the exposure of power relations may appear politically neutral rather than oppositional.</w:t>
      </w:r>
    </w:p>
    <w:p w14:paraId="197AAFEC" w14:textId="6C9DBAC2" w:rsidR="00A132DC" w:rsidRDefault="00A132DC" w:rsidP="00A132DC">
      <w:r>
        <w:t>Critics have also noted a tension between New Historicism’s theoretical claims and its critical practice. Although New Historicist theory insists that resistance is always contained, New Historicist readings frequently rely on moments of disruption, contradiction, or marginality to generate critical insight. The identification of such moments seems to presuppose a distinction between dominant and subordinate forces that the theory officially resists. This inconsistency suggests that New Historicism depends, at least implicitly, on evaluative criteria that it cannot fully acknowledge within its own theoretical framework.</w:t>
      </w:r>
    </w:p>
    <w:p w14:paraId="65227109" w14:textId="539712CB" w:rsidR="00A132DC" w:rsidRPr="00A132DC" w:rsidRDefault="00A132DC" w:rsidP="00A132DC">
      <w:r>
        <w:lastRenderedPageBreak/>
        <w:t>From this perspective, the problem of containment may be less a historical inevitability than a theoretical assumption. By treating containment as a general condition rather than a historically variable outcome, New Historicism risks foreclosing the possibility of critical intervention in advance. This does not mean that its insights into power and discourse should be dismissed. Rather, it indicates that New Historicism offers a powerful diagnosis of ideological conditions, but a limited account of political agency. This limitation becomes particularly visible when New Historicism is compared with Cultural Materialist approaches that seek to retain a sense of critical purpose without denying ideological constraint.</w:t>
      </w:r>
    </w:p>
    <w:p w14:paraId="02D13735" w14:textId="11D56AAA" w:rsidR="00D40F86" w:rsidRPr="00D40F86" w:rsidRDefault="00D40F86" w:rsidP="00D40F86">
      <w:r w:rsidRPr="00D40F86">
        <w:t>This pessimistic account has been subject to sustained criticism, particularly from cultural materialist perspectives. Critics have argued that New Historicism risks collapsing all forms of critique into power, thereby eliminating meaningful distinctions between domination and resistance. If resistance is always already contained, then critical practice appears politically ineffective by definition. Such a position not only limits the scope of criticism but also raises a theoretical inconsistency. The act of diagnosing containment itself seems to presuppose a critical distance that New Historicism officially denies</w:t>
      </w:r>
      <w:r w:rsidR="00355980">
        <w:t xml:space="preserve"> (Sinfield, 1994)</w:t>
      </w:r>
      <w:r w:rsidR="00D674E2">
        <w:t>.</w:t>
      </w:r>
      <w:r w:rsidRPr="00D40F86">
        <w:t xml:space="preserve"> This internal tension suggests that while New Historicism powerfully exposes the ideological conditions of criticism, it struggles to account for how critique can operate without negating its own critical claims.</w:t>
      </w:r>
    </w:p>
    <w:p w14:paraId="7477D54A" w14:textId="7384DFFF" w:rsidR="00764DF0" w:rsidRPr="00764DF0" w:rsidRDefault="00764DF0" w:rsidP="00764DF0">
      <w:pPr>
        <w:rPr>
          <w:b/>
          <w:bCs/>
        </w:rPr>
      </w:pPr>
      <w:r w:rsidRPr="00764DF0">
        <w:rPr>
          <w:b/>
          <w:bCs/>
        </w:rPr>
        <w:t>Cultural Materialism and the Possibility of Resistance</w:t>
      </w:r>
    </w:p>
    <w:p w14:paraId="5C9749E5" w14:textId="559AF031" w:rsidR="00764DF0" w:rsidRPr="00764DF0" w:rsidRDefault="00764DF0" w:rsidP="00764DF0">
      <w:r w:rsidRPr="00764DF0">
        <w:t>Cultural Materialism emerges partly as a response to the theoretical limitations of both classical Marxism and New Historicism. While sharing a historical materialist commitment to the analysis of power and ideology, Cultural Materialism rejects the deterministic tendency to treat culture and criticism as merely reflective or inevitably contained. Instead, it approaches literary criticism as a form of cultural practice that is shaped by material conditions but not wholly exhausted by them</w:t>
      </w:r>
      <w:r w:rsidR="00355980">
        <w:t xml:space="preserve"> (Dollimore and Sinfield, 1985)</w:t>
      </w:r>
      <w:r w:rsidR="00D674E2">
        <w:t>.</w:t>
      </w:r>
      <w:r w:rsidRPr="00764DF0">
        <w:t xml:space="preserve"> This shift allows for a reconsideration of whether criticism can function as a site of resistance within ideological structures.</w:t>
      </w:r>
    </w:p>
    <w:p w14:paraId="5779467B" w14:textId="62D088F3" w:rsidR="00764DF0" w:rsidRPr="00764DF0" w:rsidRDefault="00764DF0" w:rsidP="00764DF0">
      <w:r w:rsidRPr="00764DF0">
        <w:t xml:space="preserve">Raymond Williams’s influential account of culture provides a theoretical foundation for this position. Rather than conceiving culture as a unified system that simply expresses dominant ideology, Williams argues that cultural formations are internally differentiated. His distinction </w:t>
      </w:r>
      <w:r w:rsidRPr="00764DF0">
        <w:lastRenderedPageBreak/>
        <w:t>between dominant, residual, and emergent cultural forms emphasizes the uneven and contested nature of cultural power</w:t>
      </w:r>
      <w:r w:rsidR="003437C6">
        <w:t xml:space="preserve"> (Williams, 1977)</w:t>
      </w:r>
      <w:r w:rsidR="00D674E2">
        <w:t>.</w:t>
      </w:r>
      <w:r w:rsidRPr="00764DF0">
        <w:t xml:space="preserve"> From this perspective, ideology does not operate as a seamless or totalizing structure. Instead, it is characterized by tensions and contradictions that open up limited but significant spaces for alternative meanings and values.</w:t>
      </w:r>
    </w:p>
    <w:p w14:paraId="0CAF11DD" w14:textId="768DB4B4" w:rsidR="00764DF0" w:rsidRPr="00764DF0" w:rsidRDefault="00764DF0" w:rsidP="00764DF0">
      <w:r w:rsidRPr="00764DF0">
        <w:t>Applied to literary criticism, this model challenges the New Historicist assumption that resistance is always already contained. Cultural Materialist critics argue that while critical practices are undoubtedly shaped by ideological conditions, they are not necessarily reducible to them. Criticism can draw on residual or emergent cultural resources that have not yet been fully incorporated into dominant discourse. In this sense, critical interpretation may contribute to cultural struggle by sustaining oppositional perspectives, even if it cannot transcend ideology altogether</w:t>
      </w:r>
      <w:r w:rsidR="003437C6">
        <w:t xml:space="preserve"> (Dollimore, 1984)</w:t>
      </w:r>
      <w:r w:rsidR="00D674E2">
        <w:t>.</w:t>
      </w:r>
    </w:p>
    <w:p w14:paraId="29B14937" w14:textId="07C326E3" w:rsidR="00764DF0" w:rsidRDefault="00764DF0" w:rsidP="00764DF0">
      <w:r w:rsidRPr="00764DF0">
        <w:t>Alan Sinfield develops this argument by emphasizing the political stakes of critical practice. For Sinfield, the task of criticism is not to claim ideological neutrality, but to make its ideological commitments explicit and to intervene strategically within cultural debates. Criticism becomes a form of cultural politics rather than a purely analytical exercise. This approach acknowledges the constraints identified by New Historicism while refusing its conclusion that resistance is futile. Instead, it treats ideology as a field of struggle in which criticism can play an active, if limited, role</w:t>
      </w:r>
      <w:r w:rsidR="003437C6">
        <w:t xml:space="preserve"> (Sinfield, 1993)</w:t>
      </w:r>
      <w:r w:rsidR="00D674E2">
        <w:t>.</w:t>
      </w:r>
    </w:p>
    <w:p w14:paraId="67676193" w14:textId="269F03DD" w:rsidR="006B730C" w:rsidRDefault="006B730C" w:rsidP="006B730C">
      <w:r>
        <w:t>Despite its strengths, Cultural Materialism is not without theoretical difficulties. One potential risk lies in its tendency to privilege resistance as the primary horizon of critical value. By emphasizing emergent and oppositional cultural forms, Cultural Materialist criticism may at times overestimate the transformative potential of marginal or dissident practices. Not all forms of opposition necessarily challenge dominant structures in a meaningful way, and some may be easily accommodated or neutralized without producing substantive change. This raises the question of how resistance is to be evaluated, and whether all forms of dissidence should be granted equal critical weight.</w:t>
      </w:r>
    </w:p>
    <w:p w14:paraId="0AEF28A6" w14:textId="3D63F533" w:rsidR="006B730C" w:rsidRDefault="006B730C" w:rsidP="006B730C">
      <w:r>
        <w:t xml:space="preserve">A related concern involves the concept of emergence itself. Williams’s notion of emergent culture is deliberately open-ended, designed to capture cultural forms that are not yet fully </w:t>
      </w:r>
      <w:r>
        <w:lastRenderedPageBreak/>
        <w:t>articulated within dominant structures. While this openness is theoretically productive, it also introduces a degree of vagueness. If emergence is defined primarily in negative terms, as that which has not yet been absorbed, it becomes difficult to specify the conditions under which emergent practices acquire political effectiveness. Without clearer criteria, Cultural Materialism risks substituting hopeful projection for critical analysis.</w:t>
      </w:r>
    </w:p>
    <w:p w14:paraId="0B02AD0C" w14:textId="372E2112" w:rsidR="006B730C" w:rsidRDefault="006B730C" w:rsidP="006B730C">
      <w:r>
        <w:t>Moreover, Cultural Materialism’s emphasis on cultural struggle may underplay the resilience of dominant ideological formations. Although ideology is understood as internally contradictory, dominant structures often possess significant institutional and material resources that enable them to absorb or redirect oppositional energies. A focus on contradiction alone may therefore underestimate the capacity of power to stabilize itself over time. In this respect, Cultural Materialism may benefit from the caution of New Historicist analyses, which stress the persistence and adaptability of power relations.</w:t>
      </w:r>
    </w:p>
    <w:p w14:paraId="3BD70351" w14:textId="00B55086" w:rsidR="006B730C" w:rsidRPr="00764DF0" w:rsidRDefault="006B730C" w:rsidP="006B730C">
      <w:r>
        <w:t>Nevertheless, these limitations do not invalidate the Cultural Materialist approach. Rather, they highlight the need for a balanced understanding of resistance that avoids both romantic optimism and theoretical pessimism. Cultural Materialism remains valuable precisely because it refuses the binary choice between ideological transcendence and total containment. By treating criticism as a historically situated and strategically oriented practice, it acknowledges both the constraints imposed by ideology and the possibility of meaningful intervention. Its contribution lies not in offering guarantees of resistance, but in preserving the conditions under which critical engagement remains possible.</w:t>
      </w:r>
    </w:p>
    <w:p w14:paraId="115289DE" w14:textId="085F224B" w:rsidR="00764DF0" w:rsidRPr="00764DF0" w:rsidRDefault="00764DF0" w:rsidP="00764DF0">
      <w:r w:rsidRPr="00764DF0">
        <w:t>Nevertheless, Cultural Materialism does not offer a simple resolution to the problem of ideology. Its account of resistance remains cautious and qualified. Cultural Materialist theorists recognize that critical interventions are always vulnerable to appropriation and neutralization. Resistance is therefore understood as provisional rather than guaranteed. However, this acknowledgement of limitation strengthens rather than weakens the position. By refusing both the illusion of ideological transcendence and the fatalism of total containment, Cultural Materialism provides a more flexible and historically sensitive account of critical practice. It suggests that while literary criticism cannot escape ideology, it can still matter politically by engaging with the contradictions and instabilities within ideological formations</w:t>
      </w:r>
      <w:r w:rsidR="003437C6">
        <w:t xml:space="preserve"> (Eagleton, 2004)</w:t>
      </w:r>
      <w:r w:rsidR="00D674E2">
        <w:t>.</w:t>
      </w:r>
    </w:p>
    <w:p w14:paraId="06FBC480" w14:textId="45AE8A16" w:rsidR="006E501C" w:rsidRPr="006E501C" w:rsidRDefault="006E501C" w:rsidP="006E501C">
      <w:pPr>
        <w:rPr>
          <w:b/>
          <w:bCs/>
        </w:rPr>
      </w:pPr>
      <w:r w:rsidRPr="006E501C">
        <w:rPr>
          <w:b/>
          <w:bCs/>
        </w:rPr>
        <w:lastRenderedPageBreak/>
        <w:t>Is Literary Criticism Inevitably Ideological? A Critical Evaluation</w:t>
      </w:r>
    </w:p>
    <w:p w14:paraId="47E730FE" w14:textId="103E7D69" w:rsidR="006E501C" w:rsidRPr="006E501C" w:rsidRDefault="006E501C" w:rsidP="006E501C">
      <w:r w:rsidRPr="006E501C">
        <w:t xml:space="preserve">The debate between Marxism, New Historicism, and Cultural Materialism reveals that the ideological status of literary criticism cannot be understood in simple or absolute terms. All three approaches reject the idea that criticism operates from a neutral or autonomous position. However, they differ significantly in how they </w:t>
      </w:r>
      <w:r w:rsidR="004A24DA" w:rsidRPr="006E501C">
        <w:t>conceptualize</w:t>
      </w:r>
      <w:r w:rsidRPr="006E501C">
        <w:t xml:space="preserve"> the implications of this insight. The key issue is therefore not whether criticism is ideological, but what follows from this condition for the practice and purpose of criticism.</w:t>
      </w:r>
    </w:p>
    <w:p w14:paraId="7F82CDB8" w14:textId="1C14365A" w:rsidR="006E501C" w:rsidRPr="006E501C" w:rsidRDefault="006E501C" w:rsidP="006E501C">
      <w:r w:rsidRPr="006E501C">
        <w:t xml:space="preserve">Marxist theory provides a powerful account of the structural forces that shape critical practice. By situating criticism within the ideological superstructure, Marxism exposes the historical and material conditions that inform interpretive frameworks. This intervention remains crucial, as it challenges liberal assumptions about objectivity and disinterest in criticism. Yet, as discussed earlier, classical and </w:t>
      </w:r>
      <w:proofErr w:type="spellStart"/>
      <w:r w:rsidRPr="006E501C">
        <w:t>Althusserian</w:t>
      </w:r>
      <w:proofErr w:type="spellEnd"/>
      <w:r w:rsidRPr="006E501C">
        <w:t xml:space="preserve"> Marxism struggle to explain how critique can function without presupposing a position outside ideology. If criticism is treated solely as an effect of ideological determination, its capacity for reflexive self-critique becomes difficult to sustain</w:t>
      </w:r>
      <w:r w:rsidR="003437C6">
        <w:t xml:space="preserve"> (Eagleton, 1991)</w:t>
      </w:r>
      <w:r w:rsidR="00D674E2">
        <w:t>.</w:t>
      </w:r>
      <w:r w:rsidRPr="006E501C">
        <w:t xml:space="preserve"> Marxism thus risks reducing criticism to ideological reproduction, even when it aims to be oppositional.</w:t>
      </w:r>
    </w:p>
    <w:p w14:paraId="206ABCF4" w14:textId="5675281D" w:rsidR="006E501C" w:rsidRPr="006E501C" w:rsidRDefault="006E501C" w:rsidP="006E501C">
      <w:r w:rsidRPr="006E501C">
        <w:t xml:space="preserve">New Historicism intensifies this difficulty by dissolving any residual distinction between power and critique. Influenced by Foucauldian theory, New Historicism </w:t>
      </w:r>
      <w:r w:rsidR="004A24DA" w:rsidRPr="006E501C">
        <w:t>emphasizes</w:t>
      </w:r>
      <w:r w:rsidRPr="006E501C">
        <w:t xml:space="preserve"> the productivity and pervasiveness of power, arguing that resistance is generated and managed within dominant discourses. This perspective offers valuable insights into the complexity of historical power relations and undermines simplistic models of emancipation. However, its insistence on containment creates a theoretical impasse. If all resistance is already absorbed, then critique appears politically redundant. Moreover, the critical act of identifying containment seems to require a form of analytical distance that the theory itself disavows</w:t>
      </w:r>
      <w:r w:rsidR="003437C6">
        <w:t xml:space="preserve"> (Sinfield, 1994)</w:t>
      </w:r>
      <w:r w:rsidR="00D674E2">
        <w:t>.</w:t>
      </w:r>
      <w:r w:rsidRPr="006E501C">
        <w:t xml:space="preserve"> This tension suggests that New Historicism relies on a critical position it cannot fully justify within its own framework.</w:t>
      </w:r>
    </w:p>
    <w:p w14:paraId="53B95D43" w14:textId="5F0F4022" w:rsidR="006E501C" w:rsidRPr="006E501C" w:rsidRDefault="006E501C" w:rsidP="006E501C">
      <w:r w:rsidRPr="006E501C">
        <w:t xml:space="preserve">Cultural Materialism responds to these limitations by reintroducing a more dynamic understanding of ideology. Rather than conceiving ideology as a closed or </w:t>
      </w:r>
      <w:r w:rsidR="004A24DA" w:rsidRPr="006E501C">
        <w:t>totalizing</w:t>
      </w:r>
      <w:r w:rsidRPr="006E501C">
        <w:t xml:space="preserve"> system, </w:t>
      </w:r>
      <w:r w:rsidRPr="006E501C">
        <w:lastRenderedPageBreak/>
        <w:t xml:space="preserve">Cultural Materialist theory </w:t>
      </w:r>
      <w:r w:rsidR="004A24DA" w:rsidRPr="006E501C">
        <w:t>emphasizes</w:t>
      </w:r>
      <w:r w:rsidRPr="006E501C">
        <w:t xml:space="preserve"> contradiction, unevenness, and historical change. Williams’s account of dominant, residual, and emergent cultural forms allows criticism to be understood as a situated practice that engages with ongoing cultural struggles</w:t>
      </w:r>
      <w:r w:rsidR="003437C6">
        <w:t xml:space="preserve"> (Williams, 1977)</w:t>
      </w:r>
      <w:r w:rsidR="00D674E2">
        <w:t>.</w:t>
      </w:r>
      <w:r w:rsidRPr="006E501C">
        <w:t xml:space="preserve"> From this perspective, the ideological nature of criticism does not preclude political significance. On the contrary, it is precisely because criticism operates within ideology that it can intervene in its internal tensions.</w:t>
      </w:r>
    </w:p>
    <w:p w14:paraId="553E038A" w14:textId="72AB0FC3" w:rsidR="006E501C" w:rsidRPr="006E501C" w:rsidRDefault="006E501C" w:rsidP="006E501C">
      <w:r w:rsidRPr="006E501C">
        <w:t>This position does not deny the constraints highlighted by Marxism and New Historicism. Cultural Materialism accepts that criticism cannot transcend ideology or secure a guaranteed oppositional stance. Instead, it reframes critique as a strategic and provisional activity. As Sinfield argues, the value of criticism lies not in its claim to neutrality, but in its willingness to acknowledge its own ideological commitments and to act upon them consciously</w:t>
      </w:r>
      <w:r w:rsidR="003437C6">
        <w:t xml:space="preserve"> (Sinfield, 1993)</w:t>
      </w:r>
      <w:r w:rsidR="00D674E2">
        <w:t>.</w:t>
      </w:r>
      <w:r w:rsidRPr="006E501C">
        <w:t xml:space="preserve"> Criticism thus becomes a form of cultural politics rather than an abstract theoretical exercise.</w:t>
      </w:r>
    </w:p>
    <w:p w14:paraId="669BC23C" w14:textId="60DB8908" w:rsidR="006E501C" w:rsidRPr="006E501C" w:rsidRDefault="006E501C" w:rsidP="006E501C">
      <w:r w:rsidRPr="006E501C">
        <w:t xml:space="preserve">Evaluated together, these approaches suggest that the question of inevitability must be handled carefully. Literary criticism is indeed inevitably ideological in the sense that it is produced within historical and material conditions that shape subjectivity and meaning. However, inevitability does not entail passivity. To describe criticism as ideological is not to dismiss it as ineffective, but to </w:t>
      </w:r>
      <w:r w:rsidR="004A24DA" w:rsidRPr="006E501C">
        <w:t>recognize</w:t>
      </w:r>
      <w:r w:rsidRPr="006E501C">
        <w:t xml:space="preserve"> the conditions under which it operates. The critical force of literary criticism depends not on escaping ideology, but on negotiating its contradictions.</w:t>
      </w:r>
    </w:p>
    <w:p w14:paraId="6D105D4C" w14:textId="6F9BC22E" w:rsidR="00035A18" w:rsidRDefault="006E501C" w:rsidP="00D40F86">
      <w:r w:rsidRPr="006E501C">
        <w:t>This conclusion has important implications for the practice of theory itself. It cautions against both the optimism of ideological transcendence and the pessimism of total containment. By acknowledging ideology as a site of struggle rather than a monolithic structure, Cultural Materialism offers the most persuasive account of critical practice within historical materialism. It preserves the insights of Marxist and New Historicist critique while resisting their more disabling conclusions. Literary criticism, from this perspective, remains politically meaningful not despite its ideological nature, but because of it</w:t>
      </w:r>
      <w:r w:rsidR="003437C6">
        <w:t xml:space="preserve"> (Eagleton, 2004)</w:t>
      </w:r>
      <w:r w:rsidR="00D674E2">
        <w:t>.</w:t>
      </w:r>
    </w:p>
    <w:p w14:paraId="401D89F8" w14:textId="007BFFBF" w:rsidR="00A71613" w:rsidRPr="00A71613" w:rsidRDefault="00A71613" w:rsidP="00A71613">
      <w:pPr>
        <w:rPr>
          <w:b/>
          <w:bCs/>
        </w:rPr>
      </w:pPr>
      <w:r w:rsidRPr="00A71613">
        <w:rPr>
          <w:b/>
          <w:bCs/>
        </w:rPr>
        <w:t>Conclusion</w:t>
      </w:r>
    </w:p>
    <w:p w14:paraId="476230A1" w14:textId="300F0081" w:rsidR="00A71613" w:rsidRPr="00A71613" w:rsidRDefault="00A71613" w:rsidP="00A71613">
      <w:r w:rsidRPr="00A71613">
        <w:t xml:space="preserve">This essay has examined whether literary criticism is fundamentally and perhaps inevitably </w:t>
      </w:r>
      <w:r w:rsidRPr="00A71613">
        <w:lastRenderedPageBreak/>
        <w:t>ideological by situating the debate within the tradition of historical materialism. Through a critical comparison of Marxism, New Historicism, and Cultural Materialism, it has argued that while criticism cannot escape ideological determination, this condition does not render critical practice either redundant or politically meaningless. Instead, the ideological nature of criticism must be understood as the very condition under which critique operates.</w:t>
      </w:r>
    </w:p>
    <w:p w14:paraId="511188D2" w14:textId="4A931E98" w:rsidR="00A71613" w:rsidRPr="00A71613" w:rsidRDefault="00A71613" w:rsidP="00A71613">
      <w:r w:rsidRPr="00A71613">
        <w:t>Marxist theory provides the foundational insight that criticism is shaped by material conditions and ideological structures. By challenging assumptions of neutrality and objectivity, Marxism exposes the historical forces that inform critical discourse. However, its more deterministic formulations struggle to explain how critique can function without assuming a position outside ideology. New Historicism intensifies this problem by dissolving the distinction between critique and power, suggesting that resistance is always contained within dominant discourse. While this perspective offers a powerful account of the complexity of historical power relations, it risks undermining the critical force it seeks to preserve.</w:t>
      </w:r>
    </w:p>
    <w:p w14:paraId="2015C38F" w14:textId="7866ACDD" w:rsidR="00A71613" w:rsidRPr="00A71613" w:rsidRDefault="00A71613" w:rsidP="00A71613">
      <w:r w:rsidRPr="00A71613">
        <w:t>Cultural Materialism offers a more productive response to this impasse. By emphasizing contradiction, unevenness, and historical change, it reconceptualizes ideology not as a closed system but as a contested field. In this framework, literary criticism is neither ideologically innocent nor politically paralyzed. Rather, it operates within ideology while engaging its tensions and instabilities. Criticism becomes a form of cultural practice that can sustain oppositional meanings, even if such interventions remain provisional and vulnerable to appropriation.</w:t>
      </w:r>
    </w:p>
    <w:p w14:paraId="462B82A2" w14:textId="6F901C37" w:rsidR="00A71613" w:rsidRPr="00A71613" w:rsidRDefault="00A71613" w:rsidP="00A71613">
      <w:r w:rsidRPr="00A71613">
        <w:t>The central implication of this analysis is that the question of inevitability must be reframed. Literary criticism is inevitably ideological insofar as it is produced within historical and material conditions that shape subjectivity and meaning. Yet inevitability does not entail futility. To acknowledge the ideological nature of criticism is not to dismiss it, but to recognize the constraints and possibilities that define its practice. Critical work gains force not by claiming transcendence from ideology, but by making its position within ideology visible and contestable.</w:t>
      </w:r>
    </w:p>
    <w:p w14:paraId="0E3F524D" w14:textId="0BC54B69" w:rsidR="00A71613" w:rsidRPr="00A71613" w:rsidRDefault="00A71613" w:rsidP="00A71613">
      <w:r w:rsidRPr="00A71613">
        <w:t xml:space="preserve">In this sense, the value of literary criticism lies less in its aspiration to objectivity than in its capacity for reflexive and strategic engagement. Cultural Materialism, more than the other </w:t>
      </w:r>
      <w:r w:rsidRPr="00A71613">
        <w:lastRenderedPageBreak/>
        <w:t>approaches considered, offers a framework that preserves this possibility without resorting to either idealism or pessimism. By holding together, the insights of Marxist critique and the historical sensitivity of New Historicism, it provides a persuasive account of how criticism can remain politically meaningful under conditions of ideological determination. Literary criticism, therefore, matters not despite its ideological character, but because of it</w:t>
      </w:r>
      <w:r w:rsidR="003437C6">
        <w:t xml:space="preserve"> (Eagleton, 2004)</w:t>
      </w:r>
      <w:r w:rsidR="00D674E2">
        <w:t>.</w:t>
      </w:r>
    </w:p>
    <w:p w14:paraId="1CF153EA" w14:textId="76F20E32" w:rsidR="00355980" w:rsidRPr="00355980" w:rsidRDefault="00355980" w:rsidP="00355980">
      <w:pPr>
        <w:rPr>
          <w:rFonts w:hint="eastAsia"/>
          <w:b/>
          <w:bCs/>
        </w:rPr>
      </w:pPr>
      <w:bookmarkStart w:id="0" w:name="OLE_LINK42"/>
      <w:r w:rsidRPr="00355980">
        <w:rPr>
          <w:b/>
          <w:bCs/>
        </w:rPr>
        <w:t>References</w:t>
      </w:r>
      <w:bookmarkEnd w:id="0"/>
    </w:p>
    <w:p w14:paraId="638F2300" w14:textId="734A6BD7" w:rsidR="00355980" w:rsidRPr="00355980" w:rsidRDefault="00355980" w:rsidP="00355980">
      <w:pPr>
        <w:rPr>
          <w:rFonts w:hint="eastAsia"/>
        </w:rPr>
      </w:pPr>
      <w:r w:rsidRPr="00355980">
        <w:t xml:space="preserve">Althusser, L. (2005) </w:t>
      </w:r>
      <w:r w:rsidRPr="00355980">
        <w:rPr>
          <w:i/>
          <w:iCs/>
        </w:rPr>
        <w:t>For Marx</w:t>
      </w:r>
      <w:r w:rsidRPr="00355980">
        <w:t>. Translated by B. Brewster. London: Verso.</w:t>
      </w:r>
    </w:p>
    <w:p w14:paraId="50802926" w14:textId="541B8B8E" w:rsidR="00355980" w:rsidRPr="00355980" w:rsidRDefault="00355980" w:rsidP="00355980">
      <w:pPr>
        <w:rPr>
          <w:rFonts w:hint="eastAsia"/>
        </w:rPr>
      </w:pPr>
      <w:r w:rsidRPr="00355980">
        <w:t xml:space="preserve">Althusser, L. (1971) ‘Ideology and ideological state apparatuses’, in </w:t>
      </w:r>
      <w:r w:rsidRPr="00355980">
        <w:rPr>
          <w:i/>
          <w:iCs/>
        </w:rPr>
        <w:t>Lenin and philosophy and other essays</w:t>
      </w:r>
      <w:r w:rsidRPr="00355980">
        <w:t>. Translated by B. Brewster. London: New Left Books.</w:t>
      </w:r>
    </w:p>
    <w:p w14:paraId="1ED8D40B" w14:textId="78914DEB" w:rsidR="00355980" w:rsidRPr="00355980" w:rsidRDefault="00355980" w:rsidP="00355980">
      <w:pPr>
        <w:rPr>
          <w:rFonts w:hint="eastAsia"/>
        </w:rPr>
      </w:pPr>
      <w:r w:rsidRPr="00355980">
        <w:t xml:space="preserve">Dollimore, J. (1984) </w:t>
      </w:r>
      <w:r w:rsidRPr="00355980">
        <w:rPr>
          <w:i/>
          <w:iCs/>
        </w:rPr>
        <w:t>Radical tragedy: Religion, ideology and power in the drama of Shakespeare and his contemporaries</w:t>
      </w:r>
      <w:r w:rsidRPr="00355980">
        <w:t>. Brighton: Harvester Press.</w:t>
      </w:r>
    </w:p>
    <w:p w14:paraId="09FA34DF" w14:textId="796716DF" w:rsidR="00355980" w:rsidRPr="00355980" w:rsidRDefault="00355980" w:rsidP="00355980">
      <w:pPr>
        <w:rPr>
          <w:rFonts w:hint="eastAsia"/>
        </w:rPr>
      </w:pPr>
      <w:r w:rsidRPr="00355980">
        <w:t xml:space="preserve">Dollimore, J. and Sinfield, A. (eds.) (1985) </w:t>
      </w:r>
      <w:r w:rsidRPr="00355980">
        <w:rPr>
          <w:i/>
          <w:iCs/>
        </w:rPr>
        <w:t>Political Shakespeare: New essays in cultural materialism</w:t>
      </w:r>
      <w:r w:rsidRPr="00355980">
        <w:t>. Manchester: Manchester University Press.</w:t>
      </w:r>
    </w:p>
    <w:p w14:paraId="304A6321" w14:textId="02E55570" w:rsidR="00355980" w:rsidRPr="00355980" w:rsidRDefault="00355980" w:rsidP="00355980">
      <w:pPr>
        <w:rPr>
          <w:rFonts w:hint="eastAsia"/>
        </w:rPr>
      </w:pPr>
      <w:r w:rsidRPr="00355980">
        <w:t xml:space="preserve">Eagleton, T. (2004) </w:t>
      </w:r>
      <w:r w:rsidRPr="00355980">
        <w:rPr>
          <w:i/>
          <w:iCs/>
        </w:rPr>
        <w:t>After theory</w:t>
      </w:r>
      <w:r w:rsidRPr="00355980">
        <w:t>. London: Penguin.</w:t>
      </w:r>
    </w:p>
    <w:p w14:paraId="47FC0869" w14:textId="330B56DF" w:rsidR="00355980" w:rsidRPr="00355980" w:rsidRDefault="00355980" w:rsidP="00355980">
      <w:pPr>
        <w:rPr>
          <w:rFonts w:hint="eastAsia"/>
        </w:rPr>
      </w:pPr>
      <w:r w:rsidRPr="00355980">
        <w:t xml:space="preserve">Eagleton, T. (1991) </w:t>
      </w:r>
      <w:r w:rsidRPr="00355980">
        <w:rPr>
          <w:i/>
          <w:iCs/>
        </w:rPr>
        <w:t>Ideology: An introduction</w:t>
      </w:r>
      <w:r w:rsidRPr="00355980">
        <w:t>. London: Verso.</w:t>
      </w:r>
    </w:p>
    <w:p w14:paraId="4223B6B8" w14:textId="551070CB" w:rsidR="00355980" w:rsidRPr="00355980" w:rsidRDefault="00355980" w:rsidP="00355980">
      <w:pPr>
        <w:rPr>
          <w:rFonts w:hint="eastAsia"/>
        </w:rPr>
      </w:pPr>
      <w:r w:rsidRPr="00355980">
        <w:t xml:space="preserve">Eagleton, T. (1996) </w:t>
      </w:r>
      <w:r w:rsidRPr="00355980">
        <w:rPr>
          <w:i/>
          <w:iCs/>
        </w:rPr>
        <w:t>Literary theory: An introduction</w:t>
      </w:r>
      <w:r w:rsidRPr="00355980">
        <w:t xml:space="preserve">. 2nd </w:t>
      </w:r>
      <w:proofErr w:type="spellStart"/>
      <w:r w:rsidRPr="00355980">
        <w:t>edn</w:t>
      </w:r>
      <w:proofErr w:type="spellEnd"/>
      <w:r w:rsidRPr="00355980">
        <w:t>. Oxford: Blackwell.</w:t>
      </w:r>
    </w:p>
    <w:p w14:paraId="0CE1BD49" w14:textId="72C40D09" w:rsidR="00355980" w:rsidRPr="00355980" w:rsidRDefault="00355980" w:rsidP="00355980">
      <w:pPr>
        <w:rPr>
          <w:rFonts w:hint="eastAsia"/>
        </w:rPr>
      </w:pPr>
      <w:r w:rsidRPr="00355980">
        <w:t xml:space="preserve">Foucault, M. (1998) </w:t>
      </w:r>
      <w:r w:rsidRPr="00355980">
        <w:rPr>
          <w:i/>
          <w:iCs/>
        </w:rPr>
        <w:t>The history of sexuality, volume I: An introduction</w:t>
      </w:r>
      <w:r w:rsidRPr="00355980">
        <w:t>. Translated by R. Hurley. London: Penguin.</w:t>
      </w:r>
    </w:p>
    <w:p w14:paraId="3F87CFE0" w14:textId="663504AF" w:rsidR="00355980" w:rsidRPr="00355980" w:rsidRDefault="00355980" w:rsidP="00355980">
      <w:pPr>
        <w:rPr>
          <w:rFonts w:hint="eastAsia"/>
        </w:rPr>
      </w:pPr>
      <w:r w:rsidRPr="00355980">
        <w:t xml:space="preserve">Foucault, M. (1980) </w:t>
      </w:r>
      <w:r w:rsidRPr="00355980">
        <w:rPr>
          <w:i/>
          <w:iCs/>
        </w:rPr>
        <w:t>Power/knowledge: Selected interviews and other writings 1972–1977</w:t>
      </w:r>
      <w:r w:rsidRPr="00355980">
        <w:t>. Edited by C. Gordon. Brighton: Harvester Press.</w:t>
      </w:r>
    </w:p>
    <w:p w14:paraId="755F749D" w14:textId="1B019581" w:rsidR="00355980" w:rsidRPr="00355980" w:rsidRDefault="00355980" w:rsidP="00355980">
      <w:pPr>
        <w:rPr>
          <w:rFonts w:hint="eastAsia"/>
        </w:rPr>
      </w:pPr>
      <w:r w:rsidRPr="00355980">
        <w:t xml:space="preserve">Gallagher, C. and Greenblatt, S. (2001) </w:t>
      </w:r>
      <w:r w:rsidRPr="00355980">
        <w:rPr>
          <w:i/>
          <w:iCs/>
        </w:rPr>
        <w:t>Practicing new historicism</w:t>
      </w:r>
      <w:r w:rsidRPr="00355980">
        <w:t>. Chicago: University of Chicago Press.</w:t>
      </w:r>
    </w:p>
    <w:p w14:paraId="10B8CC60" w14:textId="5C8A9740" w:rsidR="00355980" w:rsidRPr="00355980" w:rsidRDefault="00355980" w:rsidP="00355980">
      <w:pPr>
        <w:rPr>
          <w:rFonts w:hint="eastAsia"/>
        </w:rPr>
      </w:pPr>
      <w:r w:rsidRPr="00355980">
        <w:t xml:space="preserve">Greenblatt, S. (1980) ‘Introduction’, in </w:t>
      </w:r>
      <w:r w:rsidRPr="00355980">
        <w:rPr>
          <w:i/>
          <w:iCs/>
        </w:rPr>
        <w:t>Renaissance self-fashioning: From More to Shakespeare</w:t>
      </w:r>
      <w:r w:rsidRPr="00355980">
        <w:t>. Chicago: University of Chicago Press.</w:t>
      </w:r>
    </w:p>
    <w:p w14:paraId="3D5F5311" w14:textId="40CCE48C" w:rsidR="00355980" w:rsidRPr="00355980" w:rsidRDefault="00355980" w:rsidP="00355980">
      <w:pPr>
        <w:rPr>
          <w:rFonts w:hint="eastAsia"/>
        </w:rPr>
      </w:pPr>
      <w:r w:rsidRPr="00355980">
        <w:t xml:space="preserve">Marx, K. and Engels, F. (1965) </w:t>
      </w:r>
      <w:r w:rsidRPr="00355980">
        <w:rPr>
          <w:i/>
          <w:iCs/>
        </w:rPr>
        <w:t>The German ideology</w:t>
      </w:r>
      <w:r w:rsidRPr="00355980">
        <w:t xml:space="preserve">. Edited by C. J. Arthur. London: </w:t>
      </w:r>
      <w:r w:rsidRPr="00355980">
        <w:lastRenderedPageBreak/>
        <w:t>Lawrence and Wishart.</w:t>
      </w:r>
    </w:p>
    <w:p w14:paraId="33845FAC" w14:textId="43699501" w:rsidR="00355980" w:rsidRPr="00355980" w:rsidRDefault="00355980" w:rsidP="00355980">
      <w:pPr>
        <w:rPr>
          <w:rFonts w:hint="eastAsia"/>
        </w:rPr>
      </w:pPr>
      <w:r w:rsidRPr="00355980">
        <w:t xml:space="preserve">Sinfield, A. (1994) </w:t>
      </w:r>
      <w:r w:rsidRPr="00355980">
        <w:rPr>
          <w:i/>
          <w:iCs/>
        </w:rPr>
        <w:t>Cultural politics – queer reading</w:t>
      </w:r>
      <w:r w:rsidRPr="00355980">
        <w:t>. London: Routledge.</w:t>
      </w:r>
    </w:p>
    <w:p w14:paraId="4132617D" w14:textId="58E424EE" w:rsidR="00355980" w:rsidRPr="00355980" w:rsidRDefault="00355980" w:rsidP="00355980">
      <w:pPr>
        <w:rPr>
          <w:rFonts w:hint="eastAsia"/>
        </w:rPr>
      </w:pPr>
      <w:r w:rsidRPr="00355980">
        <w:t xml:space="preserve">Sinfield, A. (1993) </w:t>
      </w:r>
      <w:r w:rsidRPr="00355980">
        <w:rPr>
          <w:i/>
          <w:iCs/>
        </w:rPr>
        <w:t>Faultlines: Cultural materialism and the politics of dissident reading</w:t>
      </w:r>
      <w:r w:rsidRPr="00355980">
        <w:t>. Oxford: Clarendon Press.</w:t>
      </w:r>
    </w:p>
    <w:p w14:paraId="7A1F920D" w14:textId="6CBAE4B0" w:rsidR="00554BB6" w:rsidRPr="00554BB6" w:rsidRDefault="00355980" w:rsidP="00355980">
      <w:pPr>
        <w:rPr>
          <w:rFonts w:hint="eastAsia"/>
        </w:rPr>
      </w:pPr>
      <w:r w:rsidRPr="00355980">
        <w:t xml:space="preserve">Williams, R. (1977) </w:t>
      </w:r>
      <w:r w:rsidRPr="00355980">
        <w:rPr>
          <w:i/>
          <w:iCs/>
        </w:rPr>
        <w:t>Marxism and literature</w:t>
      </w:r>
      <w:r w:rsidRPr="00355980">
        <w:t>. Oxford: Oxford University Press.</w:t>
      </w:r>
    </w:p>
    <w:sectPr w:rsidR="00554BB6" w:rsidRPr="00554BB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5BEF5" w14:textId="77777777" w:rsidR="00DD4429" w:rsidRDefault="00DD4429" w:rsidP="003A487C">
      <w:pPr>
        <w:spacing w:after="0" w:line="240" w:lineRule="auto"/>
      </w:pPr>
      <w:r>
        <w:separator/>
      </w:r>
    </w:p>
  </w:endnote>
  <w:endnote w:type="continuationSeparator" w:id="0">
    <w:p w14:paraId="058906FD" w14:textId="77777777" w:rsidR="00DD4429" w:rsidRDefault="00DD4429" w:rsidP="003A4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486B8" w14:textId="3E1836A3" w:rsidR="003A487C" w:rsidRPr="003A487C" w:rsidRDefault="003A487C" w:rsidP="003A487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F71E0" w14:textId="77777777" w:rsidR="00DD4429" w:rsidRDefault="00DD4429" w:rsidP="003A487C">
      <w:pPr>
        <w:spacing w:after="0" w:line="240" w:lineRule="auto"/>
      </w:pPr>
      <w:r>
        <w:separator/>
      </w:r>
    </w:p>
  </w:footnote>
  <w:footnote w:type="continuationSeparator" w:id="0">
    <w:p w14:paraId="022FE08F" w14:textId="77777777" w:rsidR="00DD4429" w:rsidRDefault="00DD4429" w:rsidP="003A4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5CC5"/>
    <w:multiLevelType w:val="multilevel"/>
    <w:tmpl w:val="EEAE3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A6587"/>
    <w:multiLevelType w:val="multilevel"/>
    <w:tmpl w:val="55728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E12FF6"/>
    <w:multiLevelType w:val="multilevel"/>
    <w:tmpl w:val="53708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C706EF"/>
    <w:multiLevelType w:val="multilevel"/>
    <w:tmpl w:val="50A89F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745CDC"/>
    <w:multiLevelType w:val="multilevel"/>
    <w:tmpl w:val="5DC854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1A6571"/>
    <w:multiLevelType w:val="multilevel"/>
    <w:tmpl w:val="D29C25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A939D5"/>
    <w:multiLevelType w:val="multilevel"/>
    <w:tmpl w:val="DC7039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EA71C8"/>
    <w:multiLevelType w:val="multilevel"/>
    <w:tmpl w:val="9DB4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325808"/>
    <w:multiLevelType w:val="multilevel"/>
    <w:tmpl w:val="F78666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1C0F59"/>
    <w:multiLevelType w:val="multilevel"/>
    <w:tmpl w:val="FB6C1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572702"/>
    <w:multiLevelType w:val="multilevel"/>
    <w:tmpl w:val="68F866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837C70"/>
    <w:multiLevelType w:val="multilevel"/>
    <w:tmpl w:val="2B825D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0D603A"/>
    <w:multiLevelType w:val="multilevel"/>
    <w:tmpl w:val="D43C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C234D8"/>
    <w:multiLevelType w:val="multilevel"/>
    <w:tmpl w:val="ED8488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C40597"/>
    <w:multiLevelType w:val="multilevel"/>
    <w:tmpl w:val="253CC7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6296417">
    <w:abstractNumId w:val="0"/>
  </w:num>
  <w:num w:numId="2" w16cid:durableId="2076776815">
    <w:abstractNumId w:val="13"/>
  </w:num>
  <w:num w:numId="3" w16cid:durableId="1424452298">
    <w:abstractNumId w:val="3"/>
  </w:num>
  <w:num w:numId="4" w16cid:durableId="1434787890">
    <w:abstractNumId w:val="1"/>
  </w:num>
  <w:num w:numId="5" w16cid:durableId="2056738577">
    <w:abstractNumId w:val="7"/>
  </w:num>
  <w:num w:numId="6" w16cid:durableId="602617907">
    <w:abstractNumId w:val="10"/>
  </w:num>
  <w:num w:numId="7" w16cid:durableId="1495101790">
    <w:abstractNumId w:val="4"/>
  </w:num>
  <w:num w:numId="8" w16cid:durableId="1617563234">
    <w:abstractNumId w:val="14"/>
  </w:num>
  <w:num w:numId="9" w16cid:durableId="286162034">
    <w:abstractNumId w:val="2"/>
  </w:num>
  <w:num w:numId="10" w16cid:durableId="943659309">
    <w:abstractNumId w:val="6"/>
  </w:num>
  <w:num w:numId="11" w16cid:durableId="1047725501">
    <w:abstractNumId w:val="8"/>
  </w:num>
  <w:num w:numId="12" w16cid:durableId="661933090">
    <w:abstractNumId w:val="5"/>
  </w:num>
  <w:num w:numId="13" w16cid:durableId="1383283149">
    <w:abstractNumId w:val="11"/>
  </w:num>
  <w:num w:numId="14" w16cid:durableId="1738895771">
    <w:abstractNumId w:val="9"/>
  </w:num>
  <w:num w:numId="15" w16cid:durableId="8831043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B47"/>
    <w:rsid w:val="00011798"/>
    <w:rsid w:val="00035A18"/>
    <w:rsid w:val="00060054"/>
    <w:rsid w:val="000E4200"/>
    <w:rsid w:val="00191DDD"/>
    <w:rsid w:val="001A339B"/>
    <w:rsid w:val="001C7E78"/>
    <w:rsid w:val="001E13B9"/>
    <w:rsid w:val="00235C09"/>
    <w:rsid w:val="002F3BE5"/>
    <w:rsid w:val="00332B5B"/>
    <w:rsid w:val="003437C6"/>
    <w:rsid w:val="00355980"/>
    <w:rsid w:val="003A487C"/>
    <w:rsid w:val="00414B47"/>
    <w:rsid w:val="00442865"/>
    <w:rsid w:val="00454816"/>
    <w:rsid w:val="004612B1"/>
    <w:rsid w:val="004A24DA"/>
    <w:rsid w:val="00532B50"/>
    <w:rsid w:val="005521F6"/>
    <w:rsid w:val="00554BB6"/>
    <w:rsid w:val="00555251"/>
    <w:rsid w:val="00606918"/>
    <w:rsid w:val="00651722"/>
    <w:rsid w:val="00666E54"/>
    <w:rsid w:val="00683432"/>
    <w:rsid w:val="0068493D"/>
    <w:rsid w:val="006B730C"/>
    <w:rsid w:val="006E501C"/>
    <w:rsid w:val="0075702D"/>
    <w:rsid w:val="00764DF0"/>
    <w:rsid w:val="007C5FF9"/>
    <w:rsid w:val="0086534A"/>
    <w:rsid w:val="00877022"/>
    <w:rsid w:val="008B469D"/>
    <w:rsid w:val="008B7250"/>
    <w:rsid w:val="00947BF4"/>
    <w:rsid w:val="009547DF"/>
    <w:rsid w:val="009834AA"/>
    <w:rsid w:val="00994B29"/>
    <w:rsid w:val="00A132DC"/>
    <w:rsid w:val="00A26AA7"/>
    <w:rsid w:val="00A71613"/>
    <w:rsid w:val="00AE63BE"/>
    <w:rsid w:val="00AF1B60"/>
    <w:rsid w:val="00B1517A"/>
    <w:rsid w:val="00B3655F"/>
    <w:rsid w:val="00B73C70"/>
    <w:rsid w:val="00B809E5"/>
    <w:rsid w:val="00CB4FC8"/>
    <w:rsid w:val="00D11398"/>
    <w:rsid w:val="00D3462D"/>
    <w:rsid w:val="00D40F86"/>
    <w:rsid w:val="00D674E2"/>
    <w:rsid w:val="00D80EA8"/>
    <w:rsid w:val="00DD4429"/>
    <w:rsid w:val="00E05017"/>
    <w:rsid w:val="00EE7850"/>
    <w:rsid w:val="00F10EA0"/>
    <w:rsid w:val="00F322D0"/>
    <w:rsid w:val="00FA2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B0DA8"/>
  <w15:chartTrackingRefBased/>
  <w15:docId w15:val="{880EB543-D682-934C-A70C-F4DF9275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4B47"/>
    <w:pPr>
      <w:widowControl w:val="0"/>
      <w:spacing w:line="360" w:lineRule="auto"/>
      <w:jc w:val="both"/>
    </w:pPr>
    <w:rPr>
      <w:rFonts w:ascii="Times New Roman" w:eastAsia="宋体" w:hAnsi="Times New Roman"/>
    </w:rPr>
  </w:style>
  <w:style w:type="paragraph" w:styleId="1">
    <w:name w:val="heading 1"/>
    <w:basedOn w:val="a"/>
    <w:next w:val="a"/>
    <w:link w:val="10"/>
    <w:uiPriority w:val="9"/>
    <w:qFormat/>
    <w:rsid w:val="00414B4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14B4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14B4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14B47"/>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414B47"/>
    <w:pPr>
      <w:keepNext/>
      <w:keepLines/>
      <w:spacing w:before="80" w:after="40"/>
      <w:outlineLvl w:val="4"/>
    </w:pPr>
    <w:rPr>
      <w:rFonts w:eastAsiaTheme="minorEastAsia" w:cstheme="majorBidi"/>
      <w:color w:val="0F4761" w:themeColor="accent1" w:themeShade="BF"/>
      <w:sz w:val="24"/>
    </w:rPr>
  </w:style>
  <w:style w:type="paragraph" w:styleId="6">
    <w:name w:val="heading 6"/>
    <w:basedOn w:val="a"/>
    <w:next w:val="a"/>
    <w:link w:val="60"/>
    <w:uiPriority w:val="9"/>
    <w:semiHidden/>
    <w:unhideWhenUsed/>
    <w:qFormat/>
    <w:rsid w:val="00414B47"/>
    <w:pPr>
      <w:keepNext/>
      <w:keepLines/>
      <w:spacing w:before="40" w:after="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414B47"/>
    <w:pPr>
      <w:keepNext/>
      <w:keepLines/>
      <w:spacing w:before="40" w:after="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414B47"/>
    <w:pPr>
      <w:keepNext/>
      <w:keepLines/>
      <w:spacing w:after="0"/>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414B4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14B4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14B4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14B4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14B47"/>
    <w:rPr>
      <w:rFonts w:cstheme="majorBidi"/>
      <w:color w:val="0F4761" w:themeColor="accent1" w:themeShade="BF"/>
      <w:sz w:val="28"/>
      <w:szCs w:val="28"/>
    </w:rPr>
  </w:style>
  <w:style w:type="character" w:customStyle="1" w:styleId="50">
    <w:name w:val="标题 5 字符"/>
    <w:basedOn w:val="a0"/>
    <w:link w:val="5"/>
    <w:uiPriority w:val="9"/>
    <w:semiHidden/>
    <w:rsid w:val="00414B47"/>
    <w:rPr>
      <w:rFonts w:cstheme="majorBidi"/>
      <w:color w:val="0F4761" w:themeColor="accent1" w:themeShade="BF"/>
      <w:sz w:val="24"/>
    </w:rPr>
  </w:style>
  <w:style w:type="character" w:customStyle="1" w:styleId="60">
    <w:name w:val="标题 6 字符"/>
    <w:basedOn w:val="a0"/>
    <w:link w:val="6"/>
    <w:uiPriority w:val="9"/>
    <w:semiHidden/>
    <w:rsid w:val="00414B47"/>
    <w:rPr>
      <w:rFonts w:cstheme="majorBidi"/>
      <w:b/>
      <w:bCs/>
      <w:color w:val="0F4761" w:themeColor="accent1" w:themeShade="BF"/>
    </w:rPr>
  </w:style>
  <w:style w:type="character" w:customStyle="1" w:styleId="70">
    <w:name w:val="标题 7 字符"/>
    <w:basedOn w:val="a0"/>
    <w:link w:val="7"/>
    <w:uiPriority w:val="9"/>
    <w:semiHidden/>
    <w:rsid w:val="00414B47"/>
    <w:rPr>
      <w:rFonts w:cstheme="majorBidi"/>
      <w:b/>
      <w:bCs/>
      <w:color w:val="595959" w:themeColor="text1" w:themeTint="A6"/>
    </w:rPr>
  </w:style>
  <w:style w:type="character" w:customStyle="1" w:styleId="80">
    <w:name w:val="标题 8 字符"/>
    <w:basedOn w:val="a0"/>
    <w:link w:val="8"/>
    <w:uiPriority w:val="9"/>
    <w:semiHidden/>
    <w:rsid w:val="00414B47"/>
    <w:rPr>
      <w:rFonts w:cstheme="majorBidi"/>
      <w:color w:val="595959" w:themeColor="text1" w:themeTint="A6"/>
    </w:rPr>
  </w:style>
  <w:style w:type="character" w:customStyle="1" w:styleId="90">
    <w:name w:val="标题 9 字符"/>
    <w:basedOn w:val="a0"/>
    <w:link w:val="9"/>
    <w:uiPriority w:val="9"/>
    <w:semiHidden/>
    <w:rsid w:val="00414B47"/>
    <w:rPr>
      <w:rFonts w:eastAsiaTheme="majorEastAsia" w:cstheme="majorBidi"/>
      <w:color w:val="595959" w:themeColor="text1" w:themeTint="A6"/>
    </w:rPr>
  </w:style>
  <w:style w:type="paragraph" w:styleId="a3">
    <w:name w:val="Title"/>
    <w:basedOn w:val="a"/>
    <w:next w:val="a"/>
    <w:link w:val="a4"/>
    <w:uiPriority w:val="10"/>
    <w:qFormat/>
    <w:rsid w:val="00414B4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14B4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14B4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14B4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14B47"/>
    <w:pPr>
      <w:spacing w:before="160"/>
      <w:jc w:val="center"/>
    </w:pPr>
    <w:rPr>
      <w:i/>
      <w:iCs/>
      <w:color w:val="404040" w:themeColor="text1" w:themeTint="BF"/>
    </w:rPr>
  </w:style>
  <w:style w:type="character" w:customStyle="1" w:styleId="a8">
    <w:name w:val="引用 字符"/>
    <w:basedOn w:val="a0"/>
    <w:link w:val="a7"/>
    <w:uiPriority w:val="29"/>
    <w:rsid w:val="00414B47"/>
    <w:rPr>
      <w:rFonts w:eastAsia="宋体"/>
      <w:i/>
      <w:iCs/>
      <w:color w:val="404040" w:themeColor="text1" w:themeTint="BF"/>
    </w:rPr>
  </w:style>
  <w:style w:type="paragraph" w:styleId="a9">
    <w:name w:val="List Paragraph"/>
    <w:basedOn w:val="a"/>
    <w:uiPriority w:val="34"/>
    <w:qFormat/>
    <w:rsid w:val="00414B47"/>
    <w:pPr>
      <w:ind w:left="720"/>
      <w:contextualSpacing/>
    </w:pPr>
  </w:style>
  <w:style w:type="character" w:styleId="aa">
    <w:name w:val="Intense Emphasis"/>
    <w:basedOn w:val="a0"/>
    <w:uiPriority w:val="21"/>
    <w:qFormat/>
    <w:rsid w:val="00414B47"/>
    <w:rPr>
      <w:i/>
      <w:iCs/>
      <w:color w:val="0F4761" w:themeColor="accent1" w:themeShade="BF"/>
    </w:rPr>
  </w:style>
  <w:style w:type="paragraph" w:styleId="ab">
    <w:name w:val="Intense Quote"/>
    <w:basedOn w:val="a"/>
    <w:next w:val="a"/>
    <w:link w:val="ac"/>
    <w:uiPriority w:val="30"/>
    <w:qFormat/>
    <w:rsid w:val="00414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14B47"/>
    <w:rPr>
      <w:rFonts w:eastAsia="宋体"/>
      <w:i/>
      <w:iCs/>
      <w:color w:val="0F4761" w:themeColor="accent1" w:themeShade="BF"/>
    </w:rPr>
  </w:style>
  <w:style w:type="character" w:styleId="ad">
    <w:name w:val="Intense Reference"/>
    <w:basedOn w:val="a0"/>
    <w:uiPriority w:val="32"/>
    <w:qFormat/>
    <w:rsid w:val="00414B47"/>
    <w:rPr>
      <w:b/>
      <w:bCs/>
      <w:smallCaps/>
      <w:color w:val="0F4761" w:themeColor="accent1" w:themeShade="BF"/>
      <w:spacing w:val="5"/>
    </w:rPr>
  </w:style>
  <w:style w:type="paragraph" w:customStyle="1" w:styleId="p1">
    <w:name w:val="p1"/>
    <w:basedOn w:val="a"/>
    <w:rsid w:val="00414B47"/>
    <w:pPr>
      <w:widowControl/>
      <w:spacing w:before="100" w:beforeAutospacing="1" w:after="100" w:afterAutospacing="1" w:line="240" w:lineRule="auto"/>
      <w:jc w:val="left"/>
    </w:pPr>
    <w:rPr>
      <w:rFonts w:ascii="宋体" w:hAnsi="宋体" w:cs="宋体"/>
      <w:kern w:val="0"/>
      <w:sz w:val="24"/>
      <w14:ligatures w14:val="none"/>
    </w:rPr>
  </w:style>
  <w:style w:type="paragraph" w:styleId="ae">
    <w:name w:val="header"/>
    <w:basedOn w:val="a"/>
    <w:link w:val="af"/>
    <w:uiPriority w:val="99"/>
    <w:unhideWhenUsed/>
    <w:rsid w:val="003A487C"/>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A487C"/>
    <w:rPr>
      <w:rFonts w:ascii="Times New Roman" w:eastAsia="宋体" w:hAnsi="Times New Roman"/>
      <w:sz w:val="18"/>
      <w:szCs w:val="18"/>
    </w:rPr>
  </w:style>
  <w:style w:type="paragraph" w:styleId="af0">
    <w:name w:val="footer"/>
    <w:basedOn w:val="a"/>
    <w:link w:val="af1"/>
    <w:uiPriority w:val="99"/>
    <w:unhideWhenUsed/>
    <w:rsid w:val="003A487C"/>
    <w:pPr>
      <w:tabs>
        <w:tab w:val="center" w:pos="4153"/>
        <w:tab w:val="right" w:pos="8306"/>
      </w:tabs>
      <w:snapToGrid w:val="0"/>
      <w:spacing w:line="240" w:lineRule="auto"/>
      <w:jc w:val="left"/>
    </w:pPr>
    <w:rPr>
      <w:sz w:val="18"/>
      <w:szCs w:val="18"/>
    </w:rPr>
  </w:style>
  <w:style w:type="character" w:customStyle="1" w:styleId="af1">
    <w:name w:val="页脚 字符"/>
    <w:basedOn w:val="a0"/>
    <w:link w:val="af0"/>
    <w:uiPriority w:val="99"/>
    <w:rsid w:val="003A487C"/>
    <w:rPr>
      <w:rFonts w:ascii="Times New Roman" w:eastAsia="宋体" w:hAnsi="Times New Roman"/>
      <w:sz w:val="18"/>
      <w:szCs w:val="18"/>
    </w:rPr>
  </w:style>
  <w:style w:type="paragraph" w:styleId="af2">
    <w:name w:val="footnote text"/>
    <w:basedOn w:val="a"/>
    <w:link w:val="af3"/>
    <w:uiPriority w:val="99"/>
    <w:semiHidden/>
    <w:unhideWhenUsed/>
    <w:rsid w:val="003A487C"/>
    <w:pPr>
      <w:snapToGrid w:val="0"/>
      <w:jc w:val="left"/>
    </w:pPr>
    <w:rPr>
      <w:sz w:val="18"/>
      <w:szCs w:val="18"/>
    </w:rPr>
  </w:style>
  <w:style w:type="character" w:customStyle="1" w:styleId="af3">
    <w:name w:val="脚注文本 字符"/>
    <w:basedOn w:val="a0"/>
    <w:link w:val="af2"/>
    <w:uiPriority w:val="99"/>
    <w:semiHidden/>
    <w:rsid w:val="003A487C"/>
    <w:rPr>
      <w:rFonts w:ascii="Times New Roman" w:eastAsia="宋体" w:hAnsi="Times New Roman"/>
      <w:sz w:val="18"/>
      <w:szCs w:val="18"/>
    </w:rPr>
  </w:style>
  <w:style w:type="character" w:styleId="af4">
    <w:name w:val="footnote reference"/>
    <w:basedOn w:val="a0"/>
    <w:uiPriority w:val="99"/>
    <w:semiHidden/>
    <w:unhideWhenUsed/>
    <w:rsid w:val="003A487C"/>
    <w:rPr>
      <w:vertAlign w:val="superscript"/>
    </w:rPr>
  </w:style>
  <w:style w:type="paragraph" w:customStyle="1" w:styleId="p2">
    <w:name w:val="p2"/>
    <w:basedOn w:val="a"/>
    <w:rsid w:val="003A487C"/>
    <w:pPr>
      <w:widowControl/>
      <w:spacing w:before="100" w:beforeAutospacing="1" w:after="100" w:afterAutospacing="1" w:line="240" w:lineRule="auto"/>
      <w:jc w:val="left"/>
    </w:pPr>
    <w:rPr>
      <w:rFonts w:ascii="宋体" w:hAnsi="宋体" w:cs="宋体"/>
      <w:kern w:val="0"/>
      <w:sz w:val="24"/>
      <w14:ligatures w14:val="none"/>
    </w:rPr>
  </w:style>
  <w:style w:type="character" w:customStyle="1" w:styleId="s1">
    <w:name w:val="s1"/>
    <w:basedOn w:val="a0"/>
    <w:rsid w:val="00A13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15857-7043-BE40-8F9D-F166C5CB2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14</Pages>
  <Words>4710</Words>
  <Characters>26850</Characters>
  <Application>Microsoft Office Word</Application>
  <DocSecurity>0</DocSecurity>
  <Lines>223</Lines>
  <Paragraphs>62</Paragraphs>
  <ScaleCrop>false</ScaleCrop>
  <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Puyang Sun (2405847)</dc:creator>
  <cp:keywords/>
  <dc:description/>
  <cp:lastModifiedBy>Puyang Sun (2405847)</cp:lastModifiedBy>
  <cp:revision>48</cp:revision>
  <dcterms:created xsi:type="dcterms:W3CDTF">2026-01-09T11:14:00Z</dcterms:created>
  <dcterms:modified xsi:type="dcterms:W3CDTF">2026-01-12T02:53:00Z</dcterms:modified>
</cp:coreProperties>
</file>