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ascii="Times New Roman" w:hAnsi="Times New Roman" w:cs="Times New Roman"/>
          <w:color w:val="auto"/>
          <w:sz w:val="36"/>
          <w:szCs w:val="36"/>
          <w:lang w:val="en-GB"/>
        </w:rPr>
      </w:pPr>
    </w:p>
    <w:p>
      <w:pPr>
        <w:pStyle w:val="2"/>
        <w:jc w:val="center"/>
        <w:rPr>
          <w:rFonts w:ascii="Times New Roman" w:hAnsi="Times New Roman" w:cs="Times New Roman"/>
          <w:color w:val="auto"/>
          <w:sz w:val="36"/>
          <w:szCs w:val="36"/>
          <w:lang w:val="en-GB"/>
        </w:rPr>
      </w:pPr>
      <w:r>
        <w:rPr>
          <w:rFonts w:ascii="Times New Roman" w:hAnsi="Times New Roman" w:cs="Times New Roman"/>
          <w:color w:val="auto"/>
          <w:sz w:val="36"/>
          <w:szCs w:val="36"/>
          <w:lang w:val="en-GB"/>
        </w:rPr>
        <w:t>LCMB7000</w:t>
      </w:r>
      <w:r>
        <w:rPr>
          <w:rFonts w:ascii="Times New Roman" w:hAnsi="Times New Roman" w:cs="Times New Roman"/>
          <w:color w:val="auto"/>
          <w:sz w:val="36"/>
          <w:szCs w:val="36"/>
        </w:rPr>
        <w:t xml:space="preserve"> - </w:t>
      </w:r>
      <w:r>
        <w:rPr>
          <w:rFonts w:ascii="Times New Roman" w:hAnsi="Times New Roman" w:cs="Times New Roman"/>
          <w:color w:val="auto"/>
          <w:sz w:val="36"/>
          <w:szCs w:val="36"/>
          <w:lang w:val="en-GB"/>
        </w:rPr>
        <w:t xml:space="preserve">Human Resource Management  </w:t>
      </w:r>
    </w:p>
    <w:p>
      <w:pPr>
        <w:pStyle w:val="2"/>
        <w:jc w:val="center"/>
        <w:rPr>
          <w:rFonts w:ascii="Times New Roman" w:hAnsi="Times New Roman" w:cs="Times New Roman"/>
          <w:color w:val="auto"/>
          <w:sz w:val="36"/>
          <w:szCs w:val="36"/>
          <w:lang w:val="en-GB"/>
        </w:rPr>
      </w:pPr>
      <w:r>
        <w:rPr>
          <w:rFonts w:ascii="Times New Roman" w:hAnsi="Times New Roman" w:cs="Times New Roman"/>
          <w:color w:val="auto"/>
          <w:sz w:val="36"/>
          <w:szCs w:val="36"/>
          <w:lang w:val="en-GB"/>
        </w:rPr>
        <w:t>Assessment 2</w:t>
      </w:r>
    </w:p>
    <w:p>
      <w:pPr>
        <w:rPr>
          <w:lang w:val="en-GB"/>
        </w:rPr>
      </w:pPr>
    </w:p>
    <w:p>
      <w:pPr>
        <w:jc w:val="center"/>
      </w:pPr>
      <w:r>
        <w:rPr>
          <w:rFonts w:hint="default" w:ascii="Times New Roman Bold" w:hAnsi="Times New Roman Bold" w:cs="Times New Roman Bold"/>
          <w:b/>
          <w:bCs/>
          <w:color w:val="auto"/>
          <w:sz w:val="36"/>
          <w:szCs w:val="36"/>
        </w:rPr>
        <w:t>Student I’d :- 2123558</w:t>
      </w:r>
    </w:p>
    <w:p/>
    <w:p/>
    <w:p/>
    <w:p/>
    <w:p/>
    <w:p/>
    <w:p/>
    <w:p/>
    <w:p/>
    <w:p/>
    <w:p/>
    <w:p/>
    <w:p/>
    <w:p/>
    <w:sdt>
      <w:sdtPr>
        <w:rPr>
          <w:rFonts w:ascii="Times New Roman" w:hAnsi="Times New Roman" w:cs="Times New Roman" w:eastAsiaTheme="minorHAnsi"/>
          <w:b w:val="0"/>
          <w:bCs w:val="0"/>
          <w:color w:val="auto"/>
          <w:sz w:val="36"/>
          <w:szCs w:val="36"/>
          <w:lang w:val="en-GB"/>
        </w:rPr>
        <w:id w:val="254298282"/>
      </w:sdtPr>
      <w:sdtEndPr>
        <w:rPr>
          <w:rFonts w:ascii="Times New Roman" w:hAnsi="Times New Roman" w:cs="Times New Roman" w:eastAsiaTheme="minorHAnsi"/>
          <w:b w:val="0"/>
          <w:bCs w:val="0"/>
          <w:color w:val="auto"/>
          <w:sz w:val="24"/>
          <w:szCs w:val="24"/>
          <w:lang w:val="en-GB"/>
        </w:rPr>
      </w:sdtEndPr>
      <w:sdtContent>
        <w:p>
          <w:pPr>
            <w:pStyle w:val="11"/>
            <w:jc w:val="center"/>
            <w:rPr>
              <w:rFonts w:ascii="Times New Roman" w:hAnsi="Times New Roman" w:cs="Times New Roman"/>
              <w:color w:val="0000FF"/>
              <w:sz w:val="28"/>
              <w:szCs w:val="28"/>
              <w:lang w:val="en-GB"/>
            </w:rPr>
          </w:pPr>
          <w:r>
            <w:rPr>
              <w:rFonts w:ascii="Times New Roman" w:hAnsi="Times New Roman" w:cs="Times New Roman" w:eastAsiaTheme="minorHAnsi"/>
              <w:b w:val="0"/>
              <w:bCs w:val="0"/>
              <w:color w:val="0000FF"/>
              <w:sz w:val="36"/>
              <w:szCs w:val="36"/>
            </w:rPr>
            <w:t>-:</w:t>
          </w:r>
          <w:r>
            <w:rPr>
              <w:rFonts w:ascii="Times New Roman" w:hAnsi="Times New Roman" w:cs="Times New Roman" w:eastAsiaTheme="minorHAnsi"/>
              <w:b w:val="0"/>
              <w:bCs w:val="0"/>
              <w:color w:val="auto"/>
              <w:sz w:val="36"/>
              <w:szCs w:val="36"/>
            </w:rPr>
            <w:t xml:space="preserve"> </w:t>
          </w:r>
          <w:r>
            <w:rPr>
              <w:rFonts w:ascii="Times New Roman" w:hAnsi="Times New Roman" w:cs="Times New Roman"/>
              <w:color w:val="0000FF"/>
              <w:sz w:val="28"/>
              <w:szCs w:val="28"/>
              <w:lang w:val="en-GB"/>
            </w:rPr>
            <w:t>Table of Contents</w:t>
          </w:r>
          <w:r>
            <w:rPr>
              <w:rFonts w:ascii="Times New Roman" w:hAnsi="Times New Roman" w:cs="Times New Roman"/>
              <w:color w:val="0000FF"/>
              <w:sz w:val="28"/>
              <w:szCs w:val="28"/>
            </w:rPr>
            <w:t xml:space="preserve"> :-</w:t>
          </w:r>
        </w:p>
        <w:p>
          <w:pPr>
            <w:pStyle w:val="6"/>
            <w:tabs>
              <w:tab w:val="right" w:leader="dot" w:pos="9350"/>
            </w:tabs>
            <w:rPr>
              <w:rFonts w:cs="Times New Roman"/>
              <w:szCs w:val="24"/>
              <w:lang w:val="en-GB"/>
            </w:rPr>
          </w:pPr>
          <w:r>
            <w:rPr>
              <w:rFonts w:cs="Times New Roman"/>
              <w:szCs w:val="24"/>
              <w:lang w:val="en-GB"/>
            </w:rPr>
            <w:fldChar w:fldCharType="begin"/>
          </w:r>
          <w:r>
            <w:rPr>
              <w:rFonts w:cs="Times New Roman"/>
              <w:szCs w:val="24"/>
              <w:lang w:val="en-GB"/>
            </w:rPr>
            <w:instrText xml:space="preserve"> TOC \o "1-3" \h \z \u </w:instrText>
          </w:r>
          <w:r>
            <w:rPr>
              <w:rFonts w:cs="Times New Roman"/>
              <w:szCs w:val="24"/>
              <w:lang w:val="en-GB"/>
            </w:rPr>
            <w:fldChar w:fldCharType="separate"/>
          </w:r>
          <w:r>
            <w:fldChar w:fldCharType="begin"/>
          </w:r>
          <w:r>
            <w:instrText xml:space="preserve"> HYPERLINK \l "_Toc102419287" </w:instrText>
          </w:r>
          <w:r>
            <w:fldChar w:fldCharType="separate"/>
          </w:r>
          <w:r>
            <w:rPr>
              <w:rStyle w:val="9"/>
              <w:rFonts w:cs="Times New Roman"/>
              <w:szCs w:val="24"/>
              <w:lang w:val="en-GB"/>
            </w:rPr>
            <w:t>Introduction</w:t>
          </w:r>
          <w:r>
            <w:rPr>
              <w:rStyle w:val="9"/>
              <w:rFonts w:cs="Times New Roman"/>
              <w:szCs w:val="24"/>
            </w:rPr>
            <w:t>.................................................................................................................</w:t>
          </w:r>
          <w:r>
            <w:rPr>
              <w:rFonts w:cs="Times New Roman"/>
              <w:szCs w:val="24"/>
              <w:lang w:val="en-GB"/>
            </w:rPr>
            <w:fldChar w:fldCharType="begin"/>
          </w:r>
          <w:r>
            <w:rPr>
              <w:rFonts w:cs="Times New Roman"/>
              <w:szCs w:val="24"/>
              <w:lang w:val="en-GB"/>
            </w:rPr>
            <w:instrText xml:space="preserve"> PAGEREF _Toc102419287 \h </w:instrText>
          </w:r>
          <w:r>
            <w:rPr>
              <w:rFonts w:cs="Times New Roman"/>
              <w:szCs w:val="24"/>
              <w:lang w:val="en-GB"/>
            </w:rPr>
            <w:fldChar w:fldCharType="separate"/>
          </w:r>
          <w:r>
            <w:rPr>
              <w:rFonts w:cs="Times New Roman"/>
              <w:szCs w:val="24"/>
              <w:lang w:val="en-GB"/>
            </w:rPr>
            <w:t>3</w:t>
          </w:r>
          <w:r>
            <w:rPr>
              <w:rFonts w:cs="Times New Roman"/>
              <w:szCs w:val="24"/>
              <w:lang w:val="en-GB"/>
            </w:rPr>
            <w:fldChar w:fldCharType="end"/>
          </w:r>
          <w:r>
            <w:rPr>
              <w:rFonts w:cs="Times New Roman"/>
              <w:szCs w:val="24"/>
              <w:lang w:val="en-GB"/>
            </w:rPr>
            <w:fldChar w:fldCharType="end"/>
          </w:r>
        </w:p>
        <w:p>
          <w:pPr>
            <w:pStyle w:val="6"/>
            <w:tabs>
              <w:tab w:val="right" w:leader="dot" w:pos="9350"/>
            </w:tabs>
            <w:rPr>
              <w:rFonts w:cs="Times New Roman"/>
              <w:szCs w:val="24"/>
              <w:lang w:val="en-GB"/>
            </w:rPr>
          </w:pPr>
          <w:r>
            <w:fldChar w:fldCharType="begin"/>
          </w:r>
          <w:r>
            <w:instrText xml:space="preserve"> HYPERLINK \l "_Toc102419288" </w:instrText>
          </w:r>
          <w:r>
            <w:fldChar w:fldCharType="separate"/>
          </w:r>
          <w:r>
            <w:rPr>
              <w:rStyle w:val="9"/>
              <w:rFonts w:cs="Times New Roman"/>
              <w:szCs w:val="24"/>
              <w:lang w:val="en-GB"/>
            </w:rPr>
            <w:t>Background of Tesco</w:t>
          </w:r>
          <w:r>
            <w:rPr>
              <w:rStyle w:val="9"/>
              <w:rFonts w:cs="Times New Roman"/>
              <w:szCs w:val="24"/>
            </w:rPr>
            <w:t>..................................................................................................</w:t>
          </w:r>
          <w:r>
            <w:rPr>
              <w:rFonts w:cs="Times New Roman"/>
              <w:szCs w:val="24"/>
              <w:lang w:val="en-GB"/>
            </w:rPr>
            <w:fldChar w:fldCharType="begin"/>
          </w:r>
          <w:r>
            <w:rPr>
              <w:rFonts w:cs="Times New Roman"/>
              <w:szCs w:val="24"/>
              <w:lang w:val="en-GB"/>
            </w:rPr>
            <w:instrText xml:space="preserve"> PAGEREF _Toc102419288 \h </w:instrText>
          </w:r>
          <w:r>
            <w:rPr>
              <w:rFonts w:cs="Times New Roman"/>
              <w:szCs w:val="24"/>
              <w:lang w:val="en-GB"/>
            </w:rPr>
            <w:fldChar w:fldCharType="separate"/>
          </w:r>
          <w:r>
            <w:rPr>
              <w:rFonts w:cs="Times New Roman"/>
              <w:szCs w:val="24"/>
              <w:lang w:val="en-GB"/>
            </w:rPr>
            <w:t>3</w:t>
          </w:r>
          <w:r>
            <w:rPr>
              <w:rFonts w:cs="Times New Roman"/>
              <w:szCs w:val="24"/>
              <w:lang w:val="en-GB"/>
            </w:rPr>
            <w:fldChar w:fldCharType="end"/>
          </w:r>
          <w:r>
            <w:rPr>
              <w:rFonts w:cs="Times New Roman"/>
              <w:szCs w:val="24"/>
              <w:lang w:val="en-GB"/>
            </w:rPr>
            <w:fldChar w:fldCharType="end"/>
          </w:r>
        </w:p>
        <w:p>
          <w:pPr>
            <w:pStyle w:val="6"/>
            <w:tabs>
              <w:tab w:val="right" w:leader="dot" w:pos="9350"/>
            </w:tabs>
            <w:rPr>
              <w:rFonts w:cs="Times New Roman"/>
              <w:szCs w:val="24"/>
              <w:lang w:val="en-GB"/>
            </w:rPr>
          </w:pPr>
          <w:r>
            <w:fldChar w:fldCharType="begin"/>
          </w:r>
          <w:r>
            <w:instrText xml:space="preserve"> HYPERLINK \l "_Toc102419289" </w:instrText>
          </w:r>
          <w:r>
            <w:fldChar w:fldCharType="separate"/>
          </w:r>
          <w:r>
            <w:rPr>
              <w:rStyle w:val="9"/>
              <w:rFonts w:cs="Times New Roman"/>
              <w:szCs w:val="24"/>
              <w:lang w:val="en-GB"/>
            </w:rPr>
            <w:t>Strategies</w:t>
          </w:r>
          <w:r>
            <w:rPr>
              <w:rStyle w:val="9"/>
              <w:rFonts w:cs="Times New Roman"/>
              <w:szCs w:val="24"/>
            </w:rPr>
            <w:t>.</w:t>
          </w:r>
          <w:r>
            <w:rPr>
              <w:rFonts w:cs="Times New Roman"/>
              <w:szCs w:val="24"/>
              <w:lang w:val="en-GB"/>
            </w:rPr>
            <w:fldChar w:fldCharType="end"/>
          </w:r>
          <w:r>
            <w:rPr>
              <w:rFonts w:cs="Times New Roman"/>
              <w:szCs w:val="24"/>
            </w:rPr>
            <w:t>...................................................................................................................6</w:t>
          </w:r>
        </w:p>
        <w:p>
          <w:pPr>
            <w:pStyle w:val="6"/>
            <w:tabs>
              <w:tab w:val="right" w:leader="dot" w:pos="9350"/>
            </w:tabs>
            <w:ind w:firstLine="240" w:firstLineChars="100"/>
            <w:rPr>
              <w:rFonts w:cs="Times New Roman"/>
              <w:szCs w:val="24"/>
              <w:lang w:val="en-GB"/>
            </w:rPr>
          </w:pPr>
          <w:r>
            <w:fldChar w:fldCharType="begin"/>
          </w:r>
          <w:r>
            <w:instrText xml:space="preserve"> HYPERLINK \l "_Toc102419290" </w:instrText>
          </w:r>
          <w:r>
            <w:fldChar w:fldCharType="separate"/>
          </w:r>
          <w:r>
            <w:rPr>
              <w:rStyle w:val="9"/>
              <w:rFonts w:cs="Times New Roman"/>
              <w:szCs w:val="24"/>
              <w:lang w:val="en-GB"/>
            </w:rPr>
            <w:t>Change Management</w:t>
          </w:r>
          <w:r>
            <w:rPr>
              <w:rStyle w:val="9"/>
              <w:rFonts w:cs="Times New Roman"/>
              <w:szCs w:val="24"/>
            </w:rPr>
            <w:t>..............................................................................................6</w:t>
          </w:r>
          <w:r>
            <w:rPr>
              <w:rFonts w:cs="Times New Roman"/>
              <w:szCs w:val="24"/>
              <w:lang w:val="en-GB"/>
            </w:rPr>
            <w:fldChar w:fldCharType="end"/>
          </w:r>
        </w:p>
        <w:p>
          <w:pPr>
            <w:pStyle w:val="7"/>
            <w:tabs>
              <w:tab w:val="right" w:leader="dot" w:pos="9350"/>
            </w:tabs>
            <w:rPr>
              <w:rFonts w:cs="Times New Roman"/>
              <w:szCs w:val="24"/>
              <w:lang w:val="en-GB"/>
            </w:rPr>
          </w:pPr>
          <w:r>
            <w:fldChar w:fldCharType="begin"/>
          </w:r>
          <w:r>
            <w:instrText xml:space="preserve"> HYPERLINK \l "_Toc102419291" </w:instrText>
          </w:r>
          <w:r>
            <w:fldChar w:fldCharType="separate"/>
          </w:r>
          <w:r>
            <w:rPr>
              <w:rStyle w:val="9"/>
              <w:rFonts w:cs="Times New Roman"/>
              <w:szCs w:val="24"/>
              <w:lang w:val="en-GB"/>
            </w:rPr>
            <w:t>Mckinsey 7s Model</w:t>
          </w:r>
          <w:r>
            <w:rPr>
              <w:rStyle w:val="9"/>
              <w:rFonts w:cs="Times New Roman"/>
              <w:szCs w:val="24"/>
            </w:rPr>
            <w:t>.</w:t>
          </w:r>
          <w:r>
            <w:rPr>
              <w:rFonts w:cs="Times New Roman"/>
              <w:szCs w:val="24"/>
              <w:lang w:val="en-GB"/>
            </w:rPr>
            <w:fldChar w:fldCharType="end"/>
          </w:r>
          <w:r>
            <w:rPr>
              <w:rFonts w:cs="Times New Roman"/>
              <w:szCs w:val="24"/>
            </w:rPr>
            <w:t>................................................................................................7</w:t>
          </w:r>
        </w:p>
        <w:p>
          <w:pPr>
            <w:pStyle w:val="6"/>
            <w:tabs>
              <w:tab w:val="right" w:leader="dot" w:pos="9350"/>
            </w:tabs>
            <w:rPr>
              <w:rFonts w:cs="Times New Roman"/>
              <w:szCs w:val="24"/>
              <w:lang w:val="en-GB"/>
            </w:rPr>
          </w:pPr>
          <w:r>
            <w:fldChar w:fldCharType="begin"/>
          </w:r>
          <w:r>
            <w:instrText xml:space="preserve"> HYPERLINK \l "_Toc102419292" </w:instrText>
          </w:r>
          <w:r>
            <w:fldChar w:fldCharType="separate"/>
          </w:r>
          <w:r>
            <w:rPr>
              <w:rStyle w:val="9"/>
              <w:rFonts w:cs="Times New Roman"/>
              <w:szCs w:val="24"/>
              <w:lang w:val="en-GB"/>
            </w:rPr>
            <w:t>Leadership Development</w:t>
          </w:r>
          <w:r>
            <w:rPr>
              <w:rStyle w:val="9"/>
              <w:rFonts w:cs="Times New Roman"/>
              <w:szCs w:val="24"/>
            </w:rPr>
            <w:t>............................................................................................9</w:t>
          </w:r>
          <w:r>
            <w:rPr>
              <w:rFonts w:cs="Times New Roman"/>
              <w:szCs w:val="24"/>
              <w:lang w:val="en-GB"/>
            </w:rPr>
            <w:fldChar w:fldCharType="end"/>
          </w:r>
        </w:p>
        <w:p>
          <w:pPr>
            <w:pStyle w:val="7"/>
            <w:tabs>
              <w:tab w:val="right" w:leader="dot" w:pos="9350"/>
            </w:tabs>
            <w:rPr>
              <w:rFonts w:cs="Times New Roman"/>
              <w:szCs w:val="24"/>
              <w:lang w:val="en-GB"/>
            </w:rPr>
          </w:pPr>
          <w:r>
            <w:fldChar w:fldCharType="begin"/>
          </w:r>
          <w:r>
            <w:instrText xml:space="preserve"> HYPERLINK \l "_Toc102419293" </w:instrText>
          </w:r>
          <w:r>
            <w:fldChar w:fldCharType="separate"/>
          </w:r>
          <w:r>
            <w:rPr>
              <w:rStyle w:val="9"/>
              <w:rFonts w:cs="Times New Roman"/>
              <w:szCs w:val="24"/>
              <w:lang w:val="en-GB"/>
            </w:rPr>
            <w:t>Transactional Theory</w:t>
          </w:r>
          <w:r>
            <w:rPr>
              <w:rStyle w:val="9"/>
              <w:rFonts w:cs="Times New Roman"/>
              <w:szCs w:val="24"/>
            </w:rPr>
            <w:t>............................................................................................1</w:t>
          </w:r>
          <w:r>
            <w:rPr>
              <w:rFonts w:cs="Times New Roman"/>
              <w:szCs w:val="24"/>
              <w:lang w:val="en-GB"/>
            </w:rPr>
            <w:fldChar w:fldCharType="end"/>
          </w:r>
          <w:r>
            <w:rPr>
              <w:rFonts w:cs="Times New Roman"/>
              <w:szCs w:val="24"/>
            </w:rPr>
            <w:t>0</w:t>
          </w:r>
        </w:p>
        <w:p>
          <w:pPr>
            <w:pStyle w:val="7"/>
            <w:tabs>
              <w:tab w:val="right" w:leader="dot" w:pos="9350"/>
            </w:tabs>
            <w:rPr>
              <w:rFonts w:cs="Times New Roman"/>
              <w:szCs w:val="24"/>
              <w:lang w:val="en-GB"/>
            </w:rPr>
          </w:pPr>
          <w:r>
            <w:fldChar w:fldCharType="begin"/>
          </w:r>
          <w:r>
            <w:instrText xml:space="preserve"> HYPERLINK \l "_Toc102419294" </w:instrText>
          </w:r>
          <w:r>
            <w:fldChar w:fldCharType="separate"/>
          </w:r>
          <w:r>
            <w:rPr>
              <w:rStyle w:val="9"/>
              <w:rFonts w:cs="Times New Roman"/>
              <w:szCs w:val="24"/>
              <w:lang w:val="en-GB"/>
            </w:rPr>
            <w:t>Application in Human Resource practices</w:t>
          </w:r>
          <w:r>
            <w:rPr>
              <w:rStyle w:val="9"/>
              <w:rFonts w:cs="Times New Roman"/>
              <w:szCs w:val="24"/>
            </w:rPr>
            <w:t>...........................................................1</w:t>
          </w:r>
          <w:r>
            <w:rPr>
              <w:rFonts w:cs="Times New Roman"/>
              <w:szCs w:val="24"/>
              <w:lang w:val="en-GB"/>
            </w:rPr>
            <w:fldChar w:fldCharType="end"/>
          </w:r>
          <w:r>
            <w:rPr>
              <w:rFonts w:cs="Times New Roman"/>
              <w:szCs w:val="24"/>
            </w:rPr>
            <w:t>0</w:t>
          </w:r>
        </w:p>
        <w:p>
          <w:pPr>
            <w:pStyle w:val="6"/>
            <w:tabs>
              <w:tab w:val="right" w:leader="dot" w:pos="9350"/>
            </w:tabs>
            <w:rPr>
              <w:rFonts w:cs="Times New Roman"/>
              <w:szCs w:val="24"/>
              <w:lang w:val="en-GB"/>
            </w:rPr>
          </w:pPr>
          <w:r>
            <w:fldChar w:fldCharType="begin"/>
          </w:r>
          <w:r>
            <w:instrText xml:space="preserve"> HYPERLINK \l "_Toc102419295" </w:instrText>
          </w:r>
          <w:r>
            <w:fldChar w:fldCharType="separate"/>
          </w:r>
          <w:r>
            <w:rPr>
              <w:rStyle w:val="9"/>
              <w:rFonts w:cs="Times New Roman"/>
              <w:szCs w:val="24"/>
              <w:lang w:val="en-GB"/>
            </w:rPr>
            <w:t>Compensation Strategy</w:t>
          </w:r>
          <w:r>
            <w:rPr>
              <w:rFonts w:cs="Times New Roman"/>
              <w:szCs w:val="24"/>
            </w:rPr>
            <w:t>.</w:t>
          </w:r>
          <w:r>
            <w:rPr>
              <w:rFonts w:cs="Times New Roman"/>
              <w:szCs w:val="24"/>
              <w:lang w:val="en-GB"/>
            </w:rPr>
            <w:fldChar w:fldCharType="end"/>
          </w:r>
          <w:r>
            <w:rPr>
              <w:rFonts w:cs="Times New Roman"/>
              <w:szCs w:val="24"/>
            </w:rPr>
            <w:t>...........................................................................................12</w:t>
          </w:r>
        </w:p>
        <w:p>
          <w:pPr>
            <w:pStyle w:val="7"/>
            <w:tabs>
              <w:tab w:val="right" w:leader="dot" w:pos="9350"/>
            </w:tabs>
            <w:rPr>
              <w:rFonts w:cs="Times New Roman"/>
              <w:szCs w:val="24"/>
              <w:lang w:val="en-GB"/>
            </w:rPr>
          </w:pPr>
          <w:r>
            <w:fldChar w:fldCharType="begin"/>
          </w:r>
          <w:r>
            <w:instrText xml:space="preserve"> HYPERLINK \l "_Toc102419296" </w:instrText>
          </w:r>
          <w:r>
            <w:fldChar w:fldCharType="separate"/>
          </w:r>
          <w:r>
            <w:rPr>
              <w:rStyle w:val="9"/>
              <w:rFonts w:cs="Times New Roman"/>
              <w:szCs w:val="24"/>
              <w:lang w:val="en-GB"/>
            </w:rPr>
            <w:t>Equity Theory</w:t>
          </w:r>
          <w:r>
            <w:rPr>
              <w:rStyle w:val="9"/>
              <w:rFonts w:cs="Times New Roman"/>
              <w:szCs w:val="24"/>
            </w:rPr>
            <w:t>.</w:t>
          </w:r>
          <w:r>
            <w:rPr>
              <w:rFonts w:cs="Times New Roman"/>
              <w:szCs w:val="24"/>
              <w:lang w:val="en-GB"/>
            </w:rPr>
            <w:fldChar w:fldCharType="end"/>
          </w:r>
          <w:r>
            <w:rPr>
              <w:rFonts w:cs="Times New Roman"/>
              <w:szCs w:val="24"/>
            </w:rPr>
            <w:t>......................................................................................................12</w:t>
          </w:r>
        </w:p>
        <w:p>
          <w:pPr>
            <w:pStyle w:val="7"/>
            <w:tabs>
              <w:tab w:val="right" w:leader="dot" w:pos="9350"/>
            </w:tabs>
            <w:rPr>
              <w:rFonts w:cs="Times New Roman"/>
              <w:szCs w:val="24"/>
              <w:lang w:val="en-GB"/>
            </w:rPr>
          </w:pPr>
          <w:r>
            <w:fldChar w:fldCharType="begin"/>
          </w:r>
          <w:r>
            <w:instrText xml:space="preserve"> HYPERLINK \l "_Toc102419297" </w:instrText>
          </w:r>
          <w:r>
            <w:fldChar w:fldCharType="separate"/>
          </w:r>
          <w:r>
            <w:rPr>
              <w:rStyle w:val="9"/>
              <w:rFonts w:cs="Times New Roman"/>
              <w:szCs w:val="24"/>
              <w:lang w:val="en-GB"/>
            </w:rPr>
            <w:t>Application in Human Resource practices</w:t>
          </w:r>
          <w:r>
            <w:rPr>
              <w:rStyle w:val="9"/>
              <w:rFonts w:cs="Times New Roman"/>
              <w:szCs w:val="24"/>
            </w:rPr>
            <w:t>.</w:t>
          </w:r>
          <w:r>
            <w:rPr>
              <w:rFonts w:cs="Times New Roman"/>
              <w:szCs w:val="24"/>
              <w:lang w:val="en-GB"/>
            </w:rPr>
            <w:fldChar w:fldCharType="end"/>
          </w:r>
          <w:r>
            <w:rPr>
              <w:rFonts w:cs="Times New Roman"/>
              <w:szCs w:val="24"/>
            </w:rPr>
            <w:t>..........................................................13</w:t>
          </w:r>
        </w:p>
        <w:p>
          <w:pPr>
            <w:pStyle w:val="6"/>
            <w:tabs>
              <w:tab w:val="right" w:leader="dot" w:pos="9350"/>
            </w:tabs>
            <w:rPr>
              <w:rFonts w:cs="Times New Roman"/>
              <w:szCs w:val="24"/>
              <w:lang w:val="en-GB"/>
            </w:rPr>
          </w:pPr>
          <w:r>
            <w:fldChar w:fldCharType="begin"/>
          </w:r>
          <w:r>
            <w:instrText xml:space="preserve"> HYPERLINK \l "_Toc102419298" </w:instrText>
          </w:r>
          <w:r>
            <w:fldChar w:fldCharType="separate"/>
          </w:r>
          <w:r>
            <w:rPr>
              <w:rStyle w:val="9"/>
              <w:rFonts w:cs="Times New Roman"/>
              <w:szCs w:val="24"/>
              <w:lang w:val="en-GB"/>
            </w:rPr>
            <w:t>Recommendations</w:t>
          </w:r>
          <w:r>
            <w:rPr>
              <w:rStyle w:val="9"/>
              <w:rFonts w:cs="Times New Roman"/>
              <w:szCs w:val="24"/>
            </w:rPr>
            <w:t>.</w:t>
          </w:r>
          <w:r>
            <w:rPr>
              <w:rFonts w:cs="Times New Roman"/>
              <w:szCs w:val="24"/>
              <w:lang w:val="en-GB"/>
            </w:rPr>
            <w:fldChar w:fldCharType="end"/>
          </w:r>
          <w:r>
            <w:rPr>
              <w:rFonts w:cs="Times New Roman"/>
              <w:szCs w:val="24"/>
            </w:rPr>
            <w:t>...................................................................................................13</w:t>
          </w:r>
        </w:p>
        <w:p>
          <w:pPr>
            <w:pStyle w:val="6"/>
            <w:tabs>
              <w:tab w:val="right" w:leader="dot" w:pos="9350"/>
            </w:tabs>
            <w:rPr>
              <w:rFonts w:cs="Times New Roman"/>
              <w:szCs w:val="24"/>
              <w:lang w:val="en-GB"/>
            </w:rPr>
          </w:pPr>
          <w:r>
            <w:fldChar w:fldCharType="begin"/>
          </w:r>
          <w:r>
            <w:instrText xml:space="preserve"> HYPERLINK \l "_Toc102419299" </w:instrText>
          </w:r>
          <w:r>
            <w:fldChar w:fldCharType="separate"/>
          </w:r>
          <w:r>
            <w:rPr>
              <w:rStyle w:val="9"/>
              <w:rFonts w:cs="Times New Roman"/>
              <w:szCs w:val="24"/>
              <w:lang w:val="en-GB"/>
            </w:rPr>
            <w:t>References</w:t>
          </w:r>
          <w:r>
            <w:rPr>
              <w:rStyle w:val="9"/>
              <w:rFonts w:cs="Times New Roman"/>
              <w:szCs w:val="24"/>
            </w:rPr>
            <w:t>.</w:t>
          </w:r>
          <w:r>
            <w:rPr>
              <w:rFonts w:cs="Times New Roman"/>
              <w:szCs w:val="24"/>
              <w:lang w:val="en-GB"/>
            </w:rPr>
            <w:fldChar w:fldCharType="end"/>
          </w:r>
          <w:r>
            <w:rPr>
              <w:rFonts w:cs="Times New Roman"/>
              <w:szCs w:val="24"/>
            </w:rPr>
            <w:t>...............................................................................................................14</w:t>
          </w:r>
        </w:p>
        <w:p>
          <w:pPr>
            <w:rPr>
              <w:rFonts w:cs="Times New Roman"/>
              <w:szCs w:val="24"/>
              <w:lang w:val="en-GB"/>
            </w:rPr>
          </w:pPr>
          <w:r>
            <w:rPr>
              <w:rFonts w:cs="Times New Roman"/>
              <w:szCs w:val="24"/>
              <w:lang w:val="en-GB"/>
            </w:rPr>
            <w:fldChar w:fldCharType="end"/>
          </w:r>
        </w:p>
      </w:sdtContent>
    </w:sdt>
    <w:p/>
    <w:p/>
    <w:p/>
    <w:p/>
    <w:p/>
    <w:p/>
    <w:p/>
    <w:p>
      <w:pPr>
        <w:pStyle w:val="2"/>
        <w:numPr>
          <w:ilvl w:val="0"/>
          <w:numId w:val="1"/>
        </w:numPr>
        <w:ind w:left="420" w:leftChars="0" w:hanging="420" w:firstLineChars="0"/>
        <w:rPr>
          <w:rFonts w:ascii="Times New Roman" w:hAnsi="Times New Roman" w:cs="Times New Roman"/>
          <w:color w:val="0000FF"/>
          <w:sz w:val="28"/>
          <w:szCs w:val="28"/>
          <w:lang w:val="en-GB"/>
        </w:rPr>
      </w:pPr>
      <w:bookmarkStart w:id="0" w:name="_Toc102419287"/>
      <w:r>
        <w:rPr>
          <w:rFonts w:ascii="Times New Roman" w:hAnsi="Times New Roman" w:cs="Times New Roman"/>
          <w:color w:val="0000FF"/>
          <w:sz w:val="28"/>
          <w:szCs w:val="28"/>
          <w:lang w:val="en-GB"/>
        </w:rPr>
        <w:t>Introduction</w:t>
      </w:r>
      <w:bookmarkEnd w:id="0"/>
      <w:r>
        <w:rPr>
          <w:rFonts w:ascii="Times New Roman" w:hAnsi="Times New Roman" w:cs="Times New Roman"/>
          <w:color w:val="0000FF"/>
          <w:sz w:val="28"/>
          <w:szCs w:val="28"/>
          <w:lang w:val="en-GB"/>
        </w:rPr>
        <w:t xml:space="preserve"> </w:t>
      </w:r>
      <w:r>
        <w:rPr>
          <w:rFonts w:ascii="Times New Roman" w:hAnsi="Times New Roman" w:cs="Times New Roman"/>
          <w:color w:val="0000FF"/>
          <w:sz w:val="28"/>
          <w:szCs w:val="28"/>
        </w:rPr>
        <w:t>:-</w:t>
      </w:r>
    </w:p>
    <w:p>
      <w:pPr>
        <w:ind w:left="480" w:leftChars="200" w:firstLine="0" w:firstLineChars="0"/>
        <w:jc w:val="left"/>
        <w:rPr>
          <w:rFonts w:cs="Times New Roman"/>
          <w:szCs w:val="24"/>
          <w:lang w:val="en-GB"/>
        </w:rPr>
      </w:pPr>
      <w:r>
        <w:rPr>
          <w:rFonts w:cs="Times New Roman"/>
          <w:szCs w:val="24"/>
          <w:lang w:val="en-GB"/>
        </w:rPr>
        <w:t>Humans are gregarious animals who rarely live or work alone. People construct, build, and influence their relationships consciously and subconsciously. Human actions shape relationships, which are strongly dependent on their ability to regulate them. Each person develops a set of skills in how to read others and how to behave in a variety of settings from the moment they are born. Human resource management is concerned with the core issue of controlling relationships in the workplace. Human resource management (HRM) is a broad term that encompasses theories and concepts from various disciplines, including management, psychology, sociology, and economics. Because individuals are complex beings with complex needs, there is no one-size-fits-all method for managing them, and no leadership has figured out how to do it properly (</w:t>
      </w:r>
      <w:r>
        <w:rPr>
          <w:rFonts w:cs="Times New Roman"/>
          <w:szCs w:val="24"/>
          <w:shd w:val="clear" w:color="auto" w:fill="FFFFFF"/>
          <w:lang w:val="en-GB"/>
        </w:rPr>
        <w:t>Mathis &amp; Jackson, 2010)</w:t>
      </w:r>
      <w:r>
        <w:rPr>
          <w:rFonts w:cs="Times New Roman"/>
          <w:szCs w:val="24"/>
          <w:lang w:val="en-GB"/>
        </w:rPr>
        <w:t>. HRM performance is dependent on the causative factors that an organi</w:t>
      </w:r>
      <w:r>
        <w:rPr>
          <w:rFonts w:cs="Times New Roman"/>
          <w:szCs w:val="24"/>
        </w:rPr>
        <w:t>z</w:t>
      </w:r>
      <w:r>
        <w:rPr>
          <w:rFonts w:cs="Times New Roman"/>
          <w:szCs w:val="24"/>
          <w:lang w:val="en-GB"/>
        </w:rPr>
        <w:t>ation's culture can give. The three essential characteristics of any organisation are person, purpose, and structure. The paper discusses the Tesco Organi</w:t>
      </w:r>
      <w:r>
        <w:rPr>
          <w:rFonts w:cs="Times New Roman"/>
          <w:szCs w:val="24"/>
        </w:rPr>
        <w:t>z</w:t>
      </w:r>
      <w:r>
        <w:rPr>
          <w:rFonts w:cs="Times New Roman"/>
          <w:szCs w:val="24"/>
          <w:lang w:val="en-GB"/>
        </w:rPr>
        <w:t xml:space="preserve">ation's Human Resource Tactics and how the selected strategies would help team members feel appreciated, respected, and a sense of belonging to the Tesco organisation. </w:t>
      </w:r>
    </w:p>
    <w:p>
      <w:pPr>
        <w:pStyle w:val="2"/>
        <w:numPr>
          <w:ilvl w:val="0"/>
          <w:numId w:val="1"/>
        </w:numPr>
        <w:ind w:left="420" w:leftChars="0" w:hanging="420" w:firstLineChars="0"/>
        <w:rPr>
          <w:rFonts w:ascii="Times New Roman" w:hAnsi="Times New Roman" w:cs="Times New Roman"/>
          <w:color w:val="0000FF"/>
          <w:sz w:val="28"/>
          <w:szCs w:val="28"/>
          <w:lang w:val="en-GB"/>
        </w:rPr>
      </w:pPr>
      <w:bookmarkStart w:id="1" w:name="_Toc102419288"/>
      <w:r>
        <w:rPr>
          <w:rFonts w:ascii="Times New Roman" w:hAnsi="Times New Roman" w:cs="Times New Roman"/>
          <w:color w:val="0000FF"/>
          <w:sz w:val="28"/>
          <w:szCs w:val="28"/>
          <w:lang w:val="en-GB"/>
        </w:rPr>
        <w:t>Background of Tesco</w:t>
      </w:r>
      <w:bookmarkEnd w:id="1"/>
    </w:p>
    <w:p>
      <w:pPr>
        <w:ind w:left="480" w:leftChars="200" w:firstLine="0" w:firstLineChars="0"/>
        <w:jc w:val="left"/>
        <w:rPr>
          <w:rFonts w:cs="Times New Roman"/>
          <w:szCs w:val="24"/>
          <w:lang w:val="en-GB"/>
        </w:rPr>
      </w:pPr>
      <w:r>
        <w:rPr>
          <w:rFonts w:cs="Times New Roman"/>
          <w:szCs w:val="24"/>
          <w:lang w:val="en-GB"/>
        </w:rPr>
        <w:t>Tesco is a grocery and general goods store based in Welwyn Garden City, Hertfordshire, United Kingdom and is the world's third-largest supermarket in terms of overall sales and the ninth-largest operator in terms of income. It operates in 7 Asian and European nations, and in the United Kingdom, Ireland, Hungary, and Thailand, it is the largest grocery retailer. Tesco, which began as a single store in the United Kingdom, has expanded globally since the 1990s, with stores in 11 countries (</w:t>
      </w:r>
      <w:r>
        <w:rPr>
          <w:rFonts w:cs="Times New Roman"/>
          <w:szCs w:val="24"/>
          <w:shd w:val="clear" w:color="auto" w:fill="FFFFFF"/>
          <w:lang w:val="en-GB"/>
        </w:rPr>
        <w:t>Ryle, 2013)</w:t>
      </w:r>
      <w:r>
        <w:rPr>
          <w:rFonts w:cs="Times New Roman"/>
          <w:szCs w:val="24"/>
          <w:lang w:val="en-GB"/>
        </w:rPr>
        <w:t>. Despite leaving the United States in 2013, the business survived in other regions until 2018. Since the 1960s, the company has expanded into publications, clothing, electronics, furniture, gaming, petroleum, technology, finance, telecommunications, and internet platforms. Tesco went from a low-cost, high-volume store in the 1990s to one that catered to a diverse variety of social strata with products that range from "Tesco Value" to "Tesco Finest." The business grew from 500 locations in the mid-1990s to 2,500 locations 14 years later than the industry average (</w:t>
      </w:r>
      <w:r>
        <w:rPr>
          <w:rFonts w:cs="Times New Roman"/>
          <w:szCs w:val="24"/>
          <w:shd w:val="clear" w:color="auto" w:fill="FFFFFF"/>
          <w:lang w:val="en-GB"/>
        </w:rPr>
        <w:t>Harries, 2010)</w:t>
      </w:r>
      <w:r>
        <w:rPr>
          <w:rFonts w:cs="Times New Roman"/>
          <w:szCs w:val="24"/>
          <w:lang w:val="en-GB"/>
        </w:rPr>
        <w:t>.</w:t>
      </w:r>
    </w:p>
    <w:p>
      <w:pPr>
        <w:ind w:left="480" w:leftChars="200" w:firstLine="0" w:firstLineChars="0"/>
        <w:jc w:val="left"/>
        <w:rPr>
          <w:rFonts w:cs="Times New Roman"/>
          <w:szCs w:val="24"/>
          <w:lang w:val="en-GB"/>
        </w:rPr>
      </w:pPr>
      <w:r>
        <w:rPr>
          <w:rFonts w:cs="Times New Roman"/>
          <w:szCs w:val="24"/>
          <w:lang w:val="en-GB"/>
        </w:rPr>
        <w:t>Tesco has several objectives, the most significant of which is to make a profit. The company needs to make sure that its sales are greater than its operational costs. The expenditures that a business pays on a daily basis are known as operating costs. Tesco is a supermarket chain that sells foodstuffs, clothing, personal care products, toys, and pharmaceuticals to the public and offers a service. Consequently, it is classified as tertiary (</w:t>
      </w:r>
      <w:r>
        <w:rPr>
          <w:rFonts w:cs="Times New Roman"/>
          <w:szCs w:val="24"/>
          <w:shd w:val="clear" w:color="auto" w:fill="FFFFFF"/>
          <w:lang w:val="en-GB"/>
        </w:rPr>
        <w:t>Harries, 2010)</w:t>
      </w:r>
      <w:r>
        <w:rPr>
          <w:rFonts w:cs="Times New Roman"/>
          <w:szCs w:val="24"/>
          <w:lang w:val="en-GB"/>
        </w:rPr>
        <w:t>. Tesco is also known as a public limited company (PLC) in the private sector, which means it is a restricted corporation whose resources can be sold on the share market to the wider populace. The advantage of becoming a PLC is that company would be easier to obtain finance because it will be listed on the stock market, and creditors will be more inclined to give loans. Nevertheless, there are a few drawbacks: it can be quite costly to set up because of numerous associated expenditures, such as institutional and judicial costs, and they will be under a great deal of pressure to provide regular comments. Tesco's culpability is unlimited because it is a PLC, however, its shareholders' responsibility is limited because they are part owners.</w:t>
      </w:r>
    </w:p>
    <w:p>
      <w:pPr>
        <w:jc w:val="center"/>
        <w:rPr>
          <w:rFonts w:cs="Times New Roman"/>
          <w:szCs w:val="24"/>
          <w:lang w:val="en-GB"/>
        </w:rPr>
      </w:pPr>
      <w:r>
        <w:rPr>
          <w:rFonts w:cs="Times New Roman"/>
          <w:szCs w:val="24"/>
          <w:lang w:val="en-GB"/>
        </w:rPr>
        <w:drawing>
          <wp:inline distT="0" distB="0" distL="0" distR="0">
            <wp:extent cx="4798695" cy="3599180"/>
            <wp:effectExtent l="0" t="0" r="1905" b="7620"/>
            <wp:docPr id="10" name="Picture 10" descr="Tesco's website restored after suspected cyberattack | ZD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sco's website restored after suspected cyberattack | ZDNet"/>
                    <pic:cNvPicPr>
                      <a:picLocks noChangeAspect="1" noChangeArrowheads="1"/>
                    </pic:cNvPicPr>
                  </pic:nvPicPr>
                  <pic:blipFill>
                    <a:blip r:embed="rId4"/>
                    <a:stretch>
                      <a:fillRect/>
                    </a:stretch>
                  </pic:blipFill>
                  <pic:spPr>
                    <a:xfrm>
                      <a:off x="0" y="0"/>
                      <a:ext cx="4798695" cy="3599180"/>
                    </a:xfrm>
                    <a:prstGeom prst="rect">
                      <a:avLst/>
                    </a:prstGeom>
                    <a:noFill/>
                    <a:ln w="9525">
                      <a:noFill/>
                      <a:miter lim="800000"/>
                      <a:headEnd/>
                      <a:tailEnd/>
                    </a:ln>
                  </pic:spPr>
                </pic:pic>
              </a:graphicData>
            </a:graphic>
          </wp:inline>
        </w:drawing>
      </w:r>
    </w:p>
    <w:p>
      <w:pPr>
        <w:ind w:left="480" w:leftChars="200" w:firstLine="0" w:firstLineChars="0"/>
        <w:jc w:val="left"/>
        <w:rPr>
          <w:lang w:val="en-GB"/>
        </w:rPr>
      </w:pPr>
      <w:r>
        <w:rPr>
          <w:lang w:val="en-GB"/>
        </w:rPr>
        <w:t>Tesco, the UK's largest and most profitable supermarket chain, is the city's sweetheart. However, an evil billion-pound corporation lurks behind cheery high st, Tesco Metro, or the 'under same sky' out-of-town Tesco Extra. Tesco and its big supermarket rivals have recently come under fire for abusing their</w:t>
      </w:r>
      <w:r>
        <w:t xml:space="preserve"> </w:t>
      </w:r>
      <w:r>
        <w:rPr>
          <w:lang w:val="en-GB"/>
        </w:rPr>
        <w:t>dominating status and contributing to some of society's most critical social and environmental issues. These include utili</w:t>
      </w:r>
      <w:r>
        <w:t>z</w:t>
      </w:r>
      <w:r>
        <w:rPr>
          <w:lang w:val="en-GB"/>
        </w:rPr>
        <w:t>ing domestic manufacturers in the UK and around the world and speeding up their replacement with production mono</w:t>
      </w:r>
      <w:r>
        <w:t>-</w:t>
      </w:r>
      <w:r>
        <w:rPr>
          <w:lang w:val="en-GB"/>
        </w:rPr>
        <w:t xml:space="preserve">culture plantations with lower wages and minimal worker's rights; undercutting almost every other retail location, turning our town </w:t>
      </w:r>
      <w:r>
        <w:t>centers</w:t>
      </w:r>
      <w:r>
        <w:rPr>
          <w:lang w:val="en-GB"/>
        </w:rPr>
        <w:t xml:space="preserve"> into boarding new empty cities; cooperating with climate change lawbreakers, Esso; among other unlawful behavior.</w:t>
      </w:r>
    </w:p>
    <w:p>
      <w:pPr>
        <w:pStyle w:val="2"/>
        <w:numPr>
          <w:ilvl w:val="0"/>
          <w:numId w:val="1"/>
        </w:numPr>
        <w:ind w:left="420" w:leftChars="0" w:hanging="420" w:firstLineChars="0"/>
        <w:rPr>
          <w:rFonts w:ascii="Times New Roman" w:hAnsi="Times New Roman" w:cs="Times New Roman"/>
          <w:color w:val="0000FF"/>
          <w:sz w:val="28"/>
          <w:szCs w:val="28"/>
          <w:lang w:val="en-GB"/>
        </w:rPr>
      </w:pPr>
      <w:bookmarkStart w:id="2" w:name="_Toc102419289"/>
      <w:r>
        <w:rPr>
          <w:rFonts w:ascii="Times New Roman" w:hAnsi="Times New Roman" w:cs="Times New Roman"/>
          <w:color w:val="0000FF"/>
          <w:sz w:val="28"/>
          <w:szCs w:val="28"/>
          <w:lang w:val="en-GB"/>
        </w:rPr>
        <w:t>Strategies</w:t>
      </w:r>
      <w:bookmarkEnd w:id="2"/>
      <w:r>
        <w:rPr>
          <w:rFonts w:ascii="Times New Roman" w:hAnsi="Times New Roman" w:cs="Times New Roman"/>
          <w:color w:val="0000FF"/>
          <w:sz w:val="28"/>
          <w:szCs w:val="28"/>
        </w:rPr>
        <w:t xml:space="preserve"> :-</w:t>
      </w:r>
    </w:p>
    <w:p>
      <w:pPr>
        <w:pStyle w:val="2"/>
        <w:ind w:left="480" w:leftChars="200" w:firstLine="0" w:firstLineChars="0"/>
        <w:jc w:val="left"/>
        <w:rPr>
          <w:rFonts w:ascii="Times New Roman" w:hAnsi="Times New Roman" w:cs="Times New Roman"/>
          <w:color w:val="auto"/>
          <w:sz w:val="24"/>
          <w:szCs w:val="24"/>
          <w:lang w:val="en-GB"/>
        </w:rPr>
      </w:pPr>
      <w:bookmarkStart w:id="3" w:name="_Toc102419290"/>
      <w:r>
        <w:rPr>
          <w:rFonts w:ascii="Times New Roman" w:hAnsi="Times New Roman" w:cs="Times New Roman"/>
          <w:color w:val="auto"/>
          <w:sz w:val="24"/>
          <w:szCs w:val="24"/>
          <w:lang w:val="en-GB"/>
        </w:rPr>
        <w:t>Cha</w:t>
      </w:r>
      <w:bookmarkStart w:id="13" w:name="_GoBack"/>
      <w:bookmarkEnd w:id="13"/>
      <w:r>
        <w:rPr>
          <w:rFonts w:ascii="Times New Roman" w:hAnsi="Times New Roman" w:cs="Times New Roman"/>
          <w:color w:val="auto"/>
          <w:sz w:val="24"/>
          <w:szCs w:val="24"/>
          <w:lang w:val="en-GB"/>
        </w:rPr>
        <w:t>nge Management</w:t>
      </w:r>
      <w:bookmarkEnd w:id="3"/>
      <w:r>
        <w:rPr>
          <w:rFonts w:ascii="Times New Roman" w:hAnsi="Times New Roman" w:cs="Times New Roman"/>
          <w:color w:val="auto"/>
          <w:sz w:val="24"/>
          <w:szCs w:val="24"/>
        </w:rPr>
        <w:t xml:space="preserve"> :-</w:t>
      </w:r>
    </w:p>
    <w:p>
      <w:pPr>
        <w:ind w:left="480" w:leftChars="200" w:firstLine="0" w:firstLineChars="0"/>
        <w:jc w:val="left"/>
        <w:rPr>
          <w:rFonts w:cs="Times New Roman"/>
          <w:szCs w:val="24"/>
          <w:lang w:val="en-GB"/>
        </w:rPr>
      </w:pPr>
      <w:r>
        <w:rPr>
          <w:rFonts w:cs="Times New Roman"/>
          <w:szCs w:val="24"/>
          <w:lang w:val="en-GB"/>
        </w:rPr>
        <w:t xml:space="preserve">A plan for change management is a </w:t>
      </w:r>
      <w:r>
        <w:rPr>
          <w:rFonts w:cs="Times New Roman"/>
          <w:szCs w:val="24"/>
        </w:rPr>
        <w:t>road-map</w:t>
      </w:r>
      <w:r>
        <w:rPr>
          <w:rFonts w:cs="Times New Roman"/>
          <w:szCs w:val="24"/>
          <w:lang w:val="en-GB"/>
        </w:rPr>
        <w:t xml:space="preserve"> for creating something new. A company's business transformation plan outlines how well it will handle issues such as supply chain changes, stock levels, budgeting, and scope statement (</w:t>
      </w:r>
      <w:r>
        <w:rPr>
          <w:rFonts w:cs="Times New Roman"/>
          <w:szCs w:val="24"/>
          <w:shd w:val="clear" w:color="auto" w:fill="FFFFFF"/>
          <w:lang w:val="en-GB"/>
        </w:rPr>
        <w:t>Tamilarasu, 2012)</w:t>
      </w:r>
      <w:r>
        <w:rPr>
          <w:rFonts w:cs="Times New Roman"/>
          <w:szCs w:val="24"/>
          <w:lang w:val="en-GB"/>
        </w:rPr>
        <w:t>. The goal of creating a written plan is to guarantee that any adverse impacts are kept to a minimum. Participants must design a methodology for recogni</w:t>
      </w:r>
      <w:r>
        <w:rPr>
          <w:rFonts w:cs="Times New Roman"/>
          <w:szCs w:val="24"/>
        </w:rPr>
        <w:t>z</w:t>
      </w:r>
      <w:r>
        <w:rPr>
          <w:rFonts w:cs="Times New Roman"/>
          <w:szCs w:val="24"/>
          <w:lang w:val="en-GB"/>
        </w:rPr>
        <w:t>ing when a change is required, authori</w:t>
      </w:r>
      <w:r>
        <w:rPr>
          <w:rFonts w:cs="Times New Roman"/>
          <w:szCs w:val="24"/>
        </w:rPr>
        <w:t>z</w:t>
      </w:r>
      <w:r>
        <w:rPr>
          <w:rFonts w:cs="Times New Roman"/>
          <w:szCs w:val="24"/>
          <w:lang w:val="en-GB"/>
        </w:rPr>
        <w:t>ing modifications, changing things, and evaluating changes to ensure they have had the desired effect to effectively implement a change management strategy. Tesco is the biggest retailer in the Uk, as per its website, with 37,000 stores globally and over 440,000 workers (</w:t>
      </w:r>
      <w:r>
        <w:rPr>
          <w:rFonts w:cs="Times New Roman"/>
          <w:szCs w:val="24"/>
          <w:shd w:val="clear" w:color="auto" w:fill="FFFFFF"/>
          <w:lang w:val="en-GB"/>
        </w:rPr>
        <w:t>Awadari &amp; Kanwal, 2019)</w:t>
      </w:r>
      <w:r>
        <w:rPr>
          <w:rFonts w:cs="Times New Roman"/>
          <w:szCs w:val="24"/>
          <w:lang w:val="en-GB"/>
        </w:rPr>
        <w:t>. Tesco operates in 30 countries outside of the United Kingdom. Tesco is exploring the concept of innovation, and its employees are all working hard to adapt. In the early nineties, Tesco was up against many significant competitors. To preserve a strategic advantage, they required new methods customi</w:t>
      </w:r>
      <w:r>
        <w:rPr>
          <w:rFonts w:cs="Times New Roman"/>
          <w:szCs w:val="24"/>
        </w:rPr>
        <w:t>z</w:t>
      </w:r>
      <w:r>
        <w:rPr>
          <w:rFonts w:cs="Times New Roman"/>
          <w:szCs w:val="24"/>
          <w:lang w:val="en-GB"/>
        </w:rPr>
        <w:t>ed to the changing conditions, where the governance framework comes into effect. Tesco's stated mission is to create value for customers to earn their long-term commitment, and the company must also give adequate importance to its staff.</w:t>
      </w:r>
    </w:p>
    <w:p>
      <w:pPr>
        <w:ind w:left="480" w:leftChars="200" w:firstLine="0" w:firstLineChars="0"/>
        <w:jc w:val="left"/>
        <w:rPr>
          <w:rFonts w:cs="Times New Roman"/>
          <w:szCs w:val="24"/>
          <w:lang w:val="en-GB"/>
        </w:rPr>
      </w:pPr>
      <w:r>
        <w:rPr>
          <w:rFonts w:cs="Times New Roman"/>
          <w:szCs w:val="24"/>
          <w:lang w:val="en-GB"/>
        </w:rPr>
        <w:t xml:space="preserve">The company's major goal is to understand its clients better than any other organisation. Tesco </w:t>
      </w:r>
      <w:r>
        <w:rPr>
          <w:rFonts w:cs="Times New Roman"/>
          <w:szCs w:val="24"/>
        </w:rPr>
        <w:t>priorities</w:t>
      </w:r>
      <w:r>
        <w:rPr>
          <w:rFonts w:cs="Times New Roman"/>
          <w:szCs w:val="24"/>
          <w:lang w:val="en-GB"/>
        </w:rPr>
        <w:t xml:space="preserve"> their consumers not just in order of significance but also regarding innovation. Its goal is to provide the finest customer support and offer the best products to find buyers and increase sales, earnings, and returns. Tesco truly works to achieve these three goals. To enhance revenue, profits, and yields, satisfy clients' requirements by offering high-quality services and items and fulfilling the company's shareholders (</w:t>
      </w:r>
      <w:r>
        <w:rPr>
          <w:rFonts w:cs="Times New Roman"/>
          <w:szCs w:val="24"/>
          <w:shd w:val="clear" w:color="auto" w:fill="FFFFFF"/>
          <w:lang w:val="en-GB"/>
        </w:rPr>
        <w:t>Awadari &amp; Kanwal, 2019)</w:t>
      </w:r>
      <w:r>
        <w:rPr>
          <w:rFonts w:cs="Times New Roman"/>
          <w:szCs w:val="24"/>
          <w:lang w:val="en-GB"/>
        </w:rPr>
        <w:t xml:space="preserve">. Tesco was once simply like any other </w:t>
      </w:r>
      <w:r>
        <w:rPr>
          <w:rFonts w:cs="Times New Roman"/>
          <w:szCs w:val="24"/>
        </w:rPr>
        <w:t>neighborhood</w:t>
      </w:r>
      <w:r>
        <w:rPr>
          <w:rFonts w:cs="Times New Roman"/>
          <w:szCs w:val="24"/>
          <w:lang w:val="en-GB"/>
        </w:rPr>
        <w:t xml:space="preserve"> grocery store, focused primarily on the company's primary benefits, such as goods, location, and price. They paid no attention to the firm's intrinsic resources, such as customer satisfaction and products that made buyers' lives simpler (</w:t>
      </w:r>
      <w:r>
        <w:rPr>
          <w:rFonts w:cs="Times New Roman"/>
          <w:szCs w:val="24"/>
          <w:shd w:val="clear" w:color="auto" w:fill="FFFFFF"/>
          <w:lang w:val="en-GB"/>
        </w:rPr>
        <w:t>Stanton, 2018)</w:t>
      </w:r>
      <w:r>
        <w:rPr>
          <w:rFonts w:cs="Times New Roman"/>
          <w:szCs w:val="24"/>
          <w:lang w:val="en-GB"/>
        </w:rPr>
        <w:t>. This has given Tesco problems over the years, and Tesco immediately reali</w:t>
      </w:r>
      <w:r>
        <w:rPr>
          <w:rFonts w:cs="Times New Roman"/>
          <w:szCs w:val="24"/>
        </w:rPr>
        <w:t>z</w:t>
      </w:r>
      <w:r>
        <w:rPr>
          <w:rFonts w:cs="Times New Roman"/>
          <w:szCs w:val="24"/>
          <w:lang w:val="en-GB"/>
        </w:rPr>
        <w:t>ed that the prior tactics would no longer work as the globali</w:t>
      </w:r>
      <w:r>
        <w:rPr>
          <w:rFonts w:cs="Times New Roman"/>
          <w:szCs w:val="24"/>
        </w:rPr>
        <w:t>z</w:t>
      </w:r>
      <w:r>
        <w:rPr>
          <w:rFonts w:cs="Times New Roman"/>
          <w:szCs w:val="24"/>
          <w:lang w:val="en-GB"/>
        </w:rPr>
        <w:t>ation process accelerated. Therefore Tesco started to make the necessary adjustments.</w:t>
      </w:r>
    </w:p>
    <w:p>
      <w:pPr>
        <w:pStyle w:val="3"/>
        <w:ind w:left="480" w:leftChars="200" w:firstLine="0" w:firstLineChars="0"/>
        <w:rPr>
          <w:rFonts w:ascii="Times New Roman" w:hAnsi="Times New Roman" w:cs="Times New Roman"/>
          <w:color w:val="auto"/>
          <w:sz w:val="24"/>
          <w:szCs w:val="24"/>
          <w:lang w:val="en-GB"/>
        </w:rPr>
      </w:pPr>
      <w:bookmarkStart w:id="4" w:name="_Toc102419291"/>
      <w:r>
        <w:rPr>
          <w:rFonts w:ascii="Times New Roman" w:hAnsi="Times New Roman" w:cs="Times New Roman"/>
          <w:color w:val="auto"/>
          <w:sz w:val="24"/>
          <w:szCs w:val="24"/>
          <w:lang w:val="en-GB"/>
        </w:rPr>
        <w:t>Mckinsey 7s Model</w:t>
      </w:r>
      <w:bookmarkEnd w:id="4"/>
      <w:r>
        <w:rPr>
          <w:rFonts w:ascii="Times New Roman" w:hAnsi="Times New Roman" w:cs="Times New Roman"/>
          <w:color w:val="auto"/>
          <w:sz w:val="24"/>
          <w:szCs w:val="24"/>
        </w:rPr>
        <w:t xml:space="preserve"> :-</w:t>
      </w:r>
    </w:p>
    <w:p>
      <w:pPr>
        <w:jc w:val="center"/>
        <w:rPr>
          <w:rFonts w:cs="Times New Roman"/>
          <w:szCs w:val="24"/>
          <w:lang w:val="en-GB"/>
        </w:rPr>
      </w:pPr>
      <w:r>
        <w:rPr>
          <w:rFonts w:cs="Times New Roman"/>
          <w:szCs w:val="24"/>
          <w:lang w:val="en-GB"/>
        </w:rPr>
        <w:drawing>
          <wp:inline distT="0" distB="0" distL="0" distR="0">
            <wp:extent cx="4526280" cy="2438400"/>
            <wp:effectExtent l="53975" t="53975" r="118745" b="123825"/>
            <wp:docPr id="4" name="Picture 4" descr="McKinsey 7S Model Diagrams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cKinsey 7S Model Diagrams PowerPoint Template - SlideSalad"/>
                    <pic:cNvPicPr>
                      <a:picLocks noChangeAspect="1" noChangeArrowheads="1"/>
                    </pic:cNvPicPr>
                  </pic:nvPicPr>
                  <pic:blipFill>
                    <a:blip r:embed="rId5"/>
                    <a:srcRect l="2326" t="5307" r="22947" b="5307"/>
                    <a:stretch>
                      <a:fillRect/>
                    </a:stretch>
                  </pic:blipFill>
                  <pic:spPr>
                    <a:xfrm>
                      <a:off x="0" y="0"/>
                      <a:ext cx="4532918" cy="244197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rFonts w:cs="Times New Roman"/>
          <w:b/>
          <w:szCs w:val="24"/>
          <w:shd w:val="clear" w:color="auto" w:fill="FFFFFF"/>
          <w:lang w:val="en-GB"/>
        </w:rPr>
      </w:pPr>
      <w:r>
        <w:rPr>
          <w:rFonts w:cs="Times New Roman"/>
          <w:b/>
          <w:szCs w:val="24"/>
          <w:shd w:val="clear" w:color="auto" w:fill="FFFFFF"/>
          <w:lang w:val="en-GB"/>
        </w:rPr>
        <w:t xml:space="preserve">Figure 1: Mckinsey 7’s Model </w:t>
      </w:r>
    </w:p>
    <w:p>
      <w:pPr>
        <w:jc w:val="center"/>
        <w:rPr>
          <w:rFonts w:cs="Times New Roman"/>
          <w:bCs/>
          <w:szCs w:val="24"/>
          <w:lang w:val="en-GB"/>
        </w:rPr>
      </w:pPr>
      <w:r>
        <w:rPr>
          <w:rFonts w:cs="Times New Roman"/>
          <w:bCs/>
          <w:szCs w:val="24"/>
          <w:shd w:val="clear" w:color="auto" w:fill="FFFFFF"/>
          <w:lang w:val="en-GB"/>
        </w:rPr>
        <w:t xml:space="preserve">(Source: </w:t>
      </w:r>
      <w:r>
        <w:rPr>
          <w:rFonts w:cs="Times New Roman"/>
          <w:szCs w:val="24"/>
          <w:shd w:val="clear" w:color="auto" w:fill="FFFFFF"/>
          <w:lang w:val="en-GB"/>
        </w:rPr>
        <w:t>Haleem and Jehangir, 2017)</w:t>
      </w:r>
    </w:p>
    <w:p>
      <w:pPr>
        <w:numPr>
          <w:ilvl w:val="0"/>
          <w:numId w:val="2"/>
        </w:numPr>
        <w:ind w:left="720" w:leftChars="0" w:hanging="240" w:firstLineChars="0"/>
        <w:rPr>
          <w:rFonts w:cs="Times New Roman"/>
          <w:b/>
          <w:szCs w:val="24"/>
          <w:lang w:val="en-GB"/>
        </w:rPr>
      </w:pPr>
      <w:r>
        <w:rPr>
          <w:rFonts w:cs="Times New Roman"/>
          <w:b/>
          <w:szCs w:val="24"/>
        </w:rPr>
        <w:t xml:space="preserve"> </w:t>
      </w:r>
      <w:r>
        <w:rPr>
          <w:rFonts w:cs="Times New Roman"/>
          <w:b/>
          <w:szCs w:val="24"/>
          <w:lang w:val="en-GB"/>
        </w:rPr>
        <w:t>Strategy</w:t>
      </w:r>
    </w:p>
    <w:p>
      <w:pPr>
        <w:ind w:left="720" w:leftChars="300" w:firstLine="0" w:firstLineChars="0"/>
        <w:jc w:val="left"/>
        <w:rPr>
          <w:rFonts w:cs="Times New Roman"/>
          <w:szCs w:val="24"/>
          <w:lang w:val="en-GB"/>
        </w:rPr>
      </w:pPr>
      <w:r>
        <w:rPr>
          <w:rFonts w:cs="Times New Roman"/>
          <w:szCs w:val="24"/>
          <w:lang w:val="en-GB"/>
        </w:rPr>
        <w:t>Tesco needs to achieve the right balance between short-term cost cuts and long-term profitability. Consumers consider Tesco's goods as giving a 'value for money offer with a little something more. Tesco should avoid cutting costs that result in poor quality of products and services in its desire to gain a share of the market by lowering prices.</w:t>
      </w:r>
    </w:p>
    <w:p>
      <w:pPr>
        <w:numPr>
          <w:ilvl w:val="0"/>
          <w:numId w:val="2"/>
        </w:numPr>
        <w:ind w:left="720" w:leftChars="0" w:hanging="180" w:firstLineChars="0"/>
        <w:rPr>
          <w:rFonts w:cs="Times New Roman"/>
          <w:b/>
          <w:szCs w:val="24"/>
          <w:lang w:val="en-GB"/>
        </w:rPr>
      </w:pPr>
      <w:r>
        <w:rPr>
          <w:rFonts w:cs="Times New Roman"/>
          <w:b/>
          <w:szCs w:val="24"/>
          <w:lang w:val="en-GB"/>
        </w:rPr>
        <w:t>Structure</w:t>
      </w:r>
    </w:p>
    <w:p>
      <w:pPr>
        <w:ind w:left="720" w:leftChars="300" w:firstLine="0" w:firstLineChars="0"/>
        <w:jc w:val="left"/>
        <w:rPr>
          <w:rFonts w:cs="Times New Roman"/>
          <w:szCs w:val="24"/>
          <w:lang w:val="en-GB"/>
        </w:rPr>
      </w:pPr>
      <w:r>
        <w:rPr>
          <w:rFonts w:cs="Times New Roman"/>
          <w:szCs w:val="24"/>
          <w:lang w:val="en-GB"/>
        </w:rPr>
        <w:t xml:space="preserve">In the wake of the epidemic, the company's present systems and delivery network control have been questioned. Tesco must concentrate on distinct geographic vendors to guarantee that weather patterns, geopolitical tensions, and other interruptions do not </w:t>
      </w:r>
      <w:r>
        <w:rPr>
          <w:rFonts w:cs="Times New Roman"/>
          <w:szCs w:val="24"/>
        </w:rPr>
        <w:t>jeopardize</w:t>
      </w:r>
      <w:r>
        <w:rPr>
          <w:rFonts w:cs="Times New Roman"/>
          <w:szCs w:val="24"/>
          <w:lang w:val="en-GB"/>
        </w:rPr>
        <w:t xml:space="preserve"> the company's strategic and long-term viability (</w:t>
      </w:r>
      <w:r>
        <w:rPr>
          <w:rFonts w:cs="Times New Roman"/>
          <w:szCs w:val="24"/>
          <w:shd w:val="clear" w:color="auto" w:fill="FFFFFF"/>
          <w:lang w:val="en-GB"/>
        </w:rPr>
        <w:t>Haleem &amp; Jehangir, 2017)</w:t>
      </w:r>
      <w:r>
        <w:rPr>
          <w:rFonts w:cs="Times New Roman"/>
          <w:szCs w:val="24"/>
          <w:lang w:val="en-GB"/>
        </w:rPr>
        <w:t>.</w:t>
      </w:r>
    </w:p>
    <w:p>
      <w:pPr>
        <w:ind w:left="720" w:leftChars="300" w:firstLine="0" w:firstLineChars="0"/>
        <w:rPr>
          <w:rFonts w:cs="Times New Roman"/>
          <w:szCs w:val="24"/>
          <w:lang w:val="en-GB"/>
        </w:rPr>
      </w:pPr>
      <w:r>
        <w:rPr>
          <w:rFonts w:cs="Times New Roman"/>
          <w:szCs w:val="24"/>
          <w:lang w:val="en-GB"/>
        </w:rPr>
        <w:t>Reduce reliance on China - As the trade war between the US and China intensifies, the nation must lessen its dependence on Chinese supply networks. This will, among many other things, help the corporation diversify its risks to avoid regulatory difficulties.</w:t>
      </w:r>
    </w:p>
    <w:p>
      <w:pPr>
        <w:ind w:left="720" w:leftChars="300" w:firstLine="0" w:firstLineChars="0"/>
        <w:jc w:val="left"/>
        <w:rPr>
          <w:rFonts w:cs="Times New Roman"/>
          <w:szCs w:val="24"/>
          <w:lang w:val="en-GB"/>
        </w:rPr>
      </w:pPr>
      <w:r>
        <w:rPr>
          <w:rFonts w:cs="Times New Roman"/>
          <w:szCs w:val="24"/>
          <w:lang w:val="en-GB"/>
        </w:rPr>
        <w:t>In order to achieve the two aims mentioned earlier, Tesco's organisation culture should be fine-tuned. Smaller teams, easy contact with offices, and players' flexibility to make choices based on factual events are essential.</w:t>
      </w:r>
    </w:p>
    <w:p>
      <w:pPr>
        <w:numPr>
          <w:ilvl w:val="0"/>
          <w:numId w:val="2"/>
        </w:numPr>
        <w:ind w:left="960" w:leftChars="0" w:hanging="420" w:firstLineChars="0"/>
        <w:rPr>
          <w:rFonts w:cs="Times New Roman"/>
          <w:b/>
          <w:szCs w:val="24"/>
          <w:lang w:val="en-GB"/>
        </w:rPr>
      </w:pPr>
      <w:r>
        <w:rPr>
          <w:rFonts w:cs="Times New Roman"/>
          <w:b/>
          <w:szCs w:val="24"/>
          <w:lang w:val="en-GB"/>
        </w:rPr>
        <w:t xml:space="preserve">Systems </w:t>
      </w:r>
    </w:p>
    <w:p>
      <w:pPr>
        <w:ind w:left="720" w:leftChars="300" w:firstLine="0" w:firstLineChars="0"/>
        <w:jc w:val="left"/>
        <w:rPr>
          <w:rFonts w:cs="Times New Roman"/>
          <w:szCs w:val="24"/>
          <w:lang w:val="en-GB"/>
        </w:rPr>
      </w:pPr>
      <w:r>
        <w:rPr>
          <w:rFonts w:cs="Times New Roman"/>
          <w:szCs w:val="24"/>
          <w:lang w:val="en-GB"/>
        </w:rPr>
        <w:t>Tesco must establish a solid basis for "work from home" workers in order for them to be more involved in various contexts. It will improve not just efficiency but also data safety and confidentiality. Tesco should concentrate on the following regions: Managing risk, customer relations (CRM), modern web optimi</w:t>
      </w:r>
      <w:r>
        <w:rPr>
          <w:rFonts w:cs="Times New Roman"/>
          <w:szCs w:val="24"/>
        </w:rPr>
        <w:t>z</w:t>
      </w:r>
      <w:r>
        <w:rPr>
          <w:rFonts w:cs="Times New Roman"/>
          <w:szCs w:val="24"/>
          <w:lang w:val="en-GB"/>
        </w:rPr>
        <w:t>ation, and visuali</w:t>
      </w:r>
      <w:r>
        <w:rPr>
          <w:rFonts w:cs="Times New Roman"/>
          <w:szCs w:val="24"/>
        </w:rPr>
        <w:t>z</w:t>
      </w:r>
      <w:r>
        <w:rPr>
          <w:rFonts w:cs="Times New Roman"/>
          <w:szCs w:val="24"/>
          <w:lang w:val="en-GB"/>
        </w:rPr>
        <w:t>ation approaches are all inside processes that should be reinforced.</w:t>
      </w:r>
    </w:p>
    <w:p>
      <w:pPr>
        <w:numPr>
          <w:ilvl w:val="0"/>
          <w:numId w:val="2"/>
        </w:numPr>
        <w:ind w:left="960" w:leftChars="0" w:hanging="420" w:firstLineChars="0"/>
        <w:rPr>
          <w:rFonts w:cs="Times New Roman"/>
          <w:b/>
          <w:szCs w:val="24"/>
          <w:lang w:val="en-GB"/>
        </w:rPr>
      </w:pPr>
      <w:r>
        <w:rPr>
          <w:rFonts w:cs="Times New Roman"/>
          <w:b/>
          <w:szCs w:val="24"/>
          <w:lang w:val="en-GB"/>
        </w:rPr>
        <w:t xml:space="preserve">Staff </w:t>
      </w:r>
    </w:p>
    <w:p>
      <w:pPr>
        <w:ind w:left="720" w:leftChars="300" w:firstLine="0" w:firstLineChars="0"/>
        <w:jc w:val="left"/>
        <w:rPr>
          <w:rFonts w:cs="Times New Roman"/>
          <w:szCs w:val="24"/>
          <w:lang w:val="en-GB"/>
        </w:rPr>
      </w:pPr>
      <w:r>
        <w:rPr>
          <w:rFonts w:cs="Times New Roman"/>
          <w:szCs w:val="24"/>
          <w:lang w:val="en-GB"/>
        </w:rPr>
        <w:t>Tesco might improve its human resources by recruiting and offering remote training. Several workers are operating from remote locations as a result of the outbreak. To make the workplace more pleasant for new workers, Tesco has to build a method for distant training, such as a collection of short films, small group engagements, and professional talks. Through open interactions, people at various echelons can be reached. This would allow top leadership to communicate directly with those beneath them, but it will also help create a transparent and open workplace (</w:t>
      </w:r>
      <w:r>
        <w:rPr>
          <w:rFonts w:cs="Times New Roman"/>
          <w:szCs w:val="24"/>
          <w:shd w:val="clear" w:color="auto" w:fill="FFFFFF"/>
          <w:lang w:val="en-GB"/>
        </w:rPr>
        <w:t>Haleem &amp; Jehangir, 2017)</w:t>
      </w:r>
      <w:r>
        <w:rPr>
          <w:rFonts w:cs="Times New Roman"/>
          <w:szCs w:val="24"/>
          <w:lang w:val="en-GB"/>
        </w:rPr>
        <w:t>.</w:t>
      </w:r>
    </w:p>
    <w:p>
      <w:pPr>
        <w:ind w:left="720" w:leftChars="300" w:firstLine="0" w:firstLineChars="0"/>
        <w:jc w:val="left"/>
        <w:rPr>
          <w:rFonts w:cs="Times New Roman"/>
          <w:szCs w:val="24"/>
          <w:lang w:val="en-GB"/>
        </w:rPr>
      </w:pPr>
    </w:p>
    <w:p>
      <w:pPr>
        <w:numPr>
          <w:ilvl w:val="0"/>
          <w:numId w:val="2"/>
        </w:numPr>
        <w:ind w:left="960" w:leftChars="0" w:hanging="420" w:firstLineChars="0"/>
        <w:rPr>
          <w:rFonts w:cs="Times New Roman"/>
          <w:b/>
          <w:szCs w:val="24"/>
          <w:lang w:val="en-GB"/>
        </w:rPr>
      </w:pPr>
      <w:r>
        <w:rPr>
          <w:rFonts w:cs="Times New Roman"/>
          <w:b/>
          <w:szCs w:val="24"/>
          <w:lang w:val="en-GB"/>
        </w:rPr>
        <w:t>Skills</w:t>
      </w:r>
    </w:p>
    <w:p>
      <w:pPr>
        <w:ind w:left="720" w:leftChars="300" w:firstLine="0" w:firstLineChars="0"/>
        <w:jc w:val="left"/>
        <w:rPr>
          <w:rFonts w:cs="Times New Roman"/>
          <w:szCs w:val="24"/>
          <w:lang w:val="en-GB"/>
        </w:rPr>
      </w:pPr>
      <w:r>
        <w:rPr>
          <w:rFonts w:cs="Times New Roman"/>
          <w:szCs w:val="24"/>
          <w:lang w:val="en-GB"/>
        </w:rPr>
        <w:t>Tesco can build structured training and development activities for</w:t>
      </w:r>
      <w:r>
        <w:rPr>
          <w:rFonts w:cs="Times New Roman"/>
          <w:szCs w:val="24"/>
        </w:rPr>
        <w:t xml:space="preserve"> </w:t>
      </w:r>
      <w:r>
        <w:rPr>
          <w:rFonts w:cs="Times New Roman"/>
          <w:szCs w:val="24"/>
          <w:lang w:val="en-GB"/>
        </w:rPr>
        <w:t>telecommuting personnel. Tesco has the chance to start hiring talents as a growing number of people quit their current jobs because they are not being challenged enough.</w:t>
      </w:r>
    </w:p>
    <w:p>
      <w:pPr>
        <w:numPr>
          <w:ilvl w:val="0"/>
          <w:numId w:val="2"/>
        </w:numPr>
        <w:ind w:left="960" w:leftChars="0" w:hanging="420" w:firstLineChars="0"/>
        <w:rPr>
          <w:rFonts w:cs="Times New Roman"/>
          <w:b/>
          <w:szCs w:val="24"/>
          <w:lang w:val="en-GB"/>
        </w:rPr>
      </w:pPr>
      <w:r>
        <w:rPr>
          <w:rFonts w:cs="Times New Roman"/>
          <w:b/>
          <w:szCs w:val="24"/>
          <w:lang w:val="en-GB"/>
        </w:rPr>
        <w:t xml:space="preserve">Style </w:t>
      </w:r>
    </w:p>
    <w:p>
      <w:pPr>
        <w:ind w:left="720" w:leftChars="300" w:firstLine="0" w:firstLineChars="0"/>
        <w:jc w:val="left"/>
        <w:rPr>
          <w:rFonts w:cs="Times New Roman"/>
          <w:szCs w:val="24"/>
          <w:lang w:val="en-GB"/>
        </w:rPr>
      </w:pPr>
      <w:r>
        <w:rPr>
          <w:rFonts w:cs="Times New Roman"/>
          <w:szCs w:val="24"/>
          <w:lang w:val="en-GB"/>
        </w:rPr>
        <w:t xml:space="preserve">Different leadership approaches are necessary for both a physical location and a remote environment. Managers who work in a real location can stop by for a chat, provide suggestions, and inspect the job. Workers in remote areas, on either hand, must work in a much more secluded environment. To improve </w:t>
      </w:r>
      <w:r>
        <w:rPr>
          <w:rFonts w:cs="Times New Roman"/>
          <w:szCs w:val="24"/>
        </w:rPr>
        <w:t>work-flow</w:t>
      </w:r>
      <w:r>
        <w:rPr>
          <w:rFonts w:cs="Times New Roman"/>
          <w:szCs w:val="24"/>
          <w:lang w:val="en-GB"/>
        </w:rPr>
        <w:t>, management should encourage a collaborative and inclusive leadership style. Supervisors must build smaller teams as part of larger groups.</w:t>
      </w:r>
    </w:p>
    <w:p>
      <w:pPr>
        <w:numPr>
          <w:ilvl w:val="0"/>
          <w:numId w:val="2"/>
        </w:numPr>
        <w:ind w:left="960" w:leftChars="0" w:hanging="420" w:firstLineChars="0"/>
        <w:rPr>
          <w:rFonts w:cs="Times New Roman"/>
          <w:b/>
          <w:szCs w:val="24"/>
          <w:lang w:val="en-GB"/>
        </w:rPr>
      </w:pPr>
      <w:r>
        <w:rPr>
          <w:rFonts w:cs="Times New Roman"/>
          <w:b/>
          <w:szCs w:val="24"/>
          <w:lang w:val="en-GB"/>
        </w:rPr>
        <w:t>Shared Values</w:t>
      </w:r>
    </w:p>
    <w:p>
      <w:pPr>
        <w:ind w:left="720" w:leftChars="300" w:firstLine="0" w:firstLineChars="0"/>
        <w:jc w:val="left"/>
        <w:rPr>
          <w:rFonts w:cs="Times New Roman"/>
          <w:szCs w:val="24"/>
          <w:lang w:val="en-GB"/>
        </w:rPr>
      </w:pPr>
      <w:r>
        <w:rPr>
          <w:rFonts w:cs="Times New Roman"/>
          <w:szCs w:val="24"/>
          <w:lang w:val="en-GB"/>
        </w:rPr>
        <w:t>Depending on its core principles, vision, and purpose, the organisation has developed a lucrative business strategy. There is nothing that needs to be adjusted in shared values. One area from which it should concentrate more is sustainable development. Because investors place greater emphasis on environmental, societal, and institutional frameworks, financial analysis can help greater transparency.</w:t>
      </w:r>
    </w:p>
    <w:p>
      <w:pPr>
        <w:pStyle w:val="2"/>
        <w:numPr>
          <w:ilvl w:val="0"/>
          <w:numId w:val="3"/>
        </w:numPr>
        <w:ind w:left="420" w:leftChars="0" w:hanging="420" w:firstLineChars="0"/>
        <w:rPr>
          <w:rFonts w:ascii="Times New Roman" w:hAnsi="Times New Roman" w:cs="Times New Roman"/>
          <w:color w:val="0000FF"/>
          <w:sz w:val="28"/>
          <w:szCs w:val="28"/>
          <w:lang w:val="en-GB"/>
        </w:rPr>
      </w:pPr>
      <w:bookmarkStart w:id="5" w:name="_Toc102419292"/>
      <w:r>
        <w:rPr>
          <w:rFonts w:ascii="Times New Roman" w:hAnsi="Times New Roman" w:cs="Times New Roman"/>
          <w:color w:val="0000FF"/>
          <w:sz w:val="28"/>
          <w:szCs w:val="28"/>
          <w:lang w:val="en-GB"/>
        </w:rPr>
        <w:t>Leadership Development</w:t>
      </w:r>
      <w:bookmarkEnd w:id="5"/>
      <w:r>
        <w:rPr>
          <w:rFonts w:ascii="Times New Roman" w:hAnsi="Times New Roman" w:cs="Times New Roman"/>
          <w:color w:val="0000FF"/>
          <w:sz w:val="28"/>
          <w:szCs w:val="28"/>
          <w:lang w:val="en-GB"/>
        </w:rPr>
        <w:t xml:space="preserve"> </w:t>
      </w:r>
      <w:r>
        <w:rPr>
          <w:rFonts w:ascii="Times New Roman" w:hAnsi="Times New Roman" w:cs="Times New Roman"/>
          <w:color w:val="0000FF"/>
          <w:sz w:val="28"/>
          <w:szCs w:val="28"/>
        </w:rPr>
        <w:t>:-</w:t>
      </w:r>
    </w:p>
    <w:p>
      <w:pPr>
        <w:ind w:left="480" w:leftChars="200" w:firstLine="0" w:firstLineChars="0"/>
        <w:jc w:val="left"/>
        <w:rPr>
          <w:rFonts w:cs="Times New Roman"/>
          <w:szCs w:val="24"/>
          <w:lang w:val="en-GB"/>
        </w:rPr>
      </w:pPr>
      <w:r>
        <w:rPr>
          <w:rFonts w:cs="Times New Roman"/>
          <w:szCs w:val="24"/>
          <w:lang w:val="en-GB"/>
        </w:rPr>
        <w:t>Leadership development is the deliberate process of instilling the necessary qualities, talents, convictions, and abilities in those who aspire to be leaders. It refers to the skills that a person must have to lead a group (Avolio, 2010) effectively. Organi</w:t>
      </w:r>
      <w:r>
        <w:rPr>
          <w:rFonts w:cs="Times New Roman"/>
          <w:szCs w:val="24"/>
        </w:rPr>
        <w:t>z</w:t>
      </w:r>
      <w:r>
        <w:rPr>
          <w:rFonts w:cs="Times New Roman"/>
          <w:szCs w:val="24"/>
          <w:lang w:val="en-GB"/>
        </w:rPr>
        <w:t xml:space="preserve">ations can educate high-potential employees to take over leadership roles within the organisation by providing them with the resources they need to guide the employees. This is a fantastic starting point. </w:t>
      </w:r>
    </w:p>
    <w:p>
      <w:pPr>
        <w:ind w:left="480" w:leftChars="200" w:firstLine="0" w:firstLineChars="0"/>
        <w:jc w:val="left"/>
        <w:rPr>
          <w:rFonts w:cs="Times New Roman"/>
          <w:szCs w:val="24"/>
          <w:lang w:val="en-GB"/>
        </w:rPr>
      </w:pPr>
      <w:r>
        <w:rPr>
          <w:rFonts w:cs="Times New Roman"/>
          <w:szCs w:val="24"/>
          <w:lang w:val="en-GB"/>
        </w:rPr>
        <w:t>Tesco's financial performance would increase as a result of its leadership development. Employee participation will improve, the Tesco group's capacity to adapt to effective talent shortages will improve, and the problems and expenses associated with turnovers will be reduced. Good leaders are capable of attracting, hiring, and encouraging excellent employees. Hiring and keeping high</w:t>
      </w:r>
      <w:r>
        <w:rPr>
          <w:rFonts w:cs="Times New Roman"/>
          <w:szCs w:val="24"/>
        </w:rPr>
        <w:t xml:space="preserve"> </w:t>
      </w:r>
      <w:r>
        <w:rPr>
          <w:rFonts w:cs="Times New Roman"/>
          <w:szCs w:val="24"/>
          <w:lang w:val="en-GB"/>
        </w:rPr>
        <w:t>performing staff will be difficult for a supervisor with strong leadership abilities. Internal developing, mentoring and appointing people are much less expensive than retaining someone outside.</w:t>
      </w:r>
    </w:p>
    <w:p>
      <w:pPr>
        <w:ind w:left="480" w:leftChars="200" w:firstLine="0" w:firstLineChars="0"/>
        <w:jc w:val="left"/>
        <w:rPr>
          <w:rFonts w:cs="Times New Roman"/>
          <w:szCs w:val="24"/>
          <w:lang w:val="en-GB"/>
        </w:rPr>
      </w:pPr>
      <w:r>
        <w:rPr>
          <w:rFonts w:cs="Times New Roman"/>
          <w:szCs w:val="24"/>
          <w:lang w:val="en-GB"/>
        </w:rPr>
        <w:t>Additionally, training, teaching, and promoting people from inside is typically less expensive in the long term than employing someone from outside, giving leadership development a valuable asset. It is not merely for progress that strong leadership is developed. The company needs a strategic vision that is tightly linked to the organi</w:t>
      </w:r>
      <w:r>
        <w:rPr>
          <w:rFonts w:cs="Times New Roman"/>
          <w:szCs w:val="24"/>
        </w:rPr>
        <w:t>z</w:t>
      </w:r>
      <w:r>
        <w:rPr>
          <w:rFonts w:cs="Times New Roman"/>
          <w:szCs w:val="24"/>
          <w:lang w:val="en-GB"/>
        </w:rPr>
        <w:t>ation's strategy and educates workers with the essential leadership abilities. Tesco groups will be able to influence the company's vision and leadership through leadership training (</w:t>
      </w:r>
      <w:r>
        <w:rPr>
          <w:rFonts w:cs="Times New Roman"/>
          <w:szCs w:val="24"/>
          <w:shd w:val="clear" w:color="auto" w:fill="FFFFFF"/>
          <w:lang w:val="en-GB"/>
        </w:rPr>
        <w:t>Samantara &amp; Sharma, 2014)</w:t>
      </w:r>
      <w:r>
        <w:rPr>
          <w:rFonts w:cs="Times New Roman"/>
          <w:szCs w:val="24"/>
          <w:lang w:val="en-GB"/>
        </w:rPr>
        <w:t>. Leadership development, in other words, will have a great impact on shaping and developing organi</w:t>
      </w:r>
      <w:r>
        <w:rPr>
          <w:rFonts w:cs="Times New Roman"/>
          <w:szCs w:val="24"/>
        </w:rPr>
        <w:t>z</w:t>
      </w:r>
      <w:r>
        <w:rPr>
          <w:rFonts w:cs="Times New Roman"/>
          <w:szCs w:val="24"/>
          <w:lang w:val="en-GB"/>
        </w:rPr>
        <w:t>ational objectives and strategy. It will help Tesco navigate change even more effectively. People's leadership styles in a disrupted environment will improve due to leadership development. Flexibility will be amplified when the organisation looks above training top executives and future leaders to harness the full capacity of their top talent.</w:t>
      </w:r>
    </w:p>
    <w:p>
      <w:pPr>
        <w:pStyle w:val="3"/>
        <w:numPr>
          <w:ilvl w:val="0"/>
          <w:numId w:val="4"/>
        </w:numPr>
        <w:ind w:left="720" w:leftChars="0" w:hanging="420" w:firstLineChars="0"/>
        <w:rPr>
          <w:rFonts w:ascii="Times New Roman" w:hAnsi="Times New Roman" w:cs="Times New Roman"/>
          <w:color w:val="auto"/>
          <w:sz w:val="24"/>
          <w:szCs w:val="24"/>
          <w:lang w:val="en-GB"/>
        </w:rPr>
      </w:pPr>
      <w:bookmarkStart w:id="6" w:name="_Toc102419293"/>
      <w:r>
        <w:rPr>
          <w:rFonts w:ascii="Times New Roman" w:hAnsi="Times New Roman" w:cs="Times New Roman"/>
          <w:color w:val="auto"/>
          <w:sz w:val="24"/>
          <w:szCs w:val="24"/>
          <w:lang w:val="en-GB"/>
        </w:rPr>
        <w:t>Transactional Theory</w:t>
      </w:r>
      <w:bookmarkEnd w:id="6"/>
    </w:p>
    <w:p>
      <w:pPr>
        <w:ind w:left="720" w:leftChars="300" w:firstLine="0" w:firstLineChars="0"/>
        <w:jc w:val="left"/>
        <w:rPr>
          <w:rFonts w:cs="Times New Roman"/>
          <w:szCs w:val="24"/>
          <w:lang w:val="en-GB"/>
        </w:rPr>
      </w:pPr>
      <w:r>
        <w:rPr>
          <w:rFonts w:cs="Times New Roman"/>
          <w:szCs w:val="24"/>
          <w:lang w:val="en-GB"/>
        </w:rPr>
        <w:t>In a nutshell, this leadership theory proposes that excellent leaders encourage positive behavior while punishing undesirable behavior. Transactional leadership strengthens the relationship between representatives and managers since there is a balance between employee and corporation responsibilities (</w:t>
      </w:r>
      <w:r>
        <w:rPr>
          <w:rFonts w:cs="Times New Roman"/>
          <w:szCs w:val="24"/>
          <w:shd w:val="clear" w:color="auto" w:fill="FFFFFF"/>
          <w:lang w:val="en-GB"/>
        </w:rPr>
        <w:t>Odumeru &amp; Ogbonna, 2013)</w:t>
      </w:r>
      <w:r>
        <w:rPr>
          <w:rFonts w:cs="Times New Roman"/>
          <w:szCs w:val="24"/>
          <w:lang w:val="en-GB"/>
        </w:rPr>
        <w:t>. It is the finest method for the organisation since it motivates leaders to increase the degree of inspiration among members while also punishing those who do not perform excellently.</w:t>
      </w:r>
    </w:p>
    <w:p>
      <w:pPr>
        <w:jc w:val="center"/>
        <w:rPr>
          <w:rFonts w:cs="Times New Roman"/>
          <w:b/>
          <w:szCs w:val="24"/>
          <w:lang w:val="en-GB"/>
        </w:rPr>
      </w:pPr>
      <w:r>
        <w:rPr>
          <w:rFonts w:cs="Times New Roman"/>
          <w:b/>
          <w:szCs w:val="24"/>
          <w:lang w:val="en-GB"/>
        </w:rPr>
        <w:drawing>
          <wp:inline distT="0" distB="0" distL="0" distR="0">
            <wp:extent cx="2358390" cy="2421255"/>
            <wp:effectExtent l="0" t="0" r="3810" b="17145"/>
            <wp:docPr id="7" name="Picture 7" descr="Transactional Leadership Meaning, Importance &amp; Example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ransactional Leadership Meaning, Importance &amp; Example | MBA Skool"/>
                    <pic:cNvPicPr>
                      <a:picLocks noChangeAspect="1" noChangeArrowheads="1"/>
                    </pic:cNvPicPr>
                  </pic:nvPicPr>
                  <pic:blipFill>
                    <a:blip r:embed="rId6"/>
                    <a:stretch>
                      <a:fillRect/>
                    </a:stretch>
                  </pic:blipFill>
                  <pic:spPr>
                    <a:xfrm>
                      <a:off x="0" y="0"/>
                      <a:ext cx="2361143" cy="2424462"/>
                    </a:xfrm>
                    <a:prstGeom prst="rect">
                      <a:avLst/>
                    </a:prstGeom>
                    <a:noFill/>
                    <a:ln w="9525">
                      <a:noFill/>
                      <a:miter lim="800000"/>
                      <a:headEnd/>
                      <a:tailEnd/>
                    </a:ln>
                  </pic:spPr>
                </pic:pic>
              </a:graphicData>
            </a:graphic>
          </wp:inline>
        </w:drawing>
      </w:r>
    </w:p>
    <w:p>
      <w:pPr>
        <w:jc w:val="center"/>
        <w:rPr>
          <w:rFonts w:cs="Times New Roman"/>
          <w:b/>
          <w:szCs w:val="24"/>
          <w:shd w:val="clear" w:color="auto" w:fill="FFFFFF"/>
          <w:lang w:val="en-GB"/>
        </w:rPr>
      </w:pPr>
      <w:r>
        <w:rPr>
          <w:rFonts w:cs="Times New Roman"/>
          <w:b/>
          <w:szCs w:val="24"/>
          <w:shd w:val="clear" w:color="auto" w:fill="FFFFFF"/>
          <w:lang w:val="en-GB"/>
        </w:rPr>
        <w:t>Figure 2: Transactional Theory</w:t>
      </w:r>
    </w:p>
    <w:p>
      <w:pPr>
        <w:jc w:val="center"/>
        <w:rPr>
          <w:rFonts w:cs="Times New Roman"/>
          <w:bCs/>
          <w:szCs w:val="24"/>
          <w:lang w:val="en-GB"/>
        </w:rPr>
      </w:pPr>
      <w:r>
        <w:rPr>
          <w:rFonts w:cs="Times New Roman"/>
          <w:bCs/>
          <w:szCs w:val="24"/>
          <w:shd w:val="clear" w:color="auto" w:fill="FFFFFF"/>
          <w:lang w:val="en-GB"/>
        </w:rPr>
        <w:t xml:space="preserve">(Source: </w:t>
      </w:r>
      <w:r>
        <w:rPr>
          <w:rFonts w:cs="Times New Roman"/>
          <w:szCs w:val="24"/>
          <w:shd w:val="clear" w:color="auto" w:fill="FFFFFF"/>
          <w:lang w:val="en-GB"/>
        </w:rPr>
        <w:t>Odumeru and Ogbonna, 2013)</w:t>
      </w:r>
    </w:p>
    <w:p>
      <w:pPr>
        <w:pStyle w:val="3"/>
        <w:numPr>
          <w:ilvl w:val="0"/>
          <w:numId w:val="4"/>
        </w:numPr>
        <w:ind w:left="720" w:leftChars="0" w:hanging="420" w:firstLineChars="0"/>
        <w:rPr>
          <w:rFonts w:ascii="Times New Roman" w:hAnsi="Times New Roman" w:cs="Times New Roman"/>
          <w:color w:val="auto"/>
          <w:sz w:val="24"/>
          <w:szCs w:val="24"/>
          <w:lang w:val="en-GB"/>
        </w:rPr>
      </w:pPr>
      <w:bookmarkStart w:id="7" w:name="_Toc102419294"/>
      <w:r>
        <w:rPr>
          <w:rFonts w:ascii="Times New Roman" w:hAnsi="Times New Roman" w:cs="Times New Roman"/>
          <w:color w:val="auto"/>
          <w:sz w:val="24"/>
          <w:szCs w:val="24"/>
          <w:lang w:val="en-GB"/>
        </w:rPr>
        <w:t>Application in Human Resource practices</w:t>
      </w:r>
      <w:bookmarkEnd w:id="7"/>
    </w:p>
    <w:p>
      <w:pPr>
        <w:ind w:left="720" w:leftChars="300" w:firstLine="0" w:firstLineChars="0"/>
        <w:jc w:val="left"/>
        <w:rPr>
          <w:rFonts w:cs="Times New Roman"/>
          <w:szCs w:val="24"/>
          <w:lang w:val="en-GB"/>
        </w:rPr>
      </w:pPr>
      <w:r>
        <w:rPr>
          <w:rFonts w:cs="Times New Roman"/>
          <w:szCs w:val="24"/>
          <w:lang w:val="en-GB"/>
        </w:rPr>
        <w:t xml:space="preserve">Transactional HR is responsible for the day-to-day administrative work of the business, such as creating work rules, hiring and integrating new staff, and administering insurance and other </w:t>
      </w:r>
      <w:r>
        <w:rPr>
          <w:rFonts w:cs="Times New Roman"/>
          <w:szCs w:val="24"/>
        </w:rPr>
        <w:t>work-site</w:t>
      </w:r>
      <w:r>
        <w:rPr>
          <w:rFonts w:cs="Times New Roman"/>
          <w:szCs w:val="24"/>
          <w:lang w:val="en-GB"/>
        </w:rPr>
        <w:t xml:space="preserve"> tasks. On the other hand, H</w:t>
      </w:r>
      <w:r>
        <w:rPr>
          <w:rFonts w:cs="Times New Roman"/>
          <w:szCs w:val="24"/>
        </w:rPr>
        <w:t>RM</w:t>
      </w:r>
      <w:r>
        <w:rPr>
          <w:rFonts w:cs="Times New Roman"/>
          <w:szCs w:val="24"/>
          <w:lang w:val="en-GB"/>
        </w:rPr>
        <w:t xml:space="preserve"> is forward and works in tandem with the county's purpose or organi</w:t>
      </w:r>
      <w:r>
        <w:rPr>
          <w:rFonts w:cs="Times New Roman"/>
          <w:szCs w:val="24"/>
        </w:rPr>
        <w:t>z</w:t>
      </w:r>
      <w:r>
        <w:rPr>
          <w:rFonts w:cs="Times New Roman"/>
          <w:szCs w:val="24"/>
          <w:lang w:val="en-GB"/>
        </w:rPr>
        <w:t xml:space="preserve">ational strategies for achieving long-term objectives backed by transactional HR processes. Meanwhile, the bulk of what they do is create, edit, and finish transactions that assist people in meeting legislative and regulatory requirements </w:t>
      </w:r>
      <w:r>
        <w:rPr>
          <w:rFonts w:cs="Times New Roman"/>
          <w:szCs w:val="24"/>
          <w:shd w:val="clear" w:color="auto" w:fill="FFFFFF"/>
          <w:lang w:val="en-GB"/>
        </w:rPr>
        <w:t>(O’Neil, 2022)</w:t>
      </w:r>
      <w:r>
        <w:rPr>
          <w:rFonts w:cs="Times New Roman"/>
          <w:szCs w:val="24"/>
          <w:lang w:val="en-GB"/>
        </w:rPr>
        <w:t xml:space="preserve">. HR experts must also build a strategic plan and define the essential transactions to avoid the hazards and sanctions connected with the Tesco Company to actively guide the organisation on the correct path. In its most basic form, HR management is the act of determining how HR can help the organisation achieve its vision, purpose, and values </w:t>
      </w:r>
      <w:r>
        <w:rPr>
          <w:rFonts w:cs="Times New Roman"/>
          <w:szCs w:val="24"/>
          <w:shd w:val="clear" w:color="auto" w:fill="FFFFFF"/>
          <w:lang w:val="en-GB"/>
        </w:rPr>
        <w:t>(O’Neil, 2022)</w:t>
      </w:r>
      <w:r>
        <w:rPr>
          <w:rFonts w:cs="Times New Roman"/>
          <w:szCs w:val="24"/>
          <w:lang w:val="en-GB"/>
        </w:rPr>
        <w:t>. Most significantly, the recruiting and performance review procedures integrate the organi</w:t>
      </w:r>
      <w:r>
        <w:rPr>
          <w:rFonts w:cs="Times New Roman"/>
          <w:szCs w:val="24"/>
        </w:rPr>
        <w:t>z</w:t>
      </w:r>
      <w:r>
        <w:rPr>
          <w:rFonts w:cs="Times New Roman"/>
          <w:szCs w:val="24"/>
          <w:lang w:val="en-GB"/>
        </w:rPr>
        <w:t>ation's goals, purpose, and beliefs. This requires determining which fundamental skills are required across your business to achieve this goal and establishing particular training courses to develop these organi</w:t>
      </w:r>
      <w:r>
        <w:rPr>
          <w:rFonts w:cs="Times New Roman"/>
          <w:szCs w:val="24"/>
        </w:rPr>
        <w:t>z</w:t>
      </w:r>
      <w:r>
        <w:rPr>
          <w:rFonts w:cs="Times New Roman"/>
          <w:szCs w:val="24"/>
          <w:lang w:val="en-GB"/>
        </w:rPr>
        <w:t xml:space="preserve">ational capabilities. </w:t>
      </w:r>
    </w:p>
    <w:p>
      <w:pPr>
        <w:pStyle w:val="2"/>
        <w:numPr>
          <w:ilvl w:val="0"/>
          <w:numId w:val="5"/>
        </w:numPr>
        <w:ind w:left="420" w:leftChars="0" w:hanging="420" w:firstLineChars="0"/>
        <w:rPr>
          <w:rFonts w:ascii="Times New Roman" w:hAnsi="Times New Roman" w:cs="Times New Roman"/>
          <w:color w:val="0000FF"/>
          <w:sz w:val="28"/>
          <w:szCs w:val="28"/>
          <w:lang w:val="en-GB"/>
        </w:rPr>
      </w:pPr>
      <w:bookmarkStart w:id="8" w:name="_Toc102419295"/>
      <w:r>
        <w:rPr>
          <w:rFonts w:ascii="Times New Roman" w:hAnsi="Times New Roman" w:cs="Times New Roman"/>
          <w:color w:val="0000FF"/>
          <w:sz w:val="28"/>
          <w:szCs w:val="28"/>
          <w:lang w:val="en-GB"/>
        </w:rPr>
        <w:t>Compensation Strategy</w:t>
      </w:r>
      <w:bookmarkEnd w:id="8"/>
      <w:r>
        <w:rPr>
          <w:rFonts w:ascii="Times New Roman" w:hAnsi="Times New Roman" w:cs="Times New Roman"/>
          <w:color w:val="0000FF"/>
          <w:sz w:val="28"/>
          <w:szCs w:val="28"/>
          <w:lang w:val="en-GB"/>
        </w:rPr>
        <w:t xml:space="preserve"> </w:t>
      </w:r>
      <w:r>
        <w:rPr>
          <w:rFonts w:ascii="Times New Roman" w:hAnsi="Times New Roman" w:cs="Times New Roman"/>
          <w:color w:val="0000FF"/>
          <w:sz w:val="28"/>
          <w:szCs w:val="28"/>
        </w:rPr>
        <w:t>:-</w:t>
      </w:r>
    </w:p>
    <w:p>
      <w:pPr>
        <w:ind w:left="480" w:leftChars="200" w:firstLine="0" w:firstLineChars="0"/>
        <w:jc w:val="left"/>
        <w:rPr>
          <w:rFonts w:cs="Times New Roman"/>
          <w:szCs w:val="24"/>
          <w:lang w:val="en-GB"/>
        </w:rPr>
      </w:pPr>
      <w:r>
        <w:rPr>
          <w:rFonts w:cs="Times New Roman"/>
          <w:szCs w:val="24"/>
          <w:lang w:val="en-GB"/>
        </w:rPr>
        <w:t>The group's strategy to pay employees in terms of pensions and conditions is referred to as a compensation strategy. In way to lure and keep employees with the necessary information, abilities, propensities, capacities, and dispositions, a solid compensation strategy is needed. Tesco's compensation strategy will support the organi</w:t>
      </w:r>
      <w:r>
        <w:rPr>
          <w:rFonts w:cs="Times New Roman"/>
          <w:szCs w:val="24"/>
        </w:rPr>
        <w:t>z</w:t>
      </w:r>
      <w:r>
        <w:rPr>
          <w:rFonts w:cs="Times New Roman"/>
          <w:szCs w:val="24"/>
          <w:lang w:val="en-GB"/>
        </w:rPr>
        <w:t xml:space="preserve">ational mission, environment, and behavior in order for it to succeed. On the other hand, compensation can be a daunting process for many small and medium businesses. Tesco's compensation approach will determine the company's market position and may affect its employer brand. In order to attract top people, the organisation needs a remuneration strategy. An effective compensation plan can help to represent the company </w:t>
      </w:r>
      <w:r>
        <w:rPr>
          <w:rFonts w:cs="Times New Roman"/>
          <w:szCs w:val="24"/>
          <w:shd w:val="clear" w:color="auto" w:fill="FFFFFF"/>
          <w:lang w:val="en-GB"/>
        </w:rPr>
        <w:t>(Eddy, n.d.)</w:t>
      </w:r>
      <w:r>
        <w:rPr>
          <w:rFonts w:cs="Times New Roman"/>
          <w:szCs w:val="24"/>
          <w:lang w:val="en-GB"/>
        </w:rPr>
        <w:t>. Improve employee morale. The employees will feel appreciated and acknowledged as an integral part of the firm if you have a good compensation strategy in mind</w:t>
      </w:r>
      <w:r>
        <w:rPr>
          <w:rFonts w:cs="Times New Roman"/>
          <w:szCs w:val="24"/>
        </w:rPr>
        <w:t xml:space="preserve"> </w:t>
      </w:r>
      <w:r>
        <w:rPr>
          <w:rFonts w:cs="Times New Roman"/>
          <w:szCs w:val="24"/>
          <w:lang w:val="en-GB"/>
        </w:rPr>
        <w:t xml:space="preserve">boost productivity. Offering employee-friendly compensation packages can encourage employees to do their best work and enhance productivity. </w:t>
      </w:r>
    </w:p>
    <w:p>
      <w:pPr>
        <w:pStyle w:val="3"/>
        <w:numPr>
          <w:ilvl w:val="0"/>
          <w:numId w:val="6"/>
        </w:numPr>
        <w:ind w:left="720" w:leftChars="0" w:hanging="420" w:firstLineChars="0"/>
        <w:rPr>
          <w:rFonts w:ascii="Times New Roman" w:hAnsi="Times New Roman" w:cs="Times New Roman"/>
          <w:color w:val="auto"/>
          <w:sz w:val="24"/>
          <w:szCs w:val="24"/>
          <w:lang w:val="en-GB"/>
        </w:rPr>
      </w:pPr>
      <w:bookmarkStart w:id="9" w:name="_Toc102419296"/>
      <w:r>
        <w:rPr>
          <w:rFonts w:ascii="Times New Roman" w:hAnsi="Times New Roman" w:cs="Times New Roman"/>
          <w:color w:val="auto"/>
          <w:sz w:val="24"/>
          <w:szCs w:val="24"/>
          <w:lang w:val="en-GB"/>
        </w:rPr>
        <w:t>Equity Theory</w:t>
      </w:r>
      <w:bookmarkEnd w:id="9"/>
    </w:p>
    <w:p>
      <w:pPr>
        <w:ind w:left="720" w:leftChars="300" w:firstLine="0" w:firstLineChars="0"/>
        <w:jc w:val="left"/>
        <w:rPr>
          <w:rFonts w:cs="Times New Roman"/>
          <w:szCs w:val="24"/>
          <w:lang w:val="en-GB"/>
        </w:rPr>
      </w:pPr>
      <w:r>
        <w:rPr>
          <w:rFonts w:cs="Times New Roman"/>
          <w:szCs w:val="24"/>
          <w:lang w:val="en-GB"/>
        </w:rPr>
        <w:t>Equity theory is widely employed in the business world. In Adam's equity idea, workers demand equity among ends. Inputs are employees' efforts to the organisation (e.g. dedication, commitment, devotion, hard work, and passion). On both sides, the outcomes result from the inputs (for example, pay, perks, recognition, etc.). An experienced person should receive higher rewards since his input in terms of experience is greater than that of others. As per Adam, workers are driven when they are treated fairly (</w:t>
      </w:r>
      <w:r>
        <w:rPr>
          <w:rFonts w:cs="Times New Roman"/>
          <w:szCs w:val="24"/>
          <w:shd w:val="clear" w:color="auto" w:fill="FFFFFF"/>
          <w:lang w:val="en-GB"/>
        </w:rPr>
        <w:t>Free Essays - PhDessay.com, 2017)</w:t>
      </w:r>
      <w:r>
        <w:rPr>
          <w:rFonts w:cs="Times New Roman"/>
          <w:szCs w:val="24"/>
          <w:lang w:val="en-GB"/>
        </w:rPr>
        <w:t>. Employees may face problems due to being over-or underpaid, which can lead to demotivation. For instance, if a worker believes he is undervalued, he or she will become enraged with the company. As a consequence, the person will bless productive at work.</w:t>
      </w:r>
    </w:p>
    <w:p>
      <w:pPr>
        <w:pStyle w:val="3"/>
        <w:numPr>
          <w:ilvl w:val="0"/>
          <w:numId w:val="6"/>
        </w:numPr>
        <w:ind w:left="720" w:leftChars="0" w:hanging="420" w:firstLineChars="0"/>
        <w:rPr>
          <w:rFonts w:ascii="Times New Roman" w:hAnsi="Times New Roman" w:cs="Times New Roman"/>
          <w:color w:val="auto"/>
          <w:sz w:val="24"/>
          <w:szCs w:val="24"/>
          <w:lang w:val="en-GB"/>
        </w:rPr>
      </w:pPr>
      <w:bookmarkStart w:id="10" w:name="_Toc102419297"/>
      <w:r>
        <w:rPr>
          <w:rFonts w:ascii="Times New Roman" w:hAnsi="Times New Roman" w:cs="Times New Roman"/>
          <w:color w:val="auto"/>
          <w:sz w:val="24"/>
          <w:szCs w:val="24"/>
          <w:lang w:val="en-GB"/>
        </w:rPr>
        <w:t>Application in Human Resource practices</w:t>
      </w:r>
      <w:bookmarkEnd w:id="10"/>
    </w:p>
    <w:p>
      <w:pPr>
        <w:ind w:left="720" w:leftChars="300" w:firstLine="0" w:firstLineChars="0"/>
        <w:jc w:val="left"/>
        <w:rPr>
          <w:rFonts w:cs="Times New Roman"/>
          <w:szCs w:val="24"/>
          <w:lang w:val="en-GB"/>
        </w:rPr>
      </w:pPr>
      <w:r>
        <w:rPr>
          <w:rFonts w:cs="Times New Roman"/>
          <w:szCs w:val="24"/>
          <w:lang w:val="en-GB"/>
        </w:rPr>
        <w:t>Equity theory is a key Human Resource Management theory. According to this idea of human motivation, employees are primarily motivated by their sense of fairness at work. Employees preserve a mental track of their job's outputs and inputs, which they then use to compare their deliveries to others'. Inputs include effort, competency, abilities, training, and expertise, whereas outputs include remuneration, benefits, and advancements. If employees perceive their input-to-output ratio is not equivalent to that of their counterparts, they may become disheartened and dissatisfied with their jobs.</w:t>
      </w:r>
    </w:p>
    <w:p>
      <w:pPr>
        <w:pStyle w:val="2"/>
        <w:numPr>
          <w:ilvl w:val="0"/>
          <w:numId w:val="7"/>
        </w:numPr>
        <w:ind w:left="420" w:leftChars="0" w:hanging="420" w:firstLineChars="0"/>
        <w:rPr>
          <w:rFonts w:ascii="Times New Roman" w:hAnsi="Times New Roman" w:cs="Times New Roman"/>
          <w:color w:val="0000FF"/>
          <w:sz w:val="28"/>
          <w:szCs w:val="28"/>
          <w:lang w:val="en-GB"/>
        </w:rPr>
      </w:pPr>
      <w:bookmarkStart w:id="11" w:name="_Toc102419298"/>
      <w:r>
        <w:rPr>
          <w:rFonts w:ascii="Times New Roman" w:hAnsi="Times New Roman" w:cs="Times New Roman"/>
          <w:color w:val="0000FF"/>
          <w:sz w:val="28"/>
          <w:szCs w:val="28"/>
          <w:lang w:val="en-GB"/>
        </w:rPr>
        <w:t>Recommendations</w:t>
      </w:r>
      <w:bookmarkEnd w:id="11"/>
      <w:r>
        <w:rPr>
          <w:rFonts w:ascii="Times New Roman" w:hAnsi="Times New Roman" w:cs="Times New Roman"/>
          <w:color w:val="0000FF"/>
          <w:sz w:val="28"/>
          <w:szCs w:val="28"/>
        </w:rPr>
        <w:t xml:space="preserve"> :-</w:t>
      </w:r>
    </w:p>
    <w:p>
      <w:pPr>
        <w:pStyle w:val="12"/>
        <w:numPr>
          <w:ilvl w:val="0"/>
          <w:numId w:val="8"/>
        </w:numPr>
        <w:ind w:left="960" w:leftChars="0" w:hanging="420" w:firstLineChars="0"/>
        <w:rPr>
          <w:rFonts w:cs="Times New Roman"/>
          <w:szCs w:val="24"/>
          <w:lang w:val="en-GB"/>
        </w:rPr>
      </w:pPr>
      <w:r>
        <w:rPr>
          <w:rFonts w:cs="Times New Roman"/>
          <w:szCs w:val="24"/>
          <w:lang w:val="en-GB"/>
        </w:rPr>
        <w:t>Before implementing learning, Hr executives must assess it to ensure that it will produce the desired results.</w:t>
      </w:r>
    </w:p>
    <w:p>
      <w:pPr>
        <w:pStyle w:val="12"/>
        <w:numPr>
          <w:ilvl w:val="0"/>
          <w:numId w:val="8"/>
        </w:numPr>
        <w:ind w:left="960" w:leftChars="0" w:hanging="420" w:firstLineChars="0"/>
        <w:rPr>
          <w:rFonts w:cs="Times New Roman"/>
          <w:szCs w:val="24"/>
          <w:lang w:val="en-GB"/>
        </w:rPr>
      </w:pPr>
      <w:r>
        <w:rPr>
          <w:rFonts w:cs="Times New Roman"/>
          <w:szCs w:val="24"/>
          <w:lang w:val="en-GB"/>
        </w:rPr>
        <w:t>In an organi</w:t>
      </w:r>
      <w:r>
        <w:rPr>
          <w:rFonts w:cs="Times New Roman"/>
          <w:szCs w:val="24"/>
        </w:rPr>
        <w:t>z</w:t>
      </w:r>
      <w:r>
        <w:rPr>
          <w:rFonts w:cs="Times New Roman"/>
          <w:szCs w:val="24"/>
          <w:lang w:val="en-GB"/>
        </w:rPr>
        <w:t>ational setting, development is crucial to change management.</w:t>
      </w:r>
    </w:p>
    <w:p>
      <w:pPr>
        <w:pStyle w:val="12"/>
        <w:numPr>
          <w:ilvl w:val="0"/>
          <w:numId w:val="8"/>
        </w:numPr>
        <w:ind w:left="960" w:leftChars="0" w:hanging="420" w:firstLineChars="0"/>
        <w:rPr>
          <w:rFonts w:cs="Times New Roman"/>
          <w:szCs w:val="24"/>
          <w:lang w:val="en-GB"/>
        </w:rPr>
      </w:pPr>
      <w:r>
        <w:rPr>
          <w:rFonts w:cs="Times New Roman"/>
          <w:szCs w:val="24"/>
          <w:lang w:val="en-GB"/>
        </w:rPr>
        <w:t>HR departments must be adaptable and agile in order to quickly absorb recent developments before the other businesses become aware of them.</w:t>
      </w:r>
    </w:p>
    <w:p>
      <w:pPr>
        <w:pStyle w:val="12"/>
        <w:numPr>
          <w:ilvl w:val="0"/>
          <w:numId w:val="8"/>
        </w:numPr>
        <w:ind w:left="960" w:leftChars="0" w:hanging="420" w:firstLineChars="0"/>
        <w:rPr>
          <w:rFonts w:cs="Times New Roman"/>
          <w:szCs w:val="24"/>
          <w:lang w:val="en-GB"/>
        </w:rPr>
      </w:pPr>
      <w:r>
        <w:rPr>
          <w:rFonts w:cs="Times New Roman"/>
          <w:szCs w:val="24"/>
          <w:lang w:val="en-GB"/>
        </w:rPr>
        <w:t>Before creating strategies, personnel should thoroughly examine their company's micro and macro environment.</w:t>
      </w:r>
    </w:p>
    <w:p>
      <w:pPr>
        <w:pStyle w:val="12"/>
        <w:numPr>
          <w:numId w:val="0"/>
        </w:numPr>
        <w:rPr>
          <w:rFonts w:cs="Times New Roman"/>
          <w:szCs w:val="24"/>
          <w:lang w:val="en-GB"/>
        </w:rPr>
      </w:pPr>
    </w:p>
    <w:p>
      <w:pPr>
        <w:jc w:val="both"/>
        <w:rPr>
          <w:rFonts w:cs="Times New Roman"/>
          <w:szCs w:val="24"/>
          <w:lang w:val="en-GB"/>
        </w:rPr>
      </w:pPr>
    </w:p>
    <w:p>
      <w:pPr>
        <w:jc w:val="both"/>
        <w:rPr>
          <w:rFonts w:cs="Times New Roman"/>
          <w:szCs w:val="24"/>
          <w:lang w:val="en-GB"/>
        </w:rPr>
      </w:pPr>
    </w:p>
    <w:p>
      <w:pPr>
        <w:jc w:val="both"/>
        <w:rPr>
          <w:rFonts w:cs="Times New Roman"/>
          <w:szCs w:val="24"/>
          <w:lang w:val="en-GB"/>
        </w:rPr>
      </w:pPr>
    </w:p>
    <w:p>
      <w:pPr>
        <w:jc w:val="both"/>
        <w:rPr>
          <w:rFonts w:cs="Times New Roman"/>
          <w:szCs w:val="24"/>
          <w:lang w:val="en-GB"/>
        </w:rPr>
      </w:pPr>
    </w:p>
    <w:p>
      <w:pPr>
        <w:jc w:val="both"/>
        <w:rPr>
          <w:rFonts w:cs="Times New Roman"/>
          <w:szCs w:val="24"/>
          <w:lang w:val="en-GB"/>
        </w:rPr>
      </w:pPr>
    </w:p>
    <w:p>
      <w:pPr>
        <w:jc w:val="both"/>
        <w:rPr>
          <w:rFonts w:cs="Times New Roman"/>
          <w:szCs w:val="24"/>
          <w:lang w:val="en-GB"/>
        </w:rPr>
      </w:pPr>
    </w:p>
    <w:p>
      <w:pPr>
        <w:jc w:val="both"/>
        <w:rPr>
          <w:rFonts w:cs="Times New Roman"/>
          <w:szCs w:val="24"/>
          <w:lang w:val="en-GB"/>
        </w:rPr>
      </w:pPr>
    </w:p>
    <w:p>
      <w:pPr>
        <w:pStyle w:val="2"/>
        <w:numPr>
          <w:ilvl w:val="0"/>
          <w:numId w:val="9"/>
        </w:numPr>
        <w:ind w:left="420" w:leftChars="0" w:hanging="420" w:firstLineChars="0"/>
        <w:rPr>
          <w:rFonts w:ascii="Times New Roman" w:hAnsi="Times New Roman" w:cs="Times New Roman"/>
          <w:color w:val="0000FF"/>
          <w:sz w:val="28"/>
          <w:szCs w:val="28"/>
          <w:lang w:val="en-GB"/>
        </w:rPr>
      </w:pPr>
      <w:bookmarkStart w:id="12" w:name="_Toc102419299"/>
      <w:r>
        <w:rPr>
          <w:rFonts w:ascii="Times New Roman" w:hAnsi="Times New Roman" w:cs="Times New Roman"/>
          <w:color w:val="0000FF"/>
          <w:sz w:val="28"/>
          <w:szCs w:val="28"/>
          <w:lang w:val="en-GB"/>
        </w:rPr>
        <w:t>References</w:t>
      </w:r>
      <w:bookmarkEnd w:id="12"/>
      <w:r>
        <w:rPr>
          <w:rFonts w:ascii="Times New Roman" w:hAnsi="Times New Roman" w:cs="Times New Roman"/>
          <w:color w:val="0000FF"/>
          <w:sz w:val="28"/>
          <w:szCs w:val="28"/>
          <w:lang w:val="en-GB"/>
        </w:rPr>
        <w:t xml:space="preserve"> </w:t>
      </w:r>
      <w:r>
        <w:rPr>
          <w:rFonts w:ascii="Times New Roman" w:hAnsi="Times New Roman" w:cs="Times New Roman"/>
          <w:color w:val="0000FF"/>
          <w:sz w:val="28"/>
          <w:szCs w:val="28"/>
        </w:rPr>
        <w:t>:-</w:t>
      </w:r>
    </w:p>
    <w:p>
      <w:pPr>
        <w:numPr>
          <w:ilvl w:val="0"/>
          <w:numId w:val="10"/>
        </w:numPr>
        <w:ind w:left="717" w:leftChars="122" w:hanging="424" w:hangingChars="177"/>
        <w:rPr>
          <w:rFonts w:cs="Times New Roman"/>
          <w:szCs w:val="24"/>
          <w:lang w:val="en-GB"/>
        </w:rPr>
      </w:pPr>
      <w:r>
        <w:rPr>
          <w:rFonts w:cs="Times New Roman"/>
          <w:szCs w:val="24"/>
          <w:shd w:val="clear" w:color="auto" w:fill="FFFFFF"/>
          <w:lang w:val="en-GB"/>
        </w:rPr>
        <w:t>Avolio, B.J., 2010. </w:t>
      </w:r>
      <w:r>
        <w:rPr>
          <w:rFonts w:cs="Times New Roman"/>
          <w:i/>
          <w:iCs/>
          <w:szCs w:val="24"/>
          <w:shd w:val="clear" w:color="auto" w:fill="FFFFFF"/>
          <w:lang w:val="en-GB"/>
        </w:rPr>
        <w:t>Full range leadership development</w:t>
      </w:r>
      <w:r>
        <w:rPr>
          <w:rFonts w:cs="Times New Roman"/>
          <w:szCs w:val="24"/>
          <w:shd w:val="clear" w:color="auto" w:fill="FFFFFF"/>
          <w:lang w:val="en-GB"/>
        </w:rPr>
        <w:t>. Sage Publications.</w:t>
      </w:r>
    </w:p>
    <w:p>
      <w:pPr>
        <w:numPr>
          <w:ilvl w:val="0"/>
          <w:numId w:val="10"/>
        </w:numPr>
        <w:ind w:left="717" w:leftChars="122" w:hanging="424" w:hangingChars="177"/>
        <w:jc w:val="left"/>
        <w:rPr>
          <w:rFonts w:cs="Times New Roman"/>
          <w:szCs w:val="24"/>
          <w:lang w:val="en-GB"/>
        </w:rPr>
      </w:pPr>
      <w:r>
        <w:rPr>
          <w:rFonts w:cs="Times New Roman"/>
          <w:szCs w:val="24"/>
          <w:shd w:val="clear" w:color="auto" w:fill="FFFFFF"/>
          <w:lang w:val="en-GB"/>
        </w:rPr>
        <w:t>Awadari, A.C. and Kanwal, S., 2019. Employee participation in organi</w:t>
      </w:r>
      <w:r>
        <w:rPr>
          <w:rFonts w:cs="Times New Roman"/>
          <w:szCs w:val="24"/>
          <w:shd w:val="clear" w:color="auto" w:fill="FFFFFF"/>
        </w:rPr>
        <w:t>z</w:t>
      </w:r>
      <w:r>
        <w:rPr>
          <w:rFonts w:cs="Times New Roman"/>
          <w:szCs w:val="24"/>
          <w:shd w:val="clear" w:color="auto" w:fill="FFFFFF"/>
          <w:lang w:val="en-GB"/>
        </w:rPr>
        <w:t xml:space="preserve">ational change: A case of Tesco PLC. </w:t>
      </w:r>
      <w:r>
        <w:rPr>
          <w:rFonts w:cs="Times New Roman"/>
          <w:i/>
          <w:iCs/>
          <w:szCs w:val="24"/>
          <w:shd w:val="clear" w:color="auto" w:fill="FFFFFF"/>
          <w:lang w:val="en-GB"/>
        </w:rPr>
        <w:t>International Journal of Financial, Accounting, and Management</w:t>
      </w:r>
      <w:r>
        <w:rPr>
          <w:rFonts w:cs="Times New Roman"/>
          <w:szCs w:val="24"/>
          <w:shd w:val="clear" w:color="auto" w:fill="FFFFFF"/>
          <w:lang w:val="en-GB"/>
        </w:rPr>
        <w:t>, </w:t>
      </w:r>
      <w:r>
        <w:rPr>
          <w:rFonts w:cs="Times New Roman"/>
          <w:i/>
          <w:iCs/>
          <w:szCs w:val="24"/>
          <w:shd w:val="clear" w:color="auto" w:fill="FFFFFF"/>
          <w:lang w:val="en-GB"/>
        </w:rPr>
        <w:t>1</w:t>
      </w:r>
      <w:r>
        <w:rPr>
          <w:rFonts w:cs="Times New Roman"/>
          <w:szCs w:val="24"/>
          <w:shd w:val="clear" w:color="auto" w:fill="FFFFFF"/>
          <w:lang w:val="en-GB"/>
        </w:rPr>
        <w:t>(2), pp.91-99.</w:t>
      </w:r>
    </w:p>
    <w:p>
      <w:pPr>
        <w:numPr>
          <w:ilvl w:val="0"/>
          <w:numId w:val="10"/>
        </w:numPr>
        <w:ind w:left="717" w:leftChars="122" w:hanging="424" w:hangingChars="177"/>
        <w:jc w:val="left"/>
        <w:rPr>
          <w:lang w:val="en-GB"/>
        </w:rPr>
      </w:pPr>
      <w:r>
        <w:rPr>
          <w:lang w:val="en-GB"/>
        </w:rPr>
        <w:t>Eddy. (n.d.). </w:t>
      </w:r>
      <w:r>
        <w:rPr>
          <w:i/>
          <w:iCs/>
          <w:lang w:val="en-GB"/>
        </w:rPr>
        <w:t>Compensation Strategy: 3 Most Popular Approaches</w:t>
      </w:r>
      <w:r>
        <w:rPr>
          <w:lang w:val="en-GB"/>
        </w:rPr>
        <w:t xml:space="preserve">. [online] Available at: </w:t>
      </w:r>
      <w:r>
        <w:fldChar w:fldCharType="begin"/>
      </w:r>
      <w:r>
        <w:instrText xml:space="preserve"> HYPERLINK "https://eddy.com/hr-encyclopedia/compensation-strategy/" \l ":~:text=A%20compensation%20strategy%20is%20your" </w:instrText>
      </w:r>
      <w:r>
        <w:fldChar w:fldCharType="separate"/>
      </w:r>
      <w:r>
        <w:rPr>
          <w:rStyle w:val="9"/>
          <w:color w:val="auto"/>
          <w:lang w:val="en-GB"/>
        </w:rPr>
        <w:t>https://eddy.com/hr-encyclopedia/compensation-strategy/#:~:text=A%20compensation%20strategy%20is%20your</w:t>
      </w:r>
      <w:r>
        <w:rPr>
          <w:rStyle w:val="9"/>
          <w:color w:val="auto"/>
          <w:lang w:val="en-GB"/>
        </w:rPr>
        <w:fldChar w:fldCharType="end"/>
      </w:r>
    </w:p>
    <w:p>
      <w:pPr>
        <w:numPr>
          <w:ilvl w:val="0"/>
          <w:numId w:val="10"/>
        </w:numPr>
        <w:ind w:left="717" w:leftChars="122" w:hanging="424" w:hangingChars="177"/>
        <w:jc w:val="left"/>
        <w:rPr>
          <w:rFonts w:cs="Times New Roman"/>
          <w:szCs w:val="24"/>
          <w:lang w:val="en-GB"/>
        </w:rPr>
      </w:pPr>
      <w:r>
        <w:rPr>
          <w:lang w:val="en-GB"/>
        </w:rPr>
        <w:t>Free Essays - PhDessay.com. (2017). </w:t>
      </w:r>
      <w:r>
        <w:rPr>
          <w:i/>
          <w:iCs/>
          <w:lang w:val="en-GB"/>
        </w:rPr>
        <w:t>Motivational Factor at Tesco - PHDessay.com</w:t>
      </w:r>
      <w:r>
        <w:rPr>
          <w:lang w:val="en-GB"/>
        </w:rPr>
        <w:t>. [online] Available at:</w:t>
      </w:r>
      <w:r>
        <w:t xml:space="preserve"> </w:t>
      </w:r>
      <w:r>
        <w:fldChar w:fldCharType="begin"/>
      </w:r>
      <w:r>
        <w:instrText xml:space="preserve"> HYPERLINK "https://phdessay.com/motivational-factor-at-tesco/" </w:instrText>
      </w:r>
      <w:r>
        <w:fldChar w:fldCharType="separate"/>
      </w:r>
      <w:r>
        <w:rPr>
          <w:rStyle w:val="9"/>
          <w:color w:val="auto"/>
          <w:lang w:val="en-GB"/>
        </w:rPr>
        <w:t>https://phdessay.com/motivational-factor-at-tesco/</w:t>
      </w:r>
      <w:r>
        <w:rPr>
          <w:rStyle w:val="9"/>
          <w:color w:val="auto"/>
          <w:lang w:val="en-GB"/>
        </w:rPr>
        <w:fldChar w:fldCharType="end"/>
      </w:r>
      <w:r>
        <w:rPr>
          <w:lang w:val="en-GB"/>
        </w:rPr>
        <w:t xml:space="preserve">. </w:t>
      </w:r>
    </w:p>
    <w:p>
      <w:pPr>
        <w:numPr>
          <w:ilvl w:val="0"/>
          <w:numId w:val="10"/>
        </w:numPr>
        <w:ind w:left="717" w:leftChars="122" w:hanging="424" w:hangingChars="177"/>
        <w:jc w:val="left"/>
        <w:rPr>
          <w:rFonts w:cs="Times New Roman"/>
          <w:szCs w:val="24"/>
          <w:lang w:val="en-GB"/>
        </w:rPr>
      </w:pPr>
      <w:r>
        <w:rPr>
          <w:rFonts w:cs="Times New Roman"/>
          <w:szCs w:val="24"/>
          <w:shd w:val="clear" w:color="auto" w:fill="FFFFFF"/>
          <w:lang w:val="en-GB"/>
        </w:rPr>
        <w:t>Haleem, F. and Jehangir, M., 2017. Strategic management practices by Morrison PLC, UK. Analysis, lessons and implications. </w:t>
      </w:r>
      <w:r>
        <w:rPr>
          <w:rFonts w:cs="Times New Roman"/>
          <w:i/>
          <w:iCs/>
          <w:szCs w:val="24"/>
          <w:shd w:val="clear" w:color="auto" w:fill="FFFFFF"/>
          <w:lang w:val="en-GB"/>
        </w:rPr>
        <w:t>Middle East Journal of Business</w:t>
      </w:r>
      <w:r>
        <w:rPr>
          <w:rFonts w:cs="Times New Roman"/>
          <w:szCs w:val="24"/>
          <w:shd w:val="clear" w:color="auto" w:fill="FFFFFF"/>
          <w:lang w:val="en-GB"/>
        </w:rPr>
        <w:t>, </w:t>
      </w:r>
      <w:r>
        <w:rPr>
          <w:rFonts w:cs="Times New Roman"/>
          <w:i/>
          <w:iCs/>
          <w:szCs w:val="24"/>
          <w:shd w:val="clear" w:color="auto" w:fill="FFFFFF"/>
          <w:lang w:val="en-GB"/>
        </w:rPr>
        <w:t>12</w:t>
      </w:r>
      <w:r>
        <w:rPr>
          <w:rFonts w:cs="Times New Roman"/>
          <w:szCs w:val="24"/>
          <w:shd w:val="clear" w:color="auto" w:fill="FFFFFF"/>
          <w:lang w:val="en-GB"/>
        </w:rPr>
        <w:t>(3), pp.3-9.</w:t>
      </w:r>
    </w:p>
    <w:p>
      <w:pPr>
        <w:numPr>
          <w:ilvl w:val="0"/>
          <w:numId w:val="10"/>
        </w:numPr>
        <w:ind w:left="717" w:leftChars="122" w:hanging="424" w:hangingChars="177"/>
        <w:jc w:val="left"/>
        <w:rPr>
          <w:rFonts w:cs="Times New Roman"/>
          <w:szCs w:val="24"/>
          <w:lang w:val="en-GB"/>
        </w:rPr>
      </w:pPr>
      <w:r>
        <w:rPr>
          <w:rFonts w:cs="Times New Roman"/>
          <w:szCs w:val="24"/>
          <w:shd w:val="clear" w:color="auto" w:fill="FFFFFF"/>
          <w:lang w:val="en-GB"/>
        </w:rPr>
        <w:t>Harries, J., 2010. Tesco Express: history and challenges of convenience forecasting. </w:t>
      </w:r>
      <w:r>
        <w:rPr>
          <w:rFonts w:cs="Times New Roman"/>
          <w:i/>
          <w:iCs/>
          <w:szCs w:val="24"/>
          <w:shd w:val="clear" w:color="auto" w:fill="FFFFFF"/>
          <w:lang w:val="en-GB"/>
        </w:rPr>
        <w:t>The Society for Location Analysis: The Future of Network Planning</w:t>
      </w:r>
      <w:r>
        <w:rPr>
          <w:rFonts w:cs="Times New Roman"/>
          <w:szCs w:val="24"/>
          <w:shd w:val="clear" w:color="auto" w:fill="FFFFFF"/>
          <w:lang w:val="en-GB"/>
        </w:rPr>
        <w:t>, </w:t>
      </w:r>
      <w:r>
        <w:rPr>
          <w:rFonts w:cs="Times New Roman"/>
          <w:i/>
          <w:iCs/>
          <w:szCs w:val="24"/>
          <w:shd w:val="clear" w:color="auto" w:fill="FFFFFF"/>
          <w:lang w:val="en-GB"/>
        </w:rPr>
        <w:t>3</w:t>
      </w:r>
      <w:r>
        <w:rPr>
          <w:rFonts w:cs="Times New Roman"/>
          <w:szCs w:val="24"/>
          <w:shd w:val="clear" w:color="auto" w:fill="FFFFFF"/>
          <w:lang w:val="en-GB"/>
        </w:rPr>
        <w:t>.</w:t>
      </w:r>
    </w:p>
    <w:p>
      <w:pPr>
        <w:numPr>
          <w:ilvl w:val="0"/>
          <w:numId w:val="10"/>
        </w:numPr>
        <w:ind w:left="717" w:leftChars="122" w:hanging="424" w:hangingChars="177"/>
        <w:jc w:val="left"/>
        <w:rPr>
          <w:lang w:val="en-GB"/>
        </w:rPr>
      </w:pPr>
      <w:r>
        <w:rPr>
          <w:rFonts w:cs="Times New Roman"/>
          <w:szCs w:val="24"/>
          <w:shd w:val="clear" w:color="auto" w:fill="FFFFFF"/>
          <w:lang w:val="en-GB"/>
        </w:rPr>
        <w:t>Mathis, R.L. and Jackson, J.H., 2010. </w:t>
      </w:r>
      <w:r>
        <w:rPr>
          <w:rFonts w:cs="Times New Roman"/>
          <w:i/>
          <w:iCs/>
          <w:szCs w:val="24"/>
          <w:shd w:val="clear" w:color="auto" w:fill="FFFFFF"/>
          <w:lang w:val="en-GB"/>
        </w:rPr>
        <w:t>Human resource management</w:t>
      </w:r>
      <w:r>
        <w:rPr>
          <w:rFonts w:cs="Times New Roman"/>
          <w:szCs w:val="24"/>
          <w:shd w:val="clear" w:color="auto" w:fill="FFFFFF"/>
          <w:lang w:val="en-GB"/>
        </w:rPr>
        <w:t>. South-Western College.</w:t>
      </w:r>
    </w:p>
    <w:p>
      <w:pPr>
        <w:numPr>
          <w:ilvl w:val="0"/>
          <w:numId w:val="10"/>
        </w:numPr>
        <w:ind w:left="717" w:leftChars="122" w:hanging="424" w:hangingChars="177"/>
        <w:jc w:val="left"/>
        <w:rPr>
          <w:rFonts w:cs="Times New Roman"/>
          <w:szCs w:val="24"/>
          <w:shd w:val="clear" w:color="auto" w:fill="FFFFFF"/>
          <w:lang w:val="en-GB"/>
        </w:rPr>
      </w:pPr>
      <w:r>
        <w:rPr>
          <w:lang w:val="en-GB"/>
        </w:rPr>
        <w:t>O’Neil, N. (2022). </w:t>
      </w:r>
      <w:r>
        <w:rPr>
          <w:i/>
          <w:iCs/>
          <w:lang w:val="en-GB"/>
        </w:rPr>
        <w:t>Strategic vs. Transactional Human Resource Management in the Public Sector</w:t>
      </w:r>
      <w:r>
        <w:rPr>
          <w:lang w:val="en-GB"/>
        </w:rPr>
        <w:t xml:space="preserve">. [online] nhmunicipal.org. Available at: </w:t>
      </w:r>
      <w:r>
        <w:fldChar w:fldCharType="begin"/>
      </w:r>
      <w:r>
        <w:instrText xml:space="preserve"> HYPERLINK "https://www.nhmunicipal.org/town-city-article/strategic-vs-transactional-human-resource-management-public-sector" \l ":~:text=Transactional%20HR%20is%20essentially%20handling,administration%20and%20other%20workplace%20functions" </w:instrText>
      </w:r>
      <w:r>
        <w:fldChar w:fldCharType="separate"/>
      </w:r>
      <w:r>
        <w:rPr>
          <w:rStyle w:val="9"/>
          <w:color w:val="auto"/>
          <w:lang w:val="en-GB"/>
        </w:rPr>
        <w:t>https://www.nhmunicipal.org/town-city-article/strategic-vs-transactional-human-resource-management-public-sector#:~:text=Transactional%20HR%20is%20essentially%20handling,administration%20and%20other%20workplace%20functions</w:t>
      </w:r>
      <w:r>
        <w:rPr>
          <w:rStyle w:val="9"/>
          <w:color w:val="auto"/>
          <w:lang w:val="en-GB"/>
        </w:rPr>
        <w:fldChar w:fldCharType="end"/>
      </w:r>
      <w:r>
        <w:rPr>
          <w:lang w:val="en-GB"/>
        </w:rPr>
        <w:t>.  [Accessed 2 May 2022].</w:t>
      </w:r>
    </w:p>
    <w:p>
      <w:pPr>
        <w:numPr>
          <w:ilvl w:val="0"/>
          <w:numId w:val="10"/>
        </w:numPr>
        <w:ind w:left="717" w:leftChars="122" w:hanging="424" w:hangingChars="177"/>
        <w:jc w:val="left"/>
        <w:rPr>
          <w:rFonts w:cs="Times New Roman"/>
          <w:szCs w:val="24"/>
          <w:shd w:val="clear" w:color="auto" w:fill="FFFFFF"/>
          <w:lang w:val="en-GB"/>
        </w:rPr>
      </w:pPr>
      <w:r>
        <w:rPr>
          <w:rFonts w:cs="Times New Roman"/>
          <w:szCs w:val="24"/>
          <w:shd w:val="clear" w:color="auto" w:fill="FFFFFF"/>
          <w:lang w:val="en-GB"/>
        </w:rPr>
        <w:t>Odumeru, J.A. and Ogbonna, I.G., 2013. Transformational vs. transactional leadership theories: Evidence in literature. </w:t>
      </w:r>
      <w:r>
        <w:rPr>
          <w:rFonts w:cs="Times New Roman"/>
          <w:i/>
          <w:iCs/>
          <w:szCs w:val="24"/>
          <w:shd w:val="clear" w:color="auto" w:fill="FFFFFF"/>
          <w:lang w:val="en-GB"/>
        </w:rPr>
        <w:t>International review of management and business research</w:t>
      </w:r>
      <w:r>
        <w:rPr>
          <w:rFonts w:cs="Times New Roman"/>
          <w:szCs w:val="24"/>
          <w:shd w:val="clear" w:color="auto" w:fill="FFFFFF"/>
          <w:lang w:val="en-GB"/>
        </w:rPr>
        <w:t>, </w:t>
      </w:r>
      <w:r>
        <w:rPr>
          <w:rFonts w:cs="Times New Roman"/>
          <w:i/>
          <w:iCs/>
          <w:szCs w:val="24"/>
          <w:shd w:val="clear" w:color="auto" w:fill="FFFFFF"/>
          <w:lang w:val="en-GB"/>
        </w:rPr>
        <w:t>2</w:t>
      </w:r>
      <w:r>
        <w:rPr>
          <w:rFonts w:cs="Times New Roman"/>
          <w:szCs w:val="24"/>
          <w:shd w:val="clear" w:color="auto" w:fill="FFFFFF"/>
          <w:lang w:val="en-GB"/>
        </w:rPr>
        <w:t>(2), p.355.</w:t>
      </w:r>
    </w:p>
    <w:p>
      <w:pPr>
        <w:numPr>
          <w:ilvl w:val="0"/>
          <w:numId w:val="10"/>
        </w:numPr>
        <w:ind w:left="717" w:leftChars="122" w:hanging="424" w:hangingChars="177"/>
        <w:jc w:val="left"/>
        <w:rPr>
          <w:rFonts w:cs="Times New Roman"/>
          <w:szCs w:val="24"/>
          <w:shd w:val="clear" w:color="auto" w:fill="FFFFFF"/>
          <w:lang w:val="en-GB"/>
        </w:rPr>
      </w:pPr>
      <w:r>
        <w:rPr>
          <w:rFonts w:cs="Times New Roman"/>
          <w:szCs w:val="24"/>
          <w:shd w:val="clear" w:color="auto" w:fill="FFFFFF"/>
          <w:lang w:val="en-GB"/>
        </w:rPr>
        <w:t>Ryle, S., 2013. </w:t>
      </w:r>
      <w:r>
        <w:rPr>
          <w:rFonts w:cs="Times New Roman"/>
          <w:i/>
          <w:iCs/>
          <w:szCs w:val="24"/>
          <w:shd w:val="clear" w:color="auto" w:fill="FFFFFF"/>
          <w:lang w:val="en-GB"/>
        </w:rPr>
        <w:t>The making of Tesco: A story of British shopping</w:t>
      </w:r>
      <w:r>
        <w:rPr>
          <w:rFonts w:cs="Times New Roman"/>
          <w:szCs w:val="24"/>
          <w:shd w:val="clear" w:color="auto" w:fill="FFFFFF"/>
          <w:lang w:val="en-GB"/>
        </w:rPr>
        <w:t>. Random House.</w:t>
      </w:r>
    </w:p>
    <w:p>
      <w:pPr>
        <w:numPr>
          <w:ilvl w:val="0"/>
          <w:numId w:val="10"/>
        </w:numPr>
        <w:ind w:left="717" w:leftChars="122" w:hanging="424" w:hangingChars="177"/>
        <w:jc w:val="left"/>
        <w:rPr>
          <w:rFonts w:cs="Times New Roman"/>
          <w:szCs w:val="24"/>
          <w:shd w:val="clear" w:color="auto" w:fill="FFFFFF"/>
          <w:lang w:val="en-GB"/>
        </w:rPr>
      </w:pPr>
      <w:r>
        <w:rPr>
          <w:rFonts w:cs="Times New Roman"/>
          <w:szCs w:val="24"/>
          <w:shd w:val="clear" w:color="auto" w:fill="FFFFFF"/>
          <w:lang w:val="en-GB"/>
        </w:rPr>
        <w:t>Samantara, R. and Sharma, N., 2014. Talent Management at Tesco HSC—A Case Study. </w:t>
      </w:r>
      <w:r>
        <w:rPr>
          <w:rFonts w:cs="Times New Roman"/>
          <w:i/>
          <w:iCs/>
          <w:szCs w:val="24"/>
          <w:shd w:val="clear" w:color="auto" w:fill="FFFFFF"/>
          <w:lang w:val="en-GB"/>
        </w:rPr>
        <w:t>Management and Labour Studies</w:t>
      </w:r>
      <w:r>
        <w:rPr>
          <w:rFonts w:cs="Times New Roman"/>
          <w:szCs w:val="24"/>
          <w:shd w:val="clear" w:color="auto" w:fill="FFFFFF"/>
          <w:lang w:val="en-GB"/>
        </w:rPr>
        <w:t>, </w:t>
      </w:r>
      <w:r>
        <w:rPr>
          <w:rFonts w:cs="Times New Roman"/>
          <w:i/>
          <w:iCs/>
          <w:szCs w:val="24"/>
          <w:shd w:val="clear" w:color="auto" w:fill="FFFFFF"/>
          <w:lang w:val="en-GB"/>
        </w:rPr>
        <w:t>39</w:t>
      </w:r>
      <w:r>
        <w:rPr>
          <w:rFonts w:cs="Times New Roman"/>
          <w:szCs w:val="24"/>
          <w:shd w:val="clear" w:color="auto" w:fill="FFFFFF"/>
          <w:lang w:val="en-GB"/>
        </w:rPr>
        <w:t>(4), pp.477-485.</w:t>
      </w:r>
    </w:p>
    <w:p>
      <w:pPr>
        <w:numPr>
          <w:ilvl w:val="0"/>
          <w:numId w:val="10"/>
        </w:numPr>
        <w:ind w:left="717" w:leftChars="122" w:hanging="424" w:hangingChars="177"/>
        <w:jc w:val="left"/>
        <w:rPr>
          <w:rFonts w:cs="Times New Roman"/>
          <w:szCs w:val="24"/>
          <w:shd w:val="clear" w:color="auto" w:fill="FFFFFF"/>
          <w:lang w:val="en-GB"/>
        </w:rPr>
      </w:pPr>
      <w:r>
        <w:rPr>
          <w:rFonts w:cs="Times New Roman"/>
          <w:szCs w:val="24"/>
          <w:shd w:val="clear" w:color="auto" w:fill="FFFFFF"/>
          <w:lang w:val="en-GB"/>
        </w:rPr>
        <w:t>Stanton, J.L., 2018. A brief history of food retail. </w:t>
      </w:r>
      <w:r>
        <w:rPr>
          <w:rFonts w:cs="Times New Roman"/>
          <w:i/>
          <w:iCs/>
          <w:szCs w:val="24"/>
          <w:shd w:val="clear" w:color="auto" w:fill="FFFFFF"/>
          <w:lang w:val="en-GB"/>
        </w:rPr>
        <w:t>British Food Journal</w:t>
      </w:r>
      <w:r>
        <w:rPr>
          <w:rFonts w:cs="Times New Roman"/>
          <w:szCs w:val="24"/>
          <w:shd w:val="clear" w:color="auto" w:fill="FFFFFF"/>
          <w:lang w:val="en-GB"/>
        </w:rPr>
        <w:t>.</w:t>
      </w:r>
    </w:p>
    <w:p>
      <w:pPr>
        <w:numPr>
          <w:ilvl w:val="0"/>
          <w:numId w:val="10"/>
        </w:numPr>
        <w:ind w:left="717" w:leftChars="122" w:hanging="424" w:hangingChars="177"/>
        <w:jc w:val="left"/>
        <w:rPr>
          <w:lang w:val="en-GB"/>
        </w:rPr>
      </w:pPr>
      <w:r>
        <w:rPr>
          <w:rFonts w:cs="Times New Roman"/>
          <w:szCs w:val="24"/>
          <w:shd w:val="clear" w:color="auto" w:fill="FFFFFF"/>
          <w:lang w:val="en-GB"/>
        </w:rPr>
        <w:t>Tamilarasu, V., 2012. Change management. </w:t>
      </w:r>
      <w:r>
        <w:rPr>
          <w:rFonts w:cs="Times New Roman"/>
          <w:i/>
          <w:iCs/>
          <w:szCs w:val="24"/>
          <w:shd w:val="clear" w:color="auto" w:fill="FFFFFF"/>
          <w:lang w:val="en-GB"/>
        </w:rPr>
        <w:t>International Journal of Management Prudence</w:t>
      </w:r>
      <w:r>
        <w:rPr>
          <w:rFonts w:cs="Times New Roman"/>
          <w:szCs w:val="24"/>
          <w:shd w:val="clear" w:color="auto" w:fill="FFFFFF"/>
          <w:lang w:val="en-GB"/>
        </w:rPr>
        <w:t>, </w:t>
      </w:r>
      <w:r>
        <w:rPr>
          <w:rFonts w:cs="Times New Roman"/>
          <w:i/>
          <w:iCs/>
          <w:szCs w:val="24"/>
          <w:shd w:val="clear" w:color="auto" w:fill="FFFFFF"/>
          <w:lang w:val="en-GB"/>
        </w:rPr>
        <w:t>4</w:t>
      </w:r>
      <w:r>
        <w:rPr>
          <w:rFonts w:cs="Times New Roman"/>
          <w:szCs w:val="24"/>
          <w:shd w:val="clear" w:color="auto" w:fill="FFFFFF"/>
          <w:lang w:val="en-GB"/>
        </w:rPr>
        <w:t>(2), p.26.</w:t>
      </w:r>
    </w:p>
    <w:p>
      <w:pPr>
        <w:numPr>
          <w:ilvl w:val="0"/>
          <w:numId w:val="10"/>
        </w:numPr>
        <w:ind w:left="717" w:leftChars="122" w:hanging="424" w:hangingChars="177"/>
        <w:jc w:val="left"/>
        <w:rPr>
          <w:lang w:val="en-GB"/>
        </w:rPr>
      </w:pPr>
      <w:r>
        <w:rPr>
          <w:lang w:val="en-GB"/>
        </w:rPr>
        <w:t>Tung, L. (n.d.). </w:t>
      </w:r>
      <w:r>
        <w:rPr>
          <w:i/>
          <w:iCs/>
          <w:lang w:val="en-GB"/>
        </w:rPr>
        <w:t>Tesco’s website restored after suspected cyberattack</w:t>
      </w:r>
      <w:r>
        <w:rPr>
          <w:lang w:val="en-GB"/>
        </w:rPr>
        <w:t xml:space="preserve">. [online] ZDNet. Available at: </w:t>
      </w:r>
      <w:r>
        <w:fldChar w:fldCharType="begin"/>
      </w:r>
      <w:r>
        <w:instrText xml:space="preserve"> HYPERLINK "https://www.zdnet.com/article/tescos-website-restored-after-suspected-cyberattack/" </w:instrText>
      </w:r>
      <w:r>
        <w:fldChar w:fldCharType="separate"/>
      </w:r>
      <w:r>
        <w:rPr>
          <w:rStyle w:val="9"/>
          <w:color w:val="auto"/>
          <w:lang w:val="en-GB"/>
        </w:rPr>
        <w:t>https://www.zdnet.com/article/tescos-website-restored-after-suspected-cyberattack/</w:t>
      </w:r>
      <w:r>
        <w:rPr>
          <w:rStyle w:val="9"/>
          <w:color w:val="auto"/>
          <w:lang w:val="en-GB"/>
        </w:rPr>
        <w:fldChar w:fldCharType="end"/>
      </w:r>
      <w:r>
        <w:rPr>
          <w:lang w:val="en-GB"/>
        </w:rPr>
        <w:t xml:space="preserve">  [Accessed 2 May 2022].</w:t>
      </w:r>
    </w:p>
    <w:p>
      <w:pPr>
        <w:numPr>
          <w:numId w:val="0"/>
        </w:numPr>
        <w:ind w:left="717" w:leftChars="122" w:hanging="424" w:hangingChars="177"/>
        <w:jc w:val="left"/>
        <w:rPr>
          <w:rFonts w:cs="Times New Roman"/>
          <w:szCs w:val="24"/>
          <w:lang w:val="en-GB"/>
        </w:rPr>
      </w:pPr>
    </w:p>
    <w:sectPr>
      <w:pgSz w:w="11906" w:h="16838"/>
      <w:pgMar w:top="1440" w:right="1800" w:bottom="1440" w:left="1800" w:header="851" w:footer="992" w:gutter="0"/>
      <w:pgBorders>
        <w:top w:val="double" w:color="auto" w:sz="12" w:space="1"/>
        <w:left w:val="double" w:color="auto" w:sz="12" w:space="4"/>
        <w:bottom w:val="double" w:color="auto" w:sz="12" w:space="1"/>
        <w:right w:val="double" w:color="auto" w:sz="12" w:space="4"/>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Tahoma">
    <w:panose1 w:val="020B0604030504040204"/>
    <w:charset w:val="00"/>
    <w:family w:val="swiss"/>
    <w:pitch w:val="default"/>
    <w:sig w:usb0="E1002AFF" w:usb1="C000605B" w:usb2="00000029" w:usb3="00000000" w:csb0="200101FF" w:csb1="2028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Calibri Light">
    <w:altName w:val="Helvetica Neue"/>
    <w:panose1 w:val="00000000000000000000"/>
    <w:charset w:val="00"/>
    <w:family w:val="auto"/>
    <w:pitch w:val="default"/>
    <w:sig w:usb0="00000000" w:usb1="00000000" w:usb2="00000000" w:usb3="00000000" w:csb0="00000000" w:csb1="00000000"/>
  </w:font>
  <w:font w:name="Times New Roman Bold">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710D24"/>
    <w:multiLevelType w:val="singleLevel"/>
    <w:tmpl w:val="62710D24"/>
    <w:lvl w:ilvl="0" w:tentative="0">
      <w:start w:val="1"/>
      <w:numFmt w:val="bullet"/>
      <w:lvlText w:val=""/>
      <w:lvlJc w:val="left"/>
      <w:pPr>
        <w:ind w:left="420" w:leftChars="0" w:hanging="420" w:firstLineChars="0"/>
      </w:pPr>
      <w:rPr>
        <w:rFonts w:hint="default" w:ascii="Wingdings" w:hAnsi="Wingdings"/>
      </w:rPr>
    </w:lvl>
  </w:abstractNum>
  <w:abstractNum w:abstractNumId="1">
    <w:nsid w:val="62710F51"/>
    <w:multiLevelType w:val="singleLevel"/>
    <w:tmpl w:val="62710F51"/>
    <w:lvl w:ilvl="0" w:tentative="0">
      <w:start w:val="1"/>
      <w:numFmt w:val="bullet"/>
      <w:lvlText w:val=""/>
      <w:lvlJc w:val="left"/>
      <w:pPr>
        <w:ind w:left="420" w:leftChars="0" w:hanging="420" w:firstLineChars="0"/>
      </w:pPr>
      <w:rPr>
        <w:rFonts w:hint="default" w:ascii="Wingdings" w:hAnsi="Wingdings"/>
      </w:rPr>
    </w:lvl>
  </w:abstractNum>
  <w:abstractNum w:abstractNumId="2">
    <w:nsid w:val="62711400"/>
    <w:multiLevelType w:val="singleLevel"/>
    <w:tmpl w:val="62711400"/>
    <w:lvl w:ilvl="0" w:tentative="0">
      <w:start w:val="1"/>
      <w:numFmt w:val="bullet"/>
      <w:lvlText w:val=""/>
      <w:lvlJc w:val="left"/>
      <w:pPr>
        <w:ind w:left="420" w:leftChars="0" w:hanging="420" w:firstLineChars="0"/>
      </w:pPr>
      <w:rPr>
        <w:rFonts w:hint="default" w:ascii="Wingdings" w:hAnsi="Wingdings"/>
      </w:rPr>
    </w:lvl>
  </w:abstractNum>
  <w:abstractNum w:abstractNumId="3">
    <w:nsid w:val="62711558"/>
    <w:multiLevelType w:val="singleLevel"/>
    <w:tmpl w:val="62711558"/>
    <w:lvl w:ilvl="0" w:tentative="0">
      <w:start w:val="1"/>
      <w:numFmt w:val="bullet"/>
      <w:lvlText w:val=""/>
      <w:lvlJc w:val="left"/>
      <w:pPr>
        <w:ind w:left="420" w:leftChars="0" w:hanging="420" w:firstLineChars="0"/>
      </w:pPr>
      <w:rPr>
        <w:rFonts w:hint="default" w:ascii="Wingdings" w:hAnsi="Wingdings"/>
      </w:rPr>
    </w:lvl>
  </w:abstractNum>
  <w:abstractNum w:abstractNumId="4">
    <w:nsid w:val="62711696"/>
    <w:multiLevelType w:val="singleLevel"/>
    <w:tmpl w:val="62711696"/>
    <w:lvl w:ilvl="0" w:tentative="0">
      <w:start w:val="1"/>
      <w:numFmt w:val="bullet"/>
      <w:lvlText w:val=""/>
      <w:lvlJc w:val="left"/>
      <w:pPr>
        <w:ind w:left="420" w:leftChars="0" w:hanging="420" w:firstLineChars="0"/>
      </w:pPr>
      <w:rPr>
        <w:rFonts w:hint="default" w:ascii="Wingdings" w:hAnsi="Wingdings"/>
      </w:rPr>
    </w:lvl>
  </w:abstractNum>
  <w:abstractNum w:abstractNumId="5">
    <w:nsid w:val="627116E1"/>
    <w:multiLevelType w:val="singleLevel"/>
    <w:tmpl w:val="627116E1"/>
    <w:lvl w:ilvl="0" w:tentative="0">
      <w:start w:val="1"/>
      <w:numFmt w:val="bullet"/>
      <w:lvlText w:val=""/>
      <w:lvlJc w:val="left"/>
      <w:pPr>
        <w:ind w:left="420" w:leftChars="0" w:hanging="420" w:firstLineChars="0"/>
      </w:pPr>
      <w:rPr>
        <w:rFonts w:hint="default" w:ascii="Wingdings" w:hAnsi="Wingdings"/>
      </w:rPr>
    </w:lvl>
  </w:abstractNum>
  <w:abstractNum w:abstractNumId="6">
    <w:nsid w:val="627117B6"/>
    <w:multiLevelType w:val="singleLevel"/>
    <w:tmpl w:val="627117B6"/>
    <w:lvl w:ilvl="0" w:tentative="0">
      <w:start w:val="1"/>
      <w:numFmt w:val="bullet"/>
      <w:lvlText w:val=""/>
      <w:lvlJc w:val="left"/>
      <w:pPr>
        <w:ind w:left="420" w:leftChars="0" w:hanging="420" w:firstLineChars="0"/>
      </w:pPr>
      <w:rPr>
        <w:rFonts w:hint="default" w:ascii="Wingdings" w:hAnsi="Wingdings"/>
      </w:rPr>
    </w:lvl>
  </w:abstractNum>
  <w:abstractNum w:abstractNumId="7">
    <w:nsid w:val="627117F0"/>
    <w:multiLevelType w:val="singleLevel"/>
    <w:tmpl w:val="627117F0"/>
    <w:lvl w:ilvl="0" w:tentative="0">
      <w:start w:val="1"/>
      <w:numFmt w:val="bullet"/>
      <w:lvlText w:val=""/>
      <w:lvlJc w:val="left"/>
      <w:pPr>
        <w:ind w:left="420" w:leftChars="0" w:hanging="420" w:firstLineChars="0"/>
      </w:pPr>
      <w:rPr>
        <w:rFonts w:hint="default" w:ascii="Wingdings" w:hAnsi="Wingdings"/>
      </w:rPr>
    </w:lvl>
  </w:abstractNum>
  <w:abstractNum w:abstractNumId="8">
    <w:nsid w:val="62711893"/>
    <w:multiLevelType w:val="singleLevel"/>
    <w:tmpl w:val="62711893"/>
    <w:lvl w:ilvl="0" w:tentative="0">
      <w:start w:val="1"/>
      <w:numFmt w:val="bullet"/>
      <w:lvlText w:val=""/>
      <w:lvlJc w:val="left"/>
      <w:pPr>
        <w:ind w:left="420" w:leftChars="0" w:hanging="420" w:firstLineChars="0"/>
      </w:pPr>
      <w:rPr>
        <w:rFonts w:hint="default" w:ascii="Wingdings" w:hAnsi="Wingdings"/>
      </w:rPr>
    </w:lvl>
  </w:abstractNum>
  <w:abstractNum w:abstractNumId="9">
    <w:nsid w:val="627118D6"/>
    <w:multiLevelType w:val="singleLevel"/>
    <w:tmpl w:val="627118D6"/>
    <w:lvl w:ilvl="0" w:tentative="0">
      <w:start w:val="1"/>
      <w:numFmt w:val="decimal"/>
      <w:lvlText w:val="%1."/>
      <w:lvlJc w:val="left"/>
      <w:pPr>
        <w:ind w:left="425" w:leftChars="0" w:hanging="425" w:firstLineChars="0"/>
      </w:pPr>
      <w:rPr>
        <w:rFont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EF167B"/>
    <w:rsid w:val="73EF16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qFormat/>
    <w:uiPriority w:val="0"/>
    <w:pPr>
      <w:keepNext/>
      <w:keepLines/>
      <w:spacing w:before="480" w:after="0"/>
      <w:outlineLvl w:val="0"/>
    </w:pPr>
    <w:rPr>
      <w:rFonts w:asciiTheme="majorHAnsi" w:hAnsiTheme="majorHAnsi" w:eastAsiaTheme="majorEastAsia" w:cstheme="majorBidi"/>
      <w:b/>
      <w:bCs/>
      <w:color w:val="2E75B6" w:themeColor="accent1" w:themeShade="BF"/>
      <w:sz w:val="28"/>
      <w:szCs w:val="28"/>
    </w:rPr>
  </w:style>
  <w:style w:type="paragraph" w:styleId="3">
    <w:name w:val="heading 2"/>
    <w:basedOn w:val="1"/>
    <w:next w:val="1"/>
    <w:unhideWhenUsed/>
    <w:qFormat/>
    <w:uiPriority w:val="0"/>
    <w:pPr>
      <w:keepNext/>
      <w:keepLines/>
      <w:spacing w:before="200" w:after="0"/>
      <w:outlineLvl w:val="1"/>
    </w:pPr>
    <w:rPr>
      <w:rFonts w:asciiTheme="majorHAnsi" w:hAnsiTheme="majorHAnsi" w:eastAsiaTheme="majorEastAsia" w:cstheme="majorBidi"/>
      <w:b/>
      <w:bCs/>
      <w:color w:val="5B9BD5" w:themeColor="accent1"/>
      <w:sz w:val="26"/>
      <w:szCs w:val="26"/>
      <w14:textFill>
        <w14:solidFill>
          <w14:schemeClr w14:val="accent1"/>
        </w14:solidFill>
      </w14:textFill>
    </w:rPr>
  </w:style>
  <w:style w:type="character" w:default="1" w:styleId="8">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680"/>
        <w:tab w:val="right" w:pos="9360"/>
      </w:tabs>
      <w:spacing w:after="0" w:line="240" w:lineRule="auto"/>
    </w:pPr>
  </w:style>
  <w:style w:type="paragraph" w:styleId="5">
    <w:name w:val="Normal (Web)"/>
    <w:basedOn w:val="1"/>
    <w:uiPriority w:val="0"/>
    <w:pPr>
      <w:spacing w:before="100" w:beforeAutospacing="1" w:after="100" w:afterAutospacing="1" w:line="240" w:lineRule="auto"/>
    </w:pPr>
    <w:rPr>
      <w:rFonts w:eastAsia="Times New Roman" w:cs="Times New Roman"/>
      <w:szCs w:val="24"/>
    </w:rPr>
  </w:style>
  <w:style w:type="paragraph" w:styleId="6">
    <w:name w:val="toc 1"/>
    <w:basedOn w:val="1"/>
    <w:next w:val="1"/>
    <w:uiPriority w:val="0"/>
    <w:pPr>
      <w:spacing w:after="100"/>
    </w:pPr>
  </w:style>
  <w:style w:type="paragraph" w:styleId="7">
    <w:name w:val="toc 2"/>
    <w:basedOn w:val="1"/>
    <w:next w:val="1"/>
    <w:uiPriority w:val="0"/>
    <w:pPr>
      <w:spacing w:after="100"/>
      <w:ind w:left="220"/>
    </w:pPr>
  </w:style>
  <w:style w:type="character" w:styleId="9">
    <w:name w:val="Hyperlink"/>
    <w:basedOn w:val="8"/>
    <w:uiPriority w:val="0"/>
    <w:rPr>
      <w:color w:val="0563C1" w:themeColor="hyperlink"/>
      <w:u w:val="single"/>
      <w14:textFill>
        <w14:solidFill>
          <w14:schemeClr w14:val="hlink"/>
        </w14:solidFill>
      </w14:textFill>
    </w:rPr>
  </w:style>
  <w:style w:type="paragraph" w:customStyle="1" w:styleId="11">
    <w:name w:val="TOC Heading"/>
    <w:basedOn w:val="2"/>
    <w:next w:val="1"/>
    <w:unhideWhenUsed/>
    <w:qFormat/>
    <w:uiPriority w:val="39"/>
    <w:pPr>
      <w:spacing w:line="276" w:lineRule="auto"/>
      <w:outlineLvl w:val="9"/>
    </w:pPr>
  </w:style>
  <w:style w:type="paragraph" w:customStyle="1" w:styleId="1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2022-05-03T11:57:00Z</dcterms:created>
  <dc:creator>vaibhavshah</dc:creator>
  <cp:lastModifiedBy>vaibhavshah</cp:lastModifiedBy>
  <dcterms:modified xsi:type="dcterms:W3CDTF">2022-05-03T13:08:30Z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