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6266" w:rsidRPr="0000006F" w:rsidRDefault="001D6266" w:rsidP="001D6266">
      <w:pPr>
        <w:pStyle w:val="Pennawd2"/>
        <w:spacing w:before="0" w:after="0"/>
        <w:jc w:val="left"/>
        <w:rPr>
          <w:rFonts w:ascii="Arial" w:hAnsi="Arial" w:cs="Arial"/>
          <w:b/>
          <w:sz w:val="22"/>
          <w:szCs w:val="22"/>
        </w:rPr>
      </w:pPr>
      <w:bookmarkStart w:id="0" w:name="_Toc493161796"/>
      <w:bookmarkStart w:id="1" w:name="_Toc493162791"/>
      <w:bookmarkStart w:id="2" w:name="_GoBack"/>
      <w:bookmarkEnd w:id="2"/>
      <w:r w:rsidRPr="0000006F">
        <w:rPr>
          <w:rFonts w:ascii="Arial" w:hAnsi="Arial" w:cs="Arial"/>
          <w:b/>
          <w:sz w:val="22"/>
          <w:szCs w:val="22"/>
        </w:rPr>
        <w:t>MODULE CODE:</w:t>
      </w:r>
      <w:r w:rsidRPr="0000006F">
        <w:rPr>
          <w:rFonts w:ascii="Arial" w:hAnsi="Arial" w:cs="Arial"/>
          <w:b/>
          <w:sz w:val="22"/>
          <w:szCs w:val="22"/>
        </w:rPr>
        <w:tab/>
      </w:r>
      <w:bookmarkEnd w:id="0"/>
      <w:bookmarkEnd w:id="1"/>
      <w:r w:rsidRPr="0000006F">
        <w:rPr>
          <w:rFonts w:ascii="Arial" w:hAnsi="Arial" w:cs="Arial"/>
          <w:b/>
          <w:sz w:val="22"/>
          <w:szCs w:val="22"/>
        </w:rPr>
        <w:t>HPAN5022</w:t>
      </w:r>
    </w:p>
    <w:p w:rsidR="001D6266" w:rsidRPr="0000006F" w:rsidRDefault="001D6266" w:rsidP="001D6266">
      <w:pPr>
        <w:spacing w:after="0" w:line="240" w:lineRule="auto"/>
        <w:rPr>
          <w:rFonts w:ascii="Arial" w:hAnsi="Arial" w:cs="Arial"/>
          <w:b/>
          <w:sz w:val="22"/>
          <w:szCs w:val="22"/>
        </w:rPr>
      </w:pPr>
      <w:bookmarkStart w:id="3" w:name="PostColonial"/>
      <w:r w:rsidRPr="0000006F">
        <w:rPr>
          <w:rFonts w:ascii="Arial" w:hAnsi="Arial" w:cs="Arial"/>
          <w:b/>
          <w:sz w:val="22"/>
          <w:szCs w:val="22"/>
        </w:rPr>
        <w:t>TITLE:</w:t>
      </w:r>
      <w:r w:rsidRPr="0000006F">
        <w:rPr>
          <w:rFonts w:ascii="Arial" w:hAnsi="Arial" w:cs="Arial"/>
          <w:b/>
          <w:sz w:val="22"/>
          <w:szCs w:val="22"/>
        </w:rPr>
        <w:tab/>
      </w:r>
      <w:r w:rsidRPr="0000006F">
        <w:rPr>
          <w:rFonts w:ascii="Arial" w:hAnsi="Arial" w:cs="Arial"/>
          <w:b/>
          <w:sz w:val="22"/>
          <w:szCs w:val="22"/>
        </w:rPr>
        <w:tab/>
      </w:r>
      <w:r w:rsidRPr="0000006F">
        <w:rPr>
          <w:rFonts w:ascii="Arial" w:hAnsi="Arial" w:cs="Arial"/>
          <w:b/>
          <w:sz w:val="22"/>
          <w:szCs w:val="22"/>
        </w:rPr>
        <w:tab/>
        <w:t>Post-Colonial States and Civil Society</w:t>
      </w:r>
      <w:r w:rsidRPr="0000006F">
        <w:rPr>
          <w:rFonts w:ascii="Arial" w:hAnsi="Arial" w:cs="Arial"/>
          <w:b/>
          <w:sz w:val="22"/>
          <w:szCs w:val="22"/>
        </w:rPr>
        <w:tab/>
      </w:r>
    </w:p>
    <w:bookmarkEnd w:id="3"/>
    <w:p w:rsidR="001D6266" w:rsidRPr="0000006F" w:rsidRDefault="001D6266" w:rsidP="001D6266">
      <w:pPr>
        <w:pStyle w:val="fixed"/>
        <w:rPr>
          <w:rFonts w:ascii="Arial" w:hAnsi="Arial" w:cs="Arial"/>
          <w:sz w:val="22"/>
          <w:szCs w:val="22"/>
        </w:rPr>
      </w:pPr>
      <w:r w:rsidRPr="0000006F">
        <w:rPr>
          <w:rFonts w:ascii="Arial" w:hAnsi="Arial" w:cs="Arial"/>
          <w:sz w:val="22"/>
          <w:szCs w:val="22"/>
        </w:rPr>
        <w:t>DATED:</w:t>
      </w:r>
      <w:r w:rsidRPr="0000006F">
        <w:rPr>
          <w:rFonts w:ascii="Arial" w:hAnsi="Arial" w:cs="Arial"/>
          <w:sz w:val="22"/>
          <w:szCs w:val="22"/>
        </w:rPr>
        <w:tab/>
      </w:r>
      <w:r w:rsidRPr="0000006F">
        <w:rPr>
          <w:rFonts w:ascii="Arial" w:hAnsi="Arial" w:cs="Arial"/>
          <w:sz w:val="22"/>
          <w:szCs w:val="22"/>
        </w:rPr>
        <w:tab/>
        <w:t>24/04/2018</w:t>
      </w:r>
      <w:r w:rsidRPr="0000006F">
        <w:rPr>
          <w:rFonts w:ascii="Arial" w:hAnsi="Arial" w:cs="Arial"/>
          <w:sz w:val="22"/>
          <w:szCs w:val="22"/>
        </w:rPr>
        <w:fldChar w:fldCharType="begin"/>
      </w:r>
      <w:r w:rsidRPr="0000006F">
        <w:rPr>
          <w:rFonts w:ascii="Arial" w:hAnsi="Arial" w:cs="Arial"/>
          <w:sz w:val="22"/>
          <w:szCs w:val="22"/>
        </w:rPr>
        <w:instrText xml:space="preserve"> FILLIN  DD/MM/YYYY  \* MERGEFORMAT </w:instrText>
      </w:r>
      <w:r w:rsidRPr="0000006F">
        <w:rPr>
          <w:rFonts w:ascii="Arial" w:hAnsi="Arial" w:cs="Arial"/>
          <w:sz w:val="22"/>
          <w:szCs w:val="22"/>
        </w:rPr>
        <w:fldChar w:fldCharType="end"/>
      </w:r>
    </w:p>
    <w:p w:rsidR="001D6266" w:rsidRPr="0000006F" w:rsidRDefault="001D6266" w:rsidP="001D6266">
      <w:pPr>
        <w:pStyle w:val="fixed"/>
        <w:rPr>
          <w:rFonts w:ascii="Arial" w:hAnsi="Arial" w:cs="Arial"/>
          <w:sz w:val="22"/>
          <w:szCs w:val="22"/>
        </w:rPr>
      </w:pPr>
    </w:p>
    <w:p w:rsidR="001D6266" w:rsidRPr="0000006F" w:rsidRDefault="001D6266" w:rsidP="001D6266">
      <w:pPr>
        <w:pStyle w:val="fixed"/>
        <w:rPr>
          <w:rFonts w:ascii="Arial" w:hAnsi="Arial" w:cs="Arial"/>
          <w:sz w:val="22"/>
          <w:szCs w:val="22"/>
        </w:rPr>
      </w:pPr>
      <w:r w:rsidRPr="0000006F">
        <w:rPr>
          <w:rFonts w:ascii="Arial" w:hAnsi="Arial" w:cs="Arial"/>
          <w:sz w:val="22"/>
          <w:szCs w:val="22"/>
        </w:rPr>
        <w:t xml:space="preserve">LEVEL:  </w:t>
      </w:r>
      <w:r w:rsidRPr="0000006F">
        <w:rPr>
          <w:rFonts w:ascii="Arial" w:hAnsi="Arial" w:cs="Arial"/>
          <w:sz w:val="22"/>
          <w:szCs w:val="22"/>
        </w:rPr>
        <w:tab/>
      </w:r>
      <w:r w:rsidRPr="0000006F">
        <w:rPr>
          <w:rFonts w:ascii="Arial" w:hAnsi="Arial" w:cs="Arial"/>
          <w:sz w:val="22"/>
          <w:szCs w:val="22"/>
        </w:rPr>
        <w:tab/>
        <w:t>5</w:t>
      </w:r>
      <w:r w:rsidRPr="0000006F">
        <w:rPr>
          <w:rFonts w:ascii="Arial" w:hAnsi="Arial" w:cs="Arial"/>
          <w:sz w:val="22"/>
          <w:szCs w:val="22"/>
        </w:rPr>
        <w:tab/>
      </w:r>
    </w:p>
    <w:p w:rsidR="001D6266" w:rsidRPr="0000006F" w:rsidRDefault="001D6266" w:rsidP="001D6266">
      <w:pPr>
        <w:pStyle w:val="fixed"/>
        <w:rPr>
          <w:rFonts w:ascii="Arial" w:hAnsi="Arial" w:cs="Arial"/>
          <w:sz w:val="22"/>
          <w:szCs w:val="22"/>
        </w:rPr>
      </w:pPr>
      <w:r w:rsidRPr="0000006F">
        <w:rPr>
          <w:rFonts w:ascii="Arial" w:hAnsi="Arial" w:cs="Arial"/>
          <w:sz w:val="22"/>
          <w:szCs w:val="22"/>
        </w:rPr>
        <w:t>CREDITS:</w:t>
      </w:r>
      <w:r w:rsidRPr="0000006F">
        <w:rPr>
          <w:rFonts w:ascii="Arial" w:hAnsi="Arial" w:cs="Arial"/>
          <w:sz w:val="22"/>
          <w:szCs w:val="22"/>
        </w:rPr>
        <w:tab/>
      </w:r>
      <w:r w:rsidRPr="0000006F">
        <w:rPr>
          <w:rFonts w:ascii="Arial" w:hAnsi="Arial" w:cs="Arial"/>
          <w:sz w:val="22"/>
          <w:szCs w:val="22"/>
        </w:rPr>
        <w:tab/>
        <w:t>20</w:t>
      </w:r>
      <w:r w:rsidRPr="0000006F">
        <w:rPr>
          <w:rFonts w:ascii="Arial" w:hAnsi="Arial" w:cs="Arial"/>
          <w:sz w:val="22"/>
          <w:szCs w:val="22"/>
        </w:rPr>
        <w:tab/>
      </w:r>
    </w:p>
    <w:p w:rsidR="001D6266" w:rsidRPr="0000006F" w:rsidRDefault="001D6266" w:rsidP="001D6266">
      <w:pPr>
        <w:pStyle w:val="fixed"/>
        <w:rPr>
          <w:rFonts w:ascii="Arial" w:hAnsi="Arial" w:cs="Arial"/>
          <w:sz w:val="22"/>
          <w:szCs w:val="22"/>
        </w:rPr>
      </w:pPr>
    </w:p>
    <w:p w:rsidR="001D6266" w:rsidRPr="0000006F" w:rsidRDefault="001D6266" w:rsidP="001D6266">
      <w:pPr>
        <w:pBdr>
          <w:bottom w:val="single" w:sz="6" w:space="1" w:color="auto"/>
        </w:pBdr>
        <w:spacing w:after="0" w:line="240" w:lineRule="auto"/>
        <w:rPr>
          <w:rFonts w:ascii="Arial" w:hAnsi="Arial" w:cs="Arial"/>
          <w:b/>
          <w:sz w:val="22"/>
          <w:szCs w:val="22"/>
        </w:rPr>
      </w:pPr>
      <w:r w:rsidRPr="0000006F">
        <w:rPr>
          <w:rFonts w:ascii="Arial" w:hAnsi="Arial" w:cs="Arial"/>
          <w:b/>
          <w:sz w:val="22"/>
          <w:szCs w:val="22"/>
        </w:rPr>
        <w:t>JACS CODE:</w:t>
      </w:r>
      <w:r w:rsidRPr="0000006F">
        <w:rPr>
          <w:rFonts w:ascii="Arial" w:hAnsi="Arial" w:cs="Arial"/>
          <w:b/>
          <w:sz w:val="22"/>
          <w:szCs w:val="22"/>
        </w:rPr>
        <w:tab/>
      </w:r>
      <w:r w:rsidRPr="0000006F">
        <w:rPr>
          <w:rFonts w:ascii="Arial" w:hAnsi="Arial" w:cs="Arial"/>
          <w:b/>
          <w:sz w:val="22"/>
          <w:szCs w:val="22"/>
        </w:rPr>
        <w:tab/>
        <w:t>V100</w:t>
      </w:r>
    </w:p>
    <w:p w:rsidR="001D6266" w:rsidRPr="0000006F" w:rsidRDefault="001D6266" w:rsidP="001D6266">
      <w:pPr>
        <w:pBdr>
          <w:bottom w:val="single" w:sz="6" w:space="1" w:color="auto"/>
        </w:pBdr>
        <w:spacing w:after="0" w:line="240" w:lineRule="auto"/>
        <w:rPr>
          <w:rFonts w:ascii="Arial" w:hAnsi="Arial" w:cs="Arial"/>
          <w:b/>
          <w:sz w:val="22"/>
          <w:szCs w:val="22"/>
        </w:rPr>
      </w:pP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r w:rsidRPr="0000006F">
        <w:rPr>
          <w:rFonts w:ascii="Arial" w:hAnsi="Arial" w:cs="Arial"/>
          <w:b/>
          <w:sz w:val="22"/>
          <w:szCs w:val="22"/>
        </w:rPr>
        <w:t>AIM(S)</w:t>
      </w: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p>
    <w:p w:rsidR="001D6266" w:rsidRPr="0000006F" w:rsidRDefault="001D6266" w:rsidP="001D6266">
      <w:pPr>
        <w:pStyle w:val="bullet"/>
        <w:numPr>
          <w:ilvl w:val="0"/>
          <w:numId w:val="1"/>
        </w:numPr>
        <w:spacing w:before="0"/>
        <w:rPr>
          <w:rFonts w:ascii="Arial" w:hAnsi="Arial" w:cs="Arial"/>
          <w:sz w:val="22"/>
          <w:szCs w:val="22"/>
        </w:rPr>
      </w:pPr>
      <w:r w:rsidRPr="0000006F">
        <w:rPr>
          <w:rFonts w:ascii="Arial" w:hAnsi="Arial" w:cs="Arial"/>
          <w:sz w:val="22"/>
          <w:szCs w:val="22"/>
        </w:rPr>
        <w:t xml:space="preserve">To consider major issues in nation-building and state-building which have confronted countries emerging from colonial rule, especially since 1945. </w:t>
      </w:r>
    </w:p>
    <w:p w:rsidR="001D6266" w:rsidRPr="0000006F" w:rsidRDefault="001D6266" w:rsidP="001D6266">
      <w:pPr>
        <w:pStyle w:val="bullet"/>
        <w:numPr>
          <w:ilvl w:val="0"/>
          <w:numId w:val="1"/>
        </w:numPr>
        <w:spacing w:before="0"/>
        <w:rPr>
          <w:rFonts w:ascii="Arial" w:hAnsi="Arial" w:cs="Arial"/>
          <w:sz w:val="22"/>
          <w:szCs w:val="22"/>
        </w:rPr>
      </w:pPr>
      <w:r w:rsidRPr="0000006F">
        <w:rPr>
          <w:rFonts w:ascii="Arial" w:hAnsi="Arial" w:cs="Arial"/>
          <w:sz w:val="22"/>
          <w:szCs w:val="22"/>
        </w:rPr>
        <w:t>To examine issues of governance in post-colonial states.</w:t>
      </w: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p>
    <w:p w:rsidR="001D6266" w:rsidRPr="0000006F" w:rsidRDefault="001D6266" w:rsidP="001D6266">
      <w:pPr>
        <w:pStyle w:val="bullet"/>
        <w:overflowPunct/>
        <w:autoSpaceDE/>
        <w:autoSpaceDN/>
        <w:adjustRightInd/>
        <w:spacing w:before="0"/>
        <w:ind w:left="0" w:firstLine="0"/>
        <w:textAlignment w:val="auto"/>
        <w:rPr>
          <w:rFonts w:ascii="Arial" w:hAnsi="Arial" w:cs="Arial"/>
          <w:b/>
          <w:sz w:val="22"/>
          <w:szCs w:val="22"/>
        </w:rPr>
      </w:pPr>
      <w:r w:rsidRPr="0000006F">
        <w:rPr>
          <w:rFonts w:ascii="Arial" w:hAnsi="Arial" w:cs="Arial"/>
          <w:b/>
          <w:sz w:val="22"/>
          <w:szCs w:val="22"/>
        </w:rPr>
        <w:t>LEARNING OUTCOMES</w:t>
      </w:r>
    </w:p>
    <w:p w:rsidR="001D6266" w:rsidRPr="0000006F" w:rsidRDefault="001D6266" w:rsidP="001D6266">
      <w:pPr>
        <w:spacing w:after="0" w:line="240" w:lineRule="auto"/>
        <w:rPr>
          <w:rFonts w:ascii="Arial" w:hAnsi="Arial" w:cs="Arial"/>
          <w:b/>
          <w:sz w:val="22"/>
          <w:szCs w:val="22"/>
        </w:rPr>
      </w:pPr>
    </w:p>
    <w:p w:rsidR="001D6266" w:rsidRPr="0000006F" w:rsidRDefault="001D6266" w:rsidP="001D6266">
      <w:pPr>
        <w:spacing w:after="0" w:line="240" w:lineRule="auto"/>
        <w:rPr>
          <w:rFonts w:ascii="Arial" w:hAnsi="Arial" w:cs="Arial"/>
          <w:sz w:val="22"/>
          <w:szCs w:val="22"/>
        </w:rPr>
      </w:pPr>
      <w:r w:rsidRPr="0000006F">
        <w:rPr>
          <w:rFonts w:ascii="Arial" w:hAnsi="Arial" w:cs="Arial"/>
          <w:sz w:val="22"/>
          <w:szCs w:val="22"/>
        </w:rPr>
        <w:t>Upon the successful completion of this module, the student should be able to demonstrate:</w:t>
      </w:r>
    </w:p>
    <w:p w:rsidR="001D6266" w:rsidRPr="0000006F" w:rsidRDefault="000030AA" w:rsidP="001D6266">
      <w:pPr>
        <w:numPr>
          <w:ilvl w:val="0"/>
          <w:numId w:val="1"/>
        </w:numPr>
        <w:spacing w:after="0" w:line="240" w:lineRule="auto"/>
        <w:rPr>
          <w:rFonts w:ascii="Arial" w:eastAsia="Times New Roman" w:hAnsi="Arial" w:cs="Arial"/>
          <w:sz w:val="22"/>
          <w:szCs w:val="22"/>
          <w:lang w:eastAsia="en-GB"/>
        </w:rPr>
      </w:pPr>
      <w:r w:rsidRPr="0000006F">
        <w:rPr>
          <w:rFonts w:ascii="Arial" w:eastAsia="Times New Roman" w:hAnsi="Arial" w:cs="Arial"/>
          <w:sz w:val="22"/>
          <w:szCs w:val="22"/>
          <w:lang w:eastAsia="en-GB"/>
        </w:rPr>
        <w:t>a</w:t>
      </w:r>
      <w:r w:rsidR="001D6266" w:rsidRPr="0000006F">
        <w:rPr>
          <w:rFonts w:ascii="Arial" w:eastAsia="Times New Roman" w:hAnsi="Arial" w:cs="Arial"/>
          <w:sz w:val="22"/>
          <w:szCs w:val="22"/>
          <w:lang w:eastAsia="en-GB"/>
        </w:rPr>
        <w:t xml:space="preserve"> knowledge and critical understanding of the process of de-colonisation in Africa and Asia after 1945</w:t>
      </w:r>
      <w:r w:rsidRPr="0000006F">
        <w:rPr>
          <w:rFonts w:ascii="Arial" w:eastAsia="Times New Roman" w:hAnsi="Arial" w:cs="Arial"/>
          <w:sz w:val="22"/>
          <w:szCs w:val="22"/>
          <w:lang w:eastAsia="en-GB"/>
        </w:rPr>
        <w:t>;</w:t>
      </w:r>
    </w:p>
    <w:p w:rsidR="001D6266" w:rsidRPr="0000006F" w:rsidRDefault="000030AA" w:rsidP="001D6266">
      <w:pPr>
        <w:numPr>
          <w:ilvl w:val="0"/>
          <w:numId w:val="1"/>
        </w:numPr>
        <w:spacing w:after="0" w:line="240" w:lineRule="auto"/>
        <w:rPr>
          <w:rFonts w:ascii="Arial" w:eastAsia="Times New Roman" w:hAnsi="Arial" w:cs="Arial"/>
          <w:sz w:val="22"/>
          <w:szCs w:val="22"/>
          <w:lang w:eastAsia="en-GB"/>
        </w:rPr>
      </w:pPr>
      <w:r w:rsidRPr="0000006F">
        <w:rPr>
          <w:rFonts w:ascii="Arial" w:eastAsia="Times New Roman" w:hAnsi="Arial" w:cs="Arial"/>
          <w:sz w:val="22"/>
          <w:szCs w:val="22"/>
          <w:lang w:eastAsia="en-GB"/>
        </w:rPr>
        <w:t>a</w:t>
      </w:r>
      <w:r w:rsidR="001D6266" w:rsidRPr="0000006F">
        <w:rPr>
          <w:rFonts w:ascii="Arial" w:eastAsia="Times New Roman" w:hAnsi="Arial" w:cs="Arial"/>
          <w:sz w:val="22"/>
          <w:szCs w:val="22"/>
          <w:lang w:eastAsia="en-GB"/>
        </w:rPr>
        <w:t>n appreciation of the challenges to stable development and democratic government faced by many post-colonial states</w:t>
      </w:r>
      <w:r w:rsidRPr="0000006F">
        <w:rPr>
          <w:rFonts w:ascii="Arial" w:eastAsia="Times New Roman" w:hAnsi="Arial" w:cs="Arial"/>
          <w:sz w:val="22"/>
          <w:szCs w:val="22"/>
          <w:lang w:eastAsia="en-GB"/>
        </w:rPr>
        <w:t>;</w:t>
      </w:r>
    </w:p>
    <w:p w:rsidR="001D6266" w:rsidRPr="0000006F" w:rsidRDefault="000030AA" w:rsidP="001D6266">
      <w:pPr>
        <w:numPr>
          <w:ilvl w:val="0"/>
          <w:numId w:val="1"/>
        </w:numPr>
        <w:spacing w:after="0" w:line="240" w:lineRule="auto"/>
        <w:rPr>
          <w:rFonts w:ascii="Arial" w:eastAsia="Times New Roman" w:hAnsi="Arial" w:cs="Arial"/>
          <w:sz w:val="22"/>
          <w:szCs w:val="22"/>
          <w:lang w:eastAsia="en-GB"/>
        </w:rPr>
      </w:pPr>
      <w:proofErr w:type="gramStart"/>
      <w:r w:rsidRPr="0000006F">
        <w:rPr>
          <w:rFonts w:ascii="Arial" w:eastAsia="Times New Roman" w:hAnsi="Arial" w:cs="Arial"/>
          <w:sz w:val="22"/>
          <w:szCs w:val="22"/>
          <w:lang w:eastAsia="en-GB"/>
        </w:rPr>
        <w:t>a</w:t>
      </w:r>
      <w:proofErr w:type="gramEnd"/>
      <w:r w:rsidR="001D6266" w:rsidRPr="0000006F">
        <w:rPr>
          <w:rFonts w:ascii="Arial" w:eastAsia="Times New Roman" w:hAnsi="Arial" w:cs="Arial"/>
          <w:sz w:val="22"/>
          <w:szCs w:val="22"/>
          <w:lang w:eastAsia="en-GB"/>
        </w:rPr>
        <w:t xml:space="preserve"> critical awareness of major issues, factors and patterns in the resort to military rule in various post-colonial states - including an examination of external intervention/de-stabilisation.</w:t>
      </w:r>
    </w:p>
    <w:p w:rsidR="001D6266" w:rsidRPr="0000006F" w:rsidRDefault="001D6266" w:rsidP="001D6266">
      <w:pPr>
        <w:spacing w:after="0" w:line="240" w:lineRule="auto"/>
        <w:rPr>
          <w:rFonts w:ascii="Arial" w:hAnsi="Arial" w:cs="Arial"/>
          <w:sz w:val="22"/>
          <w:szCs w:val="22"/>
        </w:rPr>
      </w:pPr>
    </w:p>
    <w:p w:rsidR="001D6266" w:rsidRPr="0000006F" w:rsidRDefault="001D6266" w:rsidP="001D6266">
      <w:pPr>
        <w:pStyle w:val="fixed"/>
        <w:rPr>
          <w:rFonts w:ascii="Arial" w:hAnsi="Arial" w:cs="Arial"/>
          <w:sz w:val="22"/>
          <w:szCs w:val="22"/>
        </w:rPr>
      </w:pPr>
      <w:r w:rsidRPr="0000006F">
        <w:rPr>
          <w:rFonts w:ascii="Arial" w:hAnsi="Arial" w:cs="Arial"/>
          <w:sz w:val="22"/>
          <w:szCs w:val="22"/>
        </w:rPr>
        <w:t>INDICATIVE CONTENT</w:t>
      </w:r>
    </w:p>
    <w:p w:rsidR="001D6266" w:rsidRPr="0000006F" w:rsidRDefault="001D6266" w:rsidP="001D6266">
      <w:pPr>
        <w:pStyle w:val="fixed"/>
        <w:rPr>
          <w:rFonts w:ascii="Arial" w:hAnsi="Arial" w:cs="Arial"/>
          <w:sz w:val="22"/>
          <w:szCs w:val="22"/>
        </w:rPr>
      </w:pPr>
    </w:p>
    <w:p w:rsidR="001D6266" w:rsidRPr="0000006F" w:rsidRDefault="001D6266" w:rsidP="001D6266">
      <w:pPr>
        <w:spacing w:after="0" w:line="240" w:lineRule="auto"/>
        <w:jc w:val="both"/>
        <w:rPr>
          <w:rFonts w:ascii="Arial" w:hAnsi="Arial" w:cs="Arial"/>
          <w:sz w:val="22"/>
          <w:szCs w:val="22"/>
        </w:rPr>
      </w:pPr>
      <w:r w:rsidRPr="0000006F">
        <w:rPr>
          <w:rFonts w:ascii="Arial" w:hAnsi="Arial" w:cs="Arial"/>
          <w:sz w:val="22"/>
          <w:szCs w:val="22"/>
        </w:rPr>
        <w:t>The module will examine de-colonisation in Africa and Asia since 1945, comparing this process to the much earlier experiences of de-colonisation in Latin America. It will critically examine concepts of neo-colonialism and hegemony. The module will specifically explore examples of failure in democratic governance, especially from the 1950s to the 1980s, and the role of military governments in particular. It will examine ideas on the factors required for a more stable pattern of governance in the 21</w:t>
      </w:r>
      <w:r w:rsidRPr="0000006F">
        <w:rPr>
          <w:rFonts w:ascii="Arial" w:hAnsi="Arial" w:cs="Arial"/>
          <w:sz w:val="22"/>
          <w:szCs w:val="22"/>
          <w:vertAlign w:val="superscript"/>
        </w:rPr>
        <w:t>st</w:t>
      </w:r>
      <w:r w:rsidRPr="0000006F">
        <w:rPr>
          <w:rFonts w:ascii="Arial" w:hAnsi="Arial" w:cs="Arial"/>
          <w:sz w:val="22"/>
          <w:szCs w:val="22"/>
        </w:rPr>
        <w:t xml:space="preserve"> century.</w:t>
      </w:r>
    </w:p>
    <w:p w:rsidR="001D6266" w:rsidRPr="0000006F" w:rsidRDefault="001D6266" w:rsidP="001D6266">
      <w:pPr>
        <w:spacing w:after="0" w:line="240" w:lineRule="auto"/>
        <w:rPr>
          <w:rFonts w:ascii="Arial" w:hAnsi="Arial" w:cs="Arial"/>
          <w:sz w:val="22"/>
          <w:szCs w:val="22"/>
        </w:rPr>
      </w:pPr>
    </w:p>
    <w:p w:rsidR="001D6266" w:rsidRPr="0000006F" w:rsidRDefault="001D6266" w:rsidP="001D6266">
      <w:pPr>
        <w:pStyle w:val="fixed"/>
        <w:rPr>
          <w:rFonts w:ascii="Arial" w:hAnsi="Arial" w:cs="Arial"/>
          <w:sz w:val="22"/>
          <w:szCs w:val="22"/>
        </w:rPr>
      </w:pPr>
      <w:r w:rsidRPr="0000006F">
        <w:rPr>
          <w:rFonts w:ascii="Arial" w:hAnsi="Arial" w:cs="Arial"/>
          <w:sz w:val="22"/>
          <w:szCs w:val="22"/>
        </w:rPr>
        <w:t>LEARNING AND TEACHING STRATEGY</w:t>
      </w:r>
    </w:p>
    <w:p w:rsidR="001D6266" w:rsidRPr="0000006F" w:rsidRDefault="001D6266" w:rsidP="001D6266">
      <w:pPr>
        <w:pStyle w:val="fixed"/>
        <w:rPr>
          <w:rFonts w:ascii="Arial" w:hAnsi="Arial" w:cs="Arial"/>
          <w:sz w:val="22"/>
          <w:szCs w:val="22"/>
        </w:rPr>
      </w:pPr>
    </w:p>
    <w:p w:rsidR="001D6266" w:rsidRPr="0000006F" w:rsidRDefault="001D6266" w:rsidP="001D6266">
      <w:pPr>
        <w:keepNext/>
        <w:overflowPunct w:val="0"/>
        <w:autoSpaceDE w:val="0"/>
        <w:autoSpaceDN w:val="0"/>
        <w:adjustRightInd w:val="0"/>
        <w:spacing w:after="0" w:line="240" w:lineRule="auto"/>
        <w:jc w:val="both"/>
        <w:textAlignment w:val="baseline"/>
        <w:rPr>
          <w:rFonts w:ascii="Arial" w:eastAsia="Times New Roman" w:hAnsi="Arial" w:cs="Arial"/>
          <w:sz w:val="22"/>
          <w:szCs w:val="22"/>
          <w:lang w:eastAsia="en-GB"/>
        </w:rPr>
      </w:pPr>
      <w:r w:rsidRPr="0000006F">
        <w:rPr>
          <w:rFonts w:ascii="Arial" w:eastAsia="Times New Roman" w:hAnsi="Arial" w:cs="Arial"/>
          <w:sz w:val="22"/>
          <w:szCs w:val="22"/>
          <w:lang w:eastAsia="en-GB"/>
        </w:rPr>
        <w:t>The study time for the module is divided as follows: The study time for the module is divided as follows:</w:t>
      </w:r>
    </w:p>
    <w:p w:rsidR="001D6266" w:rsidRPr="0000006F" w:rsidRDefault="001D6266" w:rsidP="001D6266">
      <w:pPr>
        <w:keepNext/>
        <w:overflowPunct w:val="0"/>
        <w:autoSpaceDE w:val="0"/>
        <w:autoSpaceDN w:val="0"/>
        <w:adjustRightInd w:val="0"/>
        <w:spacing w:after="0" w:line="240" w:lineRule="auto"/>
        <w:jc w:val="both"/>
        <w:textAlignment w:val="baseline"/>
        <w:rPr>
          <w:rFonts w:ascii="Arial" w:eastAsia="Times New Roman" w:hAnsi="Arial" w:cs="Arial"/>
          <w:sz w:val="22"/>
          <w:szCs w:val="22"/>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1D6266" w:rsidRPr="0000006F" w:rsidTr="00F14DF2">
        <w:tc>
          <w:tcPr>
            <w:tcW w:w="3969" w:type="dxa"/>
            <w:tcBorders>
              <w:top w:val="single" w:sz="4" w:space="0" w:color="auto"/>
              <w:left w:val="single" w:sz="4" w:space="0" w:color="auto"/>
            </w:tcBorders>
          </w:tcPr>
          <w:p w:rsidR="001D6266" w:rsidRPr="0000006F" w:rsidRDefault="001D6266" w:rsidP="001D6266">
            <w:pPr>
              <w:keepNext/>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Activity type</w:t>
            </w:r>
          </w:p>
        </w:tc>
        <w:tc>
          <w:tcPr>
            <w:tcW w:w="1701" w:type="dxa"/>
            <w:tcBorders>
              <w:top w:val="single" w:sz="4" w:space="0" w:color="auto"/>
            </w:tcBorders>
          </w:tcPr>
          <w:p w:rsidR="001D6266" w:rsidRPr="0000006F" w:rsidRDefault="001D6266" w:rsidP="001D6266">
            <w:pPr>
              <w:keepNext/>
              <w:overflowPunct w:val="0"/>
              <w:autoSpaceDE w:val="0"/>
              <w:autoSpaceDN w:val="0"/>
              <w:adjustRightInd w:val="0"/>
              <w:spacing w:line="240" w:lineRule="auto"/>
              <w:jc w:val="center"/>
              <w:textAlignment w:val="baseline"/>
              <w:rPr>
                <w:rFonts w:ascii="Arial" w:hAnsi="Arial" w:cs="Arial"/>
                <w:b/>
                <w:sz w:val="22"/>
                <w:szCs w:val="22"/>
              </w:rPr>
            </w:pPr>
            <w:r w:rsidRPr="0000006F">
              <w:rPr>
                <w:rFonts w:ascii="Arial" w:hAnsi="Arial" w:cs="Arial"/>
                <w:b/>
                <w:sz w:val="22"/>
                <w:szCs w:val="22"/>
              </w:rPr>
              <w:t>Hours</w:t>
            </w:r>
          </w:p>
        </w:tc>
        <w:tc>
          <w:tcPr>
            <w:tcW w:w="1843" w:type="dxa"/>
            <w:tcBorders>
              <w:top w:val="single" w:sz="4" w:space="0" w:color="auto"/>
            </w:tcBorders>
          </w:tcPr>
          <w:p w:rsidR="001D6266" w:rsidRPr="0000006F" w:rsidRDefault="001D6266" w:rsidP="001D6266">
            <w:pPr>
              <w:keepNext/>
              <w:overflowPunct w:val="0"/>
              <w:autoSpaceDE w:val="0"/>
              <w:autoSpaceDN w:val="0"/>
              <w:adjustRightInd w:val="0"/>
              <w:spacing w:line="240" w:lineRule="auto"/>
              <w:jc w:val="center"/>
              <w:textAlignment w:val="baseline"/>
              <w:rPr>
                <w:rFonts w:ascii="Arial" w:hAnsi="Arial" w:cs="Arial"/>
                <w:b/>
                <w:sz w:val="22"/>
                <w:szCs w:val="22"/>
              </w:rPr>
            </w:pPr>
            <w:r w:rsidRPr="0000006F">
              <w:rPr>
                <w:rFonts w:ascii="Arial" w:hAnsi="Arial" w:cs="Arial"/>
                <w:b/>
                <w:sz w:val="22"/>
                <w:szCs w:val="22"/>
              </w:rPr>
              <w:t>Percentage</w:t>
            </w:r>
          </w:p>
        </w:tc>
      </w:tr>
      <w:tr w:rsidR="001D6266" w:rsidRPr="0000006F" w:rsidTr="00F14DF2">
        <w:tc>
          <w:tcPr>
            <w:tcW w:w="3969" w:type="dxa"/>
          </w:tcPr>
          <w:p w:rsidR="001D6266" w:rsidRPr="0000006F" w:rsidRDefault="001D6266" w:rsidP="001D6266">
            <w:pPr>
              <w:keepNext/>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Scheduled learning</w:t>
            </w:r>
          </w:p>
        </w:tc>
        <w:tc>
          <w:tcPr>
            <w:tcW w:w="1701" w:type="dxa"/>
          </w:tcPr>
          <w:p w:rsidR="001D6266" w:rsidRPr="0000006F" w:rsidRDefault="000030AA" w:rsidP="001D6266">
            <w:pPr>
              <w:spacing w:line="240" w:lineRule="auto"/>
              <w:rPr>
                <w:rFonts w:ascii="Arial" w:hAnsi="Arial" w:cs="Arial"/>
                <w:sz w:val="22"/>
                <w:szCs w:val="22"/>
              </w:rPr>
            </w:pPr>
            <w:r w:rsidRPr="0000006F">
              <w:rPr>
                <w:rFonts w:ascii="Arial" w:hAnsi="Arial" w:cs="Arial"/>
                <w:sz w:val="22"/>
                <w:szCs w:val="22"/>
              </w:rPr>
              <w:t xml:space="preserve">          </w:t>
            </w:r>
            <w:r w:rsidR="001D6266" w:rsidRPr="0000006F">
              <w:rPr>
                <w:rFonts w:ascii="Arial" w:hAnsi="Arial" w:cs="Arial"/>
                <w:sz w:val="22"/>
                <w:szCs w:val="22"/>
              </w:rPr>
              <w:t>48</w:t>
            </w:r>
          </w:p>
        </w:tc>
        <w:tc>
          <w:tcPr>
            <w:tcW w:w="1843" w:type="dxa"/>
          </w:tcPr>
          <w:p w:rsidR="001D6266" w:rsidRPr="0000006F" w:rsidRDefault="001D6266" w:rsidP="000030AA">
            <w:pPr>
              <w:spacing w:line="240" w:lineRule="auto"/>
              <w:jc w:val="center"/>
              <w:rPr>
                <w:rFonts w:ascii="Arial" w:hAnsi="Arial" w:cs="Arial"/>
                <w:sz w:val="22"/>
                <w:szCs w:val="22"/>
              </w:rPr>
            </w:pPr>
            <w:r w:rsidRPr="0000006F">
              <w:rPr>
                <w:rFonts w:ascii="Arial" w:hAnsi="Arial" w:cs="Arial"/>
                <w:sz w:val="22"/>
                <w:szCs w:val="22"/>
              </w:rPr>
              <w:t>24%</w:t>
            </w:r>
          </w:p>
        </w:tc>
      </w:tr>
      <w:tr w:rsidR="001D6266" w:rsidRPr="0000006F" w:rsidTr="00F14DF2">
        <w:tc>
          <w:tcPr>
            <w:tcW w:w="3969" w:type="dxa"/>
          </w:tcPr>
          <w:p w:rsidR="001D6266" w:rsidRPr="0000006F" w:rsidRDefault="001D6266" w:rsidP="001D6266">
            <w:pPr>
              <w:keepNext/>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Independent learning</w:t>
            </w:r>
          </w:p>
        </w:tc>
        <w:tc>
          <w:tcPr>
            <w:tcW w:w="1701" w:type="dxa"/>
          </w:tcPr>
          <w:p w:rsidR="001D6266" w:rsidRPr="0000006F" w:rsidRDefault="000030AA" w:rsidP="000030AA">
            <w:pPr>
              <w:spacing w:line="240" w:lineRule="auto"/>
              <w:rPr>
                <w:rFonts w:ascii="Arial" w:hAnsi="Arial" w:cs="Arial"/>
                <w:sz w:val="22"/>
                <w:szCs w:val="22"/>
              </w:rPr>
            </w:pPr>
            <w:r w:rsidRPr="0000006F">
              <w:rPr>
                <w:rFonts w:ascii="Arial" w:hAnsi="Arial" w:cs="Arial"/>
                <w:sz w:val="22"/>
                <w:szCs w:val="22"/>
              </w:rPr>
              <w:t xml:space="preserve">        </w:t>
            </w:r>
            <w:r w:rsidR="001D6266" w:rsidRPr="0000006F">
              <w:rPr>
                <w:rFonts w:ascii="Arial" w:hAnsi="Arial" w:cs="Arial"/>
                <w:sz w:val="22"/>
                <w:szCs w:val="22"/>
              </w:rPr>
              <w:t>152</w:t>
            </w:r>
          </w:p>
        </w:tc>
        <w:tc>
          <w:tcPr>
            <w:tcW w:w="1843" w:type="dxa"/>
          </w:tcPr>
          <w:p w:rsidR="001D6266" w:rsidRPr="0000006F" w:rsidRDefault="001D6266" w:rsidP="000030AA">
            <w:pPr>
              <w:spacing w:line="240" w:lineRule="auto"/>
              <w:jc w:val="center"/>
              <w:rPr>
                <w:rFonts w:ascii="Arial" w:hAnsi="Arial" w:cs="Arial"/>
                <w:sz w:val="22"/>
                <w:szCs w:val="22"/>
              </w:rPr>
            </w:pPr>
            <w:r w:rsidRPr="0000006F">
              <w:rPr>
                <w:rFonts w:ascii="Arial" w:hAnsi="Arial" w:cs="Arial"/>
                <w:sz w:val="22"/>
                <w:szCs w:val="22"/>
              </w:rPr>
              <w:t>76%</w:t>
            </w:r>
          </w:p>
        </w:tc>
      </w:tr>
      <w:tr w:rsidR="001D6266" w:rsidRPr="0000006F" w:rsidTr="00F14DF2">
        <w:tc>
          <w:tcPr>
            <w:tcW w:w="3969" w:type="dxa"/>
          </w:tcPr>
          <w:p w:rsidR="001D6266" w:rsidRPr="0000006F" w:rsidRDefault="001D6266" w:rsidP="001D6266">
            <w:pPr>
              <w:keepNext/>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Placement learning</w:t>
            </w:r>
          </w:p>
        </w:tc>
        <w:tc>
          <w:tcPr>
            <w:tcW w:w="1701"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p>
        </w:tc>
        <w:tc>
          <w:tcPr>
            <w:tcW w:w="1843" w:type="dxa"/>
          </w:tcPr>
          <w:p w:rsidR="001D6266" w:rsidRPr="0000006F" w:rsidRDefault="001D6266" w:rsidP="000030AA">
            <w:pPr>
              <w:overflowPunct w:val="0"/>
              <w:autoSpaceDE w:val="0"/>
              <w:autoSpaceDN w:val="0"/>
              <w:adjustRightInd w:val="0"/>
              <w:spacing w:line="240" w:lineRule="auto"/>
              <w:jc w:val="center"/>
              <w:textAlignment w:val="baseline"/>
              <w:rPr>
                <w:rFonts w:ascii="Arial" w:hAnsi="Arial" w:cs="Arial"/>
                <w:sz w:val="22"/>
                <w:szCs w:val="22"/>
              </w:rPr>
            </w:pPr>
          </w:p>
        </w:tc>
      </w:tr>
      <w:tr w:rsidR="001D6266" w:rsidRPr="0000006F" w:rsidTr="00F14DF2">
        <w:tc>
          <w:tcPr>
            <w:tcW w:w="3969" w:type="dxa"/>
          </w:tcPr>
          <w:p w:rsidR="001D6266" w:rsidRPr="0000006F" w:rsidRDefault="001D6266" w:rsidP="001D6266">
            <w:pPr>
              <w:keepNext/>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b/>
                <w:sz w:val="22"/>
                <w:szCs w:val="22"/>
              </w:rPr>
              <w:t>TOTAL</w:t>
            </w:r>
          </w:p>
        </w:tc>
        <w:tc>
          <w:tcPr>
            <w:tcW w:w="1701" w:type="dxa"/>
          </w:tcPr>
          <w:p w:rsidR="001D6266" w:rsidRPr="0000006F" w:rsidRDefault="000030AA" w:rsidP="000030AA">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 xml:space="preserve">        </w:t>
            </w:r>
            <w:r w:rsidR="001D6266" w:rsidRPr="0000006F">
              <w:rPr>
                <w:rFonts w:ascii="Arial" w:hAnsi="Arial" w:cs="Arial"/>
                <w:sz w:val="22"/>
                <w:szCs w:val="22"/>
              </w:rPr>
              <w:t>200</w:t>
            </w:r>
          </w:p>
        </w:tc>
        <w:tc>
          <w:tcPr>
            <w:tcW w:w="1843" w:type="dxa"/>
          </w:tcPr>
          <w:p w:rsidR="001D6266" w:rsidRPr="0000006F" w:rsidRDefault="001D6266" w:rsidP="000030AA">
            <w:pPr>
              <w:overflowPunct w:val="0"/>
              <w:autoSpaceDE w:val="0"/>
              <w:autoSpaceDN w:val="0"/>
              <w:adjustRightInd w:val="0"/>
              <w:spacing w:line="240" w:lineRule="auto"/>
              <w:jc w:val="center"/>
              <w:textAlignment w:val="baseline"/>
              <w:rPr>
                <w:rFonts w:ascii="Arial" w:hAnsi="Arial" w:cs="Arial"/>
                <w:sz w:val="22"/>
                <w:szCs w:val="22"/>
              </w:rPr>
            </w:pPr>
            <w:r w:rsidRPr="0000006F">
              <w:rPr>
                <w:rFonts w:ascii="Arial" w:hAnsi="Arial" w:cs="Arial"/>
                <w:sz w:val="22"/>
                <w:szCs w:val="22"/>
              </w:rPr>
              <w:t>100%</w:t>
            </w:r>
          </w:p>
        </w:tc>
      </w:tr>
    </w:tbl>
    <w:p w:rsidR="001D6266" w:rsidRPr="0000006F" w:rsidRDefault="001D6266" w:rsidP="001D6266">
      <w:pPr>
        <w:pStyle w:val="fixed"/>
        <w:ind w:left="0" w:firstLine="0"/>
        <w:rPr>
          <w:rFonts w:ascii="Arial" w:hAnsi="Arial" w:cs="Arial"/>
          <w:sz w:val="22"/>
          <w:szCs w:val="22"/>
        </w:rPr>
      </w:pPr>
    </w:p>
    <w:p w:rsidR="001D6266" w:rsidRPr="0000006F" w:rsidRDefault="001D6266" w:rsidP="001D6266">
      <w:pPr>
        <w:pStyle w:val="fixed"/>
        <w:ind w:left="0" w:firstLine="0"/>
        <w:rPr>
          <w:rFonts w:ascii="Arial" w:hAnsi="Arial" w:cs="Arial"/>
          <w:sz w:val="22"/>
          <w:szCs w:val="22"/>
        </w:rPr>
      </w:pPr>
    </w:p>
    <w:p w:rsidR="001D6266" w:rsidRPr="0000006F" w:rsidRDefault="001D6266" w:rsidP="001D6266">
      <w:pPr>
        <w:spacing w:line="240" w:lineRule="auto"/>
        <w:rPr>
          <w:rFonts w:ascii="Arial" w:eastAsia="Times New Roman" w:hAnsi="Arial" w:cs="Arial"/>
          <w:b/>
          <w:sz w:val="22"/>
          <w:szCs w:val="22"/>
          <w:lang w:eastAsia="en-GB"/>
        </w:rPr>
      </w:pPr>
      <w:r w:rsidRPr="0000006F">
        <w:rPr>
          <w:rFonts w:ascii="Arial" w:hAnsi="Arial" w:cs="Arial"/>
          <w:sz w:val="22"/>
          <w:szCs w:val="22"/>
        </w:rPr>
        <w:br w:type="page"/>
      </w:r>
    </w:p>
    <w:p w:rsidR="001D6266" w:rsidRPr="0000006F" w:rsidRDefault="001D6266" w:rsidP="001D6266">
      <w:pPr>
        <w:pStyle w:val="fixed"/>
        <w:ind w:left="0" w:firstLine="0"/>
        <w:rPr>
          <w:rFonts w:ascii="Arial" w:hAnsi="Arial" w:cs="Arial"/>
          <w:sz w:val="22"/>
          <w:szCs w:val="22"/>
        </w:rPr>
      </w:pPr>
      <w:r w:rsidRPr="0000006F">
        <w:rPr>
          <w:rFonts w:ascii="Arial" w:hAnsi="Arial" w:cs="Arial"/>
          <w:sz w:val="22"/>
          <w:szCs w:val="22"/>
        </w:rPr>
        <w:lastRenderedPageBreak/>
        <w:t>ASSESSMENT</w:t>
      </w:r>
    </w:p>
    <w:p w:rsidR="001D6266" w:rsidRPr="0000006F" w:rsidRDefault="001D6266" w:rsidP="001D6266">
      <w:pPr>
        <w:pStyle w:val="fixed"/>
        <w:ind w:left="0"/>
        <w:rPr>
          <w:rFonts w:ascii="Arial" w:hAnsi="Arial" w:cs="Arial"/>
          <w:sz w:val="22"/>
          <w:szCs w:val="22"/>
        </w:rPr>
      </w:pPr>
    </w:p>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0006F">
        <w:rPr>
          <w:rFonts w:ascii="Arial" w:eastAsia="Times New Roman" w:hAnsi="Arial" w:cs="Arial"/>
          <w:b/>
          <w:sz w:val="22"/>
          <w:szCs w:val="22"/>
          <w:lang w:eastAsia="en-GB"/>
        </w:rPr>
        <w:t>Assessment Component 1</w:t>
      </w:r>
    </w:p>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i/>
          <w:sz w:val="22"/>
          <w:szCs w:val="22"/>
          <w:lang w:eastAsia="en-GB"/>
        </w:rPr>
      </w:pPr>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D6266" w:rsidRPr="0000006F" w:rsidTr="00F14DF2">
        <w:sdt>
          <w:sdtPr>
            <w:rPr>
              <w:rFonts w:ascii="Arial" w:hAnsi="Arial" w:cs="Arial"/>
              <w:sz w:val="22"/>
              <w:szCs w:val="22"/>
            </w:rPr>
            <w:id w:val="-687442586"/>
            <w14:checkbox>
              <w14:checked w14:val="0"/>
              <w14:checkedState w14:val="2612" w14:font="MS Gothic"/>
              <w14:uncheckedState w14:val="2610" w14:font="MS Gothic"/>
            </w14:checkbox>
          </w:sdtPr>
          <w:sdtEndPr/>
          <w:sdtContent>
            <w:tc>
              <w:tcPr>
                <w:tcW w:w="56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5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Written exam</w:t>
            </w:r>
          </w:p>
        </w:tc>
        <w:sdt>
          <w:sdtPr>
            <w:rPr>
              <w:rFonts w:ascii="Arial" w:hAnsi="Arial" w:cs="Arial"/>
              <w:sz w:val="22"/>
              <w:szCs w:val="22"/>
            </w:rPr>
            <w:id w:val="567084501"/>
            <w14:checkbox>
              <w14:checked w14:val="1"/>
              <w14:checkedState w14:val="2612" w14:font="MS Gothic"/>
              <w14:uncheckedState w14:val="2610" w14:font="MS Gothic"/>
            </w14:checkbox>
          </w:sdtPr>
          <w:sdtEndPr/>
          <w:sdtContent>
            <w:tc>
              <w:tcPr>
                <w:tcW w:w="53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8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Coursework</w:t>
            </w:r>
          </w:p>
        </w:tc>
        <w:sdt>
          <w:sdtPr>
            <w:rPr>
              <w:rFonts w:ascii="Arial" w:hAnsi="Arial" w:cs="Arial"/>
              <w:sz w:val="22"/>
              <w:szCs w:val="22"/>
            </w:rPr>
            <w:id w:val="-196779701"/>
            <w14:checkbox>
              <w14:checked w14:val="0"/>
              <w14:checkedState w14:val="2612" w14:font="MS Gothic"/>
              <w14:uncheckedState w14:val="2610" w14:font="MS Gothic"/>
            </w14:checkbox>
          </w:sdtPr>
          <w:sdtEndPr/>
          <w:sdtContent>
            <w:tc>
              <w:tcPr>
                <w:tcW w:w="53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8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Practical</w:t>
            </w:r>
          </w:p>
        </w:tc>
      </w:tr>
    </w:tbl>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1D6266" w:rsidRPr="0000006F" w:rsidTr="00F14DF2">
        <w:tc>
          <w:tcPr>
            <w:tcW w:w="3256" w:type="dxa"/>
          </w:tcPr>
          <w:p w:rsidR="001D6266" w:rsidRPr="0000006F" w:rsidRDefault="001D6266" w:rsidP="001D6266">
            <w:pPr>
              <w:overflowPunct w:val="0"/>
              <w:autoSpaceDE w:val="0"/>
              <w:autoSpaceDN w:val="0"/>
              <w:adjustRightInd w:val="0"/>
              <w:spacing w:line="240" w:lineRule="auto"/>
              <w:jc w:val="center"/>
              <w:textAlignment w:val="baseline"/>
              <w:rPr>
                <w:rFonts w:ascii="Arial" w:hAnsi="Arial" w:cs="Arial"/>
                <w:b/>
                <w:sz w:val="22"/>
                <w:szCs w:val="22"/>
              </w:rPr>
            </w:pPr>
            <w:r w:rsidRPr="0000006F">
              <w:rPr>
                <w:rFonts w:ascii="Arial" w:hAnsi="Arial" w:cs="Arial"/>
                <w:b/>
                <w:sz w:val="22"/>
                <w:szCs w:val="22"/>
              </w:rPr>
              <w:t>Mode of assessment</w:t>
            </w:r>
          </w:p>
        </w:tc>
        <w:tc>
          <w:tcPr>
            <w:tcW w:w="396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b/>
                <w:sz w:val="22"/>
                <w:szCs w:val="22"/>
              </w:rPr>
              <w:t>Volume</w:t>
            </w:r>
          </w:p>
        </w:tc>
        <w:tc>
          <w:tcPr>
            <w:tcW w:w="155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b/>
                <w:sz w:val="22"/>
                <w:szCs w:val="22"/>
              </w:rPr>
              <w:t>Weighting</w:t>
            </w:r>
          </w:p>
        </w:tc>
      </w:tr>
      <w:tr w:rsidR="001D6266" w:rsidRPr="0000006F" w:rsidTr="00F14DF2">
        <w:tc>
          <w:tcPr>
            <w:tcW w:w="3256" w:type="dxa"/>
          </w:tcPr>
          <w:p w:rsidR="001D6266" w:rsidRPr="0000006F" w:rsidRDefault="001D6266" w:rsidP="001D6266">
            <w:pPr>
              <w:overflowPunct w:val="0"/>
              <w:autoSpaceDE w:val="0"/>
              <w:autoSpaceDN w:val="0"/>
              <w:adjustRightInd w:val="0"/>
              <w:spacing w:line="240" w:lineRule="auto"/>
              <w:textAlignment w:val="baseline"/>
              <w:rPr>
                <w:rFonts w:ascii="Arial" w:hAnsi="Arial" w:cs="Arial"/>
                <w:sz w:val="22"/>
                <w:szCs w:val="22"/>
              </w:rPr>
            </w:pPr>
            <w:r w:rsidRPr="0000006F">
              <w:rPr>
                <w:rFonts w:ascii="Arial" w:hAnsi="Arial" w:cs="Arial"/>
                <w:sz w:val="22"/>
                <w:szCs w:val="22"/>
              </w:rPr>
              <w:t>Essay</w:t>
            </w:r>
          </w:p>
        </w:tc>
        <w:tc>
          <w:tcPr>
            <w:tcW w:w="3969" w:type="dxa"/>
          </w:tcPr>
          <w:p w:rsidR="001D6266" w:rsidRPr="0000006F" w:rsidRDefault="001D6266" w:rsidP="001D6266">
            <w:pPr>
              <w:overflowPunct w:val="0"/>
              <w:autoSpaceDE w:val="0"/>
              <w:autoSpaceDN w:val="0"/>
              <w:adjustRightInd w:val="0"/>
              <w:spacing w:line="240" w:lineRule="auto"/>
              <w:textAlignment w:val="baseline"/>
              <w:rPr>
                <w:rFonts w:ascii="Arial" w:hAnsi="Arial" w:cs="Arial"/>
                <w:sz w:val="22"/>
                <w:szCs w:val="22"/>
              </w:rPr>
            </w:pPr>
            <w:r w:rsidRPr="0000006F">
              <w:rPr>
                <w:rFonts w:ascii="Arial" w:hAnsi="Arial" w:cs="Arial"/>
                <w:sz w:val="22"/>
                <w:szCs w:val="22"/>
              </w:rPr>
              <w:t>2,500 words</w:t>
            </w:r>
          </w:p>
        </w:tc>
        <w:tc>
          <w:tcPr>
            <w:tcW w:w="155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50%</w:t>
            </w:r>
          </w:p>
        </w:tc>
      </w:tr>
    </w:tbl>
    <w:p w:rsidR="001D6266" w:rsidRPr="0000006F" w:rsidRDefault="001D6266" w:rsidP="001D626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sz w:val="22"/>
          <w:szCs w:val="22"/>
          <w:lang w:eastAsia="en-GB"/>
        </w:rPr>
      </w:pPr>
    </w:p>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0006F">
        <w:rPr>
          <w:rFonts w:ascii="Arial" w:eastAsia="Times New Roman" w:hAnsi="Arial" w:cs="Arial"/>
          <w:b/>
          <w:sz w:val="22"/>
          <w:szCs w:val="22"/>
          <w:lang w:eastAsia="en-GB"/>
        </w:rPr>
        <w:t>Assessment Component 2</w:t>
      </w:r>
    </w:p>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i/>
          <w:sz w:val="22"/>
          <w:szCs w:val="22"/>
          <w:lang w:eastAsia="en-GB"/>
        </w:rPr>
      </w:pPr>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D6266" w:rsidRPr="0000006F" w:rsidTr="00F14DF2">
        <w:sdt>
          <w:sdtPr>
            <w:rPr>
              <w:rFonts w:ascii="Arial" w:hAnsi="Arial" w:cs="Arial"/>
              <w:sz w:val="22"/>
              <w:szCs w:val="22"/>
            </w:rPr>
            <w:id w:val="-1433432152"/>
            <w14:checkbox>
              <w14:checked w14:val="0"/>
              <w14:checkedState w14:val="2612" w14:font="MS Gothic"/>
              <w14:uncheckedState w14:val="2610" w14:font="MS Gothic"/>
            </w14:checkbox>
          </w:sdtPr>
          <w:sdtEndPr/>
          <w:sdtContent>
            <w:tc>
              <w:tcPr>
                <w:tcW w:w="56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5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Written exam</w:t>
            </w:r>
          </w:p>
        </w:tc>
        <w:sdt>
          <w:sdtPr>
            <w:rPr>
              <w:rFonts w:ascii="Arial" w:hAnsi="Arial" w:cs="Arial"/>
              <w:sz w:val="22"/>
              <w:szCs w:val="22"/>
            </w:rPr>
            <w:id w:val="-2099240068"/>
            <w14:checkbox>
              <w14:checked w14:val="1"/>
              <w14:checkedState w14:val="2612" w14:font="MS Gothic"/>
              <w14:uncheckedState w14:val="2610" w14:font="MS Gothic"/>
            </w14:checkbox>
          </w:sdtPr>
          <w:sdtEndPr/>
          <w:sdtContent>
            <w:tc>
              <w:tcPr>
                <w:tcW w:w="53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8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Coursework</w:t>
            </w:r>
          </w:p>
        </w:tc>
        <w:sdt>
          <w:sdtPr>
            <w:rPr>
              <w:rFonts w:ascii="Arial" w:hAnsi="Arial" w:cs="Arial"/>
              <w:sz w:val="22"/>
              <w:szCs w:val="22"/>
            </w:rPr>
            <w:id w:val="-1696148654"/>
            <w14:checkbox>
              <w14:checked w14:val="0"/>
              <w14:checkedState w14:val="2612" w14:font="MS Gothic"/>
              <w14:uncheckedState w14:val="2610" w14:font="MS Gothic"/>
            </w14:checkbox>
          </w:sdtPr>
          <w:sdtEndPr/>
          <w:sdtContent>
            <w:tc>
              <w:tcPr>
                <w:tcW w:w="538"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Segoe UI Symbol" w:hAnsi="Segoe UI Symbol" w:cs="Segoe UI Symbol"/>
                    <w:sz w:val="22"/>
                    <w:szCs w:val="22"/>
                  </w:rPr>
                  <w:t>☐</w:t>
                </w:r>
              </w:p>
            </w:tc>
          </w:sdtContent>
        </w:sdt>
        <w:tc>
          <w:tcPr>
            <w:tcW w:w="2482"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b/>
                <w:sz w:val="22"/>
                <w:szCs w:val="22"/>
              </w:rPr>
            </w:pPr>
            <w:r w:rsidRPr="0000006F">
              <w:rPr>
                <w:rFonts w:ascii="Arial" w:hAnsi="Arial" w:cs="Arial"/>
                <w:b/>
                <w:sz w:val="22"/>
                <w:szCs w:val="22"/>
              </w:rPr>
              <w:t>Practical</w:t>
            </w:r>
          </w:p>
        </w:tc>
      </w:tr>
    </w:tbl>
    <w:p w:rsidR="001D6266" w:rsidRPr="0000006F" w:rsidRDefault="001D6266" w:rsidP="001D6266">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1D6266" w:rsidRPr="0000006F" w:rsidTr="00F14DF2">
        <w:tc>
          <w:tcPr>
            <w:tcW w:w="3256" w:type="dxa"/>
          </w:tcPr>
          <w:p w:rsidR="001D6266" w:rsidRPr="0000006F" w:rsidRDefault="001D6266" w:rsidP="001D6266">
            <w:pPr>
              <w:overflowPunct w:val="0"/>
              <w:autoSpaceDE w:val="0"/>
              <w:autoSpaceDN w:val="0"/>
              <w:adjustRightInd w:val="0"/>
              <w:spacing w:line="240" w:lineRule="auto"/>
              <w:jc w:val="center"/>
              <w:textAlignment w:val="baseline"/>
              <w:rPr>
                <w:rFonts w:ascii="Arial" w:hAnsi="Arial" w:cs="Arial"/>
                <w:b/>
                <w:sz w:val="22"/>
                <w:szCs w:val="22"/>
              </w:rPr>
            </w:pPr>
            <w:r w:rsidRPr="0000006F">
              <w:rPr>
                <w:rFonts w:ascii="Arial" w:hAnsi="Arial" w:cs="Arial"/>
                <w:b/>
                <w:sz w:val="22"/>
                <w:szCs w:val="22"/>
              </w:rPr>
              <w:t>Mode of assessment</w:t>
            </w:r>
          </w:p>
        </w:tc>
        <w:tc>
          <w:tcPr>
            <w:tcW w:w="396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b/>
                <w:sz w:val="22"/>
                <w:szCs w:val="22"/>
              </w:rPr>
              <w:t>Volume</w:t>
            </w:r>
          </w:p>
        </w:tc>
        <w:tc>
          <w:tcPr>
            <w:tcW w:w="155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b/>
                <w:sz w:val="22"/>
                <w:szCs w:val="22"/>
              </w:rPr>
              <w:t>Weighting</w:t>
            </w:r>
          </w:p>
        </w:tc>
      </w:tr>
      <w:tr w:rsidR="001D6266" w:rsidRPr="0000006F" w:rsidTr="00F14DF2">
        <w:tc>
          <w:tcPr>
            <w:tcW w:w="3256" w:type="dxa"/>
          </w:tcPr>
          <w:p w:rsidR="001D6266" w:rsidRPr="0000006F" w:rsidRDefault="001D6266" w:rsidP="001D6266">
            <w:pPr>
              <w:overflowPunct w:val="0"/>
              <w:autoSpaceDE w:val="0"/>
              <w:autoSpaceDN w:val="0"/>
              <w:adjustRightInd w:val="0"/>
              <w:spacing w:line="240" w:lineRule="auto"/>
              <w:textAlignment w:val="baseline"/>
              <w:rPr>
                <w:rFonts w:ascii="Arial" w:hAnsi="Arial" w:cs="Arial"/>
                <w:sz w:val="22"/>
                <w:szCs w:val="22"/>
              </w:rPr>
            </w:pPr>
            <w:r w:rsidRPr="0000006F">
              <w:rPr>
                <w:rFonts w:ascii="Arial" w:hAnsi="Arial" w:cs="Arial"/>
                <w:sz w:val="22"/>
                <w:szCs w:val="22"/>
              </w:rPr>
              <w:t>Essay</w:t>
            </w:r>
          </w:p>
        </w:tc>
        <w:tc>
          <w:tcPr>
            <w:tcW w:w="3969" w:type="dxa"/>
          </w:tcPr>
          <w:p w:rsidR="001D6266" w:rsidRPr="0000006F" w:rsidRDefault="001D6266" w:rsidP="001D6266">
            <w:pPr>
              <w:overflowPunct w:val="0"/>
              <w:autoSpaceDE w:val="0"/>
              <w:autoSpaceDN w:val="0"/>
              <w:adjustRightInd w:val="0"/>
              <w:spacing w:line="240" w:lineRule="auto"/>
              <w:textAlignment w:val="baseline"/>
              <w:rPr>
                <w:rFonts w:ascii="Arial" w:hAnsi="Arial" w:cs="Arial"/>
                <w:sz w:val="22"/>
                <w:szCs w:val="22"/>
              </w:rPr>
            </w:pPr>
            <w:r w:rsidRPr="0000006F">
              <w:rPr>
                <w:rFonts w:ascii="Arial" w:hAnsi="Arial" w:cs="Arial"/>
                <w:sz w:val="22"/>
                <w:szCs w:val="22"/>
              </w:rPr>
              <w:t>2,500 words</w:t>
            </w:r>
          </w:p>
        </w:tc>
        <w:tc>
          <w:tcPr>
            <w:tcW w:w="1559" w:type="dxa"/>
          </w:tcPr>
          <w:p w:rsidR="001D6266" w:rsidRPr="0000006F" w:rsidRDefault="001D6266" w:rsidP="001D6266">
            <w:pPr>
              <w:overflowPunct w:val="0"/>
              <w:autoSpaceDE w:val="0"/>
              <w:autoSpaceDN w:val="0"/>
              <w:adjustRightInd w:val="0"/>
              <w:spacing w:line="240" w:lineRule="auto"/>
              <w:jc w:val="both"/>
              <w:textAlignment w:val="baseline"/>
              <w:rPr>
                <w:rFonts w:ascii="Arial" w:hAnsi="Arial" w:cs="Arial"/>
                <w:sz w:val="22"/>
                <w:szCs w:val="22"/>
              </w:rPr>
            </w:pPr>
            <w:r w:rsidRPr="0000006F">
              <w:rPr>
                <w:rFonts w:ascii="Arial" w:hAnsi="Arial" w:cs="Arial"/>
                <w:sz w:val="22"/>
                <w:szCs w:val="22"/>
              </w:rPr>
              <w:t>50%</w:t>
            </w:r>
          </w:p>
        </w:tc>
      </w:tr>
    </w:tbl>
    <w:p w:rsidR="001D6266" w:rsidRPr="0000006F" w:rsidRDefault="001D6266" w:rsidP="001D6266">
      <w:pPr>
        <w:pStyle w:val="fixed"/>
        <w:ind w:left="0" w:firstLine="0"/>
        <w:rPr>
          <w:rFonts w:ascii="Arial" w:hAnsi="Arial" w:cs="Arial"/>
          <w:b w:val="0"/>
          <w:sz w:val="22"/>
          <w:szCs w:val="22"/>
        </w:rPr>
      </w:pPr>
    </w:p>
    <w:p w:rsidR="001D6266" w:rsidRPr="0000006F" w:rsidRDefault="001D6266" w:rsidP="001D6266">
      <w:pPr>
        <w:pStyle w:val="fixed"/>
        <w:ind w:left="0" w:firstLine="0"/>
        <w:jc w:val="both"/>
        <w:rPr>
          <w:rFonts w:ascii="Arial" w:hAnsi="Arial" w:cs="Arial"/>
          <w:sz w:val="22"/>
          <w:szCs w:val="22"/>
        </w:rPr>
      </w:pPr>
    </w:p>
    <w:p w:rsidR="001D6266" w:rsidRPr="0000006F" w:rsidRDefault="001D6266" w:rsidP="001D6266">
      <w:pPr>
        <w:pStyle w:val="fixed"/>
        <w:ind w:left="0" w:firstLine="0"/>
        <w:jc w:val="both"/>
        <w:rPr>
          <w:rFonts w:ascii="Arial" w:hAnsi="Arial" w:cs="Arial"/>
          <w:sz w:val="22"/>
          <w:szCs w:val="22"/>
        </w:rPr>
      </w:pPr>
      <w:r w:rsidRPr="0000006F">
        <w:rPr>
          <w:rFonts w:ascii="Arial" w:hAnsi="Arial" w:cs="Arial"/>
          <w:sz w:val="22"/>
          <w:szCs w:val="22"/>
        </w:rPr>
        <w:t>Assessment Summary</w:t>
      </w:r>
    </w:p>
    <w:tbl>
      <w:tblPr>
        <w:tblStyle w:val="GridTabl"/>
        <w:tblW w:w="0" w:type="auto"/>
        <w:tblLayout w:type="fixed"/>
        <w:tblLook w:val="04A0" w:firstRow="1" w:lastRow="0" w:firstColumn="1" w:lastColumn="0" w:noHBand="0" w:noVBand="1"/>
      </w:tblPr>
      <w:tblGrid>
        <w:gridCol w:w="3261"/>
        <w:gridCol w:w="1842"/>
      </w:tblGrid>
      <w:tr w:rsidR="001D6266" w:rsidRPr="0000006F" w:rsidTr="00F14DF2">
        <w:tc>
          <w:tcPr>
            <w:tcW w:w="3261" w:type="dxa"/>
            <w:tcBorders>
              <w:top w:val="single" w:sz="4" w:space="0" w:color="auto"/>
              <w:left w:val="single" w:sz="4" w:space="0" w:color="auto"/>
            </w:tcBorders>
          </w:tcPr>
          <w:p w:rsidR="001D6266" w:rsidRPr="0000006F" w:rsidRDefault="001D6266" w:rsidP="001D6266">
            <w:pPr>
              <w:spacing w:line="240" w:lineRule="auto"/>
              <w:rPr>
                <w:rFonts w:ascii="Arial" w:hAnsi="Arial" w:cs="Arial"/>
                <w:b/>
                <w:sz w:val="22"/>
                <w:szCs w:val="22"/>
              </w:rPr>
            </w:pPr>
            <w:r w:rsidRPr="0000006F">
              <w:rPr>
                <w:rFonts w:ascii="Arial" w:hAnsi="Arial" w:cs="Arial"/>
                <w:b/>
                <w:sz w:val="22"/>
                <w:szCs w:val="22"/>
              </w:rPr>
              <w:t>Activity type</w:t>
            </w:r>
          </w:p>
        </w:tc>
        <w:tc>
          <w:tcPr>
            <w:tcW w:w="1842" w:type="dxa"/>
          </w:tcPr>
          <w:p w:rsidR="001D6266" w:rsidRPr="0000006F" w:rsidRDefault="001D6266" w:rsidP="001D6266">
            <w:pPr>
              <w:spacing w:line="240" w:lineRule="auto"/>
              <w:jc w:val="center"/>
              <w:rPr>
                <w:rFonts w:ascii="Arial" w:hAnsi="Arial" w:cs="Arial"/>
                <w:b/>
                <w:sz w:val="22"/>
                <w:szCs w:val="22"/>
              </w:rPr>
            </w:pPr>
            <w:r w:rsidRPr="0000006F">
              <w:rPr>
                <w:rFonts w:ascii="Arial" w:hAnsi="Arial" w:cs="Arial"/>
                <w:b/>
                <w:sz w:val="22"/>
                <w:szCs w:val="22"/>
              </w:rPr>
              <w:t>Percentage</w:t>
            </w:r>
          </w:p>
        </w:tc>
      </w:tr>
      <w:tr w:rsidR="001D6266" w:rsidRPr="0000006F" w:rsidTr="00F14DF2">
        <w:tc>
          <w:tcPr>
            <w:tcW w:w="3261" w:type="dxa"/>
          </w:tcPr>
          <w:p w:rsidR="001D6266" w:rsidRPr="0000006F" w:rsidRDefault="001D6266" w:rsidP="001D6266">
            <w:pPr>
              <w:spacing w:line="240" w:lineRule="auto"/>
              <w:rPr>
                <w:rFonts w:ascii="Arial" w:hAnsi="Arial" w:cs="Arial"/>
                <w:sz w:val="22"/>
                <w:szCs w:val="22"/>
              </w:rPr>
            </w:pPr>
            <w:r w:rsidRPr="0000006F">
              <w:rPr>
                <w:rFonts w:ascii="Arial" w:hAnsi="Arial" w:cs="Arial"/>
                <w:sz w:val="22"/>
                <w:szCs w:val="22"/>
              </w:rPr>
              <w:t>Written exam</w:t>
            </w:r>
          </w:p>
        </w:tc>
        <w:tc>
          <w:tcPr>
            <w:tcW w:w="1842" w:type="dxa"/>
          </w:tcPr>
          <w:p w:rsidR="001D6266" w:rsidRPr="0000006F" w:rsidRDefault="001D6266" w:rsidP="001D6266">
            <w:pPr>
              <w:spacing w:line="240" w:lineRule="auto"/>
              <w:jc w:val="center"/>
              <w:rPr>
                <w:rFonts w:ascii="Arial" w:hAnsi="Arial" w:cs="Arial"/>
                <w:sz w:val="22"/>
                <w:szCs w:val="22"/>
              </w:rPr>
            </w:pPr>
          </w:p>
        </w:tc>
      </w:tr>
      <w:tr w:rsidR="001D6266" w:rsidRPr="0000006F" w:rsidTr="00F14DF2">
        <w:tc>
          <w:tcPr>
            <w:tcW w:w="3261" w:type="dxa"/>
          </w:tcPr>
          <w:p w:rsidR="001D6266" w:rsidRPr="0000006F" w:rsidRDefault="001D6266" w:rsidP="001D6266">
            <w:pPr>
              <w:spacing w:line="240" w:lineRule="auto"/>
              <w:rPr>
                <w:rFonts w:ascii="Arial" w:hAnsi="Arial" w:cs="Arial"/>
                <w:sz w:val="22"/>
                <w:szCs w:val="22"/>
              </w:rPr>
            </w:pPr>
            <w:r w:rsidRPr="0000006F">
              <w:rPr>
                <w:rFonts w:ascii="Arial" w:hAnsi="Arial" w:cs="Arial"/>
                <w:sz w:val="22"/>
                <w:szCs w:val="22"/>
              </w:rPr>
              <w:t>Coursework</w:t>
            </w:r>
          </w:p>
        </w:tc>
        <w:tc>
          <w:tcPr>
            <w:tcW w:w="1842" w:type="dxa"/>
          </w:tcPr>
          <w:p w:rsidR="001D6266" w:rsidRPr="0000006F" w:rsidRDefault="001D6266" w:rsidP="001D6266">
            <w:pPr>
              <w:spacing w:line="240" w:lineRule="auto"/>
              <w:jc w:val="center"/>
              <w:rPr>
                <w:rFonts w:ascii="Arial" w:hAnsi="Arial" w:cs="Arial"/>
                <w:sz w:val="22"/>
                <w:szCs w:val="22"/>
              </w:rPr>
            </w:pPr>
            <w:r w:rsidRPr="0000006F">
              <w:rPr>
                <w:rFonts w:ascii="Arial" w:hAnsi="Arial" w:cs="Arial"/>
                <w:sz w:val="22"/>
                <w:szCs w:val="22"/>
              </w:rPr>
              <w:t>100%</w:t>
            </w:r>
          </w:p>
        </w:tc>
      </w:tr>
      <w:tr w:rsidR="001D6266" w:rsidRPr="0000006F" w:rsidTr="00F14DF2">
        <w:tc>
          <w:tcPr>
            <w:tcW w:w="3261" w:type="dxa"/>
          </w:tcPr>
          <w:p w:rsidR="001D6266" w:rsidRPr="0000006F" w:rsidRDefault="001D6266" w:rsidP="001D6266">
            <w:pPr>
              <w:spacing w:line="240" w:lineRule="auto"/>
              <w:rPr>
                <w:rFonts w:ascii="Arial" w:hAnsi="Arial" w:cs="Arial"/>
                <w:sz w:val="22"/>
                <w:szCs w:val="22"/>
              </w:rPr>
            </w:pPr>
            <w:r w:rsidRPr="0000006F">
              <w:rPr>
                <w:rFonts w:ascii="Arial" w:hAnsi="Arial" w:cs="Arial"/>
                <w:sz w:val="22"/>
                <w:szCs w:val="22"/>
              </w:rPr>
              <w:t>Practical</w:t>
            </w:r>
          </w:p>
        </w:tc>
        <w:tc>
          <w:tcPr>
            <w:tcW w:w="1842" w:type="dxa"/>
          </w:tcPr>
          <w:p w:rsidR="001D6266" w:rsidRPr="0000006F" w:rsidRDefault="001D6266" w:rsidP="001D6266">
            <w:pPr>
              <w:spacing w:line="240" w:lineRule="auto"/>
              <w:jc w:val="center"/>
              <w:rPr>
                <w:rFonts w:ascii="Arial" w:hAnsi="Arial" w:cs="Arial"/>
                <w:sz w:val="22"/>
                <w:szCs w:val="22"/>
              </w:rPr>
            </w:pPr>
          </w:p>
        </w:tc>
      </w:tr>
      <w:tr w:rsidR="001D6266" w:rsidRPr="0000006F" w:rsidTr="00F14DF2">
        <w:tc>
          <w:tcPr>
            <w:tcW w:w="3261" w:type="dxa"/>
          </w:tcPr>
          <w:p w:rsidR="001D6266" w:rsidRPr="0000006F" w:rsidRDefault="001D6266" w:rsidP="001D6266">
            <w:pPr>
              <w:spacing w:line="240" w:lineRule="auto"/>
              <w:rPr>
                <w:rFonts w:ascii="Arial" w:hAnsi="Arial" w:cs="Arial"/>
                <w:sz w:val="22"/>
                <w:szCs w:val="22"/>
              </w:rPr>
            </w:pPr>
            <w:r w:rsidRPr="0000006F">
              <w:rPr>
                <w:rFonts w:ascii="Arial" w:hAnsi="Arial" w:cs="Arial"/>
                <w:b/>
                <w:sz w:val="22"/>
                <w:szCs w:val="22"/>
              </w:rPr>
              <w:t>TOTAL</w:t>
            </w:r>
          </w:p>
        </w:tc>
        <w:tc>
          <w:tcPr>
            <w:tcW w:w="1842" w:type="dxa"/>
          </w:tcPr>
          <w:p w:rsidR="001D6266" w:rsidRPr="0000006F" w:rsidRDefault="001D6266" w:rsidP="001D6266">
            <w:pPr>
              <w:spacing w:line="240" w:lineRule="auto"/>
              <w:jc w:val="center"/>
              <w:rPr>
                <w:rFonts w:ascii="Arial" w:hAnsi="Arial" w:cs="Arial"/>
                <w:b/>
                <w:sz w:val="22"/>
                <w:szCs w:val="22"/>
              </w:rPr>
            </w:pPr>
            <w:r w:rsidRPr="0000006F">
              <w:rPr>
                <w:rFonts w:ascii="Arial" w:hAnsi="Arial" w:cs="Arial"/>
                <w:b/>
                <w:sz w:val="22"/>
                <w:szCs w:val="22"/>
              </w:rPr>
              <w:t>100%</w:t>
            </w:r>
          </w:p>
        </w:tc>
      </w:tr>
    </w:tbl>
    <w:p w:rsidR="001D6266" w:rsidRPr="0000006F" w:rsidRDefault="001D6266" w:rsidP="001D6266">
      <w:pPr>
        <w:spacing w:after="0" w:line="240" w:lineRule="auto"/>
        <w:rPr>
          <w:rFonts w:ascii="Arial" w:hAnsi="Arial" w:cs="Arial"/>
          <w:sz w:val="22"/>
          <w:szCs w:val="22"/>
        </w:rPr>
      </w:pPr>
    </w:p>
    <w:p w:rsidR="001D6266" w:rsidRPr="0000006F" w:rsidRDefault="001D6266" w:rsidP="001D626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1D6266" w:rsidRPr="0000006F" w:rsidRDefault="001D6266" w:rsidP="001D626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sidRPr="0000006F">
        <w:rPr>
          <w:rFonts w:ascii="Arial" w:eastAsia="Times New Roman" w:hAnsi="Arial" w:cs="Arial"/>
          <w:b/>
          <w:sz w:val="22"/>
          <w:szCs w:val="22"/>
          <w:lang w:eastAsia="en-GB"/>
        </w:rPr>
        <w:t>READING LIST</w:t>
      </w:r>
    </w:p>
    <w:p w:rsidR="001D6266" w:rsidRPr="0000006F" w:rsidRDefault="001D6266" w:rsidP="001D626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tbl>
      <w:tblPr>
        <w:tblStyle w:val="GridTabl"/>
        <w:tblW w:w="0" w:type="auto"/>
        <w:tblLook w:val="04A0" w:firstRow="1" w:lastRow="0" w:firstColumn="1" w:lastColumn="0" w:noHBand="0" w:noVBand="1"/>
      </w:tblPr>
      <w:tblGrid>
        <w:gridCol w:w="1693"/>
        <w:gridCol w:w="5957"/>
        <w:gridCol w:w="1366"/>
      </w:tblGrid>
      <w:tr w:rsidR="001D6266" w:rsidRPr="0000006F" w:rsidTr="00F12D5C">
        <w:tc>
          <w:tcPr>
            <w:tcW w:w="1693" w:type="dxa"/>
            <w:shd w:val="clear" w:color="auto" w:fill="BFBFBF" w:themeFill="background1" w:themeFillShade="BF"/>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Module Code</w:t>
            </w:r>
          </w:p>
        </w:tc>
        <w:tc>
          <w:tcPr>
            <w:tcW w:w="7323" w:type="dxa"/>
            <w:gridSpan w:val="2"/>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HPAN5022</w:t>
            </w:r>
          </w:p>
        </w:tc>
      </w:tr>
      <w:tr w:rsidR="001D6266" w:rsidRPr="0000006F" w:rsidTr="00F12D5C">
        <w:tc>
          <w:tcPr>
            <w:tcW w:w="1693" w:type="dxa"/>
            <w:shd w:val="clear" w:color="auto" w:fill="BFBFBF" w:themeFill="background1" w:themeFillShade="BF"/>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Module Title</w:t>
            </w:r>
          </w:p>
        </w:tc>
        <w:tc>
          <w:tcPr>
            <w:tcW w:w="7323" w:type="dxa"/>
            <w:gridSpan w:val="2"/>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Post-Colonial States and Civil Society</w:t>
            </w:r>
            <w:r w:rsidRPr="0000006F">
              <w:rPr>
                <w:rFonts w:ascii="Arial" w:hAnsi="Arial" w:cs="Arial"/>
                <w:b/>
                <w:sz w:val="22"/>
                <w:szCs w:val="22"/>
              </w:rPr>
              <w:tab/>
            </w:r>
          </w:p>
        </w:tc>
      </w:tr>
      <w:tr w:rsidR="001D6266" w:rsidRPr="0000006F" w:rsidTr="00F12D5C">
        <w:tc>
          <w:tcPr>
            <w:tcW w:w="1693" w:type="dxa"/>
            <w:shd w:val="clear" w:color="auto" w:fill="BFBFBF" w:themeFill="background1" w:themeFillShade="BF"/>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Classification</w:t>
            </w:r>
          </w:p>
        </w:tc>
        <w:tc>
          <w:tcPr>
            <w:tcW w:w="5957" w:type="dxa"/>
            <w:shd w:val="clear" w:color="auto" w:fill="BFBFBF" w:themeFill="background1" w:themeFillShade="BF"/>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Reading List entry</w:t>
            </w:r>
          </w:p>
        </w:tc>
        <w:tc>
          <w:tcPr>
            <w:tcW w:w="1366" w:type="dxa"/>
            <w:shd w:val="clear" w:color="auto" w:fill="BFBFBF" w:themeFill="background1" w:themeFillShade="BF"/>
          </w:tcPr>
          <w:p w:rsidR="001D6266" w:rsidRPr="0000006F" w:rsidRDefault="001D6266" w:rsidP="001D6266">
            <w:pPr>
              <w:tabs>
                <w:tab w:val="num" w:pos="720"/>
                <w:tab w:val="left" w:pos="1440"/>
              </w:tabs>
              <w:spacing w:line="240" w:lineRule="auto"/>
              <w:jc w:val="both"/>
              <w:rPr>
                <w:rFonts w:ascii="Arial" w:hAnsi="Arial" w:cs="Arial"/>
                <w:b/>
                <w:sz w:val="22"/>
                <w:szCs w:val="22"/>
              </w:rPr>
            </w:pPr>
            <w:r w:rsidRPr="0000006F">
              <w:rPr>
                <w:rFonts w:ascii="Arial" w:hAnsi="Arial" w:cs="Arial"/>
                <w:b/>
                <w:sz w:val="22"/>
                <w:szCs w:val="22"/>
              </w:rPr>
              <w:t>Electronic*</w:t>
            </w:r>
          </w:p>
        </w:tc>
      </w:tr>
      <w:tr w:rsidR="00F12D5C" w:rsidRPr="0000006F" w:rsidTr="00F12D5C">
        <w:tc>
          <w:tcPr>
            <w:tcW w:w="1693" w:type="dxa"/>
          </w:tcPr>
          <w:p w:rsidR="00F12D5C" w:rsidRPr="0000006F" w:rsidRDefault="00F12D5C" w:rsidP="00F12D5C">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Essential</w:t>
            </w:r>
          </w:p>
        </w:tc>
        <w:tc>
          <w:tcPr>
            <w:tcW w:w="5957" w:type="dxa"/>
          </w:tcPr>
          <w:p w:rsidR="00F12D5C" w:rsidRPr="0000006F" w:rsidRDefault="00F12D5C" w:rsidP="00F12D5C">
            <w:pPr>
              <w:rPr>
                <w:rFonts w:ascii="Arial" w:hAnsi="Arial" w:cs="Arial"/>
                <w:sz w:val="22"/>
                <w:szCs w:val="22"/>
              </w:rPr>
            </w:pPr>
            <w:r w:rsidRPr="0000006F">
              <w:rPr>
                <w:rFonts w:ascii="Arial" w:hAnsi="Arial" w:cs="Arial"/>
                <w:sz w:val="22"/>
                <w:szCs w:val="22"/>
              </w:rPr>
              <w:t xml:space="preserve">Ed., </w:t>
            </w:r>
            <w:proofErr w:type="spellStart"/>
            <w:r w:rsidRPr="0000006F">
              <w:rPr>
                <w:rFonts w:ascii="Arial" w:hAnsi="Arial" w:cs="Arial"/>
                <w:sz w:val="22"/>
                <w:szCs w:val="22"/>
              </w:rPr>
              <w:t>Rotberg</w:t>
            </w:r>
            <w:proofErr w:type="spellEnd"/>
            <w:r w:rsidRPr="0000006F">
              <w:rPr>
                <w:rFonts w:ascii="Arial" w:hAnsi="Arial" w:cs="Arial"/>
                <w:sz w:val="22"/>
                <w:szCs w:val="22"/>
              </w:rPr>
              <w:t>, R.I., 2003. When States Fail. Princeton: PUP [ ]</w:t>
            </w:r>
          </w:p>
        </w:tc>
        <w:tc>
          <w:tcPr>
            <w:tcW w:w="1366" w:type="dxa"/>
          </w:tcPr>
          <w:sdt>
            <w:sdtPr>
              <w:rPr>
                <w:rFonts w:ascii="Arial" w:hAnsi="Arial" w:cs="Arial"/>
                <w:sz w:val="22"/>
                <w:szCs w:val="22"/>
              </w:rPr>
              <w:id w:val="1617254096"/>
              <w14:checkbox>
                <w14:checked w14:val="0"/>
                <w14:checkedState w14:val="2612" w14:font="MS Gothic"/>
                <w14:uncheckedState w14:val="2610" w14:font="MS Gothic"/>
              </w14:checkbox>
            </w:sdtPr>
            <w:sdtEndPr/>
            <w:sdtContent>
              <w:p w:rsidR="00F12D5C" w:rsidRPr="0000006F" w:rsidRDefault="00F12D5C" w:rsidP="00F12D5C">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F12D5C" w:rsidRPr="0000006F" w:rsidTr="00F12D5C">
        <w:tc>
          <w:tcPr>
            <w:tcW w:w="1693" w:type="dxa"/>
          </w:tcPr>
          <w:p w:rsidR="00F12D5C" w:rsidRPr="0000006F" w:rsidRDefault="00F12D5C" w:rsidP="00F12D5C">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Essential</w:t>
            </w:r>
          </w:p>
        </w:tc>
        <w:tc>
          <w:tcPr>
            <w:tcW w:w="5957" w:type="dxa"/>
          </w:tcPr>
          <w:p w:rsidR="00F12D5C" w:rsidRPr="0000006F" w:rsidRDefault="00F12D5C" w:rsidP="00F12D5C">
            <w:pPr>
              <w:rPr>
                <w:rFonts w:ascii="Arial" w:hAnsi="Arial" w:cs="Arial"/>
                <w:sz w:val="22"/>
                <w:szCs w:val="22"/>
              </w:rPr>
            </w:pPr>
            <w:r w:rsidRPr="0000006F">
              <w:rPr>
                <w:rFonts w:ascii="Arial" w:hAnsi="Arial" w:cs="Arial"/>
                <w:sz w:val="22"/>
                <w:szCs w:val="22"/>
              </w:rPr>
              <w:t>Smith, B.C., 2013. Understanding Third World Politics. Basingstoke: Palgrave MacMillan [320.91724 SMI]</w:t>
            </w:r>
          </w:p>
        </w:tc>
        <w:tc>
          <w:tcPr>
            <w:tcW w:w="1366" w:type="dxa"/>
          </w:tcPr>
          <w:sdt>
            <w:sdtPr>
              <w:rPr>
                <w:rFonts w:ascii="Arial" w:hAnsi="Arial" w:cs="Arial"/>
                <w:sz w:val="22"/>
                <w:szCs w:val="22"/>
              </w:rPr>
              <w:id w:val="-1234762775"/>
              <w14:checkbox>
                <w14:checked w14:val="0"/>
                <w14:checkedState w14:val="2612" w14:font="MS Gothic"/>
                <w14:uncheckedState w14:val="2610" w14:font="MS Gothic"/>
              </w14:checkbox>
            </w:sdtPr>
            <w:sdtEndPr/>
            <w:sdtContent>
              <w:p w:rsidR="00F12D5C" w:rsidRPr="0000006F" w:rsidRDefault="00F12D5C" w:rsidP="00F12D5C">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F12D5C" w:rsidRPr="0000006F" w:rsidTr="00F12D5C">
        <w:tc>
          <w:tcPr>
            <w:tcW w:w="1693" w:type="dxa"/>
          </w:tcPr>
          <w:p w:rsidR="00F12D5C" w:rsidRPr="0000006F" w:rsidRDefault="00F12D5C" w:rsidP="00F12D5C">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Essential</w:t>
            </w:r>
          </w:p>
        </w:tc>
        <w:tc>
          <w:tcPr>
            <w:tcW w:w="5957" w:type="dxa"/>
          </w:tcPr>
          <w:p w:rsidR="00F12D5C" w:rsidRPr="0000006F" w:rsidRDefault="00F12D5C" w:rsidP="00F12D5C">
            <w:pPr>
              <w:rPr>
                <w:rFonts w:ascii="Arial" w:hAnsi="Arial" w:cs="Arial"/>
                <w:sz w:val="22"/>
                <w:szCs w:val="22"/>
              </w:rPr>
            </w:pPr>
            <w:r w:rsidRPr="0000006F">
              <w:rPr>
                <w:rFonts w:ascii="Arial" w:hAnsi="Arial" w:cs="Arial"/>
                <w:sz w:val="22"/>
                <w:szCs w:val="22"/>
              </w:rPr>
              <w:t>Talbot, I., 2000. India and Pakistan. London: Hodder [320.954 TAL]</w:t>
            </w:r>
          </w:p>
        </w:tc>
        <w:tc>
          <w:tcPr>
            <w:tcW w:w="1366" w:type="dxa"/>
          </w:tcPr>
          <w:sdt>
            <w:sdtPr>
              <w:rPr>
                <w:rFonts w:ascii="Arial" w:hAnsi="Arial" w:cs="Arial"/>
                <w:sz w:val="22"/>
                <w:szCs w:val="22"/>
              </w:rPr>
              <w:id w:val="1134760610"/>
              <w14:checkbox>
                <w14:checked w14:val="0"/>
                <w14:checkedState w14:val="2612" w14:font="MS Gothic"/>
                <w14:uncheckedState w14:val="2610" w14:font="MS Gothic"/>
              </w14:checkbox>
            </w:sdtPr>
            <w:sdtEndPr/>
            <w:sdtContent>
              <w:p w:rsidR="00F12D5C" w:rsidRPr="0000006F" w:rsidRDefault="00F12D5C" w:rsidP="00F12D5C">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 xml:space="preserve">Berman, B., 1990. Control and Crisis in Colonial Kenya: The Dialectic of Domination. London: James </w:t>
            </w:r>
            <w:proofErr w:type="spellStart"/>
            <w:r w:rsidRPr="0000006F">
              <w:rPr>
                <w:rFonts w:ascii="Arial" w:hAnsi="Arial" w:cs="Arial"/>
                <w:sz w:val="22"/>
                <w:szCs w:val="22"/>
              </w:rPr>
              <w:t>Currey</w:t>
            </w:r>
            <w:proofErr w:type="spellEnd"/>
            <w:r w:rsidRPr="0000006F">
              <w:rPr>
                <w:rFonts w:ascii="Arial" w:hAnsi="Arial" w:cs="Arial"/>
                <w:sz w:val="22"/>
                <w:szCs w:val="22"/>
              </w:rPr>
              <w:t xml:space="preserve"> [967.62 BER]</w:t>
            </w:r>
          </w:p>
        </w:tc>
        <w:tc>
          <w:tcPr>
            <w:tcW w:w="1366" w:type="dxa"/>
          </w:tcPr>
          <w:sdt>
            <w:sdtPr>
              <w:rPr>
                <w:rFonts w:ascii="Arial" w:hAnsi="Arial" w:cs="Arial"/>
                <w:sz w:val="22"/>
                <w:szCs w:val="22"/>
              </w:rPr>
              <w:id w:val="-1872059702"/>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Birmingham, D., 1990. Kwame Nkrumah. London: Cardinal. [966.7 NKR]</w:t>
            </w:r>
          </w:p>
        </w:tc>
        <w:tc>
          <w:tcPr>
            <w:tcW w:w="1366" w:type="dxa"/>
          </w:tcPr>
          <w:sdt>
            <w:sdtPr>
              <w:rPr>
                <w:rFonts w:ascii="Arial" w:hAnsi="Arial" w:cs="Arial"/>
                <w:sz w:val="22"/>
                <w:szCs w:val="22"/>
              </w:rPr>
              <w:id w:val="195883344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Brown, J.M., 1994. Modern India: The origins of an Asian democracy. Oxford: OUP [954 BRO]</w:t>
            </w:r>
          </w:p>
        </w:tc>
        <w:tc>
          <w:tcPr>
            <w:tcW w:w="1366" w:type="dxa"/>
          </w:tcPr>
          <w:sdt>
            <w:sdtPr>
              <w:rPr>
                <w:rFonts w:ascii="Arial" w:hAnsi="Arial" w:cs="Arial"/>
                <w:sz w:val="22"/>
                <w:szCs w:val="22"/>
              </w:rPr>
              <w:id w:val="-352273820"/>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Chomsky, N., 2006.  Failed States: The Abuse of Power. London: Penguin Books [ ]</w:t>
            </w:r>
          </w:p>
        </w:tc>
        <w:tc>
          <w:tcPr>
            <w:tcW w:w="1366" w:type="dxa"/>
          </w:tcPr>
          <w:sdt>
            <w:sdtPr>
              <w:rPr>
                <w:rFonts w:ascii="Arial" w:hAnsi="Arial" w:cs="Arial"/>
                <w:sz w:val="22"/>
                <w:szCs w:val="22"/>
              </w:rPr>
              <w:id w:val="678011061"/>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 xml:space="preserve">Collins, L. and </w:t>
            </w:r>
            <w:proofErr w:type="spellStart"/>
            <w:r w:rsidRPr="0000006F">
              <w:rPr>
                <w:rFonts w:ascii="Arial" w:hAnsi="Arial" w:cs="Arial"/>
                <w:sz w:val="22"/>
                <w:szCs w:val="22"/>
              </w:rPr>
              <w:t>Lapierre</w:t>
            </w:r>
            <w:proofErr w:type="spellEnd"/>
            <w:r w:rsidRPr="0000006F">
              <w:rPr>
                <w:rFonts w:ascii="Arial" w:hAnsi="Arial" w:cs="Arial"/>
                <w:sz w:val="22"/>
                <w:szCs w:val="22"/>
              </w:rPr>
              <w:t>, D., 1975. Freedom at Midnight: How Britain gave away an Empire. London: Collins [Open stack A954.04 COL]</w:t>
            </w:r>
          </w:p>
        </w:tc>
        <w:tc>
          <w:tcPr>
            <w:tcW w:w="1366" w:type="dxa"/>
          </w:tcPr>
          <w:sdt>
            <w:sdtPr>
              <w:rPr>
                <w:rFonts w:ascii="Arial" w:hAnsi="Arial" w:cs="Arial"/>
                <w:sz w:val="22"/>
                <w:szCs w:val="22"/>
              </w:rPr>
              <w:id w:val="-1354958215"/>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 xml:space="preserve">Davidson, B., 1994. The Search for Africa. London: </w:t>
            </w:r>
            <w:proofErr w:type="spellStart"/>
            <w:r w:rsidRPr="0000006F">
              <w:rPr>
                <w:rFonts w:ascii="Arial" w:hAnsi="Arial" w:cs="Arial"/>
                <w:sz w:val="22"/>
                <w:szCs w:val="22"/>
              </w:rPr>
              <w:t>Currey</w:t>
            </w:r>
            <w:proofErr w:type="spellEnd"/>
            <w:r w:rsidRPr="0000006F">
              <w:rPr>
                <w:rFonts w:ascii="Arial" w:hAnsi="Arial" w:cs="Arial"/>
                <w:sz w:val="22"/>
                <w:szCs w:val="22"/>
              </w:rPr>
              <w:t xml:space="preserve"> </w:t>
            </w:r>
            <w:r w:rsidRPr="0000006F">
              <w:rPr>
                <w:rFonts w:ascii="Arial" w:hAnsi="Arial" w:cs="Arial"/>
                <w:sz w:val="22"/>
                <w:szCs w:val="22"/>
              </w:rPr>
              <w:lastRenderedPageBreak/>
              <w:t>[960 DAV]</w:t>
            </w:r>
          </w:p>
        </w:tc>
        <w:tc>
          <w:tcPr>
            <w:tcW w:w="1366" w:type="dxa"/>
          </w:tcPr>
          <w:sdt>
            <w:sdtPr>
              <w:rPr>
                <w:rFonts w:ascii="Arial" w:hAnsi="Arial" w:cs="Arial"/>
                <w:sz w:val="22"/>
                <w:szCs w:val="22"/>
              </w:rPr>
              <w:id w:val="80435950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lastRenderedPageBreak/>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Dillon, M., 2009. Contemporary China: An Introduction. London: Routledge [951.06 DIL]</w:t>
            </w:r>
          </w:p>
        </w:tc>
        <w:tc>
          <w:tcPr>
            <w:tcW w:w="1366" w:type="dxa"/>
          </w:tcPr>
          <w:sdt>
            <w:sdtPr>
              <w:rPr>
                <w:rFonts w:ascii="Arial" w:hAnsi="Arial" w:cs="Arial"/>
                <w:sz w:val="22"/>
                <w:szCs w:val="22"/>
              </w:rPr>
              <w:id w:val="-79560926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proofErr w:type="gramStart"/>
            <w:r w:rsidRPr="0000006F">
              <w:rPr>
                <w:rFonts w:ascii="Arial" w:hAnsi="Arial" w:cs="Arial"/>
                <w:sz w:val="22"/>
                <w:szCs w:val="22"/>
              </w:rPr>
              <w:t>Fanon.,</w:t>
            </w:r>
            <w:proofErr w:type="gramEnd"/>
            <w:r w:rsidRPr="0000006F">
              <w:rPr>
                <w:rFonts w:ascii="Arial" w:hAnsi="Arial" w:cs="Arial"/>
                <w:sz w:val="22"/>
                <w:szCs w:val="22"/>
              </w:rPr>
              <w:t xml:space="preserve"> F. 1965. A dying colonialism. London: Penguin [965 FAN]</w:t>
            </w:r>
          </w:p>
        </w:tc>
        <w:tc>
          <w:tcPr>
            <w:tcW w:w="1366" w:type="dxa"/>
          </w:tcPr>
          <w:sdt>
            <w:sdtPr>
              <w:rPr>
                <w:rFonts w:ascii="Arial" w:hAnsi="Arial" w:cs="Arial"/>
                <w:sz w:val="22"/>
                <w:szCs w:val="22"/>
              </w:rPr>
              <w:id w:val="512266706"/>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Ferro, M., 1997. Colonization: A Global History. London: Routledge (325.309)</w:t>
            </w:r>
          </w:p>
        </w:tc>
        <w:tc>
          <w:tcPr>
            <w:tcW w:w="1366" w:type="dxa"/>
          </w:tcPr>
          <w:sdt>
            <w:sdtPr>
              <w:rPr>
                <w:rFonts w:ascii="Arial" w:hAnsi="Arial" w:cs="Arial"/>
                <w:sz w:val="22"/>
                <w:szCs w:val="22"/>
              </w:rPr>
              <w:id w:val="-208182378"/>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Fischer, L., 1982. The Life of Mahatma Gandhi. London: Grafton [954.035 FIS]</w:t>
            </w:r>
          </w:p>
        </w:tc>
        <w:tc>
          <w:tcPr>
            <w:tcW w:w="1366" w:type="dxa"/>
          </w:tcPr>
          <w:sdt>
            <w:sdtPr>
              <w:rPr>
                <w:rFonts w:ascii="Arial" w:hAnsi="Arial" w:cs="Arial"/>
                <w:sz w:val="22"/>
                <w:szCs w:val="22"/>
              </w:rPr>
              <w:id w:val="-20796245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Frank, A.G., 1980. Crisis in the World Economy. London: Heinemann [330 FRA]</w:t>
            </w:r>
          </w:p>
        </w:tc>
        <w:tc>
          <w:tcPr>
            <w:tcW w:w="1366" w:type="dxa"/>
          </w:tcPr>
          <w:sdt>
            <w:sdtPr>
              <w:rPr>
                <w:rFonts w:ascii="Arial" w:hAnsi="Arial" w:cs="Arial"/>
                <w:sz w:val="22"/>
                <w:szCs w:val="22"/>
              </w:rPr>
              <w:id w:val="-54941617"/>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Frank, A.G., 1981. Reflection on the World Economic Crisis. London: Hutchinson [330.9048 FRA]</w:t>
            </w:r>
          </w:p>
        </w:tc>
        <w:tc>
          <w:tcPr>
            <w:tcW w:w="1366" w:type="dxa"/>
          </w:tcPr>
          <w:sdt>
            <w:sdtPr>
              <w:rPr>
                <w:rFonts w:ascii="Arial" w:hAnsi="Arial" w:cs="Arial"/>
                <w:sz w:val="22"/>
                <w:szCs w:val="22"/>
              </w:rPr>
              <w:id w:val="-48639900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proofErr w:type="spellStart"/>
            <w:r w:rsidRPr="0000006F">
              <w:rPr>
                <w:rFonts w:ascii="Arial" w:hAnsi="Arial" w:cs="Arial"/>
                <w:sz w:val="22"/>
                <w:szCs w:val="22"/>
              </w:rPr>
              <w:t>Füredi</w:t>
            </w:r>
            <w:proofErr w:type="spellEnd"/>
            <w:r w:rsidRPr="0000006F">
              <w:rPr>
                <w:rFonts w:ascii="Arial" w:hAnsi="Arial" w:cs="Arial"/>
                <w:sz w:val="22"/>
                <w:szCs w:val="22"/>
              </w:rPr>
              <w:t>, F., 1994. Colonial Wars and the Politics of Third World Nationalism. London: I B Tauris [321.8 FUR]</w:t>
            </w:r>
          </w:p>
        </w:tc>
        <w:tc>
          <w:tcPr>
            <w:tcW w:w="1366" w:type="dxa"/>
          </w:tcPr>
          <w:sdt>
            <w:sdtPr>
              <w:rPr>
                <w:rFonts w:ascii="Arial" w:hAnsi="Arial" w:cs="Arial"/>
                <w:sz w:val="22"/>
                <w:szCs w:val="22"/>
              </w:rPr>
              <w:id w:val="693343320"/>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proofErr w:type="spellStart"/>
            <w:r w:rsidRPr="0000006F">
              <w:rPr>
                <w:rFonts w:ascii="Arial" w:hAnsi="Arial" w:cs="Arial"/>
                <w:sz w:val="22"/>
                <w:szCs w:val="22"/>
              </w:rPr>
              <w:t>Fursenko</w:t>
            </w:r>
            <w:proofErr w:type="spellEnd"/>
            <w:r w:rsidRPr="0000006F">
              <w:rPr>
                <w:rFonts w:ascii="Arial" w:hAnsi="Arial" w:cs="Arial"/>
                <w:sz w:val="22"/>
                <w:szCs w:val="22"/>
              </w:rPr>
              <w:t xml:space="preserve">, A. and Naftali, T., 1999. One Hell of a Gamble: </w:t>
            </w:r>
            <w:proofErr w:type="spellStart"/>
            <w:r w:rsidRPr="0000006F">
              <w:rPr>
                <w:rFonts w:ascii="Arial" w:hAnsi="Arial" w:cs="Arial"/>
                <w:sz w:val="22"/>
                <w:szCs w:val="22"/>
              </w:rPr>
              <w:t>Khruschev</w:t>
            </w:r>
            <w:proofErr w:type="spellEnd"/>
            <w:r w:rsidRPr="0000006F">
              <w:rPr>
                <w:rFonts w:ascii="Arial" w:hAnsi="Arial" w:cs="Arial"/>
                <w:sz w:val="22"/>
                <w:szCs w:val="22"/>
              </w:rPr>
              <w:t>, Castro, Kennedy and the Cuban Missile Crisis 1958-1964. London: Pimlico [973.922 FUR]</w:t>
            </w:r>
          </w:p>
        </w:tc>
        <w:tc>
          <w:tcPr>
            <w:tcW w:w="1366" w:type="dxa"/>
          </w:tcPr>
          <w:sdt>
            <w:sdtPr>
              <w:rPr>
                <w:rFonts w:ascii="Arial" w:hAnsi="Arial" w:cs="Arial"/>
                <w:sz w:val="22"/>
                <w:szCs w:val="22"/>
              </w:rPr>
              <w:id w:val="-79258964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Gifford, P. and Lewis, W.R., c1988. Decolonisation and African Independence.  New Haven: Yale UP  [960 DEC]</w:t>
            </w:r>
          </w:p>
        </w:tc>
        <w:tc>
          <w:tcPr>
            <w:tcW w:w="1366" w:type="dxa"/>
          </w:tcPr>
          <w:sdt>
            <w:sdtPr>
              <w:rPr>
                <w:rFonts w:ascii="Arial" w:hAnsi="Arial" w:cs="Arial"/>
                <w:sz w:val="22"/>
                <w:szCs w:val="22"/>
              </w:rPr>
              <w:id w:val="663291735"/>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Eds., Gordon L.R. et al, 1996. Fanon: A Critical Reader. Oxford: Blackwell. [300 FAN]</w:t>
            </w:r>
          </w:p>
        </w:tc>
        <w:tc>
          <w:tcPr>
            <w:tcW w:w="1366" w:type="dxa"/>
          </w:tcPr>
          <w:sdt>
            <w:sdtPr>
              <w:rPr>
                <w:rFonts w:ascii="Arial" w:hAnsi="Arial" w:cs="Arial"/>
                <w:sz w:val="22"/>
                <w:szCs w:val="22"/>
              </w:rPr>
              <w:id w:val="-1304683288"/>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proofErr w:type="spellStart"/>
            <w:r w:rsidRPr="0000006F">
              <w:rPr>
                <w:rFonts w:ascii="Arial" w:hAnsi="Arial" w:cs="Arial"/>
                <w:sz w:val="22"/>
                <w:szCs w:val="22"/>
              </w:rPr>
              <w:t>Grimal</w:t>
            </w:r>
            <w:proofErr w:type="spellEnd"/>
            <w:r w:rsidRPr="0000006F">
              <w:rPr>
                <w:rFonts w:ascii="Arial" w:hAnsi="Arial" w:cs="Arial"/>
                <w:sz w:val="22"/>
                <w:szCs w:val="22"/>
              </w:rPr>
              <w:t>, H., 1965 (1978). Decolonization: The British, French, Dutch and Belgian Empires 1919-1963.London: Routledge and Kegan Paul [325.317 GRI]</w:t>
            </w:r>
          </w:p>
        </w:tc>
        <w:tc>
          <w:tcPr>
            <w:tcW w:w="1366" w:type="dxa"/>
          </w:tcPr>
          <w:sdt>
            <w:sdtPr>
              <w:rPr>
                <w:rFonts w:ascii="Arial" w:hAnsi="Arial" w:cs="Arial"/>
                <w:sz w:val="22"/>
                <w:szCs w:val="22"/>
              </w:rPr>
              <w:id w:val="1024056057"/>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 xml:space="preserve">Eds., </w:t>
            </w:r>
            <w:proofErr w:type="spellStart"/>
            <w:r w:rsidRPr="0000006F">
              <w:rPr>
                <w:rFonts w:ascii="Arial" w:hAnsi="Arial" w:cs="Arial"/>
                <w:sz w:val="22"/>
                <w:szCs w:val="22"/>
              </w:rPr>
              <w:t>Guhathakurta</w:t>
            </w:r>
            <w:proofErr w:type="spellEnd"/>
            <w:r w:rsidRPr="0000006F">
              <w:rPr>
                <w:rFonts w:ascii="Arial" w:hAnsi="Arial" w:cs="Arial"/>
                <w:sz w:val="22"/>
                <w:szCs w:val="22"/>
              </w:rPr>
              <w:t>, M. and Van Schendel, W., 2013. The Bangladesh Reader. Durham and London: Duke University Press [ ]</w:t>
            </w:r>
          </w:p>
        </w:tc>
        <w:tc>
          <w:tcPr>
            <w:tcW w:w="1366" w:type="dxa"/>
          </w:tcPr>
          <w:sdt>
            <w:sdtPr>
              <w:rPr>
                <w:rFonts w:ascii="Arial" w:hAnsi="Arial" w:cs="Arial"/>
                <w:sz w:val="22"/>
                <w:szCs w:val="22"/>
              </w:rPr>
              <w:id w:val="-637343546"/>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00006F">
            <w:pPr>
              <w:rPr>
                <w:rFonts w:ascii="Arial" w:hAnsi="Arial" w:cs="Arial"/>
                <w:sz w:val="22"/>
                <w:szCs w:val="22"/>
              </w:rPr>
            </w:pPr>
            <w:r w:rsidRPr="0000006F">
              <w:rPr>
                <w:rFonts w:ascii="Arial" w:hAnsi="Arial" w:cs="Arial"/>
                <w:sz w:val="22"/>
                <w:szCs w:val="22"/>
              </w:rPr>
              <w:t>Hossain, N., 2017. The Aid Lab: Understanding Bangladesh’s U</w:t>
            </w:r>
            <w:r w:rsidR="0000006F" w:rsidRPr="0000006F">
              <w:rPr>
                <w:rFonts w:ascii="Arial" w:hAnsi="Arial" w:cs="Arial"/>
                <w:sz w:val="22"/>
                <w:szCs w:val="22"/>
              </w:rPr>
              <w:t xml:space="preserve">nexpected Success. Oxford: OUP </w:t>
            </w:r>
          </w:p>
        </w:tc>
        <w:tc>
          <w:tcPr>
            <w:tcW w:w="1366" w:type="dxa"/>
          </w:tcPr>
          <w:sdt>
            <w:sdtPr>
              <w:rPr>
                <w:rFonts w:ascii="Arial" w:hAnsi="Arial" w:cs="Arial"/>
                <w:sz w:val="22"/>
                <w:szCs w:val="22"/>
              </w:rPr>
              <w:id w:val="-1729454404"/>
              <w14:checkbox>
                <w14:checked w14:val="1"/>
                <w14:checkedState w14:val="2612" w14:font="MS Gothic"/>
                <w14:uncheckedState w14:val="2610" w14:font="MS Gothic"/>
              </w14:checkbox>
            </w:sdtPr>
            <w:sdtEndPr/>
            <w:sdtContent>
              <w:p w:rsidR="002B57CD" w:rsidRPr="0000006F" w:rsidRDefault="0000006F"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Hunter, J.E., 1989. The emergence of modern Japan: an introductory history since 1853. London: Longman [952.03 HUN]</w:t>
            </w:r>
          </w:p>
        </w:tc>
        <w:tc>
          <w:tcPr>
            <w:tcW w:w="1366" w:type="dxa"/>
          </w:tcPr>
          <w:sdt>
            <w:sdtPr>
              <w:rPr>
                <w:rFonts w:ascii="Arial" w:hAnsi="Arial" w:cs="Arial"/>
                <w:sz w:val="22"/>
                <w:szCs w:val="22"/>
              </w:rPr>
              <w:id w:val="-177281894"/>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James, C.L.R., 1938 (1980). The Black Jacobins. London: Allison and Busby [972.94 JAM]</w:t>
            </w:r>
          </w:p>
        </w:tc>
        <w:tc>
          <w:tcPr>
            <w:tcW w:w="1366" w:type="dxa"/>
          </w:tcPr>
          <w:sdt>
            <w:sdtPr>
              <w:rPr>
                <w:rFonts w:ascii="Arial" w:hAnsi="Arial" w:cs="Arial"/>
                <w:sz w:val="22"/>
                <w:szCs w:val="22"/>
              </w:rPr>
              <w:id w:val="1612857084"/>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James, C.L.R., 1977. Nkrumah and the Ghana Revolution. London: Allison and Busby [966.7 NKR]</w:t>
            </w:r>
          </w:p>
        </w:tc>
        <w:tc>
          <w:tcPr>
            <w:tcW w:w="1366" w:type="dxa"/>
          </w:tcPr>
          <w:sdt>
            <w:sdtPr>
              <w:rPr>
                <w:rFonts w:ascii="Arial" w:hAnsi="Arial" w:cs="Arial"/>
                <w:sz w:val="22"/>
                <w:szCs w:val="22"/>
              </w:rPr>
              <w:id w:val="-152262265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James, L., 1997. Raj: The Making and Unmaking of British India. London: Abacus [950.03 JAM]</w:t>
            </w:r>
          </w:p>
        </w:tc>
        <w:tc>
          <w:tcPr>
            <w:tcW w:w="1366" w:type="dxa"/>
          </w:tcPr>
          <w:sdt>
            <w:sdtPr>
              <w:rPr>
                <w:rFonts w:ascii="Arial" w:hAnsi="Arial" w:cs="Arial"/>
                <w:sz w:val="22"/>
                <w:szCs w:val="22"/>
              </w:rPr>
              <w:id w:val="459619995"/>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Mandela, N., 1994. Long Walk to Freedom. London: Little, Brown [323.11968 MAN]</w:t>
            </w:r>
          </w:p>
        </w:tc>
        <w:tc>
          <w:tcPr>
            <w:tcW w:w="1366" w:type="dxa"/>
          </w:tcPr>
          <w:sdt>
            <w:sdtPr>
              <w:rPr>
                <w:rFonts w:ascii="Arial" w:hAnsi="Arial" w:cs="Arial"/>
                <w:sz w:val="22"/>
                <w:szCs w:val="22"/>
              </w:rPr>
              <w:id w:val="41582551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Nkrumah, K., 1968. Neo-Colonialism: The Last Stage of Imperialism. London: Heinemann. [A 338.96NKR]</w:t>
            </w:r>
          </w:p>
        </w:tc>
        <w:tc>
          <w:tcPr>
            <w:tcW w:w="1366" w:type="dxa"/>
          </w:tcPr>
          <w:sdt>
            <w:sdtPr>
              <w:rPr>
                <w:rFonts w:ascii="Arial" w:hAnsi="Arial" w:cs="Arial"/>
                <w:sz w:val="22"/>
                <w:szCs w:val="22"/>
              </w:rPr>
              <w:id w:val="1515264908"/>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lastRenderedPageBreak/>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Parry J.H. and Sherlock, P.M., 1968. A short history of the West Indies. London: MacMillan [972.9  PAR]</w:t>
            </w:r>
          </w:p>
        </w:tc>
        <w:tc>
          <w:tcPr>
            <w:tcW w:w="1366" w:type="dxa"/>
          </w:tcPr>
          <w:sdt>
            <w:sdtPr>
              <w:rPr>
                <w:rFonts w:ascii="Arial" w:hAnsi="Arial" w:cs="Arial"/>
                <w:sz w:val="22"/>
                <w:szCs w:val="22"/>
              </w:rPr>
              <w:id w:val="660046728"/>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Rooney, R., 1988. Kwame Nkrumah: The Political Kingdom in the Third World. London: I B Tauris[966.7 NKR]</w:t>
            </w:r>
          </w:p>
        </w:tc>
        <w:tc>
          <w:tcPr>
            <w:tcW w:w="1366" w:type="dxa"/>
          </w:tcPr>
          <w:sdt>
            <w:sdtPr>
              <w:rPr>
                <w:rFonts w:ascii="Arial" w:hAnsi="Arial" w:cs="Arial"/>
                <w:sz w:val="22"/>
                <w:szCs w:val="22"/>
              </w:rPr>
              <w:id w:val="1488207755"/>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Shaikh, F., c2009. Making Sense of Pakistan. London: Hurst [954.9105 SHA]</w:t>
            </w:r>
          </w:p>
        </w:tc>
        <w:tc>
          <w:tcPr>
            <w:tcW w:w="1366" w:type="dxa"/>
          </w:tcPr>
          <w:sdt>
            <w:sdtPr>
              <w:rPr>
                <w:rFonts w:ascii="Arial" w:hAnsi="Arial" w:cs="Arial"/>
                <w:sz w:val="22"/>
                <w:szCs w:val="22"/>
              </w:rPr>
              <w:id w:val="36202706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Talbot, I., 2005. Pakistan: A Modern History. London: Hurst [954.91 TAL]</w:t>
            </w:r>
          </w:p>
        </w:tc>
        <w:tc>
          <w:tcPr>
            <w:tcW w:w="1366" w:type="dxa"/>
          </w:tcPr>
          <w:sdt>
            <w:sdtPr>
              <w:rPr>
                <w:rFonts w:ascii="Arial" w:hAnsi="Arial" w:cs="Arial"/>
                <w:sz w:val="22"/>
                <w:szCs w:val="22"/>
              </w:rPr>
              <w:id w:val="136084856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Van Schendel, W., 2009. A History of Bangladesh. Cambridge: CUP [ ]</w:t>
            </w:r>
          </w:p>
        </w:tc>
        <w:tc>
          <w:tcPr>
            <w:tcW w:w="1366" w:type="dxa"/>
          </w:tcPr>
          <w:sdt>
            <w:sdtPr>
              <w:rPr>
                <w:rFonts w:ascii="Arial" w:hAnsi="Arial" w:cs="Arial"/>
                <w:sz w:val="22"/>
                <w:szCs w:val="22"/>
              </w:rPr>
              <w:id w:val="-1078670649"/>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r w:rsidR="002B57CD" w:rsidRPr="0000006F" w:rsidTr="00F12D5C">
        <w:tc>
          <w:tcPr>
            <w:tcW w:w="1693" w:type="dxa"/>
          </w:tcPr>
          <w:p w:rsidR="002B57CD" w:rsidRPr="0000006F" w:rsidRDefault="002B57CD" w:rsidP="002B57CD">
            <w:pPr>
              <w:tabs>
                <w:tab w:val="num" w:pos="720"/>
                <w:tab w:val="left" w:pos="1440"/>
              </w:tabs>
              <w:spacing w:line="240" w:lineRule="auto"/>
              <w:jc w:val="both"/>
              <w:rPr>
                <w:rFonts w:ascii="Arial" w:hAnsi="Arial" w:cs="Arial"/>
                <w:sz w:val="22"/>
                <w:szCs w:val="22"/>
              </w:rPr>
            </w:pPr>
            <w:r w:rsidRPr="0000006F">
              <w:rPr>
                <w:rFonts w:ascii="Arial" w:hAnsi="Arial" w:cs="Arial"/>
                <w:sz w:val="22"/>
                <w:szCs w:val="22"/>
              </w:rPr>
              <w:t>Further</w:t>
            </w:r>
          </w:p>
        </w:tc>
        <w:tc>
          <w:tcPr>
            <w:tcW w:w="5957" w:type="dxa"/>
          </w:tcPr>
          <w:p w:rsidR="002B57CD" w:rsidRPr="0000006F" w:rsidRDefault="002B57CD" w:rsidP="002B57CD">
            <w:pPr>
              <w:rPr>
                <w:rFonts w:ascii="Arial" w:hAnsi="Arial" w:cs="Arial"/>
                <w:sz w:val="22"/>
                <w:szCs w:val="22"/>
              </w:rPr>
            </w:pPr>
            <w:r w:rsidRPr="0000006F">
              <w:rPr>
                <w:rFonts w:ascii="Arial" w:hAnsi="Arial" w:cs="Arial"/>
                <w:sz w:val="22"/>
                <w:szCs w:val="22"/>
              </w:rPr>
              <w:t>Yew, L.K., 2011. From Third World to First: Singapore and Asian Economic Boom. London: Harper Business [959.5705 LEE]</w:t>
            </w:r>
          </w:p>
        </w:tc>
        <w:tc>
          <w:tcPr>
            <w:tcW w:w="1366" w:type="dxa"/>
          </w:tcPr>
          <w:sdt>
            <w:sdtPr>
              <w:rPr>
                <w:rFonts w:ascii="Arial" w:hAnsi="Arial" w:cs="Arial"/>
                <w:sz w:val="22"/>
                <w:szCs w:val="22"/>
              </w:rPr>
              <w:id w:val="1602304983"/>
              <w14:checkbox>
                <w14:checked w14:val="0"/>
                <w14:checkedState w14:val="2612" w14:font="MS Gothic"/>
                <w14:uncheckedState w14:val="2610" w14:font="MS Gothic"/>
              </w14:checkbox>
            </w:sdtPr>
            <w:sdtEndPr/>
            <w:sdtContent>
              <w:p w:rsidR="002B57CD" w:rsidRPr="0000006F" w:rsidRDefault="002B57CD" w:rsidP="002B57CD">
                <w:pPr>
                  <w:autoSpaceDE w:val="0"/>
                  <w:autoSpaceDN w:val="0"/>
                  <w:adjustRightInd w:val="0"/>
                  <w:spacing w:line="240" w:lineRule="auto"/>
                  <w:jc w:val="center"/>
                  <w:rPr>
                    <w:rFonts w:ascii="Arial" w:hAnsi="Arial" w:cs="Arial"/>
                    <w:sz w:val="22"/>
                    <w:szCs w:val="22"/>
                  </w:rPr>
                </w:pPr>
                <w:r w:rsidRPr="0000006F">
                  <w:rPr>
                    <w:rFonts w:ascii="Segoe UI Symbol" w:eastAsia="MS Gothic" w:hAnsi="Segoe UI Symbol" w:cs="Segoe UI Symbol"/>
                    <w:sz w:val="22"/>
                    <w:szCs w:val="22"/>
                  </w:rPr>
                  <w:t>☐</w:t>
                </w:r>
              </w:p>
            </w:sdtContent>
          </w:sdt>
        </w:tc>
      </w:tr>
    </w:tbl>
    <w:p w:rsidR="001D6266" w:rsidRPr="0000006F" w:rsidRDefault="001D6266" w:rsidP="001D6266">
      <w:pPr>
        <w:spacing w:after="0" w:line="240" w:lineRule="auto"/>
        <w:rPr>
          <w:rFonts w:ascii="Arial" w:hAnsi="Arial" w:cs="Arial"/>
          <w:sz w:val="22"/>
          <w:szCs w:val="22"/>
        </w:rPr>
      </w:pPr>
    </w:p>
    <w:p w:rsidR="006D1CF7" w:rsidRPr="0000006F" w:rsidRDefault="006D1CF7">
      <w:pPr>
        <w:rPr>
          <w:rFonts w:ascii="Arial" w:hAnsi="Arial" w:cs="Arial"/>
          <w:sz w:val="22"/>
          <w:szCs w:val="22"/>
        </w:rPr>
      </w:pPr>
    </w:p>
    <w:sectPr w:rsidR="006D1CF7" w:rsidRPr="000000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6266"/>
    <w:rsid w:val="0000006F"/>
    <w:rsid w:val="000030AA"/>
    <w:rsid w:val="001D6266"/>
    <w:rsid w:val="002B57CD"/>
    <w:rsid w:val="006D1CF7"/>
    <w:rsid w:val="00F12D5C"/>
    <w:rsid w:val="00F81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6266"/>
    <w:pPr>
      <w:spacing w:line="300" w:lineRule="auto"/>
    </w:pPr>
    <w:rPr>
      <w:rFonts w:eastAsiaTheme="minorEastAsia"/>
      <w:sz w:val="21"/>
      <w:szCs w:val="21"/>
    </w:rPr>
  </w:style>
  <w:style w:type="paragraph" w:styleId="Pennawd2">
    <w:name w:val="heading 2"/>
    <w:basedOn w:val="Normal"/>
    <w:next w:val="Normal"/>
    <w:link w:val="Pennawd2Nod"/>
    <w:uiPriority w:val="9"/>
    <w:unhideWhenUsed/>
    <w:qFormat/>
    <w:rsid w:val="001D6266"/>
    <w:pPr>
      <w:keepNext/>
      <w:keepLines/>
      <w:spacing w:before="160" w:after="40" w:line="240" w:lineRule="auto"/>
      <w:jc w:val="center"/>
      <w:outlineLvl w:val="1"/>
    </w:pPr>
    <w:rPr>
      <w:rFonts w:asciiTheme="majorHAnsi" w:eastAsiaTheme="majorEastAsia" w:hAnsiTheme="majorHAnsi" w:cstheme="majorBidi"/>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2Nod">
    <w:name w:val="Pennawd 2 Nod"/>
    <w:basedOn w:val="FfontParagraffDdiofyn"/>
    <w:link w:val="Pennawd2"/>
    <w:uiPriority w:val="9"/>
    <w:rsid w:val="001D6266"/>
    <w:rPr>
      <w:rFonts w:asciiTheme="majorHAnsi" w:eastAsiaTheme="majorEastAsia" w:hAnsiTheme="majorHAnsi" w:cstheme="majorBidi"/>
      <w:sz w:val="32"/>
      <w:szCs w:val="32"/>
    </w:rPr>
  </w:style>
  <w:style w:type="table" w:customStyle="1" w:styleId="TableGrid20">
    <w:name w:val="Table Grid20"/>
    <w:basedOn w:val="TablNormal"/>
    <w:next w:val="GridTabl"/>
    <w:uiPriority w:val="59"/>
    <w:rsid w:val="001D6266"/>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
    <w:name w:val="Table Grid"/>
    <w:basedOn w:val="TablNormal"/>
    <w:uiPriority w:val="59"/>
    <w:rsid w:val="001D6266"/>
    <w:pPr>
      <w:spacing w:after="0" w:line="240" w:lineRule="auto"/>
    </w:pPr>
    <w:rPr>
      <w:rFonts w:eastAsiaTheme="minorEastAsia"/>
      <w:sz w:val="21"/>
      <w:szCs w:val="2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fixed">
    <w:name w:val="fixed"/>
    <w:link w:val="fixedChar"/>
    <w:qFormat/>
    <w:rsid w:val="001D62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D6266"/>
    <w:rPr>
      <w:rFonts w:ascii="Times New Roman" w:eastAsia="Times New Roman" w:hAnsi="Times New Roman" w:cs="Times New Roman"/>
      <w:b/>
      <w:sz w:val="24"/>
      <w:szCs w:val="20"/>
      <w:lang w:eastAsia="en-GB"/>
    </w:rPr>
  </w:style>
  <w:style w:type="paragraph" w:customStyle="1" w:styleId="bullet">
    <w:name w:val="bullet"/>
    <w:link w:val="bulletChar"/>
    <w:qFormat/>
    <w:rsid w:val="001D626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D6266"/>
    <w:rPr>
      <w:rFonts w:ascii="Times New Roman" w:eastAsia="Times New Roman" w:hAnsi="Times New Roman" w:cs="Times New Roman"/>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6266"/>
    <w:pPr>
      <w:spacing w:line="300" w:lineRule="auto"/>
    </w:pPr>
    <w:rPr>
      <w:rFonts w:eastAsiaTheme="minorEastAsia"/>
      <w:sz w:val="21"/>
      <w:szCs w:val="21"/>
    </w:rPr>
  </w:style>
  <w:style w:type="paragraph" w:styleId="Pennawd2">
    <w:name w:val="heading 2"/>
    <w:basedOn w:val="Normal"/>
    <w:next w:val="Normal"/>
    <w:link w:val="Pennawd2Nod"/>
    <w:uiPriority w:val="9"/>
    <w:unhideWhenUsed/>
    <w:qFormat/>
    <w:rsid w:val="001D6266"/>
    <w:pPr>
      <w:keepNext/>
      <w:keepLines/>
      <w:spacing w:before="160" w:after="40" w:line="240" w:lineRule="auto"/>
      <w:jc w:val="center"/>
      <w:outlineLvl w:val="1"/>
    </w:pPr>
    <w:rPr>
      <w:rFonts w:asciiTheme="majorHAnsi" w:eastAsiaTheme="majorEastAsia" w:hAnsiTheme="majorHAnsi" w:cstheme="majorBidi"/>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2Nod">
    <w:name w:val="Pennawd 2 Nod"/>
    <w:basedOn w:val="FfontParagraffDdiofyn"/>
    <w:link w:val="Pennawd2"/>
    <w:uiPriority w:val="9"/>
    <w:rsid w:val="001D6266"/>
    <w:rPr>
      <w:rFonts w:asciiTheme="majorHAnsi" w:eastAsiaTheme="majorEastAsia" w:hAnsiTheme="majorHAnsi" w:cstheme="majorBidi"/>
      <w:sz w:val="32"/>
      <w:szCs w:val="32"/>
    </w:rPr>
  </w:style>
  <w:style w:type="table" w:customStyle="1" w:styleId="TableGrid20">
    <w:name w:val="Table Grid20"/>
    <w:basedOn w:val="TablNormal"/>
    <w:next w:val="GridTabl"/>
    <w:uiPriority w:val="59"/>
    <w:rsid w:val="001D6266"/>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
    <w:name w:val="Table Grid"/>
    <w:basedOn w:val="TablNormal"/>
    <w:uiPriority w:val="59"/>
    <w:rsid w:val="001D6266"/>
    <w:pPr>
      <w:spacing w:after="0" w:line="240" w:lineRule="auto"/>
    </w:pPr>
    <w:rPr>
      <w:rFonts w:eastAsiaTheme="minorEastAsia"/>
      <w:sz w:val="21"/>
      <w:szCs w:val="2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fixed">
    <w:name w:val="fixed"/>
    <w:link w:val="fixedChar"/>
    <w:qFormat/>
    <w:rsid w:val="001D62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1D6266"/>
    <w:rPr>
      <w:rFonts w:ascii="Times New Roman" w:eastAsia="Times New Roman" w:hAnsi="Times New Roman" w:cs="Times New Roman"/>
      <w:b/>
      <w:sz w:val="24"/>
      <w:szCs w:val="20"/>
      <w:lang w:eastAsia="en-GB"/>
    </w:rPr>
  </w:style>
  <w:style w:type="paragraph" w:customStyle="1" w:styleId="bullet">
    <w:name w:val="bullet"/>
    <w:link w:val="bulletChar"/>
    <w:qFormat/>
    <w:rsid w:val="001D626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D6266"/>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880</Words>
  <Characters>5020</Characters>
  <Application>Microsoft Office Word</Application>
  <DocSecurity>4</DocSecurity>
  <Lines>41</Lines>
  <Paragraphs>11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5889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Administrator</cp:lastModifiedBy>
  <cp:revision>2</cp:revision>
  <dcterms:created xsi:type="dcterms:W3CDTF">2018-09-06T13:24:00Z</dcterms:created>
  <dcterms:modified xsi:type="dcterms:W3CDTF">2018-09-06T13:24:00Z</dcterms:modified>
</cp:coreProperties>
</file>