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12C175" w14:textId="77777777" w:rsidR="00916E58" w:rsidRDefault="00EE115F" w:rsidP="004C43B2">
      <w:pPr>
        <w:pStyle w:val="Title"/>
      </w:pPr>
      <w:r>
        <w:t xml:space="preserve">PCDA workbook 1 – year 2 </w:t>
      </w:r>
      <w:r w:rsidR="00255559">
        <w:t xml:space="preserve"> </w:t>
      </w:r>
    </w:p>
    <w:p w14:paraId="3B945695" w14:textId="77777777" w:rsidR="004C43B2" w:rsidRDefault="004C43B2" w:rsidP="004C43B2"/>
    <w:p w14:paraId="44CA6AFE" w14:textId="77777777" w:rsidR="004C43B2" w:rsidRDefault="00EE115F" w:rsidP="00EE115F">
      <w:pPr>
        <w:pStyle w:val="Heading1"/>
      </w:pPr>
      <w:r>
        <w:t xml:space="preserve">Essay 1 </w:t>
      </w:r>
    </w:p>
    <w:p w14:paraId="24777C73" w14:textId="042B29DB" w:rsidR="00EE115F" w:rsidRPr="00A84474" w:rsidRDefault="00EE115F" w:rsidP="00EE115F">
      <w:pPr>
        <w:overflowPunct w:val="0"/>
        <w:autoSpaceDE w:val="0"/>
        <w:autoSpaceDN w:val="0"/>
        <w:adjustRightInd w:val="0"/>
        <w:spacing w:before="240" w:after="0" w:line="240" w:lineRule="auto"/>
        <w:ind w:left="426"/>
        <w:jc w:val="both"/>
        <w:textAlignment w:val="baseline"/>
        <w:rPr>
          <w:rFonts w:eastAsia="Times New Roman" w:cstheme="minorHAnsi"/>
          <w:i/>
          <w:lang w:eastAsia="en-GB"/>
        </w:rPr>
      </w:pPr>
      <w:r w:rsidRPr="00A84474">
        <w:rPr>
          <w:rFonts w:eastAsia="Times New Roman" w:cstheme="minorHAnsi"/>
          <w:i/>
          <w:lang w:eastAsia="en-GB"/>
        </w:rPr>
        <w:t xml:space="preserve">Analyse potential links between serious and organised crime and public protection issues and assess the role and impact of </w:t>
      </w:r>
      <w:r w:rsidR="00A84474">
        <w:rPr>
          <w:rFonts w:eastAsia="Times New Roman" w:cstheme="minorHAnsi"/>
          <w:i/>
          <w:lang w:eastAsia="en-GB"/>
        </w:rPr>
        <w:t>Multi-agency Public Protection Arrangements (</w:t>
      </w:r>
      <w:r w:rsidRPr="00A84474">
        <w:rPr>
          <w:rFonts w:eastAsia="Times New Roman" w:cstheme="minorHAnsi"/>
          <w:i/>
          <w:lang w:eastAsia="en-GB"/>
        </w:rPr>
        <w:t>MAPPA</w:t>
      </w:r>
      <w:r w:rsidR="00A84474">
        <w:rPr>
          <w:rFonts w:eastAsia="Times New Roman" w:cstheme="minorHAnsi"/>
          <w:i/>
          <w:lang w:eastAsia="en-GB"/>
        </w:rPr>
        <w:t>)</w:t>
      </w:r>
      <w:r w:rsidRPr="00A84474">
        <w:rPr>
          <w:rFonts w:eastAsia="Times New Roman" w:cstheme="minorHAnsi"/>
          <w:i/>
          <w:lang w:eastAsia="en-GB"/>
        </w:rPr>
        <w:t>. Consider the use of community intelligence in managing offenders and evaluate the effectiveness of current public protection practices in investigating public protection incidents and the effect of media coverage on public protection policing strategy.</w:t>
      </w:r>
    </w:p>
    <w:p w14:paraId="16EE0A04" w14:textId="77777777" w:rsidR="004C43B2" w:rsidRPr="00A84474" w:rsidRDefault="004C43B2" w:rsidP="00EE35AB">
      <w:pPr>
        <w:spacing w:after="0" w:line="240" w:lineRule="auto"/>
        <w:ind w:left="426"/>
        <w:jc w:val="both"/>
        <w:rPr>
          <w:rFonts w:eastAsia="Times New Roman" w:cstheme="minorHAnsi"/>
          <w:bCs/>
          <w:i/>
          <w:iCs/>
          <w:lang w:eastAsia="en-GB"/>
        </w:rPr>
      </w:pPr>
      <w:r w:rsidRPr="00A84474">
        <w:rPr>
          <w:rFonts w:eastAsia="Times New Roman" w:cstheme="minorHAnsi"/>
          <w:bCs/>
          <w:i/>
          <w:iCs/>
          <w:lang w:eastAsia="en-GB"/>
        </w:rPr>
        <w:t xml:space="preserve">. </w:t>
      </w:r>
    </w:p>
    <w:p w14:paraId="450304CF" w14:textId="77777777" w:rsidR="00EE35AB" w:rsidRPr="00A84474" w:rsidRDefault="00EE35AB" w:rsidP="00EE35AB">
      <w:pPr>
        <w:spacing w:after="0" w:line="240" w:lineRule="auto"/>
        <w:ind w:left="426"/>
        <w:jc w:val="both"/>
        <w:rPr>
          <w:rFonts w:eastAsia="Times New Roman" w:cstheme="minorHAnsi"/>
          <w:bCs/>
          <w:i/>
          <w:iCs/>
          <w:lang w:eastAsia="en-GB"/>
        </w:rPr>
      </w:pPr>
    </w:p>
    <w:p w14:paraId="1FDC4C5F" w14:textId="77777777" w:rsidR="004C43B2" w:rsidRPr="00A84474" w:rsidRDefault="004C43B2" w:rsidP="004C43B2">
      <w:pPr>
        <w:overflowPunct w:val="0"/>
        <w:autoSpaceDE w:val="0"/>
        <w:autoSpaceDN w:val="0"/>
        <w:adjustRightInd w:val="0"/>
        <w:spacing w:before="240" w:after="0" w:line="240" w:lineRule="auto"/>
        <w:ind w:left="426"/>
        <w:jc w:val="both"/>
        <w:textAlignment w:val="baseline"/>
        <w:rPr>
          <w:rFonts w:eastAsia="Times New Roman" w:cstheme="minorHAnsi"/>
          <w:lang w:eastAsia="en-GB"/>
        </w:rPr>
      </w:pPr>
      <w:r w:rsidRPr="00A84474">
        <w:rPr>
          <w:rFonts w:eastAsia="Times New Roman" w:cstheme="minorHAnsi"/>
          <w:lang w:eastAsia="en-GB"/>
        </w:rPr>
        <w:t xml:space="preserve">In the following analysis I shall speak </w:t>
      </w:r>
      <w:r w:rsidR="008069DF" w:rsidRPr="00A84474">
        <w:rPr>
          <w:rFonts w:eastAsia="Times New Roman" w:cstheme="minorHAnsi"/>
          <w:lang w:eastAsia="en-GB"/>
        </w:rPr>
        <w:t xml:space="preserve">further on the potential patterns that can be identified between serious and organised crime and public protection issues. Further to this I will then go on to examine the role of MAPPA and the influence and impact that this has on the aforementioned factors. </w:t>
      </w:r>
    </w:p>
    <w:p w14:paraId="616AA3D0" w14:textId="77777777" w:rsidR="008069DF" w:rsidRPr="00A84474" w:rsidRDefault="008069DF" w:rsidP="004C43B2">
      <w:pPr>
        <w:overflowPunct w:val="0"/>
        <w:autoSpaceDE w:val="0"/>
        <w:autoSpaceDN w:val="0"/>
        <w:adjustRightInd w:val="0"/>
        <w:spacing w:before="240" w:after="0" w:line="240" w:lineRule="auto"/>
        <w:ind w:left="426"/>
        <w:jc w:val="both"/>
        <w:textAlignment w:val="baseline"/>
        <w:rPr>
          <w:rFonts w:eastAsia="Times New Roman" w:cstheme="minorHAnsi"/>
          <w:lang w:eastAsia="en-GB"/>
        </w:rPr>
      </w:pPr>
    </w:p>
    <w:p w14:paraId="531B5175" w14:textId="6430554A" w:rsidR="002845E0" w:rsidRPr="00A84474" w:rsidRDefault="008069DF" w:rsidP="002845E0">
      <w:pPr>
        <w:overflowPunct w:val="0"/>
        <w:autoSpaceDE w:val="0"/>
        <w:autoSpaceDN w:val="0"/>
        <w:adjustRightInd w:val="0"/>
        <w:spacing w:before="240" w:after="0" w:line="240" w:lineRule="auto"/>
        <w:ind w:left="426"/>
        <w:jc w:val="both"/>
        <w:textAlignment w:val="baseline"/>
        <w:rPr>
          <w:rFonts w:eastAsia="Times New Roman" w:cstheme="minorHAnsi"/>
          <w:lang w:eastAsia="en-GB"/>
        </w:rPr>
      </w:pPr>
      <w:r w:rsidRPr="00A84474">
        <w:rPr>
          <w:rFonts w:eastAsia="Times New Roman" w:cstheme="minorHAnsi"/>
          <w:lang w:eastAsia="en-GB"/>
        </w:rPr>
        <w:t xml:space="preserve">I will firstly look into the direct </w:t>
      </w:r>
      <w:r w:rsidR="00A84474">
        <w:rPr>
          <w:rFonts w:eastAsia="Times New Roman" w:cstheme="minorHAnsi"/>
          <w:lang w:eastAsia="en-GB"/>
        </w:rPr>
        <w:t>e</w:t>
      </w:r>
      <w:r w:rsidRPr="00A84474">
        <w:rPr>
          <w:rFonts w:eastAsia="Times New Roman" w:cstheme="minorHAnsi"/>
          <w:lang w:eastAsia="en-GB"/>
        </w:rPr>
        <w:t>ffects that serious and organised</w:t>
      </w:r>
      <w:r w:rsidR="002845E0" w:rsidRPr="00A84474">
        <w:rPr>
          <w:rFonts w:eastAsia="Times New Roman" w:cstheme="minorHAnsi"/>
          <w:lang w:eastAsia="en-GB"/>
        </w:rPr>
        <w:t xml:space="preserve"> crime may have on the public in the first instance and following being a victim of such crime</w:t>
      </w:r>
      <w:r w:rsidR="00A84474">
        <w:rPr>
          <w:rFonts w:eastAsia="Times New Roman" w:cstheme="minorHAnsi"/>
          <w:lang w:eastAsia="en-GB"/>
        </w:rPr>
        <w:t>.</w:t>
      </w:r>
      <w:r w:rsidR="002845E0" w:rsidRPr="00A84474">
        <w:rPr>
          <w:rFonts w:eastAsia="Times New Roman" w:cstheme="minorHAnsi"/>
          <w:lang w:eastAsia="en-GB"/>
        </w:rPr>
        <w:t xml:space="preserve"> I shall then go on to examine the effects that public protection can have for members of the public in the first instance and following being a victim of crime. Following this I shall then look to see if Public </w:t>
      </w:r>
      <w:r w:rsidR="00A84474">
        <w:rPr>
          <w:rFonts w:eastAsia="Times New Roman" w:cstheme="minorHAnsi"/>
          <w:lang w:eastAsia="en-GB"/>
        </w:rPr>
        <w:t>P</w:t>
      </w:r>
      <w:r w:rsidR="002845E0" w:rsidRPr="00A84474">
        <w:rPr>
          <w:rFonts w:eastAsia="Times New Roman" w:cstheme="minorHAnsi"/>
          <w:lang w:eastAsia="en-GB"/>
        </w:rPr>
        <w:t xml:space="preserve">rotection does indeed </w:t>
      </w:r>
      <w:r w:rsidR="00A84474">
        <w:rPr>
          <w:rFonts w:eastAsia="Times New Roman" w:cstheme="minorHAnsi"/>
          <w:lang w:eastAsia="en-GB"/>
        </w:rPr>
        <w:t>m</w:t>
      </w:r>
      <w:r w:rsidR="002845E0" w:rsidRPr="00A84474">
        <w:rPr>
          <w:rFonts w:eastAsia="Times New Roman" w:cstheme="minorHAnsi"/>
          <w:lang w:eastAsia="en-GB"/>
        </w:rPr>
        <w:t xml:space="preserve">itigate or prevent the detrimental and negative effects that serious and organised crime will have on the general public. Finally this shall then be </w:t>
      </w:r>
      <w:r w:rsidR="00A84474">
        <w:rPr>
          <w:rFonts w:eastAsia="Times New Roman" w:cstheme="minorHAnsi"/>
          <w:lang w:eastAsia="en-GB"/>
        </w:rPr>
        <w:t>supported</w:t>
      </w:r>
      <w:r w:rsidR="002845E0" w:rsidRPr="00A84474">
        <w:rPr>
          <w:rFonts w:eastAsia="Times New Roman" w:cstheme="minorHAnsi"/>
          <w:lang w:eastAsia="en-GB"/>
        </w:rPr>
        <w:t xml:space="preserve"> by an analysis of the impact that is caused by MAPPA in this context. </w:t>
      </w:r>
    </w:p>
    <w:p w14:paraId="5A10C8BF" w14:textId="77777777" w:rsidR="002845E0" w:rsidRPr="00A84474" w:rsidRDefault="002845E0" w:rsidP="002845E0">
      <w:pPr>
        <w:overflowPunct w:val="0"/>
        <w:autoSpaceDE w:val="0"/>
        <w:autoSpaceDN w:val="0"/>
        <w:adjustRightInd w:val="0"/>
        <w:spacing w:before="240" w:after="0" w:line="240" w:lineRule="auto"/>
        <w:ind w:left="426"/>
        <w:jc w:val="both"/>
        <w:textAlignment w:val="baseline"/>
        <w:rPr>
          <w:rFonts w:eastAsia="Times New Roman" w:cstheme="minorHAnsi"/>
          <w:lang w:eastAsia="en-GB"/>
        </w:rPr>
      </w:pPr>
    </w:p>
    <w:p w14:paraId="50F24005" w14:textId="77777777" w:rsidR="002845E0" w:rsidRDefault="002845E0" w:rsidP="002845E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88EEA96" w14:textId="77777777" w:rsidR="002845E0" w:rsidRPr="009D3553" w:rsidRDefault="002845E0" w:rsidP="002845E0">
      <w:pPr>
        <w:pStyle w:val="Heading1"/>
        <w:rPr>
          <w:rFonts w:eastAsia="Times New Roman"/>
          <w:u w:val="single"/>
          <w:lang w:eastAsia="en-GB"/>
        </w:rPr>
      </w:pPr>
      <w:r w:rsidRPr="009D3553">
        <w:rPr>
          <w:rFonts w:eastAsia="Times New Roman"/>
          <w:u w:val="single"/>
          <w:lang w:eastAsia="en-GB"/>
        </w:rPr>
        <w:t xml:space="preserve">Serious and organised crime </w:t>
      </w:r>
    </w:p>
    <w:p w14:paraId="1DCA767A" w14:textId="77777777" w:rsidR="002845E0" w:rsidRDefault="002845E0" w:rsidP="002845E0">
      <w:pPr>
        <w:rPr>
          <w:lang w:eastAsia="en-GB"/>
        </w:rPr>
      </w:pPr>
    </w:p>
    <w:p w14:paraId="7B2FF511" w14:textId="264C36BD" w:rsidR="002845E0" w:rsidRPr="00A84474" w:rsidRDefault="002845E0" w:rsidP="002845E0">
      <w:pPr>
        <w:rPr>
          <w:rFonts w:cstheme="minorHAnsi"/>
          <w:color w:val="171717"/>
        </w:rPr>
      </w:pPr>
      <w:r w:rsidRPr="00A84474">
        <w:rPr>
          <w:rFonts w:cstheme="minorHAnsi"/>
          <w:lang w:eastAsia="en-GB"/>
        </w:rPr>
        <w:t>Crime-stoppers define serious and organised crime as “</w:t>
      </w:r>
      <w:r w:rsidRPr="00B47EAA">
        <w:rPr>
          <w:rFonts w:cstheme="minorHAnsi"/>
          <w:color w:val="171717"/>
        </w:rPr>
        <w:t>People who have worked together for an extended period of time to plan, coordinate and conduct serious crime</w:t>
      </w:r>
      <w:r w:rsidR="00B47EAA" w:rsidRPr="00B47EAA">
        <w:rPr>
          <w:rFonts w:cstheme="minorHAnsi"/>
          <w:color w:val="171717"/>
        </w:rPr>
        <w:t>”</w:t>
      </w:r>
      <w:r w:rsidR="00B47EAA">
        <w:rPr>
          <w:rFonts w:cstheme="minorHAnsi"/>
          <w:color w:val="171717"/>
        </w:rPr>
        <w:t xml:space="preserve"> (Crime-stoppers 2020</w:t>
      </w:r>
      <w:r w:rsidRPr="00A84474">
        <w:rPr>
          <w:rFonts w:cstheme="minorHAnsi"/>
          <w:color w:val="171717"/>
        </w:rPr>
        <w:t xml:space="preserve">) </w:t>
      </w:r>
    </w:p>
    <w:p w14:paraId="79D989B4" w14:textId="48AC4426" w:rsidR="002845E0" w:rsidRPr="00A84474" w:rsidRDefault="002845E0" w:rsidP="002845E0">
      <w:pPr>
        <w:rPr>
          <w:rFonts w:cstheme="minorHAnsi"/>
          <w:color w:val="171717"/>
        </w:rPr>
      </w:pPr>
      <w:r w:rsidRPr="00A84474">
        <w:rPr>
          <w:rFonts w:cstheme="minorHAnsi"/>
          <w:color w:val="171717"/>
        </w:rPr>
        <w:t>This definition highlights immediately the nature of this form of crime</w:t>
      </w:r>
      <w:r w:rsidR="00A84474">
        <w:rPr>
          <w:rFonts w:cstheme="minorHAnsi"/>
          <w:color w:val="171717"/>
        </w:rPr>
        <w:t>,</w:t>
      </w:r>
      <w:r w:rsidRPr="00A84474">
        <w:rPr>
          <w:rFonts w:cstheme="minorHAnsi"/>
          <w:color w:val="171717"/>
        </w:rPr>
        <w:t xml:space="preserve"> being very meticulously planned</w:t>
      </w:r>
      <w:r w:rsidR="00A84474">
        <w:rPr>
          <w:rFonts w:cstheme="minorHAnsi"/>
          <w:color w:val="171717"/>
        </w:rPr>
        <w:t>,</w:t>
      </w:r>
      <w:r w:rsidRPr="00A84474">
        <w:rPr>
          <w:rFonts w:cstheme="minorHAnsi"/>
          <w:color w:val="171717"/>
        </w:rPr>
        <w:t xml:space="preserve"> as if the crime itself is to be efficient, continuously used and of high potential gain. </w:t>
      </w:r>
    </w:p>
    <w:p w14:paraId="2984BA66" w14:textId="5F5B7957" w:rsidR="002845E0" w:rsidRPr="00A84474" w:rsidRDefault="002845E0" w:rsidP="002845E0">
      <w:pPr>
        <w:rPr>
          <w:rFonts w:cstheme="minorHAnsi"/>
          <w:color w:val="171717"/>
        </w:rPr>
      </w:pPr>
      <w:r w:rsidRPr="00A84474">
        <w:rPr>
          <w:rFonts w:cstheme="minorHAnsi"/>
          <w:color w:val="171717"/>
        </w:rPr>
        <w:t>There are many forms that Serious and organised crime can take</w:t>
      </w:r>
      <w:r w:rsidR="00A84474">
        <w:rPr>
          <w:rFonts w:cstheme="minorHAnsi"/>
          <w:color w:val="171717"/>
        </w:rPr>
        <w:t>.</w:t>
      </w:r>
      <w:r w:rsidR="00C5060C" w:rsidRPr="00A84474">
        <w:rPr>
          <w:rFonts w:cstheme="minorHAnsi"/>
          <w:color w:val="171717"/>
        </w:rPr>
        <w:t xml:space="preserve"> </w:t>
      </w:r>
      <w:r w:rsidR="00A84474">
        <w:rPr>
          <w:rFonts w:cstheme="minorHAnsi"/>
          <w:color w:val="171717"/>
        </w:rPr>
        <w:t>T</w:t>
      </w:r>
      <w:r w:rsidR="00C5060C" w:rsidRPr="00A84474">
        <w:rPr>
          <w:rFonts w:cstheme="minorHAnsi"/>
          <w:color w:val="171717"/>
        </w:rPr>
        <w:t>his can be from Fraud to Child sexual exploitation, Child criminal exploitation and cybercrime. It can be seen that from the nature of these examples that these offences are ones that may well be difficult to identify due to the secretive and deceptive nature it requires to undertake these offences. For example</w:t>
      </w:r>
      <w:r w:rsidR="00A84474">
        <w:rPr>
          <w:rFonts w:cstheme="minorHAnsi"/>
          <w:color w:val="171717"/>
        </w:rPr>
        <w:t>,</w:t>
      </w:r>
      <w:r w:rsidR="00C5060C" w:rsidRPr="00A84474">
        <w:rPr>
          <w:rFonts w:cstheme="minorHAnsi"/>
          <w:color w:val="171717"/>
        </w:rPr>
        <w:t xml:space="preserve"> fraud is an offence based on deception, the strategy it takes to be successful is to convince a victim that there is no sinister intent behind the </w:t>
      </w:r>
      <w:r w:rsidR="00B47EAA">
        <w:rPr>
          <w:rFonts w:cstheme="minorHAnsi"/>
          <w:color w:val="171717"/>
        </w:rPr>
        <w:t>f</w:t>
      </w:r>
      <w:r w:rsidR="00B47EAA" w:rsidRPr="00A84474">
        <w:rPr>
          <w:rFonts w:cstheme="minorHAnsi"/>
          <w:color w:val="171717"/>
        </w:rPr>
        <w:t>raudster’s</w:t>
      </w:r>
      <w:r w:rsidR="00C5060C" w:rsidRPr="00A84474">
        <w:rPr>
          <w:rFonts w:cstheme="minorHAnsi"/>
          <w:color w:val="171717"/>
        </w:rPr>
        <w:t xml:space="preserve"> actions. This allows for a potentially high success rate when targeting vulnerable individuals </w:t>
      </w:r>
      <w:r w:rsidR="00672A9A" w:rsidRPr="00A84474">
        <w:rPr>
          <w:rFonts w:cstheme="minorHAnsi"/>
          <w:color w:val="171717"/>
        </w:rPr>
        <w:t xml:space="preserve">whilst also often going undetected in the execution of the offence. </w:t>
      </w:r>
    </w:p>
    <w:p w14:paraId="63EFA635" w14:textId="77777777" w:rsidR="00672A9A" w:rsidRDefault="00672A9A" w:rsidP="002845E0">
      <w:pPr>
        <w:rPr>
          <w:rFonts w:ascii="Arial" w:hAnsi="Arial" w:cs="Arial"/>
          <w:color w:val="171717"/>
        </w:rPr>
      </w:pPr>
    </w:p>
    <w:p w14:paraId="7BC82035" w14:textId="6F17E42D" w:rsidR="00672A9A" w:rsidRPr="00A84474" w:rsidRDefault="00672A9A" w:rsidP="002845E0">
      <w:pPr>
        <w:rPr>
          <w:rFonts w:cstheme="minorHAnsi"/>
          <w:color w:val="171717"/>
        </w:rPr>
      </w:pPr>
      <w:r w:rsidRPr="00A84474">
        <w:rPr>
          <w:rFonts w:cstheme="minorHAnsi"/>
          <w:color w:val="171717"/>
        </w:rPr>
        <w:lastRenderedPageBreak/>
        <w:t xml:space="preserve">With regards to Child sexual exploitation, this is potentially an offence that can only be identified due to </w:t>
      </w:r>
      <w:r w:rsidR="00A84474">
        <w:rPr>
          <w:rFonts w:cstheme="minorHAnsi"/>
          <w:color w:val="171717"/>
        </w:rPr>
        <w:t>m</w:t>
      </w:r>
      <w:r w:rsidRPr="00A84474">
        <w:rPr>
          <w:rFonts w:cstheme="minorHAnsi"/>
          <w:color w:val="171717"/>
        </w:rPr>
        <w:t>ultiple agency involvement, such as the schools, police and social services informing each other on recent developments or changes in behaviour that separately may go unnoticed</w:t>
      </w:r>
      <w:r w:rsidR="00A84474">
        <w:rPr>
          <w:rFonts w:cstheme="minorHAnsi"/>
          <w:color w:val="171717"/>
        </w:rPr>
        <w:t>.</w:t>
      </w:r>
      <w:r w:rsidRPr="00A84474">
        <w:rPr>
          <w:rFonts w:cstheme="minorHAnsi"/>
          <w:color w:val="171717"/>
        </w:rPr>
        <w:t xml:space="preserve"> </w:t>
      </w:r>
      <w:r w:rsidR="00A84474">
        <w:rPr>
          <w:rFonts w:cstheme="minorHAnsi"/>
          <w:color w:val="171717"/>
        </w:rPr>
        <w:t>T</w:t>
      </w:r>
      <w:r w:rsidRPr="00A84474">
        <w:rPr>
          <w:rFonts w:cstheme="minorHAnsi"/>
          <w:color w:val="171717"/>
        </w:rPr>
        <w:t>his is once again</w:t>
      </w:r>
      <w:r w:rsidR="00A84474">
        <w:rPr>
          <w:rFonts w:cstheme="minorHAnsi"/>
          <w:color w:val="171717"/>
        </w:rPr>
        <w:t>,</w:t>
      </w:r>
      <w:r w:rsidRPr="00A84474">
        <w:rPr>
          <w:rFonts w:cstheme="minorHAnsi"/>
          <w:color w:val="171717"/>
        </w:rPr>
        <w:t xml:space="preserve"> a high risk crime targeting </w:t>
      </w:r>
      <w:r w:rsidR="00B47EAA" w:rsidRPr="00A84474">
        <w:rPr>
          <w:rFonts w:cstheme="minorHAnsi"/>
          <w:color w:val="171717"/>
        </w:rPr>
        <w:t>children, which</w:t>
      </w:r>
      <w:r w:rsidRPr="00A84474">
        <w:rPr>
          <w:rFonts w:cstheme="minorHAnsi"/>
          <w:color w:val="171717"/>
        </w:rPr>
        <w:t xml:space="preserve"> may take a long period of time before the offence is recognised. </w:t>
      </w:r>
    </w:p>
    <w:p w14:paraId="4788931B" w14:textId="5DD4786F" w:rsidR="00B943AC" w:rsidRPr="00A84474" w:rsidRDefault="00B943AC" w:rsidP="002845E0">
      <w:pPr>
        <w:rPr>
          <w:rFonts w:cstheme="minorHAnsi"/>
          <w:color w:val="171717"/>
        </w:rPr>
      </w:pPr>
      <w:r w:rsidRPr="00A84474">
        <w:rPr>
          <w:rFonts w:cstheme="minorHAnsi"/>
          <w:color w:val="171717"/>
        </w:rPr>
        <w:t xml:space="preserve">The </w:t>
      </w:r>
      <w:r w:rsidR="00CD15D4">
        <w:rPr>
          <w:rFonts w:cstheme="minorHAnsi"/>
          <w:color w:val="171717"/>
        </w:rPr>
        <w:t>H</w:t>
      </w:r>
      <w:r w:rsidRPr="00A84474">
        <w:rPr>
          <w:rFonts w:cstheme="minorHAnsi"/>
          <w:color w:val="171717"/>
        </w:rPr>
        <w:t xml:space="preserve">ome </w:t>
      </w:r>
      <w:r w:rsidR="00CD15D4">
        <w:rPr>
          <w:rFonts w:cstheme="minorHAnsi"/>
          <w:color w:val="171717"/>
        </w:rPr>
        <w:t>O</w:t>
      </w:r>
      <w:r w:rsidRPr="00A84474">
        <w:rPr>
          <w:rFonts w:cstheme="minorHAnsi"/>
          <w:color w:val="171717"/>
        </w:rPr>
        <w:t>ffice 2018 states “</w:t>
      </w:r>
      <w:r w:rsidRPr="00B47EAA">
        <w:rPr>
          <w:rFonts w:cstheme="minorHAnsi"/>
          <w:color w:val="171717"/>
        </w:rPr>
        <w:t xml:space="preserve">The stereotypes of the ‘typical’ child exploitation victim are further than ever from the truth. The exploitation of children online is becoming easier and more </w:t>
      </w:r>
      <w:r w:rsidR="00CD456A" w:rsidRPr="00B47EAA">
        <w:rPr>
          <w:rFonts w:cstheme="minorHAnsi"/>
          <w:color w:val="171717"/>
        </w:rPr>
        <w:t>extreme. All</w:t>
      </w:r>
      <w:r w:rsidRPr="00B47EAA">
        <w:rPr>
          <w:rFonts w:cstheme="minorHAnsi"/>
          <w:color w:val="171717"/>
        </w:rPr>
        <w:t xml:space="preserve"> ages are affected, from babies and toddlers through to older teenagers. Child sex offenders are becoming more sophisticated, using social media, image and file sharing sites, gaming sites and dating sites to groom potential victims. In response to law enforcement efforts to apprehend them”</w:t>
      </w:r>
      <w:r w:rsidRPr="00A84474">
        <w:rPr>
          <w:rFonts w:cstheme="minorHAnsi"/>
          <w:color w:val="171717"/>
        </w:rPr>
        <w:t xml:space="preserve"> </w:t>
      </w:r>
    </w:p>
    <w:p w14:paraId="5D804467" w14:textId="3742CBE3" w:rsidR="00B943AC" w:rsidRPr="00A84474" w:rsidRDefault="00B943AC" w:rsidP="002845E0">
      <w:pPr>
        <w:rPr>
          <w:rFonts w:cstheme="minorHAnsi"/>
          <w:color w:val="171717"/>
        </w:rPr>
      </w:pPr>
      <w:r w:rsidRPr="00A84474">
        <w:rPr>
          <w:rFonts w:cstheme="minorHAnsi"/>
          <w:color w:val="171717"/>
        </w:rPr>
        <w:t>This supports my theory that the effects</w:t>
      </w:r>
      <w:r w:rsidR="00CD15D4">
        <w:rPr>
          <w:rFonts w:cstheme="minorHAnsi"/>
          <w:color w:val="171717"/>
        </w:rPr>
        <w:t xml:space="preserve"> that</w:t>
      </w:r>
      <w:r w:rsidRPr="00A84474">
        <w:rPr>
          <w:rFonts w:cstheme="minorHAnsi"/>
          <w:color w:val="171717"/>
        </w:rPr>
        <w:t xml:space="preserve"> this is having on the most vulnerable citizens of the UK is growing at an exponential rate and becoming far more dangerous in its nature. </w:t>
      </w:r>
    </w:p>
    <w:p w14:paraId="1CCD1C34" w14:textId="77777777" w:rsidR="00C5060C" w:rsidRDefault="00C5060C" w:rsidP="002845E0">
      <w:pPr>
        <w:rPr>
          <w:rFonts w:ascii="Arial" w:hAnsi="Arial" w:cs="Arial"/>
          <w:color w:val="171717"/>
        </w:rPr>
      </w:pPr>
    </w:p>
    <w:p w14:paraId="03BFC93E" w14:textId="0D682A70" w:rsidR="00C5060C" w:rsidRPr="00CD15D4" w:rsidRDefault="00A84474" w:rsidP="002845E0">
      <w:pPr>
        <w:rPr>
          <w:rFonts w:cstheme="minorHAnsi"/>
          <w:color w:val="171717"/>
        </w:rPr>
      </w:pPr>
      <w:r w:rsidRPr="00CD15D4">
        <w:rPr>
          <w:rFonts w:cstheme="minorHAnsi"/>
          <w:color w:val="171717"/>
        </w:rPr>
        <w:t xml:space="preserve">The Website </w:t>
      </w:r>
      <w:r w:rsidR="00C5060C" w:rsidRPr="00CD15D4">
        <w:rPr>
          <w:rFonts w:cstheme="minorHAnsi"/>
          <w:color w:val="171717"/>
        </w:rPr>
        <w:t xml:space="preserve">Gov.Uk states in their </w:t>
      </w:r>
      <w:r w:rsidR="00C5060C" w:rsidRPr="00CD15D4">
        <w:rPr>
          <w:rFonts w:cstheme="minorHAnsi"/>
          <w:i/>
          <w:color w:val="171717"/>
        </w:rPr>
        <w:t>serious and organised crime strategy</w:t>
      </w:r>
      <w:r w:rsidR="00C5060C" w:rsidRPr="00CD15D4">
        <w:rPr>
          <w:rFonts w:cstheme="minorHAnsi"/>
          <w:color w:val="171717"/>
        </w:rPr>
        <w:t xml:space="preserve"> (2018) that </w:t>
      </w:r>
      <w:r w:rsidR="004D5B48" w:rsidRPr="00CD15D4">
        <w:rPr>
          <w:rFonts w:cstheme="minorHAnsi"/>
          <w:color w:val="171717"/>
        </w:rPr>
        <w:t>“</w:t>
      </w:r>
      <w:r w:rsidR="00672A9A" w:rsidRPr="00B47EAA">
        <w:rPr>
          <w:rFonts w:cstheme="minorHAnsi"/>
          <w:color w:val="171717"/>
        </w:rPr>
        <w:t xml:space="preserve">We estimate serious and organised crime costs the UK </w:t>
      </w:r>
      <w:r w:rsidR="00B943AC" w:rsidRPr="00B47EAA">
        <w:rPr>
          <w:rFonts w:cstheme="minorHAnsi"/>
          <w:color w:val="171717"/>
        </w:rPr>
        <w:t>at least £37 billion annually. This</w:t>
      </w:r>
      <w:r w:rsidR="00672A9A" w:rsidRPr="00B47EAA">
        <w:rPr>
          <w:rFonts w:cstheme="minorHAnsi"/>
          <w:color w:val="171717"/>
        </w:rPr>
        <w:t xml:space="preserve"> figure has increased by £13 billion since the 2013 estimate</w:t>
      </w:r>
      <w:r w:rsidR="004D5B48" w:rsidRPr="00B47EAA">
        <w:rPr>
          <w:rFonts w:cstheme="minorHAnsi"/>
          <w:color w:val="171717"/>
        </w:rPr>
        <w:t>”</w:t>
      </w:r>
    </w:p>
    <w:p w14:paraId="6F97F489" w14:textId="2873FCBA" w:rsidR="00B943AC" w:rsidRPr="00CD15D4" w:rsidRDefault="00B943AC" w:rsidP="002845E0">
      <w:pPr>
        <w:rPr>
          <w:rFonts w:cstheme="minorHAnsi"/>
          <w:color w:val="171717"/>
        </w:rPr>
      </w:pPr>
      <w:r w:rsidRPr="00CD15D4">
        <w:rPr>
          <w:rFonts w:cstheme="minorHAnsi"/>
          <w:color w:val="171717"/>
        </w:rPr>
        <w:t xml:space="preserve">These statistics demonstrate that </w:t>
      </w:r>
      <w:r w:rsidR="00A84474" w:rsidRPr="00CD15D4">
        <w:rPr>
          <w:rFonts w:cstheme="minorHAnsi"/>
          <w:color w:val="171717"/>
        </w:rPr>
        <w:t>s</w:t>
      </w:r>
      <w:r w:rsidRPr="00CD15D4">
        <w:rPr>
          <w:rFonts w:cstheme="minorHAnsi"/>
          <w:color w:val="171717"/>
        </w:rPr>
        <w:t>erious and organised crime is growing in popularity with offenders, with such a large i</w:t>
      </w:r>
      <w:r w:rsidR="00EE35AB" w:rsidRPr="00CD15D4">
        <w:rPr>
          <w:rFonts w:cstheme="minorHAnsi"/>
          <w:color w:val="171717"/>
        </w:rPr>
        <w:t>ncrease in cost within 8 years</w:t>
      </w:r>
      <w:r w:rsidR="00CD15D4">
        <w:rPr>
          <w:rFonts w:cstheme="minorHAnsi"/>
          <w:color w:val="171717"/>
        </w:rPr>
        <w:t>.</w:t>
      </w:r>
      <w:r w:rsidR="00EE35AB" w:rsidRPr="00CD15D4">
        <w:rPr>
          <w:rFonts w:cstheme="minorHAnsi"/>
          <w:color w:val="171717"/>
        </w:rPr>
        <w:t xml:space="preserve"> I believe </w:t>
      </w:r>
      <w:r w:rsidR="009D3553" w:rsidRPr="00CD15D4">
        <w:rPr>
          <w:rFonts w:cstheme="minorHAnsi"/>
          <w:color w:val="171717"/>
        </w:rPr>
        <w:t xml:space="preserve">this is due to an increased difficulty in arranging resources via multi agency intervention. </w:t>
      </w:r>
    </w:p>
    <w:p w14:paraId="338D21A2" w14:textId="77777777" w:rsidR="009D3553" w:rsidRDefault="009D3553" w:rsidP="002845E0">
      <w:pPr>
        <w:rPr>
          <w:rFonts w:ascii="Arial" w:hAnsi="Arial" w:cs="Arial"/>
          <w:color w:val="171717"/>
        </w:rPr>
      </w:pPr>
    </w:p>
    <w:p w14:paraId="4850130D" w14:textId="77777777" w:rsidR="009D3553" w:rsidRDefault="009D3553" w:rsidP="002845E0">
      <w:pPr>
        <w:rPr>
          <w:rFonts w:ascii="Arial" w:hAnsi="Arial" w:cs="Arial"/>
          <w:color w:val="171717"/>
        </w:rPr>
      </w:pPr>
    </w:p>
    <w:p w14:paraId="42F7B356" w14:textId="77777777" w:rsidR="009D3553" w:rsidRDefault="009D3553" w:rsidP="009D3553">
      <w:pPr>
        <w:pStyle w:val="Heading1"/>
        <w:rPr>
          <w:u w:val="single"/>
        </w:rPr>
      </w:pPr>
      <w:r w:rsidRPr="009D3553">
        <w:rPr>
          <w:u w:val="single"/>
        </w:rPr>
        <w:t xml:space="preserve">Pubic protection </w:t>
      </w:r>
    </w:p>
    <w:p w14:paraId="33A7CD60" w14:textId="77777777" w:rsidR="009D3553" w:rsidRDefault="009D3553" w:rsidP="009D3553"/>
    <w:p w14:paraId="477E9B44" w14:textId="066828A7" w:rsidR="00FE24A6" w:rsidRDefault="009D3553" w:rsidP="009D3553">
      <w:pPr>
        <w:rPr>
          <w:i/>
        </w:rPr>
      </w:pPr>
      <w:r>
        <w:t>To counter act the ever-growing popularity and risk to the public at the hands of serious and organised crime</w:t>
      </w:r>
      <w:r w:rsidR="00CD15D4">
        <w:t>,</w:t>
      </w:r>
      <w:r>
        <w:t xml:space="preserve"> </w:t>
      </w:r>
      <w:r w:rsidR="00FE24A6">
        <w:t xml:space="preserve">Government have developed a working strategy to combat and mitigate the risks to the public. This is outlined in </w:t>
      </w:r>
      <w:r w:rsidR="00FE24A6">
        <w:rPr>
          <w:i/>
        </w:rPr>
        <w:t>tackling serious and organised crime: a local response (2015)</w:t>
      </w:r>
      <w:r w:rsidR="00CD15D4">
        <w:rPr>
          <w:i/>
        </w:rPr>
        <w:t>.</w:t>
      </w:r>
      <w:r w:rsidR="00FE24A6">
        <w:rPr>
          <w:i/>
        </w:rPr>
        <w:t xml:space="preserve"> </w:t>
      </w:r>
    </w:p>
    <w:p w14:paraId="5F174CCE" w14:textId="77777777" w:rsidR="00255559" w:rsidRDefault="00255559" w:rsidP="009D3553">
      <w:r>
        <w:t xml:space="preserve">Public protection takes the stance of developing strategies to prevent the execution </w:t>
      </w:r>
      <w:r w:rsidR="006C18A7">
        <w:t>of serious and organised crime.</w:t>
      </w:r>
    </w:p>
    <w:p w14:paraId="1BEA5128" w14:textId="64EC4BF5" w:rsidR="006C18A7" w:rsidRDefault="006C18A7" w:rsidP="009D3553">
      <w:pPr>
        <w:rPr>
          <w:rFonts w:cs="Arial"/>
          <w:spacing w:val="-8"/>
        </w:rPr>
      </w:pPr>
      <w:r>
        <w:t>This can take the form of using community intelligence to monitor and gather intelligence on specific suspected members of organised crime gangs (OCG’s)</w:t>
      </w:r>
      <w:r w:rsidR="00CD15D4">
        <w:t>.</w:t>
      </w:r>
      <w:r>
        <w:t xml:space="preserve"> Units such as integrated offender management (IOM) that “</w:t>
      </w:r>
      <w:r w:rsidRPr="00B47EAA">
        <w:rPr>
          <w:rFonts w:cs="Arial"/>
          <w:spacing w:val="-8"/>
        </w:rPr>
        <w:t>Brings together the combined resources and expertise of statutory and criminal justice agencies together with a wide range of social agencies, including the voluntary sector, to tackle risk factors associated with crime and offending.”</w:t>
      </w:r>
      <w:r>
        <w:rPr>
          <w:rFonts w:cs="Arial"/>
          <w:spacing w:val="-8"/>
        </w:rPr>
        <w:t xml:space="preserve"> (IOM Cymru, 2021) </w:t>
      </w:r>
    </w:p>
    <w:p w14:paraId="0738289A" w14:textId="77777777" w:rsidR="006C18A7" w:rsidRDefault="006C18A7" w:rsidP="009D3553">
      <w:pPr>
        <w:rPr>
          <w:rFonts w:cs="Arial"/>
          <w:spacing w:val="-8"/>
        </w:rPr>
      </w:pPr>
    </w:p>
    <w:p w14:paraId="107A50D9" w14:textId="77777777" w:rsidR="006C18A7" w:rsidRDefault="006C18A7" w:rsidP="009D3553">
      <w:pPr>
        <w:rPr>
          <w:rFonts w:cs="Arial"/>
          <w:spacing w:val="-8"/>
        </w:rPr>
      </w:pPr>
      <w:r>
        <w:rPr>
          <w:rFonts w:cs="Arial"/>
          <w:spacing w:val="-8"/>
        </w:rPr>
        <w:t xml:space="preserve">This unit </w:t>
      </w:r>
      <w:r w:rsidR="003A171A">
        <w:rPr>
          <w:rFonts w:cs="Arial"/>
          <w:spacing w:val="-8"/>
        </w:rPr>
        <w:t xml:space="preserve">gathers specified intelligence to allow for targeted policing, while working with multiple agencies such as local police, probation services, prison services, local authority and social services. It is only through this increased partnership work and multi-agency public protection arrangements (MAPPA) that serious and organised crime can be monitored and mitigated as effectively as it has been. Such partnerships increase the risk of being halted by law enforcement agencies and as such deteriorate the “Cost/benefit” ratio for potential offenders, increased risk with no rise in potential gain will deter OCG’s from participating in Serious and </w:t>
      </w:r>
      <w:r w:rsidR="003A171A">
        <w:rPr>
          <w:rFonts w:cs="Arial"/>
          <w:spacing w:val="-8"/>
        </w:rPr>
        <w:lastRenderedPageBreak/>
        <w:t>organised Crime.  Should an offender be subject to MAPPA then they must qualify into 1 of 3 categories</w:t>
      </w:r>
      <w:r w:rsidR="00C32F82">
        <w:rPr>
          <w:rFonts w:cs="Arial"/>
          <w:spacing w:val="-8"/>
        </w:rPr>
        <w:t xml:space="preserve"> depending on the potential ri</w:t>
      </w:r>
      <w:r w:rsidR="000543BB">
        <w:rPr>
          <w:rFonts w:cs="Arial"/>
          <w:spacing w:val="-8"/>
        </w:rPr>
        <w:t>sk they pose to the community.</w:t>
      </w:r>
    </w:p>
    <w:p w14:paraId="3F7C5173" w14:textId="77777777" w:rsidR="00A22B95" w:rsidRDefault="000543BB" w:rsidP="009D3553">
      <w:pPr>
        <w:rPr>
          <w:rFonts w:cs="Arial"/>
          <w:spacing w:val="-8"/>
        </w:rPr>
      </w:pPr>
      <w:r>
        <w:rPr>
          <w:rFonts w:cs="Arial"/>
          <w:spacing w:val="-8"/>
        </w:rPr>
        <w:t xml:space="preserve">As of October </w:t>
      </w:r>
      <w:proofErr w:type="gramStart"/>
      <w:r>
        <w:rPr>
          <w:rFonts w:cs="Arial"/>
          <w:spacing w:val="-8"/>
        </w:rPr>
        <w:t>2015  it</w:t>
      </w:r>
      <w:proofErr w:type="gramEnd"/>
      <w:r>
        <w:rPr>
          <w:rFonts w:cs="Arial"/>
          <w:spacing w:val="-8"/>
        </w:rPr>
        <w:t xml:space="preserve"> was suggested that the interv</w:t>
      </w:r>
      <w:r w:rsidR="00A22B95">
        <w:rPr>
          <w:rFonts w:cs="Arial"/>
          <w:spacing w:val="-8"/>
        </w:rPr>
        <w:t>ention of MAPPA had determined that</w:t>
      </w:r>
      <w:r w:rsidRPr="000543BB">
        <w:rPr>
          <w:rFonts w:cs="Arial"/>
          <w:spacing w:val="-8"/>
        </w:rPr>
        <w:t xml:space="preserve"> </w:t>
      </w:r>
      <w:r w:rsidR="00A22B95" w:rsidRPr="00B47EAA">
        <w:rPr>
          <w:rFonts w:cs="Arial"/>
          <w:spacing w:val="-8"/>
        </w:rPr>
        <w:t>“</w:t>
      </w:r>
      <w:r w:rsidRPr="00B47EAA">
        <w:rPr>
          <w:rFonts w:cs="Arial"/>
          <w:spacing w:val="-8"/>
        </w:rPr>
        <w:t>three-quarters of cases, all reasonable action had been taken to keep to a minimum the offe</w:t>
      </w:r>
      <w:r w:rsidR="00A22B95" w:rsidRPr="00B47EAA">
        <w:rPr>
          <w:rFonts w:cs="Arial"/>
          <w:spacing w:val="-8"/>
        </w:rPr>
        <w:t>nder’s risk of harm to others.</w:t>
      </w:r>
      <w:r w:rsidRPr="00B47EAA">
        <w:rPr>
          <w:rFonts w:cs="Arial"/>
          <w:spacing w:val="-8"/>
        </w:rPr>
        <w:t xml:space="preserve"> Most of the MAPPA </w:t>
      </w:r>
      <w:r w:rsidR="00A22B95" w:rsidRPr="00B47EAA">
        <w:rPr>
          <w:rFonts w:cs="Arial"/>
          <w:spacing w:val="-8"/>
        </w:rPr>
        <w:t xml:space="preserve">offenders had not reoffended. </w:t>
      </w:r>
      <w:r w:rsidRPr="00B47EAA">
        <w:rPr>
          <w:rFonts w:cs="Arial"/>
          <w:spacing w:val="-8"/>
        </w:rPr>
        <w:t>Good measures were instituted to p</w:t>
      </w:r>
      <w:r w:rsidR="00A22B95" w:rsidRPr="00B47EAA">
        <w:rPr>
          <w:rFonts w:cs="Arial"/>
          <w:spacing w:val="-8"/>
        </w:rPr>
        <w:t xml:space="preserve">rotect victims in most cases. </w:t>
      </w:r>
      <w:r w:rsidRPr="00B47EAA">
        <w:rPr>
          <w:rFonts w:cs="Arial"/>
          <w:spacing w:val="-8"/>
        </w:rPr>
        <w:t>Cases were managed at an appropriate level</w:t>
      </w:r>
      <w:r w:rsidR="00A22B95" w:rsidRPr="00B47EAA">
        <w:rPr>
          <w:rFonts w:cs="Arial"/>
          <w:spacing w:val="-8"/>
        </w:rPr>
        <w:t>”</w:t>
      </w:r>
      <w:r w:rsidR="00A22B95">
        <w:rPr>
          <w:rFonts w:cs="Arial"/>
          <w:spacing w:val="-8"/>
        </w:rPr>
        <w:t xml:space="preserve"> (</w:t>
      </w:r>
      <w:proofErr w:type="spellStart"/>
      <w:r w:rsidR="00A22B95">
        <w:rPr>
          <w:rFonts w:cs="Arial"/>
          <w:spacing w:val="-8"/>
        </w:rPr>
        <w:t>Wilson.P</w:t>
      </w:r>
      <w:proofErr w:type="spellEnd"/>
      <w:r w:rsidR="00A22B95">
        <w:rPr>
          <w:rFonts w:cs="Arial"/>
          <w:spacing w:val="-8"/>
        </w:rPr>
        <w:t xml:space="preserve"> 2015) </w:t>
      </w:r>
    </w:p>
    <w:p w14:paraId="1F4D8098" w14:textId="6738B271" w:rsidR="000A55E2" w:rsidRDefault="00D109F6" w:rsidP="009D3553">
      <w:pPr>
        <w:rPr>
          <w:rFonts w:cs="Arial"/>
          <w:spacing w:val="-8"/>
        </w:rPr>
      </w:pPr>
      <w:r>
        <w:rPr>
          <w:rFonts w:cs="Arial"/>
          <w:spacing w:val="-8"/>
        </w:rPr>
        <w:t>MAPPA became widely covered in the media with the development and implications of “Sarah’s Law” in 2012 to protect children from sex offender</w:t>
      </w:r>
      <w:r w:rsidR="00CD15D4">
        <w:rPr>
          <w:rFonts w:cs="Arial"/>
          <w:spacing w:val="-8"/>
        </w:rPr>
        <w:t>s,</w:t>
      </w:r>
      <w:r>
        <w:rPr>
          <w:rFonts w:cs="Arial"/>
          <w:spacing w:val="-8"/>
        </w:rPr>
        <w:t xml:space="preserve"> which saw over 200 children protected in its first year of operation (Gov.uk)</w:t>
      </w:r>
      <w:r w:rsidR="00CD15D4">
        <w:rPr>
          <w:rFonts w:cs="Arial"/>
          <w:spacing w:val="-8"/>
        </w:rPr>
        <w:t>.</w:t>
      </w:r>
      <w:r w:rsidR="000A55E2">
        <w:rPr>
          <w:rFonts w:cs="Arial"/>
          <w:spacing w:val="-8"/>
        </w:rPr>
        <w:t xml:space="preserve"> This focus on information sharing to identify high risk offenders in communities lead to the current public protection measures we see </w:t>
      </w:r>
      <w:r w:rsidR="00CD15D4">
        <w:rPr>
          <w:rFonts w:cs="Arial"/>
          <w:spacing w:val="-8"/>
        </w:rPr>
        <w:t>being utilised</w:t>
      </w:r>
      <w:r w:rsidR="000A55E2">
        <w:rPr>
          <w:rFonts w:cs="Arial"/>
          <w:spacing w:val="-8"/>
        </w:rPr>
        <w:t xml:space="preserve"> today. </w:t>
      </w:r>
    </w:p>
    <w:p w14:paraId="7B4B1C8F" w14:textId="410240A8" w:rsidR="004C43B2" w:rsidRPr="000A55E2" w:rsidRDefault="000A55E2" w:rsidP="000A55E2">
      <w:pPr>
        <w:rPr>
          <w:rFonts w:cs="Arial"/>
          <w:spacing w:val="-8"/>
        </w:rPr>
      </w:pPr>
      <w:r>
        <w:rPr>
          <w:rFonts w:cs="Arial"/>
          <w:spacing w:val="-8"/>
        </w:rPr>
        <w:t>We can see here that since the development in MAPPA there has been an increase in Serious and organised crime especially within the last 8 years</w:t>
      </w:r>
      <w:r w:rsidR="00CD15D4">
        <w:rPr>
          <w:rFonts w:cs="Arial"/>
          <w:spacing w:val="-8"/>
        </w:rPr>
        <w:t>.</w:t>
      </w:r>
      <w:r>
        <w:rPr>
          <w:rFonts w:cs="Arial"/>
          <w:spacing w:val="-8"/>
        </w:rPr>
        <w:t xml:space="preserve"> </w:t>
      </w:r>
      <w:r w:rsidR="00CD15D4">
        <w:rPr>
          <w:rFonts w:cs="Arial"/>
          <w:spacing w:val="-8"/>
        </w:rPr>
        <w:t>H</w:t>
      </w:r>
      <w:r>
        <w:rPr>
          <w:rFonts w:cs="Arial"/>
          <w:spacing w:val="-8"/>
        </w:rPr>
        <w:t>owever</w:t>
      </w:r>
      <w:r w:rsidR="00FE2F2D">
        <w:rPr>
          <w:rFonts w:cs="Arial"/>
          <w:spacing w:val="-8"/>
        </w:rPr>
        <w:t>,</w:t>
      </w:r>
      <w:r>
        <w:rPr>
          <w:rFonts w:cs="Arial"/>
          <w:spacing w:val="-8"/>
        </w:rPr>
        <w:t xml:space="preserve"> the rate of detection has also increased in this time and with </w:t>
      </w:r>
      <w:proofErr w:type="gramStart"/>
      <w:r>
        <w:rPr>
          <w:rFonts w:cs="Arial"/>
          <w:spacing w:val="-8"/>
        </w:rPr>
        <w:t>Multiple</w:t>
      </w:r>
      <w:proofErr w:type="gramEnd"/>
      <w:r>
        <w:rPr>
          <w:rFonts w:cs="Arial"/>
          <w:spacing w:val="-8"/>
        </w:rPr>
        <w:t xml:space="preserve"> agencies able to access information and work towards a common goal I believe it can be seen that these public protection arrangements can only benefit the communities they serve</w:t>
      </w:r>
      <w:r w:rsidR="00CD15D4">
        <w:rPr>
          <w:rFonts w:cs="Arial"/>
          <w:spacing w:val="-8"/>
        </w:rPr>
        <w:t>,</w:t>
      </w:r>
      <w:r>
        <w:rPr>
          <w:rFonts w:cs="Arial"/>
          <w:spacing w:val="-8"/>
        </w:rPr>
        <w:t xml:space="preserve"> to prevent further offences being committed rather than punishing the offenders once a crime is committed. This ideal of preventing and protecting seems to have raised the publics</w:t>
      </w:r>
      <w:r w:rsidR="00CD15D4">
        <w:rPr>
          <w:rFonts w:cs="Arial"/>
          <w:spacing w:val="-8"/>
        </w:rPr>
        <w:t>’</w:t>
      </w:r>
      <w:r>
        <w:rPr>
          <w:rFonts w:cs="Arial"/>
          <w:spacing w:val="-8"/>
        </w:rPr>
        <w:t xml:space="preserve"> faith in the Police and the partner agencies that work alongside them knowing that serious offenders and OCG members are being monitored to prevent further risk and harm to the communities they reside in. </w:t>
      </w:r>
    </w:p>
    <w:p w14:paraId="0B9395E2" w14:textId="77777777" w:rsidR="004C43B2" w:rsidRDefault="002845E0" w:rsidP="004C43B2">
      <w:r w:rsidRPr="00B47EAA">
        <w:t>REFERENCES</w:t>
      </w:r>
      <w:r>
        <w:t xml:space="preserve"> </w:t>
      </w:r>
    </w:p>
    <w:p w14:paraId="37E9C35D" w14:textId="77777777" w:rsidR="002845E0" w:rsidRDefault="003E15BE" w:rsidP="004C43B2">
      <w:hyperlink r:id="rId8" w:history="1">
        <w:r w:rsidR="00B943AC" w:rsidRPr="00487B11">
          <w:rPr>
            <w:rStyle w:val="Hyperlink"/>
          </w:rPr>
          <w:t>https://crimestoppers-uk.org/keeping-safe/community-family/serious-and-organised-crime</w:t>
        </w:r>
      </w:hyperlink>
    </w:p>
    <w:p w14:paraId="1DF88C79" w14:textId="77777777" w:rsidR="00B943AC" w:rsidRDefault="003E15BE" w:rsidP="004C43B2">
      <w:hyperlink r:id="rId9" w:history="1">
        <w:r w:rsidR="00B943AC" w:rsidRPr="00487B11">
          <w:rPr>
            <w:rStyle w:val="Hyperlink"/>
          </w:rPr>
          <w:t>https://assets.publishing.service.gov.uk/government/uploads/system/uploads/attachment_data/file/752850/SOC-2018-web.pdf</w:t>
        </w:r>
      </w:hyperlink>
    </w:p>
    <w:p w14:paraId="6331AE95" w14:textId="77777777" w:rsidR="00B943AC" w:rsidRDefault="003E15BE" w:rsidP="004C43B2">
      <w:hyperlink r:id="rId10" w:history="1">
        <w:r w:rsidR="006C18A7" w:rsidRPr="00487B11">
          <w:rPr>
            <w:rStyle w:val="Hyperlink"/>
          </w:rPr>
          <w:t>https://www.iomcymru.org.uk/Partners/</w:t>
        </w:r>
      </w:hyperlink>
    </w:p>
    <w:p w14:paraId="040385EA" w14:textId="77777777" w:rsidR="003A171A" w:rsidRDefault="003E15BE" w:rsidP="004C43B2">
      <w:hyperlink r:id="rId11" w:history="1">
        <w:r w:rsidR="003A171A" w:rsidRPr="00487B11">
          <w:rPr>
            <w:rStyle w:val="Hyperlink"/>
          </w:rPr>
          <w:t>https://www.app.college.police.uk/app-content/major-investigation-and-public-protection/managing-sexual-offenders-and-violent-offenders/mappa/</w:t>
        </w:r>
      </w:hyperlink>
    </w:p>
    <w:p w14:paraId="1635182F" w14:textId="77777777" w:rsidR="00A22B95" w:rsidRDefault="003E15BE" w:rsidP="004C43B2">
      <w:hyperlink r:id="rId12" w:history="1">
        <w:r w:rsidR="00A22B95" w:rsidRPr="00487B11">
          <w:rPr>
            <w:rStyle w:val="Hyperlink"/>
          </w:rPr>
          <w:t>https://www.justiceinspectorates.gov.uk/cjji/wp-content/uploads/sites/2/2015/10/MAPPA-follow-up-thematic-report.pdf</w:t>
        </w:r>
      </w:hyperlink>
    </w:p>
    <w:p w14:paraId="0DED8311" w14:textId="77777777" w:rsidR="00A22B95" w:rsidRDefault="00A22B95" w:rsidP="004C43B2"/>
    <w:p w14:paraId="6BC9DB4B" w14:textId="77777777" w:rsidR="00EE115F" w:rsidRPr="00EE115F" w:rsidRDefault="00EE115F" w:rsidP="00EE115F">
      <w:pPr>
        <w:pStyle w:val="Heading1"/>
      </w:pPr>
      <w:r>
        <w:t xml:space="preserve">Essay 2 </w:t>
      </w:r>
    </w:p>
    <w:p w14:paraId="39EECE53" w14:textId="77777777" w:rsidR="000A55E2" w:rsidRPr="00CD15D4" w:rsidRDefault="000A55E2" w:rsidP="000A55E2">
      <w:pPr>
        <w:overflowPunct w:val="0"/>
        <w:autoSpaceDE w:val="0"/>
        <w:autoSpaceDN w:val="0"/>
        <w:adjustRightInd w:val="0"/>
        <w:spacing w:before="240" w:after="0" w:line="240" w:lineRule="auto"/>
        <w:ind w:left="426"/>
        <w:jc w:val="both"/>
        <w:textAlignment w:val="baseline"/>
        <w:rPr>
          <w:rFonts w:eastAsia="Times New Roman" w:cstheme="minorHAnsi"/>
          <w:i/>
          <w:iCs/>
          <w:lang w:eastAsia="en-GB"/>
        </w:rPr>
      </w:pPr>
      <w:r w:rsidRPr="00CD15D4">
        <w:rPr>
          <w:rFonts w:eastAsia="Times New Roman" w:cstheme="minorHAnsi"/>
          <w:i/>
          <w:iCs/>
          <w:lang w:eastAsia="en-GB"/>
        </w:rPr>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196E0638" w14:textId="77777777" w:rsidR="003A171A" w:rsidRDefault="003A171A" w:rsidP="004C43B2"/>
    <w:p w14:paraId="2CF1516F" w14:textId="39500902" w:rsidR="006C7915" w:rsidRDefault="006C7915" w:rsidP="004C43B2">
      <w:r>
        <w:t xml:space="preserve">In this essay I shall be analysing the roles and responsibilities of not only internal professional standards departments of English and </w:t>
      </w:r>
      <w:r w:rsidR="00CD15D4">
        <w:t>W</w:t>
      </w:r>
      <w:r>
        <w:t xml:space="preserve">elsh Police forces but also the Independent offices committed to ensuring </w:t>
      </w:r>
      <w:r w:rsidR="00CD15D4">
        <w:t>P</w:t>
      </w:r>
      <w:r>
        <w:t xml:space="preserve">olice </w:t>
      </w:r>
      <w:r w:rsidR="00CD15D4">
        <w:t>F</w:t>
      </w:r>
      <w:r>
        <w:t xml:space="preserve">orces and their </w:t>
      </w:r>
      <w:r w:rsidR="00CD15D4">
        <w:t>O</w:t>
      </w:r>
      <w:r>
        <w:t xml:space="preserve">fficers </w:t>
      </w:r>
      <w:r w:rsidR="004A711C">
        <w:t xml:space="preserve">are held accountable for all actions taken in the execution of their duty, this is ultimately to monitor the impacts of malpractice and corruption in modern British Policing. </w:t>
      </w:r>
    </w:p>
    <w:p w14:paraId="40CDE6EA" w14:textId="77777777" w:rsidR="004A711C" w:rsidRDefault="004A711C" w:rsidP="004C43B2"/>
    <w:p w14:paraId="362085CF" w14:textId="77777777" w:rsidR="004A711C" w:rsidRDefault="004A711C" w:rsidP="004C43B2"/>
    <w:p w14:paraId="18BA3822" w14:textId="77777777" w:rsidR="004A711C" w:rsidRDefault="004A711C" w:rsidP="004C43B2"/>
    <w:p w14:paraId="3B083357" w14:textId="77777777" w:rsidR="004A711C" w:rsidRDefault="004A711C" w:rsidP="004A711C">
      <w:pPr>
        <w:pStyle w:val="Heading1"/>
      </w:pPr>
      <w:r>
        <w:t xml:space="preserve">Professional standards </w:t>
      </w:r>
    </w:p>
    <w:p w14:paraId="44A652EB" w14:textId="77777777" w:rsidR="004A711C" w:rsidRDefault="004A711C" w:rsidP="004A711C"/>
    <w:p w14:paraId="3BC7D1B2" w14:textId="55F7B883" w:rsidR="004A711C" w:rsidRDefault="004A711C" w:rsidP="004A711C">
      <w:r>
        <w:t xml:space="preserve">Police </w:t>
      </w:r>
      <w:r w:rsidR="006A0CED">
        <w:t>O</w:t>
      </w:r>
      <w:r>
        <w:t>fficers, when appointed</w:t>
      </w:r>
      <w:r w:rsidR="006A0CED">
        <w:t>,</w:t>
      </w:r>
      <w:r>
        <w:t xml:space="preserve"> are required to adhere to a strict nationalised code of ethics</w:t>
      </w:r>
      <w:r w:rsidR="00CD15D4">
        <w:t xml:space="preserve">. </w:t>
      </w:r>
      <w:r>
        <w:t xml:space="preserve">This code of ethics covers the following areas </w:t>
      </w:r>
      <w:r w:rsidRPr="00B47EAA">
        <w:t>“Accountability, Integrity, Openness, Fairness, Leadership, Respect, Honesty, Objectivity, Selflessness”</w:t>
      </w:r>
      <w:r>
        <w:t xml:space="preserve"> (Pearce 2014) These areas are outlined by the </w:t>
      </w:r>
      <w:r w:rsidR="006A0CED">
        <w:t>C</w:t>
      </w:r>
      <w:r>
        <w:t xml:space="preserve">ollege of </w:t>
      </w:r>
      <w:r w:rsidR="006A0CED">
        <w:t>P</w:t>
      </w:r>
      <w:r>
        <w:t xml:space="preserve">olicing and are a crucial fundamental to the conduct that is expected from those attested in the </w:t>
      </w:r>
      <w:r w:rsidR="006A0CED">
        <w:t>O</w:t>
      </w:r>
      <w:r>
        <w:t xml:space="preserve">ffice of </w:t>
      </w:r>
      <w:r w:rsidR="006A0CED">
        <w:t>C</w:t>
      </w:r>
      <w:r>
        <w:t>onstable</w:t>
      </w:r>
      <w:r w:rsidR="00227218">
        <w:t>.</w:t>
      </w:r>
    </w:p>
    <w:p w14:paraId="7BC468B6" w14:textId="262223CC" w:rsidR="00227218" w:rsidRDefault="00227218" w:rsidP="004A711C">
      <w:r>
        <w:t xml:space="preserve">Each force in England and </w:t>
      </w:r>
      <w:r w:rsidR="006A0CED">
        <w:t>W</w:t>
      </w:r>
      <w:r>
        <w:t xml:space="preserve">ales is required to have a Professional </w:t>
      </w:r>
      <w:r w:rsidR="006A0CED">
        <w:t>S</w:t>
      </w:r>
      <w:r>
        <w:t xml:space="preserve">tandards </w:t>
      </w:r>
      <w:r w:rsidR="006A0CED">
        <w:t>D</w:t>
      </w:r>
      <w:r>
        <w:t>epartment. This department has the responsibility of investigating any internal complaints within</w:t>
      </w:r>
      <w:r w:rsidR="006A0CED">
        <w:t xml:space="preserve"> the</w:t>
      </w:r>
      <w:r>
        <w:t xml:space="preserve"> force </w:t>
      </w:r>
      <w:proofErr w:type="gramStart"/>
      <w:r>
        <w:t>regard</w:t>
      </w:r>
      <w:r w:rsidR="006A0CED">
        <w:t>ing</w:t>
      </w:r>
      <w:r>
        <w:t xml:space="preserve">  a</w:t>
      </w:r>
      <w:proofErr w:type="gramEnd"/>
      <w:r>
        <w:t xml:space="preserve"> </w:t>
      </w:r>
      <w:r w:rsidR="006A0CED">
        <w:t xml:space="preserve">potential </w:t>
      </w:r>
      <w:r>
        <w:t>breach of the aforementioned principles</w:t>
      </w:r>
      <w:r w:rsidR="006A0CED">
        <w:t>,</w:t>
      </w:r>
      <w:r>
        <w:t xml:space="preserve"> but also any external complaints that are raised by members of the public in relation to officers’ actions and conduct. </w:t>
      </w:r>
    </w:p>
    <w:p w14:paraId="38F20029" w14:textId="77777777" w:rsidR="001E2D15" w:rsidRPr="006A0CED" w:rsidRDefault="001E2D15" w:rsidP="001E2D15">
      <w:pPr>
        <w:pStyle w:val="NormalWeb"/>
        <w:spacing w:before="0" w:beforeAutospacing="0" w:after="150" w:afterAutospacing="0" w:line="330" w:lineRule="atLeast"/>
        <w:rPr>
          <w:rFonts w:asciiTheme="minorHAnsi" w:hAnsiTheme="minorHAnsi" w:cstheme="minorHAnsi"/>
          <w:color w:val="333333"/>
          <w:sz w:val="22"/>
          <w:szCs w:val="22"/>
        </w:rPr>
      </w:pPr>
      <w:r w:rsidRPr="006A0CED">
        <w:rPr>
          <w:rFonts w:asciiTheme="minorHAnsi" w:hAnsiTheme="minorHAnsi" w:cstheme="minorHAnsi"/>
          <w:sz w:val="22"/>
          <w:szCs w:val="22"/>
        </w:rPr>
        <w:t>They cover the following areas;</w:t>
      </w:r>
      <w:r w:rsidRPr="006A0CED">
        <w:rPr>
          <w:rFonts w:asciiTheme="minorHAnsi" w:hAnsiTheme="minorHAnsi" w:cstheme="minorHAnsi"/>
          <w:color w:val="333333"/>
          <w:sz w:val="22"/>
          <w:szCs w:val="22"/>
        </w:rPr>
        <w:t xml:space="preserve"> </w:t>
      </w:r>
      <w:r w:rsidRPr="00B47EAA">
        <w:rPr>
          <w:rFonts w:asciiTheme="minorHAnsi" w:hAnsiTheme="minorHAnsi" w:cstheme="minorHAnsi"/>
          <w:color w:val="333333"/>
          <w:sz w:val="22"/>
          <w:szCs w:val="22"/>
        </w:rPr>
        <w:t>Counter corruption, Vetting, Complaints and misconduct Governance</w:t>
      </w:r>
      <w:r w:rsidRPr="006A0CED">
        <w:rPr>
          <w:rFonts w:asciiTheme="minorHAnsi" w:hAnsiTheme="minorHAnsi" w:cstheme="minorHAnsi"/>
          <w:color w:val="333333"/>
          <w:sz w:val="22"/>
          <w:szCs w:val="22"/>
        </w:rPr>
        <w:t xml:space="preserve"> (College of Policing 2015) </w:t>
      </w:r>
    </w:p>
    <w:p w14:paraId="36FCEA0E" w14:textId="15B8CD73" w:rsidR="001E2D15" w:rsidRPr="006A0CED" w:rsidRDefault="001E2D15" w:rsidP="001E2D15">
      <w:pPr>
        <w:pStyle w:val="NormalWeb"/>
        <w:spacing w:before="0" w:beforeAutospacing="0" w:after="150" w:afterAutospacing="0" w:line="330" w:lineRule="atLeast"/>
        <w:rPr>
          <w:rFonts w:asciiTheme="minorHAnsi" w:hAnsiTheme="minorHAnsi" w:cstheme="minorHAnsi"/>
          <w:color w:val="333333"/>
          <w:sz w:val="22"/>
          <w:szCs w:val="22"/>
        </w:rPr>
      </w:pPr>
      <w:r w:rsidRPr="006A0CED">
        <w:rPr>
          <w:rFonts w:asciiTheme="minorHAnsi" w:hAnsiTheme="minorHAnsi" w:cstheme="minorHAnsi"/>
          <w:color w:val="333333"/>
          <w:sz w:val="22"/>
          <w:szCs w:val="22"/>
        </w:rPr>
        <w:t>Counter corruption consists of challenging any form of behaviour that does not comply with the outlined professional standard outlined by the code of ethics</w:t>
      </w:r>
      <w:r w:rsidR="006A0CED">
        <w:rPr>
          <w:rFonts w:asciiTheme="minorHAnsi" w:hAnsiTheme="minorHAnsi" w:cstheme="minorHAnsi"/>
          <w:color w:val="333333"/>
          <w:sz w:val="22"/>
          <w:szCs w:val="22"/>
        </w:rPr>
        <w:t>, p</w:t>
      </w:r>
      <w:r w:rsidRPr="006A0CED">
        <w:rPr>
          <w:rFonts w:asciiTheme="minorHAnsi" w:hAnsiTheme="minorHAnsi" w:cstheme="minorHAnsi"/>
          <w:color w:val="333333"/>
          <w:sz w:val="22"/>
          <w:szCs w:val="22"/>
        </w:rPr>
        <w:t xml:space="preserve">reventing any abuses of power or position in relation to serving police officers of any rank. </w:t>
      </w:r>
    </w:p>
    <w:p w14:paraId="1FABE7AA" w14:textId="6DAE7643" w:rsidR="001E2D15" w:rsidRDefault="001E2D15" w:rsidP="001E2D15">
      <w:pPr>
        <w:pStyle w:val="NormalWeb"/>
        <w:spacing w:before="0" w:beforeAutospacing="0" w:after="150" w:afterAutospacing="0" w:line="330" w:lineRule="atLeast"/>
        <w:rPr>
          <w:rFonts w:asciiTheme="minorHAnsi" w:hAnsiTheme="minorHAnsi" w:cstheme="minorHAnsi"/>
          <w:color w:val="333333"/>
          <w:sz w:val="23"/>
          <w:szCs w:val="23"/>
        </w:rPr>
      </w:pPr>
      <w:r w:rsidRPr="006A0CED">
        <w:rPr>
          <w:rFonts w:asciiTheme="minorHAnsi" w:hAnsiTheme="minorHAnsi" w:cstheme="minorHAnsi"/>
          <w:color w:val="333333"/>
          <w:sz w:val="22"/>
          <w:szCs w:val="22"/>
        </w:rPr>
        <w:t>Vetting is the name given to the process of ensuring any potential candidate applying for a position in the role of a constable is a suitable candidate. This can consist of background checks and establishing if the applicant has a criminal record or any known offenders in their immediate family</w:t>
      </w:r>
      <w:r>
        <w:rPr>
          <w:rFonts w:asciiTheme="minorHAnsi" w:hAnsiTheme="minorHAnsi" w:cstheme="minorHAnsi"/>
          <w:color w:val="333333"/>
          <w:sz w:val="23"/>
          <w:szCs w:val="23"/>
        </w:rPr>
        <w:t xml:space="preserve">. </w:t>
      </w:r>
    </w:p>
    <w:p w14:paraId="20E330AA" w14:textId="51AABE8A" w:rsidR="001E2D15" w:rsidRDefault="001E2D15" w:rsidP="001E2D15">
      <w:pPr>
        <w:pStyle w:val="NormalWeb"/>
        <w:spacing w:before="0" w:beforeAutospacing="0" w:after="150" w:afterAutospacing="0" w:line="330" w:lineRule="atLeast"/>
        <w:rPr>
          <w:rFonts w:asciiTheme="minorHAnsi" w:hAnsiTheme="minorHAnsi" w:cstheme="minorHAnsi"/>
          <w:color w:val="333333"/>
          <w:sz w:val="23"/>
          <w:szCs w:val="23"/>
        </w:rPr>
      </w:pPr>
      <w:r>
        <w:rPr>
          <w:rFonts w:asciiTheme="minorHAnsi" w:hAnsiTheme="minorHAnsi" w:cstheme="minorHAnsi"/>
          <w:color w:val="333333"/>
          <w:sz w:val="23"/>
          <w:szCs w:val="23"/>
        </w:rPr>
        <w:t xml:space="preserve">Complaints will consist of any issues raised by members of the public regarding the actions of an officer or even from an internal source such as other officers or Police staff. All complaints are reviewed by a supervisor (Minimum rank of Police </w:t>
      </w:r>
      <w:r w:rsidR="006A0CED">
        <w:rPr>
          <w:rFonts w:asciiTheme="minorHAnsi" w:hAnsiTheme="minorHAnsi" w:cstheme="minorHAnsi"/>
          <w:color w:val="333333"/>
          <w:sz w:val="23"/>
          <w:szCs w:val="23"/>
        </w:rPr>
        <w:t>S</w:t>
      </w:r>
      <w:r>
        <w:rPr>
          <w:rFonts w:asciiTheme="minorHAnsi" w:hAnsiTheme="minorHAnsi" w:cstheme="minorHAnsi"/>
          <w:color w:val="333333"/>
          <w:sz w:val="23"/>
          <w:szCs w:val="23"/>
        </w:rPr>
        <w:t xml:space="preserve">ergeant) </w:t>
      </w:r>
    </w:p>
    <w:p w14:paraId="46CE9D4F" w14:textId="77777777" w:rsidR="00F14F07" w:rsidRDefault="00F14F07" w:rsidP="001E2D15">
      <w:pPr>
        <w:pStyle w:val="NormalWeb"/>
        <w:spacing w:before="0" w:beforeAutospacing="0" w:after="150" w:afterAutospacing="0" w:line="330" w:lineRule="atLeast"/>
        <w:rPr>
          <w:rFonts w:asciiTheme="minorHAnsi" w:hAnsiTheme="minorHAnsi" w:cstheme="minorHAnsi"/>
          <w:color w:val="333333"/>
          <w:sz w:val="23"/>
          <w:szCs w:val="23"/>
        </w:rPr>
      </w:pPr>
    </w:p>
    <w:p w14:paraId="7F75B856" w14:textId="77777777" w:rsidR="00F14F07" w:rsidRDefault="00F14F07" w:rsidP="00F14F07">
      <w:pPr>
        <w:pStyle w:val="Heading1"/>
      </w:pPr>
      <w:r>
        <w:t xml:space="preserve">IOPC AND HMICFRS </w:t>
      </w:r>
    </w:p>
    <w:p w14:paraId="622DB6DF" w14:textId="77777777" w:rsidR="00F14F07" w:rsidRDefault="00F14F07" w:rsidP="00F14F07"/>
    <w:p w14:paraId="0ECD7E21" w14:textId="77777777" w:rsidR="00F14F07" w:rsidRDefault="00F14F07" w:rsidP="00F14F07">
      <w:r>
        <w:t xml:space="preserve">I will move on to analyse the roles of the two highlighted independent bodies in relation to Policing. </w:t>
      </w:r>
    </w:p>
    <w:p w14:paraId="7C6C67CA" w14:textId="007D53B7" w:rsidR="00F14F07" w:rsidRDefault="00F14F07" w:rsidP="00F14F07">
      <w:r>
        <w:t xml:space="preserve">I will speak about </w:t>
      </w:r>
      <w:r w:rsidR="00C941E0">
        <w:t>the</w:t>
      </w:r>
      <w:r>
        <w:t xml:space="preserve"> </w:t>
      </w:r>
      <w:r w:rsidR="006A0CED">
        <w:t>I</w:t>
      </w:r>
      <w:r>
        <w:t xml:space="preserve">ndependent </w:t>
      </w:r>
      <w:r w:rsidR="006A0CED">
        <w:t>O</w:t>
      </w:r>
      <w:r>
        <w:t xml:space="preserve">ffice of </w:t>
      </w:r>
      <w:r w:rsidR="006A0CED">
        <w:t>P</w:t>
      </w:r>
      <w:r>
        <w:t xml:space="preserve">olice </w:t>
      </w:r>
      <w:r w:rsidR="006A0CED">
        <w:t>C</w:t>
      </w:r>
      <w:r>
        <w:t xml:space="preserve">onduct (IOPC) as well as </w:t>
      </w:r>
      <w:r w:rsidR="006A0CED">
        <w:t>H</w:t>
      </w:r>
      <w:r w:rsidR="00C941E0">
        <w:t>er</w:t>
      </w:r>
      <w:r>
        <w:t xml:space="preserve"> </w:t>
      </w:r>
      <w:r w:rsidR="006A0CED">
        <w:t>M</w:t>
      </w:r>
      <w:r>
        <w:t xml:space="preserve">ajesty’s Inspectorate </w:t>
      </w:r>
      <w:r w:rsidR="006A0CED">
        <w:t>C</w:t>
      </w:r>
      <w:r>
        <w:t xml:space="preserve">onstabulary and Fire and </w:t>
      </w:r>
      <w:r w:rsidR="006A0CED">
        <w:t>R</w:t>
      </w:r>
      <w:r>
        <w:t xml:space="preserve">escue services. (HMICFRS)   </w:t>
      </w:r>
    </w:p>
    <w:p w14:paraId="65D6AC3D" w14:textId="77777777" w:rsidR="00032AA8" w:rsidRDefault="00032AA8" w:rsidP="00F14F07">
      <w:r>
        <w:t>IOPC focus more so on the way that complaints are handled by each force, they are a completely independent watchdog almost that ensure complaints are given the attention that is needed and that the professional standards department are effectively and efficiently conducting internal investigations into these complaints,</w:t>
      </w:r>
    </w:p>
    <w:p w14:paraId="779A83BD" w14:textId="77777777" w:rsidR="00032AA8" w:rsidRDefault="00032AA8" w:rsidP="00032AA8">
      <w:pPr>
        <w:spacing w:after="0" w:line="345" w:lineRule="atLeast"/>
        <w:textAlignment w:val="baseline"/>
        <w:rPr>
          <w:rFonts w:ascii="Arial" w:hAnsi="Arial" w:cs="Arial"/>
          <w:color w:val="4A4A4A"/>
        </w:rPr>
      </w:pPr>
      <w:r>
        <w:lastRenderedPageBreak/>
        <w:t xml:space="preserve">IOPC cover these main </w:t>
      </w:r>
      <w:r>
        <w:rPr>
          <w:rFonts w:cstheme="minorHAnsi"/>
        </w:rPr>
        <w:t>areas;</w:t>
      </w:r>
      <w:r w:rsidRPr="00032AA8">
        <w:rPr>
          <w:rFonts w:cstheme="minorHAnsi"/>
          <w:color w:val="4A4A4A"/>
        </w:rPr>
        <w:t xml:space="preserve"> </w:t>
      </w:r>
      <w:r>
        <w:rPr>
          <w:rFonts w:cstheme="minorHAnsi"/>
          <w:color w:val="4A4A4A"/>
        </w:rPr>
        <w:t>“</w:t>
      </w:r>
      <w:r w:rsidRPr="00B47EAA">
        <w:rPr>
          <w:rFonts w:cstheme="minorHAnsi"/>
          <w:color w:val="4A4A4A"/>
          <w:bdr w:val="none" w:sz="0" w:space="0" w:color="auto" w:frame="1"/>
        </w:rPr>
        <w:t>deaths and serious injuries involving the police</w:t>
      </w:r>
      <w:r w:rsidRPr="00B47EAA">
        <w:rPr>
          <w:rFonts w:cstheme="minorHAnsi"/>
          <w:color w:val="4A4A4A"/>
        </w:rPr>
        <w:t xml:space="preserve"> </w:t>
      </w:r>
      <w:r w:rsidRPr="00B47EAA">
        <w:rPr>
          <w:rFonts w:cstheme="minorHAnsi"/>
          <w:color w:val="4A4A4A"/>
          <w:bdr w:val="none" w:sz="0" w:space="0" w:color="auto" w:frame="1"/>
        </w:rPr>
        <w:t>discrimination</w:t>
      </w:r>
      <w:r w:rsidRPr="00B47EAA">
        <w:rPr>
          <w:rFonts w:cstheme="minorHAnsi"/>
          <w:color w:val="4A4A4A"/>
        </w:rPr>
        <w:t xml:space="preserve">, </w:t>
      </w:r>
      <w:r w:rsidRPr="00B47EAA">
        <w:rPr>
          <w:rFonts w:cstheme="minorHAnsi"/>
          <w:color w:val="4A4A4A"/>
          <w:bdr w:val="none" w:sz="0" w:space="0" w:color="auto" w:frame="1"/>
        </w:rPr>
        <w:t>domestic abuse, stalking and harassment</w:t>
      </w:r>
      <w:r w:rsidRPr="00B47EAA">
        <w:rPr>
          <w:rFonts w:cstheme="minorHAnsi"/>
          <w:color w:val="4A4A4A"/>
        </w:rPr>
        <w:t>,</w:t>
      </w:r>
      <w:r w:rsidRPr="00B47EAA">
        <w:rPr>
          <w:rFonts w:cstheme="minorHAnsi"/>
          <w:color w:val="4A4A4A"/>
          <w:bdr w:val="none" w:sz="0" w:space="0" w:color="auto" w:frame="1"/>
        </w:rPr>
        <w:t xml:space="preserve"> welfare and the treatment of vulnerable people</w:t>
      </w:r>
      <w:r w:rsidRPr="00B47EAA">
        <w:rPr>
          <w:rFonts w:cstheme="minorHAnsi"/>
          <w:color w:val="4A4A4A"/>
        </w:rPr>
        <w:t xml:space="preserve"> police </w:t>
      </w:r>
      <w:r w:rsidRPr="00B47EAA">
        <w:rPr>
          <w:rFonts w:cstheme="minorHAnsi"/>
          <w:color w:val="4A4A4A"/>
          <w:bdr w:val="none" w:sz="0" w:space="0" w:color="auto" w:frame="1"/>
        </w:rPr>
        <w:t>corruption and abuse of power</w:t>
      </w:r>
      <w:r w:rsidRPr="00B47EAA">
        <w:rPr>
          <w:rFonts w:cstheme="minorHAnsi"/>
          <w:color w:val="4A4A4A"/>
        </w:rPr>
        <w:t xml:space="preserve"> and </w:t>
      </w:r>
      <w:r w:rsidRPr="00B47EAA">
        <w:rPr>
          <w:rFonts w:cstheme="minorHAnsi"/>
          <w:color w:val="4A4A4A"/>
          <w:bdr w:val="none" w:sz="0" w:space="0" w:color="auto" w:frame="1"/>
        </w:rPr>
        <w:t>use of force and armed policing”</w:t>
      </w:r>
      <w:r>
        <w:rPr>
          <w:rFonts w:cstheme="minorHAnsi"/>
          <w:color w:val="4A4A4A"/>
          <w:bdr w:val="none" w:sz="0" w:space="0" w:color="auto" w:frame="1"/>
        </w:rPr>
        <w:t xml:space="preserve"> (IOPC 2020) </w:t>
      </w:r>
    </w:p>
    <w:p w14:paraId="7DBCD2DB" w14:textId="77777777" w:rsidR="00032AA8" w:rsidRDefault="00032AA8" w:rsidP="00F14F07"/>
    <w:p w14:paraId="4FF21CA9" w14:textId="22B9E558" w:rsidR="00F5577E" w:rsidRDefault="00F5577E" w:rsidP="00F14F07">
      <w:r>
        <w:t xml:space="preserve">This demonstrates once more that the core role of the IOPC is to promote transparency in regards to complaints against Police. The IOPC will then investigate the more serious matters personally and independently from the </w:t>
      </w:r>
      <w:r w:rsidR="006A0CED">
        <w:t>P</w:t>
      </w:r>
      <w:r>
        <w:t>olice in association with the National Crime Agency (NCA)</w:t>
      </w:r>
      <w:r w:rsidR="006A0CED">
        <w:t>.</w:t>
      </w:r>
      <w:r>
        <w:t xml:space="preserve"> </w:t>
      </w:r>
      <w:r w:rsidR="006A0CED">
        <w:t>F</w:t>
      </w:r>
      <w:r w:rsidR="006B2BA4">
        <w:t xml:space="preserve">rom this an IOPC investigator will produce an investigation report to summarise all the evidence that has been reviewed throughout their investigation. If an officer is found to have acted in a manner that is conflicting with the code of ethics set out by The College of </w:t>
      </w:r>
      <w:r w:rsidR="006A0CED">
        <w:t>P</w:t>
      </w:r>
      <w:r w:rsidR="006B2BA4">
        <w:t>olicing and has resulted in the completion of a criminal offence</w:t>
      </w:r>
      <w:r w:rsidR="006A0CED">
        <w:t>,</w:t>
      </w:r>
      <w:r w:rsidR="006B2BA4">
        <w:t xml:space="preserve"> then the case will be handed over to the Crown Prosecution Service (CPS) </w:t>
      </w:r>
      <w:r w:rsidR="006A0CED">
        <w:t>t</w:t>
      </w:r>
      <w:r w:rsidR="006B2BA4">
        <w:t xml:space="preserve">o decide whether the officer will be charged </w:t>
      </w:r>
      <w:r w:rsidR="006A0CED">
        <w:t>with</w:t>
      </w:r>
      <w:r w:rsidR="006B2BA4">
        <w:t xml:space="preserve"> the offence. </w:t>
      </w:r>
    </w:p>
    <w:p w14:paraId="1642580A" w14:textId="42962DA8" w:rsidR="006B2BA4" w:rsidRDefault="006B2BA4" w:rsidP="00F14F07">
      <w:r>
        <w:t>Further to this advice</w:t>
      </w:r>
      <w:r w:rsidR="006A0CED">
        <w:t>,</w:t>
      </w:r>
      <w:r>
        <w:t xml:space="preserve"> an ac</w:t>
      </w:r>
      <w:r w:rsidR="009145A5">
        <w:t>tion plan will be issued to Police as a means of mitigating the chance of the same or similar circumstances arising concerning an officer from the same force in future.</w:t>
      </w:r>
    </w:p>
    <w:p w14:paraId="0A38268B" w14:textId="77777777" w:rsidR="009145A5" w:rsidRDefault="009145A5" w:rsidP="00F14F07"/>
    <w:p w14:paraId="272B4ABC" w14:textId="77777777" w:rsidR="009145A5" w:rsidRDefault="009145A5" w:rsidP="00F14F07">
      <w:r>
        <w:t xml:space="preserve">I will now go on to explain the role of HMICFRS in relation to the standards of professional policing. </w:t>
      </w:r>
    </w:p>
    <w:p w14:paraId="42DED687" w14:textId="2EF5AEF4" w:rsidR="00032AA8" w:rsidRDefault="009145A5" w:rsidP="00F14F07">
      <w:r>
        <w:t xml:space="preserve">HMICFRS are the organisation responsible for monitoring the efficiency of the 43 geographical police forces in England and </w:t>
      </w:r>
      <w:r w:rsidR="006A0CED">
        <w:t>W</w:t>
      </w:r>
      <w:r>
        <w:t>ales</w:t>
      </w:r>
      <w:r w:rsidR="006A0CED">
        <w:t>,</w:t>
      </w:r>
      <w:r>
        <w:t xml:space="preserve"> as well as highlighting key areas that each individual force has to improve upon to reach a national standard of satisfactory service to the public. </w:t>
      </w:r>
    </w:p>
    <w:p w14:paraId="79D8D6C6" w14:textId="651297F7" w:rsidR="009145A5" w:rsidRDefault="009145A5" w:rsidP="00F14F07">
      <w:r>
        <w:t>This in turn supports the core policing principle of Policing by consent</w:t>
      </w:r>
      <w:r w:rsidR="0076495F">
        <w:t>.</w:t>
      </w:r>
      <w:r>
        <w:t xml:space="preserve"> </w:t>
      </w:r>
      <w:r w:rsidR="0076495F">
        <w:t>I</w:t>
      </w:r>
      <w:r>
        <w:t xml:space="preserve">f a greater service is provided to the public then the public will have a higher confidence in the police forces that serve them, ultimately </w:t>
      </w:r>
      <w:r w:rsidR="00464DA1">
        <w:t xml:space="preserve">improving relations between the public and the police. </w:t>
      </w:r>
    </w:p>
    <w:p w14:paraId="0EB4730D" w14:textId="77777777" w:rsidR="00464DA1" w:rsidRDefault="00464DA1" w:rsidP="00F14F07">
      <w:r>
        <w:t xml:space="preserve">Compliance with the guidance of the HMICFRS as well as transparency that they provide through constant monitoring allows the public the freedom of information in relation to the performance of their local police force. </w:t>
      </w:r>
    </w:p>
    <w:p w14:paraId="3BAE7CC9" w14:textId="77777777" w:rsidR="00F14F07" w:rsidRDefault="00C941E0" w:rsidP="001E2D15">
      <w:pPr>
        <w:pStyle w:val="NormalWeb"/>
        <w:spacing w:before="0" w:beforeAutospacing="0" w:after="150" w:afterAutospacing="0" w:line="330" w:lineRule="atLeast"/>
        <w:rPr>
          <w:rFonts w:asciiTheme="minorHAnsi" w:hAnsiTheme="minorHAnsi" w:cstheme="minorHAnsi"/>
          <w:color w:val="282828"/>
          <w:sz w:val="22"/>
          <w:szCs w:val="22"/>
        </w:rPr>
      </w:pPr>
      <w:r>
        <w:rPr>
          <w:rFonts w:asciiTheme="minorHAnsi" w:hAnsiTheme="minorHAnsi" w:cstheme="minorHAnsi"/>
          <w:color w:val="282828"/>
          <w:sz w:val="22"/>
          <w:szCs w:val="22"/>
        </w:rPr>
        <w:t>HMCIFRS “</w:t>
      </w:r>
      <w:r w:rsidRPr="0076495F">
        <w:rPr>
          <w:rFonts w:asciiTheme="minorHAnsi" w:hAnsiTheme="minorHAnsi" w:cstheme="minorHAnsi"/>
          <w:color w:val="282828"/>
          <w:sz w:val="22"/>
          <w:szCs w:val="22"/>
        </w:rPr>
        <w:t>independently assesses the effectiveness and efficiency of police forces and fire &amp; rescue</w:t>
      </w:r>
      <w:r w:rsidRPr="00C941E0">
        <w:rPr>
          <w:rFonts w:asciiTheme="minorHAnsi" w:hAnsiTheme="minorHAnsi" w:cstheme="minorHAnsi"/>
          <w:color w:val="282828"/>
          <w:sz w:val="22"/>
          <w:szCs w:val="22"/>
          <w:highlight w:val="yellow"/>
        </w:rPr>
        <w:t xml:space="preserve"> </w:t>
      </w:r>
      <w:r w:rsidRPr="00B47EAA">
        <w:rPr>
          <w:rFonts w:asciiTheme="minorHAnsi" w:hAnsiTheme="minorHAnsi" w:cstheme="minorHAnsi"/>
          <w:color w:val="282828"/>
          <w:sz w:val="22"/>
          <w:szCs w:val="22"/>
        </w:rPr>
        <w:t>services – in the public interest”</w:t>
      </w:r>
      <w:r>
        <w:rPr>
          <w:rFonts w:asciiTheme="minorHAnsi" w:hAnsiTheme="minorHAnsi" w:cstheme="minorHAnsi"/>
          <w:color w:val="282828"/>
          <w:sz w:val="22"/>
          <w:szCs w:val="22"/>
        </w:rPr>
        <w:t xml:space="preserve"> (HMICFRS 2021) </w:t>
      </w:r>
    </w:p>
    <w:p w14:paraId="2FF5F44D" w14:textId="77777777" w:rsidR="0069346D" w:rsidRDefault="0069346D" w:rsidP="001E2D15">
      <w:pPr>
        <w:pStyle w:val="NormalWeb"/>
        <w:spacing w:before="0" w:beforeAutospacing="0" w:after="150" w:afterAutospacing="0" w:line="330" w:lineRule="atLeast"/>
        <w:rPr>
          <w:rFonts w:asciiTheme="minorHAnsi" w:hAnsiTheme="minorHAnsi" w:cstheme="minorHAnsi"/>
          <w:color w:val="282828"/>
          <w:sz w:val="22"/>
          <w:szCs w:val="22"/>
        </w:rPr>
      </w:pPr>
    </w:p>
    <w:p w14:paraId="09A9FA2E" w14:textId="77777777" w:rsidR="00B05E94" w:rsidRDefault="00B05E94" w:rsidP="00B05E94">
      <w:pPr>
        <w:pStyle w:val="Heading1"/>
      </w:pPr>
      <w:r>
        <w:t>Stephen Lawrence</w:t>
      </w:r>
    </w:p>
    <w:p w14:paraId="58EF5FC5" w14:textId="77777777" w:rsidR="00B05E94" w:rsidRDefault="00B05E94" w:rsidP="001E2D15">
      <w:pPr>
        <w:pStyle w:val="NormalWeb"/>
        <w:spacing w:before="0" w:beforeAutospacing="0" w:after="150" w:afterAutospacing="0" w:line="330" w:lineRule="atLeast"/>
        <w:rPr>
          <w:rFonts w:asciiTheme="minorHAnsi" w:hAnsiTheme="minorHAnsi" w:cstheme="minorHAnsi"/>
          <w:color w:val="282828"/>
          <w:sz w:val="22"/>
          <w:szCs w:val="22"/>
        </w:rPr>
      </w:pPr>
    </w:p>
    <w:p w14:paraId="7239F715" w14:textId="3B5AD423" w:rsidR="0069346D" w:rsidRDefault="0069346D" w:rsidP="001E2D15">
      <w:pPr>
        <w:pStyle w:val="NormalWeb"/>
        <w:spacing w:before="0" w:beforeAutospacing="0" w:after="150" w:afterAutospacing="0" w:line="330" w:lineRule="atLeast"/>
        <w:rPr>
          <w:rFonts w:asciiTheme="minorHAnsi" w:hAnsiTheme="minorHAnsi" w:cstheme="minorHAnsi"/>
          <w:color w:val="282828"/>
          <w:sz w:val="22"/>
          <w:szCs w:val="22"/>
        </w:rPr>
      </w:pPr>
      <w:r>
        <w:rPr>
          <w:rFonts w:asciiTheme="minorHAnsi" w:hAnsiTheme="minorHAnsi" w:cstheme="minorHAnsi"/>
          <w:color w:val="282828"/>
          <w:sz w:val="22"/>
          <w:szCs w:val="22"/>
        </w:rPr>
        <w:t xml:space="preserve">There have been numerous high profile cases that have </w:t>
      </w:r>
      <w:r w:rsidR="0076495F">
        <w:rPr>
          <w:rFonts w:asciiTheme="minorHAnsi" w:hAnsiTheme="minorHAnsi" w:cstheme="minorHAnsi"/>
          <w:color w:val="282828"/>
          <w:sz w:val="22"/>
          <w:szCs w:val="22"/>
        </w:rPr>
        <w:t>required the attention</w:t>
      </w:r>
      <w:r>
        <w:rPr>
          <w:rFonts w:asciiTheme="minorHAnsi" w:hAnsiTheme="minorHAnsi" w:cstheme="minorHAnsi"/>
          <w:color w:val="282828"/>
          <w:sz w:val="22"/>
          <w:szCs w:val="22"/>
        </w:rPr>
        <w:t xml:space="preserve"> of the IOPC and of HMICFRS within the last 20 years. </w:t>
      </w:r>
      <w:r w:rsidR="00B05E94">
        <w:rPr>
          <w:rFonts w:asciiTheme="minorHAnsi" w:hAnsiTheme="minorHAnsi" w:cstheme="minorHAnsi"/>
          <w:color w:val="282828"/>
          <w:sz w:val="22"/>
          <w:szCs w:val="22"/>
        </w:rPr>
        <w:t xml:space="preserve">Cases such as the tragic death of Fiona Pilkington and her daughter as well as the Rotherham </w:t>
      </w:r>
      <w:r w:rsidR="0076495F">
        <w:rPr>
          <w:rFonts w:asciiTheme="minorHAnsi" w:hAnsiTheme="minorHAnsi" w:cstheme="minorHAnsi"/>
          <w:color w:val="282828"/>
          <w:sz w:val="22"/>
          <w:szCs w:val="22"/>
        </w:rPr>
        <w:t>c</w:t>
      </w:r>
      <w:r w:rsidR="00B05E94">
        <w:rPr>
          <w:rFonts w:asciiTheme="minorHAnsi" w:hAnsiTheme="minorHAnsi" w:cstheme="minorHAnsi"/>
          <w:color w:val="282828"/>
          <w:sz w:val="22"/>
          <w:szCs w:val="22"/>
        </w:rPr>
        <w:t xml:space="preserve">hild </w:t>
      </w:r>
      <w:r w:rsidR="0076495F">
        <w:rPr>
          <w:rFonts w:asciiTheme="minorHAnsi" w:hAnsiTheme="minorHAnsi" w:cstheme="minorHAnsi"/>
          <w:color w:val="282828"/>
          <w:sz w:val="22"/>
          <w:szCs w:val="22"/>
        </w:rPr>
        <w:t>s</w:t>
      </w:r>
      <w:r w:rsidR="00B05E94">
        <w:rPr>
          <w:rFonts w:asciiTheme="minorHAnsi" w:hAnsiTheme="minorHAnsi" w:cstheme="minorHAnsi"/>
          <w:color w:val="282828"/>
          <w:sz w:val="22"/>
          <w:szCs w:val="22"/>
        </w:rPr>
        <w:t>exual exploitation scandal.</w:t>
      </w:r>
    </w:p>
    <w:p w14:paraId="34C8DDC3" w14:textId="77777777" w:rsidR="00B05E94" w:rsidRDefault="00B05E94" w:rsidP="001E2D15">
      <w:pPr>
        <w:pStyle w:val="NormalWeb"/>
        <w:spacing w:before="0" w:beforeAutospacing="0" w:after="150" w:afterAutospacing="0" w:line="330" w:lineRule="atLeast"/>
        <w:rPr>
          <w:rFonts w:asciiTheme="minorHAnsi" w:hAnsiTheme="minorHAnsi" w:cstheme="minorHAnsi"/>
          <w:color w:val="282828"/>
          <w:sz w:val="22"/>
          <w:szCs w:val="22"/>
        </w:rPr>
      </w:pPr>
      <w:r>
        <w:rPr>
          <w:rFonts w:asciiTheme="minorHAnsi" w:hAnsiTheme="minorHAnsi" w:cstheme="minorHAnsi"/>
          <w:color w:val="282828"/>
          <w:sz w:val="22"/>
          <w:szCs w:val="22"/>
        </w:rPr>
        <w:t xml:space="preserve">To support my analysis of the roles of the IOPC and HMICFRS I am going to cover the death of Stephen Lawrence and the role each agency played in the resulting inquests from this incident. </w:t>
      </w:r>
    </w:p>
    <w:p w14:paraId="18F04281" w14:textId="698B05FF" w:rsidR="00B05E94" w:rsidRPr="0076495F" w:rsidRDefault="00B05E94" w:rsidP="001E2D15">
      <w:pPr>
        <w:pStyle w:val="NormalWeb"/>
        <w:spacing w:before="0" w:beforeAutospacing="0" w:after="150" w:afterAutospacing="0" w:line="330" w:lineRule="atLeast"/>
        <w:rPr>
          <w:rFonts w:asciiTheme="minorHAnsi" w:hAnsiTheme="minorHAnsi" w:cstheme="minorHAnsi"/>
          <w:color w:val="4A4A4A"/>
          <w:sz w:val="22"/>
          <w:szCs w:val="22"/>
        </w:rPr>
      </w:pPr>
      <w:r w:rsidRPr="0076495F">
        <w:rPr>
          <w:rFonts w:asciiTheme="minorHAnsi" w:hAnsiTheme="minorHAnsi" w:cstheme="minorHAnsi"/>
          <w:color w:val="282828"/>
          <w:sz w:val="22"/>
          <w:szCs w:val="22"/>
        </w:rPr>
        <w:t>Stephen Lawrence was a young black male living in London</w:t>
      </w:r>
      <w:r w:rsidR="0076495F">
        <w:rPr>
          <w:rFonts w:asciiTheme="minorHAnsi" w:hAnsiTheme="minorHAnsi" w:cstheme="minorHAnsi"/>
          <w:color w:val="282828"/>
          <w:sz w:val="22"/>
          <w:szCs w:val="22"/>
        </w:rPr>
        <w:t>,</w:t>
      </w:r>
      <w:r w:rsidRPr="0076495F">
        <w:rPr>
          <w:rFonts w:asciiTheme="minorHAnsi" w:hAnsiTheme="minorHAnsi" w:cstheme="minorHAnsi"/>
          <w:color w:val="282828"/>
          <w:sz w:val="22"/>
          <w:szCs w:val="22"/>
        </w:rPr>
        <w:t xml:space="preserve"> when </w:t>
      </w:r>
      <w:r w:rsidRPr="0076495F">
        <w:rPr>
          <w:rFonts w:asciiTheme="minorHAnsi" w:hAnsiTheme="minorHAnsi" w:cstheme="minorHAnsi"/>
          <w:color w:val="666666"/>
          <w:sz w:val="22"/>
          <w:szCs w:val="22"/>
        </w:rPr>
        <w:t>on the evening of 22 April 1993 he was killed in a racially motivated attack. This case became a well-known case in British Policing as it was handed to the IOPC. This investigation has spanned over 25 years and has focused on</w:t>
      </w:r>
      <w:r w:rsidR="0076495F">
        <w:rPr>
          <w:rFonts w:asciiTheme="minorHAnsi" w:hAnsiTheme="minorHAnsi" w:cstheme="minorHAnsi"/>
          <w:color w:val="666666"/>
          <w:sz w:val="22"/>
          <w:szCs w:val="22"/>
        </w:rPr>
        <w:t xml:space="preserve"> the </w:t>
      </w:r>
      <w:r w:rsidR="0076495F">
        <w:rPr>
          <w:rFonts w:asciiTheme="minorHAnsi" w:hAnsiTheme="minorHAnsi" w:cstheme="minorHAnsi"/>
          <w:color w:val="666666"/>
          <w:sz w:val="22"/>
          <w:szCs w:val="22"/>
        </w:rPr>
        <w:lastRenderedPageBreak/>
        <w:t>actions of</w:t>
      </w:r>
      <w:r w:rsidRPr="0076495F">
        <w:rPr>
          <w:rFonts w:asciiTheme="minorHAnsi" w:hAnsiTheme="minorHAnsi" w:cstheme="minorHAnsi"/>
          <w:color w:val="666666"/>
          <w:sz w:val="22"/>
          <w:szCs w:val="22"/>
        </w:rPr>
        <w:t xml:space="preserve"> a number of high ranking officers within the </w:t>
      </w:r>
      <w:r w:rsidR="0076495F">
        <w:rPr>
          <w:rFonts w:asciiTheme="minorHAnsi" w:hAnsiTheme="minorHAnsi" w:cstheme="minorHAnsi"/>
          <w:color w:val="666666"/>
          <w:sz w:val="22"/>
          <w:szCs w:val="22"/>
        </w:rPr>
        <w:t>M</w:t>
      </w:r>
      <w:r w:rsidRPr="0076495F">
        <w:rPr>
          <w:rFonts w:asciiTheme="minorHAnsi" w:hAnsiTheme="minorHAnsi" w:cstheme="minorHAnsi"/>
          <w:color w:val="666666"/>
          <w:sz w:val="22"/>
          <w:szCs w:val="22"/>
        </w:rPr>
        <w:t xml:space="preserve">etropolitan </w:t>
      </w:r>
      <w:r w:rsidR="0076495F">
        <w:rPr>
          <w:rFonts w:asciiTheme="minorHAnsi" w:hAnsiTheme="minorHAnsi" w:cstheme="minorHAnsi"/>
          <w:color w:val="666666"/>
          <w:sz w:val="22"/>
          <w:szCs w:val="22"/>
        </w:rPr>
        <w:t>P</w:t>
      </w:r>
      <w:r w:rsidRPr="0076495F">
        <w:rPr>
          <w:rFonts w:asciiTheme="minorHAnsi" w:hAnsiTheme="minorHAnsi" w:cstheme="minorHAnsi"/>
          <w:color w:val="666666"/>
          <w:sz w:val="22"/>
          <w:szCs w:val="22"/>
        </w:rPr>
        <w:t>olice</w:t>
      </w:r>
      <w:r w:rsidR="0076495F">
        <w:rPr>
          <w:rFonts w:asciiTheme="minorHAnsi" w:hAnsiTheme="minorHAnsi" w:cstheme="minorHAnsi"/>
          <w:color w:val="666666"/>
          <w:sz w:val="22"/>
          <w:szCs w:val="22"/>
        </w:rPr>
        <w:t xml:space="preserve"> S</w:t>
      </w:r>
      <w:r w:rsidRPr="0076495F">
        <w:rPr>
          <w:rFonts w:asciiTheme="minorHAnsi" w:hAnsiTheme="minorHAnsi" w:cstheme="minorHAnsi"/>
          <w:color w:val="666666"/>
          <w:sz w:val="22"/>
          <w:szCs w:val="22"/>
        </w:rPr>
        <w:t>ervice</w:t>
      </w:r>
      <w:r w:rsidR="0076495F">
        <w:rPr>
          <w:rFonts w:asciiTheme="minorHAnsi" w:hAnsiTheme="minorHAnsi" w:cstheme="minorHAnsi"/>
          <w:color w:val="666666"/>
          <w:sz w:val="22"/>
          <w:szCs w:val="22"/>
        </w:rPr>
        <w:t>, and how the case was handled</w:t>
      </w:r>
      <w:r w:rsidRPr="0076495F">
        <w:rPr>
          <w:rFonts w:asciiTheme="minorHAnsi" w:hAnsiTheme="minorHAnsi" w:cstheme="minorHAnsi"/>
          <w:color w:val="666666"/>
          <w:sz w:val="22"/>
          <w:szCs w:val="22"/>
        </w:rPr>
        <w:t xml:space="preserve">. </w:t>
      </w:r>
      <w:r w:rsidR="006C78D3" w:rsidRPr="0076495F">
        <w:rPr>
          <w:rFonts w:asciiTheme="minorHAnsi" w:hAnsiTheme="minorHAnsi" w:cstheme="minorHAnsi"/>
          <w:color w:val="666666"/>
          <w:sz w:val="22"/>
          <w:szCs w:val="22"/>
        </w:rPr>
        <w:t>“</w:t>
      </w:r>
      <w:r w:rsidR="006C78D3" w:rsidRPr="00B47EAA">
        <w:rPr>
          <w:rFonts w:asciiTheme="minorHAnsi" w:hAnsiTheme="minorHAnsi" w:cstheme="minorHAnsi"/>
          <w:color w:val="4A4A4A"/>
          <w:sz w:val="22"/>
          <w:szCs w:val="22"/>
        </w:rPr>
        <w:t xml:space="preserve">NCA investigators have </w:t>
      </w:r>
      <w:r w:rsidRPr="00B47EAA">
        <w:rPr>
          <w:rFonts w:asciiTheme="minorHAnsi" w:hAnsiTheme="minorHAnsi" w:cstheme="minorHAnsi"/>
          <w:color w:val="4A4A4A"/>
          <w:sz w:val="22"/>
          <w:szCs w:val="22"/>
        </w:rPr>
        <w:t xml:space="preserve">interviewed over 150 people including serving and former police officers and staff involved in the original murder enquiry, relevant witnesses and others, including journalists with in-depth knowledge of the original </w:t>
      </w:r>
      <w:r w:rsidRPr="00B47EAA">
        <w:rPr>
          <w:rStyle w:val="taxonomy-tooltip-element"/>
          <w:rFonts w:asciiTheme="minorHAnsi" w:eastAsiaTheme="majorEastAsia" w:hAnsiTheme="minorHAnsi" w:cstheme="minorHAnsi"/>
          <w:color w:val="4A4A4A"/>
          <w:sz w:val="22"/>
          <w:szCs w:val="22"/>
          <w:bdr w:val="none" w:sz="0" w:space="0" w:color="auto" w:frame="1"/>
        </w:rPr>
        <w:t>investigation</w:t>
      </w:r>
      <w:r w:rsidR="006C78D3" w:rsidRPr="00B47EAA">
        <w:rPr>
          <w:rFonts w:asciiTheme="minorHAnsi" w:hAnsiTheme="minorHAnsi" w:cstheme="minorHAnsi"/>
          <w:color w:val="4A4A4A"/>
          <w:sz w:val="22"/>
          <w:szCs w:val="22"/>
        </w:rPr>
        <w:t xml:space="preserve">” </w:t>
      </w:r>
      <w:r w:rsidR="006C78D3" w:rsidRPr="0076495F">
        <w:rPr>
          <w:rFonts w:asciiTheme="minorHAnsi" w:hAnsiTheme="minorHAnsi" w:cstheme="minorHAnsi"/>
          <w:color w:val="4A4A4A"/>
          <w:sz w:val="22"/>
          <w:szCs w:val="22"/>
        </w:rPr>
        <w:t xml:space="preserve">(IOPC 2018) </w:t>
      </w:r>
    </w:p>
    <w:p w14:paraId="54341F56" w14:textId="1E3A86F5" w:rsidR="006C78D3" w:rsidRDefault="006C78D3" w:rsidP="001E2D15">
      <w:pPr>
        <w:pStyle w:val="NormalWeb"/>
        <w:spacing w:before="0" w:beforeAutospacing="0" w:after="150" w:afterAutospacing="0" w:line="330" w:lineRule="atLeast"/>
        <w:rPr>
          <w:rFonts w:asciiTheme="minorHAnsi" w:hAnsiTheme="minorHAnsi" w:cstheme="minorHAnsi"/>
          <w:color w:val="4A4A4A"/>
          <w:sz w:val="22"/>
        </w:rPr>
      </w:pPr>
      <w:r>
        <w:rPr>
          <w:rFonts w:asciiTheme="minorHAnsi" w:hAnsiTheme="minorHAnsi" w:cstheme="minorHAnsi"/>
          <w:color w:val="4A4A4A"/>
          <w:sz w:val="22"/>
        </w:rPr>
        <w:t>This demonstrates the depth of which the IOPC and the</w:t>
      </w:r>
      <w:r w:rsidR="0076495F">
        <w:rPr>
          <w:rFonts w:asciiTheme="minorHAnsi" w:hAnsiTheme="minorHAnsi" w:cstheme="minorHAnsi"/>
          <w:color w:val="4A4A4A"/>
          <w:sz w:val="22"/>
        </w:rPr>
        <w:t xml:space="preserve"> National Crime Agency</w:t>
      </w:r>
      <w:r>
        <w:rPr>
          <w:rFonts w:asciiTheme="minorHAnsi" w:hAnsiTheme="minorHAnsi" w:cstheme="minorHAnsi"/>
          <w:color w:val="4A4A4A"/>
          <w:sz w:val="22"/>
        </w:rPr>
        <w:t xml:space="preserve"> </w:t>
      </w:r>
      <w:r w:rsidR="0076495F">
        <w:rPr>
          <w:rFonts w:asciiTheme="minorHAnsi" w:hAnsiTheme="minorHAnsi" w:cstheme="minorHAnsi"/>
          <w:color w:val="4A4A4A"/>
          <w:sz w:val="22"/>
        </w:rPr>
        <w:t>(</w:t>
      </w:r>
      <w:r>
        <w:rPr>
          <w:rFonts w:asciiTheme="minorHAnsi" w:hAnsiTheme="minorHAnsi" w:cstheme="minorHAnsi"/>
          <w:color w:val="4A4A4A"/>
          <w:sz w:val="22"/>
        </w:rPr>
        <w:t>NCA</w:t>
      </w:r>
      <w:r w:rsidR="0076495F">
        <w:rPr>
          <w:rFonts w:asciiTheme="minorHAnsi" w:hAnsiTheme="minorHAnsi" w:cstheme="minorHAnsi"/>
          <w:color w:val="4A4A4A"/>
          <w:sz w:val="22"/>
        </w:rPr>
        <w:t>)</w:t>
      </w:r>
      <w:r>
        <w:rPr>
          <w:rFonts w:asciiTheme="minorHAnsi" w:hAnsiTheme="minorHAnsi" w:cstheme="minorHAnsi"/>
          <w:color w:val="4A4A4A"/>
          <w:sz w:val="22"/>
        </w:rPr>
        <w:t xml:space="preserve"> delved into this investigation </w:t>
      </w:r>
      <w:r w:rsidR="000E1AFB">
        <w:rPr>
          <w:rFonts w:asciiTheme="minorHAnsi" w:hAnsiTheme="minorHAnsi" w:cstheme="minorHAnsi"/>
          <w:color w:val="4A4A4A"/>
          <w:sz w:val="22"/>
        </w:rPr>
        <w:t xml:space="preserve">as there were extensive allegations of key information being withheld from senior officers within The </w:t>
      </w:r>
      <w:r w:rsidR="0076495F">
        <w:rPr>
          <w:rFonts w:asciiTheme="minorHAnsi" w:hAnsiTheme="minorHAnsi" w:cstheme="minorHAnsi"/>
          <w:color w:val="4A4A4A"/>
          <w:sz w:val="22"/>
        </w:rPr>
        <w:t>M</w:t>
      </w:r>
      <w:r w:rsidR="000E1AFB">
        <w:rPr>
          <w:rFonts w:asciiTheme="minorHAnsi" w:hAnsiTheme="minorHAnsi" w:cstheme="minorHAnsi"/>
          <w:color w:val="4A4A4A"/>
          <w:sz w:val="22"/>
        </w:rPr>
        <w:t xml:space="preserve">etropolitan Police </w:t>
      </w:r>
      <w:r w:rsidR="0076495F">
        <w:rPr>
          <w:rFonts w:asciiTheme="minorHAnsi" w:hAnsiTheme="minorHAnsi" w:cstheme="minorHAnsi"/>
          <w:color w:val="4A4A4A"/>
          <w:sz w:val="22"/>
        </w:rPr>
        <w:t>S</w:t>
      </w:r>
      <w:r w:rsidR="000E1AFB">
        <w:rPr>
          <w:rFonts w:asciiTheme="minorHAnsi" w:hAnsiTheme="minorHAnsi" w:cstheme="minorHAnsi"/>
          <w:color w:val="4A4A4A"/>
          <w:sz w:val="22"/>
        </w:rPr>
        <w:t xml:space="preserve">ervice. This inquest changed the way that Police </w:t>
      </w:r>
      <w:r w:rsidR="0076495F">
        <w:rPr>
          <w:rFonts w:asciiTheme="minorHAnsi" w:hAnsiTheme="minorHAnsi" w:cstheme="minorHAnsi"/>
          <w:color w:val="4A4A4A"/>
          <w:sz w:val="22"/>
        </w:rPr>
        <w:t>F</w:t>
      </w:r>
      <w:r w:rsidR="000E1AFB">
        <w:rPr>
          <w:rFonts w:asciiTheme="minorHAnsi" w:hAnsiTheme="minorHAnsi" w:cstheme="minorHAnsi"/>
          <w:color w:val="4A4A4A"/>
          <w:sz w:val="22"/>
        </w:rPr>
        <w:t xml:space="preserve">orces store information, </w:t>
      </w:r>
      <w:r w:rsidR="0076495F">
        <w:rPr>
          <w:rFonts w:asciiTheme="minorHAnsi" w:hAnsiTheme="minorHAnsi" w:cstheme="minorHAnsi"/>
          <w:color w:val="4A4A4A"/>
          <w:sz w:val="22"/>
        </w:rPr>
        <w:t xml:space="preserve">as </w:t>
      </w:r>
      <w:r w:rsidR="000E1AFB">
        <w:rPr>
          <w:rFonts w:asciiTheme="minorHAnsi" w:hAnsiTheme="minorHAnsi" w:cstheme="minorHAnsi"/>
          <w:color w:val="4A4A4A"/>
          <w:sz w:val="22"/>
        </w:rPr>
        <w:t>it was believed that information</w:t>
      </w:r>
      <w:r w:rsidR="0076495F">
        <w:rPr>
          <w:rFonts w:asciiTheme="minorHAnsi" w:hAnsiTheme="minorHAnsi" w:cstheme="minorHAnsi"/>
          <w:color w:val="4A4A4A"/>
          <w:sz w:val="22"/>
        </w:rPr>
        <w:t xml:space="preserve"> was withheld</w:t>
      </w:r>
      <w:r w:rsidR="000E1AFB">
        <w:rPr>
          <w:rFonts w:asciiTheme="minorHAnsi" w:hAnsiTheme="minorHAnsi" w:cstheme="minorHAnsi"/>
          <w:color w:val="4A4A4A"/>
          <w:sz w:val="22"/>
        </w:rPr>
        <w:t xml:space="preserve"> was due to institutionalised racism from within the ranks of the Met. </w:t>
      </w:r>
    </w:p>
    <w:p w14:paraId="6EA3033A" w14:textId="1C661AD9" w:rsidR="000E1AFB" w:rsidRDefault="000E1AFB" w:rsidP="001E2D15">
      <w:pPr>
        <w:pStyle w:val="NormalWeb"/>
        <w:spacing w:before="0" w:beforeAutospacing="0" w:after="150" w:afterAutospacing="0" w:line="330" w:lineRule="atLeast"/>
        <w:rPr>
          <w:rFonts w:asciiTheme="minorHAnsi" w:hAnsiTheme="minorHAnsi" w:cstheme="minorHAnsi"/>
          <w:color w:val="4A4A4A"/>
          <w:sz w:val="22"/>
        </w:rPr>
      </w:pPr>
      <w:r>
        <w:rPr>
          <w:rFonts w:asciiTheme="minorHAnsi" w:hAnsiTheme="minorHAnsi" w:cstheme="minorHAnsi"/>
          <w:color w:val="4A4A4A"/>
          <w:sz w:val="22"/>
        </w:rPr>
        <w:t>This investigation intended to bring to light the corruption embedded in this poli</w:t>
      </w:r>
      <w:r w:rsidR="00555327">
        <w:rPr>
          <w:rFonts w:asciiTheme="minorHAnsi" w:hAnsiTheme="minorHAnsi" w:cstheme="minorHAnsi"/>
          <w:color w:val="4A4A4A"/>
          <w:sz w:val="22"/>
        </w:rPr>
        <w:t>ce force with</w:t>
      </w:r>
      <w:r w:rsidR="0076495F">
        <w:rPr>
          <w:rFonts w:asciiTheme="minorHAnsi" w:hAnsiTheme="minorHAnsi" w:cstheme="minorHAnsi"/>
          <w:color w:val="4A4A4A"/>
          <w:sz w:val="22"/>
        </w:rPr>
        <w:t xml:space="preserve">, for example, </w:t>
      </w:r>
      <w:r w:rsidR="00555327">
        <w:rPr>
          <w:rFonts w:asciiTheme="minorHAnsi" w:hAnsiTheme="minorHAnsi" w:cstheme="minorHAnsi"/>
          <w:color w:val="4A4A4A"/>
          <w:sz w:val="22"/>
        </w:rPr>
        <w:t xml:space="preserve">enquiries </w:t>
      </w:r>
      <w:r w:rsidR="0076495F">
        <w:rPr>
          <w:rFonts w:asciiTheme="minorHAnsi" w:hAnsiTheme="minorHAnsi" w:cstheme="minorHAnsi"/>
          <w:color w:val="4A4A4A"/>
          <w:sz w:val="22"/>
        </w:rPr>
        <w:t>that</w:t>
      </w:r>
      <w:r w:rsidR="00555327">
        <w:rPr>
          <w:rFonts w:asciiTheme="minorHAnsi" w:hAnsiTheme="minorHAnsi" w:cstheme="minorHAnsi"/>
          <w:color w:val="4A4A4A"/>
          <w:sz w:val="22"/>
        </w:rPr>
        <w:t xml:space="preserve"> undercover officers were deployed to discredit the Lawrence family</w:t>
      </w:r>
      <w:r w:rsidR="0076495F">
        <w:rPr>
          <w:rFonts w:asciiTheme="minorHAnsi" w:hAnsiTheme="minorHAnsi" w:cstheme="minorHAnsi"/>
          <w:color w:val="4A4A4A"/>
          <w:sz w:val="22"/>
        </w:rPr>
        <w:t>.</w:t>
      </w:r>
    </w:p>
    <w:p w14:paraId="7EBFB1DE" w14:textId="77777777" w:rsidR="000E1AFB" w:rsidRDefault="000E1AFB" w:rsidP="001E2D15">
      <w:pPr>
        <w:pStyle w:val="NormalWeb"/>
        <w:spacing w:before="0" w:beforeAutospacing="0" w:after="150" w:afterAutospacing="0" w:line="330" w:lineRule="atLeast"/>
        <w:rPr>
          <w:rFonts w:asciiTheme="minorHAnsi" w:hAnsiTheme="minorHAnsi" w:cstheme="minorHAnsi"/>
          <w:color w:val="0B0C0C"/>
          <w:sz w:val="22"/>
          <w:szCs w:val="36"/>
        </w:rPr>
      </w:pPr>
      <w:r w:rsidRPr="00B47EAA">
        <w:rPr>
          <w:rFonts w:asciiTheme="minorHAnsi" w:hAnsiTheme="minorHAnsi" w:cstheme="minorHAnsi"/>
          <w:color w:val="0B0C0C"/>
          <w:sz w:val="22"/>
          <w:szCs w:val="36"/>
        </w:rPr>
        <w:t>“Allegations that undercover officers were used to smear reputations of Stephen Lawrence's family will be investigated, says Home Secretary</w:t>
      </w:r>
      <w:r>
        <w:rPr>
          <w:rFonts w:asciiTheme="minorHAnsi" w:hAnsiTheme="minorHAnsi" w:cstheme="minorHAnsi"/>
          <w:color w:val="0B0C0C"/>
          <w:sz w:val="22"/>
          <w:szCs w:val="36"/>
        </w:rPr>
        <w:t xml:space="preserve">” (UK Government 2013) </w:t>
      </w:r>
    </w:p>
    <w:p w14:paraId="1B177DC6" w14:textId="7B6A8877" w:rsidR="00555327" w:rsidRDefault="00555327" w:rsidP="001E2D15">
      <w:pPr>
        <w:pStyle w:val="NormalWeb"/>
        <w:spacing w:before="0" w:beforeAutospacing="0" w:after="150" w:afterAutospacing="0" w:line="330" w:lineRule="atLeast"/>
        <w:rPr>
          <w:rFonts w:asciiTheme="minorHAnsi" w:hAnsiTheme="minorHAnsi" w:cstheme="minorHAnsi"/>
          <w:color w:val="0B0C0C"/>
          <w:sz w:val="22"/>
          <w:szCs w:val="36"/>
        </w:rPr>
      </w:pPr>
      <w:r>
        <w:rPr>
          <w:rFonts w:asciiTheme="minorHAnsi" w:hAnsiTheme="minorHAnsi" w:cstheme="minorHAnsi"/>
          <w:color w:val="0B0C0C"/>
          <w:sz w:val="22"/>
          <w:szCs w:val="36"/>
        </w:rPr>
        <w:t>This highlights the dangers of maintaining strained relationships between the public and the police</w:t>
      </w:r>
      <w:r w:rsidR="0076495F">
        <w:rPr>
          <w:rFonts w:asciiTheme="minorHAnsi" w:hAnsiTheme="minorHAnsi" w:cstheme="minorHAnsi"/>
          <w:color w:val="0B0C0C"/>
          <w:sz w:val="22"/>
          <w:szCs w:val="36"/>
        </w:rPr>
        <w:t>.</w:t>
      </w:r>
      <w:r>
        <w:rPr>
          <w:rFonts w:asciiTheme="minorHAnsi" w:hAnsiTheme="minorHAnsi" w:cstheme="minorHAnsi"/>
          <w:color w:val="0B0C0C"/>
          <w:sz w:val="22"/>
          <w:szCs w:val="36"/>
        </w:rPr>
        <w:t xml:space="preserve"> </w:t>
      </w:r>
      <w:r w:rsidR="0076495F">
        <w:rPr>
          <w:rFonts w:asciiTheme="minorHAnsi" w:hAnsiTheme="minorHAnsi" w:cstheme="minorHAnsi"/>
          <w:color w:val="0B0C0C"/>
          <w:sz w:val="22"/>
          <w:szCs w:val="36"/>
        </w:rPr>
        <w:t>T</w:t>
      </w:r>
      <w:r>
        <w:rPr>
          <w:rFonts w:asciiTheme="minorHAnsi" w:hAnsiTheme="minorHAnsi" w:cstheme="minorHAnsi"/>
          <w:color w:val="0B0C0C"/>
          <w:sz w:val="22"/>
          <w:szCs w:val="36"/>
        </w:rPr>
        <w:t>he public will cease to trust the police</w:t>
      </w:r>
      <w:r w:rsidR="0076495F">
        <w:rPr>
          <w:rFonts w:asciiTheme="minorHAnsi" w:hAnsiTheme="minorHAnsi" w:cstheme="minorHAnsi"/>
          <w:color w:val="0B0C0C"/>
          <w:sz w:val="22"/>
          <w:szCs w:val="36"/>
        </w:rPr>
        <w:t>,</w:t>
      </w:r>
      <w:r>
        <w:rPr>
          <w:rFonts w:asciiTheme="minorHAnsi" w:hAnsiTheme="minorHAnsi" w:cstheme="minorHAnsi"/>
          <w:color w:val="0B0C0C"/>
          <w:sz w:val="22"/>
          <w:szCs w:val="36"/>
        </w:rPr>
        <w:t xml:space="preserve"> and if this is pushed too far then the public will begin to withdraw their general support of the policing by consent principle established by Sir Robert Peel. The IOPC published their findings and submitted them to the CPS for review</w:t>
      </w:r>
      <w:r w:rsidR="00A30BE5">
        <w:rPr>
          <w:rFonts w:asciiTheme="minorHAnsi" w:hAnsiTheme="minorHAnsi" w:cstheme="minorHAnsi"/>
          <w:color w:val="0B0C0C"/>
          <w:sz w:val="22"/>
          <w:szCs w:val="36"/>
        </w:rPr>
        <w:t>, to see</w:t>
      </w:r>
      <w:r>
        <w:rPr>
          <w:rFonts w:asciiTheme="minorHAnsi" w:hAnsiTheme="minorHAnsi" w:cstheme="minorHAnsi"/>
          <w:color w:val="0B0C0C"/>
          <w:sz w:val="22"/>
          <w:szCs w:val="36"/>
        </w:rPr>
        <w:t xml:space="preserve"> if there was to be formal action taken against any officers</w:t>
      </w:r>
      <w:r w:rsidR="00A30BE5">
        <w:rPr>
          <w:rFonts w:asciiTheme="minorHAnsi" w:hAnsiTheme="minorHAnsi" w:cstheme="minorHAnsi"/>
          <w:color w:val="0B0C0C"/>
          <w:sz w:val="22"/>
          <w:szCs w:val="36"/>
        </w:rPr>
        <w:t xml:space="preserve"> or </w:t>
      </w:r>
      <w:r>
        <w:rPr>
          <w:rFonts w:asciiTheme="minorHAnsi" w:hAnsiTheme="minorHAnsi" w:cstheme="minorHAnsi"/>
          <w:color w:val="0B0C0C"/>
          <w:sz w:val="22"/>
          <w:szCs w:val="36"/>
        </w:rPr>
        <w:t>staff involved directly or indirectly with this incident. These Findings were then made available to the public as per the remit of the IOPC to be transparent and independent from the police forces</w:t>
      </w:r>
      <w:r w:rsidR="00FE2F2D">
        <w:rPr>
          <w:rFonts w:asciiTheme="minorHAnsi" w:hAnsiTheme="minorHAnsi" w:cstheme="minorHAnsi"/>
          <w:color w:val="0B0C0C"/>
          <w:sz w:val="22"/>
          <w:szCs w:val="36"/>
        </w:rPr>
        <w:t xml:space="preserve"> </w:t>
      </w:r>
      <w:r>
        <w:rPr>
          <w:rFonts w:asciiTheme="minorHAnsi" w:hAnsiTheme="minorHAnsi" w:cstheme="minorHAnsi"/>
          <w:color w:val="0B0C0C"/>
          <w:sz w:val="22"/>
          <w:szCs w:val="36"/>
        </w:rPr>
        <w:t xml:space="preserve">and investigating the true circumstances regarding the investigation police launched into the death of Stephen Lawrence. </w:t>
      </w:r>
    </w:p>
    <w:p w14:paraId="188842AC" w14:textId="423054F3" w:rsidR="00B75B07" w:rsidRDefault="00B75B07" w:rsidP="001E2D15">
      <w:pPr>
        <w:pStyle w:val="NormalWeb"/>
        <w:spacing w:before="0" w:beforeAutospacing="0" w:after="150" w:afterAutospacing="0" w:line="330" w:lineRule="atLeast"/>
        <w:rPr>
          <w:rFonts w:asciiTheme="minorHAnsi" w:hAnsiTheme="minorHAnsi" w:cstheme="minorHAnsi"/>
          <w:color w:val="0B0C0C"/>
          <w:sz w:val="22"/>
          <w:szCs w:val="36"/>
        </w:rPr>
      </w:pPr>
      <w:r>
        <w:rPr>
          <w:rFonts w:asciiTheme="minorHAnsi" w:hAnsiTheme="minorHAnsi" w:cstheme="minorHAnsi"/>
          <w:color w:val="0B0C0C"/>
          <w:sz w:val="22"/>
          <w:szCs w:val="36"/>
        </w:rPr>
        <w:t>I believe that this is a good example of the agencies tasked with holding the Police service to account, adding to the confidence of communities.</w:t>
      </w:r>
    </w:p>
    <w:p w14:paraId="6F40CC99" w14:textId="77777777" w:rsidR="009C3CBF" w:rsidRDefault="009C3CBF" w:rsidP="001E2D15">
      <w:pPr>
        <w:pStyle w:val="NormalWeb"/>
        <w:spacing w:before="0" w:beforeAutospacing="0" w:after="150" w:afterAutospacing="0" w:line="330" w:lineRule="atLeast"/>
        <w:rPr>
          <w:rFonts w:asciiTheme="minorHAnsi" w:hAnsiTheme="minorHAnsi" w:cstheme="minorHAnsi"/>
          <w:color w:val="0B0C0C"/>
          <w:sz w:val="22"/>
          <w:szCs w:val="36"/>
        </w:rPr>
      </w:pPr>
    </w:p>
    <w:p w14:paraId="23F60837" w14:textId="77777777" w:rsidR="009C3CBF" w:rsidRDefault="009C3CBF" w:rsidP="009C3CBF">
      <w:pPr>
        <w:pStyle w:val="Heading1"/>
      </w:pPr>
      <w:r>
        <w:t xml:space="preserve">References </w:t>
      </w:r>
    </w:p>
    <w:p w14:paraId="30A5D88F" w14:textId="77777777" w:rsidR="009C3CBF" w:rsidRDefault="009C3CBF" w:rsidP="009C3CBF"/>
    <w:p w14:paraId="6571B0BA" w14:textId="77777777" w:rsidR="009C3CBF" w:rsidRDefault="009C3CBF" w:rsidP="009C3CBF">
      <w:pPr>
        <w:spacing w:after="240" w:line="360" w:lineRule="atLeast"/>
        <w:rPr>
          <w:rFonts w:ascii="Times New Roman" w:eastAsia="Times New Roman" w:hAnsi="Times New Roman" w:cs="Times New Roman"/>
          <w:color w:val="000000"/>
          <w:sz w:val="24"/>
          <w:szCs w:val="24"/>
          <w:lang w:eastAsia="en-GB"/>
        </w:rPr>
      </w:pPr>
      <w:r w:rsidRPr="009C3CBF">
        <w:rPr>
          <w:rFonts w:ascii="Times New Roman" w:eastAsia="Times New Roman" w:hAnsi="Times New Roman" w:cs="Times New Roman"/>
          <w:color w:val="000000"/>
          <w:sz w:val="24"/>
          <w:szCs w:val="24"/>
          <w:lang w:eastAsia="en-GB"/>
        </w:rPr>
        <w:t xml:space="preserve">College of Policing (2014). </w:t>
      </w:r>
      <w:r w:rsidRPr="009C3CBF">
        <w:rPr>
          <w:rFonts w:ascii="Times New Roman" w:eastAsia="Times New Roman" w:hAnsi="Times New Roman" w:cs="Times New Roman"/>
          <w:i/>
          <w:iCs/>
          <w:color w:val="000000"/>
          <w:sz w:val="24"/>
          <w:szCs w:val="24"/>
          <w:lang w:eastAsia="en-GB"/>
        </w:rPr>
        <w:t>Code of Ethics A Code of Practice for the Principles and Standards of Professional Behaviour for the Policing Profession of England and Wales</w:t>
      </w:r>
      <w:r w:rsidRPr="009C3CBF">
        <w:rPr>
          <w:rFonts w:ascii="Times New Roman" w:eastAsia="Times New Roman" w:hAnsi="Times New Roman" w:cs="Times New Roman"/>
          <w:color w:val="000000"/>
          <w:sz w:val="24"/>
          <w:szCs w:val="24"/>
          <w:lang w:eastAsia="en-GB"/>
        </w:rPr>
        <w:t>. [</w:t>
      </w:r>
      <w:proofErr w:type="gramStart"/>
      <w:r w:rsidRPr="009C3CBF">
        <w:rPr>
          <w:rFonts w:ascii="Times New Roman" w:eastAsia="Times New Roman" w:hAnsi="Times New Roman" w:cs="Times New Roman"/>
          <w:color w:val="000000"/>
          <w:sz w:val="24"/>
          <w:szCs w:val="24"/>
          <w:lang w:eastAsia="en-GB"/>
        </w:rPr>
        <w:t>online</w:t>
      </w:r>
      <w:proofErr w:type="gramEnd"/>
      <w:r w:rsidRPr="009C3CBF">
        <w:rPr>
          <w:rFonts w:ascii="Times New Roman" w:eastAsia="Times New Roman" w:hAnsi="Times New Roman" w:cs="Times New Roman"/>
          <w:color w:val="000000"/>
          <w:sz w:val="24"/>
          <w:szCs w:val="24"/>
          <w:lang w:eastAsia="en-GB"/>
        </w:rPr>
        <w:t xml:space="preserve">] . Available at: </w:t>
      </w:r>
      <w:hyperlink r:id="rId13" w:history="1">
        <w:r w:rsidRPr="00B77F1D">
          <w:rPr>
            <w:rStyle w:val="Hyperlink"/>
            <w:rFonts w:ascii="Times New Roman" w:eastAsia="Times New Roman" w:hAnsi="Times New Roman" w:cs="Times New Roman"/>
            <w:sz w:val="24"/>
            <w:szCs w:val="24"/>
            <w:lang w:eastAsia="en-GB"/>
          </w:rPr>
          <w:t>https://www.college.police.uk/What-we-do/Ethics/Documents/Code_of_Ethics.pdf</w:t>
        </w:r>
      </w:hyperlink>
      <w:r w:rsidRPr="009C3CBF">
        <w:rPr>
          <w:rFonts w:ascii="Times New Roman" w:eastAsia="Times New Roman" w:hAnsi="Times New Roman" w:cs="Times New Roman"/>
          <w:color w:val="000000"/>
          <w:sz w:val="24"/>
          <w:szCs w:val="24"/>
          <w:lang w:eastAsia="en-GB"/>
        </w:rPr>
        <w:t>.</w:t>
      </w:r>
    </w:p>
    <w:p w14:paraId="5595B40C" w14:textId="77777777" w:rsidR="009C3CBF" w:rsidRPr="009C3CBF" w:rsidRDefault="009C3CBF" w:rsidP="009C3CBF">
      <w:pPr>
        <w:spacing w:after="240" w:line="360" w:lineRule="atLeast"/>
        <w:rPr>
          <w:rFonts w:ascii="Times New Roman" w:eastAsia="Times New Roman" w:hAnsi="Times New Roman" w:cs="Times New Roman"/>
          <w:color w:val="000000"/>
          <w:sz w:val="24"/>
          <w:szCs w:val="24"/>
          <w:lang w:eastAsia="en-GB"/>
        </w:rPr>
      </w:pPr>
      <w:r w:rsidRPr="009C3CBF">
        <w:rPr>
          <w:rFonts w:ascii="Times New Roman" w:eastAsia="Times New Roman" w:hAnsi="Times New Roman" w:cs="Times New Roman"/>
          <w:color w:val="000000"/>
          <w:sz w:val="24"/>
          <w:szCs w:val="24"/>
          <w:lang w:eastAsia="en-GB"/>
        </w:rPr>
        <w:t xml:space="preserve">Home, H. majesty’s I. constabulary fire and rescue services (2019). </w:t>
      </w:r>
      <w:r w:rsidRPr="009C3CBF">
        <w:rPr>
          <w:rFonts w:ascii="Times New Roman" w:eastAsia="Times New Roman" w:hAnsi="Times New Roman" w:cs="Times New Roman"/>
          <w:i/>
          <w:iCs/>
          <w:color w:val="000000"/>
          <w:sz w:val="24"/>
          <w:szCs w:val="24"/>
          <w:lang w:eastAsia="en-GB"/>
        </w:rPr>
        <w:t>Home</w:t>
      </w:r>
      <w:r w:rsidRPr="009C3CBF">
        <w:rPr>
          <w:rFonts w:ascii="Times New Roman" w:eastAsia="Times New Roman" w:hAnsi="Times New Roman" w:cs="Times New Roman"/>
          <w:color w:val="000000"/>
          <w:sz w:val="24"/>
          <w:szCs w:val="24"/>
          <w:lang w:eastAsia="en-GB"/>
        </w:rPr>
        <w:t>. [online] HMICFRS. Available at: https://www.justiceinspectorates.gov.uk/hmicfrs/ [Accessed 19 Feb. 2021].</w:t>
      </w:r>
    </w:p>
    <w:p w14:paraId="6B292073" w14:textId="77777777" w:rsidR="009C3CBF" w:rsidRPr="009C3CBF" w:rsidRDefault="009C3CBF" w:rsidP="009C3CBF">
      <w:pPr>
        <w:spacing w:after="240" w:line="360" w:lineRule="atLeast"/>
        <w:rPr>
          <w:rFonts w:ascii="Times New Roman" w:eastAsia="Times New Roman" w:hAnsi="Times New Roman" w:cs="Times New Roman"/>
          <w:color w:val="000000"/>
          <w:sz w:val="24"/>
          <w:szCs w:val="24"/>
          <w:lang w:eastAsia="en-GB"/>
        </w:rPr>
      </w:pPr>
      <w:proofErr w:type="spellStart"/>
      <w:r w:rsidRPr="009C3CBF">
        <w:rPr>
          <w:rFonts w:ascii="Times New Roman" w:eastAsia="Times New Roman" w:hAnsi="Times New Roman" w:cs="Times New Roman"/>
          <w:color w:val="000000"/>
          <w:sz w:val="24"/>
          <w:szCs w:val="24"/>
          <w:lang w:eastAsia="en-GB"/>
        </w:rPr>
        <w:t>Independant</w:t>
      </w:r>
      <w:proofErr w:type="spellEnd"/>
      <w:r w:rsidRPr="009C3CBF">
        <w:rPr>
          <w:rFonts w:ascii="Times New Roman" w:eastAsia="Times New Roman" w:hAnsi="Times New Roman" w:cs="Times New Roman"/>
          <w:color w:val="000000"/>
          <w:sz w:val="24"/>
          <w:szCs w:val="24"/>
          <w:lang w:eastAsia="en-GB"/>
        </w:rPr>
        <w:t xml:space="preserve"> office of Police Conduct (2020). </w:t>
      </w:r>
      <w:r w:rsidRPr="009C3CBF">
        <w:rPr>
          <w:rFonts w:ascii="Times New Roman" w:eastAsia="Times New Roman" w:hAnsi="Times New Roman" w:cs="Times New Roman"/>
          <w:i/>
          <w:iCs/>
          <w:color w:val="000000"/>
          <w:sz w:val="24"/>
          <w:szCs w:val="24"/>
          <w:lang w:eastAsia="en-GB"/>
        </w:rPr>
        <w:t>Our Key areas</w:t>
      </w:r>
      <w:r w:rsidRPr="009C3CBF">
        <w:rPr>
          <w:rFonts w:ascii="Times New Roman" w:eastAsia="Times New Roman" w:hAnsi="Times New Roman" w:cs="Times New Roman"/>
          <w:color w:val="000000"/>
          <w:sz w:val="24"/>
          <w:szCs w:val="24"/>
          <w:lang w:eastAsia="en-GB"/>
        </w:rPr>
        <w:t>. [online] Policeconduct.gov.uk. Available at: https://policeconduct.gov.uk/research-and-learning/key-areas-work.</w:t>
      </w:r>
    </w:p>
    <w:p w14:paraId="23CED1CB" w14:textId="77777777" w:rsidR="009C3CBF" w:rsidRDefault="009C3CBF" w:rsidP="009C3CBF">
      <w:pPr>
        <w:spacing w:after="240" w:line="360" w:lineRule="atLeast"/>
        <w:rPr>
          <w:rFonts w:ascii="Times New Roman" w:eastAsia="Times New Roman" w:hAnsi="Times New Roman" w:cs="Times New Roman"/>
          <w:color w:val="000000"/>
          <w:sz w:val="24"/>
          <w:szCs w:val="24"/>
          <w:lang w:eastAsia="en-GB"/>
        </w:rPr>
      </w:pPr>
      <w:r w:rsidRPr="009C3CBF">
        <w:rPr>
          <w:rFonts w:ascii="Times New Roman" w:eastAsia="Times New Roman" w:hAnsi="Times New Roman" w:cs="Times New Roman"/>
          <w:color w:val="000000"/>
          <w:sz w:val="24"/>
          <w:szCs w:val="24"/>
          <w:lang w:eastAsia="en-GB"/>
        </w:rPr>
        <w:lastRenderedPageBreak/>
        <w:t xml:space="preserve">UK Government (2020). </w:t>
      </w:r>
      <w:r w:rsidRPr="009C3CBF">
        <w:rPr>
          <w:rFonts w:ascii="Times New Roman" w:eastAsia="Times New Roman" w:hAnsi="Times New Roman" w:cs="Times New Roman"/>
          <w:i/>
          <w:iCs/>
          <w:color w:val="000000"/>
          <w:sz w:val="24"/>
          <w:szCs w:val="24"/>
          <w:lang w:eastAsia="en-GB"/>
        </w:rPr>
        <w:t xml:space="preserve">evidence following </w:t>
      </w:r>
      <w:proofErr w:type="spellStart"/>
      <w:r w:rsidRPr="009C3CBF">
        <w:rPr>
          <w:rFonts w:ascii="Times New Roman" w:eastAsia="Times New Roman" w:hAnsi="Times New Roman" w:cs="Times New Roman"/>
          <w:i/>
          <w:iCs/>
          <w:color w:val="000000"/>
          <w:sz w:val="24"/>
          <w:szCs w:val="24"/>
          <w:lang w:eastAsia="en-GB"/>
        </w:rPr>
        <w:t>stephen</w:t>
      </w:r>
      <w:proofErr w:type="spellEnd"/>
      <w:r w:rsidRPr="009C3CBF">
        <w:rPr>
          <w:rFonts w:ascii="Times New Roman" w:eastAsia="Times New Roman" w:hAnsi="Times New Roman" w:cs="Times New Roman"/>
          <w:i/>
          <w:iCs/>
          <w:color w:val="000000"/>
          <w:sz w:val="24"/>
          <w:szCs w:val="24"/>
          <w:lang w:eastAsia="en-GB"/>
        </w:rPr>
        <w:t xml:space="preserve"> </w:t>
      </w:r>
      <w:proofErr w:type="spellStart"/>
      <w:r w:rsidRPr="009C3CBF">
        <w:rPr>
          <w:rFonts w:ascii="Times New Roman" w:eastAsia="Times New Roman" w:hAnsi="Times New Roman" w:cs="Times New Roman"/>
          <w:i/>
          <w:iCs/>
          <w:color w:val="000000"/>
          <w:sz w:val="24"/>
          <w:szCs w:val="24"/>
          <w:lang w:eastAsia="en-GB"/>
        </w:rPr>
        <w:t>lawrence</w:t>
      </w:r>
      <w:proofErr w:type="spellEnd"/>
      <w:r w:rsidRPr="009C3CBF">
        <w:rPr>
          <w:rFonts w:ascii="Times New Roman" w:eastAsia="Times New Roman" w:hAnsi="Times New Roman" w:cs="Times New Roman"/>
          <w:i/>
          <w:iCs/>
          <w:color w:val="000000"/>
          <w:sz w:val="24"/>
          <w:szCs w:val="24"/>
          <w:lang w:eastAsia="en-GB"/>
        </w:rPr>
        <w:t xml:space="preserve"> investigation</w:t>
      </w:r>
      <w:r w:rsidRPr="009C3CBF">
        <w:rPr>
          <w:rFonts w:ascii="Times New Roman" w:eastAsia="Times New Roman" w:hAnsi="Times New Roman" w:cs="Times New Roman"/>
          <w:color w:val="000000"/>
          <w:sz w:val="24"/>
          <w:szCs w:val="24"/>
          <w:lang w:eastAsia="en-GB"/>
        </w:rPr>
        <w:t xml:space="preserve">. [online] Policeconduct.gov.uk. Available at: </w:t>
      </w:r>
      <w:hyperlink r:id="rId14" w:history="1">
        <w:r w:rsidRPr="00B77F1D">
          <w:rPr>
            <w:rStyle w:val="Hyperlink"/>
            <w:rFonts w:ascii="Times New Roman" w:eastAsia="Times New Roman" w:hAnsi="Times New Roman" w:cs="Times New Roman"/>
            <w:sz w:val="24"/>
            <w:szCs w:val="24"/>
            <w:lang w:eastAsia="en-GB"/>
          </w:rPr>
          <w:t>https://policeconduct.gov.uk/news/file-evidence-being-sent-cps-following-conclusion-stephen-lawrence-corruption-investigation</w:t>
        </w:r>
      </w:hyperlink>
      <w:r w:rsidRPr="009C3CBF">
        <w:rPr>
          <w:rFonts w:ascii="Times New Roman" w:eastAsia="Times New Roman" w:hAnsi="Times New Roman" w:cs="Times New Roman"/>
          <w:color w:val="000000"/>
          <w:sz w:val="24"/>
          <w:szCs w:val="24"/>
          <w:lang w:eastAsia="en-GB"/>
        </w:rPr>
        <w:t>.</w:t>
      </w:r>
    </w:p>
    <w:p w14:paraId="50530F85" w14:textId="77777777" w:rsidR="009C3CBF" w:rsidRDefault="009C3CBF" w:rsidP="009C3CBF">
      <w:pPr>
        <w:spacing w:after="240" w:line="360" w:lineRule="atLeast"/>
        <w:rPr>
          <w:rFonts w:ascii="Times New Roman" w:eastAsia="Times New Roman" w:hAnsi="Times New Roman" w:cs="Times New Roman"/>
          <w:color w:val="000000"/>
          <w:sz w:val="24"/>
          <w:szCs w:val="24"/>
          <w:lang w:eastAsia="en-GB"/>
        </w:rPr>
      </w:pPr>
    </w:p>
    <w:p w14:paraId="1D8732B1" w14:textId="77777777" w:rsidR="00EE115F" w:rsidRPr="00EE115F" w:rsidRDefault="00EE115F" w:rsidP="00EE115F">
      <w:pPr>
        <w:pStyle w:val="Heading1"/>
        <w:rPr>
          <w:rFonts w:eastAsia="Times New Roman"/>
          <w:lang w:eastAsia="en-GB"/>
        </w:rPr>
      </w:pPr>
      <w:r w:rsidRPr="00EE115F">
        <w:rPr>
          <w:rFonts w:eastAsia="Times New Roman"/>
          <w:lang w:eastAsia="en-GB"/>
        </w:rPr>
        <w:t xml:space="preserve">Essay 3 </w:t>
      </w:r>
    </w:p>
    <w:p w14:paraId="66B06DD1" w14:textId="77777777" w:rsidR="009C3CBF" w:rsidRPr="00A30BE5" w:rsidRDefault="009C3CBF" w:rsidP="009C3CBF">
      <w:pPr>
        <w:spacing w:after="240" w:line="360" w:lineRule="atLeast"/>
        <w:rPr>
          <w:rFonts w:eastAsia="Times New Roman" w:cstheme="minorHAnsi"/>
          <w:color w:val="000000"/>
          <w:lang w:eastAsia="en-GB"/>
        </w:rPr>
      </w:pPr>
    </w:p>
    <w:p w14:paraId="1971C9A3" w14:textId="77777777" w:rsidR="00CA1D5D" w:rsidRPr="00A30BE5" w:rsidRDefault="009C3CBF" w:rsidP="00CA1D5D">
      <w:pPr>
        <w:overflowPunct w:val="0"/>
        <w:autoSpaceDE w:val="0"/>
        <w:autoSpaceDN w:val="0"/>
        <w:adjustRightInd w:val="0"/>
        <w:spacing w:before="240" w:after="0" w:line="240" w:lineRule="auto"/>
        <w:ind w:left="426"/>
        <w:jc w:val="both"/>
        <w:textAlignment w:val="baseline"/>
        <w:rPr>
          <w:rFonts w:eastAsia="Times New Roman" w:cstheme="minorHAnsi"/>
          <w:i/>
          <w:iCs/>
          <w:lang w:eastAsia="en-GB"/>
        </w:rPr>
      </w:pPr>
      <w:r w:rsidRPr="00A30BE5">
        <w:rPr>
          <w:rFonts w:eastAsia="Times New Roman" w:cstheme="minorHAnsi"/>
          <w:color w:val="000000"/>
          <w:lang w:eastAsia="en-GB"/>
        </w:rPr>
        <w:t>‌</w:t>
      </w:r>
      <w:r w:rsidR="00CA1D5D" w:rsidRPr="00A30BE5">
        <w:rPr>
          <w:rFonts w:eastAsia="Times New Roman" w:cstheme="minorHAnsi"/>
          <w:i/>
          <w:iCs/>
          <w:lang w:eastAsia="en-GB"/>
        </w:rPr>
        <w:t xml:space="preserve"> In recent years there has been a developing trend of criminality through organised crime groups including youth gangs.  </w:t>
      </w:r>
    </w:p>
    <w:p w14:paraId="3D513C78" w14:textId="77777777" w:rsidR="002658A3" w:rsidRPr="00A30BE5" w:rsidRDefault="002658A3" w:rsidP="00CA1D5D">
      <w:pPr>
        <w:overflowPunct w:val="0"/>
        <w:autoSpaceDE w:val="0"/>
        <w:autoSpaceDN w:val="0"/>
        <w:adjustRightInd w:val="0"/>
        <w:spacing w:before="240" w:after="0" w:line="240" w:lineRule="auto"/>
        <w:ind w:left="426"/>
        <w:jc w:val="both"/>
        <w:textAlignment w:val="baseline"/>
        <w:rPr>
          <w:rFonts w:eastAsia="Times New Roman" w:cstheme="minorHAnsi"/>
          <w:i/>
          <w:iCs/>
          <w:lang w:eastAsia="en-GB"/>
        </w:rPr>
      </w:pPr>
    </w:p>
    <w:p w14:paraId="7089A1A8" w14:textId="23F2091E" w:rsidR="002658A3" w:rsidRPr="00A30BE5" w:rsidRDefault="002658A3" w:rsidP="002658A3">
      <w:pPr>
        <w:overflowPunct w:val="0"/>
        <w:autoSpaceDE w:val="0"/>
        <w:autoSpaceDN w:val="0"/>
        <w:adjustRightInd w:val="0"/>
        <w:spacing w:before="240" w:after="0" w:line="240" w:lineRule="auto"/>
        <w:ind w:left="426"/>
        <w:jc w:val="both"/>
        <w:textAlignment w:val="baseline"/>
        <w:rPr>
          <w:rFonts w:eastAsia="Times New Roman" w:cstheme="minorHAnsi"/>
          <w:iCs/>
          <w:lang w:eastAsia="en-GB"/>
        </w:rPr>
      </w:pPr>
      <w:r w:rsidRPr="00A30BE5">
        <w:rPr>
          <w:rFonts w:eastAsia="Times New Roman" w:cstheme="minorHAnsi"/>
          <w:iCs/>
          <w:lang w:eastAsia="en-GB"/>
        </w:rPr>
        <w:t>Recently, there has been a distinct rise in activity surrounding organised crime gangs (OCG’s) and a notable link to youth gangs. This associates heavily with Child criminal exploitation (CCE)</w:t>
      </w:r>
      <w:r w:rsidR="00A30BE5">
        <w:rPr>
          <w:rFonts w:eastAsia="Times New Roman" w:cstheme="minorHAnsi"/>
          <w:iCs/>
          <w:lang w:eastAsia="en-GB"/>
        </w:rPr>
        <w:t>.</w:t>
      </w:r>
      <w:r w:rsidRPr="00A30BE5">
        <w:rPr>
          <w:rFonts w:eastAsia="Times New Roman" w:cstheme="minorHAnsi"/>
          <w:iCs/>
          <w:lang w:eastAsia="en-GB"/>
        </w:rPr>
        <w:t xml:space="preserve"> </w:t>
      </w:r>
    </w:p>
    <w:p w14:paraId="6B0B909B" w14:textId="77777777" w:rsidR="002658A3" w:rsidRPr="00A30BE5" w:rsidRDefault="002658A3" w:rsidP="002658A3">
      <w:pPr>
        <w:overflowPunct w:val="0"/>
        <w:autoSpaceDE w:val="0"/>
        <w:autoSpaceDN w:val="0"/>
        <w:adjustRightInd w:val="0"/>
        <w:spacing w:before="240" w:after="0" w:line="240" w:lineRule="auto"/>
        <w:ind w:left="426"/>
        <w:jc w:val="both"/>
        <w:textAlignment w:val="baseline"/>
        <w:rPr>
          <w:rFonts w:eastAsia="Times New Roman" w:cstheme="minorHAnsi"/>
          <w:iCs/>
          <w:lang w:eastAsia="en-GB"/>
        </w:rPr>
      </w:pPr>
    </w:p>
    <w:p w14:paraId="35B77DC6" w14:textId="23933494" w:rsidR="00FD7B0F" w:rsidRPr="00A30BE5" w:rsidRDefault="002658A3" w:rsidP="00FD7B0F">
      <w:pPr>
        <w:overflowPunct w:val="0"/>
        <w:autoSpaceDE w:val="0"/>
        <w:autoSpaceDN w:val="0"/>
        <w:adjustRightInd w:val="0"/>
        <w:spacing w:before="240" w:after="0" w:line="240" w:lineRule="auto"/>
        <w:ind w:left="426"/>
        <w:jc w:val="both"/>
        <w:textAlignment w:val="baseline"/>
        <w:rPr>
          <w:rFonts w:eastAsia="Times New Roman" w:cstheme="minorHAnsi"/>
          <w:iCs/>
          <w:lang w:eastAsia="en-GB"/>
        </w:rPr>
      </w:pPr>
      <w:r w:rsidRPr="00A30BE5">
        <w:rPr>
          <w:rFonts w:eastAsia="Times New Roman" w:cstheme="minorHAnsi"/>
          <w:iCs/>
          <w:lang w:eastAsia="en-GB"/>
        </w:rPr>
        <w:t xml:space="preserve">In this essay I intend to analyse </w:t>
      </w:r>
      <w:r w:rsidR="00FD7B0F" w:rsidRPr="00A30BE5">
        <w:rPr>
          <w:rFonts w:eastAsia="Times New Roman" w:cstheme="minorHAnsi"/>
          <w:iCs/>
          <w:lang w:eastAsia="en-GB"/>
        </w:rPr>
        <w:t>how it is that people become drawn into becoming part of a gang</w:t>
      </w:r>
      <w:r w:rsidR="00A30BE5">
        <w:rPr>
          <w:rFonts w:eastAsia="Times New Roman" w:cstheme="minorHAnsi"/>
          <w:iCs/>
          <w:lang w:eastAsia="en-GB"/>
        </w:rPr>
        <w:t>,</w:t>
      </w:r>
      <w:r w:rsidR="00FD7B0F" w:rsidRPr="00A30BE5">
        <w:rPr>
          <w:rFonts w:eastAsia="Times New Roman" w:cstheme="minorHAnsi"/>
          <w:iCs/>
          <w:lang w:eastAsia="en-GB"/>
        </w:rPr>
        <w:t xml:space="preserve"> and embracing gang culture</w:t>
      </w:r>
      <w:r w:rsidR="00A30BE5">
        <w:rPr>
          <w:rFonts w:eastAsia="Times New Roman" w:cstheme="minorHAnsi"/>
          <w:iCs/>
          <w:lang w:eastAsia="en-GB"/>
        </w:rPr>
        <w:t>.</w:t>
      </w:r>
      <w:r w:rsidR="00FD7B0F" w:rsidRPr="00A30BE5">
        <w:rPr>
          <w:rFonts w:eastAsia="Times New Roman" w:cstheme="minorHAnsi"/>
          <w:iCs/>
          <w:lang w:eastAsia="en-GB"/>
        </w:rPr>
        <w:t xml:space="preserve"> </w:t>
      </w:r>
    </w:p>
    <w:p w14:paraId="5B60EB52" w14:textId="39CC7F3A" w:rsidR="00FD7B0F" w:rsidRPr="00A30BE5" w:rsidRDefault="00FD7B0F" w:rsidP="00FD7B0F">
      <w:pPr>
        <w:overflowPunct w:val="0"/>
        <w:autoSpaceDE w:val="0"/>
        <w:autoSpaceDN w:val="0"/>
        <w:adjustRightInd w:val="0"/>
        <w:spacing w:before="240" w:after="0" w:line="240" w:lineRule="auto"/>
        <w:ind w:left="426"/>
        <w:jc w:val="both"/>
        <w:textAlignment w:val="baseline"/>
        <w:rPr>
          <w:rFonts w:eastAsia="Times New Roman" w:cstheme="minorHAnsi"/>
          <w:iCs/>
          <w:lang w:eastAsia="en-GB"/>
        </w:rPr>
      </w:pPr>
      <w:r w:rsidRPr="00A30BE5">
        <w:rPr>
          <w:rFonts w:eastAsia="Times New Roman" w:cstheme="minorHAnsi"/>
          <w:iCs/>
          <w:lang w:eastAsia="en-GB"/>
        </w:rPr>
        <w:t>One of the main methods that OCG’s</w:t>
      </w:r>
      <w:r w:rsidR="00A30BE5">
        <w:rPr>
          <w:rFonts w:eastAsia="Times New Roman" w:cstheme="minorHAnsi"/>
          <w:iCs/>
          <w:lang w:eastAsia="en-GB"/>
        </w:rPr>
        <w:t xml:space="preserve"> use, to</w:t>
      </w:r>
      <w:r w:rsidRPr="00A30BE5">
        <w:rPr>
          <w:rFonts w:eastAsia="Times New Roman" w:cstheme="minorHAnsi"/>
          <w:iCs/>
          <w:lang w:eastAsia="en-GB"/>
        </w:rPr>
        <w:t xml:space="preserve"> encourage young people to become involved in gang culture</w:t>
      </w:r>
      <w:r w:rsidR="00A30BE5">
        <w:rPr>
          <w:rFonts w:eastAsia="Times New Roman" w:cstheme="minorHAnsi"/>
          <w:iCs/>
          <w:lang w:eastAsia="en-GB"/>
        </w:rPr>
        <w:t>,</w:t>
      </w:r>
      <w:r w:rsidRPr="00A30BE5">
        <w:rPr>
          <w:rFonts w:eastAsia="Times New Roman" w:cstheme="minorHAnsi"/>
          <w:iCs/>
          <w:lang w:eastAsia="en-GB"/>
        </w:rPr>
        <w:t xml:space="preserve"> is through a process called Child </w:t>
      </w:r>
      <w:r w:rsidR="00A30BE5">
        <w:rPr>
          <w:rFonts w:eastAsia="Times New Roman" w:cstheme="minorHAnsi"/>
          <w:iCs/>
          <w:lang w:eastAsia="en-GB"/>
        </w:rPr>
        <w:t>C</w:t>
      </w:r>
      <w:r w:rsidRPr="00A30BE5">
        <w:rPr>
          <w:rFonts w:eastAsia="Times New Roman" w:cstheme="minorHAnsi"/>
          <w:iCs/>
          <w:lang w:eastAsia="en-GB"/>
        </w:rPr>
        <w:t xml:space="preserve">riminal </w:t>
      </w:r>
      <w:r w:rsidR="00A30BE5">
        <w:rPr>
          <w:rFonts w:eastAsia="Times New Roman" w:cstheme="minorHAnsi"/>
          <w:iCs/>
          <w:lang w:eastAsia="en-GB"/>
        </w:rPr>
        <w:t>E</w:t>
      </w:r>
      <w:r w:rsidRPr="00A30BE5">
        <w:rPr>
          <w:rFonts w:eastAsia="Times New Roman" w:cstheme="minorHAnsi"/>
          <w:iCs/>
          <w:lang w:eastAsia="en-GB"/>
        </w:rPr>
        <w:t>xploitation</w:t>
      </w:r>
    </w:p>
    <w:p w14:paraId="30309330" w14:textId="77777777" w:rsidR="00FD7B0F" w:rsidRDefault="00FD7B0F" w:rsidP="00FD7B0F">
      <w:pPr>
        <w:overflowPunct w:val="0"/>
        <w:autoSpaceDE w:val="0"/>
        <w:autoSpaceDN w:val="0"/>
        <w:adjustRightInd w:val="0"/>
        <w:spacing w:before="240" w:after="0" w:line="240" w:lineRule="auto"/>
        <w:ind w:left="426"/>
        <w:jc w:val="both"/>
        <w:textAlignment w:val="baseline"/>
        <w:rPr>
          <w:rFonts w:ascii="Arial" w:eastAsia="Times New Roman" w:hAnsi="Arial" w:cs="Arial"/>
          <w:iCs/>
          <w:lang w:eastAsia="en-GB"/>
        </w:rPr>
      </w:pPr>
    </w:p>
    <w:p w14:paraId="528B6F94" w14:textId="77777777" w:rsidR="00FD7B0F" w:rsidRDefault="00FD7B0F" w:rsidP="00FD7B0F">
      <w:pPr>
        <w:pStyle w:val="Heading1"/>
      </w:pPr>
      <w:r>
        <w:t>Child criminal exploitation</w:t>
      </w:r>
    </w:p>
    <w:p w14:paraId="4A44641F" w14:textId="1895D883" w:rsidR="00B05E94" w:rsidRDefault="00FD7B0F" w:rsidP="00FD7B0F">
      <w:r>
        <w:t>Child criminal exploitation is the process an organised crime gang will apply</w:t>
      </w:r>
      <w:r w:rsidR="00A30BE5">
        <w:t>,</w:t>
      </w:r>
      <w:r>
        <w:t xml:space="preserve"> to condition a young person into committing criminal acts to gain their favour. This is incredibly dangerous for the young person, </w:t>
      </w:r>
      <w:r w:rsidR="00A30BE5">
        <w:t xml:space="preserve">as </w:t>
      </w:r>
      <w:r>
        <w:t>they are naturally vulnerable due to their age</w:t>
      </w:r>
      <w:r w:rsidR="00A30BE5">
        <w:t>,</w:t>
      </w:r>
      <w:r>
        <w:t xml:space="preserve"> and are often enticed into this sort of activity </w:t>
      </w:r>
      <w:r w:rsidR="00010A31">
        <w:t>by the promise of gifts. These gifts can be anything from money</w:t>
      </w:r>
      <w:r w:rsidR="00A30BE5">
        <w:t>,</w:t>
      </w:r>
      <w:r w:rsidR="00010A31">
        <w:t xml:space="preserve"> to purely just satisfying a need that the young person has</w:t>
      </w:r>
      <w:r w:rsidR="00A30BE5">
        <w:t xml:space="preserve"> by providing</w:t>
      </w:r>
      <w:r w:rsidR="00010A31">
        <w:t xml:space="preserve"> new trainers</w:t>
      </w:r>
      <w:r w:rsidR="00A30BE5">
        <w:t>,</w:t>
      </w:r>
      <w:r w:rsidR="00010A31">
        <w:t xml:space="preserve"> for example</w:t>
      </w:r>
      <w:r w:rsidR="00A30BE5">
        <w:t>,</w:t>
      </w:r>
      <w:r w:rsidR="00010A31">
        <w:t xml:space="preserve"> or a new phone. </w:t>
      </w:r>
    </w:p>
    <w:p w14:paraId="3CC1CD8E" w14:textId="2B4E7A67" w:rsidR="00010A31" w:rsidRDefault="00010A31" w:rsidP="00FD7B0F">
      <w:r>
        <w:t>The problem is that OCG’s can then over time influence the child to start taking more r</w:t>
      </w:r>
      <w:r w:rsidR="00A30BE5">
        <w:t>i</w:t>
      </w:r>
      <w:r>
        <w:t>sk on their behalf</w:t>
      </w:r>
      <w:r w:rsidR="00A30BE5">
        <w:t xml:space="preserve">. </w:t>
      </w:r>
      <w:r>
        <w:t xml:space="preserve"> </w:t>
      </w:r>
      <w:r w:rsidR="00A30BE5">
        <w:t>A</w:t>
      </w:r>
      <w:r>
        <w:t xml:space="preserve"> common tactic is to give the child a set quantity of drugs and tell them to meet someone at a specific location. However, during their journey to this location they will be attacked by a member of that same OCG that the child is unaware of and the drugs will be taken, the OCG will state that a debt is now owed to them to recover the value lost from the drugs that were taken. </w:t>
      </w:r>
    </w:p>
    <w:p w14:paraId="71F7A7AF" w14:textId="239055F2" w:rsidR="00010A31" w:rsidRDefault="00010A31" w:rsidP="00FD7B0F">
      <w:r>
        <w:t xml:space="preserve">This debt will then be held over the child and will never be settled, </w:t>
      </w:r>
      <w:r w:rsidR="00A30BE5">
        <w:t>and this process</w:t>
      </w:r>
      <w:r>
        <w:t xml:space="preserve"> is how OCG’s keep youth gangs in order to do a lot of the “street” work for them</w:t>
      </w:r>
      <w:r w:rsidR="00A30BE5">
        <w:t>.</w:t>
      </w:r>
      <w:r>
        <w:t xml:space="preserve"> </w:t>
      </w:r>
      <w:r w:rsidR="00A30BE5">
        <w:t>The young people</w:t>
      </w:r>
      <w:r>
        <w:t xml:space="preserve"> take the majority of the risk of being detected by police and they then feel too intimidated to tell officers who gave them the drugs and who is getting them into gang culture. </w:t>
      </w:r>
    </w:p>
    <w:p w14:paraId="44E8E261" w14:textId="77777777" w:rsidR="00010A31" w:rsidRDefault="00010A31" w:rsidP="00FD7B0F"/>
    <w:p w14:paraId="35417C2E" w14:textId="77777777" w:rsidR="00010A31" w:rsidRDefault="00010A31" w:rsidP="00FD7B0F">
      <w:pPr>
        <w:rPr>
          <w:rFonts w:cstheme="minorHAnsi"/>
          <w:color w:val="333333"/>
          <w:szCs w:val="21"/>
        </w:rPr>
      </w:pPr>
      <w:r w:rsidRPr="00B47EAA">
        <w:rPr>
          <w:rFonts w:cstheme="minorHAnsi"/>
          <w:color w:val="333333"/>
          <w:szCs w:val="21"/>
        </w:rPr>
        <w:t xml:space="preserve">“Children as young as 10 or 11 are being groomed to enter gangs and commit crime on behalf of older criminals. These young people are being exploited and, by being persuaded or lured into </w:t>
      </w:r>
      <w:r w:rsidRPr="00B47EAA">
        <w:rPr>
          <w:rFonts w:cstheme="minorHAnsi"/>
          <w:color w:val="333333"/>
          <w:szCs w:val="21"/>
        </w:rPr>
        <w:lastRenderedPageBreak/>
        <w:t>carrying out illegal activities, often with the promise of something they desire as a reward, they become incredibly vulnerable.”</w:t>
      </w:r>
      <w:r>
        <w:rPr>
          <w:rFonts w:cstheme="minorHAnsi"/>
          <w:color w:val="333333"/>
          <w:szCs w:val="21"/>
        </w:rPr>
        <w:t xml:space="preserve"> (Wirral safeguarding 2021) </w:t>
      </w:r>
    </w:p>
    <w:p w14:paraId="2C45BB7E" w14:textId="77777777" w:rsidR="005A708F" w:rsidRDefault="005A708F" w:rsidP="00FD7B0F">
      <w:pPr>
        <w:rPr>
          <w:rFonts w:cstheme="minorHAnsi"/>
          <w:color w:val="333333"/>
          <w:szCs w:val="21"/>
        </w:rPr>
      </w:pPr>
      <w:r>
        <w:rPr>
          <w:rFonts w:cstheme="minorHAnsi"/>
          <w:color w:val="333333"/>
          <w:szCs w:val="21"/>
        </w:rPr>
        <w:t xml:space="preserve">As stated above, those involved in Youth gangs and CCE become incredibly vulnerable as they are isolated away from friends and family on the promise of success and reward. This can often lead to another phenomenon known as Child sexual exploitation (CSE) whereby a child is rewarded and groomed by an OCG for sexual interaction. </w:t>
      </w:r>
    </w:p>
    <w:p w14:paraId="0A368EE5" w14:textId="41C8C714" w:rsidR="005A708F" w:rsidRDefault="005A708F" w:rsidP="00FD7B0F">
      <w:pPr>
        <w:rPr>
          <w:rFonts w:cstheme="minorHAnsi"/>
          <w:color w:val="333333"/>
          <w:szCs w:val="21"/>
        </w:rPr>
      </w:pPr>
      <w:r>
        <w:rPr>
          <w:rFonts w:cstheme="minorHAnsi"/>
          <w:color w:val="333333"/>
          <w:szCs w:val="21"/>
        </w:rPr>
        <w:t xml:space="preserve">Youth gangs developing </w:t>
      </w:r>
      <w:r w:rsidR="00082A1B">
        <w:rPr>
          <w:rFonts w:cstheme="minorHAnsi"/>
          <w:color w:val="333333"/>
          <w:szCs w:val="21"/>
        </w:rPr>
        <w:t xml:space="preserve">leads to a higher potential of violence, </w:t>
      </w:r>
      <w:r w:rsidR="00A30BE5">
        <w:rPr>
          <w:rFonts w:cstheme="minorHAnsi"/>
          <w:color w:val="333333"/>
          <w:szCs w:val="21"/>
        </w:rPr>
        <w:t xml:space="preserve">as </w:t>
      </w:r>
      <w:r w:rsidR="00082A1B">
        <w:rPr>
          <w:rFonts w:cstheme="minorHAnsi"/>
          <w:color w:val="333333"/>
          <w:szCs w:val="21"/>
        </w:rPr>
        <w:t>this drug culture will draw youths into dealing in illegal substances for money and favour with a gang</w:t>
      </w:r>
      <w:r w:rsidR="00A30BE5">
        <w:rPr>
          <w:rFonts w:cstheme="minorHAnsi"/>
          <w:color w:val="333333"/>
          <w:szCs w:val="21"/>
        </w:rPr>
        <w:t>.</w:t>
      </w:r>
      <w:r w:rsidR="00082A1B">
        <w:rPr>
          <w:rFonts w:cstheme="minorHAnsi"/>
          <w:color w:val="333333"/>
          <w:szCs w:val="21"/>
        </w:rPr>
        <w:t xml:space="preserve"> </w:t>
      </w:r>
      <w:r w:rsidR="00A30BE5">
        <w:rPr>
          <w:rFonts w:cstheme="minorHAnsi"/>
          <w:color w:val="333333"/>
          <w:szCs w:val="21"/>
        </w:rPr>
        <w:t>T</w:t>
      </w:r>
      <w:r w:rsidR="00082A1B">
        <w:rPr>
          <w:rFonts w:cstheme="minorHAnsi"/>
          <w:color w:val="333333"/>
          <w:szCs w:val="21"/>
        </w:rPr>
        <w:t xml:space="preserve">his then makes them a target to the gang’s rivals and as such they feel a need to protect themselves with a weapon, most commonly a knife. This is supported by </w:t>
      </w:r>
      <w:r w:rsidR="00A30BE5">
        <w:rPr>
          <w:rFonts w:cstheme="minorHAnsi"/>
          <w:color w:val="333333"/>
          <w:szCs w:val="21"/>
        </w:rPr>
        <w:t>H</w:t>
      </w:r>
      <w:r w:rsidR="00082A1B">
        <w:rPr>
          <w:rFonts w:cstheme="minorHAnsi"/>
          <w:color w:val="333333"/>
          <w:szCs w:val="21"/>
        </w:rPr>
        <w:t xml:space="preserve">ome </w:t>
      </w:r>
      <w:r w:rsidR="00A30BE5">
        <w:rPr>
          <w:rFonts w:cstheme="minorHAnsi"/>
          <w:color w:val="333333"/>
          <w:szCs w:val="21"/>
        </w:rPr>
        <w:t>O</w:t>
      </w:r>
      <w:r w:rsidR="00082A1B">
        <w:rPr>
          <w:rFonts w:cstheme="minorHAnsi"/>
          <w:color w:val="333333"/>
          <w:szCs w:val="21"/>
        </w:rPr>
        <w:t xml:space="preserve">ffice statistics demonstrating increases in total offences in </w:t>
      </w:r>
      <w:r w:rsidR="00082A1B" w:rsidRPr="00082A1B">
        <w:rPr>
          <w:noProof/>
          <w:lang w:eastAsia="en-GB"/>
        </w:rPr>
        <w:drawing>
          <wp:anchor distT="0" distB="0" distL="114300" distR="114300" simplePos="0" relativeHeight="251658240" behindDoc="1" locked="0" layoutInCell="1" allowOverlap="1" wp14:anchorId="47292683" wp14:editId="10B744DD">
            <wp:simplePos x="0" y="0"/>
            <wp:positionH relativeFrom="column">
              <wp:posOffset>-83820</wp:posOffset>
            </wp:positionH>
            <wp:positionV relativeFrom="paragraph">
              <wp:posOffset>607695</wp:posOffset>
            </wp:positionV>
            <wp:extent cx="5501640" cy="4274820"/>
            <wp:effectExtent l="0" t="0" r="3810" b="0"/>
            <wp:wrapTight wrapText="bothSides">
              <wp:wrapPolygon edited="0">
                <wp:start x="0" y="0"/>
                <wp:lineTo x="0" y="21465"/>
                <wp:lineTo x="21540" y="21465"/>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r="4010" b="3856"/>
                    <a:stretch/>
                  </pic:blipFill>
                  <pic:spPr bwMode="auto">
                    <a:xfrm>
                      <a:off x="0" y="0"/>
                      <a:ext cx="5501640" cy="4274820"/>
                    </a:xfrm>
                    <a:prstGeom prst="rect">
                      <a:avLst/>
                    </a:prstGeom>
                    <a:ln>
                      <a:noFill/>
                    </a:ln>
                    <a:extLst>
                      <a:ext uri="{53640926-AAD7-44D8-BBD7-CCE9431645EC}">
                        <a14:shadowObscured xmlns:a14="http://schemas.microsoft.com/office/drawing/2010/main"/>
                      </a:ext>
                    </a:extLst>
                  </pic:spPr>
                </pic:pic>
              </a:graphicData>
            </a:graphic>
          </wp:anchor>
        </w:drawing>
      </w:r>
      <w:r w:rsidR="00082A1B">
        <w:rPr>
          <w:rFonts w:cstheme="minorHAnsi"/>
          <w:color w:val="333333"/>
          <w:szCs w:val="21"/>
        </w:rPr>
        <w:t xml:space="preserve">England </w:t>
      </w:r>
      <w:r w:rsidR="00A30BE5">
        <w:rPr>
          <w:rFonts w:cstheme="minorHAnsi"/>
          <w:color w:val="333333"/>
          <w:szCs w:val="21"/>
        </w:rPr>
        <w:t>and</w:t>
      </w:r>
      <w:r w:rsidR="00082A1B">
        <w:rPr>
          <w:rFonts w:cstheme="minorHAnsi"/>
          <w:color w:val="333333"/>
          <w:szCs w:val="21"/>
        </w:rPr>
        <w:t xml:space="preserve"> </w:t>
      </w:r>
      <w:r w:rsidR="00A30BE5">
        <w:rPr>
          <w:rFonts w:cstheme="minorHAnsi"/>
          <w:color w:val="333333"/>
          <w:szCs w:val="21"/>
        </w:rPr>
        <w:t>W</w:t>
      </w:r>
      <w:r w:rsidR="00082A1B">
        <w:rPr>
          <w:rFonts w:cstheme="minorHAnsi"/>
          <w:color w:val="333333"/>
          <w:szCs w:val="21"/>
        </w:rPr>
        <w:t>ales involving a knife or a bladed article</w:t>
      </w:r>
      <w:r w:rsidR="00A30BE5">
        <w:rPr>
          <w:rFonts w:cstheme="minorHAnsi"/>
          <w:color w:val="333333"/>
          <w:szCs w:val="21"/>
        </w:rPr>
        <w:t>.</w:t>
      </w:r>
    </w:p>
    <w:p w14:paraId="6A148A8E" w14:textId="518E7CDD" w:rsidR="00082A1B" w:rsidRDefault="00082A1B" w:rsidP="00FD7B0F">
      <w:pPr>
        <w:rPr>
          <w:rFonts w:cstheme="minorHAnsi"/>
          <w:color w:val="333333"/>
          <w:szCs w:val="21"/>
        </w:rPr>
      </w:pPr>
      <w:r>
        <w:rPr>
          <w:rFonts w:cstheme="minorHAnsi"/>
          <w:color w:val="333333"/>
          <w:szCs w:val="21"/>
        </w:rPr>
        <w:t>While I appreciate this is not the most up to date source of information</w:t>
      </w:r>
      <w:r w:rsidR="00A30BE5">
        <w:rPr>
          <w:rFonts w:cstheme="minorHAnsi"/>
          <w:color w:val="333333"/>
          <w:szCs w:val="21"/>
        </w:rPr>
        <w:t>,</w:t>
      </w:r>
      <w:r>
        <w:rPr>
          <w:rFonts w:cstheme="minorHAnsi"/>
          <w:color w:val="333333"/>
          <w:szCs w:val="21"/>
        </w:rPr>
        <w:t xml:space="preserve"> it does in fact show </w:t>
      </w:r>
      <w:r w:rsidR="00A30BE5">
        <w:rPr>
          <w:rFonts w:cstheme="minorHAnsi"/>
          <w:color w:val="333333"/>
          <w:szCs w:val="21"/>
        </w:rPr>
        <w:t>a</w:t>
      </w:r>
      <w:r>
        <w:rPr>
          <w:rFonts w:cstheme="minorHAnsi"/>
          <w:color w:val="333333"/>
          <w:szCs w:val="21"/>
        </w:rPr>
        <w:t xml:space="preserve"> direct positive correlation into the rise of these offences. </w:t>
      </w:r>
      <w:r w:rsidR="00992AD0">
        <w:rPr>
          <w:rFonts w:cstheme="minorHAnsi"/>
          <w:color w:val="333333"/>
          <w:szCs w:val="21"/>
        </w:rPr>
        <w:t>This supports my theory that the use of knife crime is on the rise and with CCE also rising in frequency then it is clear to see a connection between the two factors. More children getting involved in crime with high risks</w:t>
      </w:r>
      <w:r w:rsidR="00A30BE5">
        <w:rPr>
          <w:rFonts w:cstheme="minorHAnsi"/>
          <w:color w:val="333333"/>
          <w:szCs w:val="21"/>
        </w:rPr>
        <w:t>,</w:t>
      </w:r>
      <w:r w:rsidR="00992AD0">
        <w:rPr>
          <w:rFonts w:cstheme="minorHAnsi"/>
          <w:color w:val="333333"/>
          <w:szCs w:val="21"/>
        </w:rPr>
        <w:t xml:space="preserve"> with a need for protection</w:t>
      </w:r>
      <w:r w:rsidR="00A30BE5">
        <w:rPr>
          <w:rFonts w:cstheme="minorHAnsi"/>
          <w:color w:val="333333"/>
          <w:szCs w:val="21"/>
        </w:rPr>
        <w:t>,</w:t>
      </w:r>
      <w:r w:rsidR="00992AD0">
        <w:rPr>
          <w:rFonts w:cstheme="minorHAnsi"/>
          <w:color w:val="333333"/>
          <w:szCs w:val="21"/>
        </w:rPr>
        <w:t xml:space="preserve"> are then becoming directly involved in crime relating to carrying such weapons. </w:t>
      </w:r>
    </w:p>
    <w:p w14:paraId="31145F99" w14:textId="77777777" w:rsidR="00992AD0" w:rsidRDefault="00992AD0" w:rsidP="00FD7B0F">
      <w:pPr>
        <w:rPr>
          <w:rFonts w:cstheme="minorHAnsi"/>
          <w:color w:val="333333"/>
          <w:szCs w:val="21"/>
        </w:rPr>
      </w:pPr>
    </w:p>
    <w:p w14:paraId="75A44DA4" w14:textId="77777777" w:rsidR="00992AD0" w:rsidRDefault="00992AD0" w:rsidP="00992AD0">
      <w:pPr>
        <w:pStyle w:val="Heading1"/>
      </w:pPr>
      <w:r>
        <w:t xml:space="preserve">Why do children join gangs? </w:t>
      </w:r>
    </w:p>
    <w:p w14:paraId="3B437D59" w14:textId="77777777" w:rsidR="00992AD0" w:rsidRDefault="00992AD0" w:rsidP="00992AD0"/>
    <w:p w14:paraId="272C810C" w14:textId="625901CD" w:rsidR="00992AD0" w:rsidRDefault="00992AD0" w:rsidP="00992AD0">
      <w:r>
        <w:lastRenderedPageBreak/>
        <w:t>There are a number of factors that may influence a child to consider associating with an OCG. These factors can be conscious decisions made by the child</w:t>
      </w:r>
      <w:r w:rsidR="00A30BE5">
        <w:t>,</w:t>
      </w:r>
      <w:r>
        <w:t xml:space="preserve"> or it could also be partly due to their vulnerabilities that they are not aware of consciously. </w:t>
      </w:r>
    </w:p>
    <w:p w14:paraId="715F684C" w14:textId="42D6E0FC" w:rsidR="00992AD0" w:rsidRPr="00992AD0" w:rsidRDefault="00992AD0" w:rsidP="00992AD0">
      <w:r>
        <w:t xml:space="preserve">The National </w:t>
      </w:r>
      <w:r w:rsidR="00A30BE5">
        <w:t>S</w:t>
      </w:r>
      <w:r>
        <w:t xml:space="preserve">ociety for </w:t>
      </w:r>
      <w:r w:rsidR="00A30BE5">
        <w:t>P</w:t>
      </w:r>
      <w:r>
        <w:t xml:space="preserve">revention of </w:t>
      </w:r>
      <w:r w:rsidR="00A30BE5">
        <w:t>C</w:t>
      </w:r>
      <w:r>
        <w:t xml:space="preserve">hild </w:t>
      </w:r>
      <w:r w:rsidR="00A30BE5">
        <w:t>C</w:t>
      </w:r>
      <w:r>
        <w:t>ruelty (NSPCC) recognise the factors that may lead a child to associate with OCGs as the following:</w:t>
      </w:r>
      <w:r>
        <w:rPr>
          <w:rFonts w:eastAsia="Times New Roman" w:cstheme="minorHAnsi"/>
          <w:color w:val="525455"/>
          <w:szCs w:val="24"/>
          <w:lang w:eastAsia="en-GB"/>
        </w:rPr>
        <w:t xml:space="preserve"> </w:t>
      </w:r>
    </w:p>
    <w:p w14:paraId="74311BA0" w14:textId="77777777" w:rsidR="00992AD0" w:rsidRDefault="00992AD0" w:rsidP="00992AD0">
      <w:pPr>
        <w:spacing w:before="150" w:after="100" w:afterAutospacing="1" w:line="240" w:lineRule="auto"/>
        <w:ind w:left="120"/>
        <w:rPr>
          <w:rFonts w:eastAsia="Times New Roman" w:cstheme="minorHAnsi"/>
          <w:color w:val="525455"/>
          <w:szCs w:val="24"/>
          <w:lang w:eastAsia="en-GB"/>
        </w:rPr>
      </w:pPr>
      <w:r w:rsidRPr="00B47EAA">
        <w:rPr>
          <w:rFonts w:eastAsia="Times New Roman" w:cstheme="minorHAnsi"/>
          <w:color w:val="525455"/>
          <w:szCs w:val="24"/>
          <w:lang w:eastAsia="en-GB"/>
        </w:rPr>
        <w:t>“They feel respected and important, they want to feel protected from other gangs, or bullies, they want to make money, and are promised rewards, they want to gain status, and feel powerful they’ve been excluded from school and don’t feel they have a future” (</w:t>
      </w:r>
      <w:r>
        <w:rPr>
          <w:rFonts w:eastAsia="Times New Roman" w:cstheme="minorHAnsi"/>
          <w:color w:val="525455"/>
          <w:szCs w:val="24"/>
          <w:lang w:eastAsia="en-GB"/>
        </w:rPr>
        <w:t>NSPCC 2021)</w:t>
      </w:r>
    </w:p>
    <w:p w14:paraId="1AFDB83F" w14:textId="2B5A7B67" w:rsidR="00992AD0" w:rsidRDefault="00992AD0" w:rsidP="00992AD0">
      <w:pPr>
        <w:spacing w:before="150" w:after="100" w:afterAutospacing="1" w:line="240" w:lineRule="auto"/>
        <w:ind w:left="120"/>
        <w:rPr>
          <w:rFonts w:eastAsia="Times New Roman" w:cstheme="minorHAnsi"/>
          <w:color w:val="525455"/>
          <w:szCs w:val="24"/>
          <w:lang w:eastAsia="en-GB"/>
        </w:rPr>
      </w:pPr>
      <w:r>
        <w:rPr>
          <w:rFonts w:eastAsia="Times New Roman" w:cstheme="minorHAnsi"/>
          <w:color w:val="525455"/>
          <w:szCs w:val="24"/>
          <w:lang w:eastAsia="en-GB"/>
        </w:rPr>
        <w:t>This demonstrates to me that the core factor that an OCG will exploit with a child is their vulnerabilities themselves</w:t>
      </w:r>
      <w:r w:rsidR="00A30BE5">
        <w:rPr>
          <w:rFonts w:eastAsia="Times New Roman" w:cstheme="minorHAnsi"/>
          <w:color w:val="525455"/>
          <w:szCs w:val="24"/>
          <w:lang w:eastAsia="en-GB"/>
        </w:rPr>
        <w:t>.</w:t>
      </w:r>
      <w:r>
        <w:rPr>
          <w:rFonts w:eastAsia="Times New Roman" w:cstheme="minorHAnsi"/>
          <w:color w:val="525455"/>
          <w:szCs w:val="24"/>
          <w:lang w:eastAsia="en-GB"/>
        </w:rPr>
        <w:t xml:space="preserve"> </w:t>
      </w:r>
      <w:r w:rsidR="00A30BE5">
        <w:rPr>
          <w:rFonts w:eastAsia="Times New Roman" w:cstheme="minorHAnsi"/>
          <w:color w:val="525455"/>
          <w:szCs w:val="24"/>
          <w:lang w:eastAsia="en-GB"/>
        </w:rPr>
        <w:t>T</w:t>
      </w:r>
      <w:r>
        <w:rPr>
          <w:rFonts w:eastAsia="Times New Roman" w:cstheme="minorHAnsi"/>
          <w:color w:val="525455"/>
          <w:szCs w:val="24"/>
          <w:lang w:eastAsia="en-GB"/>
        </w:rPr>
        <w:t xml:space="preserve">hey offer them escape from feeling powerless, </w:t>
      </w:r>
      <w:r w:rsidR="00A417EB">
        <w:rPr>
          <w:rFonts w:eastAsia="Times New Roman" w:cstheme="minorHAnsi"/>
          <w:color w:val="525455"/>
          <w:szCs w:val="24"/>
          <w:lang w:eastAsia="en-GB"/>
        </w:rPr>
        <w:t xml:space="preserve">and </w:t>
      </w:r>
      <w:r>
        <w:rPr>
          <w:rFonts w:eastAsia="Times New Roman" w:cstheme="minorHAnsi"/>
          <w:color w:val="525455"/>
          <w:szCs w:val="24"/>
          <w:lang w:eastAsia="en-GB"/>
        </w:rPr>
        <w:t>this may be more enticing to a child that has witnessed or experienced domestic abuse throughout their childhood, that possibility to not fear immediate violence at home by being given accommodation</w:t>
      </w:r>
      <w:r w:rsidR="00797B7D">
        <w:rPr>
          <w:rFonts w:eastAsia="Times New Roman" w:cstheme="minorHAnsi"/>
          <w:color w:val="525455"/>
          <w:szCs w:val="24"/>
          <w:lang w:eastAsia="en-GB"/>
        </w:rPr>
        <w:t xml:space="preserve"> away from hom</w:t>
      </w:r>
      <w:r>
        <w:rPr>
          <w:rFonts w:eastAsia="Times New Roman" w:cstheme="minorHAnsi"/>
          <w:color w:val="525455"/>
          <w:szCs w:val="24"/>
          <w:lang w:eastAsia="en-GB"/>
        </w:rPr>
        <w:t>e in exchange for criminal work. Each child will be different in what they want and what an OCG can of</w:t>
      </w:r>
      <w:r w:rsidR="00797B7D">
        <w:rPr>
          <w:rFonts w:eastAsia="Times New Roman" w:cstheme="minorHAnsi"/>
          <w:color w:val="525455"/>
          <w:szCs w:val="24"/>
          <w:lang w:eastAsia="en-GB"/>
        </w:rPr>
        <w:t xml:space="preserve">fer them to groom them into CCE. This will also be directly affected by the existing gang presence in the location that the child lives. Gang presence is far more relevant in urbanised areas such as cities and towns rather than rural villages </w:t>
      </w:r>
    </w:p>
    <w:p w14:paraId="12920AC0" w14:textId="77777777" w:rsidR="000C7410" w:rsidRPr="000C7410" w:rsidRDefault="000C7410" w:rsidP="000C7410">
      <w:pPr>
        <w:spacing w:before="150" w:after="100" w:afterAutospacing="1" w:line="240" w:lineRule="auto"/>
        <w:ind w:left="360"/>
        <w:rPr>
          <w:rFonts w:eastAsia="Times New Roman" w:cstheme="minorHAnsi"/>
          <w:szCs w:val="24"/>
          <w:lang w:eastAsia="en-GB"/>
        </w:rPr>
      </w:pPr>
      <w:r w:rsidRPr="00B47EAA">
        <w:rPr>
          <w:rFonts w:eastAsia="Times New Roman" w:cstheme="minorHAnsi"/>
          <w:szCs w:val="24"/>
          <w:lang w:eastAsia="en-GB"/>
        </w:rPr>
        <w:t xml:space="preserve">“They’ve been excluded from school they have special education needs there are problems at home like neglect, domestic abuse or sexual abuse, they have problems with their mental health, </w:t>
      </w:r>
      <w:r w:rsidR="00B16AE7" w:rsidRPr="00B47EAA">
        <w:rPr>
          <w:rFonts w:eastAsia="Times New Roman" w:cstheme="minorHAnsi"/>
          <w:szCs w:val="24"/>
          <w:lang w:eastAsia="en-GB"/>
        </w:rPr>
        <w:t>and they</w:t>
      </w:r>
      <w:r w:rsidRPr="00B47EAA">
        <w:rPr>
          <w:rFonts w:eastAsia="Times New Roman" w:cstheme="minorHAnsi"/>
          <w:szCs w:val="24"/>
          <w:lang w:eastAsia="en-GB"/>
        </w:rPr>
        <w:t xml:space="preserve"> live in existing gang territory”</w:t>
      </w:r>
    </w:p>
    <w:p w14:paraId="07B334A1" w14:textId="77777777" w:rsidR="000C7410" w:rsidRDefault="000C7410" w:rsidP="000C7410">
      <w:pPr>
        <w:pStyle w:val="Heading1"/>
        <w:rPr>
          <w:rFonts w:eastAsia="Times New Roman"/>
          <w:lang w:eastAsia="en-GB"/>
        </w:rPr>
      </w:pPr>
    </w:p>
    <w:p w14:paraId="00F6C5E8" w14:textId="77777777" w:rsidR="000C7410" w:rsidRDefault="000C7410" w:rsidP="000C7410">
      <w:pPr>
        <w:pStyle w:val="Heading1"/>
        <w:rPr>
          <w:lang w:eastAsia="en-GB"/>
        </w:rPr>
      </w:pPr>
      <w:r>
        <w:rPr>
          <w:lang w:eastAsia="en-GB"/>
        </w:rPr>
        <w:t xml:space="preserve">Crime and deviant place theory </w:t>
      </w:r>
    </w:p>
    <w:p w14:paraId="1612F85A" w14:textId="77777777" w:rsidR="000C7410" w:rsidRDefault="000C7410" w:rsidP="000C7410">
      <w:pPr>
        <w:rPr>
          <w:lang w:eastAsia="en-GB"/>
        </w:rPr>
      </w:pPr>
    </w:p>
    <w:p w14:paraId="70CE4878" w14:textId="21938540" w:rsidR="000C7410" w:rsidRPr="00A417EB" w:rsidRDefault="000C7410" w:rsidP="000C7410">
      <w:pPr>
        <w:rPr>
          <w:rFonts w:cstheme="minorHAnsi"/>
          <w:color w:val="333333"/>
        </w:rPr>
      </w:pPr>
      <w:r w:rsidRPr="00A417EB">
        <w:rPr>
          <w:rFonts w:cstheme="minorHAnsi"/>
          <w:lang w:eastAsia="en-GB"/>
        </w:rPr>
        <w:t xml:space="preserve">A psychological theory known </w:t>
      </w:r>
      <w:r w:rsidR="00A417EB" w:rsidRPr="00A417EB">
        <w:rPr>
          <w:rFonts w:cstheme="minorHAnsi"/>
          <w:lang w:eastAsia="en-GB"/>
        </w:rPr>
        <w:t>as</w:t>
      </w:r>
      <w:r w:rsidRPr="00A417EB">
        <w:rPr>
          <w:rFonts w:cstheme="minorHAnsi"/>
          <w:lang w:eastAsia="en-GB"/>
        </w:rPr>
        <w:t xml:space="preserve"> </w:t>
      </w:r>
      <w:r w:rsidR="00A417EB" w:rsidRPr="00A417EB">
        <w:rPr>
          <w:rFonts w:cstheme="minorHAnsi"/>
          <w:lang w:eastAsia="en-GB"/>
        </w:rPr>
        <w:t>C</w:t>
      </w:r>
      <w:r w:rsidRPr="00A417EB">
        <w:rPr>
          <w:rFonts w:cstheme="minorHAnsi"/>
          <w:lang w:eastAsia="en-GB"/>
        </w:rPr>
        <w:t xml:space="preserve">rime and </w:t>
      </w:r>
      <w:r w:rsidR="00A417EB" w:rsidRPr="00A417EB">
        <w:rPr>
          <w:rFonts w:cstheme="minorHAnsi"/>
          <w:lang w:eastAsia="en-GB"/>
        </w:rPr>
        <w:t>D</w:t>
      </w:r>
      <w:r w:rsidRPr="00A417EB">
        <w:rPr>
          <w:rFonts w:cstheme="minorHAnsi"/>
          <w:lang w:eastAsia="en-GB"/>
        </w:rPr>
        <w:t xml:space="preserve">eviant </w:t>
      </w:r>
      <w:r w:rsidR="00A417EB" w:rsidRPr="00A417EB">
        <w:rPr>
          <w:rFonts w:cstheme="minorHAnsi"/>
          <w:lang w:eastAsia="en-GB"/>
        </w:rPr>
        <w:t>P</w:t>
      </w:r>
      <w:r w:rsidRPr="00A417EB">
        <w:rPr>
          <w:rFonts w:cstheme="minorHAnsi"/>
          <w:lang w:eastAsia="en-GB"/>
        </w:rPr>
        <w:t xml:space="preserve">lace </w:t>
      </w:r>
      <w:r w:rsidR="00A417EB" w:rsidRPr="00A417EB">
        <w:rPr>
          <w:rFonts w:cstheme="minorHAnsi"/>
          <w:lang w:eastAsia="en-GB"/>
        </w:rPr>
        <w:t>T</w:t>
      </w:r>
      <w:r w:rsidRPr="00A417EB">
        <w:rPr>
          <w:rFonts w:cstheme="minorHAnsi"/>
          <w:lang w:eastAsia="en-GB"/>
        </w:rPr>
        <w:t xml:space="preserve">heory supports the reasoning as to why a child may become involved in organised crime. This is the theory developed by </w:t>
      </w:r>
      <w:r w:rsidR="00DD0F1D" w:rsidRPr="00A417EB">
        <w:rPr>
          <w:rFonts w:cstheme="minorHAnsi"/>
          <w:color w:val="333333"/>
        </w:rPr>
        <w:t>William Julius Wilson that the location of someone’s upbringing will directly influence if they become involved in criminal activity as they grow up and that the only apparent solution to avoiding crime in a “deviant” area is to move away from the area. These areas tend to be those deprived of financial support from national and local government and as such the way many families get by</w:t>
      </w:r>
      <w:r w:rsidR="00A417EB">
        <w:rPr>
          <w:rFonts w:cstheme="minorHAnsi"/>
          <w:color w:val="333333"/>
        </w:rPr>
        <w:t>,</w:t>
      </w:r>
      <w:r w:rsidR="00DD0F1D" w:rsidRPr="00A417EB">
        <w:rPr>
          <w:rFonts w:cstheme="minorHAnsi"/>
          <w:color w:val="333333"/>
        </w:rPr>
        <w:t xml:space="preserve"> and support themselves</w:t>
      </w:r>
      <w:r w:rsidR="00A417EB">
        <w:rPr>
          <w:rFonts w:cstheme="minorHAnsi"/>
          <w:color w:val="333333"/>
        </w:rPr>
        <w:t>,</w:t>
      </w:r>
      <w:r w:rsidR="00DD0F1D" w:rsidRPr="00A417EB">
        <w:rPr>
          <w:rFonts w:cstheme="minorHAnsi"/>
          <w:color w:val="333333"/>
        </w:rPr>
        <w:t xml:space="preserve"> is to turn to crime. </w:t>
      </w:r>
    </w:p>
    <w:p w14:paraId="34BF1CA4" w14:textId="77777777" w:rsidR="00B16AE7" w:rsidRDefault="00B16AE7" w:rsidP="000C7410">
      <w:pPr>
        <w:rPr>
          <w:rFonts w:ascii="Arial" w:hAnsi="Arial" w:cs="Arial"/>
          <w:color w:val="333333"/>
        </w:rPr>
      </w:pPr>
    </w:p>
    <w:p w14:paraId="22BA972C" w14:textId="77777777" w:rsidR="00B16AE7" w:rsidRPr="00A417EB" w:rsidRDefault="00B16AE7" w:rsidP="000C7410">
      <w:pPr>
        <w:rPr>
          <w:rFonts w:cstheme="minorHAnsi"/>
          <w:color w:val="333333"/>
        </w:rPr>
      </w:pPr>
      <w:r w:rsidRPr="00A417EB">
        <w:rPr>
          <w:rFonts w:cstheme="minorHAnsi"/>
          <w:color w:val="333333"/>
        </w:rPr>
        <w:t>It stands to reason that according to this theory people are “</w:t>
      </w:r>
      <w:r w:rsidRPr="00B47EAA">
        <w:rPr>
          <w:rFonts w:cstheme="minorHAnsi"/>
          <w:color w:val="333333"/>
        </w:rPr>
        <w:t>victimized as a result of being in "bad" areas. In order to lower the chance that one will become the victim of a crime, the individual should avoid the "bad" areas of town where crime rates are high”</w:t>
      </w:r>
      <w:r w:rsidRPr="00A417EB">
        <w:rPr>
          <w:rFonts w:cstheme="minorHAnsi"/>
          <w:color w:val="333333"/>
        </w:rPr>
        <w:t xml:space="preserve"> (Harper 2014) </w:t>
      </w:r>
    </w:p>
    <w:p w14:paraId="6B46336C" w14:textId="77777777" w:rsidR="00DD0F1D" w:rsidRPr="000C7410" w:rsidRDefault="00DD0F1D" w:rsidP="000C7410">
      <w:pPr>
        <w:rPr>
          <w:lang w:eastAsia="en-GB"/>
        </w:rPr>
      </w:pPr>
    </w:p>
    <w:p w14:paraId="7F2F982A" w14:textId="03FF2C0B" w:rsidR="00992AD0" w:rsidRDefault="00B16AE7" w:rsidP="00992AD0">
      <w:r>
        <w:t xml:space="preserve">With this theory being applied to the context of child gangs, this can only </w:t>
      </w:r>
      <w:r w:rsidR="00A417EB">
        <w:t>cont</w:t>
      </w:r>
      <w:r>
        <w:t>ribute to the factors likely to cause a child to join a gang as listed by the NSPCC, “They want to feel protected from other gangs, or bullies”</w:t>
      </w:r>
      <w:r w:rsidR="00A417EB">
        <w:t>.</w:t>
      </w:r>
      <w:r>
        <w:t xml:space="preserve"> It can therefore be concluded that an area with higher crime rates</w:t>
      </w:r>
      <w:r w:rsidR="00A417EB">
        <w:t>,</w:t>
      </w:r>
      <w:r>
        <w:t xml:space="preserve"> </w:t>
      </w:r>
      <w:r w:rsidR="00A417EB">
        <w:t>is</w:t>
      </w:r>
      <w:r>
        <w:t xml:space="preserve"> more likely to be home to children at higher risk of Child criminal exploitation and becoming a member </w:t>
      </w:r>
      <w:r w:rsidR="00A662DA">
        <w:t>of a youth gang at a young age.</w:t>
      </w:r>
    </w:p>
    <w:p w14:paraId="5FED6CAE" w14:textId="77777777" w:rsidR="00A662DA" w:rsidRDefault="00A662DA" w:rsidP="00992AD0"/>
    <w:p w14:paraId="326F3EEE" w14:textId="50B02459" w:rsidR="00A662DA" w:rsidRDefault="00A662DA" w:rsidP="00992AD0">
      <w:r>
        <w:lastRenderedPageBreak/>
        <w:t>These vulnerability factors</w:t>
      </w:r>
      <w:r w:rsidR="00A417EB">
        <w:t>,</w:t>
      </w:r>
      <w:r>
        <w:t xml:space="preserve"> which are applicable to children</w:t>
      </w:r>
      <w:r w:rsidR="00A417EB">
        <w:t>,</w:t>
      </w:r>
      <w:r>
        <w:t xml:space="preserve"> are high in number and high in severity</w:t>
      </w:r>
      <w:r w:rsidR="00A417EB">
        <w:t>,</w:t>
      </w:r>
      <w:r>
        <w:t xml:space="preserve"> putting children at substantial risk of harm at the hands of OCG members</w:t>
      </w:r>
      <w:r w:rsidR="00A417EB">
        <w:t>.</w:t>
      </w:r>
      <w:r>
        <w:t xml:space="preserve"> </w:t>
      </w:r>
      <w:r w:rsidR="00A417EB">
        <w:t>I</w:t>
      </w:r>
      <w:r>
        <w:t xml:space="preserve">t is crucial that these vulnerability factors are identified early to minimise the impact that OCGs can have on a child. Measures to mitigate the attraction of joining a gang to a child need to also be put in place to ensure no more children fall into the incredibly dangerous situation of being groomed for CCE. </w:t>
      </w:r>
    </w:p>
    <w:p w14:paraId="70CE03A1" w14:textId="77777777" w:rsidR="00A662DA" w:rsidRDefault="00A662DA" w:rsidP="00992AD0"/>
    <w:p w14:paraId="2A6E2928" w14:textId="77777777" w:rsidR="00A662DA" w:rsidRDefault="00A662DA" w:rsidP="00992AD0"/>
    <w:p w14:paraId="5F2DAC23" w14:textId="77777777" w:rsidR="00A662DA" w:rsidRDefault="00A662DA" w:rsidP="00992AD0"/>
    <w:p w14:paraId="763194ED" w14:textId="77777777" w:rsidR="00A662DA" w:rsidRDefault="00A662DA" w:rsidP="00A662DA">
      <w:pPr>
        <w:pStyle w:val="Heading1"/>
      </w:pPr>
      <w:r>
        <w:t xml:space="preserve">References </w:t>
      </w:r>
    </w:p>
    <w:p w14:paraId="672B3C9C" w14:textId="77777777" w:rsidR="00A662DA" w:rsidRDefault="00A662DA" w:rsidP="00A662DA"/>
    <w:p w14:paraId="00C117E6" w14:textId="77777777" w:rsidR="00A662DA" w:rsidRPr="00A662DA" w:rsidRDefault="00A662DA" w:rsidP="00A662DA">
      <w:pPr>
        <w:spacing w:after="240" w:line="360" w:lineRule="atLeast"/>
        <w:rPr>
          <w:rFonts w:ascii="Times New Roman" w:eastAsia="Times New Roman" w:hAnsi="Times New Roman" w:cs="Times New Roman"/>
          <w:color w:val="000000"/>
          <w:sz w:val="24"/>
          <w:szCs w:val="24"/>
          <w:lang w:eastAsia="en-GB"/>
        </w:rPr>
      </w:pPr>
      <w:r w:rsidRPr="00A662DA">
        <w:rPr>
          <w:rFonts w:ascii="Times New Roman" w:eastAsia="Times New Roman" w:hAnsi="Times New Roman" w:cs="Times New Roman"/>
          <w:color w:val="000000"/>
          <w:sz w:val="24"/>
          <w:szCs w:val="24"/>
          <w:lang w:eastAsia="en-GB"/>
        </w:rPr>
        <w:t xml:space="preserve">Laine Harper (2014). </w:t>
      </w:r>
      <w:r w:rsidRPr="00A662DA">
        <w:rPr>
          <w:rFonts w:ascii="Times New Roman" w:eastAsia="Times New Roman" w:hAnsi="Times New Roman" w:cs="Times New Roman"/>
          <w:i/>
          <w:iCs/>
          <w:color w:val="000000"/>
          <w:sz w:val="24"/>
          <w:szCs w:val="24"/>
          <w:lang w:eastAsia="en-GB"/>
        </w:rPr>
        <w:t>The Four Theories of Victimization</w:t>
      </w:r>
      <w:r w:rsidRPr="00A662DA">
        <w:rPr>
          <w:rFonts w:ascii="Times New Roman" w:eastAsia="Times New Roman" w:hAnsi="Times New Roman" w:cs="Times New Roman"/>
          <w:color w:val="000000"/>
          <w:sz w:val="24"/>
          <w:szCs w:val="24"/>
          <w:lang w:eastAsia="en-GB"/>
        </w:rPr>
        <w:t xml:space="preserve">. [online] </w:t>
      </w:r>
      <w:proofErr w:type="spellStart"/>
      <w:r w:rsidRPr="00A662DA">
        <w:rPr>
          <w:rFonts w:ascii="Times New Roman" w:eastAsia="Times New Roman" w:hAnsi="Times New Roman" w:cs="Times New Roman"/>
          <w:color w:val="000000"/>
          <w:sz w:val="24"/>
          <w:szCs w:val="24"/>
          <w:lang w:eastAsia="en-GB"/>
        </w:rPr>
        <w:t>Soapboxie</w:t>
      </w:r>
      <w:proofErr w:type="spellEnd"/>
      <w:r w:rsidRPr="00A662DA">
        <w:rPr>
          <w:rFonts w:ascii="Times New Roman" w:eastAsia="Times New Roman" w:hAnsi="Times New Roman" w:cs="Times New Roman"/>
          <w:color w:val="000000"/>
          <w:sz w:val="24"/>
          <w:szCs w:val="24"/>
          <w:lang w:eastAsia="en-GB"/>
        </w:rPr>
        <w:t>. Available at: https://soapboxie.com/government/The-Four-Theories-of-Victimization [Accessed 23 Jan. 2021].</w:t>
      </w:r>
    </w:p>
    <w:p w14:paraId="0ABE8343" w14:textId="77777777" w:rsidR="00A662DA" w:rsidRPr="00A662DA" w:rsidRDefault="00A662DA" w:rsidP="00A662DA">
      <w:pPr>
        <w:spacing w:after="240" w:line="360" w:lineRule="atLeast"/>
        <w:rPr>
          <w:rFonts w:ascii="Times New Roman" w:eastAsia="Times New Roman" w:hAnsi="Times New Roman" w:cs="Times New Roman"/>
          <w:color w:val="000000"/>
          <w:sz w:val="24"/>
          <w:szCs w:val="24"/>
          <w:lang w:eastAsia="en-GB"/>
        </w:rPr>
      </w:pPr>
      <w:r w:rsidRPr="00A662DA">
        <w:rPr>
          <w:rFonts w:ascii="Times New Roman" w:eastAsia="Times New Roman" w:hAnsi="Times New Roman" w:cs="Times New Roman"/>
          <w:color w:val="000000"/>
          <w:sz w:val="24"/>
          <w:szCs w:val="24"/>
          <w:lang w:eastAsia="en-GB"/>
        </w:rPr>
        <w:t xml:space="preserve">NSPCC (2019). </w:t>
      </w:r>
      <w:r w:rsidRPr="00A662DA">
        <w:rPr>
          <w:rFonts w:ascii="Times New Roman" w:eastAsia="Times New Roman" w:hAnsi="Times New Roman" w:cs="Times New Roman"/>
          <w:i/>
          <w:iCs/>
          <w:color w:val="000000"/>
          <w:sz w:val="24"/>
          <w:szCs w:val="24"/>
          <w:lang w:eastAsia="en-GB"/>
        </w:rPr>
        <w:t>Criminal exploitation and gangs</w:t>
      </w:r>
      <w:r w:rsidRPr="00A662DA">
        <w:rPr>
          <w:rFonts w:ascii="Times New Roman" w:eastAsia="Times New Roman" w:hAnsi="Times New Roman" w:cs="Times New Roman"/>
          <w:color w:val="000000"/>
          <w:sz w:val="24"/>
          <w:szCs w:val="24"/>
          <w:lang w:eastAsia="en-GB"/>
        </w:rPr>
        <w:t>. [online] NSPCC. Available at: https://www.nspcc.org.uk/what-is-child-abuse/types-of-abuse/gangs-criminal-exploitation/ [Accessed 22 Jan. 2021].</w:t>
      </w:r>
    </w:p>
    <w:p w14:paraId="49BE575D" w14:textId="77777777" w:rsidR="00A662DA" w:rsidRPr="00A662DA" w:rsidRDefault="00A662DA" w:rsidP="00A662DA">
      <w:pPr>
        <w:spacing w:after="240" w:line="360" w:lineRule="atLeast"/>
        <w:rPr>
          <w:rFonts w:ascii="Times New Roman" w:eastAsia="Times New Roman" w:hAnsi="Times New Roman" w:cs="Times New Roman"/>
          <w:color w:val="000000"/>
          <w:sz w:val="24"/>
          <w:szCs w:val="24"/>
          <w:lang w:eastAsia="en-GB"/>
        </w:rPr>
      </w:pPr>
      <w:r w:rsidRPr="00A662DA">
        <w:rPr>
          <w:rFonts w:ascii="Times New Roman" w:eastAsia="Times New Roman" w:hAnsi="Times New Roman" w:cs="Times New Roman"/>
          <w:color w:val="000000"/>
          <w:sz w:val="24"/>
          <w:szCs w:val="24"/>
          <w:lang w:eastAsia="en-GB"/>
        </w:rPr>
        <w:t xml:space="preserve">Shaw, D. (2019). Ten charts on the rise of knife crime in England and Wales. </w:t>
      </w:r>
      <w:r w:rsidRPr="00A662DA">
        <w:rPr>
          <w:rFonts w:ascii="Times New Roman" w:eastAsia="Times New Roman" w:hAnsi="Times New Roman" w:cs="Times New Roman"/>
          <w:i/>
          <w:iCs/>
          <w:color w:val="000000"/>
          <w:sz w:val="24"/>
          <w:szCs w:val="24"/>
          <w:lang w:eastAsia="en-GB"/>
        </w:rPr>
        <w:t>BBC News</w:t>
      </w:r>
      <w:r w:rsidRPr="00A662DA">
        <w:rPr>
          <w:rFonts w:ascii="Times New Roman" w:eastAsia="Times New Roman" w:hAnsi="Times New Roman" w:cs="Times New Roman"/>
          <w:color w:val="000000"/>
          <w:sz w:val="24"/>
          <w:szCs w:val="24"/>
          <w:lang w:eastAsia="en-GB"/>
        </w:rPr>
        <w:t>. [online] 4 Mar. Available at: https://www.bbc.co.uk/news/uk-42749089 [Accessed 22 Jan. 2021].</w:t>
      </w:r>
    </w:p>
    <w:p w14:paraId="262A6EB4" w14:textId="77777777" w:rsidR="00A662DA" w:rsidRDefault="00A662DA" w:rsidP="00A662DA">
      <w:pPr>
        <w:spacing w:after="240" w:line="360" w:lineRule="atLeast"/>
        <w:rPr>
          <w:rFonts w:ascii="Times New Roman" w:eastAsia="Times New Roman" w:hAnsi="Times New Roman" w:cs="Times New Roman"/>
          <w:color w:val="000000"/>
          <w:sz w:val="24"/>
          <w:szCs w:val="24"/>
          <w:lang w:eastAsia="en-GB"/>
        </w:rPr>
      </w:pPr>
      <w:proofErr w:type="spellStart"/>
      <w:r w:rsidRPr="00A662DA">
        <w:rPr>
          <w:rFonts w:ascii="Times New Roman" w:eastAsia="Times New Roman" w:hAnsi="Times New Roman" w:cs="Times New Roman"/>
          <w:color w:val="000000"/>
          <w:sz w:val="24"/>
          <w:szCs w:val="24"/>
          <w:lang w:eastAsia="en-GB"/>
        </w:rPr>
        <w:t>Wirrall</w:t>
      </w:r>
      <w:proofErr w:type="spellEnd"/>
      <w:r w:rsidRPr="00A662DA">
        <w:rPr>
          <w:rFonts w:ascii="Times New Roman" w:eastAsia="Times New Roman" w:hAnsi="Times New Roman" w:cs="Times New Roman"/>
          <w:color w:val="000000"/>
          <w:sz w:val="24"/>
          <w:szCs w:val="24"/>
          <w:lang w:eastAsia="en-GB"/>
        </w:rPr>
        <w:t xml:space="preserve"> safeguarding (2021). </w:t>
      </w:r>
      <w:r w:rsidRPr="00A662DA">
        <w:rPr>
          <w:rFonts w:ascii="Times New Roman" w:eastAsia="Times New Roman" w:hAnsi="Times New Roman" w:cs="Times New Roman"/>
          <w:i/>
          <w:iCs/>
          <w:color w:val="000000"/>
          <w:sz w:val="24"/>
          <w:szCs w:val="24"/>
          <w:lang w:eastAsia="en-GB"/>
        </w:rPr>
        <w:t>County Lines - Child Criminal Exploitation</w:t>
      </w:r>
      <w:r w:rsidRPr="00A662DA">
        <w:rPr>
          <w:rFonts w:ascii="Times New Roman" w:eastAsia="Times New Roman" w:hAnsi="Times New Roman" w:cs="Times New Roman"/>
          <w:color w:val="000000"/>
          <w:sz w:val="24"/>
          <w:szCs w:val="24"/>
          <w:lang w:eastAsia="en-GB"/>
        </w:rPr>
        <w:t>. [online] Wirral Safeguarding Children Partnership. Available at: https://www.wirralsafeguarding.co.uk/county-lines-exploitation/#:~:text=What [Accessed 21 Feb. 2021].</w:t>
      </w:r>
    </w:p>
    <w:p w14:paraId="44E5BE5D" w14:textId="77777777" w:rsidR="0084783B" w:rsidRDefault="0084783B" w:rsidP="00A662DA">
      <w:pPr>
        <w:spacing w:after="240" w:line="360" w:lineRule="atLeast"/>
        <w:rPr>
          <w:rFonts w:ascii="Times New Roman" w:eastAsia="Times New Roman" w:hAnsi="Times New Roman" w:cs="Times New Roman"/>
          <w:color w:val="000000"/>
          <w:sz w:val="24"/>
          <w:szCs w:val="24"/>
          <w:lang w:eastAsia="en-GB"/>
        </w:rPr>
      </w:pPr>
    </w:p>
    <w:p w14:paraId="3CC4E0DC" w14:textId="77777777" w:rsidR="0084783B" w:rsidRDefault="0084783B" w:rsidP="00A662DA">
      <w:pPr>
        <w:spacing w:after="240" w:line="360" w:lineRule="atLeast"/>
        <w:rPr>
          <w:rFonts w:ascii="Times New Roman" w:eastAsia="Times New Roman" w:hAnsi="Times New Roman" w:cs="Times New Roman"/>
          <w:color w:val="000000"/>
          <w:sz w:val="24"/>
          <w:szCs w:val="24"/>
          <w:lang w:eastAsia="en-GB"/>
        </w:rPr>
      </w:pPr>
    </w:p>
    <w:p w14:paraId="67F3210D" w14:textId="77777777" w:rsidR="0084783B" w:rsidRDefault="0084783B" w:rsidP="00A662DA">
      <w:pPr>
        <w:spacing w:after="240" w:line="360" w:lineRule="atLeast"/>
        <w:rPr>
          <w:rFonts w:ascii="Times New Roman" w:eastAsia="Times New Roman" w:hAnsi="Times New Roman" w:cs="Times New Roman"/>
          <w:color w:val="000000"/>
          <w:sz w:val="24"/>
          <w:szCs w:val="24"/>
          <w:lang w:eastAsia="en-GB"/>
        </w:rPr>
      </w:pPr>
    </w:p>
    <w:p w14:paraId="7547D459" w14:textId="77777777" w:rsidR="0084783B" w:rsidRDefault="0084783B" w:rsidP="00A662DA">
      <w:pPr>
        <w:spacing w:after="240" w:line="360" w:lineRule="atLeast"/>
        <w:rPr>
          <w:rFonts w:ascii="Times New Roman" w:eastAsia="Times New Roman" w:hAnsi="Times New Roman" w:cs="Times New Roman"/>
          <w:color w:val="000000"/>
          <w:sz w:val="24"/>
          <w:szCs w:val="24"/>
          <w:lang w:eastAsia="en-GB"/>
        </w:rPr>
      </w:pPr>
    </w:p>
    <w:p w14:paraId="5FAA585C" w14:textId="77777777" w:rsidR="0084783B" w:rsidRDefault="0084783B" w:rsidP="00A662DA">
      <w:pPr>
        <w:spacing w:after="240" w:line="360" w:lineRule="atLeast"/>
        <w:rPr>
          <w:rFonts w:ascii="Times New Roman" w:eastAsia="Times New Roman" w:hAnsi="Times New Roman" w:cs="Times New Roman"/>
          <w:color w:val="000000"/>
          <w:sz w:val="24"/>
          <w:szCs w:val="24"/>
          <w:lang w:eastAsia="en-GB"/>
        </w:rPr>
      </w:pPr>
    </w:p>
    <w:p w14:paraId="250CAF58" w14:textId="77777777" w:rsidR="0084783B" w:rsidRPr="00A662DA" w:rsidRDefault="0084783B" w:rsidP="00A662DA">
      <w:pPr>
        <w:spacing w:after="240" w:line="360" w:lineRule="atLeast"/>
        <w:rPr>
          <w:rFonts w:ascii="Times New Roman" w:eastAsia="Times New Roman" w:hAnsi="Times New Roman" w:cs="Times New Roman"/>
          <w:color w:val="000000"/>
          <w:sz w:val="24"/>
          <w:szCs w:val="24"/>
          <w:lang w:eastAsia="en-GB"/>
        </w:rPr>
      </w:pPr>
    </w:p>
    <w:p w14:paraId="72AF8859" w14:textId="77777777" w:rsidR="00A662DA" w:rsidRDefault="00A662DA" w:rsidP="00A662DA">
      <w:pPr>
        <w:rPr>
          <w:rFonts w:ascii="Times New Roman" w:eastAsia="Times New Roman" w:hAnsi="Times New Roman" w:cs="Times New Roman"/>
          <w:color w:val="000000"/>
          <w:sz w:val="24"/>
          <w:szCs w:val="24"/>
          <w:lang w:eastAsia="en-GB"/>
        </w:rPr>
      </w:pPr>
      <w:r w:rsidRPr="00A662DA">
        <w:rPr>
          <w:rFonts w:ascii="Times New Roman" w:eastAsia="Times New Roman" w:hAnsi="Times New Roman" w:cs="Times New Roman"/>
          <w:color w:val="000000"/>
          <w:sz w:val="24"/>
          <w:szCs w:val="24"/>
          <w:lang w:eastAsia="en-GB"/>
        </w:rPr>
        <w:t>‌</w:t>
      </w:r>
    </w:p>
    <w:p w14:paraId="530EC62D" w14:textId="77777777" w:rsidR="00EE115F" w:rsidRDefault="00EE115F" w:rsidP="00EE115F">
      <w:pPr>
        <w:pStyle w:val="Heading1"/>
        <w:rPr>
          <w:rFonts w:eastAsia="Times New Roman"/>
          <w:lang w:eastAsia="en-GB"/>
        </w:rPr>
      </w:pPr>
      <w:r>
        <w:rPr>
          <w:rFonts w:eastAsia="Times New Roman"/>
          <w:lang w:eastAsia="en-GB"/>
        </w:rPr>
        <w:lastRenderedPageBreak/>
        <w:t xml:space="preserve">Essay 4 </w:t>
      </w:r>
    </w:p>
    <w:p w14:paraId="78D59252" w14:textId="77777777" w:rsidR="00EE115F" w:rsidRDefault="00EE115F" w:rsidP="00EE115F">
      <w:pPr>
        <w:rPr>
          <w:lang w:eastAsia="en-GB"/>
        </w:rPr>
      </w:pPr>
    </w:p>
    <w:p w14:paraId="345B5C29" w14:textId="77777777" w:rsidR="0084783B" w:rsidRDefault="0084783B" w:rsidP="0084783B">
      <w:pPr>
        <w:overflowPunct w:val="0"/>
        <w:autoSpaceDE w:val="0"/>
        <w:autoSpaceDN w:val="0"/>
        <w:adjustRightInd w:val="0"/>
        <w:spacing w:before="240" w:after="0" w:line="240" w:lineRule="auto"/>
        <w:ind w:left="360"/>
        <w:jc w:val="both"/>
        <w:textAlignment w:val="baseline"/>
        <w:rPr>
          <w:rFonts w:ascii="Arial" w:eastAsia="Times New Roman" w:hAnsi="Arial" w:cs="Arial"/>
          <w:i/>
          <w:lang w:eastAsia="en-GB"/>
        </w:rPr>
      </w:pPr>
      <w:r w:rsidRPr="0084783B">
        <w:rPr>
          <w:rFonts w:ascii="Arial" w:eastAsia="Times New Roman" w:hAnsi="Arial" w:cs="Arial"/>
          <w:i/>
          <w:lang w:eastAsia="en-GB"/>
        </w:rPr>
        <w:t>Critically evaluate the impact upon policing of differing values, ethics and norms within diverse communities and the importance of effective communication when working within these communities.</w:t>
      </w:r>
    </w:p>
    <w:p w14:paraId="2FEB5ADA" w14:textId="77777777" w:rsidR="0084783B" w:rsidRDefault="0084783B" w:rsidP="0084783B">
      <w:pPr>
        <w:overflowPunct w:val="0"/>
        <w:autoSpaceDE w:val="0"/>
        <w:autoSpaceDN w:val="0"/>
        <w:adjustRightInd w:val="0"/>
        <w:spacing w:before="240" w:after="0" w:line="240" w:lineRule="auto"/>
        <w:ind w:left="360"/>
        <w:jc w:val="both"/>
        <w:textAlignment w:val="baseline"/>
        <w:rPr>
          <w:rFonts w:ascii="Arial" w:eastAsia="Times New Roman" w:hAnsi="Arial" w:cs="Arial"/>
          <w:i/>
          <w:lang w:eastAsia="en-GB"/>
        </w:rPr>
      </w:pPr>
    </w:p>
    <w:p w14:paraId="73091B62" w14:textId="1A433EE1" w:rsidR="0084783B" w:rsidRDefault="0084783B" w:rsidP="0084783B">
      <w:pPr>
        <w:overflowPunct w:val="0"/>
        <w:autoSpaceDE w:val="0"/>
        <w:autoSpaceDN w:val="0"/>
        <w:adjustRightInd w:val="0"/>
        <w:spacing w:before="240" w:after="0" w:line="240" w:lineRule="auto"/>
        <w:ind w:left="360"/>
        <w:jc w:val="both"/>
        <w:textAlignment w:val="baseline"/>
        <w:rPr>
          <w:rFonts w:eastAsia="Times New Roman" w:cstheme="minorHAnsi"/>
          <w:lang w:eastAsia="en-GB"/>
        </w:rPr>
      </w:pPr>
      <w:r>
        <w:rPr>
          <w:rFonts w:eastAsia="Times New Roman" w:cstheme="minorHAnsi"/>
          <w:lang w:eastAsia="en-GB"/>
        </w:rPr>
        <w:t xml:space="preserve">In this essay I shall be evaluating the impact of policing diverse and multi-faith communities and how crucial open and transparent communication is to maintaining positive working relationships between these communities and the </w:t>
      </w:r>
      <w:r w:rsidR="00A417EB">
        <w:rPr>
          <w:rFonts w:eastAsia="Times New Roman" w:cstheme="minorHAnsi"/>
          <w:lang w:eastAsia="en-GB"/>
        </w:rPr>
        <w:t>P</w:t>
      </w:r>
      <w:r>
        <w:rPr>
          <w:rFonts w:eastAsia="Times New Roman" w:cstheme="minorHAnsi"/>
          <w:lang w:eastAsia="en-GB"/>
        </w:rPr>
        <w:t xml:space="preserve">olice. I will be covering the need to remain aware of unconscious bias from the role of an operational officer as well as the benefit to the community if this working relationship is maintained well by police on the frontlines of community engagement. </w:t>
      </w:r>
    </w:p>
    <w:p w14:paraId="3F6C75AA" w14:textId="77777777" w:rsidR="0084783B" w:rsidRDefault="0084783B" w:rsidP="0084783B">
      <w:pPr>
        <w:overflowPunct w:val="0"/>
        <w:autoSpaceDE w:val="0"/>
        <w:autoSpaceDN w:val="0"/>
        <w:adjustRightInd w:val="0"/>
        <w:spacing w:before="240" w:after="0" w:line="240" w:lineRule="auto"/>
        <w:ind w:left="360"/>
        <w:jc w:val="both"/>
        <w:textAlignment w:val="baseline"/>
        <w:rPr>
          <w:rFonts w:eastAsia="Times New Roman" w:cstheme="minorHAnsi"/>
          <w:lang w:eastAsia="en-GB"/>
        </w:rPr>
      </w:pPr>
    </w:p>
    <w:p w14:paraId="3EEAC65C" w14:textId="66D280B7" w:rsidR="003754C5" w:rsidRDefault="003754C5" w:rsidP="0084783B">
      <w:pPr>
        <w:overflowPunct w:val="0"/>
        <w:autoSpaceDE w:val="0"/>
        <w:autoSpaceDN w:val="0"/>
        <w:adjustRightInd w:val="0"/>
        <w:spacing w:before="240" w:after="0" w:line="240" w:lineRule="auto"/>
        <w:ind w:left="360"/>
        <w:jc w:val="both"/>
        <w:textAlignment w:val="baseline"/>
        <w:rPr>
          <w:rFonts w:eastAsia="Times New Roman" w:cstheme="minorHAnsi"/>
          <w:lang w:eastAsia="en-GB"/>
        </w:rPr>
      </w:pPr>
      <w:r>
        <w:rPr>
          <w:rFonts w:eastAsia="Times New Roman" w:cstheme="minorHAnsi"/>
          <w:lang w:eastAsia="en-GB"/>
        </w:rPr>
        <w:t>In recent history there have been many significant events that have occurred regarding police involvement with diverse communities that have been of a negative nature and in some instances have left the public actively aligning themselves against the police in protest against the actions of the police. Events such as the Brixton riots of the 1980’s</w:t>
      </w:r>
      <w:r w:rsidR="00A417EB">
        <w:rPr>
          <w:rFonts w:eastAsia="Times New Roman" w:cstheme="minorHAnsi"/>
          <w:lang w:eastAsia="en-GB"/>
        </w:rPr>
        <w:t>,</w:t>
      </w:r>
      <w:r>
        <w:rPr>
          <w:rFonts w:eastAsia="Times New Roman" w:cstheme="minorHAnsi"/>
          <w:lang w:eastAsia="en-GB"/>
        </w:rPr>
        <w:t xml:space="preserve"> to the investigation into the murder of Stephen Lawrence</w:t>
      </w:r>
      <w:r w:rsidR="00A417EB">
        <w:rPr>
          <w:rFonts w:eastAsia="Times New Roman" w:cstheme="minorHAnsi"/>
          <w:lang w:eastAsia="en-GB"/>
        </w:rPr>
        <w:t>,</w:t>
      </w:r>
      <w:r>
        <w:rPr>
          <w:rFonts w:eastAsia="Times New Roman" w:cstheme="minorHAnsi"/>
          <w:lang w:eastAsia="en-GB"/>
        </w:rPr>
        <w:t xml:space="preserve"> which has since become a cornerstone in modern policing training. Both of these massively high profile events concerned a perception of a disservice being done to a member of the black community in London. </w:t>
      </w:r>
    </w:p>
    <w:p w14:paraId="4FC89BD3" w14:textId="7628D761" w:rsidR="00B86277" w:rsidRDefault="003754C5" w:rsidP="0084783B">
      <w:pPr>
        <w:overflowPunct w:val="0"/>
        <w:autoSpaceDE w:val="0"/>
        <w:autoSpaceDN w:val="0"/>
        <w:adjustRightInd w:val="0"/>
        <w:spacing w:before="240" w:after="0" w:line="240" w:lineRule="auto"/>
        <w:ind w:left="360"/>
        <w:jc w:val="both"/>
        <w:textAlignment w:val="baseline"/>
        <w:rPr>
          <w:rFonts w:eastAsia="Times New Roman" w:cstheme="minorHAnsi"/>
          <w:lang w:eastAsia="en-GB"/>
        </w:rPr>
      </w:pPr>
      <w:r>
        <w:rPr>
          <w:rFonts w:eastAsia="Times New Roman" w:cstheme="minorHAnsi"/>
          <w:lang w:eastAsia="en-GB"/>
        </w:rPr>
        <w:t>From this</w:t>
      </w:r>
      <w:r w:rsidR="00A417EB">
        <w:rPr>
          <w:rFonts w:eastAsia="Times New Roman" w:cstheme="minorHAnsi"/>
          <w:lang w:eastAsia="en-GB"/>
        </w:rPr>
        <w:t>,</w:t>
      </w:r>
      <w:r>
        <w:rPr>
          <w:rFonts w:eastAsia="Times New Roman" w:cstheme="minorHAnsi"/>
          <w:lang w:eastAsia="en-GB"/>
        </w:rPr>
        <w:t xml:space="preserve"> naturally</w:t>
      </w:r>
      <w:r w:rsidR="00A417EB">
        <w:rPr>
          <w:rFonts w:eastAsia="Times New Roman" w:cstheme="minorHAnsi"/>
          <w:lang w:eastAsia="en-GB"/>
        </w:rPr>
        <w:t>,</w:t>
      </w:r>
      <w:r>
        <w:rPr>
          <w:rFonts w:eastAsia="Times New Roman" w:cstheme="minorHAnsi"/>
          <w:lang w:eastAsia="en-GB"/>
        </w:rPr>
        <w:t xml:space="preserve"> we can see that tensions started to rise between the black community and police officers in and around London specifically</w:t>
      </w:r>
      <w:r w:rsidR="00A417EB">
        <w:rPr>
          <w:rFonts w:eastAsia="Times New Roman" w:cstheme="minorHAnsi"/>
          <w:lang w:eastAsia="en-GB"/>
        </w:rPr>
        <w:t>.</w:t>
      </w:r>
      <w:r>
        <w:rPr>
          <w:rFonts w:eastAsia="Times New Roman" w:cstheme="minorHAnsi"/>
          <w:lang w:eastAsia="en-GB"/>
        </w:rPr>
        <w:t xml:space="preserve"> </w:t>
      </w:r>
      <w:r w:rsidR="00A417EB">
        <w:rPr>
          <w:rFonts w:eastAsia="Times New Roman" w:cstheme="minorHAnsi"/>
          <w:lang w:eastAsia="en-GB"/>
        </w:rPr>
        <w:t>T</w:t>
      </w:r>
      <w:r>
        <w:rPr>
          <w:rFonts w:eastAsia="Times New Roman" w:cstheme="minorHAnsi"/>
          <w:lang w:eastAsia="en-GB"/>
        </w:rPr>
        <w:t xml:space="preserve">hese riots then spread to major cities across England such as Birmingham and Manchester which sparked the notion of this being not just a single communal issue but rather a national state of tension between police forces in England and their local black communities. </w:t>
      </w:r>
    </w:p>
    <w:p w14:paraId="5E0ED6C6" w14:textId="77777777" w:rsidR="00B86277" w:rsidRPr="00B75B07" w:rsidRDefault="00B86277" w:rsidP="0084783B">
      <w:pPr>
        <w:overflowPunct w:val="0"/>
        <w:autoSpaceDE w:val="0"/>
        <w:autoSpaceDN w:val="0"/>
        <w:adjustRightInd w:val="0"/>
        <w:spacing w:before="240" w:after="0" w:line="240" w:lineRule="auto"/>
        <w:ind w:left="360"/>
        <w:jc w:val="both"/>
        <w:textAlignment w:val="baseline"/>
        <w:rPr>
          <w:rFonts w:eastAsia="Times New Roman" w:cstheme="minorHAnsi"/>
          <w:lang w:eastAsia="en-GB"/>
        </w:rPr>
      </w:pPr>
    </w:p>
    <w:p w14:paraId="7A52640F" w14:textId="531ED62C" w:rsidR="006D1C07" w:rsidRPr="00B75B07" w:rsidRDefault="00B86277" w:rsidP="0084783B">
      <w:pPr>
        <w:overflowPunct w:val="0"/>
        <w:autoSpaceDE w:val="0"/>
        <w:autoSpaceDN w:val="0"/>
        <w:adjustRightInd w:val="0"/>
        <w:spacing w:before="240" w:after="0" w:line="240" w:lineRule="auto"/>
        <w:ind w:left="360"/>
        <w:jc w:val="both"/>
        <w:textAlignment w:val="baseline"/>
        <w:rPr>
          <w:rFonts w:cstheme="minorHAnsi"/>
          <w:color w:val="000000"/>
        </w:rPr>
      </w:pPr>
      <w:r w:rsidRPr="00B75B07">
        <w:rPr>
          <w:rFonts w:eastAsia="Times New Roman" w:cstheme="minorHAnsi"/>
          <w:lang w:eastAsia="en-GB"/>
        </w:rPr>
        <w:t xml:space="preserve">In relation to the Brixton riots, lord Scarman was issued the task of compiling the report on all the evidence surrounding the </w:t>
      </w:r>
      <w:r w:rsidR="00A417EB" w:rsidRPr="00B75B07">
        <w:rPr>
          <w:rFonts w:eastAsia="Times New Roman" w:cstheme="minorHAnsi"/>
          <w:lang w:eastAsia="en-GB"/>
        </w:rPr>
        <w:t>r</w:t>
      </w:r>
      <w:r w:rsidRPr="00B75B07">
        <w:rPr>
          <w:rFonts w:eastAsia="Times New Roman" w:cstheme="minorHAnsi"/>
          <w:lang w:eastAsia="en-GB"/>
        </w:rPr>
        <w:t>iots</w:t>
      </w:r>
      <w:r w:rsidR="00A417EB" w:rsidRPr="00B75B07">
        <w:rPr>
          <w:rFonts w:eastAsia="Times New Roman" w:cstheme="minorHAnsi"/>
          <w:lang w:eastAsia="en-GB"/>
        </w:rPr>
        <w:t>, and</w:t>
      </w:r>
      <w:r w:rsidRPr="00B75B07">
        <w:rPr>
          <w:rFonts w:eastAsia="Times New Roman" w:cstheme="minorHAnsi"/>
          <w:lang w:eastAsia="en-GB"/>
        </w:rPr>
        <w:t xml:space="preserve"> he stated</w:t>
      </w:r>
      <w:r w:rsidR="006D1C07" w:rsidRPr="00B75B07">
        <w:rPr>
          <w:rFonts w:eastAsia="Times New Roman" w:cstheme="minorHAnsi"/>
          <w:lang w:eastAsia="en-GB"/>
        </w:rPr>
        <w:t xml:space="preserve"> </w:t>
      </w:r>
      <w:r w:rsidR="006D1C07" w:rsidRPr="00B47EAA">
        <w:rPr>
          <w:rFonts w:eastAsia="Times New Roman" w:cstheme="minorHAnsi"/>
          <w:lang w:eastAsia="en-GB"/>
        </w:rPr>
        <w:t>that</w:t>
      </w:r>
      <w:r w:rsidRPr="00B47EAA">
        <w:rPr>
          <w:rFonts w:eastAsia="Times New Roman" w:cstheme="minorHAnsi"/>
          <w:lang w:eastAsia="en-GB"/>
        </w:rPr>
        <w:t xml:space="preserve"> “</w:t>
      </w:r>
      <w:r w:rsidR="006D1C07" w:rsidRPr="00B47EAA">
        <w:rPr>
          <w:rFonts w:cstheme="minorHAnsi"/>
          <w:color w:val="000000"/>
        </w:rPr>
        <w:t>c</w:t>
      </w:r>
      <w:r w:rsidRPr="00B47EAA">
        <w:rPr>
          <w:rFonts w:cstheme="minorHAnsi"/>
          <w:color w:val="000000"/>
        </w:rPr>
        <w:t>omplex political, social and economic factors" created a "disposition towards violent protest".</w:t>
      </w:r>
    </w:p>
    <w:p w14:paraId="45D59680" w14:textId="77777777" w:rsidR="0084783B" w:rsidRPr="00B75B07" w:rsidRDefault="00B86277" w:rsidP="0084783B">
      <w:pPr>
        <w:overflowPunct w:val="0"/>
        <w:autoSpaceDE w:val="0"/>
        <w:autoSpaceDN w:val="0"/>
        <w:adjustRightInd w:val="0"/>
        <w:spacing w:before="240" w:after="0" w:line="240" w:lineRule="auto"/>
        <w:ind w:left="360"/>
        <w:jc w:val="both"/>
        <w:textAlignment w:val="baseline"/>
        <w:rPr>
          <w:rFonts w:eastAsia="Times New Roman" w:cstheme="minorHAnsi"/>
          <w:lang w:eastAsia="en-GB"/>
        </w:rPr>
      </w:pPr>
      <w:r w:rsidRPr="00B75B07">
        <w:rPr>
          <w:rFonts w:cstheme="minorHAnsi"/>
          <w:color w:val="000000"/>
        </w:rPr>
        <w:t xml:space="preserve"> The Scarman report highlighted problems of racial</w:t>
      </w:r>
      <w:r w:rsidR="006D1C07" w:rsidRPr="00B75B07">
        <w:rPr>
          <w:rFonts w:cstheme="minorHAnsi"/>
          <w:color w:val="000000"/>
        </w:rPr>
        <w:t xml:space="preserve"> tension, declaring that </w:t>
      </w:r>
      <w:r w:rsidRPr="00B75B07">
        <w:rPr>
          <w:rFonts w:cstheme="minorHAnsi"/>
          <w:color w:val="000000"/>
        </w:rPr>
        <w:t>"urgent action" was needed to preven</w:t>
      </w:r>
      <w:r w:rsidR="006D1C07" w:rsidRPr="00B75B07">
        <w:rPr>
          <w:rFonts w:cstheme="minorHAnsi"/>
          <w:color w:val="000000"/>
        </w:rPr>
        <w:t>t an escalation of violence onto a national scale.</w:t>
      </w:r>
    </w:p>
    <w:p w14:paraId="2DFB7A80" w14:textId="77777777" w:rsidR="00EE115F" w:rsidRPr="00B75B07" w:rsidRDefault="00EE115F" w:rsidP="00EE115F">
      <w:pPr>
        <w:rPr>
          <w:rFonts w:cstheme="minorHAnsi"/>
          <w:lang w:eastAsia="en-GB"/>
        </w:rPr>
      </w:pPr>
    </w:p>
    <w:p w14:paraId="23975DB6" w14:textId="6347C8A8" w:rsidR="006D1C07" w:rsidRDefault="006D1C07" w:rsidP="00EE115F">
      <w:pPr>
        <w:rPr>
          <w:lang w:eastAsia="en-GB"/>
        </w:rPr>
      </w:pPr>
      <w:r>
        <w:rPr>
          <w:lang w:eastAsia="en-GB"/>
        </w:rPr>
        <w:t>Further to this we see an increase in the need for police to alter the way they were interacting with diverse communities, following the issues in Brixton,</w:t>
      </w:r>
      <w:r w:rsidR="00A417EB">
        <w:rPr>
          <w:lang w:eastAsia="en-GB"/>
        </w:rPr>
        <w:t xml:space="preserve"> which was followed</w:t>
      </w:r>
      <w:r>
        <w:rPr>
          <w:lang w:eastAsia="en-GB"/>
        </w:rPr>
        <w:t xml:space="preserve"> </w:t>
      </w:r>
      <w:r w:rsidR="00A417EB">
        <w:rPr>
          <w:lang w:eastAsia="en-GB"/>
        </w:rPr>
        <w:t>by</w:t>
      </w:r>
      <w:r>
        <w:rPr>
          <w:lang w:eastAsia="en-GB"/>
        </w:rPr>
        <w:t xml:space="preserve"> the death of Stephen Lawrence </w:t>
      </w:r>
      <w:r w:rsidR="00474E94">
        <w:rPr>
          <w:lang w:eastAsia="en-GB"/>
        </w:rPr>
        <w:t>which only compounded the ever</w:t>
      </w:r>
      <w:r w:rsidR="00B75B07">
        <w:rPr>
          <w:lang w:eastAsia="en-GB"/>
        </w:rPr>
        <w:t>-</w:t>
      </w:r>
      <w:r w:rsidR="00474E94">
        <w:rPr>
          <w:lang w:eastAsia="en-GB"/>
        </w:rPr>
        <w:t>building tensions.</w:t>
      </w:r>
    </w:p>
    <w:p w14:paraId="00F2E776" w14:textId="68A6DB5D" w:rsidR="00474E94" w:rsidRDefault="00474E94" w:rsidP="00474E94">
      <w:pPr>
        <w:pStyle w:val="Heading2"/>
        <w:spacing w:line="480" w:lineRule="atLeast"/>
        <w:rPr>
          <w:rFonts w:asciiTheme="minorHAnsi" w:hAnsiTheme="minorHAnsi" w:cstheme="minorHAnsi"/>
          <w:color w:val="auto"/>
          <w:sz w:val="22"/>
        </w:rPr>
      </w:pPr>
      <w:r w:rsidRPr="00474E94">
        <w:rPr>
          <w:rFonts w:asciiTheme="minorHAnsi" w:hAnsiTheme="minorHAnsi" w:cstheme="minorHAnsi"/>
          <w:color w:val="auto"/>
          <w:sz w:val="22"/>
        </w:rPr>
        <w:lastRenderedPageBreak/>
        <w:t>Combine this with historically disproportionate figures of stop searches being conducted on Black males in London</w:t>
      </w:r>
      <w:r>
        <w:rPr>
          <w:rFonts w:asciiTheme="minorHAnsi" w:hAnsiTheme="minorHAnsi" w:cstheme="minorHAnsi"/>
          <w:color w:val="auto"/>
          <w:sz w:val="22"/>
        </w:rPr>
        <w:t xml:space="preserve"> the following is statistics of stop search rates by the </w:t>
      </w:r>
      <w:r w:rsidR="00A417EB">
        <w:rPr>
          <w:rFonts w:asciiTheme="minorHAnsi" w:hAnsiTheme="minorHAnsi" w:cstheme="minorHAnsi"/>
          <w:color w:val="auto"/>
          <w:sz w:val="22"/>
        </w:rPr>
        <w:t>M</w:t>
      </w:r>
      <w:r>
        <w:rPr>
          <w:rFonts w:asciiTheme="minorHAnsi" w:hAnsiTheme="minorHAnsi" w:cstheme="minorHAnsi"/>
          <w:color w:val="auto"/>
          <w:sz w:val="22"/>
        </w:rPr>
        <w:t xml:space="preserve">etropolitan </w:t>
      </w:r>
      <w:r w:rsidR="00A417EB">
        <w:rPr>
          <w:rFonts w:asciiTheme="minorHAnsi" w:hAnsiTheme="minorHAnsi" w:cstheme="minorHAnsi"/>
          <w:color w:val="auto"/>
          <w:sz w:val="22"/>
        </w:rPr>
        <w:t>P</w:t>
      </w:r>
      <w:r>
        <w:rPr>
          <w:rFonts w:asciiTheme="minorHAnsi" w:hAnsiTheme="minorHAnsi" w:cstheme="minorHAnsi"/>
          <w:color w:val="auto"/>
          <w:sz w:val="22"/>
        </w:rPr>
        <w:t xml:space="preserve">olice </w:t>
      </w:r>
      <w:r w:rsidR="00A417EB">
        <w:rPr>
          <w:rFonts w:asciiTheme="minorHAnsi" w:hAnsiTheme="minorHAnsi" w:cstheme="minorHAnsi"/>
          <w:color w:val="auto"/>
          <w:sz w:val="22"/>
        </w:rPr>
        <w:t>S</w:t>
      </w:r>
      <w:r>
        <w:rPr>
          <w:rFonts w:asciiTheme="minorHAnsi" w:hAnsiTheme="minorHAnsi" w:cstheme="minorHAnsi"/>
          <w:color w:val="auto"/>
          <w:sz w:val="22"/>
        </w:rPr>
        <w:t>ervice based on ethnic background in 202</w:t>
      </w:r>
      <w:r w:rsidR="00A417EB">
        <w:rPr>
          <w:rFonts w:asciiTheme="minorHAnsi" w:hAnsiTheme="minorHAnsi" w:cstheme="minorHAnsi"/>
          <w:color w:val="auto"/>
          <w:sz w:val="22"/>
        </w:rPr>
        <w:t>0.</w:t>
      </w:r>
      <w:r>
        <w:rPr>
          <w:rFonts w:asciiTheme="minorHAnsi" w:hAnsiTheme="minorHAnsi" w:cstheme="minorHAnsi"/>
          <w:color w:val="auto"/>
          <w:sz w:val="22"/>
        </w:rPr>
        <w:t xml:space="preserve"> </w:t>
      </w:r>
    </w:p>
    <w:p w14:paraId="01A65344" w14:textId="77777777" w:rsidR="00474E94" w:rsidRDefault="00474E94" w:rsidP="00474E94">
      <w:pPr>
        <w:pStyle w:val="Heading2"/>
        <w:spacing w:line="480" w:lineRule="atLeast"/>
        <w:rPr>
          <w:rFonts w:asciiTheme="minorHAnsi" w:hAnsiTheme="minorHAnsi" w:cstheme="minorHAnsi"/>
          <w:color w:val="auto"/>
          <w:sz w:val="22"/>
        </w:rPr>
      </w:pPr>
    </w:p>
    <w:p w14:paraId="64D5106C" w14:textId="77777777" w:rsidR="00474E94" w:rsidRDefault="00474E94" w:rsidP="00474E94">
      <w:pPr>
        <w:pStyle w:val="Heading2"/>
        <w:spacing w:line="480" w:lineRule="atLeast"/>
        <w:rPr>
          <w:rFonts w:ascii="&amp;quot" w:hAnsi="&amp;quot"/>
          <w:color w:val="333333"/>
          <w:spacing w:val="-20"/>
          <w:sz w:val="40"/>
          <w:szCs w:val="40"/>
        </w:rPr>
      </w:pPr>
      <w:r w:rsidRPr="00474E94">
        <w:rPr>
          <w:color w:val="auto"/>
          <w:sz w:val="22"/>
          <w:lang w:eastAsia="en-GB"/>
        </w:rPr>
        <w:t xml:space="preserve"> </w:t>
      </w:r>
      <w:r>
        <w:rPr>
          <w:rFonts w:ascii="&amp;quot" w:hAnsi="&amp;quot"/>
          <w:color w:val="333333"/>
          <w:spacing w:val="-20"/>
          <w:sz w:val="40"/>
          <w:szCs w:val="40"/>
        </w:rPr>
        <w:t>PACE disproportionality ratios</w:t>
      </w:r>
    </w:p>
    <w:tbl>
      <w:tblPr>
        <w:tblW w:w="9360" w:type="dxa"/>
        <w:tblBorders>
          <w:top w:val="dotted" w:sz="2" w:space="0" w:color="CCCCCC"/>
        </w:tblBorders>
        <w:tblCellMar>
          <w:top w:w="15" w:type="dxa"/>
          <w:left w:w="15" w:type="dxa"/>
          <w:bottom w:w="15" w:type="dxa"/>
          <w:right w:w="15" w:type="dxa"/>
        </w:tblCellMar>
        <w:tblLook w:val="04A0" w:firstRow="1" w:lastRow="0" w:firstColumn="1" w:lastColumn="0" w:noHBand="0" w:noVBand="1"/>
      </w:tblPr>
      <w:tblGrid>
        <w:gridCol w:w="6204"/>
        <w:gridCol w:w="3156"/>
      </w:tblGrid>
      <w:tr w:rsidR="00474E94" w14:paraId="20A1C78D" w14:textId="77777777" w:rsidTr="00474E94">
        <w:trPr>
          <w:tblHeader/>
        </w:trPr>
        <w:tc>
          <w:tcPr>
            <w:tcW w:w="0" w:type="auto"/>
            <w:tcBorders>
              <w:bottom w:val="dotted" w:sz="6" w:space="0" w:color="888888"/>
            </w:tcBorders>
            <w:shd w:val="clear" w:color="auto" w:fill="F5F5F5"/>
            <w:tcMar>
              <w:top w:w="120" w:type="dxa"/>
              <w:left w:w="120" w:type="dxa"/>
              <w:bottom w:w="120" w:type="dxa"/>
              <w:right w:w="120" w:type="dxa"/>
            </w:tcMar>
            <w:vAlign w:val="center"/>
            <w:hideMark/>
          </w:tcPr>
          <w:p w14:paraId="5CE3F7D4" w14:textId="77777777" w:rsidR="00474E94" w:rsidRDefault="00474E94">
            <w:pPr>
              <w:rPr>
                <w:rFonts w:ascii="&amp;quot" w:hAnsi="&amp;quot"/>
                <w:b/>
                <w:bCs/>
                <w:color w:val="333333"/>
              </w:rPr>
            </w:pPr>
            <w:r>
              <w:rPr>
                <w:rFonts w:ascii="&amp;quot" w:hAnsi="&amp;quot"/>
                <w:b/>
                <w:bCs/>
                <w:color w:val="333333"/>
              </w:rPr>
              <w:t>Ethnic groups</w:t>
            </w:r>
          </w:p>
        </w:tc>
        <w:tc>
          <w:tcPr>
            <w:tcW w:w="0" w:type="auto"/>
            <w:tcBorders>
              <w:bottom w:val="dotted" w:sz="6" w:space="0" w:color="888888"/>
            </w:tcBorders>
            <w:shd w:val="clear" w:color="auto" w:fill="auto"/>
            <w:tcMar>
              <w:top w:w="120" w:type="dxa"/>
              <w:left w:w="120" w:type="dxa"/>
              <w:bottom w:w="120" w:type="dxa"/>
              <w:right w:w="120" w:type="dxa"/>
            </w:tcMar>
            <w:vAlign w:val="center"/>
            <w:hideMark/>
          </w:tcPr>
          <w:p w14:paraId="30A76386" w14:textId="77777777" w:rsidR="00474E94" w:rsidRDefault="00474E94">
            <w:pPr>
              <w:jc w:val="right"/>
              <w:rPr>
                <w:rFonts w:ascii="&amp;quot" w:hAnsi="&amp;quot"/>
                <w:b/>
                <w:bCs/>
                <w:color w:val="333333"/>
              </w:rPr>
            </w:pPr>
            <w:r>
              <w:rPr>
                <w:rFonts w:ascii="&amp;quot" w:hAnsi="&amp;quot"/>
                <w:b/>
                <w:bCs/>
                <w:color w:val="333333"/>
              </w:rPr>
              <w:t>Ratio</w:t>
            </w:r>
          </w:p>
        </w:tc>
      </w:tr>
      <w:tr w:rsidR="00474E94" w14:paraId="36084E2B" w14:textId="77777777" w:rsidTr="00474E94">
        <w:tc>
          <w:tcPr>
            <w:tcW w:w="0" w:type="auto"/>
            <w:tcBorders>
              <w:bottom w:val="dotted" w:sz="6" w:space="0" w:color="CCCCCC"/>
            </w:tcBorders>
            <w:shd w:val="clear" w:color="auto" w:fill="auto"/>
            <w:tcMar>
              <w:top w:w="120" w:type="dxa"/>
              <w:left w:w="120" w:type="dxa"/>
              <w:bottom w:w="120" w:type="dxa"/>
              <w:right w:w="120" w:type="dxa"/>
            </w:tcMar>
            <w:vAlign w:val="center"/>
            <w:hideMark/>
          </w:tcPr>
          <w:p w14:paraId="797124B7" w14:textId="77777777" w:rsidR="00474E94" w:rsidRDefault="00474E94">
            <w:pPr>
              <w:rPr>
                <w:rFonts w:ascii="&amp;quot" w:hAnsi="&amp;quot"/>
                <w:color w:val="333333"/>
              </w:rPr>
            </w:pPr>
            <w:r>
              <w:rPr>
                <w:rFonts w:ascii="&amp;quot" w:hAnsi="&amp;quot"/>
                <w:color w:val="333333"/>
              </w:rPr>
              <w:t>White : Black</w:t>
            </w:r>
          </w:p>
        </w:tc>
        <w:tc>
          <w:tcPr>
            <w:tcW w:w="0" w:type="auto"/>
            <w:tcBorders>
              <w:bottom w:val="dotted" w:sz="6" w:space="0" w:color="CCCCCC"/>
            </w:tcBorders>
            <w:shd w:val="clear" w:color="auto" w:fill="auto"/>
            <w:tcMar>
              <w:top w:w="120" w:type="dxa"/>
              <w:left w:w="120" w:type="dxa"/>
              <w:bottom w:w="120" w:type="dxa"/>
              <w:right w:w="120" w:type="dxa"/>
            </w:tcMar>
            <w:hideMark/>
          </w:tcPr>
          <w:p w14:paraId="049A7F0A" w14:textId="77777777" w:rsidR="00474E94" w:rsidRDefault="00474E94">
            <w:pPr>
              <w:jc w:val="right"/>
              <w:rPr>
                <w:rFonts w:ascii="&amp;quot" w:hAnsi="&amp;quot"/>
                <w:color w:val="333333"/>
              </w:rPr>
            </w:pPr>
            <w:r>
              <w:rPr>
                <w:rFonts w:ascii="&amp;quot" w:hAnsi="&amp;quot"/>
                <w:color w:val="333333"/>
              </w:rPr>
              <w:t>1 : 3.9</w:t>
            </w:r>
          </w:p>
        </w:tc>
      </w:tr>
      <w:tr w:rsidR="00474E94" w14:paraId="531794BA" w14:textId="77777777" w:rsidTr="00474E94">
        <w:tc>
          <w:tcPr>
            <w:tcW w:w="0" w:type="auto"/>
            <w:tcBorders>
              <w:bottom w:val="dotted" w:sz="6" w:space="0" w:color="CCCCCC"/>
            </w:tcBorders>
            <w:shd w:val="clear" w:color="auto" w:fill="auto"/>
            <w:tcMar>
              <w:top w:w="120" w:type="dxa"/>
              <w:left w:w="120" w:type="dxa"/>
              <w:bottom w:w="120" w:type="dxa"/>
              <w:right w:w="120" w:type="dxa"/>
            </w:tcMar>
            <w:vAlign w:val="center"/>
            <w:hideMark/>
          </w:tcPr>
          <w:p w14:paraId="77AB8F8D" w14:textId="77777777" w:rsidR="00474E94" w:rsidRDefault="00474E94">
            <w:pPr>
              <w:rPr>
                <w:rFonts w:ascii="&amp;quot" w:hAnsi="&amp;quot"/>
                <w:color w:val="333333"/>
              </w:rPr>
            </w:pPr>
            <w:r>
              <w:rPr>
                <w:rFonts w:ascii="&amp;quot" w:hAnsi="&amp;quot"/>
                <w:color w:val="333333"/>
              </w:rPr>
              <w:t>White : Asian</w:t>
            </w:r>
          </w:p>
        </w:tc>
        <w:tc>
          <w:tcPr>
            <w:tcW w:w="0" w:type="auto"/>
            <w:tcBorders>
              <w:bottom w:val="dotted" w:sz="6" w:space="0" w:color="CCCCCC"/>
            </w:tcBorders>
            <w:shd w:val="clear" w:color="auto" w:fill="auto"/>
            <w:tcMar>
              <w:top w:w="120" w:type="dxa"/>
              <w:left w:w="120" w:type="dxa"/>
              <w:bottom w:w="120" w:type="dxa"/>
              <w:right w:w="120" w:type="dxa"/>
            </w:tcMar>
            <w:hideMark/>
          </w:tcPr>
          <w:p w14:paraId="0BAEFC74" w14:textId="77777777" w:rsidR="00474E94" w:rsidRDefault="00474E94">
            <w:pPr>
              <w:jc w:val="right"/>
              <w:rPr>
                <w:rFonts w:ascii="&amp;quot" w:hAnsi="&amp;quot"/>
                <w:color w:val="333333"/>
              </w:rPr>
            </w:pPr>
            <w:r>
              <w:rPr>
                <w:rFonts w:ascii="&amp;quot" w:hAnsi="&amp;quot"/>
                <w:color w:val="333333"/>
              </w:rPr>
              <w:t>1 : 1.6</w:t>
            </w:r>
          </w:p>
        </w:tc>
      </w:tr>
      <w:tr w:rsidR="00474E94" w14:paraId="51DAF0CF" w14:textId="77777777" w:rsidTr="00474E94">
        <w:tc>
          <w:tcPr>
            <w:tcW w:w="0" w:type="auto"/>
            <w:tcBorders>
              <w:bottom w:val="dotted" w:sz="6" w:space="0" w:color="CCCCCC"/>
            </w:tcBorders>
            <w:shd w:val="clear" w:color="auto" w:fill="auto"/>
            <w:tcMar>
              <w:top w:w="120" w:type="dxa"/>
              <w:left w:w="120" w:type="dxa"/>
              <w:bottom w:w="120" w:type="dxa"/>
              <w:right w:w="120" w:type="dxa"/>
            </w:tcMar>
            <w:vAlign w:val="center"/>
            <w:hideMark/>
          </w:tcPr>
          <w:p w14:paraId="4AB19250" w14:textId="77777777" w:rsidR="00474E94" w:rsidRDefault="00474E94">
            <w:pPr>
              <w:rPr>
                <w:rFonts w:ascii="&amp;quot" w:hAnsi="&amp;quot"/>
                <w:color w:val="333333"/>
              </w:rPr>
            </w:pPr>
            <w:r>
              <w:rPr>
                <w:rFonts w:ascii="&amp;quot" w:hAnsi="&amp;quot"/>
                <w:color w:val="333333"/>
              </w:rPr>
              <w:t>White : Mixed</w:t>
            </w:r>
          </w:p>
        </w:tc>
        <w:tc>
          <w:tcPr>
            <w:tcW w:w="0" w:type="auto"/>
            <w:tcBorders>
              <w:bottom w:val="dotted" w:sz="6" w:space="0" w:color="CCCCCC"/>
            </w:tcBorders>
            <w:shd w:val="clear" w:color="auto" w:fill="auto"/>
            <w:tcMar>
              <w:top w:w="120" w:type="dxa"/>
              <w:left w:w="120" w:type="dxa"/>
              <w:bottom w:w="120" w:type="dxa"/>
              <w:right w:w="120" w:type="dxa"/>
            </w:tcMar>
            <w:hideMark/>
          </w:tcPr>
          <w:p w14:paraId="1946F2BD" w14:textId="77777777" w:rsidR="00474E94" w:rsidRDefault="00474E94">
            <w:pPr>
              <w:jc w:val="right"/>
              <w:rPr>
                <w:rFonts w:ascii="&amp;quot" w:hAnsi="&amp;quot"/>
                <w:color w:val="333333"/>
              </w:rPr>
            </w:pPr>
            <w:r>
              <w:rPr>
                <w:rFonts w:ascii="&amp;quot" w:hAnsi="&amp;quot"/>
                <w:color w:val="333333"/>
              </w:rPr>
              <w:t>1 : 1.3</w:t>
            </w:r>
          </w:p>
        </w:tc>
      </w:tr>
      <w:tr w:rsidR="00474E94" w14:paraId="2997161C" w14:textId="77777777" w:rsidTr="00474E94">
        <w:tc>
          <w:tcPr>
            <w:tcW w:w="0" w:type="auto"/>
            <w:tcBorders>
              <w:bottom w:val="dotted" w:sz="6" w:space="0" w:color="CCCCCC"/>
            </w:tcBorders>
            <w:shd w:val="clear" w:color="auto" w:fill="auto"/>
            <w:tcMar>
              <w:top w:w="120" w:type="dxa"/>
              <w:left w:w="120" w:type="dxa"/>
              <w:bottom w:w="120" w:type="dxa"/>
              <w:right w:w="120" w:type="dxa"/>
            </w:tcMar>
            <w:vAlign w:val="center"/>
            <w:hideMark/>
          </w:tcPr>
          <w:p w14:paraId="57551F39" w14:textId="77777777" w:rsidR="00474E94" w:rsidRDefault="00474E94">
            <w:pPr>
              <w:rPr>
                <w:rFonts w:ascii="&amp;quot" w:hAnsi="&amp;quot"/>
                <w:color w:val="333333"/>
              </w:rPr>
            </w:pPr>
            <w:r>
              <w:rPr>
                <w:rFonts w:ascii="&amp;quot" w:hAnsi="&amp;quot"/>
                <w:color w:val="333333"/>
              </w:rPr>
              <w:t>White : Other</w:t>
            </w:r>
          </w:p>
        </w:tc>
        <w:tc>
          <w:tcPr>
            <w:tcW w:w="0" w:type="auto"/>
            <w:tcBorders>
              <w:bottom w:val="dotted" w:sz="6" w:space="0" w:color="CCCCCC"/>
            </w:tcBorders>
            <w:shd w:val="clear" w:color="auto" w:fill="auto"/>
            <w:tcMar>
              <w:top w:w="120" w:type="dxa"/>
              <w:left w:w="120" w:type="dxa"/>
              <w:bottom w:w="120" w:type="dxa"/>
              <w:right w:w="120" w:type="dxa"/>
            </w:tcMar>
            <w:hideMark/>
          </w:tcPr>
          <w:p w14:paraId="779BA85E" w14:textId="77777777" w:rsidR="00474E94" w:rsidRDefault="00474E94">
            <w:pPr>
              <w:jc w:val="right"/>
              <w:rPr>
                <w:rFonts w:ascii="&amp;quot" w:hAnsi="&amp;quot"/>
                <w:color w:val="333333"/>
              </w:rPr>
            </w:pPr>
            <w:r>
              <w:rPr>
                <w:rFonts w:ascii="&amp;quot" w:hAnsi="&amp;quot"/>
                <w:color w:val="333333"/>
              </w:rPr>
              <w:t>1 : 1.0</w:t>
            </w:r>
          </w:p>
        </w:tc>
      </w:tr>
    </w:tbl>
    <w:p w14:paraId="243802AC" w14:textId="77777777" w:rsidR="00474E94" w:rsidRDefault="00474E94" w:rsidP="00474E94">
      <w:pPr>
        <w:pStyle w:val="Heading2"/>
        <w:spacing w:line="480" w:lineRule="atLeast"/>
        <w:rPr>
          <w:rFonts w:ascii="&amp;quot" w:hAnsi="&amp;quot"/>
          <w:color w:val="333333"/>
          <w:spacing w:val="-20"/>
          <w:sz w:val="40"/>
          <w:szCs w:val="40"/>
        </w:rPr>
      </w:pPr>
      <w:r>
        <w:rPr>
          <w:rFonts w:ascii="&amp;quot" w:hAnsi="&amp;quot"/>
          <w:color w:val="333333"/>
          <w:spacing w:val="-20"/>
          <w:sz w:val="40"/>
          <w:szCs w:val="40"/>
        </w:rPr>
        <w:t>Section 60 disproportionality ratios</w:t>
      </w:r>
    </w:p>
    <w:tbl>
      <w:tblPr>
        <w:tblW w:w="9360" w:type="dxa"/>
        <w:tblBorders>
          <w:top w:val="dotted" w:sz="2" w:space="0" w:color="CCCCCC"/>
        </w:tblBorders>
        <w:tblCellMar>
          <w:top w:w="15" w:type="dxa"/>
          <w:left w:w="15" w:type="dxa"/>
          <w:bottom w:w="15" w:type="dxa"/>
          <w:right w:w="15" w:type="dxa"/>
        </w:tblCellMar>
        <w:tblLook w:val="04A0" w:firstRow="1" w:lastRow="0" w:firstColumn="1" w:lastColumn="0" w:noHBand="0" w:noVBand="1"/>
      </w:tblPr>
      <w:tblGrid>
        <w:gridCol w:w="5929"/>
        <w:gridCol w:w="3431"/>
      </w:tblGrid>
      <w:tr w:rsidR="00474E94" w14:paraId="745A11C9" w14:textId="77777777" w:rsidTr="00474E94">
        <w:trPr>
          <w:tblHeader/>
        </w:trPr>
        <w:tc>
          <w:tcPr>
            <w:tcW w:w="0" w:type="auto"/>
            <w:tcBorders>
              <w:bottom w:val="dotted" w:sz="6" w:space="0" w:color="888888"/>
            </w:tcBorders>
            <w:shd w:val="clear" w:color="auto" w:fill="F5F5F5"/>
            <w:tcMar>
              <w:top w:w="120" w:type="dxa"/>
              <w:left w:w="120" w:type="dxa"/>
              <w:bottom w:w="120" w:type="dxa"/>
              <w:right w:w="120" w:type="dxa"/>
            </w:tcMar>
            <w:vAlign w:val="center"/>
            <w:hideMark/>
          </w:tcPr>
          <w:p w14:paraId="13CB3370" w14:textId="77777777" w:rsidR="00474E94" w:rsidRDefault="00474E94">
            <w:pPr>
              <w:rPr>
                <w:rFonts w:ascii="&amp;quot" w:hAnsi="&amp;quot"/>
                <w:b/>
                <w:bCs/>
                <w:color w:val="333333"/>
              </w:rPr>
            </w:pPr>
            <w:r>
              <w:rPr>
                <w:rFonts w:ascii="&amp;quot" w:hAnsi="&amp;quot"/>
                <w:b/>
                <w:bCs/>
                <w:color w:val="333333"/>
              </w:rPr>
              <w:t>Ethnic groups</w:t>
            </w:r>
          </w:p>
        </w:tc>
        <w:tc>
          <w:tcPr>
            <w:tcW w:w="0" w:type="auto"/>
            <w:tcBorders>
              <w:bottom w:val="dotted" w:sz="6" w:space="0" w:color="888888"/>
            </w:tcBorders>
            <w:shd w:val="clear" w:color="auto" w:fill="auto"/>
            <w:tcMar>
              <w:top w:w="120" w:type="dxa"/>
              <w:left w:w="120" w:type="dxa"/>
              <w:bottom w:w="120" w:type="dxa"/>
              <w:right w:w="120" w:type="dxa"/>
            </w:tcMar>
            <w:vAlign w:val="center"/>
            <w:hideMark/>
          </w:tcPr>
          <w:p w14:paraId="758116F1" w14:textId="77777777" w:rsidR="00474E94" w:rsidRDefault="00474E94">
            <w:pPr>
              <w:jc w:val="right"/>
              <w:rPr>
                <w:rFonts w:ascii="&amp;quot" w:hAnsi="&amp;quot"/>
                <w:b/>
                <w:bCs/>
                <w:color w:val="333333"/>
              </w:rPr>
            </w:pPr>
            <w:r>
              <w:rPr>
                <w:rFonts w:ascii="&amp;quot" w:hAnsi="&amp;quot"/>
                <w:b/>
                <w:bCs/>
                <w:color w:val="333333"/>
              </w:rPr>
              <w:t>Ratio</w:t>
            </w:r>
          </w:p>
        </w:tc>
      </w:tr>
      <w:tr w:rsidR="00474E94" w14:paraId="139B970F" w14:textId="77777777" w:rsidTr="00474E94">
        <w:tc>
          <w:tcPr>
            <w:tcW w:w="0" w:type="auto"/>
            <w:tcBorders>
              <w:bottom w:val="dotted" w:sz="6" w:space="0" w:color="CCCCCC"/>
            </w:tcBorders>
            <w:shd w:val="clear" w:color="auto" w:fill="auto"/>
            <w:tcMar>
              <w:top w:w="120" w:type="dxa"/>
              <w:left w:w="120" w:type="dxa"/>
              <w:bottom w:w="120" w:type="dxa"/>
              <w:right w:w="120" w:type="dxa"/>
            </w:tcMar>
            <w:vAlign w:val="center"/>
            <w:hideMark/>
          </w:tcPr>
          <w:p w14:paraId="3E693E23" w14:textId="77777777" w:rsidR="00474E94" w:rsidRDefault="00474E94">
            <w:pPr>
              <w:rPr>
                <w:rFonts w:ascii="&amp;quot" w:hAnsi="&amp;quot"/>
                <w:color w:val="333333"/>
              </w:rPr>
            </w:pPr>
            <w:r>
              <w:rPr>
                <w:rFonts w:ascii="&amp;quot" w:hAnsi="&amp;quot"/>
                <w:color w:val="333333"/>
              </w:rPr>
              <w:t>White : Black</w:t>
            </w:r>
          </w:p>
        </w:tc>
        <w:tc>
          <w:tcPr>
            <w:tcW w:w="0" w:type="auto"/>
            <w:tcBorders>
              <w:bottom w:val="dotted" w:sz="6" w:space="0" w:color="CCCCCC"/>
            </w:tcBorders>
            <w:shd w:val="clear" w:color="auto" w:fill="auto"/>
            <w:tcMar>
              <w:top w:w="120" w:type="dxa"/>
              <w:left w:w="120" w:type="dxa"/>
              <w:bottom w:w="120" w:type="dxa"/>
              <w:right w:w="120" w:type="dxa"/>
            </w:tcMar>
            <w:hideMark/>
          </w:tcPr>
          <w:p w14:paraId="668190C4" w14:textId="77777777" w:rsidR="00474E94" w:rsidRDefault="00474E94">
            <w:pPr>
              <w:jc w:val="right"/>
              <w:rPr>
                <w:rFonts w:ascii="&amp;quot" w:hAnsi="&amp;quot"/>
                <w:color w:val="333333"/>
              </w:rPr>
            </w:pPr>
            <w:r>
              <w:rPr>
                <w:rFonts w:ascii="&amp;quot" w:hAnsi="&amp;quot"/>
                <w:color w:val="333333"/>
              </w:rPr>
              <w:t>1 : 11.0</w:t>
            </w:r>
          </w:p>
        </w:tc>
      </w:tr>
      <w:tr w:rsidR="00474E94" w14:paraId="1C1716BC" w14:textId="77777777" w:rsidTr="00474E94">
        <w:tc>
          <w:tcPr>
            <w:tcW w:w="0" w:type="auto"/>
            <w:tcBorders>
              <w:bottom w:val="dotted" w:sz="6" w:space="0" w:color="CCCCCC"/>
            </w:tcBorders>
            <w:shd w:val="clear" w:color="auto" w:fill="auto"/>
            <w:tcMar>
              <w:top w:w="120" w:type="dxa"/>
              <w:left w:w="120" w:type="dxa"/>
              <w:bottom w:w="120" w:type="dxa"/>
              <w:right w:w="120" w:type="dxa"/>
            </w:tcMar>
            <w:vAlign w:val="center"/>
            <w:hideMark/>
          </w:tcPr>
          <w:p w14:paraId="52FEC47C" w14:textId="77777777" w:rsidR="00474E94" w:rsidRDefault="00474E94">
            <w:pPr>
              <w:rPr>
                <w:rFonts w:ascii="&amp;quot" w:hAnsi="&amp;quot"/>
                <w:color w:val="333333"/>
              </w:rPr>
            </w:pPr>
            <w:r>
              <w:rPr>
                <w:rFonts w:ascii="&amp;quot" w:hAnsi="&amp;quot"/>
                <w:color w:val="333333"/>
              </w:rPr>
              <w:t>White : Asian</w:t>
            </w:r>
          </w:p>
        </w:tc>
        <w:tc>
          <w:tcPr>
            <w:tcW w:w="0" w:type="auto"/>
            <w:tcBorders>
              <w:bottom w:val="dotted" w:sz="6" w:space="0" w:color="CCCCCC"/>
            </w:tcBorders>
            <w:shd w:val="clear" w:color="auto" w:fill="auto"/>
            <w:tcMar>
              <w:top w:w="120" w:type="dxa"/>
              <w:left w:w="120" w:type="dxa"/>
              <w:bottom w:w="120" w:type="dxa"/>
              <w:right w:w="120" w:type="dxa"/>
            </w:tcMar>
            <w:hideMark/>
          </w:tcPr>
          <w:p w14:paraId="12C49F11" w14:textId="77777777" w:rsidR="00474E94" w:rsidRDefault="00474E94">
            <w:pPr>
              <w:jc w:val="right"/>
              <w:rPr>
                <w:rFonts w:ascii="&amp;quot" w:hAnsi="&amp;quot"/>
                <w:color w:val="333333"/>
              </w:rPr>
            </w:pPr>
            <w:r>
              <w:rPr>
                <w:rFonts w:ascii="&amp;quot" w:hAnsi="&amp;quot"/>
                <w:color w:val="333333"/>
              </w:rPr>
              <w:t>1 : 1.9</w:t>
            </w:r>
          </w:p>
        </w:tc>
      </w:tr>
      <w:tr w:rsidR="00474E94" w14:paraId="543BB734" w14:textId="77777777" w:rsidTr="00474E94">
        <w:tc>
          <w:tcPr>
            <w:tcW w:w="0" w:type="auto"/>
            <w:tcBorders>
              <w:bottom w:val="dotted" w:sz="6" w:space="0" w:color="CCCCCC"/>
            </w:tcBorders>
            <w:shd w:val="clear" w:color="auto" w:fill="auto"/>
            <w:tcMar>
              <w:top w:w="120" w:type="dxa"/>
              <w:left w:w="120" w:type="dxa"/>
              <w:bottom w:w="120" w:type="dxa"/>
              <w:right w:w="120" w:type="dxa"/>
            </w:tcMar>
            <w:vAlign w:val="center"/>
            <w:hideMark/>
          </w:tcPr>
          <w:p w14:paraId="3CCFEFAE" w14:textId="77777777" w:rsidR="00474E94" w:rsidRDefault="00474E94">
            <w:pPr>
              <w:rPr>
                <w:rFonts w:ascii="&amp;quot" w:hAnsi="&amp;quot"/>
                <w:color w:val="333333"/>
              </w:rPr>
            </w:pPr>
            <w:r>
              <w:rPr>
                <w:rFonts w:ascii="&amp;quot" w:hAnsi="&amp;quot"/>
                <w:color w:val="333333"/>
              </w:rPr>
              <w:t>White : Mixed</w:t>
            </w:r>
          </w:p>
        </w:tc>
        <w:tc>
          <w:tcPr>
            <w:tcW w:w="0" w:type="auto"/>
            <w:tcBorders>
              <w:bottom w:val="dotted" w:sz="6" w:space="0" w:color="CCCCCC"/>
            </w:tcBorders>
            <w:shd w:val="clear" w:color="auto" w:fill="auto"/>
            <w:tcMar>
              <w:top w:w="120" w:type="dxa"/>
              <w:left w:w="120" w:type="dxa"/>
              <w:bottom w:w="120" w:type="dxa"/>
              <w:right w:w="120" w:type="dxa"/>
            </w:tcMar>
            <w:hideMark/>
          </w:tcPr>
          <w:p w14:paraId="102AC7B2" w14:textId="77777777" w:rsidR="00474E94" w:rsidRDefault="00474E94">
            <w:pPr>
              <w:jc w:val="right"/>
              <w:rPr>
                <w:rFonts w:ascii="&amp;quot" w:hAnsi="&amp;quot"/>
                <w:color w:val="333333"/>
              </w:rPr>
            </w:pPr>
            <w:r>
              <w:rPr>
                <w:rFonts w:ascii="&amp;quot" w:hAnsi="&amp;quot"/>
                <w:color w:val="333333"/>
              </w:rPr>
              <w:t>1 : 2.8</w:t>
            </w:r>
          </w:p>
        </w:tc>
      </w:tr>
      <w:tr w:rsidR="00474E94" w14:paraId="6AB623F2" w14:textId="77777777" w:rsidTr="00474E94">
        <w:tc>
          <w:tcPr>
            <w:tcW w:w="0" w:type="auto"/>
            <w:tcBorders>
              <w:bottom w:val="dotted" w:sz="6" w:space="0" w:color="CCCCCC"/>
            </w:tcBorders>
            <w:shd w:val="clear" w:color="auto" w:fill="auto"/>
            <w:tcMar>
              <w:top w:w="120" w:type="dxa"/>
              <w:left w:w="120" w:type="dxa"/>
              <w:bottom w:w="120" w:type="dxa"/>
              <w:right w:w="120" w:type="dxa"/>
            </w:tcMar>
            <w:vAlign w:val="center"/>
            <w:hideMark/>
          </w:tcPr>
          <w:p w14:paraId="11F020EE" w14:textId="77777777" w:rsidR="00474E94" w:rsidRDefault="00474E94">
            <w:pPr>
              <w:rPr>
                <w:rFonts w:ascii="&amp;quot" w:hAnsi="&amp;quot"/>
                <w:color w:val="333333"/>
              </w:rPr>
            </w:pPr>
            <w:r>
              <w:rPr>
                <w:rFonts w:ascii="&amp;quot" w:hAnsi="&amp;quot"/>
                <w:color w:val="333333"/>
              </w:rPr>
              <w:t>White : Other</w:t>
            </w:r>
          </w:p>
        </w:tc>
        <w:tc>
          <w:tcPr>
            <w:tcW w:w="0" w:type="auto"/>
            <w:tcBorders>
              <w:bottom w:val="dotted" w:sz="6" w:space="0" w:color="CCCCCC"/>
            </w:tcBorders>
            <w:shd w:val="clear" w:color="auto" w:fill="auto"/>
            <w:tcMar>
              <w:top w:w="120" w:type="dxa"/>
              <w:left w:w="120" w:type="dxa"/>
              <w:bottom w:w="120" w:type="dxa"/>
              <w:right w:w="120" w:type="dxa"/>
            </w:tcMar>
            <w:hideMark/>
          </w:tcPr>
          <w:p w14:paraId="442C1889" w14:textId="77777777" w:rsidR="00474E94" w:rsidRDefault="00474E94">
            <w:pPr>
              <w:jc w:val="right"/>
              <w:rPr>
                <w:rFonts w:ascii="&amp;quot" w:hAnsi="&amp;quot"/>
                <w:color w:val="333333"/>
              </w:rPr>
            </w:pPr>
            <w:r>
              <w:rPr>
                <w:rFonts w:ascii="&amp;quot" w:hAnsi="&amp;quot"/>
                <w:color w:val="333333"/>
              </w:rPr>
              <w:t>1 : 1.4</w:t>
            </w:r>
          </w:p>
        </w:tc>
      </w:tr>
    </w:tbl>
    <w:p w14:paraId="688DF57F" w14:textId="2E8636DE" w:rsidR="00474E94" w:rsidRDefault="00474E94" w:rsidP="00EE115F">
      <w:pPr>
        <w:rPr>
          <w:lang w:eastAsia="en-GB"/>
        </w:rPr>
      </w:pPr>
      <w:r>
        <w:rPr>
          <w:lang w:eastAsia="en-GB"/>
        </w:rPr>
        <w:t>(stop-watch 202</w:t>
      </w:r>
      <w:r w:rsidR="00A417EB">
        <w:rPr>
          <w:lang w:eastAsia="en-GB"/>
        </w:rPr>
        <w:t>0</w:t>
      </w:r>
      <w:r>
        <w:rPr>
          <w:lang w:eastAsia="en-GB"/>
        </w:rPr>
        <w:t xml:space="preserve">) </w:t>
      </w:r>
    </w:p>
    <w:p w14:paraId="290FE945" w14:textId="77777777" w:rsidR="00474E94" w:rsidRDefault="00474E94" w:rsidP="00EE115F">
      <w:pPr>
        <w:rPr>
          <w:lang w:eastAsia="en-GB"/>
        </w:rPr>
      </w:pPr>
    </w:p>
    <w:p w14:paraId="6274D7A1" w14:textId="3D34B2BF" w:rsidR="00D908CF" w:rsidRDefault="00474E94" w:rsidP="00EE115F">
      <w:pPr>
        <w:rPr>
          <w:lang w:eastAsia="en-GB"/>
        </w:rPr>
      </w:pPr>
      <w:r>
        <w:rPr>
          <w:lang w:eastAsia="en-GB"/>
        </w:rPr>
        <w:t>What needs to be considered is that these statistics are only relevant to London</w:t>
      </w:r>
      <w:r w:rsidR="00B75B07">
        <w:rPr>
          <w:lang w:eastAsia="en-GB"/>
        </w:rPr>
        <w:t>,</w:t>
      </w:r>
      <w:r>
        <w:rPr>
          <w:lang w:eastAsia="en-GB"/>
        </w:rPr>
        <w:t xml:space="preserve"> which is known to have one of the highest Black and minority ethnic (BAME) populations in England and </w:t>
      </w:r>
      <w:r w:rsidR="00B75B07">
        <w:rPr>
          <w:lang w:eastAsia="en-GB"/>
        </w:rPr>
        <w:t>W</w:t>
      </w:r>
      <w:r>
        <w:rPr>
          <w:lang w:eastAsia="en-GB"/>
        </w:rPr>
        <w:t>ales</w:t>
      </w:r>
      <w:r w:rsidR="00B75B07">
        <w:rPr>
          <w:lang w:eastAsia="en-GB"/>
        </w:rPr>
        <w:t>,</w:t>
      </w:r>
      <w:r>
        <w:rPr>
          <w:lang w:eastAsia="en-GB"/>
        </w:rPr>
        <w:t xml:space="preserve"> </w:t>
      </w:r>
      <w:r w:rsidR="00D908CF">
        <w:rPr>
          <w:lang w:eastAsia="en-GB"/>
        </w:rPr>
        <w:t xml:space="preserve">as well as this is the issue of </w:t>
      </w:r>
      <w:r w:rsidR="00B75B07">
        <w:rPr>
          <w:lang w:eastAsia="en-GB"/>
        </w:rPr>
        <w:t>p</w:t>
      </w:r>
      <w:r w:rsidR="00D908CF">
        <w:rPr>
          <w:lang w:eastAsia="en-GB"/>
        </w:rPr>
        <w:t xml:space="preserve">ublic perception of the </w:t>
      </w:r>
      <w:r w:rsidR="00B75B07">
        <w:rPr>
          <w:lang w:eastAsia="en-GB"/>
        </w:rPr>
        <w:t>M</w:t>
      </w:r>
      <w:r w:rsidR="00D908CF">
        <w:rPr>
          <w:lang w:eastAsia="en-GB"/>
        </w:rPr>
        <w:t xml:space="preserve">etropolitan </w:t>
      </w:r>
      <w:r w:rsidR="00B75B07">
        <w:rPr>
          <w:lang w:eastAsia="en-GB"/>
        </w:rPr>
        <w:t>P</w:t>
      </w:r>
      <w:r w:rsidR="00D908CF">
        <w:rPr>
          <w:lang w:eastAsia="en-GB"/>
        </w:rPr>
        <w:t xml:space="preserve">olice </w:t>
      </w:r>
      <w:r w:rsidR="00B75B07">
        <w:rPr>
          <w:lang w:eastAsia="en-GB"/>
        </w:rPr>
        <w:t>S</w:t>
      </w:r>
      <w:r w:rsidR="00D908CF">
        <w:rPr>
          <w:lang w:eastAsia="en-GB"/>
        </w:rPr>
        <w:t>ervice (The MET)</w:t>
      </w:r>
      <w:r w:rsidR="00B75B07">
        <w:rPr>
          <w:lang w:eastAsia="en-GB"/>
        </w:rPr>
        <w:t>.</w:t>
      </w:r>
      <w:r w:rsidR="00D908CF">
        <w:rPr>
          <w:lang w:eastAsia="en-GB"/>
        </w:rPr>
        <w:t xml:space="preserve"> </w:t>
      </w:r>
    </w:p>
    <w:p w14:paraId="378113FB" w14:textId="47287B15" w:rsidR="00474E94" w:rsidRDefault="00D908CF" w:rsidP="00EE115F">
      <w:pPr>
        <w:rPr>
          <w:lang w:eastAsia="en-GB"/>
        </w:rPr>
      </w:pPr>
      <w:r>
        <w:rPr>
          <w:lang w:eastAsia="en-GB"/>
        </w:rPr>
        <w:t xml:space="preserve">When The MET was established by Sir Robert Peel, one of the key policing principles he produced </w:t>
      </w:r>
      <w:r w:rsidR="00B119BC">
        <w:rPr>
          <w:lang w:eastAsia="en-GB"/>
        </w:rPr>
        <w:t>was the notion of policing by consent</w:t>
      </w:r>
      <w:r w:rsidR="00B75B07">
        <w:rPr>
          <w:lang w:eastAsia="en-GB"/>
        </w:rPr>
        <w:t>.</w:t>
      </w:r>
      <w:r w:rsidR="00B119BC">
        <w:rPr>
          <w:lang w:eastAsia="en-GB"/>
        </w:rPr>
        <w:t xml:space="preserve"> </w:t>
      </w:r>
      <w:r w:rsidR="00B75B07">
        <w:rPr>
          <w:lang w:eastAsia="en-GB"/>
        </w:rPr>
        <w:t>T</w:t>
      </w:r>
      <w:r w:rsidR="00B119BC">
        <w:rPr>
          <w:lang w:eastAsia="en-GB"/>
        </w:rPr>
        <w:t>he belief that the only way modern police forces can continue to police the communities they serve</w:t>
      </w:r>
      <w:r w:rsidR="00B75B07">
        <w:rPr>
          <w:lang w:eastAsia="en-GB"/>
        </w:rPr>
        <w:t>,</w:t>
      </w:r>
      <w:r w:rsidR="00B119BC">
        <w:rPr>
          <w:lang w:eastAsia="en-GB"/>
        </w:rPr>
        <w:t xml:space="preserve"> is by the common acceptance that this service will be in the public interest</w:t>
      </w:r>
      <w:r w:rsidR="00B75B07">
        <w:rPr>
          <w:lang w:eastAsia="en-GB"/>
        </w:rPr>
        <w:t>.</w:t>
      </w:r>
      <w:r w:rsidR="00B119BC">
        <w:rPr>
          <w:lang w:eastAsia="en-GB"/>
        </w:rPr>
        <w:t xml:space="preserve"> </w:t>
      </w:r>
      <w:r>
        <w:rPr>
          <w:lang w:eastAsia="en-GB"/>
        </w:rPr>
        <w:t xml:space="preserve"> </w:t>
      </w:r>
    </w:p>
    <w:p w14:paraId="6DE84B83" w14:textId="77777777" w:rsidR="00B119BC" w:rsidRDefault="00B119BC" w:rsidP="00EE115F">
      <w:pPr>
        <w:rPr>
          <w:lang w:eastAsia="en-GB"/>
        </w:rPr>
      </w:pPr>
    </w:p>
    <w:p w14:paraId="03A5DDCD" w14:textId="77777777" w:rsidR="00B119BC" w:rsidRDefault="00B119BC" w:rsidP="00EE115F">
      <w:pPr>
        <w:rPr>
          <w:lang w:eastAsia="en-GB"/>
        </w:rPr>
      </w:pPr>
    </w:p>
    <w:p w14:paraId="0D3AA2AB" w14:textId="77777777" w:rsidR="00B119BC" w:rsidRDefault="00B119BC" w:rsidP="00EE115F">
      <w:pPr>
        <w:rPr>
          <w:lang w:eastAsia="en-GB"/>
        </w:rPr>
      </w:pPr>
      <w:r>
        <w:rPr>
          <w:lang w:eastAsia="en-GB"/>
        </w:rPr>
        <w:lastRenderedPageBreak/>
        <w:t xml:space="preserve">In order to fulfil this principle outlined </w:t>
      </w:r>
      <w:r w:rsidRPr="00B47EAA">
        <w:rPr>
          <w:lang w:eastAsia="en-GB"/>
        </w:rPr>
        <w:t>as “The police must secure the willing cooperation of the public in voluntary observance of the law to be able to secure and maintain public respect.” (Peel -1829)</w:t>
      </w:r>
      <w:r>
        <w:rPr>
          <w:lang w:eastAsia="en-GB"/>
        </w:rPr>
        <w:t xml:space="preserve"> </w:t>
      </w:r>
    </w:p>
    <w:p w14:paraId="1D7F3F82" w14:textId="57F4554E" w:rsidR="00333C3B" w:rsidRDefault="00333C3B" w:rsidP="00EE115F">
      <w:pPr>
        <w:rPr>
          <w:lang w:eastAsia="en-GB"/>
        </w:rPr>
      </w:pPr>
      <w:r>
        <w:rPr>
          <w:lang w:eastAsia="en-GB"/>
        </w:rPr>
        <w:t>With this principle in mind it is imperative that frontline officers and policing staff ensure that all people of all faiths and backgrounds receive a satisfactory service from their police force</w:t>
      </w:r>
      <w:r w:rsidR="00B75B07">
        <w:rPr>
          <w:lang w:eastAsia="en-GB"/>
        </w:rPr>
        <w:t>.</w:t>
      </w:r>
      <w:r>
        <w:rPr>
          <w:lang w:eastAsia="en-GB"/>
        </w:rPr>
        <w:t xml:space="preserve"> </w:t>
      </w:r>
      <w:r w:rsidR="00B75B07">
        <w:rPr>
          <w:lang w:eastAsia="en-GB"/>
        </w:rPr>
        <w:t>E</w:t>
      </w:r>
      <w:r>
        <w:rPr>
          <w:lang w:eastAsia="en-GB"/>
        </w:rPr>
        <w:t xml:space="preserve">ach force must be transparent in their intentions with each time they interact with members of the pubic of any background and ethnicity. </w:t>
      </w:r>
    </w:p>
    <w:p w14:paraId="35B41959" w14:textId="771B68A1" w:rsidR="00333C3B" w:rsidRDefault="00333C3B" w:rsidP="00EE115F">
      <w:pPr>
        <w:rPr>
          <w:rFonts w:cstheme="minorHAnsi"/>
          <w:color w:val="333333"/>
        </w:rPr>
      </w:pPr>
      <w:r>
        <w:rPr>
          <w:lang w:eastAsia="en-GB"/>
        </w:rPr>
        <w:t xml:space="preserve">In 2010 the </w:t>
      </w:r>
      <w:r w:rsidR="00B75B07">
        <w:rPr>
          <w:lang w:eastAsia="en-GB"/>
        </w:rPr>
        <w:t>E</w:t>
      </w:r>
      <w:r>
        <w:rPr>
          <w:lang w:eastAsia="en-GB"/>
        </w:rPr>
        <w:t xml:space="preserve">quality </w:t>
      </w:r>
      <w:r w:rsidR="00B75B07">
        <w:rPr>
          <w:lang w:eastAsia="en-GB"/>
        </w:rPr>
        <w:t>A</w:t>
      </w:r>
      <w:r>
        <w:rPr>
          <w:lang w:eastAsia="en-GB"/>
        </w:rPr>
        <w:t>ct was established into British law</w:t>
      </w:r>
      <w:r w:rsidR="00B75B07">
        <w:rPr>
          <w:lang w:eastAsia="en-GB"/>
        </w:rPr>
        <w:t>.</w:t>
      </w:r>
      <w:r>
        <w:rPr>
          <w:lang w:eastAsia="en-GB"/>
        </w:rPr>
        <w:t xml:space="preserve"> </w:t>
      </w:r>
      <w:r w:rsidR="00B75B07">
        <w:rPr>
          <w:lang w:eastAsia="en-GB"/>
        </w:rPr>
        <w:t>T</w:t>
      </w:r>
      <w:r>
        <w:rPr>
          <w:lang w:eastAsia="en-GB"/>
        </w:rPr>
        <w:t>his act lay</w:t>
      </w:r>
      <w:r w:rsidR="00B75B07">
        <w:rPr>
          <w:lang w:eastAsia="en-GB"/>
        </w:rPr>
        <w:t>s</w:t>
      </w:r>
      <w:r>
        <w:rPr>
          <w:lang w:eastAsia="en-GB"/>
        </w:rPr>
        <w:t xml:space="preserve"> down the requirements and conditions of which all people must be treated equally. Within this act came what is known as protected characteristics</w:t>
      </w:r>
      <w:r w:rsidR="00B75B07">
        <w:rPr>
          <w:lang w:eastAsia="en-GB"/>
        </w:rPr>
        <w:t xml:space="preserve"> -</w:t>
      </w:r>
      <w:r>
        <w:rPr>
          <w:lang w:eastAsia="en-GB"/>
        </w:rPr>
        <w:t xml:space="preserve"> the application of these protected characteristics in a legal capacity is as follows “</w:t>
      </w:r>
      <w:r w:rsidRPr="00B47EAA">
        <w:rPr>
          <w:rFonts w:cstheme="minorHAnsi"/>
          <w:color w:val="333333"/>
        </w:rPr>
        <w:t>If a person is treated badly or unfairly because they belong to a group that is defined by the protected characteristics, unlawful discrimination may have occurred. This means a legal case could be brought against the offender or offending party</w:t>
      </w:r>
      <w:r w:rsidR="00577228" w:rsidRPr="00B47EAA">
        <w:rPr>
          <w:rFonts w:cstheme="minorHAnsi"/>
          <w:color w:val="333333"/>
        </w:rPr>
        <w:t>”</w:t>
      </w:r>
      <w:r w:rsidR="00577228">
        <w:rPr>
          <w:rFonts w:cstheme="minorHAnsi"/>
          <w:color w:val="333333"/>
        </w:rPr>
        <w:t xml:space="preserve"> (Local Solicitor.com) </w:t>
      </w:r>
    </w:p>
    <w:p w14:paraId="593D2ADF" w14:textId="77777777" w:rsidR="00577228" w:rsidRDefault="00577228" w:rsidP="00EE115F">
      <w:pPr>
        <w:rPr>
          <w:rFonts w:cstheme="minorHAnsi"/>
          <w:color w:val="333333"/>
        </w:rPr>
      </w:pPr>
    </w:p>
    <w:p w14:paraId="1AA2880D" w14:textId="20E43B0E" w:rsidR="00FE1B88" w:rsidRDefault="00577228" w:rsidP="00FE1B88">
      <w:pPr>
        <w:rPr>
          <w:rFonts w:cstheme="minorHAnsi"/>
          <w:color w:val="333333"/>
        </w:rPr>
      </w:pPr>
      <w:r>
        <w:rPr>
          <w:rFonts w:cstheme="minorHAnsi"/>
          <w:color w:val="333333"/>
        </w:rPr>
        <w:t>With the addition of this legislation, Police forces in England and Wales raised the priority of offences conflicting these protected characteristics as this discrimination was then recognised as a “hate crime”</w:t>
      </w:r>
      <w:r w:rsidR="00B75B07">
        <w:rPr>
          <w:rFonts w:cstheme="minorHAnsi"/>
          <w:color w:val="333333"/>
        </w:rPr>
        <w:t>.</w:t>
      </w:r>
      <w:r>
        <w:rPr>
          <w:rFonts w:cstheme="minorHAnsi"/>
          <w:color w:val="333333"/>
        </w:rPr>
        <w:t xml:space="preserve"> Hate crimes carry heavier sentencing </w:t>
      </w:r>
      <w:r w:rsidR="00FE1B88">
        <w:rPr>
          <w:rFonts w:cstheme="minorHAnsi"/>
          <w:color w:val="333333"/>
        </w:rPr>
        <w:t>with prosecution as a hate element is now seen as an “aggravating factor”</w:t>
      </w:r>
      <w:r w:rsidR="00B75B07">
        <w:rPr>
          <w:rFonts w:cstheme="minorHAnsi"/>
          <w:color w:val="333333"/>
        </w:rPr>
        <w:t>.</w:t>
      </w:r>
      <w:r w:rsidR="00FE1B88">
        <w:rPr>
          <w:rFonts w:cstheme="minorHAnsi"/>
          <w:color w:val="333333"/>
        </w:rPr>
        <w:t xml:space="preserve"> </w:t>
      </w:r>
      <w:r w:rsidR="00B75B07">
        <w:rPr>
          <w:rFonts w:cstheme="minorHAnsi"/>
          <w:color w:val="333333"/>
        </w:rPr>
        <w:t>T</w:t>
      </w:r>
      <w:r w:rsidR="00FE1B88">
        <w:rPr>
          <w:rFonts w:cstheme="minorHAnsi"/>
          <w:color w:val="333333"/>
        </w:rPr>
        <w:t>his is not a standalone offence</w:t>
      </w:r>
      <w:r w:rsidR="00B75B07">
        <w:rPr>
          <w:rFonts w:cstheme="minorHAnsi"/>
          <w:color w:val="333333"/>
        </w:rPr>
        <w:t>,</w:t>
      </w:r>
      <w:r w:rsidR="00FE1B88">
        <w:rPr>
          <w:rFonts w:cstheme="minorHAnsi"/>
          <w:color w:val="333333"/>
        </w:rPr>
        <w:t xml:space="preserve"> however it does carry harsher sentencing.</w:t>
      </w:r>
    </w:p>
    <w:p w14:paraId="684A28CC" w14:textId="77777777" w:rsidR="00FE1B88" w:rsidRDefault="00FE1B88" w:rsidP="00FE1B88">
      <w:pPr>
        <w:pStyle w:val="Heading1"/>
      </w:pPr>
      <w:r>
        <w:t xml:space="preserve">Community engagement </w:t>
      </w:r>
    </w:p>
    <w:p w14:paraId="000BFE4B" w14:textId="77777777" w:rsidR="00FE1B88" w:rsidRPr="00FE1B88" w:rsidRDefault="00FE1B88" w:rsidP="00FE1B88"/>
    <w:p w14:paraId="6727311A" w14:textId="42060CDA" w:rsidR="00FE1B88" w:rsidRDefault="00FE1B88" w:rsidP="00FE1B88">
      <w:r>
        <w:t>Community engagement is a key part to frontline policing and will ultimately shape how the public view the police for the most part</w:t>
      </w:r>
      <w:r w:rsidR="00B75B07">
        <w:t>.</w:t>
      </w:r>
      <w:r>
        <w:t xml:space="preserve"> </w:t>
      </w:r>
      <w:r w:rsidR="00B75B07">
        <w:t>T</w:t>
      </w:r>
      <w:r>
        <w:t xml:space="preserve">he sensation of conversing with an officer gives the public the taste of the kind of people are serving their community. </w:t>
      </w:r>
    </w:p>
    <w:p w14:paraId="65939294" w14:textId="2DDA67DA" w:rsidR="00FE1B88" w:rsidRDefault="00FE1B88" w:rsidP="00FE1B88">
      <w:r>
        <w:t>In a diverse community this can come with factors that officers are unaware of</w:t>
      </w:r>
      <w:r w:rsidR="00B75B07">
        <w:t>,</w:t>
      </w:r>
      <w:r>
        <w:t xml:space="preserve"> such as unfamiliar religious practices and cultural actions that an officer may not be aware of,</w:t>
      </w:r>
      <w:r w:rsidR="00B75B07">
        <w:t xml:space="preserve"> and</w:t>
      </w:r>
      <w:r>
        <w:t xml:space="preserve"> this is why it is so </w:t>
      </w:r>
      <w:r w:rsidR="00B75B07">
        <w:t>important</w:t>
      </w:r>
      <w:r>
        <w:t xml:space="preserve"> to have officers that are open minded and are able to positively communicate with all cultures within the communities they serve. </w:t>
      </w:r>
    </w:p>
    <w:p w14:paraId="696B20F6" w14:textId="52E0D2FB" w:rsidR="00261B8A" w:rsidRDefault="00261B8A" w:rsidP="00FE1B88">
      <w:r>
        <w:t xml:space="preserve">Neighbourhood policing allows for the community to voice their concerns and opinions on high profile issues </w:t>
      </w:r>
      <w:r w:rsidR="00B75B07">
        <w:t xml:space="preserve">that </w:t>
      </w:r>
      <w:r>
        <w:t>the community see as causing issue</w:t>
      </w:r>
      <w:r w:rsidR="00B75B07">
        <w:t>s</w:t>
      </w:r>
      <w:r>
        <w:t xml:space="preserve"> in their area</w:t>
      </w:r>
      <w:r w:rsidR="00B75B07">
        <w:t>.</w:t>
      </w:r>
      <w:r>
        <w:t xml:space="preserve"> </w:t>
      </w:r>
    </w:p>
    <w:p w14:paraId="4DDC7E78" w14:textId="018AB724" w:rsidR="00261B8A" w:rsidRDefault="00261B8A" w:rsidP="00FE1B88">
      <w:r>
        <w:t xml:space="preserve">The college describes neighbourhood policing engagement </w:t>
      </w:r>
      <w:bookmarkStart w:id="0" w:name="_GoBack"/>
      <w:bookmarkEnd w:id="0"/>
      <w:r w:rsidR="00B47EAA">
        <w:t>as:</w:t>
      </w:r>
      <w:r w:rsidR="00B75B07">
        <w:t>-</w:t>
      </w:r>
    </w:p>
    <w:p w14:paraId="1EEC9A29" w14:textId="77777777" w:rsidR="00261B8A" w:rsidRDefault="00761C30" w:rsidP="00FE1B88">
      <w:pPr>
        <w:rPr>
          <w:rFonts w:cstheme="minorHAnsi"/>
          <w:color w:val="333333"/>
          <w:szCs w:val="23"/>
        </w:rPr>
      </w:pPr>
      <w:r w:rsidRPr="00B47EAA">
        <w:rPr>
          <w:rFonts w:cstheme="minorHAnsi"/>
          <w:color w:val="333333"/>
          <w:szCs w:val="23"/>
        </w:rPr>
        <w:t>“Securing</w:t>
      </w:r>
      <w:r w:rsidR="00261B8A" w:rsidRPr="00B47EAA">
        <w:rPr>
          <w:rFonts w:cstheme="minorHAnsi"/>
          <w:color w:val="333333"/>
          <w:szCs w:val="23"/>
        </w:rPr>
        <w:t xml:space="preserve"> community participation in relation to local priorities and problems. Neighbourhood policing has shown that public confidence improves when local people are involved in decisions about the issues that most concern them.</w:t>
      </w:r>
      <w:r w:rsidRPr="00B47EAA">
        <w:rPr>
          <w:rFonts w:cstheme="minorHAnsi"/>
          <w:color w:val="333333"/>
          <w:szCs w:val="23"/>
        </w:rPr>
        <w:t>”</w:t>
      </w:r>
    </w:p>
    <w:p w14:paraId="75E2E531" w14:textId="4D0A8C70" w:rsidR="00761C30" w:rsidRPr="00B75B07" w:rsidRDefault="00C92149" w:rsidP="00FE1B88">
      <w:pPr>
        <w:rPr>
          <w:rFonts w:cstheme="minorHAnsi"/>
        </w:rPr>
      </w:pPr>
      <w:r w:rsidRPr="00B75B07">
        <w:rPr>
          <w:rFonts w:cstheme="minorHAnsi"/>
        </w:rPr>
        <w:t>Finally</w:t>
      </w:r>
      <w:r w:rsidR="00B75B07">
        <w:rPr>
          <w:rFonts w:cstheme="minorHAnsi"/>
        </w:rPr>
        <w:t>,</w:t>
      </w:r>
      <w:r w:rsidRPr="00B75B07">
        <w:rPr>
          <w:rFonts w:cstheme="minorHAnsi"/>
        </w:rPr>
        <w:t xml:space="preserve"> in addition to this, a great method of detecting crime is with members of the public engaging with their police force and contacting them with information or with concerns. This need not always be in an emergency setting</w:t>
      </w:r>
      <w:r w:rsidR="00B75B07">
        <w:rPr>
          <w:rFonts w:cstheme="minorHAnsi"/>
        </w:rPr>
        <w:t>,</w:t>
      </w:r>
      <w:r w:rsidRPr="00B75B07">
        <w:rPr>
          <w:rFonts w:cstheme="minorHAnsi"/>
        </w:rPr>
        <w:t xml:space="preserve"> but police forces rely on this community interaction for a lot of their pro-active community work</w:t>
      </w:r>
      <w:r w:rsidR="00B75B07">
        <w:rPr>
          <w:rFonts w:cstheme="minorHAnsi"/>
        </w:rPr>
        <w:t>,</w:t>
      </w:r>
      <w:r w:rsidRPr="00B75B07">
        <w:rPr>
          <w:rFonts w:cstheme="minorHAnsi"/>
        </w:rPr>
        <w:t xml:space="preserve"> and it is only by perfecting this engagement and reducing the frequency that the reputation of each force is brought into disrepute will only increase the faith that diverse and multi-cultural communities have in their police force and allow for further positive interactions. It is therefore the responsibility of each force</w:t>
      </w:r>
      <w:r w:rsidR="00B75B07">
        <w:rPr>
          <w:rFonts w:cstheme="minorHAnsi"/>
        </w:rPr>
        <w:t>,</w:t>
      </w:r>
      <w:r w:rsidRPr="00B75B07">
        <w:rPr>
          <w:rFonts w:cstheme="minorHAnsi"/>
        </w:rPr>
        <w:t xml:space="preserve"> and of HMICFRS to continuously monitor the relations </w:t>
      </w:r>
      <w:r w:rsidRPr="00B75B07">
        <w:rPr>
          <w:rFonts w:cstheme="minorHAnsi"/>
        </w:rPr>
        <w:lastRenderedPageBreak/>
        <w:t>between the officers they employ and the communities they serve</w:t>
      </w:r>
      <w:r w:rsidR="00B75B07">
        <w:rPr>
          <w:rFonts w:cstheme="minorHAnsi"/>
        </w:rPr>
        <w:t>.</w:t>
      </w:r>
      <w:r w:rsidRPr="00B75B07">
        <w:rPr>
          <w:rFonts w:cstheme="minorHAnsi"/>
        </w:rPr>
        <w:t xml:space="preserve"> </w:t>
      </w:r>
      <w:r w:rsidR="00B75B07">
        <w:rPr>
          <w:rFonts w:cstheme="minorHAnsi"/>
        </w:rPr>
        <w:t>T</w:t>
      </w:r>
      <w:r w:rsidRPr="00B75B07">
        <w:rPr>
          <w:rFonts w:cstheme="minorHAnsi"/>
        </w:rPr>
        <w:t>his is crucial to the impact the police can have to serve these communities</w:t>
      </w:r>
      <w:r w:rsidR="00B75B07">
        <w:rPr>
          <w:rFonts w:cstheme="minorHAnsi"/>
        </w:rPr>
        <w:t>,</w:t>
      </w:r>
      <w:r w:rsidRPr="00B75B07">
        <w:rPr>
          <w:rFonts w:cstheme="minorHAnsi"/>
        </w:rPr>
        <w:t xml:space="preserve"> and with the past infamous interaction the police have had with minority communities it is now as important as ever to ensure that these interactions with the public are as positive as they can possibly be for the benefit of the police and the public</w:t>
      </w:r>
    </w:p>
    <w:p w14:paraId="1C7F81E3" w14:textId="77777777" w:rsidR="00C92149" w:rsidRDefault="00C92149" w:rsidP="00FE1B88">
      <w:pPr>
        <w:rPr>
          <w:rFonts w:cstheme="minorHAnsi"/>
          <w:sz w:val="20"/>
        </w:rPr>
      </w:pPr>
    </w:p>
    <w:p w14:paraId="62A6A952" w14:textId="77777777" w:rsidR="00C92149" w:rsidRDefault="00C92149" w:rsidP="00FE1B88">
      <w:pPr>
        <w:rPr>
          <w:rFonts w:cstheme="minorHAnsi"/>
          <w:sz w:val="20"/>
        </w:rPr>
      </w:pPr>
    </w:p>
    <w:p w14:paraId="2EBA900C" w14:textId="77777777" w:rsidR="00C92149" w:rsidRDefault="00C92149" w:rsidP="00C92149">
      <w:pPr>
        <w:pStyle w:val="Heading1"/>
      </w:pPr>
      <w:r>
        <w:t xml:space="preserve">References </w:t>
      </w:r>
    </w:p>
    <w:p w14:paraId="4634ED5B" w14:textId="77777777" w:rsidR="00C92149" w:rsidRDefault="00C92149" w:rsidP="00C92149"/>
    <w:p w14:paraId="7782A375" w14:textId="77777777" w:rsidR="00C92149" w:rsidRDefault="00C92149" w:rsidP="00C92149">
      <w:pPr>
        <w:pStyle w:val="NormalWeb"/>
        <w:spacing w:before="0" w:beforeAutospacing="0" w:after="240" w:afterAutospacing="0" w:line="360" w:lineRule="atLeast"/>
        <w:rPr>
          <w:color w:val="000000"/>
        </w:rPr>
      </w:pPr>
      <w:r>
        <w:rPr>
          <w:color w:val="000000"/>
        </w:rPr>
        <w:t xml:space="preserve">College of Policing (n.d.). </w:t>
      </w:r>
      <w:r>
        <w:rPr>
          <w:i/>
          <w:iCs/>
          <w:color w:val="000000"/>
        </w:rPr>
        <w:t>Engagement</w:t>
      </w:r>
      <w:r>
        <w:rPr>
          <w:color w:val="000000"/>
        </w:rPr>
        <w:t>. [online] www.app.college.police.uk. Available at: https://www.app.college.police.uk/app-content/engagement-and-communication/engaging-with-communities/#:~:text=Evidence [Accessed 15 Feb. 2021].</w:t>
      </w:r>
    </w:p>
    <w:p w14:paraId="69C5B2D1" w14:textId="77777777" w:rsidR="00C92149" w:rsidRPr="00C92149" w:rsidRDefault="00C92149" w:rsidP="00C92149">
      <w:r>
        <w:rPr>
          <w:color w:val="000000"/>
        </w:rPr>
        <w:t xml:space="preserve">‌Durham Police (n.d.). </w:t>
      </w:r>
      <w:r>
        <w:rPr>
          <w:i/>
          <w:iCs/>
          <w:color w:val="000000"/>
        </w:rPr>
        <w:t>Sir Robert Peel’s Principles of Law Enforcement 1829</w:t>
      </w:r>
      <w:r>
        <w:rPr>
          <w:color w:val="000000"/>
        </w:rPr>
        <w:t>. [online] Available at: https://www.durham.police.uk/About-Us/Documents/Peels_Principles_Of_Law_Enforcement.pdf [Accessed 18 Feb. 2021].</w:t>
      </w:r>
    </w:p>
    <w:p w14:paraId="6069EABE" w14:textId="77777777" w:rsidR="00C92149" w:rsidRDefault="00C92149" w:rsidP="00C92149">
      <w:pPr>
        <w:pStyle w:val="NormalWeb"/>
        <w:spacing w:before="0" w:beforeAutospacing="0" w:after="240" w:afterAutospacing="0" w:line="360" w:lineRule="atLeast"/>
        <w:rPr>
          <w:color w:val="000000"/>
        </w:rPr>
      </w:pPr>
      <w:r>
        <w:rPr>
          <w:color w:val="000000"/>
        </w:rPr>
        <w:t xml:space="preserve">Law, I. (2015). Scarman Report, The. </w:t>
      </w:r>
      <w:r>
        <w:rPr>
          <w:i/>
          <w:iCs/>
          <w:color w:val="000000"/>
        </w:rPr>
        <w:t xml:space="preserve">The Wiley Blackwell </w:t>
      </w:r>
      <w:proofErr w:type="spellStart"/>
      <w:r>
        <w:rPr>
          <w:i/>
          <w:iCs/>
          <w:color w:val="000000"/>
        </w:rPr>
        <w:t>Encyclopedia</w:t>
      </w:r>
      <w:proofErr w:type="spellEnd"/>
      <w:r>
        <w:rPr>
          <w:i/>
          <w:iCs/>
          <w:color w:val="000000"/>
        </w:rPr>
        <w:t xml:space="preserve"> of Race, Ethnicity, and Nationalism</w:t>
      </w:r>
      <w:r>
        <w:rPr>
          <w:color w:val="000000"/>
        </w:rPr>
        <w:t>, [online] pp.1–2. Available at: https://onlinelibrary.wiley.com/doi/abs/10.1002/9781118663202.wberen102 [Accessed 10 Feb. 2021].</w:t>
      </w:r>
    </w:p>
    <w:p w14:paraId="5A5F6DAA" w14:textId="77777777" w:rsidR="00C92149" w:rsidRDefault="00C92149" w:rsidP="00C92149">
      <w:pPr>
        <w:pStyle w:val="NormalWeb"/>
        <w:spacing w:before="0" w:beforeAutospacing="0" w:after="240" w:afterAutospacing="0" w:line="360" w:lineRule="atLeast"/>
        <w:rPr>
          <w:color w:val="000000"/>
        </w:rPr>
      </w:pPr>
      <w:r>
        <w:rPr>
          <w:color w:val="000000"/>
        </w:rPr>
        <w:t xml:space="preserve">local solicitors.com (n.d.). </w:t>
      </w:r>
      <w:r>
        <w:rPr>
          <w:i/>
          <w:iCs/>
          <w:color w:val="000000"/>
        </w:rPr>
        <w:t>The Nine Protected Characteristics Under the Equality Act 2010 - LocalSolicitors.com</w:t>
      </w:r>
      <w:r>
        <w:rPr>
          <w:color w:val="000000"/>
        </w:rPr>
        <w:t>. [online] www.localsolicitors.com. Available at: https://www.localsolicitors.com/employment-guides/the-nine-protected-characteristics-under-the-equality-act-2010 [Accessed 13 Feb. 2021].</w:t>
      </w:r>
    </w:p>
    <w:p w14:paraId="19FEE927" w14:textId="77777777" w:rsidR="00C92149" w:rsidRDefault="00C92149" w:rsidP="00C92149">
      <w:pPr>
        <w:pStyle w:val="NormalWeb"/>
        <w:spacing w:before="0" w:beforeAutospacing="0" w:after="240" w:afterAutospacing="0" w:line="360" w:lineRule="atLeast"/>
        <w:rPr>
          <w:color w:val="000000"/>
        </w:rPr>
      </w:pPr>
      <w:r>
        <w:rPr>
          <w:color w:val="000000"/>
        </w:rPr>
        <w:t xml:space="preserve">Stop-Watch.org (2021). </w:t>
      </w:r>
      <w:r>
        <w:rPr>
          <w:i/>
          <w:iCs/>
          <w:color w:val="000000"/>
        </w:rPr>
        <w:t>Metropolitan Police stop and search statistics | Your Area</w:t>
      </w:r>
      <w:r>
        <w:rPr>
          <w:color w:val="000000"/>
        </w:rPr>
        <w:t xml:space="preserve">. [online] </w:t>
      </w:r>
      <w:proofErr w:type="spellStart"/>
      <w:r>
        <w:rPr>
          <w:color w:val="000000"/>
        </w:rPr>
        <w:t>StopWatch</w:t>
      </w:r>
      <w:proofErr w:type="spellEnd"/>
      <w:r>
        <w:rPr>
          <w:color w:val="000000"/>
        </w:rPr>
        <w:t>. Available at: https://www.stop-watch.org/your-area/area/metropolitan.</w:t>
      </w:r>
    </w:p>
    <w:p w14:paraId="63434133" w14:textId="77777777" w:rsidR="00C92149" w:rsidRPr="00C92149" w:rsidRDefault="00C92149" w:rsidP="00C92149">
      <w:r>
        <w:rPr>
          <w:color w:val="000000"/>
        </w:rPr>
        <w:t>‌</w:t>
      </w:r>
    </w:p>
    <w:p w14:paraId="26293F09" w14:textId="77777777" w:rsidR="00FE1B88" w:rsidRPr="00333C3B" w:rsidRDefault="00FE1B88" w:rsidP="00FE1B88">
      <w:pPr>
        <w:pStyle w:val="Heading1"/>
      </w:pPr>
    </w:p>
    <w:p w14:paraId="1763F944" w14:textId="77777777" w:rsidR="00992AD0" w:rsidRPr="00992AD0" w:rsidRDefault="00992AD0" w:rsidP="00992AD0">
      <w:pPr>
        <w:pStyle w:val="Heading1"/>
      </w:pPr>
    </w:p>
    <w:p w14:paraId="715E53A2" w14:textId="77777777" w:rsidR="00992AD0" w:rsidRPr="005A708F" w:rsidRDefault="00992AD0" w:rsidP="00992AD0">
      <w:pPr>
        <w:pStyle w:val="Heading1"/>
      </w:pPr>
    </w:p>
    <w:p w14:paraId="4ABB54F4" w14:textId="77777777" w:rsidR="00B05E94" w:rsidRDefault="00082A1B" w:rsidP="001E2D15">
      <w:pPr>
        <w:pStyle w:val="NormalWeb"/>
        <w:spacing w:before="0" w:beforeAutospacing="0" w:after="150" w:afterAutospacing="0" w:line="330" w:lineRule="atLeast"/>
        <w:rPr>
          <w:rFonts w:asciiTheme="minorHAnsi" w:hAnsiTheme="minorHAnsi" w:cstheme="minorHAnsi"/>
          <w:color w:val="282828"/>
          <w:sz w:val="22"/>
          <w:szCs w:val="22"/>
        </w:rPr>
      </w:pPr>
      <w:r>
        <w:rPr>
          <w:noProof/>
        </w:rPr>
        <mc:AlternateContent>
          <mc:Choice Requires="wps">
            <w:drawing>
              <wp:inline distT="0" distB="0" distL="0" distR="0" wp14:anchorId="61D97A85" wp14:editId="6F3E2EE8">
                <wp:extent cx="5731510" cy="4441920"/>
                <wp:effectExtent l="0" t="0" r="0" b="0"/>
                <wp:docPr id="3" name="AutoShape 5" descr="Total knife offences in England and Wales. Offences involving a knife or sharp instrument.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444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C694EBB" id="AutoShape 5" o:spid="_x0000_s1026" alt="Total knife offences in England and Wales. Offences involving a knife or sharp instrument.  ." style="width:451.3pt;height:349.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" filled="f" stroked="f">
                <o:lock v:ext="edit" aspectratio="t"/>
                <w10:anchorlock/>
              </v:rect>
            </w:pict>
          </mc:Fallback>
        </mc:AlternateContent>
      </w:r>
      <w:r w:rsidRPr="00082A1B">
        <w:rPr>
          <w:noProof/>
        </w:rPr>
        <w:t xml:space="preserve"> </w:t>
      </w:r>
    </w:p>
    <w:p w14:paraId="0FB6EC16" w14:textId="77777777" w:rsidR="00B05E94" w:rsidRDefault="00B05E94" w:rsidP="001E2D15">
      <w:pPr>
        <w:pStyle w:val="NormalWeb"/>
        <w:spacing w:before="0" w:beforeAutospacing="0" w:after="150" w:afterAutospacing="0" w:line="330" w:lineRule="atLeast"/>
        <w:rPr>
          <w:rFonts w:asciiTheme="minorHAnsi" w:hAnsiTheme="minorHAnsi" w:cstheme="minorHAnsi"/>
          <w:color w:val="282828"/>
          <w:sz w:val="22"/>
          <w:szCs w:val="22"/>
        </w:rPr>
      </w:pPr>
    </w:p>
    <w:p w14:paraId="778BBA7E" w14:textId="77777777" w:rsidR="00C941E0" w:rsidRDefault="00C941E0" w:rsidP="001E2D15">
      <w:pPr>
        <w:pStyle w:val="NormalWeb"/>
        <w:spacing w:before="0" w:beforeAutospacing="0" w:after="150" w:afterAutospacing="0" w:line="330" w:lineRule="atLeast"/>
        <w:rPr>
          <w:rFonts w:asciiTheme="minorHAnsi" w:hAnsiTheme="minorHAnsi" w:cstheme="minorHAnsi"/>
          <w:color w:val="282828"/>
          <w:sz w:val="22"/>
          <w:szCs w:val="22"/>
        </w:rPr>
      </w:pPr>
    </w:p>
    <w:p w14:paraId="467E5DF2" w14:textId="77777777" w:rsidR="00C941E0" w:rsidRPr="00C941E0" w:rsidRDefault="00C941E0" w:rsidP="001E2D15">
      <w:pPr>
        <w:pStyle w:val="NormalWeb"/>
        <w:spacing w:before="0" w:beforeAutospacing="0" w:after="150" w:afterAutospacing="0" w:line="330" w:lineRule="atLeast"/>
        <w:rPr>
          <w:rFonts w:asciiTheme="minorHAnsi" w:hAnsiTheme="minorHAnsi" w:cstheme="minorHAnsi"/>
          <w:color w:val="333333"/>
          <w:sz w:val="22"/>
          <w:szCs w:val="22"/>
        </w:rPr>
      </w:pPr>
    </w:p>
    <w:p w14:paraId="78E6F596" w14:textId="77777777" w:rsidR="00F14F07" w:rsidRDefault="00F14F07" w:rsidP="001E2D15">
      <w:pPr>
        <w:pStyle w:val="NormalWeb"/>
        <w:spacing w:before="0" w:beforeAutospacing="0" w:after="150" w:afterAutospacing="0" w:line="330" w:lineRule="atLeast"/>
        <w:rPr>
          <w:rFonts w:asciiTheme="minorHAnsi" w:hAnsiTheme="minorHAnsi" w:cstheme="minorHAnsi"/>
          <w:color w:val="333333"/>
          <w:sz w:val="23"/>
          <w:szCs w:val="23"/>
        </w:rPr>
      </w:pPr>
    </w:p>
    <w:p w14:paraId="4F68722E" w14:textId="77777777" w:rsidR="001E2D15" w:rsidRDefault="001E2D15" w:rsidP="001E2D15">
      <w:pPr>
        <w:pStyle w:val="NormalWeb"/>
        <w:spacing w:before="0" w:beforeAutospacing="0" w:after="150" w:afterAutospacing="0" w:line="330" w:lineRule="atLeast"/>
        <w:rPr>
          <w:rFonts w:asciiTheme="minorHAnsi" w:hAnsiTheme="minorHAnsi" w:cstheme="minorHAnsi"/>
          <w:color w:val="333333"/>
          <w:sz w:val="23"/>
          <w:szCs w:val="23"/>
        </w:rPr>
      </w:pPr>
    </w:p>
    <w:p w14:paraId="74F11DC2" w14:textId="77777777" w:rsidR="001E2D15" w:rsidRPr="001E2D15" w:rsidRDefault="001E2D15" w:rsidP="001E2D15">
      <w:pPr>
        <w:pStyle w:val="NormalWeb"/>
        <w:spacing w:before="0" w:beforeAutospacing="0" w:after="150" w:afterAutospacing="0" w:line="330" w:lineRule="atLeast"/>
        <w:rPr>
          <w:rFonts w:asciiTheme="minorHAnsi" w:hAnsiTheme="minorHAnsi" w:cstheme="minorHAnsi"/>
          <w:color w:val="333333"/>
          <w:sz w:val="23"/>
          <w:szCs w:val="23"/>
        </w:rPr>
      </w:pPr>
    </w:p>
    <w:p w14:paraId="610F8D84" w14:textId="77777777" w:rsidR="001E2D15" w:rsidRDefault="001E2D15" w:rsidP="004A711C"/>
    <w:p w14:paraId="2CB4EC7A" w14:textId="77777777" w:rsidR="004A711C" w:rsidRPr="004A711C" w:rsidRDefault="004A711C" w:rsidP="004A711C"/>
    <w:p w14:paraId="33E0D0E6" w14:textId="77777777" w:rsidR="000A55E2" w:rsidRDefault="000A55E2" w:rsidP="004C43B2"/>
    <w:p w14:paraId="52BAD375" w14:textId="77777777" w:rsidR="000A55E2" w:rsidRDefault="000A55E2" w:rsidP="004C43B2"/>
    <w:p w14:paraId="644F096A" w14:textId="77777777" w:rsidR="006C18A7" w:rsidRPr="004C43B2" w:rsidRDefault="006C18A7" w:rsidP="004C43B2"/>
    <w:sectPr w:rsidR="006C18A7" w:rsidRPr="004C43B2">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F33950" w14:textId="77777777" w:rsidR="003E15BE" w:rsidRDefault="003E15BE" w:rsidP="004C43B2">
      <w:pPr>
        <w:spacing w:after="0" w:line="240" w:lineRule="auto"/>
      </w:pPr>
      <w:r>
        <w:separator/>
      </w:r>
    </w:p>
  </w:endnote>
  <w:endnote w:type="continuationSeparator" w:id="0">
    <w:p w14:paraId="3D232FD4" w14:textId="77777777" w:rsidR="003E15BE" w:rsidRDefault="003E15BE" w:rsidP="004C4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0DBCAD" w14:textId="77777777" w:rsidR="003E15BE" w:rsidRDefault="003E15BE" w:rsidP="004C43B2">
      <w:pPr>
        <w:spacing w:after="0" w:line="240" w:lineRule="auto"/>
      </w:pPr>
      <w:r>
        <w:separator/>
      </w:r>
    </w:p>
  </w:footnote>
  <w:footnote w:type="continuationSeparator" w:id="0">
    <w:p w14:paraId="6A5B19ED" w14:textId="77777777" w:rsidR="003E15BE" w:rsidRDefault="003E15BE" w:rsidP="004C43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94C6D2" w14:textId="77777777" w:rsidR="00B119BC" w:rsidRDefault="00B119BC">
    <w:pPr>
      <w:pStyle w:val="Header"/>
    </w:pPr>
    <w:r>
      <w:t xml:space="preserve">Christopher Price-Webb </w:t>
    </w:r>
    <w:r>
      <w:ptab w:relativeTo="margin" w:alignment="center" w:leader="none"/>
    </w:r>
    <w:r w:rsidRPr="004C43B2">
      <w:t>1910634</w:t>
    </w:r>
    <w:r>
      <w:ptab w:relativeTo="margin" w:alignment="right" w:leader="none"/>
    </w:r>
    <w:r>
      <w:t>11/01/2021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8B332F"/>
    <w:multiLevelType w:val="multilevel"/>
    <w:tmpl w:val="AF4A2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E726ED"/>
    <w:multiLevelType w:val="multilevel"/>
    <w:tmpl w:val="3D347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9658B2"/>
    <w:multiLevelType w:val="multilevel"/>
    <w:tmpl w:val="F5F45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A77BF0"/>
    <w:multiLevelType w:val="hybridMultilevel"/>
    <w:tmpl w:val="68145DD4"/>
    <w:lvl w:ilvl="0" w:tplc="F7041BF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6A3B20"/>
    <w:multiLevelType w:val="multilevel"/>
    <w:tmpl w:val="19A63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B1399B"/>
    <w:multiLevelType w:val="hybridMultilevel"/>
    <w:tmpl w:val="584A9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43B2"/>
    <w:rsid w:val="00010A31"/>
    <w:rsid w:val="00032AA8"/>
    <w:rsid w:val="000543BB"/>
    <w:rsid w:val="00082A1B"/>
    <w:rsid w:val="000A55E2"/>
    <w:rsid w:val="000C7410"/>
    <w:rsid w:val="000E1AFB"/>
    <w:rsid w:val="001302F2"/>
    <w:rsid w:val="001E2D15"/>
    <w:rsid w:val="00227218"/>
    <w:rsid w:val="00255559"/>
    <w:rsid w:val="00261B8A"/>
    <w:rsid w:val="002658A3"/>
    <w:rsid w:val="002834EA"/>
    <w:rsid w:val="002845E0"/>
    <w:rsid w:val="00333C3B"/>
    <w:rsid w:val="003754C5"/>
    <w:rsid w:val="003A171A"/>
    <w:rsid w:val="003A3D55"/>
    <w:rsid w:val="003E15BE"/>
    <w:rsid w:val="00464DA1"/>
    <w:rsid w:val="00474E94"/>
    <w:rsid w:val="004A711C"/>
    <w:rsid w:val="004C43B2"/>
    <w:rsid w:val="004D5B48"/>
    <w:rsid w:val="00555327"/>
    <w:rsid w:val="00577228"/>
    <w:rsid w:val="005A708F"/>
    <w:rsid w:val="00672A9A"/>
    <w:rsid w:val="0069346D"/>
    <w:rsid w:val="00693D9A"/>
    <w:rsid w:val="006A0CED"/>
    <w:rsid w:val="006B2BA4"/>
    <w:rsid w:val="006C18A7"/>
    <w:rsid w:val="006C72E8"/>
    <w:rsid w:val="006C78D3"/>
    <w:rsid w:val="006C7915"/>
    <w:rsid w:val="006D1C07"/>
    <w:rsid w:val="00761C30"/>
    <w:rsid w:val="0076495F"/>
    <w:rsid w:val="00797B7D"/>
    <w:rsid w:val="008069DF"/>
    <w:rsid w:val="0084783B"/>
    <w:rsid w:val="00862341"/>
    <w:rsid w:val="009145A5"/>
    <w:rsid w:val="00916E58"/>
    <w:rsid w:val="00992AD0"/>
    <w:rsid w:val="009C3CBF"/>
    <w:rsid w:val="009D3553"/>
    <w:rsid w:val="00A22B95"/>
    <w:rsid w:val="00A30BE5"/>
    <w:rsid w:val="00A417EB"/>
    <w:rsid w:val="00A662DA"/>
    <w:rsid w:val="00A84474"/>
    <w:rsid w:val="00B05E94"/>
    <w:rsid w:val="00B119BC"/>
    <w:rsid w:val="00B16AE7"/>
    <w:rsid w:val="00B47EAA"/>
    <w:rsid w:val="00B75B07"/>
    <w:rsid w:val="00B86277"/>
    <w:rsid w:val="00B943AC"/>
    <w:rsid w:val="00C32F82"/>
    <w:rsid w:val="00C5060C"/>
    <w:rsid w:val="00C60A4F"/>
    <w:rsid w:val="00C92149"/>
    <w:rsid w:val="00C941E0"/>
    <w:rsid w:val="00CA1D5D"/>
    <w:rsid w:val="00CD15D4"/>
    <w:rsid w:val="00CD456A"/>
    <w:rsid w:val="00D109F6"/>
    <w:rsid w:val="00D908CF"/>
    <w:rsid w:val="00DD0F1D"/>
    <w:rsid w:val="00EE115F"/>
    <w:rsid w:val="00EE35AB"/>
    <w:rsid w:val="00F14F07"/>
    <w:rsid w:val="00F5577E"/>
    <w:rsid w:val="00FD7B0F"/>
    <w:rsid w:val="00FE1B88"/>
    <w:rsid w:val="00FE24A6"/>
    <w:rsid w:val="00FE2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B1D51"/>
  <w15:chartTrackingRefBased/>
  <w15:docId w15:val="{2EA44812-6323-4890-8D7E-1C438953F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45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74E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43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3B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C4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3B2"/>
  </w:style>
  <w:style w:type="paragraph" w:styleId="Footer">
    <w:name w:val="footer"/>
    <w:basedOn w:val="Normal"/>
    <w:link w:val="FooterChar"/>
    <w:uiPriority w:val="99"/>
    <w:unhideWhenUsed/>
    <w:rsid w:val="004C4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3B2"/>
  </w:style>
  <w:style w:type="character" w:customStyle="1" w:styleId="Heading1Char">
    <w:name w:val="Heading 1 Char"/>
    <w:basedOn w:val="DefaultParagraphFont"/>
    <w:link w:val="Heading1"/>
    <w:uiPriority w:val="9"/>
    <w:rsid w:val="002845E0"/>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B943AC"/>
    <w:rPr>
      <w:color w:val="0563C1" w:themeColor="hyperlink"/>
      <w:u w:val="single"/>
    </w:rPr>
  </w:style>
  <w:style w:type="paragraph" w:styleId="ListParagraph">
    <w:name w:val="List Paragraph"/>
    <w:basedOn w:val="Normal"/>
    <w:uiPriority w:val="34"/>
    <w:qFormat/>
    <w:rsid w:val="009D3553"/>
    <w:pPr>
      <w:ind w:left="720"/>
      <w:contextualSpacing/>
    </w:pPr>
  </w:style>
  <w:style w:type="paragraph" w:styleId="NormalWeb">
    <w:name w:val="Normal (Web)"/>
    <w:basedOn w:val="Normal"/>
    <w:uiPriority w:val="99"/>
    <w:unhideWhenUsed/>
    <w:rsid w:val="001E2D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B05E94"/>
  </w:style>
  <w:style w:type="character" w:customStyle="1" w:styleId="Heading2Char">
    <w:name w:val="Heading 2 Char"/>
    <w:basedOn w:val="DefaultParagraphFont"/>
    <w:link w:val="Heading2"/>
    <w:uiPriority w:val="9"/>
    <w:semiHidden/>
    <w:rsid w:val="00474E94"/>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748966">
      <w:bodyDiv w:val="1"/>
      <w:marLeft w:val="0"/>
      <w:marRight w:val="0"/>
      <w:marTop w:val="0"/>
      <w:marBottom w:val="0"/>
      <w:divBdr>
        <w:top w:val="none" w:sz="0" w:space="0" w:color="auto"/>
        <w:left w:val="none" w:sz="0" w:space="0" w:color="auto"/>
        <w:bottom w:val="none" w:sz="0" w:space="0" w:color="auto"/>
        <w:right w:val="none" w:sz="0" w:space="0" w:color="auto"/>
      </w:divBdr>
    </w:div>
    <w:div w:id="279923993">
      <w:bodyDiv w:val="1"/>
      <w:marLeft w:val="0"/>
      <w:marRight w:val="0"/>
      <w:marTop w:val="0"/>
      <w:marBottom w:val="0"/>
      <w:divBdr>
        <w:top w:val="none" w:sz="0" w:space="0" w:color="auto"/>
        <w:left w:val="none" w:sz="0" w:space="0" w:color="auto"/>
        <w:bottom w:val="none" w:sz="0" w:space="0" w:color="auto"/>
        <w:right w:val="none" w:sz="0" w:space="0" w:color="auto"/>
      </w:divBdr>
    </w:div>
    <w:div w:id="867255202">
      <w:bodyDiv w:val="1"/>
      <w:marLeft w:val="0"/>
      <w:marRight w:val="0"/>
      <w:marTop w:val="0"/>
      <w:marBottom w:val="0"/>
      <w:divBdr>
        <w:top w:val="none" w:sz="0" w:space="0" w:color="auto"/>
        <w:left w:val="none" w:sz="0" w:space="0" w:color="auto"/>
        <w:bottom w:val="none" w:sz="0" w:space="0" w:color="auto"/>
        <w:right w:val="none" w:sz="0" w:space="0" w:color="auto"/>
      </w:divBdr>
    </w:div>
    <w:div w:id="931932651">
      <w:bodyDiv w:val="1"/>
      <w:marLeft w:val="0"/>
      <w:marRight w:val="0"/>
      <w:marTop w:val="0"/>
      <w:marBottom w:val="0"/>
      <w:divBdr>
        <w:top w:val="none" w:sz="0" w:space="0" w:color="auto"/>
        <w:left w:val="none" w:sz="0" w:space="0" w:color="auto"/>
        <w:bottom w:val="none" w:sz="0" w:space="0" w:color="auto"/>
        <w:right w:val="none" w:sz="0" w:space="0" w:color="auto"/>
      </w:divBdr>
    </w:div>
    <w:div w:id="934824976">
      <w:bodyDiv w:val="1"/>
      <w:marLeft w:val="0"/>
      <w:marRight w:val="0"/>
      <w:marTop w:val="0"/>
      <w:marBottom w:val="0"/>
      <w:divBdr>
        <w:top w:val="none" w:sz="0" w:space="0" w:color="auto"/>
        <w:left w:val="none" w:sz="0" w:space="0" w:color="auto"/>
        <w:bottom w:val="none" w:sz="0" w:space="0" w:color="auto"/>
        <w:right w:val="none" w:sz="0" w:space="0" w:color="auto"/>
      </w:divBdr>
    </w:div>
    <w:div w:id="1032269579">
      <w:bodyDiv w:val="1"/>
      <w:marLeft w:val="0"/>
      <w:marRight w:val="0"/>
      <w:marTop w:val="0"/>
      <w:marBottom w:val="0"/>
      <w:divBdr>
        <w:top w:val="none" w:sz="0" w:space="0" w:color="auto"/>
        <w:left w:val="none" w:sz="0" w:space="0" w:color="auto"/>
        <w:bottom w:val="none" w:sz="0" w:space="0" w:color="auto"/>
        <w:right w:val="none" w:sz="0" w:space="0" w:color="auto"/>
      </w:divBdr>
    </w:div>
    <w:div w:id="1310402070">
      <w:bodyDiv w:val="1"/>
      <w:marLeft w:val="0"/>
      <w:marRight w:val="0"/>
      <w:marTop w:val="0"/>
      <w:marBottom w:val="0"/>
      <w:divBdr>
        <w:top w:val="none" w:sz="0" w:space="0" w:color="auto"/>
        <w:left w:val="none" w:sz="0" w:space="0" w:color="auto"/>
        <w:bottom w:val="none" w:sz="0" w:space="0" w:color="auto"/>
        <w:right w:val="none" w:sz="0" w:space="0" w:color="auto"/>
      </w:divBdr>
    </w:div>
    <w:div w:id="1444956971">
      <w:bodyDiv w:val="1"/>
      <w:marLeft w:val="0"/>
      <w:marRight w:val="0"/>
      <w:marTop w:val="0"/>
      <w:marBottom w:val="0"/>
      <w:divBdr>
        <w:top w:val="none" w:sz="0" w:space="0" w:color="auto"/>
        <w:left w:val="none" w:sz="0" w:space="0" w:color="auto"/>
        <w:bottom w:val="none" w:sz="0" w:space="0" w:color="auto"/>
        <w:right w:val="none" w:sz="0" w:space="0" w:color="auto"/>
      </w:divBdr>
    </w:div>
    <w:div w:id="1452749161">
      <w:bodyDiv w:val="1"/>
      <w:marLeft w:val="0"/>
      <w:marRight w:val="0"/>
      <w:marTop w:val="0"/>
      <w:marBottom w:val="0"/>
      <w:divBdr>
        <w:top w:val="none" w:sz="0" w:space="0" w:color="auto"/>
        <w:left w:val="none" w:sz="0" w:space="0" w:color="auto"/>
        <w:bottom w:val="none" w:sz="0" w:space="0" w:color="auto"/>
        <w:right w:val="none" w:sz="0" w:space="0" w:color="auto"/>
      </w:divBdr>
    </w:div>
    <w:div w:id="1496067565">
      <w:bodyDiv w:val="1"/>
      <w:marLeft w:val="0"/>
      <w:marRight w:val="0"/>
      <w:marTop w:val="0"/>
      <w:marBottom w:val="0"/>
      <w:divBdr>
        <w:top w:val="none" w:sz="0" w:space="0" w:color="auto"/>
        <w:left w:val="none" w:sz="0" w:space="0" w:color="auto"/>
        <w:bottom w:val="none" w:sz="0" w:space="0" w:color="auto"/>
        <w:right w:val="none" w:sz="0" w:space="0" w:color="auto"/>
      </w:divBdr>
    </w:div>
    <w:div w:id="1791776320">
      <w:bodyDiv w:val="1"/>
      <w:marLeft w:val="0"/>
      <w:marRight w:val="0"/>
      <w:marTop w:val="0"/>
      <w:marBottom w:val="0"/>
      <w:divBdr>
        <w:top w:val="none" w:sz="0" w:space="0" w:color="auto"/>
        <w:left w:val="none" w:sz="0" w:space="0" w:color="auto"/>
        <w:bottom w:val="none" w:sz="0" w:space="0" w:color="auto"/>
        <w:right w:val="none" w:sz="0" w:space="0" w:color="auto"/>
      </w:divBdr>
    </w:div>
    <w:div w:id="2142184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mestoppers-uk.org/keeping-safe/community-family/serious-and-organised-crime" TargetMode="External"/><Relationship Id="rId13" Type="http://schemas.openxmlformats.org/officeDocument/2006/relationships/hyperlink" Target="https://www.college.police.uk/What-we-do/Ethics/Documents/Code_of_Ethics.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usticeinspectorates.gov.uk/cjji/wp-content/uploads/sites/2/2015/10/MAPPA-follow-up-thematic-report.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college.police.uk/app-content/major-investigation-and-public-protection/managing-sexual-offenders-and-violent-offenders/mappa/" TargetMode="Externa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hyperlink" Target="https://www.iomcymru.org.uk/Partners/"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752850/SOC-2018-web.pdf" TargetMode="External"/><Relationship Id="rId14" Type="http://schemas.openxmlformats.org/officeDocument/2006/relationships/hyperlink" Target="https://policeconduct.gov.uk/news/file-evidence-being-sent-cps-following-conclusion-stephen-lawrence-corruption-investig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9DAB1-53F1-4E98-BAEC-CC5FE750E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5104</Words>
  <Characters>29097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Price-Webb, Christopher</dc:creator>
  <cp:keywords/>
  <dc:description/>
  <cp:lastModifiedBy>Price-Webb, Christopher</cp:lastModifiedBy>
  <cp:revision>2</cp:revision>
  <dcterms:created xsi:type="dcterms:W3CDTF">2021-02-22T18:03:00Z</dcterms:created>
  <dcterms:modified xsi:type="dcterms:W3CDTF">2021-02-22T18:03:00Z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