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974085" w14:textId="77777777" w:rsidR="002B5DEA" w:rsidRPr="00951248" w:rsidRDefault="00224D8C" w:rsidP="00224D8C">
      <w:pPr>
        <w:jc w:val="center"/>
        <w:rPr>
          <w:rFonts w:cs="Times New Roman"/>
          <w:szCs w:val="24"/>
        </w:rPr>
      </w:pPr>
      <w:r w:rsidRPr="00951248">
        <w:rPr>
          <w:rFonts w:cs="Times New Roman"/>
          <w:noProof/>
          <w:szCs w:val="24"/>
          <w:lang w:eastAsia="en-IN"/>
        </w:rPr>
        <w:drawing>
          <wp:inline distT="0" distB="0" distL="0" distR="0" wp14:anchorId="0D2EA595" wp14:editId="5192F289">
            <wp:extent cx="4222115" cy="2345690"/>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222115" cy="2345690"/>
                    </a:xfrm>
                    <a:prstGeom prst="rect">
                      <a:avLst/>
                    </a:prstGeom>
                    <a:noFill/>
                    <a:ln w="9525">
                      <a:noFill/>
                      <a:miter lim="800000"/>
                      <a:headEnd/>
                      <a:tailEnd/>
                    </a:ln>
                  </pic:spPr>
                </pic:pic>
              </a:graphicData>
            </a:graphic>
          </wp:inline>
        </w:drawing>
      </w:r>
    </w:p>
    <w:p w14:paraId="4F92EE14" w14:textId="77777777" w:rsidR="00224D8C" w:rsidRPr="00951248" w:rsidRDefault="00224D8C" w:rsidP="00224D8C">
      <w:pPr>
        <w:jc w:val="center"/>
        <w:rPr>
          <w:rFonts w:cs="Times New Roman"/>
          <w:b/>
          <w:szCs w:val="24"/>
        </w:rPr>
      </w:pPr>
      <w:r w:rsidRPr="00951248">
        <w:rPr>
          <w:rFonts w:cs="Times New Roman"/>
          <w:b/>
          <w:szCs w:val="24"/>
        </w:rPr>
        <w:t xml:space="preserve">Assessment Part 2 </w:t>
      </w:r>
    </w:p>
    <w:p w14:paraId="52C46535" w14:textId="77777777" w:rsidR="00224D8C" w:rsidRPr="00951248" w:rsidRDefault="00224D8C" w:rsidP="00224D8C">
      <w:pPr>
        <w:jc w:val="center"/>
        <w:rPr>
          <w:rFonts w:cs="Times New Roman"/>
          <w:b/>
          <w:szCs w:val="24"/>
        </w:rPr>
      </w:pPr>
      <w:r w:rsidRPr="00951248">
        <w:rPr>
          <w:rFonts w:cs="Times New Roman"/>
          <w:b/>
          <w:szCs w:val="24"/>
        </w:rPr>
        <w:t xml:space="preserve">Individual Report </w:t>
      </w:r>
    </w:p>
    <w:p w14:paraId="536B8A54" w14:textId="77777777" w:rsidR="00CE288B" w:rsidRPr="00951248" w:rsidRDefault="00CE288B" w:rsidP="00224D8C">
      <w:pPr>
        <w:jc w:val="center"/>
        <w:rPr>
          <w:rFonts w:cs="Times New Roman"/>
          <w:b/>
          <w:sz w:val="40"/>
          <w:szCs w:val="40"/>
        </w:rPr>
      </w:pPr>
      <w:r w:rsidRPr="00951248">
        <w:rPr>
          <w:rFonts w:cs="Times New Roman"/>
          <w:b/>
          <w:sz w:val="40"/>
          <w:szCs w:val="40"/>
        </w:rPr>
        <w:t>Module Title: International Meetings Management BMIH6007</w:t>
      </w:r>
    </w:p>
    <w:p w14:paraId="5FA69DD1" w14:textId="77777777" w:rsidR="00A26AC0" w:rsidRPr="00951248" w:rsidRDefault="00A26AC0" w:rsidP="00224D8C">
      <w:pPr>
        <w:jc w:val="center"/>
        <w:rPr>
          <w:rFonts w:cs="Times New Roman"/>
          <w:b/>
          <w:sz w:val="40"/>
          <w:szCs w:val="40"/>
        </w:rPr>
      </w:pPr>
    </w:p>
    <w:p w14:paraId="16014AF2" w14:textId="77777777" w:rsidR="00EB74CC" w:rsidRPr="00951248" w:rsidRDefault="00A26AC0" w:rsidP="00224D8C">
      <w:pPr>
        <w:jc w:val="center"/>
        <w:rPr>
          <w:rFonts w:cs="Times New Roman"/>
          <w:sz w:val="40"/>
          <w:szCs w:val="40"/>
        </w:rPr>
      </w:pPr>
      <w:r w:rsidRPr="00951248">
        <w:rPr>
          <w:rFonts w:cs="Times New Roman"/>
          <w:b/>
          <w:sz w:val="40"/>
          <w:szCs w:val="40"/>
        </w:rPr>
        <w:t xml:space="preserve">Title: </w:t>
      </w:r>
      <w:r w:rsidR="00CE288B" w:rsidRPr="00951248">
        <w:rPr>
          <w:rFonts w:cs="Times New Roman"/>
          <w:b/>
          <w:sz w:val="40"/>
          <w:szCs w:val="40"/>
        </w:rPr>
        <w:t>Event Planning and Delivery Considerations for an International Meeting</w:t>
      </w:r>
    </w:p>
    <w:p w14:paraId="4AA4EE98" w14:textId="77777777" w:rsidR="00EB74CC" w:rsidRPr="00951248" w:rsidRDefault="00EB74CC" w:rsidP="00224D8C">
      <w:pPr>
        <w:jc w:val="center"/>
        <w:rPr>
          <w:rFonts w:cs="Times New Roman"/>
          <w:szCs w:val="24"/>
        </w:rPr>
      </w:pPr>
    </w:p>
    <w:p w14:paraId="34621E67" w14:textId="77777777" w:rsidR="00EB74CC" w:rsidRPr="00951248" w:rsidRDefault="00EB74CC" w:rsidP="00224D8C">
      <w:pPr>
        <w:jc w:val="center"/>
        <w:rPr>
          <w:rFonts w:cs="Times New Roman"/>
          <w:szCs w:val="24"/>
        </w:rPr>
      </w:pPr>
    </w:p>
    <w:p w14:paraId="33351F73" w14:textId="47E5DD1B" w:rsidR="00EB74CC" w:rsidRPr="00951248" w:rsidRDefault="00EB74CC" w:rsidP="00224D8C">
      <w:pPr>
        <w:jc w:val="center"/>
        <w:rPr>
          <w:rFonts w:cs="Times New Roman"/>
          <w:b/>
          <w:szCs w:val="24"/>
        </w:rPr>
      </w:pPr>
      <w:r w:rsidRPr="00951248">
        <w:rPr>
          <w:rFonts w:cs="Times New Roman"/>
          <w:b/>
          <w:szCs w:val="24"/>
        </w:rPr>
        <w:t xml:space="preserve">Name- </w:t>
      </w:r>
      <w:r w:rsidR="0026711F">
        <w:rPr>
          <w:rFonts w:cs="Times New Roman"/>
          <w:b/>
          <w:szCs w:val="24"/>
        </w:rPr>
        <w:t>Dorin Almajanu</w:t>
      </w:r>
    </w:p>
    <w:p w14:paraId="180443F0" w14:textId="7AA8C6A8" w:rsidR="00EB74CC" w:rsidRDefault="00EB74CC" w:rsidP="00224D8C">
      <w:pPr>
        <w:jc w:val="center"/>
        <w:rPr>
          <w:rFonts w:cs="Times New Roman"/>
          <w:b/>
          <w:szCs w:val="24"/>
        </w:rPr>
      </w:pPr>
      <w:r w:rsidRPr="00951248">
        <w:rPr>
          <w:rFonts w:cs="Times New Roman"/>
          <w:b/>
          <w:szCs w:val="24"/>
        </w:rPr>
        <w:t xml:space="preserve">ID- </w:t>
      </w:r>
      <w:r w:rsidR="0026711F">
        <w:rPr>
          <w:rFonts w:cs="Times New Roman"/>
          <w:b/>
          <w:szCs w:val="24"/>
        </w:rPr>
        <w:t>2127614</w:t>
      </w:r>
    </w:p>
    <w:p w14:paraId="28CE3F78" w14:textId="111C2431" w:rsidR="000F7173" w:rsidRPr="00951248" w:rsidRDefault="000F7173" w:rsidP="00224D8C">
      <w:pPr>
        <w:jc w:val="center"/>
        <w:rPr>
          <w:rFonts w:cs="Times New Roman"/>
          <w:szCs w:val="24"/>
        </w:rPr>
      </w:pPr>
      <w:r>
        <w:rPr>
          <w:rFonts w:cs="Times New Roman"/>
          <w:b/>
          <w:szCs w:val="24"/>
        </w:rPr>
        <w:t>Lecturer: Kathryn Flynn</w:t>
      </w:r>
    </w:p>
    <w:p w14:paraId="76AF1AC3" w14:textId="77777777" w:rsidR="00EB74CC" w:rsidRPr="00951248" w:rsidRDefault="00EB74CC">
      <w:pPr>
        <w:rPr>
          <w:rFonts w:cs="Times New Roman"/>
          <w:szCs w:val="24"/>
        </w:rPr>
      </w:pPr>
      <w:r w:rsidRPr="00951248">
        <w:rPr>
          <w:rFonts w:cs="Times New Roman"/>
          <w:szCs w:val="24"/>
        </w:rPr>
        <w:br w:type="page"/>
      </w:r>
    </w:p>
    <w:sdt>
      <w:sdtPr>
        <w:rPr>
          <w:rFonts w:ascii="Times New Roman" w:eastAsiaTheme="minorHAnsi" w:hAnsi="Times New Roman" w:cstheme="minorBidi"/>
          <w:b w:val="0"/>
          <w:bCs w:val="0"/>
          <w:color w:val="auto"/>
          <w:sz w:val="24"/>
          <w:szCs w:val="22"/>
          <w:lang w:val="en-GB"/>
        </w:rPr>
        <w:id w:val="2677432"/>
        <w:docPartObj>
          <w:docPartGallery w:val="Table of Contents"/>
          <w:docPartUnique/>
        </w:docPartObj>
      </w:sdtPr>
      <w:sdtContent>
        <w:p w14:paraId="36A29D1B" w14:textId="77777777" w:rsidR="00936E23" w:rsidRPr="00951248" w:rsidRDefault="00936E23" w:rsidP="00936E23">
          <w:pPr>
            <w:pStyle w:val="TOCHeading"/>
            <w:jc w:val="center"/>
            <w:rPr>
              <w:lang w:val="en-GB"/>
            </w:rPr>
          </w:pPr>
          <w:r w:rsidRPr="00951248">
            <w:rPr>
              <w:rFonts w:ascii="Times New Roman" w:hAnsi="Times New Roman" w:cs="Times New Roman"/>
              <w:color w:val="auto"/>
              <w:sz w:val="24"/>
              <w:szCs w:val="24"/>
              <w:lang w:val="en-GB"/>
            </w:rPr>
            <w:t>Table of Contents</w:t>
          </w:r>
        </w:p>
        <w:p w14:paraId="1771EECD" w14:textId="77777777" w:rsidR="00936E23" w:rsidRPr="00951248" w:rsidRDefault="00936E23">
          <w:pPr>
            <w:pStyle w:val="TOC1"/>
            <w:tabs>
              <w:tab w:val="right" w:leader="dot" w:pos="9350"/>
            </w:tabs>
          </w:pPr>
          <w:r w:rsidRPr="00951248">
            <w:fldChar w:fldCharType="begin"/>
          </w:r>
          <w:r w:rsidRPr="00951248">
            <w:instrText xml:space="preserve"> TOC \o "1-3" \h \z \u </w:instrText>
          </w:r>
          <w:r w:rsidRPr="00951248">
            <w:fldChar w:fldCharType="separate"/>
          </w:r>
          <w:hyperlink w:anchor="_Toc165386552" w:history="1">
            <w:r w:rsidRPr="00951248">
              <w:rPr>
                <w:rStyle w:val="Hyperlink"/>
              </w:rPr>
              <w:t>1. Introduction</w:t>
            </w:r>
            <w:r w:rsidRPr="00951248">
              <w:rPr>
                <w:webHidden/>
              </w:rPr>
              <w:tab/>
            </w:r>
            <w:r w:rsidRPr="00951248">
              <w:rPr>
                <w:webHidden/>
              </w:rPr>
              <w:fldChar w:fldCharType="begin"/>
            </w:r>
            <w:r w:rsidRPr="00951248">
              <w:rPr>
                <w:webHidden/>
              </w:rPr>
              <w:instrText xml:space="preserve"> PAGEREF _Toc165386552 \h </w:instrText>
            </w:r>
            <w:r w:rsidRPr="00951248">
              <w:rPr>
                <w:webHidden/>
              </w:rPr>
            </w:r>
            <w:r w:rsidRPr="00951248">
              <w:rPr>
                <w:webHidden/>
              </w:rPr>
              <w:fldChar w:fldCharType="separate"/>
            </w:r>
            <w:r w:rsidRPr="00951248">
              <w:rPr>
                <w:webHidden/>
              </w:rPr>
              <w:t>3</w:t>
            </w:r>
            <w:r w:rsidRPr="00951248">
              <w:rPr>
                <w:webHidden/>
              </w:rPr>
              <w:fldChar w:fldCharType="end"/>
            </w:r>
          </w:hyperlink>
        </w:p>
        <w:p w14:paraId="08E2E7B9" w14:textId="77777777" w:rsidR="00936E23" w:rsidRPr="00951248" w:rsidRDefault="00000000">
          <w:pPr>
            <w:pStyle w:val="TOC1"/>
            <w:tabs>
              <w:tab w:val="right" w:leader="dot" w:pos="9350"/>
            </w:tabs>
          </w:pPr>
          <w:hyperlink w:anchor="_Toc165386553" w:history="1">
            <w:r w:rsidR="00936E23" w:rsidRPr="00951248">
              <w:rPr>
                <w:rStyle w:val="Hyperlink"/>
              </w:rPr>
              <w:t>2. Event Cycle</w:t>
            </w:r>
            <w:r w:rsidR="00936E23" w:rsidRPr="00951248">
              <w:rPr>
                <w:webHidden/>
              </w:rPr>
              <w:tab/>
            </w:r>
            <w:r w:rsidR="00936E23" w:rsidRPr="00951248">
              <w:rPr>
                <w:webHidden/>
              </w:rPr>
              <w:fldChar w:fldCharType="begin"/>
            </w:r>
            <w:r w:rsidR="00936E23" w:rsidRPr="00951248">
              <w:rPr>
                <w:webHidden/>
              </w:rPr>
              <w:instrText xml:space="preserve"> PAGEREF _Toc165386553 \h </w:instrText>
            </w:r>
            <w:r w:rsidR="00936E23" w:rsidRPr="00951248">
              <w:rPr>
                <w:webHidden/>
              </w:rPr>
            </w:r>
            <w:r w:rsidR="00936E23" w:rsidRPr="00951248">
              <w:rPr>
                <w:webHidden/>
              </w:rPr>
              <w:fldChar w:fldCharType="separate"/>
            </w:r>
            <w:r w:rsidR="00936E23" w:rsidRPr="00951248">
              <w:rPr>
                <w:webHidden/>
              </w:rPr>
              <w:t>4</w:t>
            </w:r>
            <w:r w:rsidR="00936E23" w:rsidRPr="00951248">
              <w:rPr>
                <w:webHidden/>
              </w:rPr>
              <w:fldChar w:fldCharType="end"/>
            </w:r>
          </w:hyperlink>
        </w:p>
        <w:p w14:paraId="03E04EFF" w14:textId="77777777" w:rsidR="00936E23" w:rsidRPr="00951248" w:rsidRDefault="00000000">
          <w:pPr>
            <w:pStyle w:val="TOC1"/>
            <w:tabs>
              <w:tab w:val="right" w:leader="dot" w:pos="9350"/>
            </w:tabs>
          </w:pPr>
          <w:hyperlink w:anchor="_Toc165386554" w:history="1">
            <w:r w:rsidR="00936E23" w:rsidRPr="00951248">
              <w:rPr>
                <w:rStyle w:val="Hyperlink"/>
              </w:rPr>
              <w:t>3. Event Concept</w:t>
            </w:r>
            <w:r w:rsidR="00936E23" w:rsidRPr="00951248">
              <w:rPr>
                <w:webHidden/>
              </w:rPr>
              <w:tab/>
            </w:r>
            <w:r w:rsidR="00936E23" w:rsidRPr="00951248">
              <w:rPr>
                <w:webHidden/>
              </w:rPr>
              <w:fldChar w:fldCharType="begin"/>
            </w:r>
            <w:r w:rsidR="00936E23" w:rsidRPr="00951248">
              <w:rPr>
                <w:webHidden/>
              </w:rPr>
              <w:instrText xml:space="preserve"> PAGEREF _Toc165386554 \h </w:instrText>
            </w:r>
            <w:r w:rsidR="00936E23" w:rsidRPr="00951248">
              <w:rPr>
                <w:webHidden/>
              </w:rPr>
            </w:r>
            <w:r w:rsidR="00936E23" w:rsidRPr="00951248">
              <w:rPr>
                <w:webHidden/>
              </w:rPr>
              <w:fldChar w:fldCharType="separate"/>
            </w:r>
            <w:r w:rsidR="00936E23" w:rsidRPr="00951248">
              <w:rPr>
                <w:webHidden/>
              </w:rPr>
              <w:t>5</w:t>
            </w:r>
            <w:r w:rsidR="00936E23" w:rsidRPr="00951248">
              <w:rPr>
                <w:webHidden/>
              </w:rPr>
              <w:fldChar w:fldCharType="end"/>
            </w:r>
          </w:hyperlink>
        </w:p>
        <w:p w14:paraId="4F43353F" w14:textId="77777777" w:rsidR="00936E23" w:rsidRPr="00951248" w:rsidRDefault="00000000">
          <w:pPr>
            <w:pStyle w:val="TOC1"/>
            <w:tabs>
              <w:tab w:val="right" w:leader="dot" w:pos="9350"/>
            </w:tabs>
          </w:pPr>
          <w:hyperlink w:anchor="_Toc165386555" w:history="1">
            <w:r w:rsidR="00936E23" w:rsidRPr="00951248">
              <w:rPr>
                <w:rStyle w:val="Hyperlink"/>
              </w:rPr>
              <w:t>4. Aim and Objectives of the event</w:t>
            </w:r>
            <w:r w:rsidR="00936E23" w:rsidRPr="00951248">
              <w:rPr>
                <w:webHidden/>
              </w:rPr>
              <w:tab/>
            </w:r>
            <w:r w:rsidR="00936E23" w:rsidRPr="00951248">
              <w:rPr>
                <w:webHidden/>
              </w:rPr>
              <w:fldChar w:fldCharType="begin"/>
            </w:r>
            <w:r w:rsidR="00936E23" w:rsidRPr="00951248">
              <w:rPr>
                <w:webHidden/>
              </w:rPr>
              <w:instrText xml:space="preserve"> PAGEREF _Toc165386555 \h </w:instrText>
            </w:r>
            <w:r w:rsidR="00936E23" w:rsidRPr="00951248">
              <w:rPr>
                <w:webHidden/>
              </w:rPr>
            </w:r>
            <w:r w:rsidR="00936E23" w:rsidRPr="00951248">
              <w:rPr>
                <w:webHidden/>
              </w:rPr>
              <w:fldChar w:fldCharType="separate"/>
            </w:r>
            <w:r w:rsidR="00936E23" w:rsidRPr="00951248">
              <w:rPr>
                <w:webHidden/>
              </w:rPr>
              <w:t>5</w:t>
            </w:r>
            <w:r w:rsidR="00936E23" w:rsidRPr="00951248">
              <w:rPr>
                <w:webHidden/>
              </w:rPr>
              <w:fldChar w:fldCharType="end"/>
            </w:r>
          </w:hyperlink>
        </w:p>
        <w:p w14:paraId="605E9CF5" w14:textId="77777777" w:rsidR="00936E23" w:rsidRPr="00951248" w:rsidRDefault="00000000">
          <w:pPr>
            <w:pStyle w:val="TOC1"/>
            <w:tabs>
              <w:tab w:val="right" w:leader="dot" w:pos="9350"/>
            </w:tabs>
          </w:pPr>
          <w:hyperlink w:anchor="_Toc165386556" w:history="1">
            <w:r w:rsidR="00936E23" w:rsidRPr="00951248">
              <w:rPr>
                <w:rStyle w:val="Hyperlink"/>
              </w:rPr>
              <w:t>5. Event Operations</w:t>
            </w:r>
            <w:r w:rsidR="00936E23" w:rsidRPr="00951248">
              <w:rPr>
                <w:webHidden/>
              </w:rPr>
              <w:tab/>
            </w:r>
            <w:r w:rsidR="00936E23" w:rsidRPr="00951248">
              <w:rPr>
                <w:webHidden/>
              </w:rPr>
              <w:fldChar w:fldCharType="begin"/>
            </w:r>
            <w:r w:rsidR="00936E23" w:rsidRPr="00951248">
              <w:rPr>
                <w:webHidden/>
              </w:rPr>
              <w:instrText xml:space="preserve"> PAGEREF _Toc165386556 \h </w:instrText>
            </w:r>
            <w:r w:rsidR="00936E23" w:rsidRPr="00951248">
              <w:rPr>
                <w:webHidden/>
              </w:rPr>
            </w:r>
            <w:r w:rsidR="00936E23" w:rsidRPr="00951248">
              <w:rPr>
                <w:webHidden/>
              </w:rPr>
              <w:fldChar w:fldCharType="separate"/>
            </w:r>
            <w:r w:rsidR="00936E23" w:rsidRPr="00951248">
              <w:rPr>
                <w:webHidden/>
              </w:rPr>
              <w:t>6</w:t>
            </w:r>
            <w:r w:rsidR="00936E23" w:rsidRPr="00951248">
              <w:rPr>
                <w:webHidden/>
              </w:rPr>
              <w:fldChar w:fldCharType="end"/>
            </w:r>
          </w:hyperlink>
        </w:p>
        <w:p w14:paraId="28B85280" w14:textId="77777777" w:rsidR="00936E23" w:rsidRPr="00951248" w:rsidRDefault="00000000">
          <w:pPr>
            <w:pStyle w:val="TOC1"/>
            <w:tabs>
              <w:tab w:val="right" w:leader="dot" w:pos="9350"/>
            </w:tabs>
          </w:pPr>
          <w:hyperlink w:anchor="_Toc165386557" w:history="1">
            <w:r w:rsidR="00936E23" w:rsidRPr="00951248">
              <w:rPr>
                <w:rStyle w:val="Hyperlink"/>
              </w:rPr>
              <w:t>6. Event Budget</w:t>
            </w:r>
            <w:r w:rsidR="00936E23" w:rsidRPr="00951248">
              <w:rPr>
                <w:webHidden/>
              </w:rPr>
              <w:tab/>
            </w:r>
            <w:r w:rsidR="00936E23" w:rsidRPr="00951248">
              <w:rPr>
                <w:webHidden/>
              </w:rPr>
              <w:fldChar w:fldCharType="begin"/>
            </w:r>
            <w:r w:rsidR="00936E23" w:rsidRPr="00951248">
              <w:rPr>
                <w:webHidden/>
              </w:rPr>
              <w:instrText xml:space="preserve"> PAGEREF _Toc165386557 \h </w:instrText>
            </w:r>
            <w:r w:rsidR="00936E23" w:rsidRPr="00951248">
              <w:rPr>
                <w:webHidden/>
              </w:rPr>
            </w:r>
            <w:r w:rsidR="00936E23" w:rsidRPr="00951248">
              <w:rPr>
                <w:webHidden/>
              </w:rPr>
              <w:fldChar w:fldCharType="separate"/>
            </w:r>
            <w:r w:rsidR="00936E23" w:rsidRPr="00951248">
              <w:rPr>
                <w:webHidden/>
              </w:rPr>
              <w:t>6</w:t>
            </w:r>
            <w:r w:rsidR="00936E23" w:rsidRPr="00951248">
              <w:rPr>
                <w:webHidden/>
              </w:rPr>
              <w:fldChar w:fldCharType="end"/>
            </w:r>
          </w:hyperlink>
        </w:p>
        <w:p w14:paraId="4241B6C4" w14:textId="77777777" w:rsidR="00936E23" w:rsidRPr="00951248" w:rsidRDefault="00000000">
          <w:pPr>
            <w:pStyle w:val="TOC1"/>
            <w:tabs>
              <w:tab w:val="right" w:leader="dot" w:pos="9350"/>
            </w:tabs>
          </w:pPr>
          <w:hyperlink w:anchor="_Toc165386558" w:history="1">
            <w:r w:rsidR="00936E23" w:rsidRPr="00951248">
              <w:rPr>
                <w:rStyle w:val="Hyperlink"/>
              </w:rPr>
              <w:t>7. Industry Trends</w:t>
            </w:r>
            <w:r w:rsidR="00936E23" w:rsidRPr="00951248">
              <w:rPr>
                <w:webHidden/>
              </w:rPr>
              <w:tab/>
            </w:r>
            <w:r w:rsidR="00936E23" w:rsidRPr="00951248">
              <w:rPr>
                <w:webHidden/>
              </w:rPr>
              <w:fldChar w:fldCharType="begin"/>
            </w:r>
            <w:r w:rsidR="00936E23" w:rsidRPr="00951248">
              <w:rPr>
                <w:webHidden/>
              </w:rPr>
              <w:instrText xml:space="preserve"> PAGEREF _Toc165386558 \h </w:instrText>
            </w:r>
            <w:r w:rsidR="00936E23" w:rsidRPr="00951248">
              <w:rPr>
                <w:webHidden/>
              </w:rPr>
            </w:r>
            <w:r w:rsidR="00936E23" w:rsidRPr="00951248">
              <w:rPr>
                <w:webHidden/>
              </w:rPr>
              <w:fldChar w:fldCharType="separate"/>
            </w:r>
            <w:r w:rsidR="00936E23" w:rsidRPr="00951248">
              <w:rPr>
                <w:webHidden/>
              </w:rPr>
              <w:t>7</w:t>
            </w:r>
            <w:r w:rsidR="00936E23" w:rsidRPr="00951248">
              <w:rPr>
                <w:webHidden/>
              </w:rPr>
              <w:fldChar w:fldCharType="end"/>
            </w:r>
          </w:hyperlink>
        </w:p>
        <w:p w14:paraId="6E0D54DE" w14:textId="77777777" w:rsidR="00936E23" w:rsidRPr="00951248" w:rsidRDefault="00000000">
          <w:pPr>
            <w:pStyle w:val="TOC2"/>
            <w:tabs>
              <w:tab w:val="right" w:leader="dot" w:pos="9350"/>
            </w:tabs>
          </w:pPr>
          <w:hyperlink w:anchor="_Toc165386559" w:history="1">
            <w:r w:rsidR="00936E23" w:rsidRPr="00951248">
              <w:rPr>
                <w:rStyle w:val="Hyperlink"/>
              </w:rPr>
              <w:t>7.1 SWOT Analysis</w:t>
            </w:r>
            <w:r w:rsidR="00936E23" w:rsidRPr="00951248">
              <w:rPr>
                <w:webHidden/>
              </w:rPr>
              <w:tab/>
            </w:r>
            <w:r w:rsidR="00936E23" w:rsidRPr="00951248">
              <w:rPr>
                <w:webHidden/>
              </w:rPr>
              <w:fldChar w:fldCharType="begin"/>
            </w:r>
            <w:r w:rsidR="00936E23" w:rsidRPr="00951248">
              <w:rPr>
                <w:webHidden/>
              </w:rPr>
              <w:instrText xml:space="preserve"> PAGEREF _Toc165386559 \h </w:instrText>
            </w:r>
            <w:r w:rsidR="00936E23" w:rsidRPr="00951248">
              <w:rPr>
                <w:webHidden/>
              </w:rPr>
            </w:r>
            <w:r w:rsidR="00936E23" w:rsidRPr="00951248">
              <w:rPr>
                <w:webHidden/>
              </w:rPr>
              <w:fldChar w:fldCharType="separate"/>
            </w:r>
            <w:r w:rsidR="00936E23" w:rsidRPr="00951248">
              <w:rPr>
                <w:webHidden/>
              </w:rPr>
              <w:t>7</w:t>
            </w:r>
            <w:r w:rsidR="00936E23" w:rsidRPr="00951248">
              <w:rPr>
                <w:webHidden/>
              </w:rPr>
              <w:fldChar w:fldCharType="end"/>
            </w:r>
          </w:hyperlink>
        </w:p>
        <w:p w14:paraId="107DB66C" w14:textId="77777777" w:rsidR="00936E23" w:rsidRPr="00951248" w:rsidRDefault="00000000">
          <w:pPr>
            <w:pStyle w:val="TOC2"/>
            <w:tabs>
              <w:tab w:val="right" w:leader="dot" w:pos="9350"/>
            </w:tabs>
          </w:pPr>
          <w:hyperlink w:anchor="_Toc165386560" w:history="1">
            <w:r w:rsidR="00936E23" w:rsidRPr="00951248">
              <w:rPr>
                <w:rStyle w:val="Hyperlink"/>
              </w:rPr>
              <w:t>7.2 PESTLE Analysis</w:t>
            </w:r>
            <w:r w:rsidR="00936E23" w:rsidRPr="00951248">
              <w:rPr>
                <w:webHidden/>
              </w:rPr>
              <w:tab/>
            </w:r>
            <w:r w:rsidR="00936E23" w:rsidRPr="00951248">
              <w:rPr>
                <w:webHidden/>
              </w:rPr>
              <w:fldChar w:fldCharType="begin"/>
            </w:r>
            <w:r w:rsidR="00936E23" w:rsidRPr="00951248">
              <w:rPr>
                <w:webHidden/>
              </w:rPr>
              <w:instrText xml:space="preserve"> PAGEREF _Toc165386560 \h </w:instrText>
            </w:r>
            <w:r w:rsidR="00936E23" w:rsidRPr="00951248">
              <w:rPr>
                <w:webHidden/>
              </w:rPr>
            </w:r>
            <w:r w:rsidR="00936E23" w:rsidRPr="00951248">
              <w:rPr>
                <w:webHidden/>
              </w:rPr>
              <w:fldChar w:fldCharType="separate"/>
            </w:r>
            <w:r w:rsidR="00936E23" w:rsidRPr="00951248">
              <w:rPr>
                <w:webHidden/>
              </w:rPr>
              <w:t>8</w:t>
            </w:r>
            <w:r w:rsidR="00936E23" w:rsidRPr="00951248">
              <w:rPr>
                <w:webHidden/>
              </w:rPr>
              <w:fldChar w:fldCharType="end"/>
            </w:r>
          </w:hyperlink>
        </w:p>
        <w:p w14:paraId="41CC04C2" w14:textId="77777777" w:rsidR="00936E23" w:rsidRPr="00951248" w:rsidRDefault="00000000">
          <w:pPr>
            <w:pStyle w:val="TOC1"/>
            <w:tabs>
              <w:tab w:val="right" w:leader="dot" w:pos="9350"/>
            </w:tabs>
          </w:pPr>
          <w:hyperlink w:anchor="_Toc165386561" w:history="1">
            <w:r w:rsidR="00936E23" w:rsidRPr="00951248">
              <w:rPr>
                <w:rStyle w:val="Hyperlink"/>
              </w:rPr>
              <w:t>8. Cultural and Situational Considerations</w:t>
            </w:r>
            <w:r w:rsidR="00936E23" w:rsidRPr="00951248">
              <w:rPr>
                <w:webHidden/>
              </w:rPr>
              <w:tab/>
            </w:r>
            <w:r w:rsidR="00936E23" w:rsidRPr="00951248">
              <w:rPr>
                <w:webHidden/>
              </w:rPr>
              <w:fldChar w:fldCharType="begin"/>
            </w:r>
            <w:r w:rsidR="00936E23" w:rsidRPr="00951248">
              <w:rPr>
                <w:webHidden/>
              </w:rPr>
              <w:instrText xml:space="preserve"> PAGEREF _Toc165386561 \h </w:instrText>
            </w:r>
            <w:r w:rsidR="00936E23" w:rsidRPr="00951248">
              <w:rPr>
                <w:webHidden/>
              </w:rPr>
            </w:r>
            <w:r w:rsidR="00936E23" w:rsidRPr="00951248">
              <w:rPr>
                <w:webHidden/>
              </w:rPr>
              <w:fldChar w:fldCharType="separate"/>
            </w:r>
            <w:r w:rsidR="00936E23" w:rsidRPr="00951248">
              <w:rPr>
                <w:webHidden/>
              </w:rPr>
              <w:t>11</w:t>
            </w:r>
            <w:r w:rsidR="00936E23" w:rsidRPr="00951248">
              <w:rPr>
                <w:webHidden/>
              </w:rPr>
              <w:fldChar w:fldCharType="end"/>
            </w:r>
          </w:hyperlink>
        </w:p>
        <w:p w14:paraId="4ADF50CE" w14:textId="77777777" w:rsidR="00936E23" w:rsidRPr="00951248" w:rsidRDefault="00000000">
          <w:pPr>
            <w:pStyle w:val="TOC1"/>
            <w:tabs>
              <w:tab w:val="right" w:leader="dot" w:pos="9350"/>
            </w:tabs>
          </w:pPr>
          <w:hyperlink w:anchor="_Toc165386562" w:history="1">
            <w:r w:rsidR="00936E23" w:rsidRPr="00951248">
              <w:rPr>
                <w:rStyle w:val="Hyperlink"/>
              </w:rPr>
              <w:t>9. Conclusion</w:t>
            </w:r>
            <w:r w:rsidR="00936E23" w:rsidRPr="00951248">
              <w:rPr>
                <w:webHidden/>
              </w:rPr>
              <w:tab/>
            </w:r>
            <w:r w:rsidR="00936E23" w:rsidRPr="00951248">
              <w:rPr>
                <w:webHidden/>
              </w:rPr>
              <w:fldChar w:fldCharType="begin"/>
            </w:r>
            <w:r w:rsidR="00936E23" w:rsidRPr="00951248">
              <w:rPr>
                <w:webHidden/>
              </w:rPr>
              <w:instrText xml:space="preserve"> PAGEREF _Toc165386562 \h </w:instrText>
            </w:r>
            <w:r w:rsidR="00936E23" w:rsidRPr="00951248">
              <w:rPr>
                <w:webHidden/>
              </w:rPr>
            </w:r>
            <w:r w:rsidR="00936E23" w:rsidRPr="00951248">
              <w:rPr>
                <w:webHidden/>
              </w:rPr>
              <w:fldChar w:fldCharType="separate"/>
            </w:r>
            <w:r w:rsidR="00936E23" w:rsidRPr="00951248">
              <w:rPr>
                <w:webHidden/>
              </w:rPr>
              <w:t>12</w:t>
            </w:r>
            <w:r w:rsidR="00936E23" w:rsidRPr="00951248">
              <w:rPr>
                <w:webHidden/>
              </w:rPr>
              <w:fldChar w:fldCharType="end"/>
            </w:r>
          </w:hyperlink>
        </w:p>
        <w:p w14:paraId="742BCFDD" w14:textId="77777777" w:rsidR="00936E23" w:rsidRPr="00951248" w:rsidRDefault="00000000">
          <w:pPr>
            <w:pStyle w:val="TOC1"/>
            <w:tabs>
              <w:tab w:val="right" w:leader="dot" w:pos="9350"/>
            </w:tabs>
          </w:pPr>
          <w:hyperlink w:anchor="_Toc165386563" w:history="1">
            <w:r w:rsidR="00936E23" w:rsidRPr="00951248">
              <w:rPr>
                <w:rStyle w:val="Hyperlink"/>
              </w:rPr>
              <w:t>References</w:t>
            </w:r>
            <w:r w:rsidR="00936E23" w:rsidRPr="00951248">
              <w:rPr>
                <w:webHidden/>
              </w:rPr>
              <w:tab/>
            </w:r>
            <w:r w:rsidR="00936E23" w:rsidRPr="00951248">
              <w:rPr>
                <w:webHidden/>
              </w:rPr>
              <w:fldChar w:fldCharType="begin"/>
            </w:r>
            <w:r w:rsidR="00936E23" w:rsidRPr="00951248">
              <w:rPr>
                <w:webHidden/>
              </w:rPr>
              <w:instrText xml:space="preserve"> PAGEREF _Toc165386563 \h </w:instrText>
            </w:r>
            <w:r w:rsidR="00936E23" w:rsidRPr="00951248">
              <w:rPr>
                <w:webHidden/>
              </w:rPr>
            </w:r>
            <w:r w:rsidR="00936E23" w:rsidRPr="00951248">
              <w:rPr>
                <w:webHidden/>
              </w:rPr>
              <w:fldChar w:fldCharType="separate"/>
            </w:r>
            <w:r w:rsidR="00936E23" w:rsidRPr="00951248">
              <w:rPr>
                <w:webHidden/>
              </w:rPr>
              <w:t>13</w:t>
            </w:r>
            <w:r w:rsidR="00936E23" w:rsidRPr="00951248">
              <w:rPr>
                <w:webHidden/>
              </w:rPr>
              <w:fldChar w:fldCharType="end"/>
            </w:r>
          </w:hyperlink>
        </w:p>
        <w:p w14:paraId="4FD25A1B" w14:textId="77777777" w:rsidR="00936E23" w:rsidRPr="00951248" w:rsidRDefault="00936E23">
          <w:r w:rsidRPr="00951248">
            <w:fldChar w:fldCharType="end"/>
          </w:r>
        </w:p>
      </w:sdtContent>
    </w:sdt>
    <w:p w14:paraId="53D78B5C" w14:textId="77777777" w:rsidR="00936E23" w:rsidRPr="00951248" w:rsidRDefault="00936E23">
      <w:pPr>
        <w:spacing w:line="276" w:lineRule="auto"/>
        <w:jc w:val="left"/>
        <w:rPr>
          <w:rFonts w:eastAsiaTheme="majorEastAsia" w:cstheme="majorBidi"/>
          <w:b/>
          <w:bCs/>
          <w:szCs w:val="28"/>
        </w:rPr>
      </w:pPr>
      <w:r w:rsidRPr="00951248">
        <w:br w:type="page"/>
      </w:r>
    </w:p>
    <w:p w14:paraId="0F0A2230" w14:textId="77777777" w:rsidR="00EB74CC" w:rsidRPr="00951248" w:rsidRDefault="00EB74CC" w:rsidP="003A2DC2">
      <w:pPr>
        <w:pStyle w:val="Heading1"/>
      </w:pPr>
      <w:bookmarkStart w:id="0" w:name="_Toc165386552"/>
      <w:r w:rsidRPr="00951248">
        <w:lastRenderedPageBreak/>
        <w:t>1. Introduction</w:t>
      </w:r>
      <w:bookmarkEnd w:id="0"/>
      <w:r w:rsidRPr="00951248">
        <w:t xml:space="preserve"> </w:t>
      </w:r>
    </w:p>
    <w:p w14:paraId="12CE5625" w14:textId="77777777" w:rsidR="00C77630" w:rsidRPr="00951248" w:rsidRDefault="002C7B60" w:rsidP="00C77630">
      <w:r w:rsidRPr="00951248">
        <w:t>In addition to cloud computing, the expo's main goal is to provide the best identification of technologies like AI, Blockchain, IoT, VR, AR, and data analytics to support the hotel industry's many tasks and activities (Bibri and Jagat</w:t>
      </w:r>
      <w:r w:rsidR="00583701" w:rsidRPr="00951248">
        <w:t>heesaperumal, 2023). For providing</w:t>
      </w:r>
      <w:r w:rsidRPr="00951248">
        <w:t xml:space="preserve"> restaurateurs and hoteliers with the best understanding of technology use and the necessity of collaboration, a variety of professionals and heads of the technology industry will be guest lecturing at the expo (The Economic Times, 2023). The expo would take into account the support of experts and industry participants from the hospitality sector, including hoteliers, restaurateurs, event coordinators, technology suppliers, investors, and innovators (Koirala, 2024).</w:t>
      </w:r>
      <w:r w:rsidR="00CB624D" w:rsidRPr="00951248">
        <w:t xml:space="preserve"> For enhancing</w:t>
      </w:r>
      <w:r w:rsidR="00C77630" w:rsidRPr="00951248">
        <w:t xml:space="preserve"> both the visitor experience and operational effectiveness, technology is starting to play a bigger role in hospitality operations (JWU, 2023). As a result, there has been a significant trend of events that can lead to conversations on the newest inventions and trends.</w:t>
      </w:r>
    </w:p>
    <w:p w14:paraId="10CB8098" w14:textId="77777777" w:rsidR="00890A75" w:rsidRPr="00951248" w:rsidRDefault="00BE176A" w:rsidP="00890A75">
      <w:r w:rsidRPr="00951248">
        <w:t>While the focus of other industry conferences and tech fairs is still on the future of technology for the hotel industry, this event stands out due to its exclusive focus on hospitality tech and its unique platform for learning and networking (Boston University, 2023). These, among many other appropriate for guests, are complementary to the goal of delivering premium access to industry experts, showcasing the most recent innovation and sincere dedication to provide hospitality professionals with outstanding material (</w:t>
      </w:r>
      <w:r w:rsidR="00736007" w:rsidRPr="00951248">
        <w:t>EHL Insights, 2023</w:t>
      </w:r>
      <w:r w:rsidRPr="00951248">
        <w:t>).</w:t>
      </w:r>
    </w:p>
    <w:p w14:paraId="6A10EEB4" w14:textId="77777777" w:rsidR="00EB74CC" w:rsidRPr="00951248" w:rsidRDefault="00EB74CC" w:rsidP="003A2DC2">
      <w:pPr>
        <w:pStyle w:val="Heading1"/>
      </w:pPr>
      <w:bookmarkStart w:id="1" w:name="_Toc165386553"/>
      <w:r w:rsidRPr="00951248">
        <w:lastRenderedPageBreak/>
        <w:t>2. Event Cycle</w:t>
      </w:r>
      <w:bookmarkEnd w:id="1"/>
      <w:r w:rsidR="00B20462" w:rsidRPr="00951248">
        <w:t xml:space="preserve"> </w:t>
      </w:r>
    </w:p>
    <w:p w14:paraId="26A26508" w14:textId="77777777" w:rsidR="00B20462" w:rsidRPr="00951248" w:rsidRDefault="00B20462" w:rsidP="00B20462">
      <w:pPr>
        <w:jc w:val="center"/>
      </w:pPr>
      <w:r w:rsidRPr="00951248">
        <w:rPr>
          <w:noProof/>
          <w:lang w:eastAsia="en-IN"/>
        </w:rPr>
        <w:drawing>
          <wp:inline distT="0" distB="0" distL="0" distR="0" wp14:anchorId="0D6F4E76" wp14:editId="0221AC6F">
            <wp:extent cx="5122297" cy="3198081"/>
            <wp:effectExtent l="57150" t="19050" r="40640" b="596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0A9E20" w14:textId="77777777" w:rsidR="00B20462" w:rsidRPr="00951248" w:rsidRDefault="00B20462" w:rsidP="00B20462">
      <w:pPr>
        <w:jc w:val="center"/>
        <w:rPr>
          <w:b/>
        </w:rPr>
      </w:pPr>
      <w:r w:rsidRPr="00951248">
        <w:rPr>
          <w:b/>
        </w:rPr>
        <w:t xml:space="preserve">Figure 1: Event Cycle </w:t>
      </w:r>
    </w:p>
    <w:p w14:paraId="156110A3" w14:textId="77777777" w:rsidR="00B20462" w:rsidRPr="00951248" w:rsidRDefault="00B20462" w:rsidP="00B20462">
      <w:pPr>
        <w:jc w:val="center"/>
      </w:pPr>
      <w:r w:rsidRPr="00951248">
        <w:t xml:space="preserve">(Source: Created by author) </w:t>
      </w:r>
    </w:p>
    <w:p w14:paraId="47C7FCFB" w14:textId="77777777" w:rsidR="00B20462" w:rsidRPr="00951248" w:rsidRDefault="00B20462" w:rsidP="00B20462">
      <w:r w:rsidRPr="00951248">
        <w:t xml:space="preserve">The event cycle is a process of conducting operations regarding an event from the initial process of public announcement to the actual conduction of the event day. This consists of five stages of operations such as announce, presale, </w:t>
      </w:r>
      <w:r w:rsidR="00583701" w:rsidRPr="00951248">
        <w:t>onsale</w:t>
      </w:r>
      <w:r w:rsidRPr="00951248">
        <w:t xml:space="preserve">, maintenance period and closing (Tiew, Holmes and Bussy, 2022). This cycle would help the Future of Hospitality: Tech and Innovation Expo event in the UK by acknowledging the systems. This considers strategic considerations for the development of the event and creates positive attributes before the customers. </w:t>
      </w:r>
    </w:p>
    <w:p w14:paraId="5E40F2C3" w14:textId="77777777" w:rsidR="00B20462" w:rsidRPr="00951248" w:rsidRDefault="00B20462" w:rsidP="00B20462">
      <w:r w:rsidRPr="00951248">
        <w:t xml:space="preserve">Lai, Nguyen and Nguyen (2020) have deduced that event detection and overall scenario planning could help event managers justify the cycle of the event. This would help in developing the factors and aspects of events along with increasing the output. The announcement and conduction of the original event require some time gap and in between these, several actions could be taken for the development of the results. The presale factor consists of advertisement of the events and the onsale factor consists of evaluation of the process. The maintenance period also deciphers the strategic quality of the events in managing functions and then goes for the </w:t>
      </w:r>
      <w:r w:rsidRPr="00951248">
        <w:lastRenderedPageBreak/>
        <w:t xml:space="preserve">closing period. With the aid of these processes, companies could execute their planning and get the results as a whole. </w:t>
      </w:r>
    </w:p>
    <w:p w14:paraId="7CAE0AE9" w14:textId="77777777" w:rsidR="00EB74CC" w:rsidRPr="00951248" w:rsidRDefault="00EB74CC" w:rsidP="003A2DC2">
      <w:pPr>
        <w:pStyle w:val="Heading1"/>
      </w:pPr>
      <w:bookmarkStart w:id="2" w:name="_Toc165386554"/>
      <w:r w:rsidRPr="00951248">
        <w:t>3. Event Concept</w:t>
      </w:r>
      <w:bookmarkEnd w:id="2"/>
      <w:r w:rsidRPr="00951248">
        <w:t xml:space="preserve"> </w:t>
      </w:r>
    </w:p>
    <w:p w14:paraId="3BE59850" w14:textId="77777777" w:rsidR="0056572D" w:rsidRPr="00951248" w:rsidRDefault="003828A3" w:rsidP="0056572D">
      <w:r w:rsidRPr="00951248">
        <w:rPr>
          <w:u w:val="single"/>
        </w:rPr>
        <w:t>The Future of Hospitality: The Tech and Innovation Expo</w:t>
      </w:r>
      <w:r w:rsidRPr="00951248">
        <w:t xml:space="preserve"> is not only a place where the most recent hospitality tech innovations are demonstrated but also a dynamic platform where visitors can touch and even try gadgets and cutting-edge systems. </w:t>
      </w:r>
      <w:r w:rsidR="00C46A51" w:rsidRPr="00951248">
        <w:t>With the proper focus and concentration</w:t>
      </w:r>
      <w:r w:rsidRPr="00951248">
        <w:t xml:space="preserve"> on the latest technological inventions, the event’s participants are visionary leaders, innovative thinkers and technology experts who use the platform to discuss the newest trends, share insights and generate partnerships together</w:t>
      </w:r>
      <w:r w:rsidR="00AD3CB9" w:rsidRPr="00951248">
        <w:t xml:space="preserve"> (The Economic Times, 2023b)</w:t>
      </w:r>
      <w:r w:rsidRPr="00951248">
        <w:t>. Attendees will take away key expertise, identify novel ways and spray conversations with people who have the same passion as they do. From smart hotel systems to AI guest engagement to a glimpse of the future that hospitality has, the show gives up the concept of a tool that is the most just usable by competitors to stay ahead in a dynamic society at all times.</w:t>
      </w:r>
    </w:p>
    <w:p w14:paraId="7210FEB7" w14:textId="77777777" w:rsidR="00EB74CC" w:rsidRPr="00951248" w:rsidRDefault="00EB74CC" w:rsidP="003A2DC2">
      <w:pPr>
        <w:pStyle w:val="Heading1"/>
      </w:pPr>
      <w:bookmarkStart w:id="3" w:name="_Toc165386555"/>
      <w:r w:rsidRPr="00951248">
        <w:t>4. Aim and Objectives of the event</w:t>
      </w:r>
      <w:bookmarkEnd w:id="3"/>
      <w:r w:rsidRPr="00951248">
        <w:t xml:space="preserve"> </w:t>
      </w:r>
    </w:p>
    <w:p w14:paraId="1108A187" w14:textId="77777777" w:rsidR="003766B1" w:rsidRPr="00951248" w:rsidRDefault="003766B1" w:rsidP="003766B1">
      <w:r w:rsidRPr="00951248">
        <w:rPr>
          <w:b/>
          <w:bCs/>
        </w:rPr>
        <w:t>Aim</w:t>
      </w:r>
      <w:r w:rsidR="00CB624D" w:rsidRPr="00951248">
        <w:t>:</w:t>
      </w:r>
    </w:p>
    <w:p w14:paraId="13297304" w14:textId="77777777" w:rsidR="00C77630" w:rsidRPr="00951248" w:rsidRDefault="00C77630" w:rsidP="003766B1">
      <w:r w:rsidRPr="00951248">
        <w:t>This expo aims to attract a broad range of attendees from the hospitality industry, including hotel operators, technology providers, and students who are keen to learn about the prospects for enhanced hotel innovation (Bibri and Jagatheesaperumal, 2023).</w:t>
      </w:r>
    </w:p>
    <w:p w14:paraId="382E120E" w14:textId="77777777" w:rsidR="003766B1" w:rsidRPr="00951248" w:rsidRDefault="003766B1" w:rsidP="003766B1">
      <w:r w:rsidRPr="00951248">
        <w:rPr>
          <w:b/>
          <w:bCs/>
        </w:rPr>
        <w:t>Smart Objectives</w:t>
      </w:r>
      <w:r w:rsidR="00856CBC" w:rsidRPr="00951248">
        <w:t xml:space="preserve">: </w:t>
      </w:r>
    </w:p>
    <w:p w14:paraId="5A77865D" w14:textId="77777777" w:rsidR="00856CBC" w:rsidRPr="00951248" w:rsidRDefault="00CD7907" w:rsidP="003766B1">
      <w:r w:rsidRPr="00951248">
        <w:rPr>
          <w:b/>
          <w:bCs/>
          <w:u w:val="single"/>
        </w:rPr>
        <w:t>Specific</w:t>
      </w:r>
      <w:r w:rsidRPr="00951248">
        <w:t xml:space="preserve">: To gain over the inclusion of </w:t>
      </w:r>
      <w:r w:rsidR="00583701" w:rsidRPr="00951248">
        <w:t xml:space="preserve">the </w:t>
      </w:r>
      <w:r w:rsidRPr="00951248">
        <w:t>hospitality industry and technology to enhance customer services and digitalisation as well as technologi</w:t>
      </w:r>
      <w:r w:rsidR="00E977C3" w:rsidRPr="00951248">
        <w:t>cal growths within the industry</w:t>
      </w:r>
    </w:p>
    <w:p w14:paraId="366A917A" w14:textId="77777777" w:rsidR="00CD7907" w:rsidRPr="00951248" w:rsidRDefault="00CD7907" w:rsidP="003766B1">
      <w:r w:rsidRPr="00951248">
        <w:rPr>
          <w:b/>
          <w:bCs/>
          <w:u w:val="single"/>
        </w:rPr>
        <w:t>Measurab</w:t>
      </w:r>
      <w:r w:rsidRPr="00951248">
        <w:rPr>
          <w:u w:val="single"/>
        </w:rPr>
        <w:t>le</w:t>
      </w:r>
      <w:r w:rsidRPr="00951248">
        <w:t>: To gain an acceleration of 25% in the technological adaptation w</w:t>
      </w:r>
      <w:r w:rsidR="00E977C3" w:rsidRPr="00951248">
        <w:t>ithin the hospitality industry</w:t>
      </w:r>
    </w:p>
    <w:p w14:paraId="315BBA2E" w14:textId="77777777" w:rsidR="00CD7907" w:rsidRPr="00951248" w:rsidRDefault="00CD7907" w:rsidP="003766B1">
      <w:r w:rsidRPr="00951248">
        <w:rPr>
          <w:b/>
          <w:bCs/>
          <w:u w:val="single"/>
        </w:rPr>
        <w:t>Time bound</w:t>
      </w:r>
      <w:r w:rsidRPr="00951248">
        <w:t xml:space="preserve">: To achieve the entire expo plan in </w:t>
      </w:r>
      <w:r w:rsidR="00583701" w:rsidRPr="00951248">
        <w:t>1-month</w:t>
      </w:r>
      <w:r w:rsidRPr="00951248">
        <w:t xml:space="preserve"> </w:t>
      </w:r>
      <w:r w:rsidR="00583701" w:rsidRPr="00951248">
        <w:t>period</w:t>
      </w:r>
      <w:r w:rsidR="00E977C3" w:rsidRPr="00951248">
        <w:t xml:space="preserve"> and with £14.6 billion</w:t>
      </w:r>
    </w:p>
    <w:p w14:paraId="27024DC8" w14:textId="77777777" w:rsidR="00EB74CC" w:rsidRPr="00951248" w:rsidRDefault="00EB74CC" w:rsidP="003A2DC2">
      <w:pPr>
        <w:pStyle w:val="Heading1"/>
      </w:pPr>
      <w:bookmarkStart w:id="4" w:name="_Toc165386556"/>
      <w:r w:rsidRPr="00951248">
        <w:lastRenderedPageBreak/>
        <w:t>5. Event Operations</w:t>
      </w:r>
      <w:bookmarkEnd w:id="4"/>
      <w:r w:rsidRPr="00951248">
        <w:t xml:space="preserve"> </w:t>
      </w:r>
    </w:p>
    <w:p w14:paraId="1E6EA7AF" w14:textId="77777777" w:rsidR="00B20462" w:rsidRPr="00951248" w:rsidRDefault="00B20462" w:rsidP="00B20462">
      <w:r w:rsidRPr="00951248">
        <w:t xml:space="preserve">The major skills that are required in this event are catering services, marketing managers, technicians, event coordinators, decorators, security and media support. The resources are required such as technology, funds and support of the government for better placement of the meeting for the execution of business. The meeting will be conducted with the aid of the guests, hoteliers, entrepreneurs and new talents, which could help in maximising the performance of the hospitality companies in the UK context. </w:t>
      </w:r>
    </w:p>
    <w:p w14:paraId="162396A1" w14:textId="77777777" w:rsidR="001B0E7F" w:rsidRPr="00951248" w:rsidRDefault="001B0E7F" w:rsidP="001B0E7F">
      <w:pPr>
        <w:pStyle w:val="Heading1"/>
      </w:pPr>
      <w:bookmarkStart w:id="5" w:name="_Toc165386557"/>
      <w:r w:rsidRPr="00951248">
        <w:t>6. Event Budget</w:t>
      </w:r>
      <w:bookmarkEnd w:id="5"/>
      <w:r w:rsidRPr="00951248">
        <w:t xml:space="preserve"> </w:t>
      </w:r>
    </w:p>
    <w:tbl>
      <w:tblPr>
        <w:tblStyle w:val="MediumShading1-Accent3"/>
        <w:tblW w:w="0" w:type="auto"/>
        <w:tblBorders>
          <w:top w:val="single" w:sz="4" w:space="0" w:color="9BBB59" w:themeColor="accent3"/>
          <w:left w:val="single" w:sz="4" w:space="0" w:color="9BBB59" w:themeColor="accent3"/>
          <w:bottom w:val="single" w:sz="4" w:space="0" w:color="9BBB59" w:themeColor="accent3"/>
          <w:right w:val="single" w:sz="4" w:space="0" w:color="9BBB59" w:themeColor="accent3"/>
          <w:insideH w:val="single" w:sz="4" w:space="0" w:color="9BBB59" w:themeColor="accent3"/>
          <w:insideV w:val="single" w:sz="4" w:space="0" w:color="9BBB59" w:themeColor="accent3"/>
        </w:tblBorders>
        <w:tblLook w:val="04A0" w:firstRow="1" w:lastRow="0" w:firstColumn="1" w:lastColumn="0" w:noHBand="0" w:noVBand="1"/>
      </w:tblPr>
      <w:tblGrid>
        <w:gridCol w:w="5778"/>
        <w:gridCol w:w="3798"/>
      </w:tblGrid>
      <w:tr w:rsidR="001B0E7F" w:rsidRPr="00951248" w14:paraId="43B66827" w14:textId="77777777" w:rsidTr="00E81A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top w:val="none" w:sz="0" w:space="0" w:color="auto"/>
              <w:left w:val="none" w:sz="0" w:space="0" w:color="auto"/>
              <w:bottom w:val="none" w:sz="0" w:space="0" w:color="auto"/>
              <w:right w:val="none" w:sz="0" w:space="0" w:color="auto"/>
            </w:tcBorders>
          </w:tcPr>
          <w:p w14:paraId="6E565ED9" w14:textId="77777777" w:rsidR="001B0E7F" w:rsidRPr="00951248" w:rsidRDefault="001B0E7F" w:rsidP="00E81AFE">
            <w:pPr>
              <w:jc w:val="center"/>
              <w:rPr>
                <w:color w:val="auto"/>
                <w:sz w:val="24"/>
                <w:szCs w:val="24"/>
              </w:rPr>
            </w:pPr>
            <w:r w:rsidRPr="00951248">
              <w:rPr>
                <w:color w:val="auto"/>
                <w:sz w:val="24"/>
                <w:szCs w:val="24"/>
              </w:rPr>
              <w:t>Particulars</w:t>
            </w:r>
          </w:p>
        </w:tc>
        <w:tc>
          <w:tcPr>
            <w:tcW w:w="3798" w:type="dxa"/>
            <w:tcBorders>
              <w:top w:val="none" w:sz="0" w:space="0" w:color="auto"/>
              <w:left w:val="none" w:sz="0" w:space="0" w:color="auto"/>
              <w:bottom w:val="none" w:sz="0" w:space="0" w:color="auto"/>
              <w:right w:val="none" w:sz="0" w:space="0" w:color="auto"/>
            </w:tcBorders>
          </w:tcPr>
          <w:p w14:paraId="0281AC2A" w14:textId="2CE39087" w:rsidR="001B0E7F" w:rsidRPr="00951248" w:rsidRDefault="001B0E7F" w:rsidP="00E81AFE">
            <w:pPr>
              <w:jc w:val="center"/>
              <w:cnfStyle w:val="100000000000" w:firstRow="1" w:lastRow="0" w:firstColumn="0" w:lastColumn="0" w:oddVBand="0" w:evenVBand="0" w:oddHBand="0" w:evenHBand="0" w:firstRowFirstColumn="0" w:firstRowLastColumn="0" w:lastRowFirstColumn="0" w:lastRowLastColumn="0"/>
              <w:rPr>
                <w:color w:val="auto"/>
                <w:sz w:val="24"/>
                <w:szCs w:val="24"/>
              </w:rPr>
            </w:pPr>
            <w:r w:rsidRPr="00951248">
              <w:rPr>
                <w:color w:val="auto"/>
                <w:sz w:val="24"/>
                <w:szCs w:val="24"/>
              </w:rPr>
              <w:t xml:space="preserve">Amount </w:t>
            </w:r>
          </w:p>
        </w:tc>
      </w:tr>
      <w:tr w:rsidR="001B0E7F" w:rsidRPr="00951248" w14:paraId="03194749"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47C6700B" w14:textId="77777777" w:rsidR="001B0E7F" w:rsidRPr="00951248" w:rsidRDefault="001B0E7F" w:rsidP="00E81AFE">
            <w:pPr>
              <w:jc w:val="center"/>
              <w:rPr>
                <w:b w:val="0"/>
                <w:sz w:val="24"/>
                <w:szCs w:val="24"/>
                <w:u w:val="single"/>
              </w:rPr>
            </w:pPr>
            <w:r w:rsidRPr="00951248">
              <w:rPr>
                <w:b w:val="0"/>
                <w:sz w:val="24"/>
                <w:szCs w:val="24"/>
                <w:u w:val="single"/>
              </w:rPr>
              <w:t>Estimated Expenses</w:t>
            </w:r>
          </w:p>
        </w:tc>
        <w:tc>
          <w:tcPr>
            <w:tcW w:w="3798" w:type="dxa"/>
            <w:tcBorders>
              <w:left w:val="none" w:sz="0" w:space="0" w:color="auto"/>
            </w:tcBorders>
          </w:tcPr>
          <w:p w14:paraId="22C5389B" w14:textId="77777777"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p>
        </w:tc>
      </w:tr>
      <w:tr w:rsidR="001B0E7F" w:rsidRPr="00951248" w14:paraId="56D1FB95"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7BD07F1A" w14:textId="77777777" w:rsidR="001B0E7F" w:rsidRPr="00951248" w:rsidRDefault="001B0E7F" w:rsidP="00E81AFE">
            <w:pPr>
              <w:rPr>
                <w:b w:val="0"/>
                <w:sz w:val="24"/>
                <w:szCs w:val="24"/>
              </w:rPr>
            </w:pPr>
            <w:r w:rsidRPr="00951248">
              <w:rPr>
                <w:b w:val="0"/>
                <w:sz w:val="24"/>
                <w:szCs w:val="24"/>
              </w:rPr>
              <w:t>Venue Rental</w:t>
            </w:r>
          </w:p>
        </w:tc>
        <w:tc>
          <w:tcPr>
            <w:tcW w:w="3798" w:type="dxa"/>
            <w:tcBorders>
              <w:left w:val="none" w:sz="0" w:space="0" w:color="auto"/>
            </w:tcBorders>
          </w:tcPr>
          <w:p w14:paraId="08A90282" w14:textId="49CA8DB1"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 w:val="24"/>
                <w:szCs w:val="24"/>
              </w:rPr>
            </w:pPr>
            <w:r w:rsidRPr="00951248">
              <w:rPr>
                <w:sz w:val="24"/>
                <w:szCs w:val="24"/>
              </w:rPr>
              <w:t>35</w:t>
            </w:r>
            <w:r w:rsidR="0026711F">
              <w:rPr>
                <w:sz w:val="24"/>
                <w:szCs w:val="24"/>
              </w:rPr>
              <w:t>000</w:t>
            </w:r>
          </w:p>
        </w:tc>
      </w:tr>
      <w:tr w:rsidR="001B0E7F" w:rsidRPr="00951248" w14:paraId="018E5A38"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50AD7279" w14:textId="77777777" w:rsidR="001B0E7F" w:rsidRPr="00951248" w:rsidRDefault="001B0E7F" w:rsidP="00E81AFE">
            <w:pPr>
              <w:rPr>
                <w:b w:val="0"/>
                <w:sz w:val="24"/>
                <w:szCs w:val="24"/>
              </w:rPr>
            </w:pPr>
            <w:r w:rsidRPr="00951248">
              <w:rPr>
                <w:b w:val="0"/>
                <w:sz w:val="24"/>
                <w:szCs w:val="24"/>
              </w:rPr>
              <w:t xml:space="preserve">Staff </w:t>
            </w:r>
          </w:p>
        </w:tc>
        <w:tc>
          <w:tcPr>
            <w:tcW w:w="3798" w:type="dxa"/>
            <w:tcBorders>
              <w:left w:val="none" w:sz="0" w:space="0" w:color="auto"/>
            </w:tcBorders>
          </w:tcPr>
          <w:p w14:paraId="290D62A7" w14:textId="5175977F"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25</w:t>
            </w:r>
            <w:r w:rsidR="0026711F">
              <w:rPr>
                <w:sz w:val="24"/>
                <w:szCs w:val="24"/>
              </w:rPr>
              <w:t>000</w:t>
            </w:r>
          </w:p>
        </w:tc>
      </w:tr>
      <w:tr w:rsidR="001B0E7F" w:rsidRPr="00951248" w14:paraId="31563436"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4D27B6A3" w14:textId="77777777" w:rsidR="001B0E7F" w:rsidRPr="00951248" w:rsidRDefault="001B0E7F" w:rsidP="00E81AFE">
            <w:pPr>
              <w:rPr>
                <w:b w:val="0"/>
                <w:sz w:val="24"/>
                <w:szCs w:val="24"/>
              </w:rPr>
            </w:pPr>
            <w:r w:rsidRPr="00951248">
              <w:rPr>
                <w:b w:val="0"/>
                <w:sz w:val="24"/>
                <w:szCs w:val="24"/>
              </w:rPr>
              <w:t xml:space="preserve">Technological </w:t>
            </w:r>
            <w:r w:rsidR="00583701" w:rsidRPr="00951248">
              <w:rPr>
                <w:b w:val="0"/>
                <w:sz w:val="24"/>
                <w:szCs w:val="24"/>
              </w:rPr>
              <w:t>equipment</w:t>
            </w:r>
          </w:p>
        </w:tc>
        <w:tc>
          <w:tcPr>
            <w:tcW w:w="3798" w:type="dxa"/>
            <w:tcBorders>
              <w:left w:val="none" w:sz="0" w:space="0" w:color="auto"/>
            </w:tcBorders>
          </w:tcPr>
          <w:p w14:paraId="07967013" w14:textId="2420CF28"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 w:val="24"/>
                <w:szCs w:val="24"/>
              </w:rPr>
            </w:pPr>
            <w:r w:rsidRPr="00951248">
              <w:rPr>
                <w:sz w:val="24"/>
                <w:szCs w:val="24"/>
              </w:rPr>
              <w:t>19</w:t>
            </w:r>
            <w:r w:rsidR="0026711F">
              <w:rPr>
                <w:sz w:val="24"/>
                <w:szCs w:val="24"/>
              </w:rPr>
              <w:t>000</w:t>
            </w:r>
          </w:p>
        </w:tc>
      </w:tr>
      <w:tr w:rsidR="001B0E7F" w:rsidRPr="00951248" w14:paraId="147D0B65"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531DD501" w14:textId="77777777" w:rsidR="001B0E7F" w:rsidRPr="00951248" w:rsidRDefault="001B0E7F" w:rsidP="00E81AFE">
            <w:pPr>
              <w:rPr>
                <w:b w:val="0"/>
                <w:sz w:val="24"/>
                <w:szCs w:val="24"/>
              </w:rPr>
            </w:pPr>
            <w:r w:rsidRPr="00951248">
              <w:rPr>
                <w:b w:val="0"/>
                <w:sz w:val="24"/>
                <w:szCs w:val="24"/>
              </w:rPr>
              <w:t xml:space="preserve">Catering services </w:t>
            </w:r>
          </w:p>
        </w:tc>
        <w:tc>
          <w:tcPr>
            <w:tcW w:w="3798" w:type="dxa"/>
            <w:tcBorders>
              <w:left w:val="none" w:sz="0" w:space="0" w:color="auto"/>
            </w:tcBorders>
          </w:tcPr>
          <w:p w14:paraId="3A817BF4" w14:textId="0787F713"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2</w:t>
            </w:r>
            <w:r w:rsidR="0026711F">
              <w:rPr>
                <w:sz w:val="24"/>
                <w:szCs w:val="24"/>
              </w:rPr>
              <w:t>000</w:t>
            </w:r>
          </w:p>
        </w:tc>
      </w:tr>
      <w:tr w:rsidR="001B0E7F" w:rsidRPr="00951248" w14:paraId="50DCECE2"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1C2AEDAC" w14:textId="77777777" w:rsidR="001B0E7F" w:rsidRPr="00951248" w:rsidRDefault="001B0E7F" w:rsidP="00E81AFE">
            <w:pPr>
              <w:rPr>
                <w:b w:val="0"/>
                <w:sz w:val="24"/>
                <w:szCs w:val="24"/>
              </w:rPr>
            </w:pPr>
            <w:r w:rsidRPr="00951248">
              <w:rPr>
                <w:b w:val="0"/>
                <w:sz w:val="24"/>
                <w:szCs w:val="24"/>
              </w:rPr>
              <w:t>Promotion and Marketing</w:t>
            </w:r>
          </w:p>
        </w:tc>
        <w:tc>
          <w:tcPr>
            <w:tcW w:w="3798" w:type="dxa"/>
            <w:tcBorders>
              <w:left w:val="none" w:sz="0" w:space="0" w:color="auto"/>
            </w:tcBorders>
          </w:tcPr>
          <w:p w14:paraId="35EC9A01" w14:textId="76B78F6C"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 w:val="24"/>
                <w:szCs w:val="24"/>
              </w:rPr>
            </w:pPr>
            <w:r w:rsidRPr="00951248">
              <w:rPr>
                <w:sz w:val="24"/>
                <w:szCs w:val="24"/>
              </w:rPr>
              <w:t>12</w:t>
            </w:r>
            <w:r w:rsidR="0026711F">
              <w:rPr>
                <w:sz w:val="24"/>
                <w:szCs w:val="24"/>
              </w:rPr>
              <w:t>000</w:t>
            </w:r>
          </w:p>
        </w:tc>
      </w:tr>
      <w:tr w:rsidR="001B0E7F" w:rsidRPr="00951248" w14:paraId="2E685839"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46786FBF" w14:textId="77777777" w:rsidR="001B0E7F" w:rsidRPr="00951248" w:rsidRDefault="001B0E7F" w:rsidP="00E81AFE">
            <w:pPr>
              <w:rPr>
                <w:b w:val="0"/>
                <w:sz w:val="24"/>
                <w:szCs w:val="24"/>
              </w:rPr>
            </w:pPr>
            <w:r w:rsidRPr="00951248">
              <w:rPr>
                <w:b w:val="0"/>
                <w:sz w:val="24"/>
                <w:szCs w:val="24"/>
              </w:rPr>
              <w:t xml:space="preserve">Transportation </w:t>
            </w:r>
          </w:p>
        </w:tc>
        <w:tc>
          <w:tcPr>
            <w:tcW w:w="3798" w:type="dxa"/>
            <w:tcBorders>
              <w:left w:val="none" w:sz="0" w:space="0" w:color="auto"/>
            </w:tcBorders>
          </w:tcPr>
          <w:p w14:paraId="1563BD78" w14:textId="1A4793B5"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6</w:t>
            </w:r>
            <w:r w:rsidR="0026711F">
              <w:rPr>
                <w:sz w:val="24"/>
                <w:szCs w:val="24"/>
              </w:rPr>
              <w:t>000</w:t>
            </w:r>
          </w:p>
        </w:tc>
      </w:tr>
      <w:tr w:rsidR="001B0E7F" w:rsidRPr="00951248" w14:paraId="3873A46F"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740D3BF3" w14:textId="77777777" w:rsidR="001B0E7F" w:rsidRPr="00951248" w:rsidRDefault="001B0E7F" w:rsidP="00E81AFE">
            <w:pPr>
              <w:rPr>
                <w:b w:val="0"/>
                <w:sz w:val="24"/>
                <w:szCs w:val="24"/>
              </w:rPr>
            </w:pPr>
            <w:r w:rsidRPr="00951248">
              <w:rPr>
                <w:b w:val="0"/>
                <w:sz w:val="24"/>
                <w:szCs w:val="24"/>
              </w:rPr>
              <w:t>Guest Lecturers</w:t>
            </w:r>
          </w:p>
        </w:tc>
        <w:tc>
          <w:tcPr>
            <w:tcW w:w="3798" w:type="dxa"/>
            <w:tcBorders>
              <w:left w:val="none" w:sz="0" w:space="0" w:color="auto"/>
            </w:tcBorders>
          </w:tcPr>
          <w:p w14:paraId="3AC1D0CA" w14:textId="6DCB4758"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 w:val="24"/>
                <w:szCs w:val="24"/>
              </w:rPr>
            </w:pPr>
            <w:r w:rsidRPr="00951248">
              <w:rPr>
                <w:sz w:val="24"/>
                <w:szCs w:val="24"/>
              </w:rPr>
              <w:t>17</w:t>
            </w:r>
            <w:r w:rsidR="0026711F">
              <w:rPr>
                <w:sz w:val="24"/>
                <w:szCs w:val="24"/>
              </w:rPr>
              <w:t>00</w:t>
            </w:r>
          </w:p>
        </w:tc>
      </w:tr>
      <w:tr w:rsidR="001B0E7F" w:rsidRPr="00951248" w14:paraId="0E621285"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47780200" w14:textId="77777777" w:rsidR="001B0E7F" w:rsidRPr="00951248" w:rsidRDefault="001B0E7F" w:rsidP="00E81AFE">
            <w:pPr>
              <w:rPr>
                <w:b w:val="0"/>
                <w:sz w:val="24"/>
                <w:szCs w:val="24"/>
              </w:rPr>
            </w:pPr>
            <w:r w:rsidRPr="00951248">
              <w:rPr>
                <w:b w:val="0"/>
                <w:sz w:val="24"/>
                <w:szCs w:val="24"/>
              </w:rPr>
              <w:t xml:space="preserve">Miscellaneous Expenses </w:t>
            </w:r>
          </w:p>
        </w:tc>
        <w:tc>
          <w:tcPr>
            <w:tcW w:w="3798" w:type="dxa"/>
            <w:tcBorders>
              <w:left w:val="none" w:sz="0" w:space="0" w:color="auto"/>
            </w:tcBorders>
          </w:tcPr>
          <w:p w14:paraId="61F1A55F" w14:textId="0086AD04" w:rsidR="001B0E7F" w:rsidRPr="00951248" w:rsidRDefault="0026711F"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500</w:t>
            </w:r>
          </w:p>
        </w:tc>
      </w:tr>
      <w:tr w:rsidR="001B0E7F" w:rsidRPr="00951248" w14:paraId="666E5E91"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636D2619" w14:textId="77777777" w:rsidR="001B0E7F" w:rsidRPr="00951248" w:rsidRDefault="001B0E7F" w:rsidP="00E81AFE">
            <w:pPr>
              <w:rPr>
                <w:b w:val="0"/>
                <w:szCs w:val="24"/>
              </w:rPr>
            </w:pPr>
            <w:r w:rsidRPr="00951248">
              <w:rPr>
                <w:b w:val="0"/>
                <w:szCs w:val="24"/>
              </w:rPr>
              <w:t>Media Coverage</w:t>
            </w:r>
          </w:p>
        </w:tc>
        <w:tc>
          <w:tcPr>
            <w:tcW w:w="3798" w:type="dxa"/>
            <w:tcBorders>
              <w:left w:val="none" w:sz="0" w:space="0" w:color="auto"/>
            </w:tcBorders>
          </w:tcPr>
          <w:p w14:paraId="6D5B663F" w14:textId="3F47F7EE"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Cs w:val="24"/>
              </w:rPr>
            </w:pPr>
            <w:r w:rsidRPr="00951248">
              <w:rPr>
                <w:szCs w:val="24"/>
              </w:rPr>
              <w:t>1</w:t>
            </w:r>
            <w:r w:rsidR="0026711F">
              <w:rPr>
                <w:szCs w:val="24"/>
              </w:rPr>
              <w:t>000</w:t>
            </w:r>
          </w:p>
        </w:tc>
      </w:tr>
      <w:tr w:rsidR="001B0E7F" w:rsidRPr="00951248" w14:paraId="547B20F0"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332EDF3B" w14:textId="77777777" w:rsidR="001B0E7F" w:rsidRPr="00951248" w:rsidRDefault="001B0E7F" w:rsidP="00E81AFE">
            <w:pPr>
              <w:jc w:val="center"/>
              <w:rPr>
                <w:sz w:val="24"/>
                <w:szCs w:val="24"/>
              </w:rPr>
            </w:pPr>
            <w:r w:rsidRPr="00951248">
              <w:rPr>
                <w:sz w:val="24"/>
                <w:szCs w:val="24"/>
              </w:rPr>
              <w:t>ESTIMATED TOTAL EXPENSES</w:t>
            </w:r>
          </w:p>
        </w:tc>
        <w:tc>
          <w:tcPr>
            <w:tcW w:w="3798" w:type="dxa"/>
            <w:tcBorders>
              <w:left w:val="none" w:sz="0" w:space="0" w:color="auto"/>
            </w:tcBorders>
          </w:tcPr>
          <w:p w14:paraId="2836AC42" w14:textId="4C05053F"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b/>
                <w:sz w:val="24"/>
                <w:szCs w:val="24"/>
              </w:rPr>
            </w:pPr>
            <w:r w:rsidRPr="00951248">
              <w:rPr>
                <w:b/>
                <w:sz w:val="24"/>
                <w:szCs w:val="24"/>
              </w:rPr>
              <w:t>1</w:t>
            </w:r>
            <w:r w:rsidR="0026711F">
              <w:rPr>
                <w:b/>
                <w:sz w:val="24"/>
                <w:szCs w:val="24"/>
              </w:rPr>
              <w:t>02000</w:t>
            </w:r>
          </w:p>
        </w:tc>
      </w:tr>
      <w:tr w:rsidR="001B0E7F" w:rsidRPr="00951248" w14:paraId="6E0BA15C"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12AB8389" w14:textId="77777777" w:rsidR="001B0E7F" w:rsidRPr="00951248" w:rsidRDefault="001B0E7F" w:rsidP="00E81AFE">
            <w:pPr>
              <w:jc w:val="center"/>
              <w:rPr>
                <w:b w:val="0"/>
                <w:sz w:val="24"/>
                <w:szCs w:val="24"/>
                <w:u w:val="single"/>
              </w:rPr>
            </w:pPr>
            <w:r w:rsidRPr="00951248">
              <w:rPr>
                <w:b w:val="0"/>
                <w:sz w:val="24"/>
                <w:szCs w:val="24"/>
                <w:u w:val="single"/>
              </w:rPr>
              <w:t>Estimated Income</w:t>
            </w:r>
          </w:p>
        </w:tc>
        <w:tc>
          <w:tcPr>
            <w:tcW w:w="3798" w:type="dxa"/>
            <w:tcBorders>
              <w:left w:val="none" w:sz="0" w:space="0" w:color="auto"/>
            </w:tcBorders>
          </w:tcPr>
          <w:p w14:paraId="58E1EB45" w14:textId="77777777"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 w:val="24"/>
                <w:szCs w:val="24"/>
              </w:rPr>
            </w:pPr>
          </w:p>
        </w:tc>
      </w:tr>
      <w:tr w:rsidR="001B0E7F" w:rsidRPr="00951248" w14:paraId="01842A40"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4F3A4AD2" w14:textId="77777777" w:rsidR="001B0E7F" w:rsidRPr="00951248" w:rsidRDefault="001B0E7F" w:rsidP="00E81AFE">
            <w:pPr>
              <w:rPr>
                <w:b w:val="0"/>
                <w:sz w:val="24"/>
                <w:szCs w:val="24"/>
              </w:rPr>
            </w:pPr>
            <w:r w:rsidRPr="00951248">
              <w:rPr>
                <w:b w:val="0"/>
                <w:sz w:val="24"/>
                <w:szCs w:val="24"/>
              </w:rPr>
              <w:t>Sale of Tickets</w:t>
            </w:r>
          </w:p>
        </w:tc>
        <w:tc>
          <w:tcPr>
            <w:tcW w:w="3798" w:type="dxa"/>
            <w:tcBorders>
              <w:left w:val="none" w:sz="0" w:space="0" w:color="auto"/>
            </w:tcBorders>
          </w:tcPr>
          <w:p w14:paraId="0A5532A2" w14:textId="519B39C7"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10</w:t>
            </w:r>
            <w:r w:rsidR="0026711F">
              <w:rPr>
                <w:sz w:val="24"/>
                <w:szCs w:val="24"/>
              </w:rPr>
              <w:t>000</w:t>
            </w:r>
          </w:p>
        </w:tc>
      </w:tr>
      <w:tr w:rsidR="001B0E7F" w:rsidRPr="00951248" w14:paraId="7FEC5CB8"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465591F8" w14:textId="77777777" w:rsidR="001B0E7F" w:rsidRPr="00951248" w:rsidRDefault="001B0E7F" w:rsidP="00E81AFE">
            <w:pPr>
              <w:rPr>
                <w:b w:val="0"/>
                <w:sz w:val="24"/>
                <w:szCs w:val="24"/>
              </w:rPr>
            </w:pPr>
            <w:r w:rsidRPr="00951248">
              <w:rPr>
                <w:b w:val="0"/>
                <w:sz w:val="24"/>
                <w:szCs w:val="24"/>
              </w:rPr>
              <w:t>Fees paid by the Exhibitors</w:t>
            </w:r>
          </w:p>
        </w:tc>
        <w:tc>
          <w:tcPr>
            <w:tcW w:w="3798" w:type="dxa"/>
            <w:tcBorders>
              <w:left w:val="none" w:sz="0" w:space="0" w:color="auto"/>
            </w:tcBorders>
          </w:tcPr>
          <w:p w14:paraId="5BCDC430" w14:textId="2C06E5EF" w:rsidR="001B0E7F" w:rsidRPr="00951248" w:rsidRDefault="001B0E7F" w:rsidP="00E81AFE">
            <w:pPr>
              <w:jc w:val="center"/>
              <w:cnfStyle w:val="000000010000" w:firstRow="0" w:lastRow="0" w:firstColumn="0" w:lastColumn="0" w:oddVBand="0" w:evenVBand="0" w:oddHBand="0" w:evenHBand="1" w:firstRowFirstColumn="0" w:firstRowLastColumn="0" w:lastRowFirstColumn="0" w:lastRowLastColumn="0"/>
              <w:rPr>
                <w:sz w:val="24"/>
                <w:szCs w:val="24"/>
              </w:rPr>
            </w:pPr>
            <w:r w:rsidRPr="00951248">
              <w:rPr>
                <w:sz w:val="24"/>
                <w:szCs w:val="24"/>
              </w:rPr>
              <w:t>135</w:t>
            </w:r>
            <w:r w:rsidR="0026711F">
              <w:rPr>
                <w:sz w:val="24"/>
                <w:szCs w:val="24"/>
              </w:rPr>
              <w:t>000</w:t>
            </w:r>
          </w:p>
        </w:tc>
      </w:tr>
      <w:tr w:rsidR="001B0E7F" w:rsidRPr="00951248" w14:paraId="72E8EF8B"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29AE05A4" w14:textId="77777777" w:rsidR="001B0E7F" w:rsidRPr="00951248" w:rsidRDefault="001B0E7F" w:rsidP="00E81AFE">
            <w:pPr>
              <w:rPr>
                <w:b w:val="0"/>
                <w:sz w:val="24"/>
                <w:szCs w:val="24"/>
              </w:rPr>
            </w:pPr>
            <w:r w:rsidRPr="00951248">
              <w:rPr>
                <w:b w:val="0"/>
                <w:sz w:val="24"/>
                <w:szCs w:val="24"/>
              </w:rPr>
              <w:t xml:space="preserve">Sponsors </w:t>
            </w:r>
          </w:p>
        </w:tc>
        <w:tc>
          <w:tcPr>
            <w:tcW w:w="3798" w:type="dxa"/>
            <w:tcBorders>
              <w:left w:val="none" w:sz="0" w:space="0" w:color="auto"/>
            </w:tcBorders>
          </w:tcPr>
          <w:p w14:paraId="141B35BA" w14:textId="145061D0" w:rsidR="001B0E7F" w:rsidRPr="00951248" w:rsidRDefault="001B0E7F" w:rsidP="00E81AFE">
            <w:pPr>
              <w:tabs>
                <w:tab w:val="left" w:pos="1320"/>
              </w:tabs>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97</w:t>
            </w:r>
            <w:r w:rsidR="0026711F">
              <w:rPr>
                <w:sz w:val="24"/>
                <w:szCs w:val="24"/>
              </w:rPr>
              <w:t>000</w:t>
            </w:r>
          </w:p>
        </w:tc>
      </w:tr>
      <w:tr w:rsidR="001B0E7F" w:rsidRPr="00951248" w14:paraId="0AB09A33"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6D3A9291" w14:textId="77777777" w:rsidR="001B0E7F" w:rsidRPr="00951248" w:rsidRDefault="001B0E7F" w:rsidP="00E81AFE">
            <w:pPr>
              <w:jc w:val="center"/>
              <w:rPr>
                <w:sz w:val="24"/>
                <w:szCs w:val="24"/>
              </w:rPr>
            </w:pPr>
            <w:r w:rsidRPr="00951248">
              <w:rPr>
                <w:sz w:val="24"/>
                <w:szCs w:val="24"/>
              </w:rPr>
              <w:t>ESTIMATED TOTAL INCOME</w:t>
            </w:r>
          </w:p>
        </w:tc>
        <w:tc>
          <w:tcPr>
            <w:tcW w:w="3798" w:type="dxa"/>
            <w:tcBorders>
              <w:left w:val="none" w:sz="0" w:space="0" w:color="auto"/>
            </w:tcBorders>
          </w:tcPr>
          <w:p w14:paraId="7B15B43E" w14:textId="69D82C31" w:rsidR="001B0E7F" w:rsidRPr="00951248" w:rsidRDefault="0026711F" w:rsidP="00E81AFE">
            <w:pPr>
              <w:jc w:val="center"/>
              <w:cnfStyle w:val="000000010000" w:firstRow="0" w:lastRow="0" w:firstColumn="0" w:lastColumn="0" w:oddVBand="0" w:evenVBand="0" w:oddHBand="0" w:evenHBand="1" w:firstRowFirstColumn="0" w:firstRowLastColumn="0" w:lastRowFirstColumn="0" w:lastRowLastColumn="0"/>
              <w:rPr>
                <w:b/>
                <w:sz w:val="24"/>
                <w:szCs w:val="24"/>
              </w:rPr>
            </w:pPr>
            <w:r>
              <w:rPr>
                <w:b/>
                <w:sz w:val="24"/>
                <w:szCs w:val="24"/>
              </w:rPr>
              <w:t>24</w:t>
            </w:r>
            <w:r w:rsidR="001B0E7F" w:rsidRPr="00951248">
              <w:rPr>
                <w:b/>
                <w:sz w:val="24"/>
                <w:szCs w:val="24"/>
              </w:rPr>
              <w:t>2</w:t>
            </w:r>
            <w:r>
              <w:rPr>
                <w:b/>
                <w:sz w:val="24"/>
                <w:szCs w:val="24"/>
              </w:rPr>
              <w:t>000</w:t>
            </w:r>
          </w:p>
        </w:tc>
      </w:tr>
      <w:tr w:rsidR="001B0E7F" w:rsidRPr="00951248" w14:paraId="36088791"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Borders>
              <w:right w:val="none" w:sz="0" w:space="0" w:color="auto"/>
            </w:tcBorders>
          </w:tcPr>
          <w:p w14:paraId="34184AC1" w14:textId="77777777" w:rsidR="001B0E7F" w:rsidRPr="00951248" w:rsidRDefault="001B0E7F" w:rsidP="00E81AFE">
            <w:pPr>
              <w:jc w:val="center"/>
              <w:rPr>
                <w:sz w:val="24"/>
                <w:szCs w:val="24"/>
              </w:rPr>
            </w:pPr>
            <w:r w:rsidRPr="00951248">
              <w:rPr>
                <w:sz w:val="24"/>
                <w:szCs w:val="24"/>
              </w:rPr>
              <w:t>ESTIMATED PROFIT</w:t>
            </w:r>
          </w:p>
        </w:tc>
        <w:tc>
          <w:tcPr>
            <w:tcW w:w="3798" w:type="dxa"/>
            <w:tcBorders>
              <w:left w:val="none" w:sz="0" w:space="0" w:color="auto"/>
            </w:tcBorders>
          </w:tcPr>
          <w:p w14:paraId="22F898BE" w14:textId="3FAC2E47" w:rsidR="001B0E7F" w:rsidRPr="00951248" w:rsidRDefault="001B0E7F" w:rsidP="00E81AFE">
            <w:pPr>
              <w:jc w:val="center"/>
              <w:cnfStyle w:val="000000100000" w:firstRow="0" w:lastRow="0" w:firstColumn="0" w:lastColumn="0" w:oddVBand="0" w:evenVBand="0" w:oddHBand="1" w:evenHBand="0" w:firstRowFirstColumn="0" w:firstRowLastColumn="0" w:lastRowFirstColumn="0" w:lastRowLastColumn="0"/>
              <w:rPr>
                <w:b/>
                <w:sz w:val="24"/>
                <w:szCs w:val="24"/>
              </w:rPr>
            </w:pPr>
            <w:r w:rsidRPr="00951248">
              <w:rPr>
                <w:b/>
                <w:sz w:val="24"/>
                <w:szCs w:val="24"/>
              </w:rPr>
              <w:t>1</w:t>
            </w:r>
            <w:r w:rsidR="0026711F">
              <w:rPr>
                <w:b/>
                <w:sz w:val="24"/>
                <w:szCs w:val="24"/>
              </w:rPr>
              <w:t>40000</w:t>
            </w:r>
          </w:p>
        </w:tc>
      </w:tr>
    </w:tbl>
    <w:p w14:paraId="004597A7" w14:textId="77777777" w:rsidR="001B0E7F" w:rsidRPr="00951248" w:rsidRDefault="001B0E7F" w:rsidP="001B0E7F">
      <w:pPr>
        <w:jc w:val="center"/>
        <w:rPr>
          <w:b/>
        </w:rPr>
      </w:pPr>
      <w:r w:rsidRPr="00951248">
        <w:rPr>
          <w:b/>
        </w:rPr>
        <w:t>Table</w:t>
      </w:r>
      <w:r w:rsidR="00E977C3" w:rsidRPr="00951248">
        <w:rPr>
          <w:b/>
        </w:rPr>
        <w:t xml:space="preserve"> 1</w:t>
      </w:r>
      <w:r w:rsidRPr="00951248">
        <w:rPr>
          <w:b/>
        </w:rPr>
        <w:t>: Estimated event budget plan (Income and Expenditure of the event)</w:t>
      </w:r>
    </w:p>
    <w:p w14:paraId="08D78A35" w14:textId="665C83CC" w:rsidR="001B0E7F" w:rsidRPr="00951248" w:rsidRDefault="001B0E7F" w:rsidP="001B0E7F">
      <w:r w:rsidRPr="00951248">
        <w:t xml:space="preserve">The projected event budget plan illustrates a well-thought-out financial scheme that may ultimately contribute in some extent to the successful accomplishment of the objective. An </w:t>
      </w:r>
      <w:r w:rsidRPr="00951248">
        <w:lastRenderedPageBreak/>
        <w:t>estimated expense is amounted to £1</w:t>
      </w:r>
      <w:r w:rsidR="000F7173">
        <w:t>02000</w:t>
      </w:r>
      <w:r w:rsidRPr="00951248">
        <w:t xml:space="preserve"> with the largest amount allocated for the rent of the place as well as people employed and the equipment of technology. Among the </w:t>
      </w:r>
      <w:r w:rsidR="00583701" w:rsidRPr="00951248">
        <w:t>expenses,</w:t>
      </w:r>
      <w:r w:rsidRPr="00951248">
        <w:t xml:space="preserve"> allocated funds are also allocated to catering services, promotion, transportation services, guest lecturers’ fees, and any miscellaneous expenses to facilitate smooth running of the event.</w:t>
      </w:r>
    </w:p>
    <w:p w14:paraId="4FDDD0FF" w14:textId="72F02DEA" w:rsidR="001B0E7F" w:rsidRPr="00951248" w:rsidRDefault="001B0E7F" w:rsidP="001B0E7F">
      <w:r w:rsidRPr="00951248">
        <w:t>On the income aspect in this scenario is projected at £</w:t>
      </w:r>
      <w:r w:rsidR="000F7173">
        <w:t>242000</w:t>
      </w:r>
      <w:r w:rsidRPr="00951248">
        <w:t>, among which is segment to varied sources such as ticket sales of £10</w:t>
      </w:r>
      <w:r w:rsidR="000F7173">
        <w:t>000</w:t>
      </w:r>
      <w:r w:rsidRPr="00951248">
        <w:t>, exhibitors of £</w:t>
      </w:r>
      <w:r w:rsidR="000F7173" w:rsidRPr="00951248">
        <w:t>135</w:t>
      </w:r>
      <w:r w:rsidR="000F7173">
        <w:t>000</w:t>
      </w:r>
      <w:r w:rsidR="000F7173" w:rsidRPr="00951248">
        <w:t xml:space="preserve"> and</w:t>
      </w:r>
      <w:r w:rsidRPr="00951248">
        <w:t xml:space="preserve"> sponsorships of £9</w:t>
      </w:r>
      <w:r w:rsidR="000F7173">
        <w:t>7000</w:t>
      </w:r>
      <w:r w:rsidRPr="00951248">
        <w:t>. This fund’s income diversification highlights a comprehensive financing plan by utilising varied sources that helps reduce the risk of depending on one stream of financing.</w:t>
      </w:r>
    </w:p>
    <w:p w14:paraId="0BA7A245" w14:textId="62B6C9AD" w:rsidR="001B0E7F" w:rsidRPr="00951248" w:rsidRDefault="001B0E7F" w:rsidP="001B0E7F">
      <w:r w:rsidRPr="00951248">
        <w:t>The event is anticipated that the intended profit will be £1</w:t>
      </w:r>
      <w:r w:rsidR="000F7173">
        <w:t>40000</w:t>
      </w:r>
      <w:r w:rsidRPr="00951248">
        <w:t xml:space="preserve">, which confirms considerable profits for the investors. Expense and income balance to show going through the finances at one glance is the act of excellent financial management and planning (Dowson, Albert and Lomax, 2022). The event looks at the level of profitability of the conference, which in turn is allowed by the number of attendees, exhibitors and sponsors that the management will be able to draw since everyone has responded positively to the expected revenue figures (Baptista, 2021). </w:t>
      </w:r>
    </w:p>
    <w:p w14:paraId="3908DAE1" w14:textId="77777777" w:rsidR="00EB74CC" w:rsidRPr="00951248" w:rsidRDefault="00EB74CC" w:rsidP="003A2DC2">
      <w:pPr>
        <w:pStyle w:val="Heading1"/>
      </w:pPr>
      <w:bookmarkStart w:id="6" w:name="_Toc165386558"/>
      <w:r w:rsidRPr="00951248">
        <w:t>7. Industry Trends</w:t>
      </w:r>
      <w:bookmarkEnd w:id="6"/>
      <w:r w:rsidRPr="00951248">
        <w:t xml:space="preserve"> </w:t>
      </w:r>
    </w:p>
    <w:p w14:paraId="23C1AADA" w14:textId="77777777" w:rsidR="00EB74CC" w:rsidRPr="00951248" w:rsidRDefault="00EB74CC" w:rsidP="003A2DC2">
      <w:pPr>
        <w:pStyle w:val="Heading2"/>
      </w:pPr>
      <w:bookmarkStart w:id="7" w:name="_Toc165386559"/>
      <w:r w:rsidRPr="00951248">
        <w:t>7.1 SWOT Analysis</w:t>
      </w:r>
      <w:bookmarkEnd w:id="7"/>
      <w:r w:rsidRPr="00951248">
        <w:t xml:space="preserve"> </w:t>
      </w:r>
    </w:p>
    <w:tbl>
      <w:tblPr>
        <w:tblStyle w:val="TableGrid"/>
        <w:tblW w:w="0" w:type="auto"/>
        <w:tblLook w:val="04A0" w:firstRow="1" w:lastRow="0" w:firstColumn="1" w:lastColumn="0" w:noHBand="0" w:noVBand="1"/>
      </w:tblPr>
      <w:tblGrid>
        <w:gridCol w:w="4788"/>
        <w:gridCol w:w="4788"/>
      </w:tblGrid>
      <w:tr w:rsidR="00F959B3" w:rsidRPr="00951248" w14:paraId="38FEA8B1" w14:textId="77777777" w:rsidTr="00EA7F32">
        <w:tc>
          <w:tcPr>
            <w:tcW w:w="4788" w:type="dxa"/>
            <w:shd w:val="clear" w:color="auto" w:fill="D99594" w:themeFill="accent2" w:themeFillTint="99"/>
          </w:tcPr>
          <w:p w14:paraId="57C4411D" w14:textId="77777777" w:rsidR="00F959B3" w:rsidRPr="00951248" w:rsidRDefault="00E32719" w:rsidP="005237B7">
            <w:pPr>
              <w:shd w:val="clear" w:color="auto" w:fill="E36C0A" w:themeFill="accent6" w:themeFillShade="BF"/>
              <w:jc w:val="center"/>
              <w:rPr>
                <w:u w:val="single"/>
              </w:rPr>
            </w:pPr>
            <w:r w:rsidRPr="00951248">
              <w:rPr>
                <w:u w:val="single"/>
                <w:shd w:val="clear" w:color="auto" w:fill="E36C0A" w:themeFill="accent6" w:themeFillShade="BF"/>
              </w:rPr>
              <w:t>Strengths</w:t>
            </w:r>
          </w:p>
          <w:p w14:paraId="1F02E029" w14:textId="77777777" w:rsidR="004D4A89" w:rsidRPr="00951248" w:rsidRDefault="004D4A89" w:rsidP="004D4A89">
            <w:pPr>
              <w:pStyle w:val="ListParagraph"/>
              <w:numPr>
                <w:ilvl w:val="0"/>
                <w:numId w:val="1"/>
              </w:numPr>
            </w:pPr>
            <w:r w:rsidRPr="00951248">
              <w:t>Unique focus on hospitality tech usage innovation</w:t>
            </w:r>
          </w:p>
          <w:p w14:paraId="4C5E4A94" w14:textId="77777777" w:rsidR="004D4A89" w:rsidRPr="00951248" w:rsidRDefault="004D4A89" w:rsidP="004D4A89">
            <w:pPr>
              <w:pStyle w:val="ListParagraph"/>
              <w:numPr>
                <w:ilvl w:val="0"/>
                <w:numId w:val="1"/>
              </w:numPr>
            </w:pPr>
            <w:r w:rsidRPr="00951248">
              <w:t>Strong industry partnerships and support</w:t>
            </w:r>
          </w:p>
          <w:p w14:paraId="585FE6C2" w14:textId="77777777" w:rsidR="004D4A89" w:rsidRPr="00951248" w:rsidRDefault="004D4A89" w:rsidP="004D4A89">
            <w:pPr>
              <w:pStyle w:val="ListParagraph"/>
              <w:numPr>
                <w:ilvl w:val="0"/>
                <w:numId w:val="1"/>
              </w:numPr>
            </w:pPr>
            <w:r w:rsidRPr="00951248">
              <w:t>High demand for event content and networking</w:t>
            </w:r>
            <w:r w:rsidR="0033221B" w:rsidRPr="00951248">
              <w:t xml:space="preserve"> (Boston University, 2023)</w:t>
            </w:r>
          </w:p>
          <w:p w14:paraId="722475E4" w14:textId="77777777" w:rsidR="004D4A89" w:rsidRPr="00951248" w:rsidRDefault="004D4A89" w:rsidP="004D4A89">
            <w:pPr>
              <w:pStyle w:val="ListParagraph"/>
              <w:numPr>
                <w:ilvl w:val="0"/>
                <w:numId w:val="1"/>
              </w:numPr>
            </w:pPr>
            <w:r w:rsidRPr="00951248">
              <w:t>Experienced organising teams</w:t>
            </w:r>
          </w:p>
        </w:tc>
        <w:tc>
          <w:tcPr>
            <w:tcW w:w="4788" w:type="dxa"/>
            <w:shd w:val="clear" w:color="auto" w:fill="B2A1C7" w:themeFill="accent4" w:themeFillTint="99"/>
          </w:tcPr>
          <w:p w14:paraId="7BCBAEB9" w14:textId="77777777" w:rsidR="00F959B3" w:rsidRPr="00951248" w:rsidRDefault="00E32719" w:rsidP="005237B7">
            <w:pPr>
              <w:shd w:val="clear" w:color="auto" w:fill="E36C0A" w:themeFill="accent6" w:themeFillShade="BF"/>
              <w:jc w:val="center"/>
              <w:rPr>
                <w:u w:val="single"/>
                <w:shd w:val="clear" w:color="auto" w:fill="E36C0A" w:themeFill="accent6" w:themeFillShade="BF"/>
              </w:rPr>
            </w:pPr>
            <w:r w:rsidRPr="00951248">
              <w:rPr>
                <w:u w:val="single"/>
                <w:shd w:val="clear" w:color="auto" w:fill="E36C0A" w:themeFill="accent6" w:themeFillShade="BF"/>
              </w:rPr>
              <w:t>Weakness</w:t>
            </w:r>
          </w:p>
          <w:p w14:paraId="4FFAFBFF" w14:textId="77777777" w:rsidR="00E32719" w:rsidRPr="00951248" w:rsidRDefault="00126B0B" w:rsidP="004D4A89">
            <w:pPr>
              <w:pStyle w:val="ListParagraph"/>
              <w:numPr>
                <w:ilvl w:val="0"/>
                <w:numId w:val="2"/>
              </w:numPr>
            </w:pPr>
            <w:r w:rsidRPr="00951248">
              <w:t xml:space="preserve">Limited budget for marketing </w:t>
            </w:r>
          </w:p>
          <w:p w14:paraId="6AA24B2A" w14:textId="77777777" w:rsidR="00126B0B" w:rsidRPr="00951248" w:rsidRDefault="00126B0B" w:rsidP="004D4A89">
            <w:pPr>
              <w:pStyle w:val="ListParagraph"/>
              <w:numPr>
                <w:ilvl w:val="0"/>
                <w:numId w:val="2"/>
              </w:numPr>
            </w:pPr>
            <w:r w:rsidRPr="00951248">
              <w:t>Reliance on external vendors for specific services</w:t>
            </w:r>
          </w:p>
          <w:p w14:paraId="6F2A68D1" w14:textId="77777777" w:rsidR="00126B0B" w:rsidRPr="00951248" w:rsidRDefault="00126B0B" w:rsidP="004D4A89">
            <w:pPr>
              <w:pStyle w:val="ListParagraph"/>
              <w:numPr>
                <w:ilvl w:val="0"/>
                <w:numId w:val="2"/>
              </w:numPr>
            </w:pPr>
            <w:r w:rsidRPr="00951248">
              <w:t>Significant challenges surfacing the logistic requirements for venue setup</w:t>
            </w:r>
          </w:p>
          <w:p w14:paraId="4903FC9B" w14:textId="77777777" w:rsidR="00126B0B" w:rsidRPr="00951248" w:rsidRDefault="00126B0B" w:rsidP="004D4A89">
            <w:pPr>
              <w:pStyle w:val="ListParagraph"/>
              <w:numPr>
                <w:ilvl w:val="0"/>
                <w:numId w:val="2"/>
              </w:numPr>
            </w:pPr>
            <w:r w:rsidRPr="00951248">
              <w:t>Limited brand recognition in comparison to other established events</w:t>
            </w:r>
            <w:r w:rsidR="00903164" w:rsidRPr="00951248">
              <w:t xml:space="preserve"> (UK Events, 2024)</w:t>
            </w:r>
            <w:r w:rsidR="00227B01" w:rsidRPr="00951248">
              <w:t>.</w:t>
            </w:r>
          </w:p>
        </w:tc>
      </w:tr>
      <w:tr w:rsidR="00F959B3" w:rsidRPr="00951248" w14:paraId="2484AF20" w14:textId="77777777" w:rsidTr="00EA7F32">
        <w:tc>
          <w:tcPr>
            <w:tcW w:w="4788" w:type="dxa"/>
            <w:shd w:val="clear" w:color="auto" w:fill="B2A1C7" w:themeFill="accent4" w:themeFillTint="99"/>
          </w:tcPr>
          <w:p w14:paraId="1C9A54BC" w14:textId="77777777" w:rsidR="00F959B3" w:rsidRPr="00951248" w:rsidRDefault="00E32719" w:rsidP="00EA7F32">
            <w:pPr>
              <w:shd w:val="clear" w:color="auto" w:fill="E36C0A" w:themeFill="accent6" w:themeFillShade="BF"/>
              <w:jc w:val="center"/>
              <w:rPr>
                <w:u w:val="single"/>
              </w:rPr>
            </w:pPr>
            <w:r w:rsidRPr="00951248">
              <w:rPr>
                <w:u w:val="single"/>
              </w:rPr>
              <w:t>Opportunity</w:t>
            </w:r>
          </w:p>
          <w:p w14:paraId="67B1803E" w14:textId="77777777" w:rsidR="00E32719" w:rsidRPr="00951248" w:rsidRDefault="0035163E" w:rsidP="00263E4A">
            <w:pPr>
              <w:pStyle w:val="ListParagraph"/>
              <w:numPr>
                <w:ilvl w:val="0"/>
                <w:numId w:val="3"/>
              </w:numPr>
            </w:pPr>
            <w:r w:rsidRPr="00951248">
              <w:t>Growing needs and demand for technological inclusion in the hospitality industry</w:t>
            </w:r>
            <w:r w:rsidR="004C6F9B" w:rsidRPr="00951248">
              <w:t>.</w:t>
            </w:r>
          </w:p>
          <w:p w14:paraId="1F91C376" w14:textId="77777777" w:rsidR="0035163E" w:rsidRPr="00951248" w:rsidRDefault="0035163E" w:rsidP="00263E4A">
            <w:pPr>
              <w:pStyle w:val="ListParagraph"/>
              <w:numPr>
                <w:ilvl w:val="0"/>
                <w:numId w:val="3"/>
              </w:numPr>
            </w:pPr>
            <w:r w:rsidRPr="00951248">
              <w:lastRenderedPageBreak/>
              <w:t>Potential management of the strategic partnerships with technological companies</w:t>
            </w:r>
            <w:r w:rsidR="004D72E7" w:rsidRPr="00951248">
              <w:t xml:space="preserve"> (EHL Insights, 2023)</w:t>
            </w:r>
          </w:p>
          <w:p w14:paraId="36043FCA" w14:textId="77777777" w:rsidR="0035163E" w:rsidRPr="00951248" w:rsidRDefault="0035163E" w:rsidP="00263E4A">
            <w:pPr>
              <w:pStyle w:val="ListParagraph"/>
              <w:numPr>
                <w:ilvl w:val="0"/>
                <w:numId w:val="3"/>
              </w:numPr>
            </w:pPr>
            <w:r w:rsidRPr="00951248">
              <w:t>Opportunities to gain establishment as a leading platform for hospitality tech innovations</w:t>
            </w:r>
          </w:p>
        </w:tc>
        <w:tc>
          <w:tcPr>
            <w:tcW w:w="4788" w:type="dxa"/>
            <w:shd w:val="clear" w:color="auto" w:fill="D99594" w:themeFill="accent2" w:themeFillTint="99"/>
          </w:tcPr>
          <w:p w14:paraId="5C0FEB84" w14:textId="77777777" w:rsidR="00F959B3" w:rsidRPr="00951248" w:rsidRDefault="00E32719" w:rsidP="00EA7F32">
            <w:pPr>
              <w:shd w:val="clear" w:color="auto" w:fill="E36C0A" w:themeFill="accent6" w:themeFillShade="BF"/>
              <w:jc w:val="center"/>
              <w:rPr>
                <w:u w:val="single"/>
              </w:rPr>
            </w:pPr>
            <w:r w:rsidRPr="00951248">
              <w:rPr>
                <w:u w:val="single"/>
              </w:rPr>
              <w:lastRenderedPageBreak/>
              <w:t>Threats</w:t>
            </w:r>
          </w:p>
          <w:p w14:paraId="69CB1D90" w14:textId="77777777" w:rsidR="00E32719" w:rsidRPr="00951248" w:rsidRDefault="0007022B" w:rsidP="004C6F9B">
            <w:pPr>
              <w:pStyle w:val="ListParagraph"/>
              <w:numPr>
                <w:ilvl w:val="0"/>
                <w:numId w:val="4"/>
              </w:numPr>
            </w:pPr>
            <w:r w:rsidRPr="00951248">
              <w:t>Competitiveness of the event industry in the UK</w:t>
            </w:r>
          </w:p>
          <w:p w14:paraId="303A0BC2" w14:textId="77777777" w:rsidR="0007022B" w:rsidRPr="00951248" w:rsidRDefault="0007022B" w:rsidP="004C6F9B">
            <w:pPr>
              <w:pStyle w:val="ListParagraph"/>
              <w:numPr>
                <w:ilvl w:val="0"/>
                <w:numId w:val="4"/>
              </w:numPr>
            </w:pPr>
            <w:r w:rsidRPr="00951248">
              <w:t xml:space="preserve">Economic downturn that affects the </w:t>
            </w:r>
            <w:r w:rsidRPr="00951248">
              <w:lastRenderedPageBreak/>
              <w:t>attendance and sponsorship gains for the event</w:t>
            </w:r>
            <w:r w:rsidR="00FA3511" w:rsidRPr="00951248">
              <w:t xml:space="preserve"> (Boston University, 2023)</w:t>
            </w:r>
            <w:r w:rsidR="00227B01" w:rsidRPr="00951248">
              <w:t>.</w:t>
            </w:r>
          </w:p>
          <w:p w14:paraId="3DE1E147" w14:textId="77777777" w:rsidR="0007022B" w:rsidRPr="00951248" w:rsidRDefault="00235A6A" w:rsidP="004C6F9B">
            <w:pPr>
              <w:pStyle w:val="ListParagraph"/>
              <w:numPr>
                <w:ilvl w:val="0"/>
                <w:numId w:val="4"/>
              </w:numPr>
            </w:pPr>
            <w:r w:rsidRPr="00951248">
              <w:t xml:space="preserve">Technological disruptions </w:t>
            </w:r>
            <w:r w:rsidR="00DC773B" w:rsidRPr="00951248">
              <w:t xml:space="preserve">or faults during the event. </w:t>
            </w:r>
          </w:p>
          <w:p w14:paraId="1D8C256E" w14:textId="77777777" w:rsidR="00214FF1" w:rsidRPr="00951248" w:rsidRDefault="00214FF1" w:rsidP="004C6F9B">
            <w:pPr>
              <w:pStyle w:val="ListParagraph"/>
              <w:numPr>
                <w:ilvl w:val="0"/>
                <w:numId w:val="4"/>
              </w:numPr>
            </w:pPr>
            <w:r w:rsidRPr="00951248">
              <w:t xml:space="preserve">Sustainability issues due to waste accumulation and carbon footprint of the event. </w:t>
            </w:r>
          </w:p>
        </w:tc>
      </w:tr>
    </w:tbl>
    <w:p w14:paraId="113F2104" w14:textId="77777777" w:rsidR="003233B7" w:rsidRPr="00951248" w:rsidRDefault="00F959B3" w:rsidP="00417D48">
      <w:pPr>
        <w:jc w:val="center"/>
        <w:rPr>
          <w:b/>
          <w:bCs/>
        </w:rPr>
      </w:pPr>
      <w:r w:rsidRPr="00951248">
        <w:rPr>
          <w:b/>
          <w:bCs/>
        </w:rPr>
        <w:lastRenderedPageBreak/>
        <w:t xml:space="preserve">Table </w:t>
      </w:r>
      <w:r w:rsidR="00110CD3" w:rsidRPr="00951248">
        <w:rPr>
          <w:b/>
          <w:bCs/>
        </w:rPr>
        <w:t>2</w:t>
      </w:r>
      <w:r w:rsidRPr="00951248">
        <w:rPr>
          <w:b/>
          <w:bCs/>
        </w:rPr>
        <w:t>: SWOT analysis of the event</w:t>
      </w:r>
    </w:p>
    <w:p w14:paraId="3DE24762" w14:textId="77777777" w:rsidR="00F959B3" w:rsidRPr="00951248" w:rsidRDefault="00417D48" w:rsidP="00417D48">
      <w:r w:rsidRPr="00951248">
        <w:rPr>
          <w:b/>
          <w:bCs/>
        </w:rPr>
        <w:t>Analysis</w:t>
      </w:r>
      <w:r w:rsidRPr="00951248">
        <w:t xml:space="preserve">: </w:t>
      </w:r>
    </w:p>
    <w:p w14:paraId="2CD94588" w14:textId="77777777" w:rsidR="00417D48" w:rsidRPr="00951248" w:rsidRDefault="00DE6D3D" w:rsidP="00417D48">
      <w:r w:rsidRPr="00951248">
        <w:t>The distinctive emphasis on hospitality tech innovations makes it different from other events that may target a broader market. Industry partnerships and support that are strong are proof of credibility and access to resources. The fact that there is a high demand for event content and networking opportunities is evidence of the market interest. The members of the organising team who are experienced in event planning and running take advantage of the uprising demand for tech solutions in hospitality</w:t>
      </w:r>
      <w:r w:rsidR="000D17F1" w:rsidRPr="00951248">
        <w:t xml:space="preserve"> (UK Events, 2024)</w:t>
      </w:r>
      <w:r w:rsidRPr="00951248">
        <w:t xml:space="preserve">. There is also an opportunity for strategic partnerships with technology companies to help make the event experience even better and attract more visitors. </w:t>
      </w:r>
      <w:r w:rsidR="00B1504B" w:rsidRPr="00951248">
        <w:t>This chance</w:t>
      </w:r>
      <w:r w:rsidRPr="00951248">
        <w:t xml:space="preserve"> </w:t>
      </w:r>
      <w:r w:rsidR="00B1504B" w:rsidRPr="00951248">
        <w:t xml:space="preserve">is </w:t>
      </w:r>
      <w:r w:rsidRPr="00951248">
        <w:t>to position our event as the leading forum for hospitality technology innovations with respect and attracting more visitors</w:t>
      </w:r>
      <w:r w:rsidR="005032A7" w:rsidRPr="00951248">
        <w:t xml:space="preserve"> (</w:t>
      </w:r>
      <w:r w:rsidR="00A24EFA" w:rsidRPr="00951248">
        <w:t>EHL Insights 2023</w:t>
      </w:r>
      <w:r w:rsidR="005032A7" w:rsidRPr="00951248">
        <w:t>)</w:t>
      </w:r>
      <w:r w:rsidRPr="00951248">
        <w:t>.</w:t>
      </w:r>
    </w:p>
    <w:p w14:paraId="264D3E76" w14:textId="77777777" w:rsidR="00B20462" w:rsidRPr="00951248" w:rsidRDefault="00B20462" w:rsidP="00B20462">
      <w:pPr>
        <w:pStyle w:val="Heading2"/>
      </w:pPr>
      <w:bookmarkStart w:id="8" w:name="_Toc165386560"/>
      <w:r w:rsidRPr="00951248">
        <w:t>7.2 PESTLE Analysis</w:t>
      </w:r>
      <w:bookmarkEnd w:id="8"/>
      <w:r w:rsidRPr="00951248">
        <w:t xml:space="preserve"> </w:t>
      </w:r>
    </w:p>
    <w:tbl>
      <w:tblPr>
        <w:tblStyle w:val="MediumShading2-Accent4"/>
        <w:tblW w:w="0" w:type="auto"/>
        <w:tblLook w:val="04A0" w:firstRow="1" w:lastRow="0" w:firstColumn="1" w:lastColumn="0" w:noHBand="0" w:noVBand="1"/>
      </w:tblPr>
      <w:tblGrid>
        <w:gridCol w:w="1763"/>
        <w:gridCol w:w="6649"/>
        <w:gridCol w:w="1164"/>
      </w:tblGrid>
      <w:tr w:rsidR="00B20462" w:rsidRPr="00951248" w14:paraId="4AE4FB1B" w14:textId="77777777" w:rsidTr="00E47CD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Pr>
          <w:p w14:paraId="7C61F65A" w14:textId="77777777" w:rsidR="00B20462" w:rsidRPr="00951248" w:rsidRDefault="00B20462" w:rsidP="00E47CD6">
            <w:pPr>
              <w:jc w:val="center"/>
              <w:rPr>
                <w:sz w:val="24"/>
                <w:szCs w:val="24"/>
              </w:rPr>
            </w:pPr>
            <w:r w:rsidRPr="00951248">
              <w:rPr>
                <w:sz w:val="24"/>
                <w:szCs w:val="24"/>
              </w:rPr>
              <w:t>Factors</w:t>
            </w:r>
          </w:p>
        </w:tc>
        <w:tc>
          <w:tcPr>
            <w:tcW w:w="0" w:type="auto"/>
          </w:tcPr>
          <w:p w14:paraId="5534D175" w14:textId="77777777" w:rsidR="00B20462" w:rsidRPr="00951248" w:rsidRDefault="00B20462" w:rsidP="00E47CD6">
            <w:pPr>
              <w:jc w:val="center"/>
              <w:cnfStyle w:val="100000000000" w:firstRow="1" w:lastRow="0" w:firstColumn="0" w:lastColumn="0" w:oddVBand="0" w:evenVBand="0" w:oddHBand="0" w:evenHBand="0" w:firstRowFirstColumn="0" w:firstRowLastColumn="0" w:lastRowFirstColumn="0" w:lastRowLastColumn="0"/>
              <w:rPr>
                <w:sz w:val="24"/>
                <w:szCs w:val="24"/>
              </w:rPr>
            </w:pPr>
            <w:r w:rsidRPr="00951248">
              <w:rPr>
                <w:sz w:val="24"/>
                <w:szCs w:val="24"/>
              </w:rPr>
              <w:t>Analysis</w:t>
            </w:r>
          </w:p>
        </w:tc>
        <w:tc>
          <w:tcPr>
            <w:tcW w:w="0" w:type="auto"/>
          </w:tcPr>
          <w:p w14:paraId="66544B98" w14:textId="77777777" w:rsidR="00B20462" w:rsidRPr="00951248" w:rsidRDefault="00B20462" w:rsidP="00E47CD6">
            <w:pPr>
              <w:jc w:val="center"/>
              <w:cnfStyle w:val="100000000000" w:firstRow="1" w:lastRow="0" w:firstColumn="0" w:lastColumn="0" w:oddVBand="0" w:evenVBand="0" w:oddHBand="0" w:evenHBand="0" w:firstRowFirstColumn="0" w:firstRowLastColumn="0" w:lastRowFirstColumn="0" w:lastRowLastColumn="0"/>
              <w:rPr>
                <w:sz w:val="24"/>
                <w:szCs w:val="24"/>
              </w:rPr>
            </w:pPr>
            <w:r w:rsidRPr="00951248">
              <w:rPr>
                <w:sz w:val="24"/>
                <w:szCs w:val="24"/>
              </w:rPr>
              <w:t>Impact on the Event</w:t>
            </w:r>
          </w:p>
        </w:tc>
      </w:tr>
      <w:tr w:rsidR="00B20462" w:rsidRPr="00951248" w14:paraId="2584F827" w14:textId="77777777" w:rsidTr="00E47C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82226F" w14:textId="77777777" w:rsidR="00B20462" w:rsidRPr="00951248" w:rsidRDefault="00B20462" w:rsidP="00E47CD6">
            <w:pPr>
              <w:jc w:val="center"/>
              <w:rPr>
                <w:sz w:val="24"/>
                <w:szCs w:val="24"/>
              </w:rPr>
            </w:pPr>
            <w:r w:rsidRPr="00951248">
              <w:rPr>
                <w:sz w:val="24"/>
                <w:szCs w:val="24"/>
              </w:rPr>
              <w:t>Political</w:t>
            </w:r>
          </w:p>
        </w:tc>
        <w:tc>
          <w:tcPr>
            <w:tcW w:w="0" w:type="auto"/>
          </w:tcPr>
          <w:p w14:paraId="146FDE2F" w14:textId="77777777" w:rsidR="00B20462" w:rsidRPr="00951248" w:rsidRDefault="00B20462" w:rsidP="00E47CD6">
            <w:pP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 xml:space="preserve">The report of Visit Britain (2024) has highlighted that in 2017, a tourism deal was launched for the development of tourism business and activities in the UK, which has helped </w:t>
            </w:r>
            <w:r w:rsidR="00583701" w:rsidRPr="00951248">
              <w:rPr>
                <w:sz w:val="24"/>
                <w:szCs w:val="24"/>
              </w:rPr>
              <w:t>companies’,</w:t>
            </w:r>
            <w:r w:rsidRPr="00951248">
              <w:rPr>
                <w:sz w:val="24"/>
                <w:szCs w:val="24"/>
              </w:rPr>
              <w:t xml:space="preserve"> frame their operational strategies to develop the knowledge of the factors as a whole. According to Ramuni (2021), the pandemic has dynamically jolted the process of the hospitality sector, which has provided massive competition within the companies and insisted </w:t>
            </w:r>
            <w:r w:rsidRPr="00951248">
              <w:rPr>
                <w:sz w:val="24"/>
                <w:szCs w:val="24"/>
              </w:rPr>
              <w:lastRenderedPageBreak/>
              <w:t xml:space="preserve">on adopting different strategies. The rising consistency and changing possibilities of the hospitality sector could help in developing the cultural power of the brands. </w:t>
            </w:r>
          </w:p>
        </w:tc>
        <w:tc>
          <w:tcPr>
            <w:tcW w:w="0" w:type="auto"/>
          </w:tcPr>
          <w:p w14:paraId="22AB6D18" w14:textId="77777777" w:rsidR="00B20462" w:rsidRPr="00951248" w:rsidRDefault="00B20462" w:rsidP="00E47CD6">
            <w:pPr>
              <w:jc w:val="center"/>
              <w:cnfStyle w:val="000000100000" w:firstRow="0" w:lastRow="0" w:firstColumn="0" w:lastColumn="0" w:oddVBand="0" w:evenVBand="0" w:oddHBand="1" w:evenHBand="0" w:firstRowFirstColumn="0" w:firstRowLastColumn="0" w:lastRowFirstColumn="0" w:lastRowLastColumn="0"/>
              <w:rPr>
                <w:b/>
                <w:i/>
                <w:sz w:val="24"/>
                <w:szCs w:val="24"/>
              </w:rPr>
            </w:pPr>
            <w:r w:rsidRPr="00951248">
              <w:rPr>
                <w:b/>
                <w:i/>
                <w:sz w:val="24"/>
                <w:szCs w:val="24"/>
              </w:rPr>
              <w:lastRenderedPageBreak/>
              <w:t>Positive</w:t>
            </w:r>
          </w:p>
        </w:tc>
      </w:tr>
      <w:tr w:rsidR="00B20462" w:rsidRPr="00951248" w14:paraId="3645229E" w14:textId="77777777" w:rsidTr="00E47CD6">
        <w:tc>
          <w:tcPr>
            <w:cnfStyle w:val="001000000000" w:firstRow="0" w:lastRow="0" w:firstColumn="1" w:lastColumn="0" w:oddVBand="0" w:evenVBand="0" w:oddHBand="0" w:evenHBand="0" w:firstRowFirstColumn="0" w:firstRowLastColumn="0" w:lastRowFirstColumn="0" w:lastRowLastColumn="0"/>
            <w:tcW w:w="0" w:type="auto"/>
          </w:tcPr>
          <w:p w14:paraId="7930C01D" w14:textId="77777777" w:rsidR="00B20462" w:rsidRPr="00951248" w:rsidRDefault="00B20462" w:rsidP="00E47CD6">
            <w:pPr>
              <w:jc w:val="center"/>
              <w:rPr>
                <w:sz w:val="24"/>
                <w:szCs w:val="24"/>
              </w:rPr>
            </w:pPr>
            <w:r w:rsidRPr="00951248">
              <w:rPr>
                <w:sz w:val="24"/>
                <w:szCs w:val="24"/>
              </w:rPr>
              <w:t>Economical</w:t>
            </w:r>
          </w:p>
        </w:tc>
        <w:tc>
          <w:tcPr>
            <w:tcW w:w="0" w:type="auto"/>
          </w:tcPr>
          <w:p w14:paraId="5E471178" w14:textId="77777777" w:rsidR="00B20462" w:rsidRPr="00951248" w:rsidRDefault="00B20462" w:rsidP="00E47CD6">
            <w:pPr>
              <w:cnfStyle w:val="000000000000" w:firstRow="0" w:lastRow="0" w:firstColumn="0" w:lastColumn="0" w:oddVBand="0" w:evenVBand="0" w:oddHBand="0" w:evenHBand="0" w:firstRowFirstColumn="0" w:firstRowLastColumn="0" w:lastRowFirstColumn="0" w:lastRowLastColumn="0"/>
              <w:rPr>
                <w:sz w:val="24"/>
                <w:szCs w:val="24"/>
              </w:rPr>
            </w:pPr>
            <w:r w:rsidRPr="00951248">
              <w:rPr>
                <w:sz w:val="24"/>
                <w:szCs w:val="24"/>
              </w:rPr>
              <w:t xml:space="preserve">The report of Statista (2023) has outlined that due to the continuous tourism and hospitality operations, the UK's tourism and hospitality industry contributed around </w:t>
            </w:r>
            <w:r w:rsidRPr="00951248">
              <w:rPr>
                <w:rFonts w:cs="Times New Roman"/>
                <w:sz w:val="24"/>
                <w:szCs w:val="24"/>
              </w:rPr>
              <w:t>£</w:t>
            </w:r>
            <w:r w:rsidRPr="00951248">
              <w:rPr>
                <w:sz w:val="24"/>
                <w:szCs w:val="24"/>
              </w:rPr>
              <w:t xml:space="preserve">237.1 billion to its overall GDP rate, which has helped hospitality brands to ensure its overall contribution to the nation. The tourism sector deal in 2019 has delved into the sphere of tourism and hospitality operations in the UK, which has contributed towards making a strong statement of the businesses and ensured overall quality (Hotel Analyst, 2024). Hence, it can be stated that this quality could help new hotel brands in developing their business in the UK.  </w:t>
            </w:r>
          </w:p>
        </w:tc>
        <w:tc>
          <w:tcPr>
            <w:tcW w:w="0" w:type="auto"/>
          </w:tcPr>
          <w:p w14:paraId="67760906" w14:textId="77777777" w:rsidR="00B20462" w:rsidRPr="00951248" w:rsidRDefault="00B20462" w:rsidP="00E47CD6">
            <w:pPr>
              <w:cnfStyle w:val="000000000000" w:firstRow="0" w:lastRow="0" w:firstColumn="0" w:lastColumn="0" w:oddVBand="0" w:evenVBand="0" w:oddHBand="0" w:evenHBand="0" w:firstRowFirstColumn="0" w:firstRowLastColumn="0" w:lastRowFirstColumn="0" w:lastRowLastColumn="0"/>
              <w:rPr>
                <w:b/>
                <w:i/>
                <w:sz w:val="24"/>
                <w:szCs w:val="24"/>
              </w:rPr>
            </w:pPr>
            <w:r w:rsidRPr="00951248">
              <w:rPr>
                <w:b/>
                <w:i/>
                <w:sz w:val="24"/>
                <w:szCs w:val="24"/>
              </w:rPr>
              <w:t>Positive</w:t>
            </w:r>
          </w:p>
        </w:tc>
      </w:tr>
      <w:tr w:rsidR="00B20462" w:rsidRPr="00951248" w14:paraId="3AD5F271" w14:textId="77777777" w:rsidTr="00E47C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54DCF68" w14:textId="77777777" w:rsidR="00B20462" w:rsidRPr="00951248" w:rsidRDefault="00B20462" w:rsidP="00E47CD6">
            <w:pPr>
              <w:jc w:val="center"/>
              <w:rPr>
                <w:sz w:val="24"/>
                <w:szCs w:val="24"/>
              </w:rPr>
            </w:pPr>
            <w:r w:rsidRPr="00951248">
              <w:rPr>
                <w:sz w:val="24"/>
                <w:szCs w:val="24"/>
              </w:rPr>
              <w:t>Social</w:t>
            </w:r>
          </w:p>
        </w:tc>
        <w:tc>
          <w:tcPr>
            <w:tcW w:w="0" w:type="auto"/>
          </w:tcPr>
          <w:p w14:paraId="651A919C" w14:textId="77777777" w:rsidR="00B20462" w:rsidRPr="00951248" w:rsidRDefault="00B20462" w:rsidP="00E47CD6">
            <w:pPr>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noProof/>
                <w:szCs w:val="24"/>
                <w:lang w:eastAsia="en-IN"/>
              </w:rPr>
              <w:drawing>
                <wp:inline distT="0" distB="0" distL="0" distR="0" wp14:anchorId="60E0CE34" wp14:editId="2B537D5B">
                  <wp:extent cx="4052018" cy="3729162"/>
                  <wp:effectExtent l="19050" t="0" r="5632"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4"/>
                          <a:stretch>
                            <a:fillRect/>
                          </a:stretch>
                        </pic:blipFill>
                        <pic:spPr bwMode="auto">
                          <a:xfrm>
                            <a:off x="0" y="0"/>
                            <a:ext cx="4052228" cy="3729355"/>
                          </a:xfrm>
                          <a:prstGeom prst="rect">
                            <a:avLst/>
                          </a:prstGeom>
                          <a:noFill/>
                          <a:ln w="9525">
                            <a:noFill/>
                            <a:miter lim="800000"/>
                            <a:headEnd/>
                            <a:tailEnd/>
                          </a:ln>
                        </pic:spPr>
                      </pic:pic>
                    </a:graphicData>
                  </a:graphic>
                </wp:inline>
              </w:drawing>
            </w:r>
          </w:p>
          <w:p w14:paraId="4750FCCA" w14:textId="77777777" w:rsidR="00B20462" w:rsidRPr="00951248" w:rsidRDefault="00B20462" w:rsidP="00E47CD6">
            <w:pPr>
              <w:jc w:val="center"/>
              <w:cnfStyle w:val="000000100000" w:firstRow="0" w:lastRow="0" w:firstColumn="0" w:lastColumn="0" w:oddVBand="0" w:evenVBand="0" w:oddHBand="1" w:evenHBand="0" w:firstRowFirstColumn="0" w:firstRowLastColumn="0" w:lastRowFirstColumn="0" w:lastRowLastColumn="0"/>
              <w:rPr>
                <w:b/>
                <w:sz w:val="24"/>
                <w:szCs w:val="24"/>
              </w:rPr>
            </w:pPr>
            <w:r w:rsidRPr="00951248">
              <w:rPr>
                <w:b/>
                <w:sz w:val="24"/>
                <w:szCs w:val="24"/>
              </w:rPr>
              <w:t>Figure</w:t>
            </w:r>
            <w:r w:rsidR="00533F89" w:rsidRPr="00951248">
              <w:rPr>
                <w:b/>
                <w:sz w:val="24"/>
                <w:szCs w:val="24"/>
              </w:rPr>
              <w:t xml:space="preserve"> 2</w:t>
            </w:r>
            <w:r w:rsidRPr="00951248">
              <w:rPr>
                <w:b/>
                <w:sz w:val="24"/>
                <w:szCs w:val="24"/>
              </w:rPr>
              <w:t xml:space="preserve">: Hotel industry market size in the UK </w:t>
            </w:r>
          </w:p>
          <w:p w14:paraId="08FEB989" w14:textId="77777777" w:rsidR="00B20462" w:rsidRPr="00951248" w:rsidRDefault="00B20462" w:rsidP="00E47CD6">
            <w:pPr>
              <w:jc w:val="cente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(Source: Statista, 2023)</w:t>
            </w:r>
          </w:p>
          <w:p w14:paraId="2F2082AE" w14:textId="77777777" w:rsidR="00B20462" w:rsidRPr="00951248" w:rsidRDefault="00B20462" w:rsidP="00E47CD6">
            <w:pP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 xml:space="preserve">The report of Statista (2023) has outlined that due to the hotel </w:t>
            </w:r>
            <w:r w:rsidRPr="00951248">
              <w:rPr>
                <w:sz w:val="24"/>
                <w:szCs w:val="24"/>
              </w:rPr>
              <w:lastRenderedPageBreak/>
              <w:t xml:space="preserve">industry's massive functions, the market size of the hotel industry has reached </w:t>
            </w:r>
            <w:r w:rsidRPr="00951248">
              <w:rPr>
                <w:rFonts w:cs="Times New Roman"/>
                <w:sz w:val="24"/>
                <w:szCs w:val="24"/>
              </w:rPr>
              <w:t>£</w:t>
            </w:r>
            <w:r w:rsidRPr="00951248">
              <w:rPr>
                <w:sz w:val="24"/>
                <w:szCs w:val="24"/>
              </w:rPr>
              <w:t xml:space="preserve">19.76 billion. Besides, it is expected that due to the positive justification of the consumers in the UK, the volume of guests staying in UK hotels will reach </w:t>
            </w:r>
            <w:r w:rsidRPr="00951248">
              <w:rPr>
                <w:rFonts w:cs="Times New Roman"/>
                <w:sz w:val="24"/>
                <w:szCs w:val="24"/>
              </w:rPr>
              <w:t>£</w:t>
            </w:r>
            <w:r w:rsidRPr="00951248">
              <w:rPr>
                <w:sz w:val="24"/>
                <w:szCs w:val="24"/>
              </w:rPr>
              <w:t xml:space="preserve">74.4 million in 2028 (Mintel, 2024). The report of Great Britain (2024) has outlined that a better accommodation system provided by UK hotels could sphere overall gesture of the companies, which has helped customers to make their decisions to stay in the hotels. Hence, it can be stated that this feature could help new hospitality companies to frame their business decisions in the UK. </w:t>
            </w:r>
          </w:p>
        </w:tc>
        <w:tc>
          <w:tcPr>
            <w:tcW w:w="0" w:type="auto"/>
          </w:tcPr>
          <w:p w14:paraId="0D4212BF" w14:textId="77777777" w:rsidR="00B20462" w:rsidRPr="00951248" w:rsidRDefault="00B20462" w:rsidP="00E47CD6">
            <w:pPr>
              <w:cnfStyle w:val="000000100000" w:firstRow="0" w:lastRow="0" w:firstColumn="0" w:lastColumn="0" w:oddVBand="0" w:evenVBand="0" w:oddHBand="1" w:evenHBand="0" w:firstRowFirstColumn="0" w:firstRowLastColumn="0" w:lastRowFirstColumn="0" w:lastRowLastColumn="0"/>
              <w:rPr>
                <w:b/>
                <w:i/>
                <w:sz w:val="24"/>
                <w:szCs w:val="24"/>
              </w:rPr>
            </w:pPr>
            <w:r w:rsidRPr="00951248">
              <w:rPr>
                <w:b/>
                <w:i/>
                <w:sz w:val="24"/>
                <w:szCs w:val="24"/>
              </w:rPr>
              <w:lastRenderedPageBreak/>
              <w:t xml:space="preserve">Positive </w:t>
            </w:r>
          </w:p>
        </w:tc>
      </w:tr>
      <w:tr w:rsidR="00B20462" w:rsidRPr="00951248" w14:paraId="6BDCD464" w14:textId="77777777" w:rsidTr="00E47CD6">
        <w:tc>
          <w:tcPr>
            <w:cnfStyle w:val="001000000000" w:firstRow="0" w:lastRow="0" w:firstColumn="1" w:lastColumn="0" w:oddVBand="0" w:evenVBand="0" w:oddHBand="0" w:evenHBand="0" w:firstRowFirstColumn="0" w:firstRowLastColumn="0" w:lastRowFirstColumn="0" w:lastRowLastColumn="0"/>
            <w:tcW w:w="0" w:type="auto"/>
          </w:tcPr>
          <w:p w14:paraId="3CC2B6B6" w14:textId="77777777" w:rsidR="00B20462" w:rsidRPr="00951248" w:rsidRDefault="00B20462" w:rsidP="00E47CD6">
            <w:pPr>
              <w:jc w:val="center"/>
              <w:rPr>
                <w:sz w:val="24"/>
                <w:szCs w:val="24"/>
              </w:rPr>
            </w:pPr>
            <w:r w:rsidRPr="00951248">
              <w:rPr>
                <w:sz w:val="24"/>
                <w:szCs w:val="24"/>
              </w:rPr>
              <w:t>Technological</w:t>
            </w:r>
          </w:p>
        </w:tc>
        <w:tc>
          <w:tcPr>
            <w:tcW w:w="0" w:type="auto"/>
          </w:tcPr>
          <w:p w14:paraId="14E83FE8" w14:textId="77777777" w:rsidR="00B20462" w:rsidRPr="00951248" w:rsidRDefault="00B20462" w:rsidP="00E47CD6">
            <w:pPr>
              <w:cnfStyle w:val="000000000000" w:firstRow="0" w:lastRow="0" w:firstColumn="0" w:lastColumn="0" w:oddVBand="0" w:evenVBand="0" w:oddHBand="0" w:evenHBand="0" w:firstRowFirstColumn="0" w:firstRowLastColumn="0" w:lastRowFirstColumn="0" w:lastRowLastColumn="0"/>
              <w:rPr>
                <w:sz w:val="24"/>
                <w:szCs w:val="24"/>
              </w:rPr>
            </w:pPr>
            <w:r w:rsidRPr="00951248">
              <w:rPr>
                <w:sz w:val="24"/>
                <w:szCs w:val="24"/>
              </w:rPr>
              <w:t xml:space="preserve">According to Barten (2024), due to the changing dimension of hotel companies' operations, AI, AR, IoT and VR play a crucial role in managing the functions of the business. Kemp (2024) has identified that due to the technological momentum in the UK, around 56.20 million users use social media platforms in 2024, which could help companies attract potential customers for their hospitality actions. The use of AI in the UK hospitality sectors has boosted the guest experiences more accurately, which has helped companies to ensure customer satisfaction for their business development. These ways could enhance the level of activities and influence hospitality companies in the UK to attract customers.  </w:t>
            </w:r>
          </w:p>
        </w:tc>
        <w:tc>
          <w:tcPr>
            <w:tcW w:w="0" w:type="auto"/>
          </w:tcPr>
          <w:p w14:paraId="2CE86E51" w14:textId="77777777" w:rsidR="00B20462" w:rsidRPr="00951248" w:rsidRDefault="00B20462" w:rsidP="00E47CD6">
            <w:pPr>
              <w:jc w:val="center"/>
              <w:cnfStyle w:val="000000000000" w:firstRow="0" w:lastRow="0" w:firstColumn="0" w:lastColumn="0" w:oddVBand="0" w:evenVBand="0" w:oddHBand="0" w:evenHBand="0" w:firstRowFirstColumn="0" w:firstRowLastColumn="0" w:lastRowFirstColumn="0" w:lastRowLastColumn="0"/>
              <w:rPr>
                <w:b/>
                <w:i/>
                <w:sz w:val="24"/>
                <w:szCs w:val="24"/>
              </w:rPr>
            </w:pPr>
            <w:r w:rsidRPr="00951248">
              <w:rPr>
                <w:b/>
                <w:i/>
                <w:sz w:val="24"/>
                <w:szCs w:val="24"/>
              </w:rPr>
              <w:t>Positive</w:t>
            </w:r>
          </w:p>
        </w:tc>
      </w:tr>
      <w:tr w:rsidR="00B20462" w:rsidRPr="00951248" w14:paraId="31C97CF9" w14:textId="77777777" w:rsidTr="00E47C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1CCFEA9" w14:textId="77777777" w:rsidR="00B20462" w:rsidRPr="00951248" w:rsidRDefault="00B20462" w:rsidP="00E47CD6">
            <w:pPr>
              <w:jc w:val="center"/>
              <w:rPr>
                <w:sz w:val="24"/>
                <w:szCs w:val="24"/>
              </w:rPr>
            </w:pPr>
            <w:r w:rsidRPr="00951248">
              <w:rPr>
                <w:sz w:val="24"/>
                <w:szCs w:val="24"/>
              </w:rPr>
              <w:t>Legal</w:t>
            </w:r>
          </w:p>
        </w:tc>
        <w:tc>
          <w:tcPr>
            <w:tcW w:w="0" w:type="auto"/>
          </w:tcPr>
          <w:p w14:paraId="00525677" w14:textId="77777777" w:rsidR="00B20462" w:rsidRPr="00951248" w:rsidRDefault="00B20462" w:rsidP="00E47CD6">
            <w:pPr>
              <w:cnfStyle w:val="000000100000" w:firstRow="0" w:lastRow="0" w:firstColumn="0" w:lastColumn="0" w:oddVBand="0" w:evenVBand="0" w:oddHBand="1" w:evenHBand="0" w:firstRowFirstColumn="0" w:firstRowLastColumn="0" w:lastRowFirstColumn="0" w:lastRowLastColumn="0"/>
              <w:rPr>
                <w:sz w:val="24"/>
                <w:szCs w:val="24"/>
              </w:rPr>
            </w:pPr>
            <w:r w:rsidRPr="00951248">
              <w:rPr>
                <w:sz w:val="24"/>
                <w:szCs w:val="24"/>
              </w:rPr>
              <w:t xml:space="preserve">According to Clark (2024), due to the rising operational functions, the score of the UK stands at 83.5 in the Ease of Doing Business Index 2020, which is quite influential for the UK. Jones-Evans (2022) has mentioned that due to the massive event industry functions, the event industry in the UK generates </w:t>
            </w:r>
            <w:r w:rsidRPr="00951248">
              <w:rPr>
                <w:rFonts w:cs="Times New Roman"/>
                <w:sz w:val="24"/>
                <w:szCs w:val="24"/>
              </w:rPr>
              <w:t>£</w:t>
            </w:r>
            <w:r w:rsidRPr="00951248">
              <w:rPr>
                <w:sz w:val="24"/>
                <w:szCs w:val="24"/>
              </w:rPr>
              <w:t xml:space="preserve">84 billion every year, which has generated over </w:t>
            </w:r>
            <w:r w:rsidRPr="00951248">
              <w:rPr>
                <w:rFonts w:cs="Times New Roman"/>
                <w:sz w:val="24"/>
                <w:szCs w:val="24"/>
              </w:rPr>
              <w:t>£</w:t>
            </w:r>
            <w:r w:rsidRPr="00951248">
              <w:rPr>
                <w:sz w:val="24"/>
                <w:szCs w:val="24"/>
              </w:rPr>
              <w:t xml:space="preserve">18 billion in direct spending. This could help hotel companies frame their overall power and influence to establish their offers in the UK.  </w:t>
            </w:r>
          </w:p>
        </w:tc>
        <w:tc>
          <w:tcPr>
            <w:tcW w:w="0" w:type="auto"/>
          </w:tcPr>
          <w:p w14:paraId="71CBC821" w14:textId="77777777" w:rsidR="00B20462" w:rsidRPr="00951248" w:rsidRDefault="00B20462" w:rsidP="00E47CD6">
            <w:pPr>
              <w:jc w:val="center"/>
              <w:cnfStyle w:val="000000100000" w:firstRow="0" w:lastRow="0" w:firstColumn="0" w:lastColumn="0" w:oddVBand="0" w:evenVBand="0" w:oddHBand="1" w:evenHBand="0" w:firstRowFirstColumn="0" w:firstRowLastColumn="0" w:lastRowFirstColumn="0" w:lastRowLastColumn="0"/>
              <w:rPr>
                <w:b/>
                <w:i/>
                <w:sz w:val="24"/>
                <w:szCs w:val="24"/>
              </w:rPr>
            </w:pPr>
            <w:r w:rsidRPr="00951248">
              <w:rPr>
                <w:b/>
                <w:i/>
                <w:sz w:val="24"/>
                <w:szCs w:val="24"/>
              </w:rPr>
              <w:t>Positive</w:t>
            </w:r>
          </w:p>
        </w:tc>
      </w:tr>
      <w:tr w:rsidR="00B20462" w:rsidRPr="00951248" w14:paraId="3D1544EE" w14:textId="77777777" w:rsidTr="00E47CD6">
        <w:tc>
          <w:tcPr>
            <w:cnfStyle w:val="001000000000" w:firstRow="0" w:lastRow="0" w:firstColumn="1" w:lastColumn="0" w:oddVBand="0" w:evenVBand="0" w:oddHBand="0" w:evenHBand="0" w:firstRowFirstColumn="0" w:firstRowLastColumn="0" w:lastRowFirstColumn="0" w:lastRowLastColumn="0"/>
            <w:tcW w:w="0" w:type="auto"/>
          </w:tcPr>
          <w:p w14:paraId="19CC1C60" w14:textId="77777777" w:rsidR="00B20462" w:rsidRPr="00951248" w:rsidRDefault="00B20462" w:rsidP="00E47CD6">
            <w:pPr>
              <w:jc w:val="center"/>
              <w:rPr>
                <w:sz w:val="24"/>
                <w:szCs w:val="24"/>
              </w:rPr>
            </w:pPr>
            <w:r w:rsidRPr="00951248">
              <w:rPr>
                <w:sz w:val="24"/>
                <w:szCs w:val="24"/>
              </w:rPr>
              <w:t>Environmental</w:t>
            </w:r>
          </w:p>
        </w:tc>
        <w:tc>
          <w:tcPr>
            <w:tcW w:w="0" w:type="auto"/>
          </w:tcPr>
          <w:p w14:paraId="46694007" w14:textId="77777777" w:rsidR="00B20462" w:rsidRPr="00951248" w:rsidRDefault="00B20462" w:rsidP="00E47CD6">
            <w:pPr>
              <w:cnfStyle w:val="000000000000" w:firstRow="0" w:lastRow="0" w:firstColumn="0" w:lastColumn="0" w:oddVBand="0" w:evenVBand="0" w:oddHBand="0" w:evenHBand="0" w:firstRowFirstColumn="0" w:firstRowLastColumn="0" w:lastRowFirstColumn="0" w:lastRowLastColumn="0"/>
              <w:rPr>
                <w:sz w:val="24"/>
                <w:szCs w:val="24"/>
              </w:rPr>
            </w:pPr>
            <w:r w:rsidRPr="00951248">
              <w:rPr>
                <w:sz w:val="24"/>
                <w:szCs w:val="24"/>
              </w:rPr>
              <w:t xml:space="preserve">As opined by Paton and Mccullen (2024), due to the large events, around 84000 tonnes of CO2 has been generated from music </w:t>
            </w:r>
            <w:r w:rsidRPr="00951248">
              <w:rPr>
                <w:sz w:val="24"/>
                <w:szCs w:val="24"/>
              </w:rPr>
              <w:lastRenderedPageBreak/>
              <w:t xml:space="preserve">concerts in the UK. Chechi (2023) has outlined that greenhouse gas emissions have caused a dynamic effect on the functions of the events in the UK, which has changed the scenario of businesses as a whole. The strategic placements and changing operational tendencies have been considered a strategic pressure on the base of the functions as a whole. </w:t>
            </w:r>
          </w:p>
        </w:tc>
        <w:tc>
          <w:tcPr>
            <w:tcW w:w="0" w:type="auto"/>
          </w:tcPr>
          <w:p w14:paraId="4ECA2C60" w14:textId="77777777" w:rsidR="00B20462" w:rsidRPr="00951248" w:rsidRDefault="00B20462" w:rsidP="00E47CD6">
            <w:pPr>
              <w:jc w:val="center"/>
              <w:cnfStyle w:val="000000000000" w:firstRow="0" w:lastRow="0" w:firstColumn="0" w:lastColumn="0" w:oddVBand="0" w:evenVBand="0" w:oddHBand="0" w:evenHBand="0" w:firstRowFirstColumn="0" w:firstRowLastColumn="0" w:lastRowFirstColumn="0" w:lastRowLastColumn="0"/>
              <w:rPr>
                <w:b/>
                <w:i/>
                <w:sz w:val="24"/>
                <w:szCs w:val="24"/>
              </w:rPr>
            </w:pPr>
            <w:r w:rsidRPr="00951248">
              <w:rPr>
                <w:b/>
                <w:i/>
                <w:sz w:val="24"/>
                <w:szCs w:val="24"/>
              </w:rPr>
              <w:lastRenderedPageBreak/>
              <w:t>Moderate</w:t>
            </w:r>
          </w:p>
        </w:tc>
      </w:tr>
    </w:tbl>
    <w:p w14:paraId="74022112" w14:textId="77777777" w:rsidR="00B20462" w:rsidRPr="00951248" w:rsidRDefault="00B20462" w:rsidP="00B20462">
      <w:pPr>
        <w:jc w:val="center"/>
        <w:rPr>
          <w:b/>
        </w:rPr>
      </w:pPr>
      <w:r w:rsidRPr="00951248">
        <w:rPr>
          <w:b/>
        </w:rPr>
        <w:t>Table</w:t>
      </w:r>
      <w:r w:rsidR="00533F89" w:rsidRPr="00951248">
        <w:rPr>
          <w:b/>
        </w:rPr>
        <w:t xml:space="preserve"> 3</w:t>
      </w:r>
      <w:r w:rsidRPr="00951248">
        <w:rPr>
          <w:b/>
        </w:rPr>
        <w:t xml:space="preserve">: PESTLE Analysis </w:t>
      </w:r>
    </w:p>
    <w:p w14:paraId="10BB9BBD" w14:textId="77777777" w:rsidR="00B20462" w:rsidRPr="00951248" w:rsidRDefault="00B20462" w:rsidP="00B20462">
      <w:pPr>
        <w:rPr>
          <w:b/>
          <w:i/>
        </w:rPr>
      </w:pPr>
      <w:r w:rsidRPr="00951248">
        <w:rPr>
          <w:b/>
          <w:i/>
        </w:rPr>
        <w:t xml:space="preserve">Analysis: </w:t>
      </w:r>
    </w:p>
    <w:p w14:paraId="0852603B" w14:textId="77777777" w:rsidR="00B20462" w:rsidRPr="00951248" w:rsidRDefault="00B20462" w:rsidP="00B20462">
      <w:r w:rsidRPr="00951248">
        <w:t xml:space="preserve">From the above analysis, it can be identified that the political condition of the UK is good for future events, as the government of the UK has managed many operations and provided places for conducting events. Besides, the hospitality sector has changed the frequency of businesses and provided dynamic output towards making a strong position on the economic front. Social recognition and technological support have developed the scenario of businesses and influenced the conditions of actions of events in the hospitality industry. </w:t>
      </w:r>
    </w:p>
    <w:p w14:paraId="5B425E3F" w14:textId="77777777" w:rsidR="00B20462" w:rsidRPr="00951248" w:rsidRDefault="00B20462" w:rsidP="00B20462">
      <w:r w:rsidRPr="00951248">
        <w:t xml:space="preserve">The above table has also mentioned that the rising social media users of the UK showed a massive level of internet penetration and use of technological factors among the citizens. This factor could help events in managing the activities and attract people for their better execution of activities. Besides, the legal scenario and legal policies of the UK have been considered a strategic proponent that influences the overall contribution of businesses to the hospitality industry. Apart from this, events have caused massive CO2 emissions and a greenhouse gas footprint, which has massively altered the business of hospitality brands in the event industry. By focusing on these factors, event managers must make strategic decisions to safeguard the social, political, and economic conditions of the UK for establishing a new event.  </w:t>
      </w:r>
    </w:p>
    <w:p w14:paraId="1C26742D" w14:textId="77777777" w:rsidR="00B20462" w:rsidRPr="00951248" w:rsidRDefault="00B20462" w:rsidP="00B20462">
      <w:pPr>
        <w:pStyle w:val="Heading1"/>
      </w:pPr>
      <w:bookmarkStart w:id="9" w:name="_Toc165386561"/>
      <w:r w:rsidRPr="00951248">
        <w:t>8. Cultural and Situational Considerations</w:t>
      </w:r>
      <w:bookmarkEnd w:id="9"/>
      <w:r w:rsidRPr="00951248">
        <w:t xml:space="preserve"> </w:t>
      </w:r>
    </w:p>
    <w:p w14:paraId="0A439B4C" w14:textId="77777777" w:rsidR="00B20462" w:rsidRPr="00951248" w:rsidRDefault="00B20462" w:rsidP="00B20462">
      <w:r w:rsidRPr="00951248">
        <w:t xml:space="preserve">The report of Aqualibra (2024) has outlined that cultural aspects of the UK have helped hospitality brads to create new events, meetings, conventions and incentives. These factors could help companies to frame their policies and influence strategic growth as a whole. Lacalle (2021) has deduced that cultural diversity considers the strategic flexibility of the brands that control the </w:t>
      </w:r>
      <w:r w:rsidRPr="00951248">
        <w:lastRenderedPageBreak/>
        <w:t xml:space="preserve">sequence of operations and applies culturally diverse knowledge to the customers and employees. As the growing market of hospitality operations needs technical aspects then it is necessary to mention the factors that are relevant to technologically innovative hospitality operations. The involvement of students, guests, hoteliers and entrepreneurs could frame a positive gesture of the business and expand the functional quality as a whole. </w:t>
      </w:r>
    </w:p>
    <w:p w14:paraId="5EA967E2" w14:textId="77777777" w:rsidR="00B20462" w:rsidRPr="00951248" w:rsidRDefault="00B20462" w:rsidP="00B20462">
      <w:r w:rsidRPr="00951248">
        <w:t xml:space="preserve">Ferrie (2024) has referred that the UK hospitality sector has faced massive UK regulations due to the rising cost of hospitality activities and rising environmental issues. Focusing on these factors, the concerned meeting could deliver strategic solutions to the companies as well as provide genuine information to the customers in the hospitality industry. Besides, the involvement of entrepreneurs could inspire job opportunities among young talents, which could help in creating the job market and overall development of the economic scenario of the nation. </w:t>
      </w:r>
    </w:p>
    <w:p w14:paraId="24032890" w14:textId="77777777" w:rsidR="001B0E7F" w:rsidRPr="00951248" w:rsidRDefault="001B0E7F" w:rsidP="001B0E7F">
      <w:pPr>
        <w:pStyle w:val="Heading1"/>
      </w:pPr>
      <w:bookmarkStart w:id="10" w:name="_Toc165386562"/>
      <w:r w:rsidRPr="00951248">
        <w:t>9. Conclusion</w:t>
      </w:r>
      <w:bookmarkEnd w:id="10"/>
    </w:p>
    <w:p w14:paraId="2837DF86" w14:textId="77777777" w:rsidR="001B0E7F" w:rsidRPr="00951248" w:rsidRDefault="001B0E7F" w:rsidP="001B0E7F">
      <w:r w:rsidRPr="00951248">
        <w:t xml:space="preserve">The analysis of the social event planning namely Future of Hospitality: Tech and Innovation Expo and its contextual factors make sure of its strategic positioning within the hospitality industry. In contrast to traditional showcases, the goal is to emphasise the most modern technology and create opportunities for networking among participants. Thereby, the event filters in with the industry’s necessities and tendencies. </w:t>
      </w:r>
      <w:r w:rsidR="00951248">
        <w:t>The</w:t>
      </w:r>
      <w:r w:rsidRPr="00951248">
        <w:t xml:space="preserve"> forward-looking strategy covers both customer service and digitalisation issues and </w:t>
      </w:r>
      <w:r w:rsidR="00951248">
        <w:t xml:space="preserve">it </w:t>
      </w:r>
      <w:r w:rsidRPr="00951248">
        <w:t xml:space="preserve">is backed by SMART objectives for a better understanding of the subject matter. The event proves the financial side to be perfect for profit if different sources are balanced for income and </w:t>
      </w:r>
      <w:r w:rsidR="00951248">
        <w:t xml:space="preserve">it </w:t>
      </w:r>
      <w:r w:rsidRPr="00951248">
        <w:t>take</w:t>
      </w:r>
      <w:r w:rsidR="00951248">
        <w:t>s</w:t>
      </w:r>
      <w:r w:rsidRPr="00951248">
        <w:t xml:space="preserve"> care of the </w:t>
      </w:r>
      <w:r w:rsidR="00951248">
        <w:t>cost cutting</w:t>
      </w:r>
      <w:r w:rsidRPr="00951248">
        <w:t xml:space="preserve">. </w:t>
      </w:r>
    </w:p>
    <w:p w14:paraId="0286EEE6" w14:textId="77777777" w:rsidR="001B0E7F" w:rsidRPr="00951248" w:rsidRDefault="001B0E7F" w:rsidP="001B0E7F">
      <w:r w:rsidRPr="00951248">
        <w:t xml:space="preserve">In the SWOT analysis, the strengths of </w:t>
      </w:r>
      <w:r w:rsidR="00951248">
        <w:t xml:space="preserve">the </w:t>
      </w:r>
      <w:r w:rsidRPr="00951248">
        <w:t xml:space="preserve">event are emphasised, it </w:t>
      </w:r>
      <w:r w:rsidR="00951248">
        <w:t>has</w:t>
      </w:r>
      <w:r w:rsidRPr="00951248">
        <w:t xml:space="preserve"> a specialised topic and a good range of industry </w:t>
      </w:r>
      <w:r w:rsidR="00951248">
        <w:t>partnerships</w:t>
      </w:r>
      <w:r w:rsidRPr="00951248">
        <w:t xml:space="preserve">, but there is some market budget limited and problems with the </w:t>
      </w:r>
      <w:r w:rsidR="00951248">
        <w:t>logistics</w:t>
      </w:r>
      <w:r w:rsidRPr="00951248">
        <w:t xml:space="preserve"> </w:t>
      </w:r>
      <w:r w:rsidR="00951248">
        <w:t xml:space="preserve">are </w:t>
      </w:r>
      <w:r w:rsidRPr="00951248">
        <w:t xml:space="preserve">also mentioned. The use of PESTLE also indicates that there are positive political, economic and social factors and </w:t>
      </w:r>
      <w:r w:rsidR="00951248">
        <w:t xml:space="preserve">a </w:t>
      </w:r>
      <w:r w:rsidRPr="00951248">
        <w:t xml:space="preserve">favourable technological environment in place that support the event’s success. Moreover, cultural aspects draw attention to the value of cultural diversity and technology in </w:t>
      </w:r>
      <w:r w:rsidR="00951248">
        <w:t xml:space="preserve">the </w:t>
      </w:r>
      <w:r w:rsidRPr="00951248">
        <w:t>structuring of hospitality management and plan preparation on the strategy level. Intrinsically, these studies bring significant discoveries that can be used to plan successfully the event and to maintain and develop sustainable in the hospitality world.</w:t>
      </w:r>
    </w:p>
    <w:p w14:paraId="0D87B185" w14:textId="77777777" w:rsidR="001B0E7F" w:rsidRPr="00951248" w:rsidRDefault="001B0E7F">
      <w:pPr>
        <w:spacing w:line="276" w:lineRule="auto"/>
        <w:jc w:val="left"/>
        <w:rPr>
          <w:rFonts w:eastAsiaTheme="majorEastAsia" w:cstheme="majorBidi"/>
          <w:b/>
          <w:bCs/>
          <w:szCs w:val="28"/>
        </w:rPr>
      </w:pPr>
      <w:r w:rsidRPr="00951248">
        <w:br w:type="page"/>
      </w:r>
    </w:p>
    <w:p w14:paraId="29B1E521" w14:textId="77777777" w:rsidR="003A2DC2" w:rsidRPr="00951248" w:rsidRDefault="00EB74CC" w:rsidP="003A2DC2">
      <w:pPr>
        <w:pStyle w:val="Heading1"/>
      </w:pPr>
      <w:bookmarkStart w:id="11" w:name="_Toc165386563"/>
      <w:r w:rsidRPr="00951248">
        <w:lastRenderedPageBreak/>
        <w:t>References</w:t>
      </w:r>
      <w:bookmarkEnd w:id="11"/>
      <w:r w:rsidRPr="00951248">
        <w:t xml:space="preserve"> </w:t>
      </w:r>
    </w:p>
    <w:p w14:paraId="28AFFB1B" w14:textId="77777777" w:rsidR="00B20462" w:rsidRPr="00951248" w:rsidRDefault="00B20462" w:rsidP="00B20462">
      <w:r w:rsidRPr="00951248">
        <w:t xml:space="preserve">Aqualibra (2024) </w:t>
      </w:r>
      <w:r w:rsidRPr="00951248">
        <w:rPr>
          <w:i/>
          <w:iCs/>
        </w:rPr>
        <w:t>Hospitality: The Heart of British Culture</w:t>
      </w:r>
      <w:r w:rsidRPr="00951248">
        <w:t xml:space="preserve">, </w:t>
      </w:r>
      <w:r w:rsidRPr="00951248">
        <w:rPr>
          <w:i/>
          <w:iCs/>
        </w:rPr>
        <w:t>aqualibra.com</w:t>
      </w:r>
      <w:r w:rsidRPr="00951248">
        <w:t>. Available at: https://aqualibra.com/about/news/hospitality-the-heart-of-british-culture (Accessed: 30 April 2024).</w:t>
      </w:r>
    </w:p>
    <w:p w14:paraId="024105AB" w14:textId="77777777" w:rsidR="00B20462" w:rsidRPr="00951248" w:rsidRDefault="00B20462" w:rsidP="001B0E7F">
      <w:r w:rsidRPr="00951248">
        <w:t xml:space="preserve">Baptista, S.M.J. (2021) ‘The Influence of Financial Attitude, Financial Literacy, and Locus of Control on Financial Management Behavior (Study Case Working-Age of Semarang)’, </w:t>
      </w:r>
      <w:r w:rsidRPr="00951248">
        <w:rPr>
          <w:i/>
          <w:iCs/>
        </w:rPr>
        <w:t>International Journal of Social Science and Business</w:t>
      </w:r>
      <w:r w:rsidRPr="00951248">
        <w:t>, 5(1). Available at: https://doi.org/10.23887/ijssb.v5i1.31407.</w:t>
      </w:r>
    </w:p>
    <w:p w14:paraId="13830FD8" w14:textId="77777777" w:rsidR="00B20462" w:rsidRPr="00951248" w:rsidRDefault="00B20462" w:rsidP="00B20462">
      <w:r w:rsidRPr="00951248">
        <w:t xml:space="preserve">Barten, M. (2024) </w:t>
      </w:r>
      <w:r w:rsidRPr="00951248">
        <w:rPr>
          <w:i/>
          <w:iCs/>
        </w:rPr>
        <w:t>The Latest Technology Trends in the Hospitality Industry in 2019 &amp; 2020</w:t>
      </w:r>
      <w:r w:rsidRPr="00951248">
        <w:t xml:space="preserve">, </w:t>
      </w:r>
      <w:r w:rsidRPr="00951248">
        <w:rPr>
          <w:i/>
          <w:iCs/>
        </w:rPr>
        <w:t>Revfine.com</w:t>
      </w:r>
      <w:r w:rsidRPr="00951248">
        <w:t>. Available at: https://www.revfine.com/technology-trends-hospitality-industry/ (Accessed: 30 April 2024).</w:t>
      </w:r>
    </w:p>
    <w:p w14:paraId="26039715" w14:textId="77777777" w:rsidR="00B20462" w:rsidRPr="00951248" w:rsidRDefault="00B20462" w:rsidP="00F579B6">
      <w:r w:rsidRPr="00951248">
        <w:t xml:space="preserve">Bibri, S.E. and Jagatheesaperumal, S.K. (2023) ‘Harnessing the Potential of the Metaverse and Artificial Intelligence for the Internet of City Things: Cost-Effective XReality and Synergistic AIoT Technologies’, </w:t>
      </w:r>
      <w:r w:rsidRPr="00951248">
        <w:rPr>
          <w:i/>
          <w:iCs/>
        </w:rPr>
        <w:t>Smart Cities</w:t>
      </w:r>
      <w:r w:rsidRPr="00951248">
        <w:t>, 6(5), pp. 2397–2429. Available at: https://doi.org/10.3390/smartcities6050109.</w:t>
      </w:r>
    </w:p>
    <w:p w14:paraId="72C7C14A" w14:textId="77777777" w:rsidR="00B20462" w:rsidRPr="00951248" w:rsidRDefault="00B20462" w:rsidP="00F579B6">
      <w:r w:rsidRPr="00951248">
        <w:t>Boston University (2023) Technology Trends in Hospitality Industry—Driving Innovation and Reshaping the Future | School of Hospitality Administration, www.bu.edu. Available at: https://www.bu.edu/hospitality/2023/01/26/technology-trends-in-hospitality/ (Accessed: 30 April 2024).</w:t>
      </w:r>
    </w:p>
    <w:p w14:paraId="744F2AB7" w14:textId="77777777" w:rsidR="00B20462" w:rsidRPr="00951248" w:rsidRDefault="00B20462" w:rsidP="00B20462">
      <w:r w:rsidRPr="00951248">
        <w:t xml:space="preserve">Chechi, H. (2023) </w:t>
      </w:r>
      <w:r w:rsidRPr="00951248">
        <w:rPr>
          <w:i/>
          <w:iCs/>
        </w:rPr>
        <w:t>Sustainable hospitality and why it’s part of a bright, green future</w:t>
      </w:r>
      <w:r w:rsidRPr="00951248">
        <w:t xml:space="preserve">, </w:t>
      </w:r>
      <w:r w:rsidRPr="00951248">
        <w:rPr>
          <w:i/>
          <w:iCs/>
        </w:rPr>
        <w:t>Glion</w:t>
      </w:r>
      <w:r w:rsidRPr="00951248">
        <w:t>. Available at: https://www.glion.edu/magazine/sustainable-hospitality/#:~:text=The%20hospitality%20industry%20is%20a%20significant%20contributor%20to%20greenhouse%20gas (Accessed: 30 April 2024).</w:t>
      </w:r>
    </w:p>
    <w:p w14:paraId="1C26B1FB" w14:textId="77777777" w:rsidR="00B20462" w:rsidRPr="00951248" w:rsidRDefault="00B20462" w:rsidP="00B20462">
      <w:r w:rsidRPr="00951248">
        <w:t xml:space="preserve">Clark, D. (2024) </w:t>
      </w:r>
      <w:r w:rsidRPr="00951248">
        <w:rPr>
          <w:i/>
          <w:iCs/>
        </w:rPr>
        <w:t>EODB index score UK 2020, by category</w:t>
      </w:r>
      <w:r w:rsidRPr="00951248">
        <w:t xml:space="preserve">, </w:t>
      </w:r>
      <w:r w:rsidRPr="00951248">
        <w:rPr>
          <w:i/>
          <w:iCs/>
        </w:rPr>
        <w:t>Statista</w:t>
      </w:r>
      <w:r w:rsidRPr="00951248">
        <w:t>. Available at: https://www.statista.com/statistics/1254056/uk-ease-of-doing-business-scores/#:~:text=As%20of%202020%2C%20the%20United (Accessed: 30 April 2024).</w:t>
      </w:r>
    </w:p>
    <w:p w14:paraId="1386BBA2" w14:textId="77777777" w:rsidR="00B20462" w:rsidRPr="00951248" w:rsidRDefault="00B20462" w:rsidP="00B20462">
      <w:r w:rsidRPr="00951248">
        <w:t xml:space="preserve">Dodds, R. and Jiwnani, L. (2024) </w:t>
      </w:r>
      <w:r w:rsidRPr="00951248">
        <w:rPr>
          <w:i/>
          <w:iCs/>
        </w:rPr>
        <w:t>AI’s transformative role in the hospitality industry</w:t>
      </w:r>
      <w:r w:rsidRPr="00951248">
        <w:t xml:space="preserve">, </w:t>
      </w:r>
      <w:r w:rsidRPr="00951248">
        <w:rPr>
          <w:i/>
          <w:iCs/>
        </w:rPr>
        <w:t>Deloitte United Kingdom</w:t>
      </w:r>
      <w:r w:rsidRPr="00951248">
        <w:t>. Available at: https://www2.deloitte.com/uk/en/blog/consumer-</w:t>
      </w:r>
      <w:r w:rsidRPr="00951248">
        <w:lastRenderedPageBreak/>
        <w:t>business/2024/embracing-the-future-ais-transformative-role-in-hospitality.html (Accessed: 30 April 2024).</w:t>
      </w:r>
    </w:p>
    <w:p w14:paraId="32D8FA56" w14:textId="77777777" w:rsidR="00B20462" w:rsidRPr="00951248" w:rsidRDefault="00B20462" w:rsidP="001B0E7F">
      <w:r w:rsidRPr="00951248">
        <w:t xml:space="preserve">Dowson, R., Albert, B. and Lomax, D. (2022) </w:t>
      </w:r>
      <w:r w:rsidRPr="00951248">
        <w:rPr>
          <w:i/>
          <w:iCs/>
        </w:rPr>
        <w:t>Event Planning and Management: Principles, Planning and Practice</w:t>
      </w:r>
      <w:r w:rsidRPr="00951248">
        <w:t xml:space="preserve">, </w:t>
      </w:r>
      <w:r w:rsidRPr="00951248">
        <w:rPr>
          <w:i/>
          <w:iCs/>
        </w:rPr>
        <w:t>Google Books</w:t>
      </w:r>
      <w:r w:rsidRPr="00951248">
        <w:t>. Kogan Page Publishers. Available at: https://books.google.co.in/books?hl=en&amp;lr=&amp;id=qY6dEAAAQBAJ&amp;oi=fnd&amp;pg=PP1&amp;dq=%E2%80%A2%09Organising+staff+will+be+needed+to+possess+abilities+in+event+planning (Accessed: 30 April 2024).</w:t>
      </w:r>
    </w:p>
    <w:p w14:paraId="49088FD5" w14:textId="77777777" w:rsidR="00B20462" w:rsidRPr="00951248" w:rsidRDefault="00B20462" w:rsidP="005032A7">
      <w:r w:rsidRPr="00951248">
        <w:t xml:space="preserve">EHL Insights (2023) </w:t>
      </w:r>
      <w:r w:rsidRPr="00951248">
        <w:rPr>
          <w:i/>
          <w:iCs/>
        </w:rPr>
        <w:t>Hospitality Industry: All Your Questions Answered</w:t>
      </w:r>
      <w:r w:rsidRPr="00951248">
        <w:t xml:space="preserve">, </w:t>
      </w:r>
      <w:r w:rsidRPr="00951248">
        <w:rPr>
          <w:i/>
          <w:iCs/>
        </w:rPr>
        <w:t>hospitalityinsights.ehl.edu</w:t>
      </w:r>
      <w:r w:rsidRPr="00951248">
        <w:t>. Available at: https://hospitalityinsights.ehl.edu/hospitality-industry (Accessed: 30 April 2024).</w:t>
      </w:r>
    </w:p>
    <w:p w14:paraId="6882A901" w14:textId="77777777" w:rsidR="00B20462" w:rsidRPr="00951248" w:rsidRDefault="00B20462" w:rsidP="00B20462">
      <w:r w:rsidRPr="00951248">
        <w:t xml:space="preserve">Ferrie, A. (2024) </w:t>
      </w:r>
      <w:r w:rsidRPr="00951248">
        <w:rPr>
          <w:i/>
          <w:iCs/>
        </w:rPr>
        <w:t>Hospitality businesses face increasing UK regulation in 2024</w:t>
      </w:r>
      <w:r w:rsidRPr="00951248">
        <w:t xml:space="preserve">, </w:t>
      </w:r>
      <w:r w:rsidRPr="00951248">
        <w:rPr>
          <w:i/>
          <w:iCs/>
        </w:rPr>
        <w:t>Pinsent Masons</w:t>
      </w:r>
      <w:r w:rsidRPr="00951248">
        <w:t>. Available at: https://www.pinsentmasons.com/out-law/analysis/hospitality-businesses-face-increasing-uk-regulation-in-2024 (Accessed: 30 April 2024).</w:t>
      </w:r>
    </w:p>
    <w:p w14:paraId="779A8844" w14:textId="77777777" w:rsidR="00B20462" w:rsidRPr="00951248" w:rsidRDefault="00B20462" w:rsidP="00B20462">
      <w:r w:rsidRPr="00951248">
        <w:t xml:space="preserve">Great Britain (2024) </w:t>
      </w:r>
      <w:r w:rsidRPr="00951248">
        <w:rPr>
          <w:i/>
          <w:iCs/>
        </w:rPr>
        <w:t>Accommodation options</w:t>
      </w:r>
      <w:r w:rsidRPr="00951248">
        <w:t xml:space="preserve">, </w:t>
      </w:r>
      <w:r w:rsidRPr="00951248">
        <w:rPr>
          <w:i/>
          <w:iCs/>
        </w:rPr>
        <w:t>VisitBritain</w:t>
      </w:r>
      <w:r w:rsidRPr="00951248">
        <w:t>. Available at: https://www.visitbritain.com/en/plan-your-trip/accommodation-options (Accessed: 30 April 2024).</w:t>
      </w:r>
    </w:p>
    <w:p w14:paraId="7E6A9109" w14:textId="77777777" w:rsidR="00B20462" w:rsidRPr="00951248" w:rsidRDefault="00B20462" w:rsidP="00B20462">
      <w:r w:rsidRPr="00951248">
        <w:t xml:space="preserve">Hotel Analyst (2024) </w:t>
      </w:r>
      <w:r w:rsidRPr="00951248">
        <w:rPr>
          <w:i/>
          <w:iCs/>
        </w:rPr>
        <w:t>government action to grow inbound UK tourism</w:t>
      </w:r>
      <w:r w:rsidRPr="00951248">
        <w:t xml:space="preserve">, </w:t>
      </w:r>
      <w:r w:rsidRPr="00951248">
        <w:rPr>
          <w:i/>
          <w:iCs/>
        </w:rPr>
        <w:t>Hotel Analyst</w:t>
      </w:r>
      <w:r w:rsidRPr="00951248">
        <w:t>. Available at: https://hotelanalyst.co.uk/uk-government-policies-international-travel-and-the-hospitality-business/ (Accessed: 30 April 2024).</w:t>
      </w:r>
    </w:p>
    <w:p w14:paraId="594AFBAE" w14:textId="77777777" w:rsidR="00B20462" w:rsidRPr="00951248" w:rsidRDefault="00B20462" w:rsidP="00B20462">
      <w:r w:rsidRPr="00951248">
        <w:t xml:space="preserve">Jones-Evans, D. (2022) </w:t>
      </w:r>
      <w:r w:rsidRPr="00951248">
        <w:rPr>
          <w:i/>
          <w:iCs/>
        </w:rPr>
        <w:t>The huge economic impact of the UK’s event industry</w:t>
      </w:r>
      <w:r w:rsidRPr="00951248">
        <w:t xml:space="preserve">, </w:t>
      </w:r>
      <w:r w:rsidRPr="00951248">
        <w:rPr>
          <w:i/>
          <w:iCs/>
        </w:rPr>
        <w:t>Business Live</w:t>
      </w:r>
      <w:r w:rsidRPr="00951248">
        <w:t>. Available at: https://www.business-live.co.uk/opinion-analysis/huge-economic-impact-uks-event-23563660 (Accessed: 30 April 2024).</w:t>
      </w:r>
    </w:p>
    <w:p w14:paraId="2CA63454" w14:textId="77777777" w:rsidR="00B20462" w:rsidRPr="00951248" w:rsidRDefault="00B20462" w:rsidP="00F579B6">
      <w:r w:rsidRPr="00951248">
        <w:t xml:space="preserve">JWU (2023) </w:t>
      </w:r>
      <w:r w:rsidRPr="00951248">
        <w:rPr>
          <w:i/>
          <w:iCs/>
        </w:rPr>
        <w:t>The Role of Technology in Hotels: Enhancing Efficiency | JWU CPS</w:t>
      </w:r>
      <w:r w:rsidRPr="00951248">
        <w:t xml:space="preserve">, </w:t>
      </w:r>
      <w:r w:rsidRPr="00951248">
        <w:rPr>
          <w:i/>
          <w:iCs/>
        </w:rPr>
        <w:t>JWU College of Professional Studies</w:t>
      </w:r>
      <w:r w:rsidRPr="00951248">
        <w:t>. Available at: https://online.jwu.edu/role-technology-hotels-enhancing-efficiency-and-guest-satisfaction/ (Accessed: 30 April 2024).</w:t>
      </w:r>
    </w:p>
    <w:p w14:paraId="7F32467D" w14:textId="77777777" w:rsidR="00B20462" w:rsidRPr="00951248" w:rsidRDefault="00B20462" w:rsidP="00B20462">
      <w:r w:rsidRPr="00951248">
        <w:lastRenderedPageBreak/>
        <w:t xml:space="preserve">Kemp, S. (2024) </w:t>
      </w:r>
      <w:r w:rsidRPr="00951248">
        <w:rPr>
          <w:i/>
          <w:iCs/>
        </w:rPr>
        <w:t>Digital 2024: the United Kingdom</w:t>
      </w:r>
      <w:r w:rsidRPr="00951248">
        <w:t xml:space="preserve">, </w:t>
      </w:r>
      <w:r w:rsidRPr="00951248">
        <w:rPr>
          <w:i/>
          <w:iCs/>
        </w:rPr>
        <w:t>DataReportal – Global Digital Insights</w:t>
      </w:r>
      <w:r w:rsidRPr="00951248">
        <w:t>. Available at: https://datareportal.com/reports/digital-2024-united-kingdom (Accessed: 30 April 2024).</w:t>
      </w:r>
    </w:p>
    <w:p w14:paraId="46C730A8" w14:textId="77777777" w:rsidR="00B20462" w:rsidRPr="00951248" w:rsidRDefault="00B20462" w:rsidP="00F579B6">
      <w:r w:rsidRPr="00951248">
        <w:t xml:space="preserve">Koirala, K. (2024) </w:t>
      </w:r>
      <w:r w:rsidRPr="00951248">
        <w:rPr>
          <w:i/>
          <w:iCs/>
        </w:rPr>
        <w:t>India HoReCa Expo - 2024</w:t>
      </w:r>
      <w:r w:rsidRPr="00951248">
        <w:t xml:space="preserve">, </w:t>
      </w:r>
      <w:r w:rsidRPr="00951248">
        <w:rPr>
          <w:i/>
          <w:iCs/>
        </w:rPr>
        <w:t>indiahorecaexpo.com</w:t>
      </w:r>
      <w:r w:rsidRPr="00951248">
        <w:t>. Available at: https://indiahorecaexpo.com/ (Accessed: 30 April 2024).</w:t>
      </w:r>
    </w:p>
    <w:p w14:paraId="62A271A0" w14:textId="77777777" w:rsidR="00B20462" w:rsidRPr="00951248" w:rsidRDefault="00B20462" w:rsidP="00B20462">
      <w:r w:rsidRPr="00951248">
        <w:t xml:space="preserve">Lacalle, E. (2021) </w:t>
      </w:r>
      <w:r w:rsidRPr="00951248">
        <w:rPr>
          <w:i/>
          <w:iCs/>
        </w:rPr>
        <w:t>Why is cultural diversity important in the hotel sector?</w:t>
      </w:r>
      <w:r w:rsidRPr="00951248">
        <w:t xml:space="preserve">, </w:t>
      </w:r>
      <w:r w:rsidRPr="00951248">
        <w:rPr>
          <w:i/>
          <w:iCs/>
        </w:rPr>
        <w:t>Mews.com</w:t>
      </w:r>
      <w:r w:rsidRPr="00951248">
        <w:t>. Mews Systems LTD. Available at: https://www.mews.com/en/cultural-diversity-in-hospitality-industry (Accessed: 30 April 2024).</w:t>
      </w:r>
    </w:p>
    <w:p w14:paraId="0CEDE3BD" w14:textId="77777777" w:rsidR="00B20462" w:rsidRPr="00951248" w:rsidRDefault="00B20462" w:rsidP="00B20462">
      <w:r w:rsidRPr="00951248">
        <w:t>Lai, V.D., Nguyen, T.N. and Nguyen, T.H. (2020) Event Detection: Gate Diversity and Syntactic Importance Scoresfor Graph Convolution Neural Networks, arXiv.org. Available at: https://doi.org/10.48550/arXiv.2010.14123.</w:t>
      </w:r>
    </w:p>
    <w:p w14:paraId="1D46909F" w14:textId="77777777" w:rsidR="00B20462" w:rsidRPr="00951248" w:rsidRDefault="00B20462" w:rsidP="00B20462">
      <w:r w:rsidRPr="00951248">
        <w:t xml:space="preserve">Mintel (2024) </w:t>
      </w:r>
      <w:r w:rsidRPr="00951248">
        <w:rPr>
          <w:i/>
          <w:iCs/>
        </w:rPr>
        <w:t>UK Hotels Market Report (Updated 2020)</w:t>
      </w:r>
      <w:r w:rsidRPr="00951248">
        <w:t xml:space="preserve">, </w:t>
      </w:r>
      <w:r w:rsidRPr="00951248">
        <w:rPr>
          <w:i/>
          <w:iCs/>
        </w:rPr>
        <w:t>store.mintel.com</w:t>
      </w:r>
      <w:r w:rsidRPr="00951248">
        <w:t>. Available at: https://store.mintel.com/report/uk-hotels-market-report (Accessed: 30 April 2024).</w:t>
      </w:r>
    </w:p>
    <w:p w14:paraId="3726D7C3" w14:textId="77777777" w:rsidR="00B20462" w:rsidRPr="00951248" w:rsidRDefault="00B20462" w:rsidP="00B20462">
      <w:r w:rsidRPr="00951248">
        <w:t xml:space="preserve">Paton, A. and Mccullen, P. (2024) </w:t>
      </w:r>
      <w:r w:rsidRPr="00951248">
        <w:rPr>
          <w:i/>
          <w:iCs/>
        </w:rPr>
        <w:t>What effects do UK music festivals have on the environment &amp; how can they become more environmentally friendly?</w:t>
      </w:r>
      <w:r w:rsidRPr="00951248">
        <w:t xml:space="preserve"> Available at: https://cris.brighton.ac.uk/ws/portalfiles/portal/476990/McCullen+TPPP+paper.pdf (Accessed: 30 April 2024).</w:t>
      </w:r>
    </w:p>
    <w:p w14:paraId="68302FED" w14:textId="77777777" w:rsidR="00B20462" w:rsidRPr="00951248" w:rsidRDefault="00B20462" w:rsidP="00B20462">
      <w:r w:rsidRPr="00951248">
        <w:t xml:space="preserve">Ramuni, L. (2021) </w:t>
      </w:r>
      <w:r w:rsidRPr="00951248">
        <w:rPr>
          <w:i/>
          <w:iCs/>
        </w:rPr>
        <w:t>Coronavirus and its impact on UK hospitality - Office for National Statistics</w:t>
      </w:r>
      <w:r w:rsidRPr="00951248">
        <w:t xml:space="preserve">, </w:t>
      </w:r>
      <w:r w:rsidRPr="00951248">
        <w:rPr>
          <w:i/>
          <w:iCs/>
        </w:rPr>
        <w:t>Ons</w:t>
      </w:r>
      <w:r w:rsidRPr="00951248">
        <w:t>. www.ons.gov.uk. Available at: https://www.ons.gov.uk/businessindustryandtrade/business/activitysizeandlocation/articles/coronavirusanditsimpactonukhospitality/january2020tojune2021 (Accessed: 30 April 2024).</w:t>
      </w:r>
    </w:p>
    <w:p w14:paraId="1BAB7A01" w14:textId="77777777" w:rsidR="00B20462" w:rsidRPr="00951248" w:rsidRDefault="00B20462" w:rsidP="00B20462">
      <w:r w:rsidRPr="00951248">
        <w:t xml:space="preserve">Statista (2023) </w:t>
      </w:r>
      <w:r w:rsidRPr="00951248">
        <w:rPr>
          <w:i/>
          <w:iCs/>
        </w:rPr>
        <w:t>Hotel industry market size UK 2022</w:t>
      </w:r>
      <w:r w:rsidRPr="00951248">
        <w:t xml:space="preserve">, </w:t>
      </w:r>
      <w:r w:rsidRPr="00951248">
        <w:rPr>
          <w:i/>
          <w:iCs/>
        </w:rPr>
        <w:t>Statista</w:t>
      </w:r>
      <w:r w:rsidRPr="00951248">
        <w:t>. Available at: https://www.statista.com/statistics/1364712/hotel-industry-market-size-uk/#:~:text=In%202022%2C%20the%20market%20size (Accessed: 30 April 2024).</w:t>
      </w:r>
    </w:p>
    <w:p w14:paraId="1C744937" w14:textId="77777777" w:rsidR="00B20462" w:rsidRPr="00951248" w:rsidRDefault="00B20462" w:rsidP="00B20462">
      <w:r w:rsidRPr="00951248">
        <w:t xml:space="preserve">Statista (2023) </w:t>
      </w:r>
      <w:r w:rsidRPr="00951248">
        <w:rPr>
          <w:i/>
          <w:iCs/>
        </w:rPr>
        <w:t>Travel &amp; tourism total GDP contribution UK 2028 | Statista</w:t>
      </w:r>
      <w:r w:rsidRPr="00951248">
        <w:t xml:space="preserve">, </w:t>
      </w:r>
      <w:r w:rsidRPr="00951248">
        <w:rPr>
          <w:i/>
          <w:iCs/>
        </w:rPr>
        <w:t>Statista</w:t>
      </w:r>
      <w:r w:rsidRPr="00951248">
        <w:t>. Statista. Available at: https://www.statista.com/statistics/598093/travel-and-tourism-gdp-total-contribution-united-kingdom-uk/ (Accessed: 30 April 2024).</w:t>
      </w:r>
    </w:p>
    <w:p w14:paraId="34297615" w14:textId="77777777" w:rsidR="00B20462" w:rsidRPr="00951248" w:rsidRDefault="00B20462" w:rsidP="00F579B6">
      <w:r w:rsidRPr="00951248">
        <w:lastRenderedPageBreak/>
        <w:t xml:space="preserve">The Economic Times (2023) </w:t>
      </w:r>
      <w:r w:rsidRPr="00951248">
        <w:rPr>
          <w:i/>
          <w:iCs/>
        </w:rPr>
        <w:t>Food &amp; Hospitality Tech Summit</w:t>
      </w:r>
      <w:r w:rsidRPr="00951248">
        <w:t xml:space="preserve">, </w:t>
      </w:r>
      <w:r w:rsidRPr="00951248">
        <w:rPr>
          <w:i/>
          <w:iCs/>
        </w:rPr>
        <w:t>ETHospitalityWorld.com</w:t>
      </w:r>
      <w:r w:rsidRPr="00951248">
        <w:t>. Available at: https://hospitality.economictimes.indiatimes.com/food-tech-summit (Accessed: 30 April 2024).</w:t>
      </w:r>
    </w:p>
    <w:p w14:paraId="35A3D8D3" w14:textId="77777777" w:rsidR="00B20462" w:rsidRPr="00951248" w:rsidRDefault="00B20462" w:rsidP="007279A4">
      <w:r w:rsidRPr="00951248">
        <w:t xml:space="preserve">The Economic Times (2023b) ‘Visionary Leadership: Shaping the Future with a Clear Purpose’, </w:t>
      </w:r>
      <w:r w:rsidRPr="00951248">
        <w:rPr>
          <w:i/>
          <w:iCs/>
        </w:rPr>
        <w:t>The Economic Times</w:t>
      </w:r>
      <w:r w:rsidRPr="00951248">
        <w:t>, 26 October. Available at: https://economictimes.indiatimes.com/jobs/c-suite/visionary-leadership-shaping-the-future-with-a-clear-purpose/articleshow/104725369.cms?from=mdr (Accessed: 30 April 2024).</w:t>
      </w:r>
    </w:p>
    <w:p w14:paraId="69C1DE48" w14:textId="77777777" w:rsidR="00B20462" w:rsidRPr="00951248" w:rsidRDefault="00B20462" w:rsidP="00B20462">
      <w:r w:rsidRPr="00951248">
        <w:t xml:space="preserve">Tiew, F., Holmes, K. and Bussy, N. de (2022) ‘Investigating Stakeholder Salience across the Event Management Lifecycle’, </w:t>
      </w:r>
      <w:r w:rsidRPr="00951248">
        <w:rPr>
          <w:i/>
          <w:iCs/>
        </w:rPr>
        <w:t>Event Management</w:t>
      </w:r>
      <w:r w:rsidRPr="00951248">
        <w:t xml:space="preserve"> [Preprint]. Available at: https://doi.org/10.3727/152599522x16419948390925.</w:t>
      </w:r>
    </w:p>
    <w:p w14:paraId="4D7962DF" w14:textId="77777777" w:rsidR="00B20462" w:rsidRPr="00951248" w:rsidRDefault="00B20462" w:rsidP="00F579B6">
      <w:r w:rsidRPr="00951248">
        <w:t xml:space="preserve">UK Events (2024) </w:t>
      </w:r>
      <w:r w:rsidRPr="00951248">
        <w:rPr>
          <w:i/>
          <w:iCs/>
        </w:rPr>
        <w:t>Events</w:t>
      </w:r>
      <w:r w:rsidRPr="00951248">
        <w:t xml:space="preserve">, </w:t>
      </w:r>
      <w:r w:rsidRPr="00951248">
        <w:rPr>
          <w:i/>
          <w:iCs/>
        </w:rPr>
        <w:t>UKHospitality</w:t>
      </w:r>
      <w:r w:rsidRPr="00951248">
        <w:t>. Available at: https://www.ukhospitality.org.uk/events/ (Accessed: 30 April 2024).</w:t>
      </w:r>
    </w:p>
    <w:p w14:paraId="44D2E25F" w14:textId="77777777" w:rsidR="00B20462" w:rsidRPr="00951248" w:rsidRDefault="00B20462" w:rsidP="00B20462">
      <w:r w:rsidRPr="00951248">
        <w:t xml:space="preserve">Visit Britain (2024) </w:t>
      </w:r>
      <w:r w:rsidRPr="00951248">
        <w:rPr>
          <w:i/>
          <w:iCs/>
        </w:rPr>
        <w:t>UK Government’s Tourism Sector Deal | VisitBritain.org</w:t>
      </w:r>
      <w:r w:rsidRPr="00951248">
        <w:t xml:space="preserve">, </w:t>
      </w:r>
      <w:r w:rsidRPr="00951248">
        <w:rPr>
          <w:i/>
          <w:iCs/>
        </w:rPr>
        <w:t>www.visitbritain.org</w:t>
      </w:r>
      <w:r w:rsidRPr="00951248">
        <w:t>. Available at: https://www.visitbritain.org/introduction-tourism-britain/tourism-sector-deal#:~:text=Devolved%20nations (Accessed: 30 April 2024).</w:t>
      </w:r>
    </w:p>
    <w:p w14:paraId="69433CC9" w14:textId="77777777" w:rsidR="00304AB0" w:rsidRPr="00951248" w:rsidRDefault="00304AB0" w:rsidP="00304AB0"/>
    <w:p w14:paraId="537FE8E6" w14:textId="77777777" w:rsidR="00AD37C5" w:rsidRPr="00951248" w:rsidRDefault="00AD37C5" w:rsidP="00AD37C5"/>
    <w:p w14:paraId="6D169F63" w14:textId="77777777" w:rsidR="00A26AC0" w:rsidRPr="00951248" w:rsidRDefault="00A26AC0" w:rsidP="003A2DC2"/>
    <w:p w14:paraId="17ED7F05" w14:textId="77777777" w:rsidR="00224D8C" w:rsidRPr="00951248" w:rsidRDefault="00224D8C" w:rsidP="00224D8C">
      <w:pPr>
        <w:jc w:val="center"/>
        <w:rPr>
          <w:rFonts w:cs="Times New Roman"/>
          <w:szCs w:val="24"/>
        </w:rPr>
      </w:pPr>
    </w:p>
    <w:sectPr w:rsidR="00224D8C" w:rsidRPr="00951248" w:rsidSect="0034778D">
      <w:footerReference w:type="default" r:id="rId1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1E226E" w14:textId="77777777" w:rsidR="00853F70" w:rsidRDefault="00853F70" w:rsidP="0045678C">
      <w:pPr>
        <w:spacing w:after="0" w:line="240" w:lineRule="auto"/>
      </w:pPr>
      <w:r>
        <w:separator/>
      </w:r>
    </w:p>
  </w:endnote>
  <w:endnote w:type="continuationSeparator" w:id="0">
    <w:p w14:paraId="577CFEF8" w14:textId="77777777" w:rsidR="00853F70" w:rsidRDefault="00853F70" w:rsidP="00456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77431"/>
      <w:docPartObj>
        <w:docPartGallery w:val="Page Numbers (Bottom of Page)"/>
        <w:docPartUnique/>
      </w:docPartObj>
    </w:sdtPr>
    <w:sdtContent>
      <w:p w14:paraId="480383B4" w14:textId="77777777" w:rsidR="0045678C" w:rsidRDefault="005C4981">
        <w:pPr>
          <w:pStyle w:val="Footer"/>
          <w:jc w:val="right"/>
        </w:pPr>
        <w:r>
          <w:fldChar w:fldCharType="begin"/>
        </w:r>
        <w:r w:rsidR="001F3CB8">
          <w:instrText xml:space="preserve"> PAGE   \* MERGEFORMAT </w:instrText>
        </w:r>
        <w:r>
          <w:fldChar w:fldCharType="separate"/>
        </w:r>
        <w:r w:rsidR="00951248">
          <w:rPr>
            <w:noProof/>
          </w:rPr>
          <w:t>16</w:t>
        </w:r>
        <w:r>
          <w:rPr>
            <w:noProof/>
          </w:rPr>
          <w:fldChar w:fldCharType="end"/>
        </w:r>
      </w:p>
    </w:sdtContent>
  </w:sdt>
  <w:p w14:paraId="49E05C71" w14:textId="77777777" w:rsidR="0045678C" w:rsidRDefault="0045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5056A5" w14:textId="77777777" w:rsidR="00853F70" w:rsidRDefault="00853F70" w:rsidP="0045678C">
      <w:pPr>
        <w:spacing w:after="0" w:line="240" w:lineRule="auto"/>
      </w:pPr>
      <w:r>
        <w:separator/>
      </w:r>
    </w:p>
  </w:footnote>
  <w:footnote w:type="continuationSeparator" w:id="0">
    <w:p w14:paraId="6E1518C0" w14:textId="77777777" w:rsidR="00853F70" w:rsidRDefault="00853F70" w:rsidP="00456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C57FC4"/>
    <w:multiLevelType w:val="hybridMultilevel"/>
    <w:tmpl w:val="C964B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FE5902"/>
    <w:multiLevelType w:val="hybridMultilevel"/>
    <w:tmpl w:val="EF786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D55EBA"/>
    <w:multiLevelType w:val="hybridMultilevel"/>
    <w:tmpl w:val="9E326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763E1D"/>
    <w:multiLevelType w:val="hybridMultilevel"/>
    <w:tmpl w:val="41BE9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5005350">
    <w:abstractNumId w:val="0"/>
  </w:num>
  <w:num w:numId="2" w16cid:durableId="2127234143">
    <w:abstractNumId w:val="1"/>
  </w:num>
  <w:num w:numId="3" w16cid:durableId="1828017065">
    <w:abstractNumId w:val="3"/>
  </w:num>
  <w:num w:numId="4" w16cid:durableId="1198275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4D8C"/>
    <w:rsid w:val="0007022B"/>
    <w:rsid w:val="000D17F1"/>
    <w:rsid w:val="000F7173"/>
    <w:rsid w:val="00110CD3"/>
    <w:rsid w:val="00126B0B"/>
    <w:rsid w:val="001626D8"/>
    <w:rsid w:val="001B0E7F"/>
    <w:rsid w:val="001E6544"/>
    <w:rsid w:val="001E7091"/>
    <w:rsid w:val="001F3CB8"/>
    <w:rsid w:val="00206A7D"/>
    <w:rsid w:val="00214FF1"/>
    <w:rsid w:val="00224D8C"/>
    <w:rsid w:val="00227B01"/>
    <w:rsid w:val="00230680"/>
    <w:rsid w:val="00235A6A"/>
    <w:rsid w:val="00263E4A"/>
    <w:rsid w:val="0026711F"/>
    <w:rsid w:val="00272C44"/>
    <w:rsid w:val="002B5DEA"/>
    <w:rsid w:val="002C7B60"/>
    <w:rsid w:val="00304AB0"/>
    <w:rsid w:val="003233B7"/>
    <w:rsid w:val="0033221B"/>
    <w:rsid w:val="0034778D"/>
    <w:rsid w:val="0035163E"/>
    <w:rsid w:val="003766B1"/>
    <w:rsid w:val="003828A3"/>
    <w:rsid w:val="003A2DC2"/>
    <w:rsid w:val="003B00BC"/>
    <w:rsid w:val="003B1CD1"/>
    <w:rsid w:val="003B53A7"/>
    <w:rsid w:val="00417D48"/>
    <w:rsid w:val="004519C0"/>
    <w:rsid w:val="0045678C"/>
    <w:rsid w:val="00485600"/>
    <w:rsid w:val="004953D0"/>
    <w:rsid w:val="004C6F9B"/>
    <w:rsid w:val="004D4A89"/>
    <w:rsid w:val="004D72E7"/>
    <w:rsid w:val="0050224D"/>
    <w:rsid w:val="005032A7"/>
    <w:rsid w:val="005237B7"/>
    <w:rsid w:val="00533F89"/>
    <w:rsid w:val="0056572D"/>
    <w:rsid w:val="00583701"/>
    <w:rsid w:val="00586FAA"/>
    <w:rsid w:val="005A3A74"/>
    <w:rsid w:val="005C4981"/>
    <w:rsid w:val="00637CF0"/>
    <w:rsid w:val="007279A4"/>
    <w:rsid w:val="00736007"/>
    <w:rsid w:val="007853D7"/>
    <w:rsid w:val="00853F70"/>
    <w:rsid w:val="00856CBC"/>
    <w:rsid w:val="00890A75"/>
    <w:rsid w:val="00903164"/>
    <w:rsid w:val="0091464D"/>
    <w:rsid w:val="00936E23"/>
    <w:rsid w:val="00951248"/>
    <w:rsid w:val="00A24EFA"/>
    <w:rsid w:val="00A26AC0"/>
    <w:rsid w:val="00AD37C5"/>
    <w:rsid w:val="00AD3CB9"/>
    <w:rsid w:val="00B1504B"/>
    <w:rsid w:val="00B20462"/>
    <w:rsid w:val="00B72859"/>
    <w:rsid w:val="00BE176A"/>
    <w:rsid w:val="00C444DE"/>
    <w:rsid w:val="00C46A51"/>
    <w:rsid w:val="00C77630"/>
    <w:rsid w:val="00CA36B4"/>
    <w:rsid w:val="00CB44AC"/>
    <w:rsid w:val="00CB624D"/>
    <w:rsid w:val="00CD7907"/>
    <w:rsid w:val="00CE288B"/>
    <w:rsid w:val="00D576D7"/>
    <w:rsid w:val="00DB342E"/>
    <w:rsid w:val="00DC773B"/>
    <w:rsid w:val="00DE6D3D"/>
    <w:rsid w:val="00E1704C"/>
    <w:rsid w:val="00E32719"/>
    <w:rsid w:val="00E977C3"/>
    <w:rsid w:val="00EA7F32"/>
    <w:rsid w:val="00EB74CC"/>
    <w:rsid w:val="00F13B59"/>
    <w:rsid w:val="00F535CD"/>
    <w:rsid w:val="00F579B6"/>
    <w:rsid w:val="00F959B3"/>
    <w:rsid w:val="00FA35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4CE4F"/>
  <w15:docId w15:val="{FEF13BC4-45B7-47CD-9060-75D425408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D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A2DC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A2DC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24D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D8C"/>
    <w:rPr>
      <w:rFonts w:ascii="Tahoma" w:hAnsi="Tahoma" w:cs="Tahoma"/>
      <w:sz w:val="16"/>
      <w:szCs w:val="16"/>
      <w:lang w:val="en-GB"/>
    </w:rPr>
  </w:style>
  <w:style w:type="character" w:customStyle="1" w:styleId="Heading1Char">
    <w:name w:val="Heading 1 Char"/>
    <w:basedOn w:val="DefaultParagraphFont"/>
    <w:link w:val="Heading1"/>
    <w:uiPriority w:val="9"/>
    <w:rsid w:val="003A2DC2"/>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3A2DC2"/>
    <w:rPr>
      <w:rFonts w:ascii="Times New Roman" w:eastAsiaTheme="majorEastAsia" w:hAnsi="Times New Roman" w:cstheme="majorBidi"/>
      <w:b/>
      <w:bCs/>
      <w:sz w:val="24"/>
      <w:szCs w:val="26"/>
      <w:lang w:val="en-GB"/>
    </w:rPr>
  </w:style>
  <w:style w:type="paragraph" w:styleId="Header">
    <w:name w:val="header"/>
    <w:basedOn w:val="Normal"/>
    <w:link w:val="HeaderChar"/>
    <w:uiPriority w:val="99"/>
    <w:semiHidden/>
    <w:unhideWhenUsed/>
    <w:rsid w:val="004567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5678C"/>
    <w:rPr>
      <w:rFonts w:ascii="Times New Roman" w:hAnsi="Times New Roman"/>
      <w:sz w:val="24"/>
      <w:lang w:val="en-GB"/>
    </w:rPr>
  </w:style>
  <w:style w:type="paragraph" w:styleId="Footer">
    <w:name w:val="footer"/>
    <w:basedOn w:val="Normal"/>
    <w:link w:val="FooterChar"/>
    <w:uiPriority w:val="99"/>
    <w:unhideWhenUsed/>
    <w:rsid w:val="00456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678C"/>
    <w:rPr>
      <w:rFonts w:ascii="Times New Roman" w:hAnsi="Times New Roman"/>
      <w:sz w:val="24"/>
      <w:lang w:val="en-GB"/>
    </w:rPr>
  </w:style>
  <w:style w:type="table" w:styleId="TableGrid">
    <w:name w:val="Table Grid"/>
    <w:basedOn w:val="TableNormal"/>
    <w:uiPriority w:val="59"/>
    <w:rsid w:val="00F95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4A89"/>
    <w:pPr>
      <w:ind w:left="720"/>
      <w:contextualSpacing/>
    </w:pPr>
  </w:style>
  <w:style w:type="table" w:styleId="MediumShading1-Accent3">
    <w:name w:val="Medium Shading 1 Accent 3"/>
    <w:basedOn w:val="TableNormal"/>
    <w:uiPriority w:val="63"/>
    <w:rsid w:val="001B0E7F"/>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2-Accent4">
    <w:name w:val="Medium Shading 2 Accent 4"/>
    <w:basedOn w:val="TableNormal"/>
    <w:uiPriority w:val="64"/>
    <w:rsid w:val="00B2046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semiHidden/>
    <w:unhideWhenUsed/>
    <w:qFormat/>
    <w:rsid w:val="00936E2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936E23"/>
    <w:pPr>
      <w:spacing w:after="100"/>
    </w:pPr>
  </w:style>
  <w:style w:type="paragraph" w:styleId="TOC2">
    <w:name w:val="toc 2"/>
    <w:basedOn w:val="Normal"/>
    <w:next w:val="Normal"/>
    <w:autoRedefine/>
    <w:uiPriority w:val="39"/>
    <w:unhideWhenUsed/>
    <w:rsid w:val="00936E23"/>
    <w:pPr>
      <w:spacing w:after="100"/>
      <w:ind w:left="240"/>
    </w:pPr>
  </w:style>
  <w:style w:type="character" w:styleId="Hyperlink">
    <w:name w:val="Hyperlink"/>
    <w:basedOn w:val="DefaultParagraphFont"/>
    <w:uiPriority w:val="99"/>
    <w:unhideWhenUsed/>
    <w:rsid w:val="00936E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659644">
      <w:bodyDiv w:val="1"/>
      <w:marLeft w:val="0"/>
      <w:marRight w:val="0"/>
      <w:marTop w:val="0"/>
      <w:marBottom w:val="0"/>
      <w:divBdr>
        <w:top w:val="none" w:sz="0" w:space="0" w:color="auto"/>
        <w:left w:val="none" w:sz="0" w:space="0" w:color="auto"/>
        <w:bottom w:val="none" w:sz="0" w:space="0" w:color="auto"/>
        <w:right w:val="none" w:sz="0" w:space="0" w:color="auto"/>
      </w:divBdr>
    </w:div>
    <w:div w:id="201747902">
      <w:bodyDiv w:val="1"/>
      <w:marLeft w:val="0"/>
      <w:marRight w:val="0"/>
      <w:marTop w:val="0"/>
      <w:marBottom w:val="0"/>
      <w:divBdr>
        <w:top w:val="none" w:sz="0" w:space="0" w:color="auto"/>
        <w:left w:val="none" w:sz="0" w:space="0" w:color="auto"/>
        <w:bottom w:val="none" w:sz="0" w:space="0" w:color="auto"/>
        <w:right w:val="none" w:sz="0" w:space="0" w:color="auto"/>
      </w:divBdr>
    </w:div>
    <w:div w:id="309987949">
      <w:bodyDiv w:val="1"/>
      <w:marLeft w:val="0"/>
      <w:marRight w:val="0"/>
      <w:marTop w:val="0"/>
      <w:marBottom w:val="0"/>
      <w:divBdr>
        <w:top w:val="none" w:sz="0" w:space="0" w:color="auto"/>
        <w:left w:val="none" w:sz="0" w:space="0" w:color="auto"/>
        <w:bottom w:val="none" w:sz="0" w:space="0" w:color="auto"/>
        <w:right w:val="none" w:sz="0" w:space="0" w:color="auto"/>
      </w:divBdr>
    </w:div>
    <w:div w:id="450787525">
      <w:bodyDiv w:val="1"/>
      <w:marLeft w:val="0"/>
      <w:marRight w:val="0"/>
      <w:marTop w:val="0"/>
      <w:marBottom w:val="0"/>
      <w:divBdr>
        <w:top w:val="none" w:sz="0" w:space="0" w:color="auto"/>
        <w:left w:val="none" w:sz="0" w:space="0" w:color="auto"/>
        <w:bottom w:val="none" w:sz="0" w:space="0" w:color="auto"/>
        <w:right w:val="none" w:sz="0" w:space="0" w:color="auto"/>
      </w:divBdr>
    </w:div>
    <w:div w:id="474876691">
      <w:bodyDiv w:val="1"/>
      <w:marLeft w:val="0"/>
      <w:marRight w:val="0"/>
      <w:marTop w:val="0"/>
      <w:marBottom w:val="0"/>
      <w:divBdr>
        <w:top w:val="none" w:sz="0" w:space="0" w:color="auto"/>
        <w:left w:val="none" w:sz="0" w:space="0" w:color="auto"/>
        <w:bottom w:val="none" w:sz="0" w:space="0" w:color="auto"/>
        <w:right w:val="none" w:sz="0" w:space="0" w:color="auto"/>
      </w:divBdr>
    </w:div>
    <w:div w:id="857814419">
      <w:bodyDiv w:val="1"/>
      <w:marLeft w:val="0"/>
      <w:marRight w:val="0"/>
      <w:marTop w:val="0"/>
      <w:marBottom w:val="0"/>
      <w:divBdr>
        <w:top w:val="none" w:sz="0" w:space="0" w:color="auto"/>
        <w:left w:val="none" w:sz="0" w:space="0" w:color="auto"/>
        <w:bottom w:val="none" w:sz="0" w:space="0" w:color="auto"/>
        <w:right w:val="none" w:sz="0" w:space="0" w:color="auto"/>
      </w:divBdr>
      <w:divsChild>
        <w:div w:id="1641157064">
          <w:marLeft w:val="0"/>
          <w:marRight w:val="0"/>
          <w:marTop w:val="0"/>
          <w:marBottom w:val="0"/>
          <w:divBdr>
            <w:top w:val="none" w:sz="0" w:space="0" w:color="auto"/>
            <w:left w:val="none" w:sz="0" w:space="0" w:color="auto"/>
            <w:bottom w:val="none" w:sz="0" w:space="0" w:color="auto"/>
            <w:right w:val="none" w:sz="0" w:space="0" w:color="auto"/>
          </w:divBdr>
        </w:div>
      </w:divsChild>
    </w:div>
    <w:div w:id="1073162431">
      <w:bodyDiv w:val="1"/>
      <w:marLeft w:val="0"/>
      <w:marRight w:val="0"/>
      <w:marTop w:val="0"/>
      <w:marBottom w:val="0"/>
      <w:divBdr>
        <w:top w:val="none" w:sz="0" w:space="0" w:color="auto"/>
        <w:left w:val="none" w:sz="0" w:space="0" w:color="auto"/>
        <w:bottom w:val="none" w:sz="0" w:space="0" w:color="auto"/>
        <w:right w:val="none" w:sz="0" w:space="0" w:color="auto"/>
      </w:divBdr>
      <w:divsChild>
        <w:div w:id="245961664">
          <w:marLeft w:val="0"/>
          <w:marRight w:val="0"/>
          <w:marTop w:val="0"/>
          <w:marBottom w:val="0"/>
          <w:divBdr>
            <w:top w:val="none" w:sz="0" w:space="0" w:color="auto"/>
            <w:left w:val="none" w:sz="0" w:space="0" w:color="auto"/>
            <w:bottom w:val="none" w:sz="0" w:space="0" w:color="auto"/>
            <w:right w:val="none" w:sz="0" w:space="0" w:color="auto"/>
          </w:divBdr>
        </w:div>
      </w:divsChild>
    </w:div>
    <w:div w:id="1268461577">
      <w:bodyDiv w:val="1"/>
      <w:marLeft w:val="0"/>
      <w:marRight w:val="0"/>
      <w:marTop w:val="0"/>
      <w:marBottom w:val="0"/>
      <w:divBdr>
        <w:top w:val="none" w:sz="0" w:space="0" w:color="auto"/>
        <w:left w:val="none" w:sz="0" w:space="0" w:color="auto"/>
        <w:bottom w:val="none" w:sz="0" w:space="0" w:color="auto"/>
        <w:right w:val="none" w:sz="0" w:space="0" w:color="auto"/>
      </w:divBdr>
      <w:divsChild>
        <w:div w:id="236861539">
          <w:marLeft w:val="0"/>
          <w:marRight w:val="0"/>
          <w:marTop w:val="0"/>
          <w:marBottom w:val="0"/>
          <w:divBdr>
            <w:top w:val="none" w:sz="0" w:space="0" w:color="auto"/>
            <w:left w:val="none" w:sz="0" w:space="0" w:color="auto"/>
            <w:bottom w:val="none" w:sz="0" w:space="0" w:color="auto"/>
            <w:right w:val="none" w:sz="0" w:space="0" w:color="auto"/>
          </w:divBdr>
        </w:div>
      </w:divsChild>
    </w:div>
    <w:div w:id="1279263195">
      <w:bodyDiv w:val="1"/>
      <w:marLeft w:val="0"/>
      <w:marRight w:val="0"/>
      <w:marTop w:val="0"/>
      <w:marBottom w:val="0"/>
      <w:divBdr>
        <w:top w:val="none" w:sz="0" w:space="0" w:color="auto"/>
        <w:left w:val="none" w:sz="0" w:space="0" w:color="auto"/>
        <w:bottom w:val="none" w:sz="0" w:space="0" w:color="auto"/>
        <w:right w:val="none" w:sz="0" w:space="0" w:color="auto"/>
      </w:divBdr>
    </w:div>
    <w:div w:id="1398362424">
      <w:bodyDiv w:val="1"/>
      <w:marLeft w:val="0"/>
      <w:marRight w:val="0"/>
      <w:marTop w:val="0"/>
      <w:marBottom w:val="0"/>
      <w:divBdr>
        <w:top w:val="none" w:sz="0" w:space="0" w:color="auto"/>
        <w:left w:val="none" w:sz="0" w:space="0" w:color="auto"/>
        <w:bottom w:val="none" w:sz="0" w:space="0" w:color="auto"/>
        <w:right w:val="none" w:sz="0" w:space="0" w:color="auto"/>
      </w:divBdr>
    </w:div>
    <w:div w:id="1477141177">
      <w:bodyDiv w:val="1"/>
      <w:marLeft w:val="0"/>
      <w:marRight w:val="0"/>
      <w:marTop w:val="0"/>
      <w:marBottom w:val="0"/>
      <w:divBdr>
        <w:top w:val="none" w:sz="0" w:space="0" w:color="auto"/>
        <w:left w:val="none" w:sz="0" w:space="0" w:color="auto"/>
        <w:bottom w:val="none" w:sz="0" w:space="0" w:color="auto"/>
        <w:right w:val="none" w:sz="0" w:space="0" w:color="auto"/>
      </w:divBdr>
    </w:div>
    <w:div w:id="1524630165">
      <w:bodyDiv w:val="1"/>
      <w:marLeft w:val="0"/>
      <w:marRight w:val="0"/>
      <w:marTop w:val="0"/>
      <w:marBottom w:val="0"/>
      <w:divBdr>
        <w:top w:val="none" w:sz="0" w:space="0" w:color="auto"/>
        <w:left w:val="none" w:sz="0" w:space="0" w:color="auto"/>
        <w:bottom w:val="none" w:sz="0" w:space="0" w:color="auto"/>
        <w:right w:val="none" w:sz="0" w:space="0" w:color="auto"/>
      </w:divBdr>
    </w:div>
    <w:div w:id="1572159423">
      <w:bodyDiv w:val="1"/>
      <w:marLeft w:val="0"/>
      <w:marRight w:val="0"/>
      <w:marTop w:val="0"/>
      <w:marBottom w:val="0"/>
      <w:divBdr>
        <w:top w:val="none" w:sz="0" w:space="0" w:color="auto"/>
        <w:left w:val="none" w:sz="0" w:space="0" w:color="auto"/>
        <w:bottom w:val="none" w:sz="0" w:space="0" w:color="auto"/>
        <w:right w:val="none" w:sz="0" w:space="0" w:color="auto"/>
      </w:divBdr>
    </w:div>
    <w:div w:id="2082024742">
      <w:bodyDiv w:val="1"/>
      <w:marLeft w:val="0"/>
      <w:marRight w:val="0"/>
      <w:marTop w:val="0"/>
      <w:marBottom w:val="0"/>
      <w:divBdr>
        <w:top w:val="none" w:sz="0" w:space="0" w:color="auto"/>
        <w:left w:val="none" w:sz="0" w:space="0" w:color="auto"/>
        <w:bottom w:val="none" w:sz="0" w:space="0" w:color="auto"/>
        <w:right w:val="none" w:sz="0" w:space="0" w:color="auto"/>
      </w:divBdr>
      <w:divsChild>
        <w:div w:id="9761056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FDA9A2-07D4-4F4F-A9E5-ECB044403E83}" type="doc">
      <dgm:prSet loTypeId="urn:microsoft.com/office/officeart/2005/8/layout/vProcess5" loCatId="process" qsTypeId="urn:microsoft.com/office/officeart/2005/8/quickstyle/simple4" qsCatId="simple" csTypeId="urn:microsoft.com/office/officeart/2005/8/colors/colorful1#1" csCatId="colorful" phldr="1"/>
      <dgm:spPr/>
      <dgm:t>
        <a:bodyPr/>
        <a:lstStyle/>
        <a:p>
          <a:endParaRPr lang="en-US"/>
        </a:p>
      </dgm:t>
    </dgm:pt>
    <dgm:pt modelId="{50CEF3AC-DED5-4BAA-BE3C-9472886D3C0E}">
      <dgm:prSet phldrT="[Text]" custT="1"/>
      <dgm:spPr/>
      <dgm:t>
        <a:bodyPr/>
        <a:lstStyle/>
        <a:p>
          <a:pPr algn="ctr"/>
          <a:r>
            <a:rPr lang="en-US" sz="1600" b="1">
              <a:latin typeface="Times New Roman" pitchFamily="18" charset="0"/>
              <a:cs typeface="Times New Roman" pitchFamily="18" charset="0"/>
            </a:rPr>
            <a:t>Announce</a:t>
          </a:r>
          <a:r>
            <a:rPr lang="en-US" sz="1600">
              <a:latin typeface="Times New Roman" pitchFamily="18" charset="0"/>
              <a:cs typeface="Times New Roman" pitchFamily="18" charset="0"/>
            </a:rPr>
            <a:t> </a:t>
          </a:r>
        </a:p>
      </dgm:t>
    </dgm:pt>
    <dgm:pt modelId="{764FE40E-6BC0-419C-B3BB-3BA98E28CECF}" type="parTrans" cxnId="{F6DEBEDF-D8E8-44ED-A494-6BC196040241}">
      <dgm:prSet/>
      <dgm:spPr/>
      <dgm:t>
        <a:bodyPr/>
        <a:lstStyle/>
        <a:p>
          <a:endParaRPr lang="en-US"/>
        </a:p>
      </dgm:t>
    </dgm:pt>
    <dgm:pt modelId="{653A801F-6DA5-45D3-A47C-95C15C17A39E}" type="sibTrans" cxnId="{F6DEBEDF-D8E8-44ED-A494-6BC196040241}">
      <dgm:prSet/>
      <dgm:spPr/>
      <dgm:t>
        <a:bodyPr/>
        <a:lstStyle/>
        <a:p>
          <a:endParaRPr lang="en-US"/>
        </a:p>
      </dgm:t>
    </dgm:pt>
    <dgm:pt modelId="{3C5CBDFD-EDD1-441A-BF26-A3CE7D54B502}">
      <dgm:prSet phldrT="[Text]" custT="1"/>
      <dgm:spPr/>
      <dgm:t>
        <a:bodyPr/>
        <a:lstStyle/>
        <a:p>
          <a:pPr algn="ctr"/>
          <a:r>
            <a:rPr lang="en-US" sz="1600" b="1">
              <a:latin typeface="Times New Roman" pitchFamily="18" charset="0"/>
              <a:cs typeface="Times New Roman" pitchFamily="18" charset="0"/>
            </a:rPr>
            <a:t>Presale </a:t>
          </a:r>
        </a:p>
      </dgm:t>
    </dgm:pt>
    <dgm:pt modelId="{EDB4595A-2DCB-41E7-B06F-DF2F086B5351}" type="parTrans" cxnId="{9FDA27FD-C13D-4964-857D-60AE2C5666F3}">
      <dgm:prSet/>
      <dgm:spPr/>
      <dgm:t>
        <a:bodyPr/>
        <a:lstStyle/>
        <a:p>
          <a:endParaRPr lang="en-US"/>
        </a:p>
      </dgm:t>
    </dgm:pt>
    <dgm:pt modelId="{A969D2E5-475A-4302-A0F2-991876264588}" type="sibTrans" cxnId="{9FDA27FD-C13D-4964-857D-60AE2C5666F3}">
      <dgm:prSet/>
      <dgm:spPr/>
      <dgm:t>
        <a:bodyPr/>
        <a:lstStyle/>
        <a:p>
          <a:endParaRPr lang="en-US"/>
        </a:p>
      </dgm:t>
    </dgm:pt>
    <dgm:pt modelId="{A8F1D912-3FF8-4E89-AF28-905AD867BFA0}">
      <dgm:prSet phldrT="[Text]" custT="1"/>
      <dgm:spPr/>
      <dgm:t>
        <a:bodyPr/>
        <a:lstStyle/>
        <a:p>
          <a:pPr algn="ctr"/>
          <a:r>
            <a:rPr lang="en-US" sz="1600" b="1">
              <a:latin typeface="Times New Roman" pitchFamily="18" charset="0"/>
              <a:cs typeface="Times New Roman" pitchFamily="18" charset="0"/>
            </a:rPr>
            <a:t>Onsale</a:t>
          </a:r>
          <a:r>
            <a:rPr lang="en-US" sz="1400" b="1">
              <a:latin typeface="Times New Roman" pitchFamily="18" charset="0"/>
              <a:cs typeface="Times New Roman" pitchFamily="18" charset="0"/>
            </a:rPr>
            <a:t> </a:t>
          </a:r>
        </a:p>
      </dgm:t>
    </dgm:pt>
    <dgm:pt modelId="{58DC6703-2181-49AF-9DEE-752BCCCF1782}" type="parTrans" cxnId="{66ECB356-EF47-4B3B-B026-36B995930EA0}">
      <dgm:prSet/>
      <dgm:spPr/>
      <dgm:t>
        <a:bodyPr/>
        <a:lstStyle/>
        <a:p>
          <a:endParaRPr lang="en-US"/>
        </a:p>
      </dgm:t>
    </dgm:pt>
    <dgm:pt modelId="{4E3B440E-9B15-4D58-B1B7-8BFBF9CDFF88}" type="sibTrans" cxnId="{66ECB356-EF47-4B3B-B026-36B995930EA0}">
      <dgm:prSet/>
      <dgm:spPr/>
      <dgm:t>
        <a:bodyPr/>
        <a:lstStyle/>
        <a:p>
          <a:endParaRPr lang="en-US"/>
        </a:p>
      </dgm:t>
    </dgm:pt>
    <dgm:pt modelId="{D921EBCB-67EF-401B-9384-C85D0FCF6862}">
      <dgm:prSet custT="1"/>
      <dgm:spPr/>
      <dgm:t>
        <a:bodyPr/>
        <a:lstStyle/>
        <a:p>
          <a:pPr algn="ctr"/>
          <a:r>
            <a:rPr lang="en-US" sz="1600" b="1">
              <a:latin typeface="Times New Roman" pitchFamily="18" charset="0"/>
              <a:cs typeface="Times New Roman" pitchFamily="18" charset="0"/>
            </a:rPr>
            <a:t>Maintenance Period </a:t>
          </a:r>
        </a:p>
      </dgm:t>
    </dgm:pt>
    <dgm:pt modelId="{E8EEBE24-359B-4613-A23E-7BC9F356F47F}" type="parTrans" cxnId="{FBA28A88-FD3E-4F32-9E1D-9A0A0A848B56}">
      <dgm:prSet/>
      <dgm:spPr/>
      <dgm:t>
        <a:bodyPr/>
        <a:lstStyle/>
        <a:p>
          <a:endParaRPr lang="en-US"/>
        </a:p>
      </dgm:t>
    </dgm:pt>
    <dgm:pt modelId="{F77B51F6-7E8F-459F-815E-413E80097AFB}" type="sibTrans" cxnId="{FBA28A88-FD3E-4F32-9E1D-9A0A0A848B56}">
      <dgm:prSet/>
      <dgm:spPr/>
      <dgm:t>
        <a:bodyPr/>
        <a:lstStyle/>
        <a:p>
          <a:endParaRPr lang="en-US"/>
        </a:p>
      </dgm:t>
    </dgm:pt>
    <dgm:pt modelId="{EC95EC28-F378-4B4A-9266-6E2A1C674DC2}">
      <dgm:prSet custT="1"/>
      <dgm:spPr/>
      <dgm:t>
        <a:bodyPr/>
        <a:lstStyle/>
        <a:p>
          <a:pPr algn="ctr"/>
          <a:r>
            <a:rPr lang="en-US" sz="1600" b="1">
              <a:latin typeface="Times New Roman" pitchFamily="18" charset="0"/>
              <a:cs typeface="Times New Roman" pitchFamily="18" charset="0"/>
            </a:rPr>
            <a:t>Closing</a:t>
          </a:r>
          <a:r>
            <a:rPr lang="en-US" sz="1400" b="1">
              <a:latin typeface="Times New Roman" pitchFamily="18" charset="0"/>
              <a:cs typeface="Times New Roman" pitchFamily="18" charset="0"/>
            </a:rPr>
            <a:t> </a:t>
          </a:r>
        </a:p>
      </dgm:t>
    </dgm:pt>
    <dgm:pt modelId="{BE90E3FF-FBAD-4D23-A2FB-09BF9E57A2B4}" type="parTrans" cxnId="{BCD4B6B7-8165-4068-B949-48DEBA6CC095}">
      <dgm:prSet/>
      <dgm:spPr/>
      <dgm:t>
        <a:bodyPr/>
        <a:lstStyle/>
        <a:p>
          <a:endParaRPr lang="en-US"/>
        </a:p>
      </dgm:t>
    </dgm:pt>
    <dgm:pt modelId="{AF3711CF-33FB-439E-B92C-D1EA9813C581}" type="sibTrans" cxnId="{BCD4B6B7-8165-4068-B949-48DEBA6CC095}">
      <dgm:prSet/>
      <dgm:spPr/>
      <dgm:t>
        <a:bodyPr/>
        <a:lstStyle/>
        <a:p>
          <a:endParaRPr lang="en-US"/>
        </a:p>
      </dgm:t>
    </dgm:pt>
    <dgm:pt modelId="{7A6184CF-5596-49EA-9D2D-0EC60FFD0AA2}" type="pres">
      <dgm:prSet presAssocID="{8CFDA9A2-07D4-4F4F-A9E5-ECB044403E83}" presName="outerComposite" presStyleCnt="0">
        <dgm:presLayoutVars>
          <dgm:chMax val="5"/>
          <dgm:dir/>
          <dgm:resizeHandles val="exact"/>
        </dgm:presLayoutVars>
      </dgm:prSet>
      <dgm:spPr/>
    </dgm:pt>
    <dgm:pt modelId="{14A6BEE1-92CC-4E55-901E-6B8BE3F7204F}" type="pres">
      <dgm:prSet presAssocID="{8CFDA9A2-07D4-4F4F-A9E5-ECB044403E83}" presName="dummyMaxCanvas" presStyleCnt="0">
        <dgm:presLayoutVars/>
      </dgm:prSet>
      <dgm:spPr/>
    </dgm:pt>
    <dgm:pt modelId="{6B85415F-6666-4398-B854-2C8451A004D8}" type="pres">
      <dgm:prSet presAssocID="{8CFDA9A2-07D4-4F4F-A9E5-ECB044403E83}" presName="FiveNodes_1" presStyleLbl="node1" presStyleIdx="0" presStyleCnt="5" custLinFactNeighborX="-2070">
        <dgm:presLayoutVars>
          <dgm:bulletEnabled val="1"/>
        </dgm:presLayoutVars>
      </dgm:prSet>
      <dgm:spPr/>
    </dgm:pt>
    <dgm:pt modelId="{00ECD48D-82FF-4EA4-86C5-333196CA8086}" type="pres">
      <dgm:prSet presAssocID="{8CFDA9A2-07D4-4F4F-A9E5-ECB044403E83}" presName="FiveNodes_2" presStyleLbl="node1" presStyleIdx="1" presStyleCnt="5">
        <dgm:presLayoutVars>
          <dgm:bulletEnabled val="1"/>
        </dgm:presLayoutVars>
      </dgm:prSet>
      <dgm:spPr/>
    </dgm:pt>
    <dgm:pt modelId="{E833A304-6548-4328-8E55-6518AC3C0303}" type="pres">
      <dgm:prSet presAssocID="{8CFDA9A2-07D4-4F4F-A9E5-ECB044403E83}" presName="FiveNodes_3" presStyleLbl="node1" presStyleIdx="2" presStyleCnt="5">
        <dgm:presLayoutVars>
          <dgm:bulletEnabled val="1"/>
        </dgm:presLayoutVars>
      </dgm:prSet>
      <dgm:spPr/>
    </dgm:pt>
    <dgm:pt modelId="{39D2079E-1F0A-4EE0-8D5B-DC6AF5E9C501}" type="pres">
      <dgm:prSet presAssocID="{8CFDA9A2-07D4-4F4F-A9E5-ECB044403E83}" presName="FiveNodes_4" presStyleLbl="node1" presStyleIdx="3" presStyleCnt="5">
        <dgm:presLayoutVars>
          <dgm:bulletEnabled val="1"/>
        </dgm:presLayoutVars>
      </dgm:prSet>
      <dgm:spPr/>
    </dgm:pt>
    <dgm:pt modelId="{A4B1127E-B7B1-438F-AC2F-FA67195BEECE}" type="pres">
      <dgm:prSet presAssocID="{8CFDA9A2-07D4-4F4F-A9E5-ECB044403E83}" presName="FiveNodes_5" presStyleLbl="node1" presStyleIdx="4" presStyleCnt="5">
        <dgm:presLayoutVars>
          <dgm:bulletEnabled val="1"/>
        </dgm:presLayoutVars>
      </dgm:prSet>
      <dgm:spPr/>
    </dgm:pt>
    <dgm:pt modelId="{67C80646-CB98-4FC7-B1B6-095EC3709B86}" type="pres">
      <dgm:prSet presAssocID="{8CFDA9A2-07D4-4F4F-A9E5-ECB044403E83}" presName="FiveConn_1-2" presStyleLbl="fgAccFollowNode1" presStyleIdx="0" presStyleCnt="4">
        <dgm:presLayoutVars>
          <dgm:bulletEnabled val="1"/>
        </dgm:presLayoutVars>
      </dgm:prSet>
      <dgm:spPr/>
    </dgm:pt>
    <dgm:pt modelId="{C73706A2-F155-42E0-B8F8-8E89F49BA7A0}" type="pres">
      <dgm:prSet presAssocID="{8CFDA9A2-07D4-4F4F-A9E5-ECB044403E83}" presName="FiveConn_2-3" presStyleLbl="fgAccFollowNode1" presStyleIdx="1" presStyleCnt="4">
        <dgm:presLayoutVars>
          <dgm:bulletEnabled val="1"/>
        </dgm:presLayoutVars>
      </dgm:prSet>
      <dgm:spPr/>
    </dgm:pt>
    <dgm:pt modelId="{01949367-EDB1-4A55-A6BB-74D511F5870D}" type="pres">
      <dgm:prSet presAssocID="{8CFDA9A2-07D4-4F4F-A9E5-ECB044403E83}" presName="FiveConn_3-4" presStyleLbl="fgAccFollowNode1" presStyleIdx="2" presStyleCnt="4">
        <dgm:presLayoutVars>
          <dgm:bulletEnabled val="1"/>
        </dgm:presLayoutVars>
      </dgm:prSet>
      <dgm:spPr/>
    </dgm:pt>
    <dgm:pt modelId="{666FB084-B8ED-4868-9D9A-1AEEF56A27AF}" type="pres">
      <dgm:prSet presAssocID="{8CFDA9A2-07D4-4F4F-A9E5-ECB044403E83}" presName="FiveConn_4-5" presStyleLbl="fgAccFollowNode1" presStyleIdx="3" presStyleCnt="4">
        <dgm:presLayoutVars>
          <dgm:bulletEnabled val="1"/>
        </dgm:presLayoutVars>
      </dgm:prSet>
      <dgm:spPr/>
    </dgm:pt>
    <dgm:pt modelId="{65313258-C65E-4EDD-BA82-FDD6E987D5E3}" type="pres">
      <dgm:prSet presAssocID="{8CFDA9A2-07D4-4F4F-A9E5-ECB044403E83}" presName="FiveNodes_1_text" presStyleLbl="node1" presStyleIdx="4" presStyleCnt="5">
        <dgm:presLayoutVars>
          <dgm:bulletEnabled val="1"/>
        </dgm:presLayoutVars>
      </dgm:prSet>
      <dgm:spPr/>
    </dgm:pt>
    <dgm:pt modelId="{E2C0CD2D-F249-4532-8F32-664A634A12BB}" type="pres">
      <dgm:prSet presAssocID="{8CFDA9A2-07D4-4F4F-A9E5-ECB044403E83}" presName="FiveNodes_2_text" presStyleLbl="node1" presStyleIdx="4" presStyleCnt="5">
        <dgm:presLayoutVars>
          <dgm:bulletEnabled val="1"/>
        </dgm:presLayoutVars>
      </dgm:prSet>
      <dgm:spPr/>
    </dgm:pt>
    <dgm:pt modelId="{26A3B116-02F3-4CF5-8628-9A1E8D98F006}" type="pres">
      <dgm:prSet presAssocID="{8CFDA9A2-07D4-4F4F-A9E5-ECB044403E83}" presName="FiveNodes_3_text" presStyleLbl="node1" presStyleIdx="4" presStyleCnt="5">
        <dgm:presLayoutVars>
          <dgm:bulletEnabled val="1"/>
        </dgm:presLayoutVars>
      </dgm:prSet>
      <dgm:spPr/>
    </dgm:pt>
    <dgm:pt modelId="{C4ABCCAF-4690-488D-B3BE-5E0901B15382}" type="pres">
      <dgm:prSet presAssocID="{8CFDA9A2-07D4-4F4F-A9E5-ECB044403E83}" presName="FiveNodes_4_text" presStyleLbl="node1" presStyleIdx="4" presStyleCnt="5">
        <dgm:presLayoutVars>
          <dgm:bulletEnabled val="1"/>
        </dgm:presLayoutVars>
      </dgm:prSet>
      <dgm:spPr/>
    </dgm:pt>
    <dgm:pt modelId="{A5E3C316-C7FB-4884-9FC6-AE03980BD029}" type="pres">
      <dgm:prSet presAssocID="{8CFDA9A2-07D4-4F4F-A9E5-ECB044403E83}" presName="FiveNodes_5_text" presStyleLbl="node1" presStyleIdx="4" presStyleCnt="5">
        <dgm:presLayoutVars>
          <dgm:bulletEnabled val="1"/>
        </dgm:presLayoutVars>
      </dgm:prSet>
      <dgm:spPr/>
    </dgm:pt>
  </dgm:ptLst>
  <dgm:cxnLst>
    <dgm:cxn modelId="{4E662609-43C3-4FA1-A621-AB582CD69B99}" type="presOf" srcId="{8CFDA9A2-07D4-4F4F-A9E5-ECB044403E83}" destId="{7A6184CF-5596-49EA-9D2D-0EC60FFD0AA2}" srcOrd="0" destOrd="0" presId="urn:microsoft.com/office/officeart/2005/8/layout/vProcess5"/>
    <dgm:cxn modelId="{9EC3760C-43DF-4812-9A91-CD66542A9407}" type="presOf" srcId="{50CEF3AC-DED5-4BAA-BE3C-9472886D3C0E}" destId="{65313258-C65E-4EDD-BA82-FDD6E987D5E3}" srcOrd="1" destOrd="0" presId="urn:microsoft.com/office/officeart/2005/8/layout/vProcess5"/>
    <dgm:cxn modelId="{EA01250E-6DD9-46BD-95CC-F62347701AC6}" type="presOf" srcId="{50CEF3AC-DED5-4BAA-BE3C-9472886D3C0E}" destId="{6B85415F-6666-4398-B854-2C8451A004D8}" srcOrd="0" destOrd="0" presId="urn:microsoft.com/office/officeart/2005/8/layout/vProcess5"/>
    <dgm:cxn modelId="{9EAD8914-C58A-4743-BCEF-ED57BFBC714B}" type="presOf" srcId="{3C5CBDFD-EDD1-441A-BF26-A3CE7D54B502}" destId="{00ECD48D-82FF-4EA4-86C5-333196CA8086}" srcOrd="0" destOrd="0" presId="urn:microsoft.com/office/officeart/2005/8/layout/vProcess5"/>
    <dgm:cxn modelId="{DE92D834-7CA4-4E55-B5E5-F6DB0F9ACC1E}" type="presOf" srcId="{A8F1D912-3FF8-4E89-AF28-905AD867BFA0}" destId="{26A3B116-02F3-4CF5-8628-9A1E8D98F006}" srcOrd="1" destOrd="0" presId="urn:microsoft.com/office/officeart/2005/8/layout/vProcess5"/>
    <dgm:cxn modelId="{FDB7433C-7046-4DDF-B1C8-F3616AF74D4B}" type="presOf" srcId="{653A801F-6DA5-45D3-A47C-95C15C17A39E}" destId="{67C80646-CB98-4FC7-B1B6-095EC3709B86}" srcOrd="0" destOrd="0" presId="urn:microsoft.com/office/officeart/2005/8/layout/vProcess5"/>
    <dgm:cxn modelId="{B29DDE4B-B50E-4DDA-8CD7-B447D712CC85}" type="presOf" srcId="{A969D2E5-475A-4302-A0F2-991876264588}" destId="{C73706A2-F155-42E0-B8F8-8E89F49BA7A0}" srcOrd="0" destOrd="0" presId="urn:microsoft.com/office/officeart/2005/8/layout/vProcess5"/>
    <dgm:cxn modelId="{D9295F4F-3C89-4B4B-98F8-9E648383E0ED}" type="presOf" srcId="{4E3B440E-9B15-4D58-B1B7-8BFBF9CDFF88}" destId="{01949367-EDB1-4A55-A6BB-74D511F5870D}" srcOrd="0" destOrd="0" presId="urn:microsoft.com/office/officeart/2005/8/layout/vProcess5"/>
    <dgm:cxn modelId="{66ECB356-EF47-4B3B-B026-36B995930EA0}" srcId="{8CFDA9A2-07D4-4F4F-A9E5-ECB044403E83}" destId="{A8F1D912-3FF8-4E89-AF28-905AD867BFA0}" srcOrd="2" destOrd="0" parTransId="{58DC6703-2181-49AF-9DEE-752BCCCF1782}" sibTransId="{4E3B440E-9B15-4D58-B1B7-8BFBF9CDFF88}"/>
    <dgm:cxn modelId="{9F76F57A-BF91-4E73-8846-9017A12FEE33}" type="presOf" srcId="{EC95EC28-F378-4B4A-9266-6E2A1C674DC2}" destId="{A4B1127E-B7B1-438F-AC2F-FA67195BEECE}" srcOrd="0" destOrd="0" presId="urn:microsoft.com/office/officeart/2005/8/layout/vProcess5"/>
    <dgm:cxn modelId="{FBA28A88-FD3E-4F32-9E1D-9A0A0A848B56}" srcId="{8CFDA9A2-07D4-4F4F-A9E5-ECB044403E83}" destId="{D921EBCB-67EF-401B-9384-C85D0FCF6862}" srcOrd="3" destOrd="0" parTransId="{E8EEBE24-359B-4613-A23E-7BC9F356F47F}" sibTransId="{F77B51F6-7E8F-459F-815E-413E80097AFB}"/>
    <dgm:cxn modelId="{75999D96-77E9-4B24-9BB3-C2075E87BA73}" type="presOf" srcId="{3C5CBDFD-EDD1-441A-BF26-A3CE7D54B502}" destId="{E2C0CD2D-F249-4532-8F32-664A634A12BB}" srcOrd="1" destOrd="0" presId="urn:microsoft.com/office/officeart/2005/8/layout/vProcess5"/>
    <dgm:cxn modelId="{BCD4B6B7-8165-4068-B949-48DEBA6CC095}" srcId="{8CFDA9A2-07D4-4F4F-A9E5-ECB044403E83}" destId="{EC95EC28-F378-4B4A-9266-6E2A1C674DC2}" srcOrd="4" destOrd="0" parTransId="{BE90E3FF-FBAD-4D23-A2FB-09BF9E57A2B4}" sibTransId="{AF3711CF-33FB-439E-B92C-D1EA9813C581}"/>
    <dgm:cxn modelId="{A9FCBCD5-83D1-4DF4-B543-66DB04E963D9}" type="presOf" srcId="{EC95EC28-F378-4B4A-9266-6E2A1C674DC2}" destId="{A5E3C316-C7FB-4884-9FC6-AE03980BD029}" srcOrd="1" destOrd="0" presId="urn:microsoft.com/office/officeart/2005/8/layout/vProcess5"/>
    <dgm:cxn modelId="{F6DEBEDF-D8E8-44ED-A494-6BC196040241}" srcId="{8CFDA9A2-07D4-4F4F-A9E5-ECB044403E83}" destId="{50CEF3AC-DED5-4BAA-BE3C-9472886D3C0E}" srcOrd="0" destOrd="0" parTransId="{764FE40E-6BC0-419C-B3BB-3BA98E28CECF}" sibTransId="{653A801F-6DA5-45D3-A47C-95C15C17A39E}"/>
    <dgm:cxn modelId="{B2E391E4-4E75-4F54-B009-339F15619C1B}" type="presOf" srcId="{D921EBCB-67EF-401B-9384-C85D0FCF6862}" destId="{39D2079E-1F0A-4EE0-8D5B-DC6AF5E9C501}" srcOrd="0" destOrd="0" presId="urn:microsoft.com/office/officeart/2005/8/layout/vProcess5"/>
    <dgm:cxn modelId="{09B96EE7-A554-4234-A813-65E222DBC003}" type="presOf" srcId="{D921EBCB-67EF-401B-9384-C85D0FCF6862}" destId="{C4ABCCAF-4690-488D-B3BE-5E0901B15382}" srcOrd="1" destOrd="0" presId="urn:microsoft.com/office/officeart/2005/8/layout/vProcess5"/>
    <dgm:cxn modelId="{908AF4EE-0711-4929-9CBE-C1CBF3B94594}" type="presOf" srcId="{F77B51F6-7E8F-459F-815E-413E80097AFB}" destId="{666FB084-B8ED-4868-9D9A-1AEEF56A27AF}" srcOrd="0" destOrd="0" presId="urn:microsoft.com/office/officeart/2005/8/layout/vProcess5"/>
    <dgm:cxn modelId="{757B06F3-3A06-4A7A-9A0A-7D2EFE6C8245}" type="presOf" srcId="{A8F1D912-3FF8-4E89-AF28-905AD867BFA0}" destId="{E833A304-6548-4328-8E55-6518AC3C0303}" srcOrd="0" destOrd="0" presId="urn:microsoft.com/office/officeart/2005/8/layout/vProcess5"/>
    <dgm:cxn modelId="{9FDA27FD-C13D-4964-857D-60AE2C5666F3}" srcId="{8CFDA9A2-07D4-4F4F-A9E5-ECB044403E83}" destId="{3C5CBDFD-EDD1-441A-BF26-A3CE7D54B502}" srcOrd="1" destOrd="0" parTransId="{EDB4595A-2DCB-41E7-B06F-DF2F086B5351}" sibTransId="{A969D2E5-475A-4302-A0F2-991876264588}"/>
    <dgm:cxn modelId="{30F491AB-CC13-4910-8BFC-8B817A85372D}" type="presParOf" srcId="{7A6184CF-5596-49EA-9D2D-0EC60FFD0AA2}" destId="{14A6BEE1-92CC-4E55-901E-6B8BE3F7204F}" srcOrd="0" destOrd="0" presId="urn:microsoft.com/office/officeart/2005/8/layout/vProcess5"/>
    <dgm:cxn modelId="{3C435C1B-CA28-442A-8219-DE98EF24869E}" type="presParOf" srcId="{7A6184CF-5596-49EA-9D2D-0EC60FFD0AA2}" destId="{6B85415F-6666-4398-B854-2C8451A004D8}" srcOrd="1" destOrd="0" presId="urn:microsoft.com/office/officeart/2005/8/layout/vProcess5"/>
    <dgm:cxn modelId="{BEE14FEE-7219-4D11-9498-24434B038D4E}" type="presParOf" srcId="{7A6184CF-5596-49EA-9D2D-0EC60FFD0AA2}" destId="{00ECD48D-82FF-4EA4-86C5-333196CA8086}" srcOrd="2" destOrd="0" presId="urn:microsoft.com/office/officeart/2005/8/layout/vProcess5"/>
    <dgm:cxn modelId="{0A9F8150-08C0-4A73-AD50-912EE9059135}" type="presParOf" srcId="{7A6184CF-5596-49EA-9D2D-0EC60FFD0AA2}" destId="{E833A304-6548-4328-8E55-6518AC3C0303}" srcOrd="3" destOrd="0" presId="urn:microsoft.com/office/officeart/2005/8/layout/vProcess5"/>
    <dgm:cxn modelId="{EE14B182-4238-4087-8450-34AEC08020CB}" type="presParOf" srcId="{7A6184CF-5596-49EA-9D2D-0EC60FFD0AA2}" destId="{39D2079E-1F0A-4EE0-8D5B-DC6AF5E9C501}" srcOrd="4" destOrd="0" presId="urn:microsoft.com/office/officeart/2005/8/layout/vProcess5"/>
    <dgm:cxn modelId="{5B177555-A506-483D-BA42-3DD21A7C649C}" type="presParOf" srcId="{7A6184CF-5596-49EA-9D2D-0EC60FFD0AA2}" destId="{A4B1127E-B7B1-438F-AC2F-FA67195BEECE}" srcOrd="5" destOrd="0" presId="urn:microsoft.com/office/officeart/2005/8/layout/vProcess5"/>
    <dgm:cxn modelId="{91BE796E-893D-4DDF-A65D-0342D4D7EEB9}" type="presParOf" srcId="{7A6184CF-5596-49EA-9D2D-0EC60FFD0AA2}" destId="{67C80646-CB98-4FC7-B1B6-095EC3709B86}" srcOrd="6" destOrd="0" presId="urn:microsoft.com/office/officeart/2005/8/layout/vProcess5"/>
    <dgm:cxn modelId="{21E902CC-4ED7-4D29-8287-FC46AECB6F6E}" type="presParOf" srcId="{7A6184CF-5596-49EA-9D2D-0EC60FFD0AA2}" destId="{C73706A2-F155-42E0-B8F8-8E89F49BA7A0}" srcOrd="7" destOrd="0" presId="urn:microsoft.com/office/officeart/2005/8/layout/vProcess5"/>
    <dgm:cxn modelId="{363E2B86-3F21-4BFD-8F81-E42DAACFDD55}" type="presParOf" srcId="{7A6184CF-5596-49EA-9D2D-0EC60FFD0AA2}" destId="{01949367-EDB1-4A55-A6BB-74D511F5870D}" srcOrd="8" destOrd="0" presId="urn:microsoft.com/office/officeart/2005/8/layout/vProcess5"/>
    <dgm:cxn modelId="{10B1CB04-858A-4B3F-9F0C-8CA1E0A10906}" type="presParOf" srcId="{7A6184CF-5596-49EA-9D2D-0EC60FFD0AA2}" destId="{666FB084-B8ED-4868-9D9A-1AEEF56A27AF}" srcOrd="9" destOrd="0" presId="urn:microsoft.com/office/officeart/2005/8/layout/vProcess5"/>
    <dgm:cxn modelId="{0339C0A6-C3FF-46E5-8403-6AC8AFF0B690}" type="presParOf" srcId="{7A6184CF-5596-49EA-9D2D-0EC60FFD0AA2}" destId="{65313258-C65E-4EDD-BA82-FDD6E987D5E3}" srcOrd="10" destOrd="0" presId="urn:microsoft.com/office/officeart/2005/8/layout/vProcess5"/>
    <dgm:cxn modelId="{904DC336-D40C-4567-9370-9A9D31ABBF71}" type="presParOf" srcId="{7A6184CF-5596-49EA-9D2D-0EC60FFD0AA2}" destId="{E2C0CD2D-F249-4532-8F32-664A634A12BB}" srcOrd="11" destOrd="0" presId="urn:microsoft.com/office/officeart/2005/8/layout/vProcess5"/>
    <dgm:cxn modelId="{5E60A218-14D3-4940-8967-266E2F02F65B}" type="presParOf" srcId="{7A6184CF-5596-49EA-9D2D-0EC60FFD0AA2}" destId="{26A3B116-02F3-4CF5-8628-9A1E8D98F006}" srcOrd="12" destOrd="0" presId="urn:microsoft.com/office/officeart/2005/8/layout/vProcess5"/>
    <dgm:cxn modelId="{1F67E2BD-8902-4A54-A9FD-10231011730B}" type="presParOf" srcId="{7A6184CF-5596-49EA-9D2D-0EC60FFD0AA2}" destId="{C4ABCCAF-4690-488D-B3BE-5E0901B15382}" srcOrd="13" destOrd="0" presId="urn:microsoft.com/office/officeart/2005/8/layout/vProcess5"/>
    <dgm:cxn modelId="{0118E61B-850A-4EC7-B40C-F51C1AC31238}" type="presParOf" srcId="{7A6184CF-5596-49EA-9D2D-0EC60FFD0AA2}" destId="{A5E3C316-C7FB-4884-9FC6-AE03980BD029}" srcOrd="14"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85415F-6666-4398-B854-2C8451A004D8}">
      <dsp:nvSpPr>
        <dsp:cNvPr id="0" name=""/>
        <dsp:cNvSpPr/>
      </dsp:nvSpPr>
      <dsp:spPr>
        <a:xfrm>
          <a:off x="0" y="0"/>
          <a:ext cx="3944168" cy="575654"/>
        </a:xfrm>
        <a:prstGeom prst="roundRect">
          <a:avLst>
            <a:gd name="adj" fmla="val 1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Announce</a:t>
          </a:r>
          <a:r>
            <a:rPr lang="en-US" sz="1600" kern="1200">
              <a:latin typeface="Times New Roman" pitchFamily="18" charset="0"/>
              <a:cs typeface="Times New Roman" pitchFamily="18" charset="0"/>
            </a:rPr>
            <a:t> </a:t>
          </a:r>
        </a:p>
      </dsp:txBody>
      <dsp:txXfrm>
        <a:off x="16860" y="16860"/>
        <a:ext cx="3255641" cy="541934"/>
      </dsp:txXfrm>
    </dsp:sp>
    <dsp:sp modelId="{00ECD48D-82FF-4EA4-86C5-333196CA8086}">
      <dsp:nvSpPr>
        <dsp:cNvPr id="0" name=""/>
        <dsp:cNvSpPr/>
      </dsp:nvSpPr>
      <dsp:spPr>
        <a:xfrm>
          <a:off x="294532" y="655606"/>
          <a:ext cx="3944168" cy="575654"/>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Presale </a:t>
          </a:r>
        </a:p>
      </dsp:txBody>
      <dsp:txXfrm>
        <a:off x="311392" y="672466"/>
        <a:ext cx="3241741" cy="541934"/>
      </dsp:txXfrm>
    </dsp:sp>
    <dsp:sp modelId="{E833A304-6548-4328-8E55-6518AC3C0303}">
      <dsp:nvSpPr>
        <dsp:cNvPr id="0" name=""/>
        <dsp:cNvSpPr/>
      </dsp:nvSpPr>
      <dsp:spPr>
        <a:xfrm>
          <a:off x="589064" y="1311213"/>
          <a:ext cx="3944168" cy="575654"/>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Onsale</a:t>
          </a:r>
          <a:r>
            <a:rPr lang="en-US" sz="1400" b="1" kern="1200">
              <a:latin typeface="Times New Roman" pitchFamily="18" charset="0"/>
              <a:cs typeface="Times New Roman" pitchFamily="18" charset="0"/>
            </a:rPr>
            <a:t> </a:t>
          </a:r>
        </a:p>
      </dsp:txBody>
      <dsp:txXfrm>
        <a:off x="605924" y="1328073"/>
        <a:ext cx="3241741" cy="541934"/>
      </dsp:txXfrm>
    </dsp:sp>
    <dsp:sp modelId="{39D2079E-1F0A-4EE0-8D5B-DC6AF5E9C501}">
      <dsp:nvSpPr>
        <dsp:cNvPr id="0" name=""/>
        <dsp:cNvSpPr/>
      </dsp:nvSpPr>
      <dsp:spPr>
        <a:xfrm>
          <a:off x="883596" y="1966819"/>
          <a:ext cx="3944168" cy="575654"/>
        </a:xfrm>
        <a:prstGeom prst="roundRect">
          <a:avLst>
            <a:gd name="adj" fmla="val 1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Maintenance Period </a:t>
          </a:r>
        </a:p>
      </dsp:txBody>
      <dsp:txXfrm>
        <a:off x="900456" y="1983679"/>
        <a:ext cx="3241741" cy="541934"/>
      </dsp:txXfrm>
    </dsp:sp>
    <dsp:sp modelId="{A4B1127E-B7B1-438F-AC2F-FA67195BEECE}">
      <dsp:nvSpPr>
        <dsp:cNvPr id="0" name=""/>
        <dsp:cNvSpPr/>
      </dsp:nvSpPr>
      <dsp:spPr>
        <a:xfrm>
          <a:off x="1178128" y="2622426"/>
          <a:ext cx="3944168" cy="575654"/>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Closing</a:t>
          </a:r>
          <a:r>
            <a:rPr lang="en-US" sz="1400" b="1" kern="1200">
              <a:latin typeface="Times New Roman" pitchFamily="18" charset="0"/>
              <a:cs typeface="Times New Roman" pitchFamily="18" charset="0"/>
            </a:rPr>
            <a:t> </a:t>
          </a:r>
        </a:p>
      </dsp:txBody>
      <dsp:txXfrm>
        <a:off x="1194988" y="2639286"/>
        <a:ext cx="3241741" cy="541934"/>
      </dsp:txXfrm>
    </dsp:sp>
    <dsp:sp modelId="{67C80646-CB98-4FC7-B1B6-095EC3709B86}">
      <dsp:nvSpPr>
        <dsp:cNvPr id="0" name=""/>
        <dsp:cNvSpPr/>
      </dsp:nvSpPr>
      <dsp:spPr>
        <a:xfrm>
          <a:off x="3569993" y="420547"/>
          <a:ext cx="374175" cy="374175"/>
        </a:xfrm>
        <a:prstGeom prst="downArrow">
          <a:avLst>
            <a:gd name="adj1" fmla="val 55000"/>
            <a:gd name="adj2" fmla="val 45000"/>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3654182" y="420547"/>
        <a:ext cx="205797" cy="281567"/>
      </dsp:txXfrm>
    </dsp:sp>
    <dsp:sp modelId="{C73706A2-F155-42E0-B8F8-8E89F49BA7A0}">
      <dsp:nvSpPr>
        <dsp:cNvPr id="0" name=""/>
        <dsp:cNvSpPr/>
      </dsp:nvSpPr>
      <dsp:spPr>
        <a:xfrm>
          <a:off x="3864525" y="1076154"/>
          <a:ext cx="374175" cy="374175"/>
        </a:xfrm>
        <a:prstGeom prst="downArrow">
          <a:avLst>
            <a:gd name="adj1" fmla="val 55000"/>
            <a:gd name="adj2" fmla="val 45000"/>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3948714" y="1076154"/>
        <a:ext cx="205797" cy="281567"/>
      </dsp:txXfrm>
    </dsp:sp>
    <dsp:sp modelId="{01949367-EDB1-4A55-A6BB-74D511F5870D}">
      <dsp:nvSpPr>
        <dsp:cNvPr id="0" name=""/>
        <dsp:cNvSpPr/>
      </dsp:nvSpPr>
      <dsp:spPr>
        <a:xfrm>
          <a:off x="4159057" y="1722166"/>
          <a:ext cx="374175" cy="374175"/>
        </a:xfrm>
        <a:prstGeom prst="downArrow">
          <a:avLst>
            <a:gd name="adj1" fmla="val 55000"/>
            <a:gd name="adj2" fmla="val 45000"/>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243246" y="1722166"/>
        <a:ext cx="205797" cy="281567"/>
      </dsp:txXfrm>
    </dsp:sp>
    <dsp:sp modelId="{666FB084-B8ED-4868-9D9A-1AEEF56A27AF}">
      <dsp:nvSpPr>
        <dsp:cNvPr id="0" name=""/>
        <dsp:cNvSpPr/>
      </dsp:nvSpPr>
      <dsp:spPr>
        <a:xfrm>
          <a:off x="4453589" y="2384169"/>
          <a:ext cx="374175" cy="374175"/>
        </a:xfrm>
        <a:prstGeom prst="downArrow">
          <a:avLst>
            <a:gd name="adj1" fmla="val 55000"/>
            <a:gd name="adj2" fmla="val 45000"/>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US" sz="1700" kern="1200"/>
        </a:p>
      </dsp:txBody>
      <dsp:txXfrm>
        <a:off x="4537778" y="2384169"/>
        <a:ext cx="205797" cy="281567"/>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32CDCD-09A9-45ED-8BB4-7A271C9CB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3795</Words>
  <Characters>21638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 Almajanu</cp:lastModifiedBy>
  <cp:revision>2</cp:revision>
  <dcterms:created xsi:type="dcterms:W3CDTF">2024-04-30T10:52:00Z</dcterms:created>
  <dcterms:modified xsi:type="dcterms:W3CDTF">2024-05-31T07:19:00Z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f5deb7d8e642ec55b56c250fef6bc40f8b8376081382731973455df8d42cf441</vt:lpwstr>
  </property>
</Properties>
</file>