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D6C" w:rsidRDefault="003B7800">
      <w:pPr>
        <w:rPr>
          <w:b/>
        </w:rPr>
      </w:pPr>
      <w:r>
        <w:rPr>
          <w:b/>
        </w:rPr>
        <w:t>Thomas Potter</w:t>
      </w:r>
    </w:p>
    <w:p w:rsidR="003B7800" w:rsidRDefault="003B7800">
      <w:pPr>
        <w:rPr>
          <w:b/>
        </w:rPr>
      </w:pPr>
      <w:bookmarkStart w:id="0" w:name="_GoBack"/>
      <w:r>
        <w:rPr>
          <w:b/>
        </w:rPr>
        <w:t xml:space="preserve">2203/ </w:t>
      </w:r>
      <w:r w:rsidRPr="003A735C">
        <w:rPr>
          <w:b/>
        </w:rPr>
        <w:t>2016335</w:t>
      </w:r>
    </w:p>
    <w:bookmarkEnd w:id="0"/>
    <w:p w:rsidR="003B7800" w:rsidRDefault="003B7800">
      <w:pPr>
        <w:rPr>
          <w:b/>
        </w:rPr>
      </w:pPr>
      <w:r w:rsidRPr="003B7800">
        <w:rPr>
          <w:b/>
        </w:rPr>
        <w:t>Gwent Police</w:t>
      </w:r>
    </w:p>
    <w:p w:rsidR="003B7800" w:rsidRDefault="003B7800">
      <w:r>
        <w:rPr>
          <w:b/>
        </w:rPr>
        <w:t>Exam 2 DHEP</w:t>
      </w:r>
    </w:p>
    <w:p w:rsidR="003A735C" w:rsidRDefault="003A735C"/>
    <w:p w:rsidR="003A735C" w:rsidRDefault="00AA45FC" w:rsidP="00AA45FC">
      <w:pPr>
        <w:pStyle w:val="ListParagraph"/>
        <w:numPr>
          <w:ilvl w:val="0"/>
          <w:numId w:val="1"/>
        </w:numPr>
      </w:pPr>
      <w:r>
        <w:t>A constable in uniform is permitted to stop any vehicle in the following circumstances;</w:t>
      </w:r>
    </w:p>
    <w:p w:rsidR="00AA45FC" w:rsidRDefault="00AA45FC" w:rsidP="00AA45FC">
      <w:pPr>
        <w:pStyle w:val="ListParagraph"/>
      </w:pPr>
      <w:r>
        <w:t>-to ascertain the identity of a driver or passenger</w:t>
      </w:r>
    </w:p>
    <w:p w:rsidR="00AA45FC" w:rsidRDefault="00AA45FC" w:rsidP="00AA45FC">
      <w:pPr>
        <w:pStyle w:val="ListParagraph"/>
      </w:pPr>
      <w:r>
        <w:t>-to verify the documentation of a driver</w:t>
      </w:r>
    </w:p>
    <w:p w:rsidR="00AA45FC" w:rsidRDefault="00AA45FC" w:rsidP="00AA45FC">
      <w:pPr>
        <w:pStyle w:val="ListParagraph"/>
      </w:pPr>
      <w:r>
        <w:t xml:space="preserve">-to verify the insurance of a driver </w:t>
      </w:r>
    </w:p>
    <w:p w:rsidR="00AA45FC" w:rsidRDefault="00AA45FC" w:rsidP="00AA45FC">
      <w:pPr>
        <w:pStyle w:val="ListParagraph"/>
      </w:pPr>
      <w:r>
        <w:t>-if a moving traffic offence has been committed, or the constable reasonably believes that a moving traffic offence has been committed.</w:t>
      </w:r>
    </w:p>
    <w:p w:rsidR="00AA45FC" w:rsidRPr="00AA45FC" w:rsidRDefault="00AA45FC" w:rsidP="00AA45FC">
      <w:pPr>
        <w:pStyle w:val="ListParagraph"/>
      </w:pPr>
      <w:r>
        <w:t>-to assess the condition of the vehicle as to whether it is fit for use on a road.</w:t>
      </w:r>
    </w:p>
    <w:p w:rsidR="00CF5555" w:rsidRDefault="00CF5555">
      <w:r w:rsidRPr="00B676B4">
        <w:rPr>
          <w:b/>
        </w:rPr>
        <w:t>2.</w:t>
      </w:r>
      <w:r w:rsidR="00940C32">
        <w:rPr>
          <w:b/>
        </w:rPr>
        <w:t xml:space="preserve"> </w:t>
      </w:r>
      <w:r w:rsidR="00940C32">
        <w:t>Section 6(4) RTA 1988 allows a constable in uniform to administer a breath test to individuals who are;</w:t>
      </w:r>
    </w:p>
    <w:p w:rsidR="00940C32" w:rsidRDefault="00940C32">
      <w:r>
        <w:t>Suspected of being unfit to drive through drink or drugs</w:t>
      </w:r>
    </w:p>
    <w:p w:rsidR="00940C32" w:rsidRDefault="00940C32">
      <w:r>
        <w:t>Involved in a Road Traffic Accident</w:t>
      </w:r>
    </w:p>
    <w:p w:rsidR="00940C32" w:rsidRPr="00940C32" w:rsidRDefault="00940C32">
      <w:r>
        <w:t>Involved in a moving traffic offence</w:t>
      </w:r>
    </w:p>
    <w:p w:rsidR="00CF5555" w:rsidRPr="00940C32" w:rsidRDefault="00CF5555">
      <w:r w:rsidRPr="00B676B4">
        <w:rPr>
          <w:b/>
        </w:rPr>
        <w:t>3.</w:t>
      </w:r>
      <w:r w:rsidR="00940C32">
        <w:rPr>
          <w:b/>
        </w:rPr>
        <w:t xml:space="preserve"> </w:t>
      </w:r>
      <w:r w:rsidR="00940C32">
        <w:t xml:space="preserve">Anyone who drives a </w:t>
      </w:r>
      <w:r w:rsidR="003958B7">
        <w:t xml:space="preserve">motor vehicle without due care and attention or reasonable consideration on a road </w:t>
      </w:r>
      <w:r w:rsidR="007E582D">
        <w:t xml:space="preserve">or other public place </w:t>
      </w:r>
      <w:r w:rsidR="003958B7">
        <w:t>is guilty of an offence. This is defined as being “driving that falls below the standard that a reasonable person would expect” and includes inconsiderate braking and overtaking, “tailgating” and being unreasonably distracted while driving a motor vehicle.</w:t>
      </w:r>
    </w:p>
    <w:p w:rsidR="00CF5555" w:rsidRDefault="00CF5555">
      <w:r w:rsidRPr="00940C32">
        <w:rPr>
          <w:b/>
        </w:rPr>
        <w:t>4.</w:t>
      </w:r>
      <w:r>
        <w:t xml:space="preserve"> Since the widespread appearance of road vehicles in the 1950s criminals have used the roads to commit offences. In recent years improved vehicles, internet communication and improved transport links have led to an increased use of roads, as they allow criminals to cross borders easily and carry out activities in a wider spread area. This is particularly noticeable in the behaviour of </w:t>
      </w:r>
      <w:proofErr w:type="gramStart"/>
      <w:r>
        <w:t>County Lines</w:t>
      </w:r>
      <w:proofErr w:type="gramEnd"/>
      <w:r>
        <w:t xml:space="preserve"> gangs that operate across a large geographical area. </w:t>
      </w:r>
      <w:r w:rsidR="007014EA">
        <w:t>Effective use of policing powers allow</w:t>
      </w:r>
      <w:r w:rsidR="00AA45FC">
        <w:t>s</w:t>
      </w:r>
      <w:r w:rsidR="007014EA">
        <w:t xml:space="preserve"> police to disrupt these activities, and can mean that simple routine operations such as traffic stops can lead to further criminal behaviour being found and prosecuted.</w:t>
      </w:r>
    </w:p>
    <w:p w:rsidR="00CF5555" w:rsidRDefault="00CF5555">
      <w:r w:rsidRPr="00940C32">
        <w:rPr>
          <w:b/>
        </w:rPr>
        <w:t>5.</w:t>
      </w:r>
      <w:r w:rsidR="00AA45FC">
        <w:rPr>
          <w:b/>
        </w:rPr>
        <w:t xml:space="preserve"> </w:t>
      </w:r>
      <w:r w:rsidR="00AA45FC">
        <w:t>Section 165A RTA 1988 gives constables in uniform to seize a vehicle for the following reasons;</w:t>
      </w:r>
    </w:p>
    <w:p w:rsidR="00AA45FC" w:rsidRDefault="00AA45FC">
      <w:r>
        <w:t>-vehicle is uninsured</w:t>
      </w:r>
    </w:p>
    <w:p w:rsidR="00AA45FC" w:rsidRDefault="00AA45FC">
      <w:r>
        <w:t>-vehicle is unfit for use on a road</w:t>
      </w:r>
    </w:p>
    <w:p w:rsidR="00AA45FC" w:rsidRDefault="00AA45FC">
      <w:r>
        <w:t>-driver is unfit through drink or drugs</w:t>
      </w:r>
    </w:p>
    <w:p w:rsidR="00AA45FC" w:rsidRDefault="00AA45FC">
      <w:r>
        <w:t>-moving traffic offence has been committed</w:t>
      </w:r>
    </w:p>
    <w:p w:rsidR="00AA45FC" w:rsidRPr="00AA45FC" w:rsidRDefault="00AA45FC"/>
    <w:p w:rsidR="00CF5555" w:rsidRDefault="00CF5555">
      <w:r w:rsidRPr="00940C32">
        <w:rPr>
          <w:b/>
        </w:rPr>
        <w:t>6.</w:t>
      </w:r>
      <w:r>
        <w:t xml:space="preserve"> Owing to the presence of a mechanically propelled vehicle on a road any accident is caused whereby injury is caused to</w:t>
      </w:r>
    </w:p>
    <w:p w:rsidR="00CF5555" w:rsidRDefault="00CF5555" w:rsidP="00CF5555">
      <w:r>
        <w:t>-any person other than the driver of the MPV</w:t>
      </w:r>
      <w:r w:rsidR="00AA45FC">
        <w:t xml:space="preserve"> in question</w:t>
      </w:r>
    </w:p>
    <w:p w:rsidR="00CF5555" w:rsidRDefault="00CF5555" w:rsidP="00CF5555">
      <w:r>
        <w:lastRenderedPageBreak/>
        <w:t>Damage is caused to</w:t>
      </w:r>
    </w:p>
    <w:p w:rsidR="00CF5555" w:rsidRDefault="00CF5555" w:rsidP="00CF5555">
      <w:r>
        <w:t>-Any animal, including animals carried within the MPV, or trailers attached to it</w:t>
      </w:r>
    </w:p>
    <w:p w:rsidR="00CF5555" w:rsidRDefault="00CF5555" w:rsidP="00CF5555">
      <w:r>
        <w:t>-Any vehicle other than the MPV</w:t>
      </w:r>
    </w:p>
    <w:p w:rsidR="00CF5555" w:rsidRDefault="00CF5555" w:rsidP="00CF5555">
      <w:r>
        <w:t>-Any property, including land upon which the accident occurs</w:t>
      </w:r>
    </w:p>
    <w:p w:rsidR="00CF5555" w:rsidRPr="003958B7" w:rsidRDefault="00CF5555">
      <w:r w:rsidRPr="00940C32">
        <w:rPr>
          <w:b/>
        </w:rPr>
        <w:t>7.</w:t>
      </w:r>
      <w:r w:rsidR="003958B7">
        <w:rPr>
          <w:b/>
        </w:rPr>
        <w:t xml:space="preserve"> </w:t>
      </w:r>
      <w:r w:rsidR="003958B7">
        <w:t xml:space="preserve">A Family Liaison Officer or FLO is an officer tasked with interacting and supporting the family of a victim following a fatal collision or one that involves serious injury. It is usual for them to deliver the notification of death to the family, and offer support at this time. They act as a single point of contact between the family and the concerned police force and coroner to guide them through the processed following a death, and keep them informed as to the progress of the investigation. This allows families to have one or two individuals that they can deal with at this time, rather than being overwhelmed, or having the incident tasked to officers who may be too busy to offer the appropriate support. </w:t>
      </w:r>
    </w:p>
    <w:p w:rsidR="007014EA" w:rsidRDefault="007014EA"/>
    <w:p w:rsidR="007014EA" w:rsidRPr="003958B7" w:rsidRDefault="007014EA">
      <w:r w:rsidRPr="003958B7">
        <w:rPr>
          <w:b/>
        </w:rPr>
        <w:t>8.</w:t>
      </w:r>
      <w:r w:rsidR="003958B7">
        <w:rPr>
          <w:b/>
        </w:rPr>
        <w:t xml:space="preserve"> </w:t>
      </w:r>
      <w:r w:rsidR="003958B7">
        <w:t xml:space="preserve">Following a reportable road traffic collision a driver is required to remain at the scene as long as is practicable (this varies by incident and is not defined in law) in order to exchange their name and address with involved parties. In the event of a collision involving injury they are required to provide insurance details. They are also required to report the incident to the police and remain on scene until police arrive (or as long as reasonably practicable). In the event of the incident not being reported at the time they are required to report it to the police within 24 hours. </w:t>
      </w:r>
    </w:p>
    <w:p w:rsidR="007014EA" w:rsidRDefault="007014EA"/>
    <w:p w:rsidR="007014EA" w:rsidRDefault="007014EA">
      <w:r w:rsidRPr="007E582D">
        <w:rPr>
          <w:b/>
        </w:rPr>
        <w:t>9.</w:t>
      </w:r>
      <w:r w:rsidR="007E582D">
        <w:rPr>
          <w:b/>
        </w:rPr>
        <w:t xml:space="preserve"> </w:t>
      </w:r>
      <w:r w:rsidR="007E582D">
        <w:t>Section 6E RTA 1988 grants a power of entry to the police in the following circumstances;</w:t>
      </w:r>
    </w:p>
    <w:p w:rsidR="007E582D" w:rsidRDefault="007E582D">
      <w:r>
        <w:t>- A driver when required by a constable to provide a sample of breath refuses to do so</w:t>
      </w:r>
    </w:p>
    <w:p w:rsidR="007E582D" w:rsidRDefault="007E582D">
      <w:r>
        <w:t>-A driver who has provided a positive roadside test for drugs or alcohol makes off</w:t>
      </w:r>
    </w:p>
    <w:p w:rsidR="007E582D" w:rsidRDefault="007E582D">
      <w:r>
        <w:t>-A moving traffic offence has been committed</w:t>
      </w:r>
      <w:r w:rsidR="00AA45FC">
        <w:t xml:space="preserve"> in which the constable reasonably suspects</w:t>
      </w:r>
      <w:r>
        <w:t xml:space="preserve"> that the driver is over the prescribed limit and the driver has made off</w:t>
      </w:r>
    </w:p>
    <w:p w:rsidR="007E582D" w:rsidRDefault="007E582D">
      <w:r>
        <w:t xml:space="preserve">Reasonable force can be used to enact this power of entry. </w:t>
      </w:r>
    </w:p>
    <w:p w:rsidR="00AA45FC" w:rsidRDefault="00AA45FC"/>
    <w:p w:rsidR="007014EA" w:rsidRPr="007E582D" w:rsidRDefault="007014EA">
      <w:r w:rsidRPr="007E582D">
        <w:rPr>
          <w:b/>
        </w:rPr>
        <w:t>10.</w:t>
      </w:r>
      <w:r w:rsidR="007E582D">
        <w:rPr>
          <w:b/>
        </w:rPr>
        <w:t xml:space="preserve"> </w:t>
      </w:r>
      <w:r w:rsidR="007E582D">
        <w:t>A person who causes the death of another by driving a mechanically propelled vehicle dangerously on a road or other public place is guilty of an offence. “Dangerously” is defined as driving that falls far below the standard of driving that a reasonable person would expect.</w:t>
      </w:r>
    </w:p>
    <w:p w:rsidR="007014EA" w:rsidRPr="007E582D" w:rsidRDefault="007014EA">
      <w:pPr>
        <w:rPr>
          <w:b/>
        </w:rPr>
      </w:pPr>
      <w:r w:rsidRPr="007E582D">
        <w:rPr>
          <w:b/>
        </w:rPr>
        <w:t>11.</w:t>
      </w:r>
    </w:p>
    <w:p w:rsidR="007014EA" w:rsidRDefault="007014EA">
      <w:r>
        <w:t>Drink driving limits;</w:t>
      </w:r>
    </w:p>
    <w:p w:rsidR="007014EA" w:rsidRDefault="007014EA">
      <w:r>
        <w:t>35micrograms</w:t>
      </w:r>
      <w:r w:rsidR="00AA45FC">
        <w:t xml:space="preserve"> alcohol/ 100</w:t>
      </w:r>
      <w:r>
        <w:t>ml of breath</w:t>
      </w:r>
    </w:p>
    <w:p w:rsidR="007014EA" w:rsidRDefault="00AA45FC">
      <w:r>
        <w:t>53 micrograms/ 100ml of blood</w:t>
      </w:r>
    </w:p>
    <w:p w:rsidR="007014EA" w:rsidRDefault="007014EA">
      <w:r>
        <w:t>170 micro</w:t>
      </w:r>
      <w:r w:rsidR="00AA45FC">
        <w:t>grams/ 100</w:t>
      </w:r>
      <w:r>
        <w:t>ml of urine</w:t>
      </w:r>
    </w:p>
    <w:p w:rsidR="007014EA" w:rsidRDefault="007014EA"/>
    <w:p w:rsidR="007014EA" w:rsidRDefault="007014EA">
      <w:pPr>
        <w:rPr>
          <w:b/>
        </w:rPr>
      </w:pPr>
      <w:r>
        <w:rPr>
          <w:b/>
        </w:rPr>
        <w:lastRenderedPageBreak/>
        <w:t>12.</w:t>
      </w:r>
    </w:p>
    <w:p w:rsidR="007E582D" w:rsidRDefault="007E582D">
      <w:r>
        <w:t>“Relevant other” people involved in the course of a suspect interview may include;</w:t>
      </w:r>
    </w:p>
    <w:p w:rsidR="007E582D" w:rsidRDefault="007E582D">
      <w:r>
        <w:t>-Solicitors, who are necessary to uphold the rights of the suspect and provide independent and legal advice with the best interests of the suspect in mind. These can be provided by arrangement of the police force, or be chosen by the suspect. The solicitor may not disrupt the course of the interview and will only interject if the police are not respecting the rights of the suspect.</w:t>
      </w:r>
    </w:p>
    <w:p w:rsidR="007E582D" w:rsidRDefault="007E582D">
      <w:r>
        <w:t>-Translators, who may be required if the suspect does not speak a reasonable level of English. This service can be provided in person or remotely.</w:t>
      </w:r>
    </w:p>
    <w:p w:rsidR="007E582D" w:rsidRDefault="007E582D">
      <w:r>
        <w:t>-Appropriate adults support and advise those who may not have the capacity to fully understand or engage in the interview process. This may include children, or those with learning difficulties or debilitating mental health conditions that can affect reasoning and understanding. Again, they are not permitted to disrupt the interview, but will act with the best interests of the suspect in mind.</w:t>
      </w:r>
    </w:p>
    <w:p w:rsidR="007E582D" w:rsidRPr="007E582D" w:rsidRDefault="007E582D"/>
    <w:p w:rsidR="007014EA" w:rsidRDefault="007014EA">
      <w:r>
        <w:rPr>
          <w:b/>
        </w:rPr>
        <w:t>13.</w:t>
      </w:r>
      <w:r w:rsidR="003C5932">
        <w:rPr>
          <w:b/>
        </w:rPr>
        <w:t xml:space="preserve"> </w:t>
      </w:r>
      <w:r w:rsidR="003C5932">
        <w:t>The national police interviewing model, otherwise known as the “PEACE” model is the procedure used by police forces to ensure consistency and professionalism in the carrying out of interview.</w:t>
      </w:r>
    </w:p>
    <w:p w:rsidR="003C5932" w:rsidRDefault="003C5932">
      <w:r>
        <w:t>The “Prepare” section of the model involves gathering the materials necessary for the interview. This includes statements in the case of suspect interviews, including necessary exhibits. Each interview will be fully planned as to which areas of discussion will be covered, and the interviewer and co-interviewer will collaborate and be sure of their respective roles in the interview. A pre-disclosure may take place with any solicitor who may be present, in which a basic overview of the intentions of the interview will be presented, and any prepared statement can be alluded to.</w:t>
      </w:r>
    </w:p>
    <w:p w:rsidR="003C5932" w:rsidRDefault="003C5932">
      <w:r>
        <w:t>The “Explain” section of the model involves laying out the requirements of the interview to the interviewee and ensuring that they are fully briefed on the process.  This will include introductions, reading out certain statements regarding the recording of interviews and ensuring understanding on each point. This will also involve the caution.</w:t>
      </w:r>
    </w:p>
    <w:p w:rsidR="003C5932" w:rsidRDefault="003C5932">
      <w:r>
        <w:t xml:space="preserve">The “Account” section of the model involves the interviewee giving a full account of the incident in question. </w:t>
      </w:r>
      <w:r w:rsidR="00BC2058">
        <w:t xml:space="preserve">The interviewee will initially be allowed to give their account as they wish, in as much detail as possible, and should be allowed the time to talk through it without any prompting. When they have given their account the interviewer will then ask for more information or clarity on certain areas of the account that they have noted. This allows more detail to be gathered, and may prompt further disclosure. It also allows the interviewer to define an accurate account of events for a statement to be written if necessary. </w:t>
      </w:r>
    </w:p>
    <w:p w:rsidR="003C5932" w:rsidRDefault="00BC2058">
      <w:r>
        <w:t>The “Challenge” phase is more relevant to suspect interviews. By this point the interviewer will have a full account of the interviewee’s actions, and may highlight inconsistencies in the account. At this stage they are able to put forward challenges to various statements, either to highlight an honest mistake, or challenge untruthful statements. The interviewee’s response to this may lead to further evidence against them, or serve to change the overall account. At this stage presenting exhibits may be helpful to the police.</w:t>
      </w:r>
    </w:p>
    <w:p w:rsidR="003C5932" w:rsidRPr="003C5932" w:rsidRDefault="00BC2058">
      <w:r>
        <w:t xml:space="preserve">The “Evaluate” phase applies during and after the interview. The interviewer will summarise the account they have been given and ask if this is correct. They will then prompt for any further information, and explain the process following onward. At this point the interview will be </w:t>
      </w:r>
      <w:r>
        <w:lastRenderedPageBreak/>
        <w:t>terminated. Following the interview, statements can be compiled and written up and the evidence gathered may be assessed as to the best course of action going forward.</w:t>
      </w:r>
    </w:p>
    <w:p w:rsidR="007014EA" w:rsidRPr="00AA45FC" w:rsidRDefault="007014EA">
      <w:r>
        <w:rPr>
          <w:b/>
        </w:rPr>
        <w:t>14.</w:t>
      </w:r>
      <w:r w:rsidR="00AA45FC">
        <w:rPr>
          <w:b/>
        </w:rPr>
        <w:t xml:space="preserve"> </w:t>
      </w:r>
      <w:r w:rsidR="00113A7D">
        <w:t xml:space="preserve">Controlling or </w:t>
      </w:r>
      <w:r w:rsidR="00AA45FC">
        <w:t xml:space="preserve">coercive behaviour is more than two acts of intimidation, threats of violence to the victim or others with the intention of controlling the actions and behaviour of another over the age of 16 </w:t>
      </w:r>
      <w:r w:rsidR="00113A7D">
        <w:t>in a family or intimate relationship. This can include violence or threats of violence, obsessively controlling the everyday behaviour of another or preventing them from seeing friends/family.</w:t>
      </w:r>
    </w:p>
    <w:p w:rsidR="007014EA" w:rsidRPr="007014EA" w:rsidRDefault="007014EA">
      <w:r>
        <w:rPr>
          <w:b/>
        </w:rPr>
        <w:t xml:space="preserve">15. </w:t>
      </w:r>
      <w:r>
        <w:t xml:space="preserve">Coercive control legislation allows individuals to be prosecuted when they may not have carried out a specific domestic violence offence, </w:t>
      </w:r>
      <w:proofErr w:type="spellStart"/>
      <w:r>
        <w:t>eg</w:t>
      </w:r>
      <w:proofErr w:type="spellEnd"/>
      <w:r>
        <w:t xml:space="preserve"> assault, but have been engaging in a course of behaviour that causes another to live in fear of an offence being carried out. It acknowledges the major impact controlling behaviour can have on a victim</w:t>
      </w:r>
      <w:r w:rsidR="00113A7D">
        <w:t>’</w:t>
      </w:r>
      <w:r>
        <w:t>s life and seeks to prevent this behaviour being normalised</w:t>
      </w:r>
      <w:r w:rsidR="00113A7D">
        <w:t xml:space="preserve"> in relationships. A number of controlling relationships do not actually involve violence, but may involve an environment of intimidation or excessive control that has a detrimental effect on the victim without any specific offences being carried out.</w:t>
      </w:r>
    </w:p>
    <w:p w:rsidR="007014EA" w:rsidRPr="00BC2058" w:rsidRDefault="007014EA">
      <w:r>
        <w:rPr>
          <w:b/>
        </w:rPr>
        <w:t>16.</w:t>
      </w:r>
      <w:r w:rsidR="003C5932">
        <w:rPr>
          <w:b/>
        </w:rPr>
        <w:t xml:space="preserve"> </w:t>
      </w:r>
      <w:r w:rsidR="00BC2058">
        <w:t>In a circumstance where it is believed that a child</w:t>
      </w:r>
      <w:r w:rsidR="008E497C">
        <w:t xml:space="preserve"> is at risk of significant harm there are a number of options available to police.  Preventing harm to a child or vulnerable adult is a necessity for arrest, so the individual at risk of causing harm can be arrested to prevent this, although this is a temporary measure. When a child is at risk of significant harm there is a power for police to remove that child to a place of safety until such a time as there is deemed to be no risk of harm. This can include a number of locations, including the homes of relatives, hospitals, child protective services, or in cases of last resort a police station. If a police station is used it must be for less than 24 hours, and under no circumstances can custody cells be used to house a vulnerable child. Processes can then be put in place with social services regarding the welfare of the child, which may involve the child being taken into care either temporarily or permanently, or measures can be put in place to ensure the safety of the child if returned to their carers place of residence.</w:t>
      </w:r>
    </w:p>
    <w:p w:rsidR="007014EA" w:rsidRDefault="007014EA">
      <w:r>
        <w:rPr>
          <w:b/>
        </w:rPr>
        <w:t>17.</w:t>
      </w:r>
      <w:r w:rsidR="002347D1">
        <w:rPr>
          <w:b/>
        </w:rPr>
        <w:t xml:space="preserve"> </w:t>
      </w:r>
      <w:r w:rsidR="002347D1">
        <w:t>Child cruelty</w:t>
      </w:r>
      <w:r w:rsidR="006C49F9">
        <w:t xml:space="preserve"> is</w:t>
      </w:r>
      <w:r w:rsidR="002347D1">
        <w:t xml:space="preserve"> conduct that has a detrimental effect to the health, or long-term wellbeing of a child, committed by an individual 16 years and older who has a responsibility for that child. </w:t>
      </w:r>
      <w:r w:rsidR="006C49F9">
        <w:t>Child cruelty can involve intentional deprivation of basic needs to a child, excessive chastisement and physical abuse, or intentional emotional neglect that impacts a child’s wellbeing</w:t>
      </w:r>
    </w:p>
    <w:p w:rsidR="002347D1" w:rsidRDefault="002347D1"/>
    <w:p w:rsidR="007014EA" w:rsidRDefault="007014EA">
      <w:r>
        <w:rPr>
          <w:b/>
        </w:rPr>
        <w:t>18.</w:t>
      </w:r>
      <w:r w:rsidR="008E497C">
        <w:t xml:space="preserve"> In cases of domestic abuse, risk may be rated as high, medium or low</w:t>
      </w:r>
      <w:r w:rsidR="002347D1">
        <w:t>;</w:t>
      </w:r>
    </w:p>
    <w:p w:rsidR="002347D1" w:rsidRDefault="002347D1">
      <w:r>
        <w:t>LOW; there is no immediate risk of harm, unlikely in the future</w:t>
      </w:r>
    </w:p>
    <w:p w:rsidR="002347D1" w:rsidRDefault="002347D1">
      <w:r>
        <w:t>MEDIUM; there is no immediate risk of harm, although harm is likely to occur in the future</w:t>
      </w:r>
    </w:p>
    <w:p w:rsidR="002347D1" w:rsidRPr="008E497C" w:rsidRDefault="002347D1">
      <w:r>
        <w:t>HIGH; there is an immediate risk of harm to the individual</w:t>
      </w:r>
    </w:p>
    <w:p w:rsidR="007014EA" w:rsidRDefault="007014EA">
      <w:pPr>
        <w:rPr>
          <w:b/>
        </w:rPr>
      </w:pPr>
    </w:p>
    <w:p w:rsidR="007014EA" w:rsidRPr="00113A7D" w:rsidRDefault="007014EA">
      <w:r>
        <w:rPr>
          <w:b/>
        </w:rPr>
        <w:t>19.</w:t>
      </w:r>
      <w:r w:rsidR="00113A7D">
        <w:rPr>
          <w:b/>
        </w:rPr>
        <w:t xml:space="preserve"> </w:t>
      </w:r>
      <w:r w:rsidR="00113A7D">
        <w:t>A public protection notification can link offences of domestic violence taking place at one address or involving the same people, and allow these offences to be dealt with as a whole.</w:t>
      </w:r>
      <w:r w:rsidR="005B7C1D">
        <w:t xml:space="preserve"> It requires two or more offences of domest</w:t>
      </w:r>
      <w:r w:rsidR="00557A6D">
        <w:t>ic violence to have taken place within 12 months</w:t>
      </w:r>
      <w:r w:rsidR="00430C51">
        <w:t>.</w:t>
      </w:r>
    </w:p>
    <w:p w:rsidR="007014EA" w:rsidRDefault="007014EA">
      <w:r>
        <w:rPr>
          <w:b/>
        </w:rPr>
        <w:t xml:space="preserve">20. </w:t>
      </w:r>
      <w:r w:rsidR="00113A7D">
        <w:t>A DVPN can be put in pl</w:t>
      </w:r>
      <w:r>
        <w:t>a</w:t>
      </w:r>
      <w:r w:rsidR="00113A7D">
        <w:t>c</w:t>
      </w:r>
      <w:r>
        <w:t>e in the case of violence/ thre</w:t>
      </w:r>
      <w:r w:rsidR="006C49F9">
        <w:t>ats of violence toward a victim</w:t>
      </w:r>
      <w:r>
        <w:t xml:space="preserve"> in a domestic setting. A DVPN will be written and presented to the offender while being held in custody with the authorisation of a superintendent, and outlines a series of requirements the offender must follow on release. This will almost always prevent </w:t>
      </w:r>
      <w:r w:rsidR="00B676B4">
        <w:t xml:space="preserve">the offender from </w:t>
      </w:r>
      <w:r>
        <w:t>retur</w:t>
      </w:r>
      <w:r w:rsidR="00B676B4">
        <w:t>n</w:t>
      </w:r>
      <w:r>
        <w:t xml:space="preserve">ing to the address of the </w:t>
      </w:r>
      <w:r>
        <w:lastRenderedPageBreak/>
        <w:t>victim for a set period of time (usually 28 days), and will also prevent any molestation of the victim by the offender. This allows the victim “breathing space”</w:t>
      </w:r>
      <w:r w:rsidR="00B676B4">
        <w:t xml:space="preserve"> to access appropriate support and make decisions regarding their actions going forward. The DVPN can be superseded by a Domestic Violence Protection Order, which is approved by a judge and can set increased time constraints to the notice. Breach of a DVPN is an offence carrying a power of arrest.</w:t>
      </w:r>
    </w:p>
    <w:p w:rsidR="003C5932" w:rsidRPr="006C49F9" w:rsidRDefault="003C5932">
      <w:r>
        <w:rPr>
          <w:b/>
        </w:rPr>
        <w:t>21.</w:t>
      </w:r>
      <w:r w:rsidR="006C49F9">
        <w:rPr>
          <w:b/>
        </w:rPr>
        <w:t xml:space="preserve"> </w:t>
      </w:r>
      <w:r w:rsidR="006C49F9">
        <w:t>Child sexual exploitation is the use of those under the age of consent for gain with a sexual element. This can include using manipulation, threats or monetary offerings to induce a child to carry out sexual acts for money or gratification. The exploitation element is due to the fact that children cannot legally consent, and also that various forms of manipulation are generally used to ensure a child’s cooperation. Children who are vulnerable through either poverty, abuse or lack of attention from parents during their upbringing, isolation or disabilities are often targeted, and when assimilated into the lifestyle may find it extremely difficult to leave, making them vulnerable to further exploitation and abuse.</w:t>
      </w:r>
    </w:p>
    <w:p w:rsidR="003C5932" w:rsidRPr="006C49F9" w:rsidRDefault="006C49F9">
      <w:r>
        <w:rPr>
          <w:b/>
        </w:rPr>
        <w:t xml:space="preserve">22. </w:t>
      </w:r>
      <w:r>
        <w:t xml:space="preserve">The “Child Sexual Offender Disclosure Scheme” or “Sarah’s Law” </w:t>
      </w:r>
      <w:r w:rsidR="001E3429">
        <w:t>requires those who are convicted of a sexual offence involving children to disclose their convictions to any employer, and inform relevant authorities (</w:t>
      </w:r>
      <w:proofErr w:type="spellStart"/>
      <w:r w:rsidR="00A4612B">
        <w:t>eg</w:t>
      </w:r>
      <w:proofErr w:type="spellEnd"/>
      <w:r w:rsidR="00A4612B">
        <w:t xml:space="preserve"> probation, social services, </w:t>
      </w:r>
      <w:proofErr w:type="gramStart"/>
      <w:r w:rsidR="00A4612B">
        <w:t>local</w:t>
      </w:r>
      <w:proofErr w:type="gramEnd"/>
      <w:r w:rsidR="00A4612B">
        <w:t xml:space="preserve"> councils) or their whereabouts and job changes. In addition, when entering into an intimate relationship they are required to disclose their offences to the other party within 2 weeks of entering that relationship.</w:t>
      </w:r>
    </w:p>
    <w:p w:rsidR="003C5932" w:rsidRDefault="003C5932">
      <w:r>
        <w:rPr>
          <w:b/>
        </w:rPr>
        <w:t xml:space="preserve">23. </w:t>
      </w:r>
      <w:r>
        <w:t>The evidential presumptions are as follows for the offence of rape;</w:t>
      </w:r>
    </w:p>
    <w:p w:rsidR="00A4612B" w:rsidRDefault="00A4612B">
      <w:r>
        <w:t>-That the offender carried out the act</w:t>
      </w:r>
    </w:p>
    <w:p w:rsidR="003C5932" w:rsidRDefault="003C5932">
      <w:r>
        <w:t xml:space="preserve">-That the offender knew </w:t>
      </w:r>
      <w:r w:rsidR="00A4612B">
        <w:t>that consent was not given</w:t>
      </w:r>
    </w:p>
    <w:p w:rsidR="00A4612B" w:rsidRPr="003C5932" w:rsidRDefault="00A4612B">
      <w:r>
        <w:t>-That the victim could not reasonably consent either through unconsciousness or inability to communicate</w:t>
      </w:r>
    </w:p>
    <w:p w:rsidR="003C5932" w:rsidRPr="001826F1" w:rsidRDefault="003C5932">
      <w:r>
        <w:rPr>
          <w:b/>
        </w:rPr>
        <w:t>24.</w:t>
      </w:r>
      <w:r w:rsidR="001826F1">
        <w:rPr>
          <w:b/>
        </w:rPr>
        <w:t xml:space="preserve"> </w:t>
      </w:r>
      <w:r w:rsidR="001826F1">
        <w:t>The overriding objectives of the procedural code</w:t>
      </w:r>
      <w:r w:rsidR="000E0CF8">
        <w:t xml:space="preserve"> are the fair prosecution of offenders</w:t>
      </w:r>
      <w:r w:rsidR="003A51AD">
        <w:t xml:space="preserve">, the protection of witnesses from distress and intimidation, transparency of the process to the public, </w:t>
      </w:r>
      <w:r w:rsidR="00DE7115">
        <w:t>securing prosecutions that are in the interest of the public, showing parity of sentencing between similar offences, protecting the public through prosecutions</w:t>
      </w:r>
      <w:r w:rsidR="00113A7D">
        <w:t xml:space="preserve"> and cost effective prosecuting.</w:t>
      </w:r>
    </w:p>
    <w:p w:rsidR="003C5932" w:rsidRPr="00DE7115" w:rsidRDefault="003C5932">
      <w:r>
        <w:rPr>
          <w:b/>
        </w:rPr>
        <w:t>25.</w:t>
      </w:r>
      <w:r w:rsidR="00DE7115">
        <w:rPr>
          <w:b/>
        </w:rPr>
        <w:t xml:space="preserve"> </w:t>
      </w:r>
      <w:r w:rsidR="00DE7115">
        <w:t>The Full Code Test requires a number of criteria to be met. The prosecution must be in the public interest, the evidence must be sufficient to give a reasonable chance of securing a prosecution, the offender must be fit to stand trial and in the case of witnesses there must be sufficient cooperation to assist in a prosecution.</w:t>
      </w:r>
    </w:p>
    <w:sectPr w:rsidR="003C5932" w:rsidRPr="00DE71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7A721B"/>
    <w:multiLevelType w:val="hybridMultilevel"/>
    <w:tmpl w:val="741860CE"/>
    <w:lvl w:ilvl="0" w:tplc="1CDEECD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800"/>
    <w:rsid w:val="00016D6C"/>
    <w:rsid w:val="00041254"/>
    <w:rsid w:val="000E0CF8"/>
    <w:rsid w:val="00113A7D"/>
    <w:rsid w:val="001826F1"/>
    <w:rsid w:val="001E3429"/>
    <w:rsid w:val="002347D1"/>
    <w:rsid w:val="003958B7"/>
    <w:rsid w:val="003A51AD"/>
    <w:rsid w:val="003A735C"/>
    <w:rsid w:val="003B7800"/>
    <w:rsid w:val="003C5932"/>
    <w:rsid w:val="00430C51"/>
    <w:rsid w:val="00557A6D"/>
    <w:rsid w:val="005B7C1D"/>
    <w:rsid w:val="006C49F9"/>
    <w:rsid w:val="007014EA"/>
    <w:rsid w:val="007E582D"/>
    <w:rsid w:val="00855506"/>
    <w:rsid w:val="008E497C"/>
    <w:rsid w:val="00940C32"/>
    <w:rsid w:val="00A4612B"/>
    <w:rsid w:val="00AA45FC"/>
    <w:rsid w:val="00B676B4"/>
    <w:rsid w:val="00BC2058"/>
    <w:rsid w:val="00CF5555"/>
    <w:rsid w:val="00DE7115"/>
    <w:rsid w:val="00E24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F127B5-1B35-416F-B097-944BA11B0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5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2164</Words>
  <Characters>12337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 Thomas</dc:creator>
  <cp:keywords/>
  <dc:description/>
  <cp:lastModifiedBy>Potter, Thomas</cp:lastModifiedBy>
  <cp:revision>2</cp:revision>
  <dcterms:created xsi:type="dcterms:W3CDTF">2021-02-18T14:56:00Z</dcterms:created>
  <dcterms:modified xsi:type="dcterms:W3CDTF">2021-02-18T14:56:00Z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