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94301" w14:textId="42F425FE" w:rsidR="00302B42" w:rsidRPr="009D1032" w:rsidRDefault="009D1032" w:rsidP="009D1032">
      <w:pPr>
        <w:jc w:val="center"/>
        <w:rPr>
          <w:rFonts w:ascii="Arial" w:hAnsi="Arial" w:cs="Arial"/>
          <w:b/>
          <w:bCs/>
          <w:sz w:val="40"/>
          <w:szCs w:val="40"/>
        </w:rPr>
      </w:pPr>
      <w:r w:rsidRPr="009D1032">
        <w:rPr>
          <w:rFonts w:ascii="Arial" w:hAnsi="Arial" w:cs="Arial"/>
          <w:b/>
          <w:bCs/>
          <w:sz w:val="40"/>
          <w:szCs w:val="40"/>
        </w:rPr>
        <w:t>Strategic Management for Business</w:t>
      </w:r>
    </w:p>
    <w:p w14:paraId="07C9DF73" w14:textId="1F265F65" w:rsidR="009D1032" w:rsidRPr="009D1032" w:rsidRDefault="009D1032" w:rsidP="009D1032">
      <w:pPr>
        <w:jc w:val="center"/>
        <w:rPr>
          <w:rFonts w:ascii="Arial" w:hAnsi="Arial" w:cs="Arial"/>
          <w:b/>
          <w:bCs/>
          <w:sz w:val="40"/>
          <w:szCs w:val="40"/>
        </w:rPr>
      </w:pPr>
      <w:r w:rsidRPr="009D1032">
        <w:rPr>
          <w:rFonts w:ascii="Arial" w:hAnsi="Arial" w:cs="Arial"/>
          <w:b/>
          <w:bCs/>
          <w:sz w:val="40"/>
          <w:szCs w:val="40"/>
        </w:rPr>
        <w:t xml:space="preserve">Individual Report </w:t>
      </w:r>
    </w:p>
    <w:p w14:paraId="42DB19E7" w14:textId="0B5A5D07" w:rsidR="009D1032" w:rsidRPr="009D1032" w:rsidRDefault="009D1032" w:rsidP="009D1032">
      <w:pPr>
        <w:jc w:val="center"/>
        <w:rPr>
          <w:rFonts w:ascii="Arial" w:hAnsi="Arial" w:cs="Arial"/>
          <w:b/>
          <w:bCs/>
          <w:sz w:val="40"/>
          <w:szCs w:val="40"/>
        </w:rPr>
      </w:pPr>
      <w:r w:rsidRPr="009D1032">
        <w:rPr>
          <w:rFonts w:ascii="Arial" w:hAnsi="Arial" w:cs="Arial"/>
          <w:b/>
          <w:bCs/>
          <w:sz w:val="40"/>
          <w:szCs w:val="40"/>
        </w:rPr>
        <w:t xml:space="preserve">Lecturer: </w:t>
      </w:r>
      <w:proofErr w:type="spellStart"/>
      <w:r w:rsidRPr="009D1032">
        <w:rPr>
          <w:rFonts w:ascii="Arial" w:hAnsi="Arial" w:cs="Arial"/>
          <w:b/>
          <w:bCs/>
          <w:sz w:val="40"/>
          <w:szCs w:val="40"/>
        </w:rPr>
        <w:t>Faizu</w:t>
      </w:r>
      <w:proofErr w:type="spellEnd"/>
      <w:r w:rsidRPr="009D1032">
        <w:rPr>
          <w:rFonts w:ascii="Arial" w:hAnsi="Arial" w:cs="Arial"/>
          <w:b/>
          <w:bCs/>
          <w:sz w:val="40"/>
          <w:szCs w:val="40"/>
        </w:rPr>
        <w:t xml:space="preserve"> Edu</w:t>
      </w:r>
    </w:p>
    <w:p w14:paraId="1B1BD5CB" w14:textId="0EC81D59" w:rsidR="009D1032" w:rsidRPr="009D1032" w:rsidRDefault="009D1032" w:rsidP="009D1032">
      <w:pPr>
        <w:jc w:val="center"/>
        <w:rPr>
          <w:rFonts w:ascii="Arial" w:hAnsi="Arial" w:cs="Arial"/>
          <w:b/>
          <w:bCs/>
          <w:sz w:val="40"/>
          <w:szCs w:val="40"/>
        </w:rPr>
      </w:pPr>
      <w:r w:rsidRPr="009D1032">
        <w:rPr>
          <w:rFonts w:ascii="Arial" w:hAnsi="Arial" w:cs="Arial"/>
          <w:b/>
          <w:bCs/>
          <w:sz w:val="40"/>
          <w:szCs w:val="40"/>
        </w:rPr>
        <w:t xml:space="preserve">Student: Gheorghe </w:t>
      </w:r>
      <w:proofErr w:type="spellStart"/>
      <w:r w:rsidRPr="009D1032">
        <w:rPr>
          <w:rFonts w:ascii="Arial" w:hAnsi="Arial" w:cs="Arial"/>
          <w:b/>
          <w:bCs/>
          <w:sz w:val="40"/>
          <w:szCs w:val="40"/>
        </w:rPr>
        <w:t>Stefanel</w:t>
      </w:r>
      <w:proofErr w:type="spellEnd"/>
      <w:r w:rsidRPr="009D1032">
        <w:rPr>
          <w:rFonts w:ascii="Arial" w:hAnsi="Arial" w:cs="Arial"/>
          <w:b/>
          <w:bCs/>
          <w:sz w:val="40"/>
          <w:szCs w:val="40"/>
        </w:rPr>
        <w:t xml:space="preserve"> Bala</w:t>
      </w:r>
    </w:p>
    <w:p w14:paraId="012311A8" w14:textId="6E2F2076" w:rsidR="009D1032" w:rsidRDefault="009D1032" w:rsidP="009D1032">
      <w:pPr>
        <w:jc w:val="center"/>
        <w:rPr>
          <w:rFonts w:ascii="Arial" w:hAnsi="Arial" w:cs="Arial"/>
          <w:b/>
          <w:bCs/>
          <w:sz w:val="40"/>
          <w:szCs w:val="40"/>
        </w:rPr>
      </w:pPr>
      <w:r w:rsidRPr="009D1032">
        <w:rPr>
          <w:rFonts w:ascii="Arial" w:hAnsi="Arial" w:cs="Arial"/>
          <w:b/>
          <w:bCs/>
          <w:sz w:val="40"/>
          <w:szCs w:val="40"/>
        </w:rPr>
        <w:t>Student number:2318636</w:t>
      </w:r>
    </w:p>
    <w:p w14:paraId="05355E52" w14:textId="77777777" w:rsidR="004E086C" w:rsidRDefault="004E086C" w:rsidP="009D1032">
      <w:pPr>
        <w:jc w:val="center"/>
        <w:rPr>
          <w:rFonts w:ascii="Arial" w:hAnsi="Arial" w:cs="Arial"/>
          <w:b/>
          <w:bCs/>
          <w:sz w:val="40"/>
          <w:szCs w:val="40"/>
        </w:rPr>
      </w:pPr>
    </w:p>
    <w:p w14:paraId="4A9DBB80" w14:textId="77777777" w:rsidR="004E086C" w:rsidRDefault="004E086C" w:rsidP="009D1032">
      <w:pPr>
        <w:jc w:val="center"/>
        <w:rPr>
          <w:rFonts w:ascii="Arial" w:hAnsi="Arial" w:cs="Arial"/>
          <w:b/>
          <w:bCs/>
          <w:sz w:val="40"/>
          <w:szCs w:val="40"/>
        </w:rPr>
      </w:pPr>
    </w:p>
    <w:p w14:paraId="45D64AA3" w14:textId="77777777" w:rsidR="004E086C" w:rsidRDefault="004E086C" w:rsidP="009D1032">
      <w:pPr>
        <w:jc w:val="center"/>
        <w:rPr>
          <w:rFonts w:ascii="Arial" w:hAnsi="Arial" w:cs="Arial"/>
          <w:b/>
          <w:bCs/>
          <w:sz w:val="40"/>
          <w:szCs w:val="40"/>
        </w:rPr>
      </w:pPr>
    </w:p>
    <w:p w14:paraId="41DD3A8C" w14:textId="77777777" w:rsidR="004E086C" w:rsidRDefault="004E086C" w:rsidP="009D1032">
      <w:pPr>
        <w:jc w:val="center"/>
        <w:rPr>
          <w:rFonts w:ascii="Arial" w:hAnsi="Arial" w:cs="Arial"/>
          <w:b/>
          <w:bCs/>
          <w:sz w:val="40"/>
          <w:szCs w:val="40"/>
        </w:rPr>
      </w:pPr>
    </w:p>
    <w:p w14:paraId="4E905A20" w14:textId="77777777" w:rsidR="004E086C" w:rsidRDefault="004E086C" w:rsidP="009D1032">
      <w:pPr>
        <w:jc w:val="center"/>
        <w:rPr>
          <w:rFonts w:ascii="Arial" w:hAnsi="Arial" w:cs="Arial"/>
          <w:b/>
          <w:bCs/>
          <w:sz w:val="40"/>
          <w:szCs w:val="40"/>
        </w:rPr>
      </w:pPr>
    </w:p>
    <w:p w14:paraId="7A211B9E" w14:textId="77777777" w:rsidR="004E086C" w:rsidRDefault="004E086C" w:rsidP="009D1032">
      <w:pPr>
        <w:jc w:val="center"/>
        <w:rPr>
          <w:rFonts w:ascii="Arial" w:hAnsi="Arial" w:cs="Arial"/>
          <w:b/>
          <w:bCs/>
          <w:sz w:val="40"/>
          <w:szCs w:val="40"/>
        </w:rPr>
      </w:pPr>
    </w:p>
    <w:p w14:paraId="642BA504" w14:textId="77777777" w:rsidR="004E086C" w:rsidRDefault="004E086C" w:rsidP="009D1032">
      <w:pPr>
        <w:jc w:val="center"/>
        <w:rPr>
          <w:rFonts w:ascii="Arial" w:hAnsi="Arial" w:cs="Arial"/>
          <w:b/>
          <w:bCs/>
          <w:sz w:val="40"/>
          <w:szCs w:val="40"/>
        </w:rPr>
      </w:pPr>
    </w:p>
    <w:p w14:paraId="6BD4185E" w14:textId="77777777" w:rsidR="004E086C" w:rsidRDefault="004E086C" w:rsidP="009D1032">
      <w:pPr>
        <w:jc w:val="center"/>
        <w:rPr>
          <w:rFonts w:ascii="Arial" w:hAnsi="Arial" w:cs="Arial"/>
          <w:b/>
          <w:bCs/>
          <w:sz w:val="40"/>
          <w:szCs w:val="40"/>
        </w:rPr>
      </w:pPr>
    </w:p>
    <w:p w14:paraId="1E6EBBB9" w14:textId="77777777" w:rsidR="004E086C" w:rsidRDefault="004E086C" w:rsidP="009D1032">
      <w:pPr>
        <w:jc w:val="center"/>
        <w:rPr>
          <w:rFonts w:ascii="Arial" w:hAnsi="Arial" w:cs="Arial"/>
          <w:b/>
          <w:bCs/>
          <w:sz w:val="40"/>
          <w:szCs w:val="40"/>
        </w:rPr>
      </w:pPr>
    </w:p>
    <w:p w14:paraId="25C698C1" w14:textId="77777777" w:rsidR="004E086C" w:rsidRDefault="004E086C" w:rsidP="009D1032">
      <w:pPr>
        <w:jc w:val="center"/>
        <w:rPr>
          <w:rFonts w:ascii="Arial" w:hAnsi="Arial" w:cs="Arial"/>
          <w:b/>
          <w:bCs/>
          <w:sz w:val="40"/>
          <w:szCs w:val="40"/>
        </w:rPr>
      </w:pPr>
    </w:p>
    <w:p w14:paraId="56F5E289" w14:textId="77777777" w:rsidR="004E086C" w:rsidRDefault="004E086C" w:rsidP="009D1032">
      <w:pPr>
        <w:jc w:val="center"/>
        <w:rPr>
          <w:rFonts w:ascii="Arial" w:hAnsi="Arial" w:cs="Arial"/>
          <w:b/>
          <w:bCs/>
          <w:sz w:val="40"/>
          <w:szCs w:val="40"/>
        </w:rPr>
      </w:pPr>
    </w:p>
    <w:p w14:paraId="56C10AC9" w14:textId="77777777" w:rsidR="004E086C" w:rsidRDefault="004E086C" w:rsidP="009D1032">
      <w:pPr>
        <w:jc w:val="center"/>
        <w:rPr>
          <w:rFonts w:ascii="Arial" w:hAnsi="Arial" w:cs="Arial"/>
          <w:b/>
          <w:bCs/>
          <w:sz w:val="40"/>
          <w:szCs w:val="40"/>
        </w:rPr>
      </w:pPr>
    </w:p>
    <w:p w14:paraId="7192A6D8" w14:textId="77777777" w:rsidR="004E086C" w:rsidRDefault="004E086C" w:rsidP="009D1032">
      <w:pPr>
        <w:jc w:val="center"/>
        <w:rPr>
          <w:rFonts w:ascii="Arial" w:hAnsi="Arial" w:cs="Arial"/>
          <w:b/>
          <w:bCs/>
          <w:sz w:val="40"/>
          <w:szCs w:val="40"/>
        </w:rPr>
      </w:pPr>
    </w:p>
    <w:p w14:paraId="7D73E067" w14:textId="77777777" w:rsidR="004E086C" w:rsidRDefault="004E086C" w:rsidP="009D1032">
      <w:pPr>
        <w:jc w:val="center"/>
        <w:rPr>
          <w:rFonts w:ascii="Arial" w:hAnsi="Arial" w:cs="Arial"/>
          <w:b/>
          <w:bCs/>
          <w:sz w:val="40"/>
          <w:szCs w:val="40"/>
        </w:rPr>
      </w:pPr>
    </w:p>
    <w:p w14:paraId="5933F9BF" w14:textId="77777777" w:rsidR="004E086C" w:rsidRDefault="004E086C" w:rsidP="009D1032">
      <w:pPr>
        <w:jc w:val="center"/>
        <w:rPr>
          <w:rFonts w:ascii="Arial" w:hAnsi="Arial" w:cs="Arial"/>
          <w:b/>
          <w:bCs/>
          <w:sz w:val="40"/>
          <w:szCs w:val="40"/>
        </w:rPr>
      </w:pPr>
    </w:p>
    <w:p w14:paraId="529483A9" w14:textId="77777777" w:rsidR="004E086C" w:rsidRDefault="004E086C" w:rsidP="009D1032">
      <w:pPr>
        <w:jc w:val="center"/>
        <w:rPr>
          <w:rFonts w:ascii="Arial" w:hAnsi="Arial" w:cs="Arial"/>
          <w:b/>
          <w:bCs/>
          <w:sz w:val="40"/>
          <w:szCs w:val="40"/>
        </w:rPr>
      </w:pPr>
    </w:p>
    <w:sdt>
      <w:sdtPr>
        <w:rPr>
          <w:rFonts w:asciiTheme="minorHAnsi" w:eastAsiaTheme="minorHAnsi" w:hAnsiTheme="minorHAnsi" w:cstheme="minorBidi"/>
          <w:color w:val="auto"/>
          <w:kern w:val="2"/>
          <w:sz w:val="22"/>
          <w:szCs w:val="22"/>
          <w:lang w:val="en-GB"/>
          <w14:ligatures w14:val="standardContextual"/>
        </w:rPr>
        <w:id w:val="826012852"/>
        <w:docPartObj>
          <w:docPartGallery w:val="Table of Contents"/>
          <w:docPartUnique/>
        </w:docPartObj>
      </w:sdtPr>
      <w:sdtEndPr>
        <w:rPr>
          <w:b/>
          <w:bCs/>
          <w:noProof/>
        </w:rPr>
      </w:sdtEndPr>
      <w:sdtContent>
        <w:p w14:paraId="75CD2E12" w14:textId="6D70732B" w:rsidR="0051152F" w:rsidRDefault="0051152F">
          <w:pPr>
            <w:pStyle w:val="TOCHeading"/>
          </w:pPr>
          <w:r>
            <w:t>Contents</w:t>
          </w:r>
        </w:p>
        <w:p w14:paraId="26AED9FA" w14:textId="4D4243BD" w:rsidR="0051152F" w:rsidRDefault="0051152F">
          <w:pPr>
            <w:pStyle w:val="TOC1"/>
            <w:tabs>
              <w:tab w:val="right" w:leader="dot" w:pos="9016"/>
            </w:tabs>
            <w:rPr>
              <w:noProof/>
            </w:rPr>
          </w:pPr>
          <w:r>
            <w:fldChar w:fldCharType="begin"/>
          </w:r>
          <w:r>
            <w:instrText xml:space="preserve"> TOC \o "1-3" \h \z \u </w:instrText>
          </w:r>
          <w:r>
            <w:fldChar w:fldCharType="separate"/>
          </w:r>
          <w:hyperlink w:anchor="_Toc216807276" w:history="1">
            <w:r w:rsidRPr="008E5880">
              <w:rPr>
                <w:rStyle w:val="Hyperlink"/>
                <w:noProof/>
              </w:rPr>
              <w:t>Introduction</w:t>
            </w:r>
            <w:r>
              <w:rPr>
                <w:noProof/>
                <w:webHidden/>
              </w:rPr>
              <w:tab/>
            </w:r>
            <w:r>
              <w:rPr>
                <w:noProof/>
                <w:webHidden/>
              </w:rPr>
              <w:fldChar w:fldCharType="begin"/>
            </w:r>
            <w:r>
              <w:rPr>
                <w:noProof/>
                <w:webHidden/>
              </w:rPr>
              <w:instrText xml:space="preserve"> PAGEREF _Toc216807276 \h </w:instrText>
            </w:r>
            <w:r>
              <w:rPr>
                <w:noProof/>
                <w:webHidden/>
              </w:rPr>
            </w:r>
            <w:r>
              <w:rPr>
                <w:noProof/>
                <w:webHidden/>
              </w:rPr>
              <w:fldChar w:fldCharType="separate"/>
            </w:r>
            <w:r>
              <w:rPr>
                <w:noProof/>
                <w:webHidden/>
              </w:rPr>
              <w:t>3</w:t>
            </w:r>
            <w:r>
              <w:rPr>
                <w:noProof/>
                <w:webHidden/>
              </w:rPr>
              <w:fldChar w:fldCharType="end"/>
            </w:r>
          </w:hyperlink>
        </w:p>
        <w:p w14:paraId="1CED11F5" w14:textId="2A78F060" w:rsidR="0051152F" w:rsidRDefault="0051152F">
          <w:pPr>
            <w:pStyle w:val="TOC2"/>
            <w:tabs>
              <w:tab w:val="right" w:leader="dot" w:pos="9016"/>
            </w:tabs>
            <w:rPr>
              <w:noProof/>
            </w:rPr>
          </w:pPr>
          <w:hyperlink w:anchor="_Toc216807277" w:history="1">
            <w:r w:rsidRPr="008E5880">
              <w:rPr>
                <w:rStyle w:val="Hyperlink"/>
                <w:noProof/>
              </w:rPr>
              <w:t>Appraisal of Current Strategic Direction</w:t>
            </w:r>
            <w:r>
              <w:rPr>
                <w:noProof/>
                <w:webHidden/>
              </w:rPr>
              <w:tab/>
            </w:r>
            <w:r>
              <w:rPr>
                <w:noProof/>
                <w:webHidden/>
              </w:rPr>
              <w:fldChar w:fldCharType="begin"/>
            </w:r>
            <w:r>
              <w:rPr>
                <w:noProof/>
                <w:webHidden/>
              </w:rPr>
              <w:instrText xml:space="preserve"> PAGEREF _Toc216807277 \h </w:instrText>
            </w:r>
            <w:r>
              <w:rPr>
                <w:noProof/>
                <w:webHidden/>
              </w:rPr>
            </w:r>
            <w:r>
              <w:rPr>
                <w:noProof/>
                <w:webHidden/>
              </w:rPr>
              <w:fldChar w:fldCharType="separate"/>
            </w:r>
            <w:r>
              <w:rPr>
                <w:noProof/>
                <w:webHidden/>
              </w:rPr>
              <w:t>4</w:t>
            </w:r>
            <w:r>
              <w:rPr>
                <w:noProof/>
                <w:webHidden/>
              </w:rPr>
              <w:fldChar w:fldCharType="end"/>
            </w:r>
          </w:hyperlink>
        </w:p>
        <w:p w14:paraId="4DD69814" w14:textId="2FBAE0EF" w:rsidR="0051152F" w:rsidRDefault="0051152F">
          <w:pPr>
            <w:pStyle w:val="TOC1"/>
            <w:tabs>
              <w:tab w:val="right" w:leader="dot" w:pos="9016"/>
            </w:tabs>
            <w:rPr>
              <w:noProof/>
            </w:rPr>
          </w:pPr>
          <w:hyperlink w:anchor="_Toc216807278" w:history="1">
            <w:r w:rsidRPr="008E5880">
              <w:rPr>
                <w:rStyle w:val="Hyperlink"/>
                <w:b/>
                <w:bCs/>
                <w:noProof/>
              </w:rPr>
              <w:t>Environmental Scan &amp; Competitive Positioning</w:t>
            </w:r>
            <w:r>
              <w:rPr>
                <w:noProof/>
                <w:webHidden/>
              </w:rPr>
              <w:tab/>
            </w:r>
            <w:r>
              <w:rPr>
                <w:noProof/>
                <w:webHidden/>
              </w:rPr>
              <w:fldChar w:fldCharType="begin"/>
            </w:r>
            <w:r>
              <w:rPr>
                <w:noProof/>
                <w:webHidden/>
              </w:rPr>
              <w:instrText xml:space="preserve"> PAGEREF _Toc216807278 \h </w:instrText>
            </w:r>
            <w:r>
              <w:rPr>
                <w:noProof/>
                <w:webHidden/>
              </w:rPr>
            </w:r>
            <w:r>
              <w:rPr>
                <w:noProof/>
                <w:webHidden/>
              </w:rPr>
              <w:fldChar w:fldCharType="separate"/>
            </w:r>
            <w:r>
              <w:rPr>
                <w:noProof/>
                <w:webHidden/>
              </w:rPr>
              <w:t>5</w:t>
            </w:r>
            <w:r>
              <w:rPr>
                <w:noProof/>
                <w:webHidden/>
              </w:rPr>
              <w:fldChar w:fldCharType="end"/>
            </w:r>
          </w:hyperlink>
        </w:p>
        <w:p w14:paraId="3C951A52" w14:textId="455AF6BE" w:rsidR="0051152F" w:rsidRDefault="0051152F">
          <w:pPr>
            <w:pStyle w:val="TOC2"/>
            <w:tabs>
              <w:tab w:val="right" w:leader="dot" w:pos="9016"/>
            </w:tabs>
            <w:rPr>
              <w:noProof/>
            </w:rPr>
          </w:pPr>
          <w:hyperlink w:anchor="_Toc216807279" w:history="1">
            <w:r w:rsidRPr="008E5880">
              <w:rPr>
                <w:rStyle w:val="Hyperlink"/>
                <w:noProof/>
              </w:rPr>
              <w:t>PESTEL Analysis</w:t>
            </w:r>
            <w:r>
              <w:rPr>
                <w:noProof/>
                <w:webHidden/>
              </w:rPr>
              <w:tab/>
            </w:r>
            <w:r>
              <w:rPr>
                <w:noProof/>
                <w:webHidden/>
              </w:rPr>
              <w:fldChar w:fldCharType="begin"/>
            </w:r>
            <w:r>
              <w:rPr>
                <w:noProof/>
                <w:webHidden/>
              </w:rPr>
              <w:instrText xml:space="preserve"> PAGEREF _Toc216807279 \h </w:instrText>
            </w:r>
            <w:r>
              <w:rPr>
                <w:noProof/>
                <w:webHidden/>
              </w:rPr>
            </w:r>
            <w:r>
              <w:rPr>
                <w:noProof/>
                <w:webHidden/>
              </w:rPr>
              <w:fldChar w:fldCharType="separate"/>
            </w:r>
            <w:r>
              <w:rPr>
                <w:noProof/>
                <w:webHidden/>
              </w:rPr>
              <w:t>5</w:t>
            </w:r>
            <w:r>
              <w:rPr>
                <w:noProof/>
                <w:webHidden/>
              </w:rPr>
              <w:fldChar w:fldCharType="end"/>
            </w:r>
          </w:hyperlink>
        </w:p>
        <w:p w14:paraId="3F1F9A93" w14:textId="3FCDB252" w:rsidR="0051152F" w:rsidRDefault="0051152F">
          <w:pPr>
            <w:pStyle w:val="TOC2"/>
            <w:tabs>
              <w:tab w:val="right" w:leader="dot" w:pos="9016"/>
            </w:tabs>
            <w:rPr>
              <w:noProof/>
            </w:rPr>
          </w:pPr>
          <w:hyperlink w:anchor="_Toc216807280" w:history="1">
            <w:r w:rsidRPr="008E5880">
              <w:rPr>
                <w:rStyle w:val="Hyperlink"/>
                <w:b/>
                <w:bCs/>
                <w:noProof/>
              </w:rPr>
              <w:t>Competitive Intensity (Porter’s Five Forces Analysis)</w:t>
            </w:r>
            <w:r>
              <w:rPr>
                <w:noProof/>
                <w:webHidden/>
              </w:rPr>
              <w:tab/>
            </w:r>
            <w:r>
              <w:rPr>
                <w:noProof/>
                <w:webHidden/>
              </w:rPr>
              <w:fldChar w:fldCharType="begin"/>
            </w:r>
            <w:r>
              <w:rPr>
                <w:noProof/>
                <w:webHidden/>
              </w:rPr>
              <w:instrText xml:space="preserve"> PAGEREF _Toc216807280 \h </w:instrText>
            </w:r>
            <w:r>
              <w:rPr>
                <w:noProof/>
                <w:webHidden/>
              </w:rPr>
            </w:r>
            <w:r>
              <w:rPr>
                <w:noProof/>
                <w:webHidden/>
              </w:rPr>
              <w:fldChar w:fldCharType="separate"/>
            </w:r>
            <w:r>
              <w:rPr>
                <w:noProof/>
                <w:webHidden/>
              </w:rPr>
              <w:t>7</w:t>
            </w:r>
            <w:r>
              <w:rPr>
                <w:noProof/>
                <w:webHidden/>
              </w:rPr>
              <w:fldChar w:fldCharType="end"/>
            </w:r>
          </w:hyperlink>
        </w:p>
        <w:p w14:paraId="3A79CAA0" w14:textId="72C7DB1F" w:rsidR="0051152F" w:rsidRDefault="0051152F">
          <w:pPr>
            <w:pStyle w:val="TOC2"/>
            <w:tabs>
              <w:tab w:val="right" w:leader="dot" w:pos="9016"/>
            </w:tabs>
            <w:rPr>
              <w:noProof/>
            </w:rPr>
          </w:pPr>
          <w:hyperlink w:anchor="_Toc216807281" w:history="1">
            <w:r w:rsidRPr="008E5880">
              <w:rPr>
                <w:rStyle w:val="Hyperlink"/>
                <w:noProof/>
              </w:rPr>
              <w:t>Internal Strategic Capabilities (SWOT Analysis)</w:t>
            </w:r>
            <w:r>
              <w:rPr>
                <w:noProof/>
                <w:webHidden/>
              </w:rPr>
              <w:tab/>
            </w:r>
            <w:r>
              <w:rPr>
                <w:noProof/>
                <w:webHidden/>
              </w:rPr>
              <w:fldChar w:fldCharType="begin"/>
            </w:r>
            <w:r>
              <w:rPr>
                <w:noProof/>
                <w:webHidden/>
              </w:rPr>
              <w:instrText xml:space="preserve"> PAGEREF _Toc216807281 \h </w:instrText>
            </w:r>
            <w:r>
              <w:rPr>
                <w:noProof/>
                <w:webHidden/>
              </w:rPr>
            </w:r>
            <w:r>
              <w:rPr>
                <w:noProof/>
                <w:webHidden/>
              </w:rPr>
              <w:fldChar w:fldCharType="separate"/>
            </w:r>
            <w:r>
              <w:rPr>
                <w:noProof/>
                <w:webHidden/>
              </w:rPr>
              <w:t>8</w:t>
            </w:r>
            <w:r>
              <w:rPr>
                <w:noProof/>
                <w:webHidden/>
              </w:rPr>
              <w:fldChar w:fldCharType="end"/>
            </w:r>
          </w:hyperlink>
        </w:p>
        <w:p w14:paraId="6D5F3211" w14:textId="1DB6E0F7" w:rsidR="0051152F" w:rsidRDefault="0051152F">
          <w:pPr>
            <w:pStyle w:val="TOC1"/>
            <w:tabs>
              <w:tab w:val="right" w:leader="dot" w:pos="9016"/>
            </w:tabs>
            <w:rPr>
              <w:noProof/>
            </w:rPr>
          </w:pPr>
          <w:hyperlink w:anchor="_Toc216807282" w:history="1">
            <w:r w:rsidRPr="008E5880">
              <w:rPr>
                <w:rStyle w:val="Hyperlink"/>
                <w:noProof/>
              </w:rPr>
              <w:t>Strategic Growth Choices</w:t>
            </w:r>
            <w:r>
              <w:rPr>
                <w:noProof/>
                <w:webHidden/>
              </w:rPr>
              <w:tab/>
            </w:r>
            <w:r>
              <w:rPr>
                <w:noProof/>
                <w:webHidden/>
              </w:rPr>
              <w:fldChar w:fldCharType="begin"/>
            </w:r>
            <w:r>
              <w:rPr>
                <w:noProof/>
                <w:webHidden/>
              </w:rPr>
              <w:instrText xml:space="preserve"> PAGEREF _Toc216807282 \h </w:instrText>
            </w:r>
            <w:r>
              <w:rPr>
                <w:noProof/>
                <w:webHidden/>
              </w:rPr>
            </w:r>
            <w:r>
              <w:rPr>
                <w:noProof/>
                <w:webHidden/>
              </w:rPr>
              <w:fldChar w:fldCharType="separate"/>
            </w:r>
            <w:r>
              <w:rPr>
                <w:noProof/>
                <w:webHidden/>
              </w:rPr>
              <w:t>10</w:t>
            </w:r>
            <w:r>
              <w:rPr>
                <w:noProof/>
                <w:webHidden/>
              </w:rPr>
              <w:fldChar w:fldCharType="end"/>
            </w:r>
          </w:hyperlink>
        </w:p>
        <w:p w14:paraId="78109D20" w14:textId="57C24137" w:rsidR="0051152F" w:rsidRDefault="0051152F">
          <w:pPr>
            <w:pStyle w:val="TOC2"/>
            <w:tabs>
              <w:tab w:val="right" w:leader="dot" w:pos="9016"/>
            </w:tabs>
            <w:rPr>
              <w:noProof/>
            </w:rPr>
          </w:pPr>
          <w:hyperlink w:anchor="_Toc216807283" w:history="1">
            <w:r w:rsidRPr="008E5880">
              <w:rPr>
                <w:rStyle w:val="Hyperlink"/>
                <w:b/>
                <w:bCs/>
                <w:noProof/>
              </w:rPr>
              <w:t>Positioning Strategy (Bowman’s Strategic Clock)</w:t>
            </w:r>
            <w:r>
              <w:rPr>
                <w:noProof/>
                <w:webHidden/>
              </w:rPr>
              <w:tab/>
            </w:r>
            <w:r>
              <w:rPr>
                <w:noProof/>
                <w:webHidden/>
              </w:rPr>
              <w:fldChar w:fldCharType="begin"/>
            </w:r>
            <w:r>
              <w:rPr>
                <w:noProof/>
                <w:webHidden/>
              </w:rPr>
              <w:instrText xml:space="preserve"> PAGEREF _Toc216807283 \h </w:instrText>
            </w:r>
            <w:r>
              <w:rPr>
                <w:noProof/>
                <w:webHidden/>
              </w:rPr>
            </w:r>
            <w:r>
              <w:rPr>
                <w:noProof/>
                <w:webHidden/>
              </w:rPr>
              <w:fldChar w:fldCharType="separate"/>
            </w:r>
            <w:r>
              <w:rPr>
                <w:noProof/>
                <w:webHidden/>
              </w:rPr>
              <w:t>12</w:t>
            </w:r>
            <w:r>
              <w:rPr>
                <w:noProof/>
                <w:webHidden/>
              </w:rPr>
              <w:fldChar w:fldCharType="end"/>
            </w:r>
          </w:hyperlink>
        </w:p>
        <w:p w14:paraId="3068C4A5" w14:textId="6490A4A6" w:rsidR="0051152F" w:rsidRDefault="0051152F">
          <w:pPr>
            <w:pStyle w:val="TOC1"/>
            <w:tabs>
              <w:tab w:val="right" w:leader="dot" w:pos="9016"/>
            </w:tabs>
            <w:rPr>
              <w:noProof/>
            </w:rPr>
          </w:pPr>
          <w:hyperlink w:anchor="_Toc216807284" w:history="1">
            <w:r w:rsidRPr="008E5880">
              <w:rPr>
                <w:rStyle w:val="Hyperlink"/>
                <w:noProof/>
              </w:rPr>
              <w:t>Stakeholder Analysis</w:t>
            </w:r>
            <w:r>
              <w:rPr>
                <w:noProof/>
                <w:webHidden/>
              </w:rPr>
              <w:tab/>
            </w:r>
            <w:r>
              <w:rPr>
                <w:noProof/>
                <w:webHidden/>
              </w:rPr>
              <w:fldChar w:fldCharType="begin"/>
            </w:r>
            <w:r>
              <w:rPr>
                <w:noProof/>
                <w:webHidden/>
              </w:rPr>
              <w:instrText xml:space="preserve"> PAGEREF _Toc216807284 \h </w:instrText>
            </w:r>
            <w:r>
              <w:rPr>
                <w:noProof/>
                <w:webHidden/>
              </w:rPr>
            </w:r>
            <w:r>
              <w:rPr>
                <w:noProof/>
                <w:webHidden/>
              </w:rPr>
              <w:fldChar w:fldCharType="separate"/>
            </w:r>
            <w:r>
              <w:rPr>
                <w:noProof/>
                <w:webHidden/>
              </w:rPr>
              <w:t>12</w:t>
            </w:r>
            <w:r>
              <w:rPr>
                <w:noProof/>
                <w:webHidden/>
              </w:rPr>
              <w:fldChar w:fldCharType="end"/>
            </w:r>
          </w:hyperlink>
        </w:p>
        <w:p w14:paraId="3E4CB6B2" w14:textId="2D7D624D" w:rsidR="0051152F" w:rsidRDefault="0051152F">
          <w:pPr>
            <w:pStyle w:val="TOC1"/>
            <w:tabs>
              <w:tab w:val="right" w:leader="dot" w:pos="9016"/>
            </w:tabs>
            <w:rPr>
              <w:noProof/>
            </w:rPr>
          </w:pPr>
          <w:hyperlink w:anchor="_Toc216807285" w:history="1">
            <w:r w:rsidRPr="008E5880">
              <w:rPr>
                <w:rStyle w:val="Hyperlink"/>
                <w:b/>
                <w:bCs/>
                <w:noProof/>
              </w:rPr>
              <w:t>Strategic Recommendations &amp; Conclusion</w:t>
            </w:r>
            <w:r>
              <w:rPr>
                <w:noProof/>
                <w:webHidden/>
              </w:rPr>
              <w:tab/>
            </w:r>
            <w:r>
              <w:rPr>
                <w:noProof/>
                <w:webHidden/>
              </w:rPr>
              <w:fldChar w:fldCharType="begin"/>
            </w:r>
            <w:r>
              <w:rPr>
                <w:noProof/>
                <w:webHidden/>
              </w:rPr>
              <w:instrText xml:space="preserve"> PAGEREF _Toc216807285 \h </w:instrText>
            </w:r>
            <w:r>
              <w:rPr>
                <w:noProof/>
                <w:webHidden/>
              </w:rPr>
            </w:r>
            <w:r>
              <w:rPr>
                <w:noProof/>
                <w:webHidden/>
              </w:rPr>
              <w:fldChar w:fldCharType="separate"/>
            </w:r>
            <w:r>
              <w:rPr>
                <w:noProof/>
                <w:webHidden/>
              </w:rPr>
              <w:t>13</w:t>
            </w:r>
            <w:r>
              <w:rPr>
                <w:noProof/>
                <w:webHidden/>
              </w:rPr>
              <w:fldChar w:fldCharType="end"/>
            </w:r>
          </w:hyperlink>
        </w:p>
        <w:p w14:paraId="2009B2D1" w14:textId="78A864AE" w:rsidR="0051152F" w:rsidRDefault="0051152F">
          <w:pPr>
            <w:pStyle w:val="TOC1"/>
            <w:tabs>
              <w:tab w:val="right" w:leader="dot" w:pos="9016"/>
            </w:tabs>
            <w:rPr>
              <w:noProof/>
            </w:rPr>
          </w:pPr>
          <w:hyperlink w:anchor="_Toc216807286" w:history="1">
            <w:r w:rsidRPr="008E5880">
              <w:rPr>
                <w:rStyle w:val="Hyperlink"/>
                <w:noProof/>
              </w:rPr>
              <w:t>References list:</w:t>
            </w:r>
            <w:r>
              <w:rPr>
                <w:noProof/>
                <w:webHidden/>
              </w:rPr>
              <w:tab/>
            </w:r>
            <w:r>
              <w:rPr>
                <w:noProof/>
                <w:webHidden/>
              </w:rPr>
              <w:fldChar w:fldCharType="begin"/>
            </w:r>
            <w:r>
              <w:rPr>
                <w:noProof/>
                <w:webHidden/>
              </w:rPr>
              <w:instrText xml:space="preserve"> PAGEREF _Toc216807286 \h </w:instrText>
            </w:r>
            <w:r>
              <w:rPr>
                <w:noProof/>
                <w:webHidden/>
              </w:rPr>
            </w:r>
            <w:r>
              <w:rPr>
                <w:noProof/>
                <w:webHidden/>
              </w:rPr>
              <w:fldChar w:fldCharType="separate"/>
            </w:r>
            <w:r>
              <w:rPr>
                <w:noProof/>
                <w:webHidden/>
              </w:rPr>
              <w:t>14</w:t>
            </w:r>
            <w:r>
              <w:rPr>
                <w:noProof/>
                <w:webHidden/>
              </w:rPr>
              <w:fldChar w:fldCharType="end"/>
            </w:r>
          </w:hyperlink>
        </w:p>
        <w:p w14:paraId="5B6D6F2F" w14:textId="6F2B5BDF" w:rsidR="0051152F" w:rsidRDefault="0051152F">
          <w:r>
            <w:rPr>
              <w:b/>
              <w:bCs/>
              <w:noProof/>
            </w:rPr>
            <w:fldChar w:fldCharType="end"/>
          </w:r>
        </w:p>
      </w:sdtContent>
    </w:sdt>
    <w:p w14:paraId="5DB443C8" w14:textId="77777777" w:rsidR="004E086C" w:rsidRDefault="004E086C" w:rsidP="009D1032">
      <w:pPr>
        <w:jc w:val="center"/>
        <w:rPr>
          <w:rFonts w:ascii="Arial" w:hAnsi="Arial" w:cs="Arial"/>
          <w:b/>
          <w:bCs/>
          <w:sz w:val="40"/>
          <w:szCs w:val="40"/>
        </w:rPr>
      </w:pPr>
    </w:p>
    <w:p w14:paraId="7DB3B272" w14:textId="77777777" w:rsidR="004E086C" w:rsidRDefault="004E086C" w:rsidP="009D1032">
      <w:pPr>
        <w:jc w:val="center"/>
        <w:rPr>
          <w:rFonts w:ascii="Arial" w:hAnsi="Arial" w:cs="Arial"/>
          <w:b/>
          <w:bCs/>
          <w:sz w:val="40"/>
          <w:szCs w:val="40"/>
        </w:rPr>
      </w:pPr>
    </w:p>
    <w:p w14:paraId="1782B8A2" w14:textId="77777777" w:rsidR="004E086C" w:rsidRDefault="004E086C" w:rsidP="009D1032">
      <w:pPr>
        <w:jc w:val="center"/>
        <w:rPr>
          <w:rFonts w:ascii="Arial" w:hAnsi="Arial" w:cs="Arial"/>
          <w:b/>
          <w:bCs/>
          <w:sz w:val="40"/>
          <w:szCs w:val="40"/>
        </w:rPr>
      </w:pPr>
    </w:p>
    <w:p w14:paraId="34F9285C" w14:textId="77777777" w:rsidR="004E086C" w:rsidRDefault="004E086C" w:rsidP="009D1032">
      <w:pPr>
        <w:jc w:val="center"/>
        <w:rPr>
          <w:rFonts w:ascii="Arial" w:hAnsi="Arial" w:cs="Arial"/>
          <w:b/>
          <w:bCs/>
          <w:sz w:val="40"/>
          <w:szCs w:val="40"/>
        </w:rPr>
      </w:pPr>
    </w:p>
    <w:p w14:paraId="491BC6A7" w14:textId="77777777" w:rsidR="004E086C" w:rsidRDefault="004E086C" w:rsidP="009D1032">
      <w:pPr>
        <w:jc w:val="center"/>
        <w:rPr>
          <w:rFonts w:ascii="Arial" w:hAnsi="Arial" w:cs="Arial"/>
          <w:b/>
          <w:bCs/>
          <w:sz w:val="40"/>
          <w:szCs w:val="40"/>
        </w:rPr>
      </w:pPr>
    </w:p>
    <w:p w14:paraId="372539A9" w14:textId="77777777" w:rsidR="004E086C" w:rsidRDefault="004E086C" w:rsidP="009D1032">
      <w:pPr>
        <w:jc w:val="center"/>
        <w:rPr>
          <w:rFonts w:ascii="Arial" w:hAnsi="Arial" w:cs="Arial"/>
          <w:b/>
          <w:bCs/>
          <w:sz w:val="40"/>
          <w:szCs w:val="40"/>
        </w:rPr>
      </w:pPr>
    </w:p>
    <w:p w14:paraId="7055B073" w14:textId="77777777" w:rsidR="004E086C" w:rsidRDefault="004E086C" w:rsidP="009D1032">
      <w:pPr>
        <w:jc w:val="center"/>
        <w:rPr>
          <w:rFonts w:ascii="Arial" w:hAnsi="Arial" w:cs="Arial"/>
          <w:b/>
          <w:bCs/>
          <w:sz w:val="40"/>
          <w:szCs w:val="40"/>
        </w:rPr>
      </w:pPr>
    </w:p>
    <w:p w14:paraId="36F09BE6" w14:textId="77777777" w:rsidR="004E086C" w:rsidRDefault="004E086C" w:rsidP="009D1032">
      <w:pPr>
        <w:jc w:val="center"/>
        <w:rPr>
          <w:rFonts w:ascii="Arial" w:hAnsi="Arial" w:cs="Arial"/>
          <w:b/>
          <w:bCs/>
          <w:sz w:val="40"/>
          <w:szCs w:val="40"/>
        </w:rPr>
      </w:pPr>
    </w:p>
    <w:p w14:paraId="6A5AC37E" w14:textId="77777777" w:rsidR="004E086C" w:rsidRDefault="004E086C" w:rsidP="009D1032">
      <w:pPr>
        <w:jc w:val="center"/>
        <w:rPr>
          <w:rFonts w:ascii="Arial" w:hAnsi="Arial" w:cs="Arial"/>
          <w:b/>
          <w:bCs/>
          <w:sz w:val="40"/>
          <w:szCs w:val="40"/>
        </w:rPr>
      </w:pPr>
    </w:p>
    <w:p w14:paraId="2EDA9DDA" w14:textId="77777777" w:rsidR="004E086C" w:rsidRDefault="004E086C" w:rsidP="009D1032">
      <w:pPr>
        <w:jc w:val="center"/>
        <w:rPr>
          <w:rFonts w:ascii="Arial" w:hAnsi="Arial" w:cs="Arial"/>
          <w:b/>
          <w:bCs/>
          <w:sz w:val="40"/>
          <w:szCs w:val="40"/>
        </w:rPr>
      </w:pPr>
    </w:p>
    <w:p w14:paraId="0B490A75" w14:textId="77777777" w:rsidR="004E086C" w:rsidRDefault="004E086C" w:rsidP="009D1032">
      <w:pPr>
        <w:jc w:val="center"/>
        <w:rPr>
          <w:rFonts w:ascii="Arial" w:hAnsi="Arial" w:cs="Arial"/>
          <w:b/>
          <w:bCs/>
          <w:sz w:val="40"/>
          <w:szCs w:val="40"/>
        </w:rPr>
      </w:pPr>
    </w:p>
    <w:p w14:paraId="3E06BC8D" w14:textId="77777777" w:rsidR="004E086C" w:rsidRDefault="004E086C" w:rsidP="0099015A">
      <w:pPr>
        <w:rPr>
          <w:rFonts w:ascii="Arial" w:hAnsi="Arial" w:cs="Arial"/>
          <w:b/>
          <w:bCs/>
          <w:sz w:val="40"/>
          <w:szCs w:val="40"/>
        </w:rPr>
      </w:pPr>
    </w:p>
    <w:p w14:paraId="6E3C9C86" w14:textId="06747DB2" w:rsidR="0099015A" w:rsidRDefault="0099015A" w:rsidP="004E086C">
      <w:pPr>
        <w:pStyle w:val="Heading1"/>
      </w:pPr>
      <w:r w:rsidRPr="0099015A">
        <w:lastRenderedPageBreak/>
        <w:t xml:space="preserve"> </w:t>
      </w:r>
      <w:bookmarkStart w:id="0" w:name="_Toc216807276"/>
      <w:r w:rsidRPr="0099015A">
        <w:t>Introduction</w:t>
      </w:r>
      <w:bookmarkEnd w:id="0"/>
    </w:p>
    <w:p w14:paraId="2B78DDAB" w14:textId="78DC4904" w:rsidR="007F301C" w:rsidRPr="007F301C" w:rsidRDefault="007F301C" w:rsidP="007F301C">
      <w:pPr>
        <w:rPr>
          <w:rFonts w:ascii="Arial" w:hAnsi="Arial" w:cs="Arial"/>
        </w:rPr>
      </w:pPr>
      <w:r w:rsidRPr="007F301C">
        <w:rPr>
          <w:rFonts w:ascii="Arial" w:hAnsi="Arial" w:cs="Arial"/>
        </w:rPr>
        <w:t xml:space="preserve">This report presents a strategic analysis of </w:t>
      </w:r>
      <w:proofErr w:type="spellStart"/>
      <w:r w:rsidRPr="007F301C">
        <w:rPr>
          <w:rFonts w:ascii="Arial" w:hAnsi="Arial" w:cs="Arial"/>
        </w:rPr>
        <w:t>Altacor</w:t>
      </w:r>
      <w:proofErr w:type="spellEnd"/>
      <w:r w:rsidRPr="007F301C">
        <w:rPr>
          <w:rFonts w:ascii="Arial" w:hAnsi="Arial" w:cs="Arial"/>
        </w:rPr>
        <w:t xml:space="preserve"> Limited, a UK-based SME specializing in ophthalmology. The purpose is to appraise the organization's current strategic direction and recommend a sustainable growth strategy</w:t>
      </w:r>
      <w:r>
        <w:rPr>
          <w:rFonts w:ascii="Arial" w:hAnsi="Arial" w:cs="Arial"/>
        </w:rPr>
        <w:t>.</w:t>
      </w:r>
    </w:p>
    <w:p w14:paraId="264DB1F9" w14:textId="4EAE10AF" w:rsidR="0099015A" w:rsidRPr="0099015A" w:rsidRDefault="0099015A" w:rsidP="0099015A">
      <w:pPr>
        <w:rPr>
          <w:rFonts w:ascii="Arial" w:hAnsi="Arial" w:cs="Arial"/>
        </w:rPr>
      </w:pPr>
      <w:r w:rsidRPr="0099015A">
        <w:rPr>
          <w:rFonts w:ascii="Arial" w:hAnsi="Arial" w:cs="Arial"/>
          <w:b/>
          <w:bCs/>
        </w:rPr>
        <w:t xml:space="preserve"> Organization Background</w:t>
      </w:r>
      <w:r w:rsidRPr="0099015A">
        <w:rPr>
          <w:rFonts w:ascii="Arial" w:hAnsi="Arial" w:cs="Arial"/>
        </w:rPr>
        <w:t xml:space="preserve"> </w:t>
      </w:r>
      <w:proofErr w:type="spellStart"/>
      <w:r w:rsidRPr="0099015A">
        <w:rPr>
          <w:rFonts w:ascii="Arial" w:hAnsi="Arial" w:cs="Arial"/>
        </w:rPr>
        <w:t>Altacor</w:t>
      </w:r>
      <w:proofErr w:type="spellEnd"/>
      <w:r w:rsidRPr="0099015A">
        <w:rPr>
          <w:rFonts w:ascii="Arial" w:hAnsi="Arial" w:cs="Arial"/>
        </w:rPr>
        <w:t xml:space="preserve"> Limited is a UK-based specialty pharmaceutical company that focuses exclusively on the field of ophthalmology (eye care). Founded in 2006 by Dr. Francesca Crawford, the company was established in Cambridge but is now headquartered in Reading, Berkshire. </w:t>
      </w:r>
      <w:proofErr w:type="spellStart"/>
      <w:r w:rsidRPr="0099015A">
        <w:rPr>
          <w:rFonts w:ascii="Arial" w:hAnsi="Arial" w:cs="Arial"/>
        </w:rPr>
        <w:t>Altacor</w:t>
      </w:r>
      <w:proofErr w:type="spellEnd"/>
      <w:r w:rsidRPr="0099015A">
        <w:rPr>
          <w:rFonts w:ascii="Arial" w:hAnsi="Arial" w:cs="Arial"/>
        </w:rPr>
        <w:t xml:space="preserve"> operates as a niche expert within the pharmaceutical sector, distinguishing itself from generalist "Big Pharma" companies by targeting specific, unmet clinical needs in eye health, such as dry eye disease and glaucoma.</w:t>
      </w:r>
    </w:p>
    <w:p w14:paraId="0DB16983" w14:textId="127F03A5" w:rsidR="0099015A" w:rsidRPr="0099015A" w:rsidRDefault="0099015A" w:rsidP="0099015A">
      <w:pPr>
        <w:rPr>
          <w:rFonts w:ascii="Arial" w:hAnsi="Arial" w:cs="Arial"/>
        </w:rPr>
      </w:pPr>
      <w:r w:rsidRPr="0099015A">
        <w:rPr>
          <w:rFonts w:ascii="Arial" w:hAnsi="Arial" w:cs="Arial"/>
          <w:b/>
          <w:bCs/>
        </w:rPr>
        <w:t xml:space="preserve"> SME Justification</w:t>
      </w:r>
      <w:r w:rsidRPr="0099015A">
        <w:rPr>
          <w:rFonts w:ascii="Arial" w:hAnsi="Arial" w:cs="Arial"/>
        </w:rPr>
        <w:t xml:space="preserve"> For the purpose of this report, </w:t>
      </w:r>
      <w:proofErr w:type="spellStart"/>
      <w:r w:rsidRPr="0099015A">
        <w:rPr>
          <w:rFonts w:ascii="Arial" w:hAnsi="Arial" w:cs="Arial"/>
        </w:rPr>
        <w:t>Altacor</w:t>
      </w:r>
      <w:proofErr w:type="spellEnd"/>
      <w:r w:rsidRPr="0099015A">
        <w:rPr>
          <w:rFonts w:ascii="Arial" w:hAnsi="Arial" w:cs="Arial"/>
        </w:rPr>
        <w:t xml:space="preserve"> is </w:t>
      </w:r>
      <w:proofErr w:type="spellStart"/>
      <w:r w:rsidRPr="0099015A">
        <w:rPr>
          <w:rFonts w:ascii="Arial" w:hAnsi="Arial" w:cs="Arial"/>
        </w:rPr>
        <w:t>analyzed</w:t>
      </w:r>
      <w:proofErr w:type="spellEnd"/>
      <w:r w:rsidRPr="0099015A">
        <w:rPr>
          <w:rFonts w:ascii="Arial" w:hAnsi="Arial" w:cs="Arial"/>
        </w:rPr>
        <w:t xml:space="preserve"> as a Small and Medium-sized Enterprise (SME). It is important to note that in September 2025, </w:t>
      </w:r>
      <w:proofErr w:type="spellStart"/>
      <w:r w:rsidRPr="0099015A">
        <w:rPr>
          <w:rFonts w:ascii="Arial" w:hAnsi="Arial" w:cs="Arial"/>
        </w:rPr>
        <w:t>Altacor</w:t>
      </w:r>
      <w:proofErr w:type="spellEnd"/>
      <w:r w:rsidRPr="0099015A">
        <w:rPr>
          <w:rFonts w:ascii="Arial" w:hAnsi="Arial" w:cs="Arial"/>
        </w:rPr>
        <w:t xml:space="preserve"> was acquired by the Italian multinational Fidia Farmaceutici. Despite this recent change in ownership, </w:t>
      </w:r>
      <w:proofErr w:type="spellStart"/>
      <w:r w:rsidRPr="0099015A">
        <w:rPr>
          <w:rFonts w:ascii="Arial" w:hAnsi="Arial" w:cs="Arial"/>
        </w:rPr>
        <w:t>Altacor</w:t>
      </w:r>
      <w:proofErr w:type="spellEnd"/>
      <w:r w:rsidRPr="0099015A">
        <w:rPr>
          <w:rFonts w:ascii="Arial" w:hAnsi="Arial" w:cs="Arial"/>
        </w:rPr>
        <w:t xml:space="preserve"> retains the operational characteristics of an SME, employing a small, agile team of approximately 13 people in the UK. This analysis will therefore focus on </w:t>
      </w:r>
      <w:proofErr w:type="spellStart"/>
      <w:r w:rsidRPr="0099015A">
        <w:rPr>
          <w:rFonts w:ascii="Arial" w:hAnsi="Arial" w:cs="Arial"/>
        </w:rPr>
        <w:t>Altacor’s</w:t>
      </w:r>
      <w:proofErr w:type="spellEnd"/>
      <w:r w:rsidRPr="0099015A">
        <w:rPr>
          <w:rFonts w:ascii="Arial" w:hAnsi="Arial" w:cs="Arial"/>
        </w:rPr>
        <w:t xml:space="preserve"> operational structure and strategic challenges as a UK-based subsidiary acting within the SME framework, distinct from the vast resources of its new parent group.</w:t>
      </w:r>
    </w:p>
    <w:p w14:paraId="6A298813" w14:textId="75BCE999" w:rsidR="0099015A" w:rsidRPr="0099015A" w:rsidRDefault="0099015A" w:rsidP="0099015A">
      <w:pPr>
        <w:rPr>
          <w:rFonts w:ascii="Arial" w:hAnsi="Arial" w:cs="Arial"/>
        </w:rPr>
      </w:pPr>
      <w:r w:rsidRPr="0099015A">
        <w:rPr>
          <w:rFonts w:ascii="Arial" w:hAnsi="Arial" w:cs="Arial"/>
          <w:b/>
          <w:bCs/>
        </w:rPr>
        <w:t>Products and Services</w:t>
      </w:r>
      <w:r w:rsidRPr="0099015A">
        <w:rPr>
          <w:rFonts w:ascii="Arial" w:hAnsi="Arial" w:cs="Arial"/>
        </w:rPr>
        <w:t xml:space="preserve"> </w:t>
      </w:r>
      <w:proofErr w:type="spellStart"/>
      <w:r w:rsidRPr="0099015A">
        <w:rPr>
          <w:rFonts w:ascii="Arial" w:hAnsi="Arial" w:cs="Arial"/>
        </w:rPr>
        <w:t>Altacor’s</w:t>
      </w:r>
      <w:proofErr w:type="spellEnd"/>
      <w:r w:rsidRPr="0099015A">
        <w:rPr>
          <w:rFonts w:ascii="Arial" w:hAnsi="Arial" w:cs="Arial"/>
        </w:rPr>
        <w:t xml:space="preserve"> product portfolio is strategically divided into two core segments:</w:t>
      </w:r>
    </w:p>
    <w:p w14:paraId="565637AA" w14:textId="77777777" w:rsidR="0099015A" w:rsidRPr="0099015A" w:rsidRDefault="0099015A" w:rsidP="0099015A">
      <w:pPr>
        <w:numPr>
          <w:ilvl w:val="0"/>
          <w:numId w:val="1"/>
        </w:numPr>
        <w:rPr>
          <w:rFonts w:ascii="Arial" w:hAnsi="Arial" w:cs="Arial"/>
        </w:rPr>
      </w:pPr>
      <w:r w:rsidRPr="0099015A">
        <w:rPr>
          <w:rFonts w:ascii="Arial" w:hAnsi="Arial" w:cs="Arial"/>
          <w:b/>
          <w:bCs/>
        </w:rPr>
        <w:t>Dry Eye Treatments (The "</w:t>
      </w:r>
      <w:proofErr w:type="spellStart"/>
      <w:r w:rsidRPr="0099015A">
        <w:rPr>
          <w:rFonts w:ascii="Arial" w:hAnsi="Arial" w:cs="Arial"/>
          <w:b/>
          <w:bCs/>
        </w:rPr>
        <w:t>Clinitas</w:t>
      </w:r>
      <w:proofErr w:type="spellEnd"/>
      <w:r w:rsidRPr="0099015A">
        <w:rPr>
          <w:rFonts w:ascii="Arial" w:hAnsi="Arial" w:cs="Arial"/>
          <w:b/>
          <w:bCs/>
        </w:rPr>
        <w:t>" Range):</w:t>
      </w:r>
      <w:r w:rsidRPr="0099015A">
        <w:rPr>
          <w:rFonts w:ascii="Arial" w:hAnsi="Arial" w:cs="Arial"/>
        </w:rPr>
        <w:t xml:space="preserve"> The company’s flagship brand is </w:t>
      </w:r>
      <w:proofErr w:type="spellStart"/>
      <w:r w:rsidRPr="0099015A">
        <w:rPr>
          <w:rFonts w:ascii="Arial" w:hAnsi="Arial" w:cs="Arial"/>
          <w:i/>
          <w:iCs/>
        </w:rPr>
        <w:t>Clinitas</w:t>
      </w:r>
      <w:proofErr w:type="spellEnd"/>
      <w:r w:rsidRPr="0099015A">
        <w:rPr>
          <w:rFonts w:ascii="Arial" w:hAnsi="Arial" w:cs="Arial"/>
        </w:rPr>
        <w:t xml:space="preserve">, a range of treatments for dry eye disease. This includes </w:t>
      </w:r>
      <w:proofErr w:type="spellStart"/>
      <w:r w:rsidRPr="0099015A">
        <w:rPr>
          <w:rFonts w:ascii="Arial" w:hAnsi="Arial" w:cs="Arial"/>
          <w:i/>
          <w:iCs/>
        </w:rPr>
        <w:t>Clinitas</w:t>
      </w:r>
      <w:proofErr w:type="spellEnd"/>
      <w:r w:rsidRPr="0099015A">
        <w:rPr>
          <w:rFonts w:ascii="Arial" w:hAnsi="Arial" w:cs="Arial"/>
          <w:i/>
          <w:iCs/>
        </w:rPr>
        <w:t xml:space="preserve"> Soothe</w:t>
      </w:r>
      <w:r w:rsidRPr="0099015A">
        <w:rPr>
          <w:rFonts w:ascii="Arial" w:hAnsi="Arial" w:cs="Arial"/>
        </w:rPr>
        <w:t xml:space="preserve"> and </w:t>
      </w:r>
      <w:proofErr w:type="spellStart"/>
      <w:r w:rsidRPr="0099015A">
        <w:rPr>
          <w:rFonts w:ascii="Arial" w:hAnsi="Arial" w:cs="Arial"/>
          <w:i/>
          <w:iCs/>
        </w:rPr>
        <w:t>Clinitas</w:t>
      </w:r>
      <w:proofErr w:type="spellEnd"/>
      <w:r w:rsidRPr="0099015A">
        <w:rPr>
          <w:rFonts w:ascii="Arial" w:hAnsi="Arial" w:cs="Arial"/>
          <w:i/>
          <w:iCs/>
        </w:rPr>
        <w:t xml:space="preserve"> Multi</w:t>
      </w:r>
      <w:r w:rsidRPr="0099015A">
        <w:rPr>
          <w:rFonts w:ascii="Arial" w:hAnsi="Arial" w:cs="Arial"/>
        </w:rPr>
        <w:t xml:space="preserve">, which are preservative-free eye drops containing a high concentration (0.4%) of Sodium Hyaluronate. This specific formulation is a key product differentiator, as it mimics natural tears more effectively than standard competitors. The range is available both on prescription (via the NHS) and </w:t>
      </w:r>
      <w:proofErr w:type="gramStart"/>
      <w:r w:rsidRPr="0099015A">
        <w:rPr>
          <w:rFonts w:ascii="Arial" w:hAnsi="Arial" w:cs="Arial"/>
        </w:rPr>
        <w:t>over-the-counter</w:t>
      </w:r>
      <w:proofErr w:type="gramEnd"/>
      <w:r w:rsidRPr="0099015A">
        <w:rPr>
          <w:rFonts w:ascii="Arial" w:hAnsi="Arial" w:cs="Arial"/>
        </w:rPr>
        <w:t xml:space="preserve"> (OTC) in retail pharmacies.</w:t>
      </w:r>
    </w:p>
    <w:p w14:paraId="44A24AC7" w14:textId="77777777" w:rsidR="0099015A" w:rsidRPr="0099015A" w:rsidRDefault="0099015A" w:rsidP="0099015A">
      <w:pPr>
        <w:numPr>
          <w:ilvl w:val="0"/>
          <w:numId w:val="1"/>
        </w:numPr>
        <w:rPr>
          <w:rFonts w:ascii="Arial" w:hAnsi="Arial" w:cs="Arial"/>
        </w:rPr>
      </w:pPr>
      <w:r w:rsidRPr="0099015A">
        <w:rPr>
          <w:rFonts w:ascii="Arial" w:hAnsi="Arial" w:cs="Arial"/>
          <w:b/>
          <w:bCs/>
        </w:rPr>
        <w:t>Surgical Products:</w:t>
      </w:r>
      <w:r w:rsidRPr="0099015A">
        <w:rPr>
          <w:rFonts w:ascii="Arial" w:hAnsi="Arial" w:cs="Arial"/>
        </w:rPr>
        <w:t xml:space="preserve"> In 2016, </w:t>
      </w:r>
      <w:proofErr w:type="spellStart"/>
      <w:r w:rsidRPr="0099015A">
        <w:rPr>
          <w:rFonts w:ascii="Arial" w:hAnsi="Arial" w:cs="Arial"/>
        </w:rPr>
        <w:t>Altacor</w:t>
      </w:r>
      <w:proofErr w:type="spellEnd"/>
      <w:r w:rsidRPr="0099015A">
        <w:rPr>
          <w:rFonts w:ascii="Arial" w:hAnsi="Arial" w:cs="Arial"/>
        </w:rPr>
        <w:t xml:space="preserve"> successfully acquired the global rights to </w:t>
      </w:r>
      <w:proofErr w:type="spellStart"/>
      <w:r w:rsidRPr="0099015A">
        <w:rPr>
          <w:rFonts w:ascii="Arial" w:hAnsi="Arial" w:cs="Arial"/>
          <w:i/>
          <w:iCs/>
        </w:rPr>
        <w:t>BioLon</w:t>
      </w:r>
      <w:proofErr w:type="spellEnd"/>
      <w:r w:rsidRPr="0099015A">
        <w:rPr>
          <w:rFonts w:ascii="Arial" w:hAnsi="Arial" w:cs="Arial"/>
        </w:rPr>
        <w:t>, a viscoelastic gel used by ophthalmic surgeons during cataract surgery to maintain space in the eye and protect tissue. This marked a significant shift from purely selling drops to owning global assets in surgical devices.</w:t>
      </w:r>
    </w:p>
    <w:p w14:paraId="211B7BDA" w14:textId="52DC4459" w:rsidR="0099015A" w:rsidRPr="0099015A" w:rsidRDefault="0099015A" w:rsidP="0099015A">
      <w:pPr>
        <w:rPr>
          <w:rFonts w:ascii="Arial" w:hAnsi="Arial" w:cs="Arial"/>
        </w:rPr>
      </w:pPr>
      <w:r w:rsidRPr="0099015A">
        <w:rPr>
          <w:rFonts w:ascii="Arial" w:hAnsi="Arial" w:cs="Arial"/>
          <w:b/>
          <w:bCs/>
        </w:rPr>
        <w:t xml:space="preserve"> Business Model</w:t>
      </w:r>
      <w:r w:rsidRPr="0099015A">
        <w:rPr>
          <w:rFonts w:ascii="Arial" w:hAnsi="Arial" w:cs="Arial"/>
        </w:rPr>
        <w:t xml:space="preserve"> </w:t>
      </w:r>
      <w:proofErr w:type="spellStart"/>
      <w:r w:rsidRPr="0099015A">
        <w:rPr>
          <w:rFonts w:ascii="Arial" w:hAnsi="Arial" w:cs="Arial"/>
        </w:rPr>
        <w:t>Altacor</w:t>
      </w:r>
      <w:proofErr w:type="spellEnd"/>
      <w:r w:rsidRPr="0099015A">
        <w:rPr>
          <w:rFonts w:ascii="Arial" w:hAnsi="Arial" w:cs="Arial"/>
        </w:rPr>
        <w:t xml:space="preserve"> operates a "Hybrid" business model that minimizes the high risks associated with traditional pharmaceutical Research &amp; Development (R&amp;D). Instead of investing billions in discovering new molecules from scratch, </w:t>
      </w:r>
      <w:proofErr w:type="spellStart"/>
      <w:r w:rsidRPr="0099015A">
        <w:rPr>
          <w:rFonts w:ascii="Arial" w:hAnsi="Arial" w:cs="Arial"/>
        </w:rPr>
        <w:t>Altacor</w:t>
      </w:r>
      <w:proofErr w:type="spellEnd"/>
      <w:r w:rsidRPr="0099015A">
        <w:rPr>
          <w:rFonts w:ascii="Arial" w:hAnsi="Arial" w:cs="Arial"/>
        </w:rPr>
        <w:t xml:space="preserve"> utilizes a "Buy and Build" strategy. This involves identifying existing, under-marketed products or "in-licensing" rights to sell proven treatments through their established UK sales network. This allows the company to generate revenue faster and with lower capital risk than a traditional drug discovery company.</w:t>
      </w:r>
    </w:p>
    <w:p w14:paraId="366B1F94" w14:textId="6F632D3C" w:rsidR="0099015A" w:rsidRPr="0099015A" w:rsidRDefault="0099015A" w:rsidP="0099015A">
      <w:pPr>
        <w:rPr>
          <w:rFonts w:ascii="Arial" w:hAnsi="Arial" w:cs="Arial"/>
        </w:rPr>
      </w:pPr>
      <w:r w:rsidRPr="0099015A">
        <w:rPr>
          <w:rFonts w:ascii="Arial" w:hAnsi="Arial" w:cs="Arial"/>
          <w:b/>
          <w:bCs/>
        </w:rPr>
        <w:t>Competitive Advantage and Uniqueness</w:t>
      </w:r>
      <w:r w:rsidRPr="0099015A">
        <w:rPr>
          <w:rFonts w:ascii="Arial" w:hAnsi="Arial" w:cs="Arial"/>
        </w:rPr>
        <w:t xml:space="preserve"> </w:t>
      </w:r>
      <w:proofErr w:type="spellStart"/>
      <w:r w:rsidRPr="0099015A">
        <w:rPr>
          <w:rFonts w:ascii="Arial" w:hAnsi="Arial" w:cs="Arial"/>
        </w:rPr>
        <w:t>Altacor’s</w:t>
      </w:r>
      <w:proofErr w:type="spellEnd"/>
      <w:r w:rsidRPr="0099015A">
        <w:rPr>
          <w:rFonts w:ascii="Arial" w:hAnsi="Arial" w:cs="Arial"/>
        </w:rPr>
        <w:t xml:space="preserve"> uniqueness lies in its agility and specialization. Unlike larger competitors such as Pfizer or Novartis, who focus on "blockbuster" drugs for mass markets, </w:t>
      </w:r>
      <w:proofErr w:type="spellStart"/>
      <w:r w:rsidRPr="0099015A">
        <w:rPr>
          <w:rFonts w:ascii="Arial" w:hAnsi="Arial" w:cs="Arial"/>
        </w:rPr>
        <w:t>Altacor</w:t>
      </w:r>
      <w:proofErr w:type="spellEnd"/>
      <w:r w:rsidRPr="0099015A">
        <w:rPr>
          <w:rFonts w:ascii="Arial" w:hAnsi="Arial" w:cs="Arial"/>
        </w:rPr>
        <w:t xml:space="preserve"> targets </w:t>
      </w:r>
      <w:r w:rsidRPr="0099015A">
        <w:rPr>
          <w:rFonts w:ascii="Arial" w:hAnsi="Arial" w:cs="Arial"/>
          <w:b/>
          <w:bCs/>
        </w:rPr>
        <w:t>"orphan indications"</w:t>
      </w:r>
      <w:r w:rsidRPr="0099015A">
        <w:rPr>
          <w:rFonts w:ascii="Arial" w:hAnsi="Arial" w:cs="Arial"/>
        </w:rPr>
        <w:t xml:space="preserve">—rare conditions that larger companies often ignore due to smaller market sizes. Furthermore, their strong focus on </w:t>
      </w:r>
      <w:r w:rsidRPr="0099015A">
        <w:rPr>
          <w:rFonts w:ascii="Arial" w:hAnsi="Arial" w:cs="Arial"/>
          <w:b/>
          <w:bCs/>
        </w:rPr>
        <w:t>preservative-free formulations</w:t>
      </w:r>
      <w:r w:rsidRPr="0099015A">
        <w:rPr>
          <w:rFonts w:ascii="Arial" w:hAnsi="Arial" w:cs="Arial"/>
        </w:rPr>
        <w:t xml:space="preserve"> addresses a growing patient demand for gentler, long-term eye care solutions, giving them a distinct technical advantage in the crowded dry-eye market.</w:t>
      </w:r>
    </w:p>
    <w:p w14:paraId="46A7523F" w14:textId="1E02877A" w:rsidR="0099015A" w:rsidRPr="0099015A" w:rsidRDefault="0099015A" w:rsidP="0099015A">
      <w:pPr>
        <w:rPr>
          <w:rFonts w:ascii="Arial" w:hAnsi="Arial" w:cs="Arial"/>
        </w:rPr>
      </w:pPr>
    </w:p>
    <w:p w14:paraId="2B0EEC86" w14:textId="77777777" w:rsidR="00C52656" w:rsidRDefault="00C52656" w:rsidP="0099015A">
      <w:pPr>
        <w:rPr>
          <w:rFonts w:ascii="Arial" w:hAnsi="Arial" w:cs="Arial"/>
          <w:b/>
          <w:bCs/>
        </w:rPr>
      </w:pPr>
      <w:r>
        <w:rPr>
          <w:rFonts w:ascii="Arial" w:hAnsi="Arial" w:cs="Arial"/>
          <w:b/>
          <w:bCs/>
        </w:rPr>
        <w:t xml:space="preserve">  </w:t>
      </w:r>
    </w:p>
    <w:p w14:paraId="683D4ADD" w14:textId="77777777" w:rsidR="00C52656" w:rsidRDefault="00C52656" w:rsidP="0099015A">
      <w:pPr>
        <w:rPr>
          <w:rFonts w:ascii="Arial" w:hAnsi="Arial" w:cs="Arial"/>
          <w:b/>
          <w:bCs/>
        </w:rPr>
      </w:pPr>
    </w:p>
    <w:p w14:paraId="1C0B20CB" w14:textId="4C314BC9" w:rsidR="0099015A" w:rsidRPr="0099015A" w:rsidRDefault="0099015A" w:rsidP="004E086C">
      <w:pPr>
        <w:pStyle w:val="Heading2"/>
      </w:pPr>
      <w:bookmarkStart w:id="1" w:name="_Toc216807277"/>
      <w:r w:rsidRPr="0099015A">
        <w:t>Appraisal of Current Strategic Direction</w:t>
      </w:r>
      <w:bookmarkEnd w:id="1"/>
    </w:p>
    <w:p w14:paraId="71F5C06B" w14:textId="1681178B" w:rsidR="0099015A" w:rsidRPr="0099015A" w:rsidRDefault="0099015A" w:rsidP="0099015A">
      <w:pPr>
        <w:rPr>
          <w:rFonts w:ascii="Arial" w:hAnsi="Arial" w:cs="Arial"/>
        </w:rPr>
      </w:pPr>
      <w:r w:rsidRPr="0099015A">
        <w:rPr>
          <w:rFonts w:ascii="Arial" w:hAnsi="Arial" w:cs="Arial"/>
          <w:b/>
          <w:bCs/>
        </w:rPr>
        <w:t xml:space="preserve"> Vision and Mission</w:t>
      </w:r>
      <w:r w:rsidRPr="0099015A">
        <w:rPr>
          <w:rFonts w:ascii="Arial" w:hAnsi="Arial" w:cs="Arial"/>
        </w:rPr>
        <w:t xml:space="preserve"> </w:t>
      </w:r>
      <w:proofErr w:type="spellStart"/>
      <w:r w:rsidRPr="0099015A">
        <w:rPr>
          <w:rFonts w:ascii="Arial" w:hAnsi="Arial" w:cs="Arial"/>
        </w:rPr>
        <w:t>Altacor’s</w:t>
      </w:r>
      <w:proofErr w:type="spellEnd"/>
      <w:r w:rsidRPr="0099015A">
        <w:rPr>
          <w:rFonts w:ascii="Arial" w:hAnsi="Arial" w:cs="Arial"/>
        </w:rPr>
        <w:t xml:space="preserve"> vision is to establish itself as a leading European specialist in late-stage development and commercial ophthalmology. Their mission </w:t>
      </w:r>
      <w:proofErr w:type="spellStart"/>
      <w:r w:rsidRPr="0099015A">
        <w:rPr>
          <w:rFonts w:ascii="Arial" w:hAnsi="Arial" w:cs="Arial"/>
        </w:rPr>
        <w:t>centers</w:t>
      </w:r>
      <w:proofErr w:type="spellEnd"/>
      <w:r w:rsidRPr="0099015A">
        <w:rPr>
          <w:rFonts w:ascii="Arial" w:hAnsi="Arial" w:cs="Arial"/>
        </w:rPr>
        <w:t xml:space="preserve"> on building a portfolio of high-quality, differentiated prescription and retail medicines that address </w:t>
      </w:r>
      <w:r w:rsidRPr="0099015A">
        <w:rPr>
          <w:rFonts w:ascii="Arial" w:hAnsi="Arial" w:cs="Arial"/>
          <w:b/>
          <w:bCs/>
        </w:rPr>
        <w:t>unmet clinical needs</w:t>
      </w:r>
      <w:r w:rsidRPr="0099015A">
        <w:rPr>
          <w:rFonts w:ascii="Arial" w:hAnsi="Arial" w:cs="Arial"/>
        </w:rPr>
        <w:t xml:space="preserve"> and set new standards in the sector.</w:t>
      </w:r>
    </w:p>
    <w:p w14:paraId="7BE3BD4E" w14:textId="47A113FF" w:rsidR="0099015A" w:rsidRPr="0099015A" w:rsidRDefault="0099015A" w:rsidP="0099015A">
      <w:pPr>
        <w:rPr>
          <w:rFonts w:ascii="Arial" w:hAnsi="Arial" w:cs="Arial"/>
        </w:rPr>
      </w:pPr>
      <w:r w:rsidRPr="0099015A">
        <w:rPr>
          <w:rFonts w:ascii="Arial" w:hAnsi="Arial" w:cs="Arial"/>
          <w:b/>
          <w:bCs/>
        </w:rPr>
        <w:t xml:space="preserve"> Strategic Objectives</w:t>
      </w:r>
      <w:r w:rsidRPr="0099015A">
        <w:rPr>
          <w:rFonts w:ascii="Arial" w:hAnsi="Arial" w:cs="Arial"/>
        </w:rPr>
        <w:t xml:space="preserve"> The company’s current strategy can be broken down into three primary objectives:</w:t>
      </w:r>
    </w:p>
    <w:p w14:paraId="6AE26407" w14:textId="77777777" w:rsidR="0099015A" w:rsidRPr="0099015A" w:rsidRDefault="0099015A" w:rsidP="0099015A">
      <w:pPr>
        <w:numPr>
          <w:ilvl w:val="0"/>
          <w:numId w:val="2"/>
        </w:numPr>
        <w:rPr>
          <w:rFonts w:ascii="Arial" w:hAnsi="Arial" w:cs="Arial"/>
        </w:rPr>
      </w:pPr>
      <w:r w:rsidRPr="0099015A">
        <w:rPr>
          <w:rFonts w:ascii="Arial" w:hAnsi="Arial" w:cs="Arial"/>
          <w:b/>
          <w:bCs/>
        </w:rPr>
        <w:t>Portfolio Expansion via Acquisition:</w:t>
      </w:r>
      <w:r w:rsidRPr="0099015A">
        <w:rPr>
          <w:rFonts w:ascii="Arial" w:hAnsi="Arial" w:cs="Arial"/>
        </w:rPr>
        <w:t xml:space="preserve"> The primary growth engine is the acquisition of assets rather than internal discovery. The purchase of the </w:t>
      </w:r>
      <w:proofErr w:type="spellStart"/>
      <w:r w:rsidRPr="0099015A">
        <w:rPr>
          <w:rFonts w:ascii="Arial" w:hAnsi="Arial" w:cs="Arial"/>
          <w:i/>
          <w:iCs/>
        </w:rPr>
        <w:t>BioLon</w:t>
      </w:r>
      <w:proofErr w:type="spellEnd"/>
      <w:r w:rsidRPr="0099015A">
        <w:rPr>
          <w:rFonts w:ascii="Arial" w:hAnsi="Arial" w:cs="Arial"/>
        </w:rPr>
        <w:t xml:space="preserve"> brand is a prime example of this strategy in action, converting </w:t>
      </w:r>
      <w:proofErr w:type="spellStart"/>
      <w:r w:rsidRPr="0099015A">
        <w:rPr>
          <w:rFonts w:ascii="Arial" w:hAnsi="Arial" w:cs="Arial"/>
        </w:rPr>
        <w:t>Altacor</w:t>
      </w:r>
      <w:proofErr w:type="spellEnd"/>
      <w:r w:rsidRPr="0099015A">
        <w:rPr>
          <w:rFonts w:ascii="Arial" w:hAnsi="Arial" w:cs="Arial"/>
        </w:rPr>
        <w:t xml:space="preserve"> from a UK distributor into a global brand owner.</w:t>
      </w:r>
    </w:p>
    <w:p w14:paraId="0A2442C7" w14:textId="77777777" w:rsidR="0099015A" w:rsidRPr="0099015A" w:rsidRDefault="0099015A" w:rsidP="0099015A">
      <w:pPr>
        <w:numPr>
          <w:ilvl w:val="0"/>
          <w:numId w:val="2"/>
        </w:numPr>
        <w:rPr>
          <w:rFonts w:ascii="Arial" w:hAnsi="Arial" w:cs="Arial"/>
        </w:rPr>
      </w:pPr>
      <w:r w:rsidRPr="0099015A">
        <w:rPr>
          <w:rFonts w:ascii="Arial" w:hAnsi="Arial" w:cs="Arial"/>
          <w:b/>
          <w:bCs/>
        </w:rPr>
        <w:t>Focus on Niche Markets:</w:t>
      </w:r>
      <w:r w:rsidRPr="0099015A">
        <w:rPr>
          <w:rFonts w:ascii="Arial" w:hAnsi="Arial" w:cs="Arial"/>
        </w:rPr>
        <w:t xml:space="preserve"> The strategic priority is to dominate specific niches like "Dry Eye" and "Glaucoma surgery" rather than competing on price in the generic drug market. This focus protects their margins and builds brand loyalty among specialists.</w:t>
      </w:r>
    </w:p>
    <w:p w14:paraId="2C2284DE" w14:textId="77777777" w:rsidR="0099015A" w:rsidRPr="0099015A" w:rsidRDefault="0099015A" w:rsidP="0099015A">
      <w:pPr>
        <w:numPr>
          <w:ilvl w:val="0"/>
          <w:numId w:val="2"/>
        </w:numPr>
        <w:rPr>
          <w:rFonts w:ascii="Arial" w:hAnsi="Arial" w:cs="Arial"/>
        </w:rPr>
      </w:pPr>
      <w:r w:rsidRPr="0099015A">
        <w:rPr>
          <w:rFonts w:ascii="Arial" w:hAnsi="Arial" w:cs="Arial"/>
          <w:b/>
          <w:bCs/>
        </w:rPr>
        <w:t>International Growth:</w:t>
      </w:r>
      <w:r w:rsidRPr="0099015A">
        <w:rPr>
          <w:rFonts w:ascii="Arial" w:hAnsi="Arial" w:cs="Arial"/>
        </w:rPr>
        <w:t xml:space="preserve"> While </w:t>
      </w:r>
      <w:proofErr w:type="spellStart"/>
      <w:r w:rsidRPr="0099015A">
        <w:rPr>
          <w:rFonts w:ascii="Arial" w:hAnsi="Arial" w:cs="Arial"/>
        </w:rPr>
        <w:t>Altacor</w:t>
      </w:r>
      <w:proofErr w:type="spellEnd"/>
      <w:r w:rsidRPr="0099015A">
        <w:rPr>
          <w:rFonts w:ascii="Arial" w:hAnsi="Arial" w:cs="Arial"/>
        </w:rPr>
        <w:t xml:space="preserve"> began as a UK-centric business, its strategic direction has shifted toward internationalization. The goal is to leverage the </w:t>
      </w:r>
      <w:proofErr w:type="spellStart"/>
      <w:r w:rsidRPr="0099015A">
        <w:rPr>
          <w:rFonts w:ascii="Arial" w:hAnsi="Arial" w:cs="Arial"/>
          <w:i/>
          <w:iCs/>
        </w:rPr>
        <w:t>BioLon</w:t>
      </w:r>
      <w:proofErr w:type="spellEnd"/>
      <w:r w:rsidRPr="0099015A">
        <w:rPr>
          <w:rFonts w:ascii="Arial" w:hAnsi="Arial" w:cs="Arial"/>
        </w:rPr>
        <w:t xml:space="preserve"> brand to enter markets in Europe and Asia, a strategy that will be significantly accelerated by the recent integration with Fidia Farmaceutici’s global distribution network.</w:t>
      </w:r>
    </w:p>
    <w:p w14:paraId="434FF172" w14:textId="4B7C8529" w:rsidR="0099015A" w:rsidRPr="0099015A" w:rsidRDefault="0099015A" w:rsidP="0099015A">
      <w:pPr>
        <w:rPr>
          <w:rFonts w:ascii="Arial" w:hAnsi="Arial" w:cs="Arial"/>
        </w:rPr>
      </w:pPr>
      <w:r w:rsidRPr="0099015A">
        <w:rPr>
          <w:rFonts w:ascii="Arial" w:hAnsi="Arial" w:cs="Arial"/>
          <w:b/>
          <w:bCs/>
        </w:rPr>
        <w:t xml:space="preserve"> Critical Evaluation</w:t>
      </w:r>
      <w:r w:rsidRPr="0099015A">
        <w:rPr>
          <w:rFonts w:ascii="Arial" w:hAnsi="Arial" w:cs="Arial"/>
        </w:rPr>
        <w:t xml:space="preserve"> Critically, this strategic direction is highly effective for an SME operating in a capital-intensive industry. By avoiding the "valley of death" (early-stage drug research where most small companies fail), </w:t>
      </w:r>
      <w:proofErr w:type="spellStart"/>
      <w:r w:rsidRPr="0099015A">
        <w:rPr>
          <w:rFonts w:ascii="Arial" w:hAnsi="Arial" w:cs="Arial"/>
        </w:rPr>
        <w:t>Altacor</w:t>
      </w:r>
      <w:proofErr w:type="spellEnd"/>
      <w:r w:rsidRPr="0099015A">
        <w:rPr>
          <w:rFonts w:ascii="Arial" w:hAnsi="Arial" w:cs="Arial"/>
        </w:rPr>
        <w:t xml:space="preserve"> ensures steady cash flow. However, a potential weakness in this strategy is the heavy reliance on external acquisitions for growth, which requires significant capital and makes the company vulnerable if suitable targets become too expensive.</w:t>
      </w:r>
    </w:p>
    <w:p w14:paraId="73BDC87E" w14:textId="77777777" w:rsidR="0099015A" w:rsidRDefault="0099015A" w:rsidP="0099015A">
      <w:pPr>
        <w:rPr>
          <w:rFonts w:ascii="Arial" w:hAnsi="Arial" w:cs="Arial"/>
        </w:rPr>
      </w:pPr>
    </w:p>
    <w:p w14:paraId="61A1FBE3" w14:textId="77777777" w:rsidR="00C52656" w:rsidRDefault="00C52656" w:rsidP="0099015A">
      <w:pPr>
        <w:rPr>
          <w:rFonts w:ascii="Arial" w:hAnsi="Arial" w:cs="Arial"/>
        </w:rPr>
      </w:pPr>
    </w:p>
    <w:p w14:paraId="32409F81" w14:textId="77777777" w:rsidR="00C52656" w:rsidRDefault="00C52656" w:rsidP="0099015A">
      <w:pPr>
        <w:rPr>
          <w:rFonts w:ascii="Arial" w:hAnsi="Arial" w:cs="Arial"/>
        </w:rPr>
      </w:pPr>
    </w:p>
    <w:p w14:paraId="0345EC2F" w14:textId="77777777" w:rsidR="00C52656" w:rsidRDefault="00C52656" w:rsidP="0099015A">
      <w:pPr>
        <w:rPr>
          <w:rFonts w:ascii="Arial" w:hAnsi="Arial" w:cs="Arial"/>
        </w:rPr>
      </w:pPr>
    </w:p>
    <w:p w14:paraId="26423247" w14:textId="77777777" w:rsidR="00C52656" w:rsidRDefault="00C52656" w:rsidP="0099015A">
      <w:pPr>
        <w:rPr>
          <w:rFonts w:ascii="Arial" w:hAnsi="Arial" w:cs="Arial"/>
        </w:rPr>
      </w:pPr>
    </w:p>
    <w:p w14:paraId="210E5DDA" w14:textId="77777777" w:rsidR="00C52656" w:rsidRDefault="00C52656" w:rsidP="0099015A">
      <w:pPr>
        <w:rPr>
          <w:rFonts w:ascii="Arial" w:hAnsi="Arial" w:cs="Arial"/>
        </w:rPr>
      </w:pPr>
    </w:p>
    <w:p w14:paraId="2B06C651" w14:textId="77777777" w:rsidR="00C52656" w:rsidRDefault="00C52656" w:rsidP="0099015A">
      <w:pPr>
        <w:rPr>
          <w:rFonts w:ascii="Arial" w:hAnsi="Arial" w:cs="Arial"/>
        </w:rPr>
      </w:pPr>
    </w:p>
    <w:p w14:paraId="2B693F2E" w14:textId="77777777" w:rsidR="00C52656" w:rsidRDefault="00C52656" w:rsidP="0099015A">
      <w:pPr>
        <w:rPr>
          <w:rFonts w:ascii="Arial" w:hAnsi="Arial" w:cs="Arial"/>
        </w:rPr>
      </w:pPr>
    </w:p>
    <w:p w14:paraId="24D64761" w14:textId="77777777" w:rsidR="00C52656" w:rsidRDefault="00C52656" w:rsidP="0099015A">
      <w:pPr>
        <w:rPr>
          <w:rFonts w:ascii="Arial" w:hAnsi="Arial" w:cs="Arial"/>
        </w:rPr>
      </w:pPr>
    </w:p>
    <w:p w14:paraId="170B043E" w14:textId="77777777" w:rsidR="00C52656" w:rsidRDefault="00C52656" w:rsidP="0099015A">
      <w:pPr>
        <w:rPr>
          <w:rFonts w:ascii="Arial" w:hAnsi="Arial" w:cs="Arial"/>
        </w:rPr>
      </w:pPr>
    </w:p>
    <w:p w14:paraId="6ACE41E1" w14:textId="77777777" w:rsidR="00C52656" w:rsidRDefault="00C52656" w:rsidP="0099015A">
      <w:pPr>
        <w:rPr>
          <w:rFonts w:ascii="Arial" w:hAnsi="Arial" w:cs="Arial"/>
        </w:rPr>
      </w:pPr>
    </w:p>
    <w:p w14:paraId="06566BF2" w14:textId="77777777" w:rsidR="00C52656" w:rsidRDefault="00C52656" w:rsidP="0099015A">
      <w:pPr>
        <w:rPr>
          <w:rFonts w:ascii="Arial" w:hAnsi="Arial" w:cs="Arial"/>
        </w:rPr>
      </w:pPr>
    </w:p>
    <w:p w14:paraId="5DAD5D62" w14:textId="77777777" w:rsidR="00C52656" w:rsidRDefault="00C52656" w:rsidP="004E086C">
      <w:pPr>
        <w:pStyle w:val="Heading1"/>
      </w:pPr>
    </w:p>
    <w:p w14:paraId="7BF5F234" w14:textId="5CE38879" w:rsidR="00C52656" w:rsidRPr="00C52656" w:rsidRDefault="00C52656" w:rsidP="004E086C">
      <w:pPr>
        <w:pStyle w:val="Heading1"/>
        <w:rPr>
          <w:b/>
          <w:bCs/>
        </w:rPr>
      </w:pPr>
      <w:bookmarkStart w:id="2" w:name="_Toc216807278"/>
      <w:r w:rsidRPr="00C52656">
        <w:rPr>
          <w:b/>
          <w:bCs/>
        </w:rPr>
        <w:t>Environmental Scan &amp; Competitive Positioning</w:t>
      </w:r>
      <w:bookmarkEnd w:id="2"/>
    </w:p>
    <w:p w14:paraId="2559AB34" w14:textId="77777777" w:rsidR="00C52656" w:rsidRPr="00C52656" w:rsidRDefault="00C52656" w:rsidP="00C52656">
      <w:pPr>
        <w:rPr>
          <w:rFonts w:ascii="Arial" w:hAnsi="Arial" w:cs="Arial"/>
        </w:rPr>
      </w:pPr>
      <w:r w:rsidRPr="00C52656">
        <w:rPr>
          <w:rFonts w:ascii="Arial" w:hAnsi="Arial" w:cs="Arial"/>
        </w:rPr>
        <w:t xml:space="preserve">To understand the strategic challenges </w:t>
      </w:r>
      <w:proofErr w:type="spellStart"/>
      <w:r w:rsidRPr="00C52656">
        <w:rPr>
          <w:rFonts w:ascii="Arial" w:hAnsi="Arial" w:cs="Arial"/>
        </w:rPr>
        <w:t>Altacor</w:t>
      </w:r>
      <w:proofErr w:type="spellEnd"/>
      <w:r w:rsidRPr="00C52656">
        <w:rPr>
          <w:rFonts w:ascii="Arial" w:hAnsi="Arial" w:cs="Arial"/>
        </w:rPr>
        <w:t xml:space="preserve"> faces, it is essential to </w:t>
      </w:r>
      <w:proofErr w:type="spellStart"/>
      <w:r w:rsidRPr="00C52656">
        <w:rPr>
          <w:rFonts w:ascii="Arial" w:hAnsi="Arial" w:cs="Arial"/>
        </w:rPr>
        <w:t>analyze</w:t>
      </w:r>
      <w:proofErr w:type="spellEnd"/>
      <w:r w:rsidRPr="00C52656">
        <w:rPr>
          <w:rFonts w:ascii="Arial" w:hAnsi="Arial" w:cs="Arial"/>
        </w:rPr>
        <w:t xml:space="preserve"> the external macro-environment using the PESTEL framework. This analysis highlights the political, economic, social, technological, environmental, and legal factors currently shaping the UK pharmaceutical and ophthalmology sectors.</w:t>
      </w:r>
    </w:p>
    <w:p w14:paraId="7C09BC88" w14:textId="729C6C4A" w:rsidR="00C52656" w:rsidRPr="00C52656" w:rsidRDefault="00C52656" w:rsidP="004E086C">
      <w:pPr>
        <w:pStyle w:val="Heading2"/>
      </w:pPr>
      <w:r w:rsidRPr="00C52656">
        <w:t xml:space="preserve"> </w:t>
      </w:r>
      <w:bookmarkStart w:id="3" w:name="_Toc216807279"/>
      <w:r w:rsidRPr="00C52656">
        <w:t>PESTEL Analysis</w:t>
      </w:r>
      <w:bookmarkEnd w:id="3"/>
    </w:p>
    <w:p w14:paraId="1C92BB06" w14:textId="01CFE5B9" w:rsidR="00C52656" w:rsidRPr="00C52656" w:rsidRDefault="00C52656" w:rsidP="00C52656">
      <w:pPr>
        <w:rPr>
          <w:rFonts w:ascii="Arial" w:hAnsi="Arial" w:cs="Arial"/>
        </w:rPr>
      </w:pPr>
      <w:r w:rsidRPr="00C52656">
        <w:rPr>
          <w:rFonts w:ascii="Arial" w:hAnsi="Arial" w:cs="Arial"/>
          <w:b/>
          <w:bCs/>
        </w:rPr>
        <w:t xml:space="preserve"> Political Factors</w:t>
      </w:r>
      <w:r w:rsidRPr="00C52656">
        <w:rPr>
          <w:rFonts w:ascii="Arial" w:hAnsi="Arial" w:cs="Arial"/>
        </w:rPr>
        <w:t xml:space="preserve"> </w:t>
      </w:r>
      <w:proofErr w:type="gramStart"/>
      <w:r w:rsidRPr="00C52656">
        <w:rPr>
          <w:rFonts w:ascii="Arial" w:hAnsi="Arial" w:cs="Arial"/>
        </w:rPr>
        <w:t>The</w:t>
      </w:r>
      <w:proofErr w:type="gramEnd"/>
      <w:r w:rsidRPr="00C52656">
        <w:rPr>
          <w:rFonts w:ascii="Arial" w:hAnsi="Arial" w:cs="Arial"/>
        </w:rPr>
        <w:t xml:space="preserve"> UK political landscape heavily influences the pharmaceutical sector through NHS funding and policy. A major factor is the current </w:t>
      </w:r>
      <w:r w:rsidRPr="00C52656">
        <w:rPr>
          <w:rFonts w:ascii="Arial" w:hAnsi="Arial" w:cs="Arial"/>
          <w:b/>
          <w:bCs/>
        </w:rPr>
        <w:t>NHS backlog</w:t>
      </w:r>
      <w:r w:rsidRPr="00C52656">
        <w:rPr>
          <w:rFonts w:ascii="Arial" w:hAnsi="Arial" w:cs="Arial"/>
        </w:rPr>
        <w:t xml:space="preserve"> in ophthalmology. Post-pandemic recovery plans have struggled to meet targets, with ophthalmology remaining the busiest outpatient specialty in the NHS. As of late 2024, nearly 650,000 patients were waiting for eye care, with many breaching the 18-week treatment target.</w:t>
      </w:r>
    </w:p>
    <w:p w14:paraId="441D9458" w14:textId="77777777" w:rsidR="00C52656" w:rsidRPr="00C52656" w:rsidRDefault="00C52656" w:rsidP="00C52656">
      <w:pPr>
        <w:numPr>
          <w:ilvl w:val="0"/>
          <w:numId w:val="3"/>
        </w:numPr>
        <w:rPr>
          <w:rFonts w:ascii="Arial" w:hAnsi="Arial" w:cs="Arial"/>
        </w:rPr>
      </w:pPr>
      <w:r w:rsidRPr="00C52656">
        <w:rPr>
          <w:rFonts w:ascii="Arial" w:hAnsi="Arial" w:cs="Arial"/>
          <w:i/>
          <w:iCs/>
        </w:rPr>
        <w:t xml:space="preserve">Impact on </w:t>
      </w:r>
      <w:proofErr w:type="spellStart"/>
      <w:r w:rsidRPr="00C52656">
        <w:rPr>
          <w:rFonts w:ascii="Arial" w:hAnsi="Arial" w:cs="Arial"/>
          <w:i/>
          <w:iCs/>
        </w:rPr>
        <w:t>Altacor</w:t>
      </w:r>
      <w:proofErr w:type="spellEnd"/>
      <w:r w:rsidRPr="00C52656">
        <w:rPr>
          <w:rFonts w:ascii="Arial" w:hAnsi="Arial" w:cs="Arial"/>
          <w:i/>
          <w:iCs/>
        </w:rPr>
        <w:t>:</w:t>
      </w:r>
      <w:r w:rsidRPr="00C52656">
        <w:rPr>
          <w:rFonts w:ascii="Arial" w:hAnsi="Arial" w:cs="Arial"/>
        </w:rPr>
        <w:t xml:space="preserve"> This political pressure to reduce waiting lists creates a significant opportunity for </w:t>
      </w:r>
      <w:proofErr w:type="spellStart"/>
      <w:r w:rsidRPr="00C52656">
        <w:rPr>
          <w:rFonts w:ascii="Arial" w:hAnsi="Arial" w:cs="Arial"/>
        </w:rPr>
        <w:t>Altacor’s</w:t>
      </w:r>
      <w:proofErr w:type="spellEnd"/>
      <w:r w:rsidRPr="00C52656">
        <w:rPr>
          <w:rFonts w:ascii="Arial" w:hAnsi="Arial" w:cs="Arial"/>
        </w:rPr>
        <w:t xml:space="preserve"> surgical division. As the NHS outsources cataract surgeries to private providers to clear the backlog, the demand for </w:t>
      </w:r>
      <w:proofErr w:type="spellStart"/>
      <w:r w:rsidRPr="00C52656">
        <w:rPr>
          <w:rFonts w:ascii="Arial" w:hAnsi="Arial" w:cs="Arial"/>
          <w:i/>
          <w:iCs/>
        </w:rPr>
        <w:t>BioLon</w:t>
      </w:r>
      <w:proofErr w:type="spellEnd"/>
      <w:r w:rsidRPr="00C52656">
        <w:rPr>
          <w:rFonts w:ascii="Arial" w:hAnsi="Arial" w:cs="Arial"/>
        </w:rPr>
        <w:t xml:space="preserve"> (used in these surgeries) is likely to increase. However, the government’s strict focus on cost-cutting means </w:t>
      </w:r>
      <w:proofErr w:type="spellStart"/>
      <w:r w:rsidRPr="00C52656">
        <w:rPr>
          <w:rFonts w:ascii="Arial" w:hAnsi="Arial" w:cs="Arial"/>
        </w:rPr>
        <w:t>Altacor</w:t>
      </w:r>
      <w:proofErr w:type="spellEnd"/>
      <w:r w:rsidRPr="00C52656">
        <w:rPr>
          <w:rFonts w:ascii="Arial" w:hAnsi="Arial" w:cs="Arial"/>
        </w:rPr>
        <w:t xml:space="preserve"> must competitively price its products to remain a preferred supplier.</w:t>
      </w:r>
    </w:p>
    <w:p w14:paraId="3DD0D287" w14:textId="6983F6D3" w:rsidR="00C52656" w:rsidRPr="00C52656" w:rsidRDefault="00C52656" w:rsidP="00C52656">
      <w:pPr>
        <w:rPr>
          <w:rFonts w:ascii="Arial" w:hAnsi="Arial" w:cs="Arial"/>
        </w:rPr>
      </w:pPr>
      <w:r w:rsidRPr="00C52656">
        <w:rPr>
          <w:rFonts w:ascii="Arial" w:hAnsi="Arial" w:cs="Arial"/>
          <w:b/>
          <w:bCs/>
        </w:rPr>
        <w:t xml:space="preserve"> Economic Factors</w:t>
      </w:r>
      <w:r w:rsidRPr="00C52656">
        <w:rPr>
          <w:rFonts w:ascii="Arial" w:hAnsi="Arial" w:cs="Arial"/>
        </w:rPr>
        <w:t xml:space="preserve"> </w:t>
      </w:r>
      <w:proofErr w:type="gramStart"/>
      <w:r w:rsidRPr="00C52656">
        <w:rPr>
          <w:rFonts w:ascii="Arial" w:hAnsi="Arial" w:cs="Arial"/>
        </w:rPr>
        <w:t>The</w:t>
      </w:r>
      <w:proofErr w:type="gramEnd"/>
      <w:r w:rsidRPr="00C52656">
        <w:rPr>
          <w:rFonts w:ascii="Arial" w:hAnsi="Arial" w:cs="Arial"/>
        </w:rPr>
        <w:t xml:space="preserve"> UK economy faces headwinds that directly impact consumer spending. High </w:t>
      </w:r>
      <w:r w:rsidRPr="00C52656">
        <w:rPr>
          <w:rFonts w:ascii="Arial" w:hAnsi="Arial" w:cs="Arial"/>
          <w:b/>
          <w:bCs/>
        </w:rPr>
        <w:t>inflation</w:t>
      </w:r>
      <w:r w:rsidRPr="00C52656">
        <w:rPr>
          <w:rFonts w:ascii="Arial" w:hAnsi="Arial" w:cs="Arial"/>
        </w:rPr>
        <w:t xml:space="preserve"> and the "cost of living" crisis affect the disposable income of patients. Since </w:t>
      </w:r>
      <w:proofErr w:type="spellStart"/>
      <w:r w:rsidRPr="00C52656">
        <w:rPr>
          <w:rFonts w:ascii="Arial" w:hAnsi="Arial" w:cs="Arial"/>
        </w:rPr>
        <w:t>Altacor’s</w:t>
      </w:r>
      <w:proofErr w:type="spellEnd"/>
      <w:r w:rsidRPr="00C52656">
        <w:rPr>
          <w:rFonts w:ascii="Arial" w:hAnsi="Arial" w:cs="Arial"/>
        </w:rPr>
        <w:t xml:space="preserve"> </w:t>
      </w:r>
      <w:proofErr w:type="spellStart"/>
      <w:r w:rsidRPr="00C52656">
        <w:rPr>
          <w:rFonts w:ascii="Arial" w:hAnsi="Arial" w:cs="Arial"/>
          <w:i/>
          <w:iCs/>
        </w:rPr>
        <w:t>Clinitas</w:t>
      </w:r>
      <w:proofErr w:type="spellEnd"/>
      <w:r w:rsidRPr="00C52656">
        <w:rPr>
          <w:rFonts w:ascii="Arial" w:hAnsi="Arial" w:cs="Arial"/>
          <w:i/>
          <w:iCs/>
        </w:rPr>
        <w:t xml:space="preserve"> Soothe</w:t>
      </w:r>
      <w:r w:rsidRPr="00C52656">
        <w:rPr>
          <w:rFonts w:ascii="Arial" w:hAnsi="Arial" w:cs="Arial"/>
        </w:rPr>
        <w:t xml:space="preserve"> range is sold </w:t>
      </w:r>
      <w:proofErr w:type="gramStart"/>
      <w:r w:rsidRPr="00C52656">
        <w:rPr>
          <w:rFonts w:ascii="Arial" w:hAnsi="Arial" w:cs="Arial"/>
        </w:rPr>
        <w:t>Over-the-Counter</w:t>
      </w:r>
      <w:proofErr w:type="gramEnd"/>
      <w:r w:rsidRPr="00C52656">
        <w:rPr>
          <w:rFonts w:ascii="Arial" w:hAnsi="Arial" w:cs="Arial"/>
        </w:rPr>
        <w:t xml:space="preserve"> (OTC) in retail pharmacies, it is vulnerable to patients "trading down" to cheaper, generic store-brand eye drops.</w:t>
      </w:r>
    </w:p>
    <w:p w14:paraId="0F2967BA" w14:textId="77777777" w:rsidR="00C52656" w:rsidRPr="00C52656" w:rsidRDefault="00C52656" w:rsidP="00C52656">
      <w:pPr>
        <w:numPr>
          <w:ilvl w:val="0"/>
          <w:numId w:val="4"/>
        </w:numPr>
        <w:rPr>
          <w:rFonts w:ascii="Arial" w:hAnsi="Arial" w:cs="Arial"/>
        </w:rPr>
      </w:pPr>
      <w:r w:rsidRPr="00C52656">
        <w:rPr>
          <w:rFonts w:ascii="Arial" w:hAnsi="Arial" w:cs="Arial"/>
          <w:i/>
          <w:iCs/>
        </w:rPr>
        <w:t>Market Trend:</w:t>
      </w:r>
      <w:r w:rsidRPr="00C52656">
        <w:rPr>
          <w:rFonts w:ascii="Arial" w:hAnsi="Arial" w:cs="Arial"/>
        </w:rPr>
        <w:t xml:space="preserve"> Despite economic stagnation, the UK ophthalmic market is resilient. The "Lipid layer" deficiency sector (a specific type of dry eye) is growing, and the overall UK eye care market is projected to reach over $7.3 billion by 2030. This suggests that while patients are price-sensitive, they prioritize eye health, insulating </w:t>
      </w:r>
      <w:proofErr w:type="spellStart"/>
      <w:r w:rsidRPr="00C52656">
        <w:rPr>
          <w:rFonts w:ascii="Arial" w:hAnsi="Arial" w:cs="Arial"/>
        </w:rPr>
        <w:t>Altacor</w:t>
      </w:r>
      <w:proofErr w:type="spellEnd"/>
      <w:r w:rsidRPr="00C52656">
        <w:rPr>
          <w:rFonts w:ascii="Arial" w:hAnsi="Arial" w:cs="Arial"/>
        </w:rPr>
        <w:t xml:space="preserve"> slightly from broader economic downturns.</w:t>
      </w:r>
    </w:p>
    <w:p w14:paraId="427D0683" w14:textId="77777777" w:rsidR="00C52656" w:rsidRPr="00C52656" w:rsidRDefault="00C52656" w:rsidP="00C52656">
      <w:pPr>
        <w:numPr>
          <w:ilvl w:val="0"/>
          <w:numId w:val="4"/>
        </w:numPr>
        <w:rPr>
          <w:rFonts w:ascii="Arial" w:hAnsi="Arial" w:cs="Arial"/>
        </w:rPr>
      </w:pPr>
      <w:r w:rsidRPr="00C52656">
        <w:rPr>
          <w:rFonts w:ascii="Arial" w:hAnsi="Arial" w:cs="Arial"/>
          <w:i/>
          <w:iCs/>
        </w:rPr>
        <w:t>Investment Climate:</w:t>
      </w:r>
      <w:r w:rsidRPr="00C52656">
        <w:rPr>
          <w:rFonts w:ascii="Arial" w:hAnsi="Arial" w:cs="Arial"/>
        </w:rPr>
        <w:t xml:space="preserve"> The UK has seen a decline in pharmaceutical R&amp;D investment (falling to 1.9% growth vs. a global 6.6%), partly due to high "clawback" taxes on pharma revenues. </w:t>
      </w:r>
      <w:proofErr w:type="spellStart"/>
      <w:r w:rsidRPr="00C52656">
        <w:rPr>
          <w:rFonts w:ascii="Arial" w:hAnsi="Arial" w:cs="Arial"/>
        </w:rPr>
        <w:t>Altacor’s</w:t>
      </w:r>
      <w:proofErr w:type="spellEnd"/>
      <w:r w:rsidRPr="00C52656">
        <w:rPr>
          <w:rFonts w:ascii="Arial" w:hAnsi="Arial" w:cs="Arial"/>
        </w:rPr>
        <w:t xml:space="preserve"> strategy of </w:t>
      </w:r>
      <w:r w:rsidRPr="00C52656">
        <w:rPr>
          <w:rFonts w:ascii="Arial" w:hAnsi="Arial" w:cs="Arial"/>
          <w:i/>
          <w:iCs/>
        </w:rPr>
        <w:t>acquiring</w:t>
      </w:r>
      <w:r w:rsidRPr="00C52656">
        <w:rPr>
          <w:rFonts w:ascii="Arial" w:hAnsi="Arial" w:cs="Arial"/>
        </w:rPr>
        <w:t xml:space="preserve"> products rather than developing them from scratch protects it from these high R&amp;D risks.</w:t>
      </w:r>
    </w:p>
    <w:p w14:paraId="516FB56B" w14:textId="46CE04A6" w:rsidR="00C52656" w:rsidRPr="00C52656" w:rsidRDefault="00C52656" w:rsidP="00C52656">
      <w:pPr>
        <w:rPr>
          <w:rFonts w:ascii="Arial" w:hAnsi="Arial" w:cs="Arial"/>
        </w:rPr>
      </w:pPr>
      <w:r w:rsidRPr="00C52656">
        <w:rPr>
          <w:rFonts w:ascii="Arial" w:hAnsi="Arial" w:cs="Arial"/>
          <w:b/>
          <w:bCs/>
        </w:rPr>
        <w:t xml:space="preserve"> Social Factors</w:t>
      </w:r>
      <w:r w:rsidRPr="00C52656">
        <w:rPr>
          <w:rFonts w:ascii="Arial" w:hAnsi="Arial" w:cs="Arial"/>
        </w:rPr>
        <w:t xml:space="preserve"> Demographic shifts are the strongest driver for </w:t>
      </w:r>
      <w:proofErr w:type="spellStart"/>
      <w:r w:rsidRPr="00C52656">
        <w:rPr>
          <w:rFonts w:ascii="Arial" w:hAnsi="Arial" w:cs="Arial"/>
        </w:rPr>
        <w:t>Altacor’s</w:t>
      </w:r>
      <w:proofErr w:type="spellEnd"/>
      <w:r w:rsidRPr="00C52656">
        <w:rPr>
          <w:rFonts w:ascii="Arial" w:hAnsi="Arial" w:cs="Arial"/>
        </w:rPr>
        <w:t xml:space="preserve"> business.</w:t>
      </w:r>
    </w:p>
    <w:p w14:paraId="458F9DF1" w14:textId="77777777" w:rsidR="00C52656" w:rsidRPr="00C52656" w:rsidRDefault="00C52656" w:rsidP="00C52656">
      <w:pPr>
        <w:numPr>
          <w:ilvl w:val="0"/>
          <w:numId w:val="5"/>
        </w:numPr>
        <w:rPr>
          <w:rFonts w:ascii="Arial" w:hAnsi="Arial" w:cs="Arial"/>
        </w:rPr>
      </w:pPr>
      <w:r w:rsidRPr="00C52656">
        <w:rPr>
          <w:rFonts w:ascii="Arial" w:hAnsi="Arial" w:cs="Arial"/>
          <w:i/>
          <w:iCs/>
        </w:rPr>
        <w:t>Aging Population:</w:t>
      </w:r>
      <w:r w:rsidRPr="00C52656">
        <w:rPr>
          <w:rFonts w:ascii="Arial" w:hAnsi="Arial" w:cs="Arial"/>
        </w:rPr>
        <w:t xml:space="preserve"> The number of UK residents aged over 65 is rapidly increasing, directly correlating with a rise in age-related eye conditions like cataracts and dry eye disease. The Royal College of Ophthalmologists predicts a 50% rise in cataract operations over the next decade, guaranteeing a long-term market for </w:t>
      </w:r>
      <w:proofErr w:type="spellStart"/>
      <w:r w:rsidRPr="00C52656">
        <w:rPr>
          <w:rFonts w:ascii="Arial" w:hAnsi="Arial" w:cs="Arial"/>
        </w:rPr>
        <w:t>Altacor’s</w:t>
      </w:r>
      <w:proofErr w:type="spellEnd"/>
      <w:r w:rsidRPr="00C52656">
        <w:rPr>
          <w:rFonts w:ascii="Arial" w:hAnsi="Arial" w:cs="Arial"/>
        </w:rPr>
        <w:t xml:space="preserve"> surgical portfolio.</w:t>
      </w:r>
    </w:p>
    <w:p w14:paraId="31AAF8C0" w14:textId="77777777" w:rsidR="00C52656" w:rsidRPr="00C52656" w:rsidRDefault="00C52656" w:rsidP="00C52656">
      <w:pPr>
        <w:numPr>
          <w:ilvl w:val="0"/>
          <w:numId w:val="5"/>
        </w:numPr>
        <w:rPr>
          <w:rFonts w:ascii="Arial" w:hAnsi="Arial" w:cs="Arial"/>
        </w:rPr>
      </w:pPr>
      <w:r w:rsidRPr="00C52656">
        <w:rPr>
          <w:rFonts w:ascii="Arial" w:hAnsi="Arial" w:cs="Arial"/>
          <w:i/>
          <w:iCs/>
        </w:rPr>
        <w:lastRenderedPageBreak/>
        <w:t>Digital Lifestyles:</w:t>
      </w:r>
      <w:r w:rsidRPr="00C52656">
        <w:rPr>
          <w:rFonts w:ascii="Arial" w:hAnsi="Arial" w:cs="Arial"/>
        </w:rPr>
        <w:t xml:space="preserve"> It is not just the elderly; younger generations are increasingly suffering from "screen eye" due to prolonged computer and mobile use. This expands the target market for </w:t>
      </w:r>
      <w:proofErr w:type="spellStart"/>
      <w:r w:rsidRPr="00C52656">
        <w:rPr>
          <w:rFonts w:ascii="Arial" w:hAnsi="Arial" w:cs="Arial"/>
          <w:i/>
          <w:iCs/>
        </w:rPr>
        <w:t>Clinitas</w:t>
      </w:r>
      <w:proofErr w:type="spellEnd"/>
      <w:r w:rsidRPr="00C52656">
        <w:rPr>
          <w:rFonts w:ascii="Arial" w:hAnsi="Arial" w:cs="Arial"/>
        </w:rPr>
        <w:t xml:space="preserve"> beyond seniors to office workers and students, a crucial demographic for the retail side of the business.</w:t>
      </w:r>
    </w:p>
    <w:p w14:paraId="07159B32" w14:textId="278E06D3" w:rsidR="00C52656" w:rsidRPr="00C52656" w:rsidRDefault="00C52656" w:rsidP="00C52656">
      <w:pPr>
        <w:rPr>
          <w:rFonts w:ascii="Arial" w:hAnsi="Arial" w:cs="Arial"/>
        </w:rPr>
      </w:pPr>
      <w:r w:rsidRPr="00C52656">
        <w:rPr>
          <w:rFonts w:ascii="Arial" w:hAnsi="Arial" w:cs="Arial"/>
          <w:b/>
          <w:bCs/>
        </w:rPr>
        <w:t xml:space="preserve"> Technological Factors</w:t>
      </w:r>
      <w:r w:rsidRPr="00C52656">
        <w:rPr>
          <w:rFonts w:ascii="Arial" w:hAnsi="Arial" w:cs="Arial"/>
        </w:rPr>
        <w:t xml:space="preserve"> Innovation in delivery systems is reshaping the market.</w:t>
      </w:r>
    </w:p>
    <w:p w14:paraId="62EF7E8A" w14:textId="77777777" w:rsidR="00C52656" w:rsidRPr="00C52656" w:rsidRDefault="00C52656" w:rsidP="00C52656">
      <w:pPr>
        <w:numPr>
          <w:ilvl w:val="0"/>
          <w:numId w:val="6"/>
        </w:numPr>
        <w:rPr>
          <w:rFonts w:ascii="Arial" w:hAnsi="Arial" w:cs="Arial"/>
        </w:rPr>
      </w:pPr>
      <w:r w:rsidRPr="00C52656">
        <w:rPr>
          <w:rFonts w:ascii="Arial" w:hAnsi="Arial" w:cs="Arial"/>
          <w:i/>
          <w:iCs/>
        </w:rPr>
        <w:t>Preservative-Free Trends:</w:t>
      </w:r>
      <w:r w:rsidRPr="00C52656">
        <w:rPr>
          <w:rFonts w:ascii="Arial" w:hAnsi="Arial" w:cs="Arial"/>
        </w:rPr>
        <w:t xml:space="preserve"> There is a strong clinical shift toward </w:t>
      </w:r>
      <w:r w:rsidRPr="00C52656">
        <w:rPr>
          <w:rFonts w:ascii="Arial" w:hAnsi="Arial" w:cs="Arial"/>
          <w:b/>
          <w:bCs/>
        </w:rPr>
        <w:t>preservative-free</w:t>
      </w:r>
      <w:r w:rsidRPr="00C52656">
        <w:rPr>
          <w:rFonts w:ascii="Arial" w:hAnsi="Arial" w:cs="Arial"/>
        </w:rPr>
        <w:t xml:space="preserve"> eye drops, as preservatives can cause long-term irritation. </w:t>
      </w:r>
      <w:proofErr w:type="spellStart"/>
      <w:r w:rsidRPr="00C52656">
        <w:rPr>
          <w:rFonts w:ascii="Arial" w:hAnsi="Arial" w:cs="Arial"/>
        </w:rPr>
        <w:t>Altacor</w:t>
      </w:r>
      <w:proofErr w:type="spellEnd"/>
      <w:r w:rsidRPr="00C52656">
        <w:rPr>
          <w:rFonts w:ascii="Arial" w:hAnsi="Arial" w:cs="Arial"/>
        </w:rPr>
        <w:t xml:space="preserve"> is well-positioned here, as its </w:t>
      </w:r>
      <w:proofErr w:type="spellStart"/>
      <w:r w:rsidRPr="00C52656">
        <w:rPr>
          <w:rFonts w:ascii="Arial" w:hAnsi="Arial" w:cs="Arial"/>
          <w:i/>
          <w:iCs/>
        </w:rPr>
        <w:t>Clinitas</w:t>
      </w:r>
      <w:proofErr w:type="spellEnd"/>
      <w:r w:rsidRPr="00C52656">
        <w:rPr>
          <w:rFonts w:ascii="Arial" w:hAnsi="Arial" w:cs="Arial"/>
        </w:rPr>
        <w:t xml:space="preserve"> range uses advanced multi-dose bottles that remain sterile without preservatives.</w:t>
      </w:r>
    </w:p>
    <w:p w14:paraId="18D668E0" w14:textId="77777777" w:rsidR="00C52656" w:rsidRPr="00C52656" w:rsidRDefault="00C52656" w:rsidP="00C52656">
      <w:pPr>
        <w:numPr>
          <w:ilvl w:val="0"/>
          <w:numId w:val="6"/>
        </w:numPr>
        <w:rPr>
          <w:rFonts w:ascii="Arial" w:hAnsi="Arial" w:cs="Arial"/>
        </w:rPr>
      </w:pPr>
      <w:r w:rsidRPr="00C52656">
        <w:rPr>
          <w:rFonts w:ascii="Arial" w:hAnsi="Arial" w:cs="Arial"/>
          <w:i/>
          <w:iCs/>
        </w:rPr>
        <w:t>Tele-Ophthalmology:</w:t>
      </w:r>
      <w:r w:rsidRPr="00C52656">
        <w:rPr>
          <w:rFonts w:ascii="Arial" w:hAnsi="Arial" w:cs="Arial"/>
        </w:rPr>
        <w:t xml:space="preserve"> The rise of remote diagnostics and "virtual clinics" means more patients are managing their eye conditions at home. This trend supports the growth of high-quality OTC treatments that patients can buy without a hospital visit, boosting </w:t>
      </w:r>
      <w:proofErr w:type="spellStart"/>
      <w:r w:rsidRPr="00C52656">
        <w:rPr>
          <w:rFonts w:ascii="Arial" w:hAnsi="Arial" w:cs="Arial"/>
        </w:rPr>
        <w:t>Altacor’s</w:t>
      </w:r>
      <w:proofErr w:type="spellEnd"/>
      <w:r w:rsidRPr="00C52656">
        <w:rPr>
          <w:rFonts w:ascii="Arial" w:hAnsi="Arial" w:cs="Arial"/>
        </w:rPr>
        <w:t xml:space="preserve"> pharmacy sales.</w:t>
      </w:r>
    </w:p>
    <w:p w14:paraId="74820CB3" w14:textId="17FFFCEE" w:rsidR="00C52656" w:rsidRPr="00C52656" w:rsidRDefault="00C52656" w:rsidP="00C52656">
      <w:pPr>
        <w:rPr>
          <w:rFonts w:ascii="Arial" w:hAnsi="Arial" w:cs="Arial"/>
        </w:rPr>
      </w:pPr>
      <w:r w:rsidRPr="00C52656">
        <w:rPr>
          <w:rFonts w:ascii="Arial" w:hAnsi="Arial" w:cs="Arial"/>
          <w:b/>
          <w:bCs/>
        </w:rPr>
        <w:t xml:space="preserve"> Environmental Factors</w:t>
      </w:r>
      <w:r w:rsidRPr="00C52656">
        <w:rPr>
          <w:rFonts w:ascii="Arial" w:hAnsi="Arial" w:cs="Arial"/>
        </w:rPr>
        <w:t xml:space="preserve"> Sustainability is becoming a regulatory and consumer priority. The pharmaceutical industry is under pressure to reduce plastic waste.</w:t>
      </w:r>
    </w:p>
    <w:p w14:paraId="3C2E1920" w14:textId="77777777" w:rsidR="00C52656" w:rsidRPr="00C52656" w:rsidRDefault="00C52656" w:rsidP="00C52656">
      <w:pPr>
        <w:numPr>
          <w:ilvl w:val="0"/>
          <w:numId w:val="7"/>
        </w:numPr>
        <w:rPr>
          <w:rFonts w:ascii="Arial" w:hAnsi="Arial" w:cs="Arial"/>
        </w:rPr>
      </w:pPr>
      <w:r w:rsidRPr="00C52656">
        <w:rPr>
          <w:rFonts w:ascii="Arial" w:hAnsi="Arial" w:cs="Arial"/>
          <w:i/>
          <w:iCs/>
        </w:rPr>
        <w:t>Packaging Innovation:</w:t>
      </w:r>
      <w:r w:rsidRPr="00C52656">
        <w:rPr>
          <w:rFonts w:ascii="Arial" w:hAnsi="Arial" w:cs="Arial"/>
        </w:rPr>
        <w:t xml:space="preserve"> Single-use plastic vials are increasingly frowned upon. </w:t>
      </w:r>
      <w:proofErr w:type="spellStart"/>
      <w:r w:rsidRPr="00C52656">
        <w:rPr>
          <w:rFonts w:ascii="Arial" w:hAnsi="Arial" w:cs="Arial"/>
        </w:rPr>
        <w:t>Altacor’s</w:t>
      </w:r>
      <w:proofErr w:type="spellEnd"/>
      <w:r w:rsidRPr="00C52656">
        <w:rPr>
          <w:rFonts w:ascii="Arial" w:hAnsi="Arial" w:cs="Arial"/>
        </w:rPr>
        <w:t xml:space="preserve"> move to </w:t>
      </w:r>
      <w:r w:rsidRPr="00C52656">
        <w:rPr>
          <w:rFonts w:ascii="Arial" w:hAnsi="Arial" w:cs="Arial"/>
          <w:b/>
          <w:bCs/>
        </w:rPr>
        <w:t>multi-dose bottles</w:t>
      </w:r>
      <w:r w:rsidRPr="00C52656">
        <w:rPr>
          <w:rFonts w:ascii="Arial" w:hAnsi="Arial" w:cs="Arial"/>
        </w:rPr>
        <w:t xml:space="preserve"> (which replace hundreds of single-use plastic pipettes) aligns with this environmental shift, offering a "greener" alternative that appeals to eco-conscious consumers and NHS procurement teams looking to hit "Net Zero" targets.</w:t>
      </w:r>
    </w:p>
    <w:p w14:paraId="4F86C242" w14:textId="72162AE3" w:rsidR="00C52656" w:rsidRPr="00C52656" w:rsidRDefault="00C52656" w:rsidP="00C52656">
      <w:pPr>
        <w:rPr>
          <w:rFonts w:ascii="Arial" w:hAnsi="Arial" w:cs="Arial"/>
        </w:rPr>
      </w:pPr>
      <w:r w:rsidRPr="00C52656">
        <w:rPr>
          <w:rFonts w:ascii="Arial" w:hAnsi="Arial" w:cs="Arial"/>
          <w:b/>
          <w:bCs/>
        </w:rPr>
        <w:t xml:space="preserve"> Legal &amp; Regulatory Factors</w:t>
      </w:r>
    </w:p>
    <w:p w14:paraId="7FD72B73" w14:textId="77777777" w:rsidR="00C52656" w:rsidRPr="00C52656" w:rsidRDefault="00C52656" w:rsidP="00C52656">
      <w:pPr>
        <w:numPr>
          <w:ilvl w:val="0"/>
          <w:numId w:val="8"/>
        </w:numPr>
        <w:rPr>
          <w:rFonts w:ascii="Arial" w:hAnsi="Arial" w:cs="Arial"/>
        </w:rPr>
      </w:pPr>
      <w:r w:rsidRPr="00C52656">
        <w:rPr>
          <w:rFonts w:ascii="Arial" w:hAnsi="Arial" w:cs="Arial"/>
          <w:i/>
          <w:iCs/>
        </w:rPr>
        <w:t>Brexit Legacy:</w:t>
      </w:r>
      <w:r w:rsidRPr="00C52656">
        <w:rPr>
          <w:rFonts w:ascii="Arial" w:hAnsi="Arial" w:cs="Arial"/>
        </w:rPr>
        <w:t xml:space="preserve"> The UK’s separation from the EU continues to create regulatory divergence. While </w:t>
      </w:r>
      <w:proofErr w:type="spellStart"/>
      <w:r w:rsidRPr="00C52656">
        <w:rPr>
          <w:rFonts w:ascii="Arial" w:hAnsi="Arial" w:cs="Arial"/>
        </w:rPr>
        <w:t>Altacor</w:t>
      </w:r>
      <w:proofErr w:type="spellEnd"/>
      <w:r w:rsidRPr="00C52656">
        <w:rPr>
          <w:rFonts w:ascii="Arial" w:hAnsi="Arial" w:cs="Arial"/>
        </w:rPr>
        <w:t xml:space="preserve"> must now navigate separate UK (MHRA) and EU (EMA) regulations, its acquisition by Fidia Farmaceutici provides a massive advantage. Fidia’s established regulatory teams can help </w:t>
      </w:r>
      <w:proofErr w:type="spellStart"/>
      <w:r w:rsidRPr="00C52656">
        <w:rPr>
          <w:rFonts w:ascii="Arial" w:hAnsi="Arial" w:cs="Arial"/>
        </w:rPr>
        <w:t>Altacor</w:t>
      </w:r>
      <w:proofErr w:type="spellEnd"/>
      <w:r w:rsidRPr="00C52656">
        <w:rPr>
          <w:rFonts w:ascii="Arial" w:hAnsi="Arial" w:cs="Arial"/>
        </w:rPr>
        <w:t xml:space="preserve"> navigate these complex cross-border compliance issues far better than it could have as a standalone SME.</w:t>
      </w:r>
    </w:p>
    <w:p w14:paraId="7CAAD3EF" w14:textId="77777777" w:rsidR="00C52656" w:rsidRPr="00C52656" w:rsidRDefault="00C52656" w:rsidP="00C52656">
      <w:pPr>
        <w:numPr>
          <w:ilvl w:val="0"/>
          <w:numId w:val="8"/>
        </w:numPr>
        <w:rPr>
          <w:rFonts w:ascii="Arial" w:hAnsi="Arial" w:cs="Arial"/>
        </w:rPr>
      </w:pPr>
      <w:r w:rsidRPr="00C52656">
        <w:rPr>
          <w:rFonts w:ascii="Arial" w:hAnsi="Arial" w:cs="Arial"/>
          <w:i/>
          <w:iCs/>
        </w:rPr>
        <w:t>Patent Expiry:</w:t>
      </w:r>
      <w:r w:rsidRPr="00C52656">
        <w:rPr>
          <w:rFonts w:ascii="Arial" w:hAnsi="Arial" w:cs="Arial"/>
        </w:rPr>
        <w:t xml:space="preserve"> The ophthalmology market is seeing many "blockbuster" drug patents expire, leading to a flood of generics. </w:t>
      </w:r>
      <w:proofErr w:type="spellStart"/>
      <w:r w:rsidRPr="00C52656">
        <w:rPr>
          <w:rFonts w:ascii="Arial" w:hAnsi="Arial" w:cs="Arial"/>
        </w:rPr>
        <w:t>Altacor</w:t>
      </w:r>
      <w:proofErr w:type="spellEnd"/>
      <w:r w:rsidRPr="00C52656">
        <w:rPr>
          <w:rFonts w:ascii="Arial" w:hAnsi="Arial" w:cs="Arial"/>
        </w:rPr>
        <w:t xml:space="preserve"> mitigates this threat by focusing on niche, "orphan" indications where competition is lower and patent protection remains robust.</w:t>
      </w:r>
    </w:p>
    <w:p w14:paraId="7881021A" w14:textId="77777777" w:rsidR="00C52656" w:rsidRDefault="00C52656" w:rsidP="0099015A">
      <w:pPr>
        <w:rPr>
          <w:rFonts w:ascii="Arial" w:hAnsi="Arial" w:cs="Arial"/>
        </w:rPr>
      </w:pPr>
    </w:p>
    <w:p w14:paraId="71890213" w14:textId="77777777" w:rsidR="00C52656" w:rsidRDefault="00C52656" w:rsidP="0099015A">
      <w:pPr>
        <w:rPr>
          <w:rFonts w:ascii="Arial" w:hAnsi="Arial" w:cs="Arial"/>
        </w:rPr>
      </w:pPr>
    </w:p>
    <w:p w14:paraId="0FEAA907" w14:textId="77777777" w:rsidR="00C52656" w:rsidRDefault="00C52656" w:rsidP="0099015A">
      <w:pPr>
        <w:rPr>
          <w:rFonts w:ascii="Arial" w:hAnsi="Arial" w:cs="Arial"/>
        </w:rPr>
      </w:pPr>
    </w:p>
    <w:p w14:paraId="154C9C27" w14:textId="77777777" w:rsidR="002452DB" w:rsidRDefault="002452DB" w:rsidP="0099015A">
      <w:pPr>
        <w:rPr>
          <w:rFonts w:ascii="Arial" w:hAnsi="Arial" w:cs="Arial"/>
        </w:rPr>
      </w:pPr>
    </w:p>
    <w:p w14:paraId="5DCB0721" w14:textId="77777777" w:rsidR="002452DB" w:rsidRDefault="002452DB" w:rsidP="0099015A">
      <w:pPr>
        <w:rPr>
          <w:rFonts w:ascii="Arial" w:hAnsi="Arial" w:cs="Arial"/>
        </w:rPr>
      </w:pPr>
    </w:p>
    <w:p w14:paraId="58BFF903" w14:textId="77777777" w:rsidR="002452DB" w:rsidRDefault="002452DB" w:rsidP="0099015A">
      <w:pPr>
        <w:rPr>
          <w:rFonts w:ascii="Arial" w:hAnsi="Arial" w:cs="Arial"/>
        </w:rPr>
      </w:pPr>
    </w:p>
    <w:p w14:paraId="18DC9923" w14:textId="77777777" w:rsidR="002452DB" w:rsidRDefault="002452DB" w:rsidP="0099015A">
      <w:pPr>
        <w:rPr>
          <w:rFonts w:ascii="Arial" w:hAnsi="Arial" w:cs="Arial"/>
        </w:rPr>
      </w:pPr>
    </w:p>
    <w:p w14:paraId="239CF540" w14:textId="77777777" w:rsidR="002452DB" w:rsidRDefault="002452DB" w:rsidP="0099015A">
      <w:pPr>
        <w:rPr>
          <w:rFonts w:ascii="Arial" w:hAnsi="Arial" w:cs="Arial"/>
        </w:rPr>
      </w:pPr>
    </w:p>
    <w:p w14:paraId="66FE4657" w14:textId="77777777" w:rsidR="002452DB" w:rsidRDefault="002452DB" w:rsidP="0099015A">
      <w:pPr>
        <w:rPr>
          <w:rFonts w:ascii="Arial" w:hAnsi="Arial" w:cs="Arial"/>
        </w:rPr>
      </w:pPr>
    </w:p>
    <w:p w14:paraId="1D9887EF" w14:textId="77777777" w:rsidR="002452DB" w:rsidRDefault="002452DB" w:rsidP="0099015A">
      <w:pPr>
        <w:rPr>
          <w:rFonts w:ascii="Arial" w:hAnsi="Arial" w:cs="Arial"/>
        </w:rPr>
      </w:pPr>
    </w:p>
    <w:p w14:paraId="1DD49840" w14:textId="014682BF" w:rsidR="00C52656" w:rsidRPr="00C52656" w:rsidRDefault="00C52656" w:rsidP="004E086C">
      <w:pPr>
        <w:pStyle w:val="Heading2"/>
        <w:rPr>
          <w:b/>
          <w:bCs/>
        </w:rPr>
      </w:pPr>
      <w:bookmarkStart w:id="4" w:name="_Toc216807280"/>
      <w:r w:rsidRPr="00C52656">
        <w:rPr>
          <w:b/>
          <w:bCs/>
        </w:rPr>
        <w:lastRenderedPageBreak/>
        <w:t>Competitive Intensity (Porter’s Five Forces Analysis)</w:t>
      </w:r>
      <w:bookmarkEnd w:id="4"/>
    </w:p>
    <w:p w14:paraId="7FE19AB3" w14:textId="77777777" w:rsidR="00C52656" w:rsidRPr="00C52656" w:rsidRDefault="00C52656" w:rsidP="00C52656">
      <w:pPr>
        <w:rPr>
          <w:rFonts w:ascii="Arial" w:hAnsi="Arial" w:cs="Arial"/>
        </w:rPr>
      </w:pPr>
      <w:r w:rsidRPr="00C52656">
        <w:rPr>
          <w:rFonts w:ascii="Arial" w:hAnsi="Arial" w:cs="Arial"/>
        </w:rPr>
        <w:t xml:space="preserve">To understand the intensity of the competition </w:t>
      </w:r>
      <w:proofErr w:type="spellStart"/>
      <w:r w:rsidRPr="00C52656">
        <w:rPr>
          <w:rFonts w:ascii="Arial" w:hAnsi="Arial" w:cs="Arial"/>
        </w:rPr>
        <w:t>Altacor</w:t>
      </w:r>
      <w:proofErr w:type="spellEnd"/>
      <w:r w:rsidRPr="00C52656">
        <w:rPr>
          <w:rFonts w:ascii="Arial" w:hAnsi="Arial" w:cs="Arial"/>
        </w:rPr>
        <w:t xml:space="preserve"> faces, we apply Porter’s Five Forces framework. This model reveals that the UK ophthalmology market is highly competitive and driven by powerful buyers.</w:t>
      </w:r>
    </w:p>
    <w:p w14:paraId="513943D6" w14:textId="77777777" w:rsidR="00C52656" w:rsidRPr="0099015A" w:rsidRDefault="00C52656" w:rsidP="0099015A">
      <w:pPr>
        <w:rPr>
          <w:rFonts w:ascii="Arial" w:hAnsi="Arial" w:cs="Arial"/>
        </w:rPr>
      </w:pPr>
    </w:p>
    <w:p w14:paraId="264E5BFF" w14:textId="24ACFE1F" w:rsidR="002452DB" w:rsidRDefault="002452DB" w:rsidP="00600562">
      <w:pPr>
        <w:jc w:val="center"/>
        <w:rPr>
          <w:rFonts w:ascii="Arial" w:hAnsi="Arial" w:cs="Arial"/>
          <w:b/>
          <w:bCs/>
          <w:sz w:val="40"/>
          <w:szCs w:val="40"/>
        </w:rPr>
      </w:pPr>
      <w:r>
        <w:rPr>
          <w:noProof/>
        </w:rPr>
        <w:drawing>
          <wp:inline distT="0" distB="0" distL="0" distR="0" wp14:anchorId="5DD92390" wp14:editId="272C1074">
            <wp:extent cx="3574644" cy="2912745"/>
            <wp:effectExtent l="0" t="0" r="6985" b="1905"/>
            <wp:docPr id="8" name="Picture 3" descr="Porter's Five Forces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Five Forces model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99785" cy="2933230"/>
                    </a:xfrm>
                    <a:prstGeom prst="rect">
                      <a:avLst/>
                    </a:prstGeom>
                    <a:noFill/>
                    <a:ln>
                      <a:noFill/>
                    </a:ln>
                  </pic:spPr>
                </pic:pic>
              </a:graphicData>
            </a:graphic>
          </wp:inline>
        </w:drawing>
      </w:r>
    </w:p>
    <w:p w14:paraId="5C0B1BE7" w14:textId="77777777" w:rsidR="00600562" w:rsidRPr="00600562" w:rsidRDefault="00600562" w:rsidP="00600562">
      <w:pPr>
        <w:rPr>
          <w:rFonts w:ascii="Arial" w:hAnsi="Arial" w:cs="Arial"/>
        </w:rPr>
      </w:pPr>
      <w:r w:rsidRPr="00600562">
        <w:rPr>
          <w:rFonts w:ascii="Arial" w:hAnsi="Arial" w:cs="Arial"/>
          <w:b/>
          <w:bCs/>
        </w:rPr>
        <w:t>1. Competitive Rivalry (High)</w:t>
      </w:r>
      <w:r w:rsidRPr="00600562">
        <w:rPr>
          <w:rFonts w:ascii="Arial" w:hAnsi="Arial" w:cs="Arial"/>
        </w:rPr>
        <w:t xml:space="preserve"> The UK dry-eye market is saturated with strong competitors. </w:t>
      </w:r>
      <w:proofErr w:type="spellStart"/>
      <w:r w:rsidRPr="00600562">
        <w:rPr>
          <w:rFonts w:ascii="Arial" w:hAnsi="Arial" w:cs="Arial"/>
        </w:rPr>
        <w:t>Altacor’s</w:t>
      </w:r>
      <w:proofErr w:type="spellEnd"/>
      <w:r w:rsidRPr="00600562">
        <w:rPr>
          <w:rFonts w:ascii="Arial" w:hAnsi="Arial" w:cs="Arial"/>
        </w:rPr>
        <w:t xml:space="preserve"> </w:t>
      </w:r>
      <w:proofErr w:type="spellStart"/>
      <w:r w:rsidRPr="00600562">
        <w:rPr>
          <w:rFonts w:ascii="Arial" w:hAnsi="Arial" w:cs="Arial"/>
          <w:i/>
          <w:iCs/>
        </w:rPr>
        <w:t>Clinitas</w:t>
      </w:r>
      <w:proofErr w:type="spellEnd"/>
      <w:r w:rsidRPr="00600562">
        <w:rPr>
          <w:rFonts w:ascii="Arial" w:hAnsi="Arial" w:cs="Arial"/>
        </w:rPr>
        <w:t xml:space="preserve"> range fights for shelf space against:</w:t>
      </w:r>
    </w:p>
    <w:p w14:paraId="313A5D63" w14:textId="77777777" w:rsidR="00600562" w:rsidRPr="00600562" w:rsidRDefault="00600562" w:rsidP="00600562">
      <w:pPr>
        <w:numPr>
          <w:ilvl w:val="0"/>
          <w:numId w:val="9"/>
        </w:numPr>
        <w:rPr>
          <w:rFonts w:ascii="Arial" w:hAnsi="Arial" w:cs="Arial"/>
        </w:rPr>
      </w:pPr>
      <w:r w:rsidRPr="00600562">
        <w:rPr>
          <w:rFonts w:ascii="Arial" w:hAnsi="Arial" w:cs="Arial"/>
          <w:b/>
          <w:bCs/>
        </w:rPr>
        <w:t>Thea Pharmaceuticals:</w:t>
      </w:r>
      <w:r w:rsidRPr="00600562">
        <w:rPr>
          <w:rFonts w:ascii="Arial" w:hAnsi="Arial" w:cs="Arial"/>
        </w:rPr>
        <w:t xml:space="preserve"> A major rival that also specializes in "preservative-free" products (e.g., </w:t>
      </w:r>
      <w:proofErr w:type="spellStart"/>
      <w:r w:rsidRPr="00600562">
        <w:rPr>
          <w:rFonts w:ascii="Arial" w:hAnsi="Arial" w:cs="Arial"/>
          <w:i/>
          <w:iCs/>
        </w:rPr>
        <w:t>Thealoz</w:t>
      </w:r>
      <w:proofErr w:type="spellEnd"/>
      <w:r w:rsidRPr="00600562">
        <w:rPr>
          <w:rFonts w:ascii="Arial" w:hAnsi="Arial" w:cs="Arial"/>
          <w:i/>
          <w:iCs/>
        </w:rPr>
        <w:t xml:space="preserve"> Duo</w:t>
      </w:r>
      <w:r w:rsidRPr="00600562">
        <w:rPr>
          <w:rFonts w:ascii="Arial" w:hAnsi="Arial" w:cs="Arial"/>
        </w:rPr>
        <w:t xml:space="preserve">). Thea has a larger sales force and a wider product range than </w:t>
      </w:r>
      <w:proofErr w:type="spellStart"/>
      <w:r w:rsidRPr="00600562">
        <w:rPr>
          <w:rFonts w:ascii="Arial" w:hAnsi="Arial" w:cs="Arial"/>
        </w:rPr>
        <w:t>Altacor</w:t>
      </w:r>
      <w:proofErr w:type="spellEnd"/>
      <w:r w:rsidRPr="00600562">
        <w:rPr>
          <w:rFonts w:ascii="Arial" w:hAnsi="Arial" w:cs="Arial"/>
        </w:rPr>
        <w:t>.</w:t>
      </w:r>
    </w:p>
    <w:p w14:paraId="271D6B18" w14:textId="77777777" w:rsidR="00600562" w:rsidRPr="00600562" w:rsidRDefault="00600562" w:rsidP="00600562">
      <w:pPr>
        <w:numPr>
          <w:ilvl w:val="0"/>
          <w:numId w:val="9"/>
        </w:numPr>
        <w:rPr>
          <w:rFonts w:ascii="Arial" w:hAnsi="Arial" w:cs="Arial"/>
        </w:rPr>
      </w:pPr>
      <w:r w:rsidRPr="00600562">
        <w:rPr>
          <w:rFonts w:ascii="Arial" w:hAnsi="Arial" w:cs="Arial"/>
          <w:b/>
          <w:bCs/>
        </w:rPr>
        <w:t xml:space="preserve">Scope </w:t>
      </w:r>
      <w:proofErr w:type="spellStart"/>
      <w:r w:rsidRPr="00600562">
        <w:rPr>
          <w:rFonts w:ascii="Arial" w:hAnsi="Arial" w:cs="Arial"/>
          <w:b/>
          <w:bCs/>
        </w:rPr>
        <w:t>Ophthalmics</w:t>
      </w:r>
      <w:proofErr w:type="spellEnd"/>
      <w:r w:rsidRPr="00600562">
        <w:rPr>
          <w:rFonts w:ascii="Arial" w:hAnsi="Arial" w:cs="Arial"/>
          <w:b/>
          <w:bCs/>
        </w:rPr>
        <w:t>:</w:t>
      </w:r>
      <w:r w:rsidRPr="00600562">
        <w:rPr>
          <w:rFonts w:ascii="Arial" w:hAnsi="Arial" w:cs="Arial"/>
        </w:rPr>
        <w:t xml:space="preserve"> Their </w:t>
      </w:r>
      <w:proofErr w:type="spellStart"/>
      <w:r w:rsidRPr="00600562">
        <w:rPr>
          <w:rFonts w:ascii="Arial" w:hAnsi="Arial" w:cs="Arial"/>
          <w:i/>
          <w:iCs/>
        </w:rPr>
        <w:t>Hycosan</w:t>
      </w:r>
      <w:proofErr w:type="spellEnd"/>
      <w:r w:rsidRPr="00600562">
        <w:rPr>
          <w:rFonts w:ascii="Arial" w:hAnsi="Arial" w:cs="Arial"/>
        </w:rPr>
        <w:t xml:space="preserve"> brand is a dominant market leader in UK retail pharmacies, known for its high-visibility marketing and "COMOD" delivery system.</w:t>
      </w:r>
    </w:p>
    <w:p w14:paraId="2EA2402D" w14:textId="77777777" w:rsidR="00600562" w:rsidRPr="00600562" w:rsidRDefault="00600562" w:rsidP="00600562">
      <w:pPr>
        <w:numPr>
          <w:ilvl w:val="0"/>
          <w:numId w:val="9"/>
        </w:numPr>
        <w:rPr>
          <w:rFonts w:ascii="Arial" w:hAnsi="Arial" w:cs="Arial"/>
        </w:rPr>
      </w:pPr>
      <w:r w:rsidRPr="00600562">
        <w:rPr>
          <w:rFonts w:ascii="Arial" w:hAnsi="Arial" w:cs="Arial"/>
          <w:b/>
          <w:bCs/>
        </w:rPr>
        <w:t>Big Pharma (Alcon, Bausch + Lomb):</w:t>
      </w:r>
      <w:r w:rsidRPr="00600562">
        <w:rPr>
          <w:rFonts w:ascii="Arial" w:hAnsi="Arial" w:cs="Arial"/>
        </w:rPr>
        <w:t xml:space="preserve"> These giants dominate the surgical side. While </w:t>
      </w:r>
      <w:proofErr w:type="spellStart"/>
      <w:r w:rsidRPr="00600562">
        <w:rPr>
          <w:rFonts w:ascii="Arial" w:hAnsi="Arial" w:cs="Arial"/>
        </w:rPr>
        <w:t>Altacor’s</w:t>
      </w:r>
      <w:proofErr w:type="spellEnd"/>
      <w:r w:rsidRPr="00600562">
        <w:rPr>
          <w:rFonts w:ascii="Arial" w:hAnsi="Arial" w:cs="Arial"/>
        </w:rPr>
        <w:t xml:space="preserve"> </w:t>
      </w:r>
      <w:proofErr w:type="spellStart"/>
      <w:r w:rsidRPr="00600562">
        <w:rPr>
          <w:rFonts w:ascii="Arial" w:hAnsi="Arial" w:cs="Arial"/>
          <w:i/>
          <w:iCs/>
        </w:rPr>
        <w:t>BioLon</w:t>
      </w:r>
      <w:proofErr w:type="spellEnd"/>
      <w:r w:rsidRPr="00600562">
        <w:rPr>
          <w:rFonts w:ascii="Arial" w:hAnsi="Arial" w:cs="Arial"/>
        </w:rPr>
        <w:t xml:space="preserve"> is a quality product, it competes against Alcon, which can bundle viscoelastic gels with intraocular lenses (IOLs) in massive bulk deals that </w:t>
      </w:r>
      <w:proofErr w:type="spellStart"/>
      <w:r w:rsidRPr="00600562">
        <w:rPr>
          <w:rFonts w:ascii="Arial" w:hAnsi="Arial" w:cs="Arial"/>
        </w:rPr>
        <w:t>Altacor</w:t>
      </w:r>
      <w:proofErr w:type="spellEnd"/>
      <w:r w:rsidRPr="00600562">
        <w:rPr>
          <w:rFonts w:ascii="Arial" w:hAnsi="Arial" w:cs="Arial"/>
        </w:rPr>
        <w:t xml:space="preserve"> cannot easily match.</w:t>
      </w:r>
    </w:p>
    <w:p w14:paraId="2184CAA0" w14:textId="77777777" w:rsidR="00600562" w:rsidRPr="00600562" w:rsidRDefault="00600562" w:rsidP="00600562">
      <w:pPr>
        <w:rPr>
          <w:rFonts w:ascii="Arial" w:hAnsi="Arial" w:cs="Arial"/>
        </w:rPr>
      </w:pPr>
      <w:r w:rsidRPr="00600562">
        <w:rPr>
          <w:rFonts w:ascii="Arial" w:hAnsi="Arial" w:cs="Arial"/>
          <w:b/>
          <w:bCs/>
        </w:rPr>
        <w:t>2. Bargaining Power of Buyers (Very High)</w:t>
      </w:r>
      <w:r w:rsidRPr="00600562">
        <w:rPr>
          <w:rFonts w:ascii="Arial" w:hAnsi="Arial" w:cs="Arial"/>
        </w:rPr>
        <w:t xml:space="preserve"> </w:t>
      </w:r>
      <w:proofErr w:type="spellStart"/>
      <w:r w:rsidRPr="00600562">
        <w:rPr>
          <w:rFonts w:ascii="Arial" w:hAnsi="Arial" w:cs="Arial"/>
        </w:rPr>
        <w:t>Altacor</w:t>
      </w:r>
      <w:proofErr w:type="spellEnd"/>
      <w:r w:rsidRPr="00600562">
        <w:rPr>
          <w:rFonts w:ascii="Arial" w:hAnsi="Arial" w:cs="Arial"/>
        </w:rPr>
        <w:t xml:space="preserve"> faces two distinct types of buyers, both with high power:</w:t>
      </w:r>
    </w:p>
    <w:p w14:paraId="7E5E3284" w14:textId="77777777" w:rsidR="00600562" w:rsidRPr="00600562" w:rsidRDefault="00600562" w:rsidP="00600562">
      <w:pPr>
        <w:numPr>
          <w:ilvl w:val="0"/>
          <w:numId w:val="10"/>
        </w:numPr>
        <w:rPr>
          <w:rFonts w:ascii="Arial" w:hAnsi="Arial" w:cs="Arial"/>
        </w:rPr>
      </w:pPr>
      <w:r w:rsidRPr="00600562">
        <w:rPr>
          <w:rFonts w:ascii="Arial" w:hAnsi="Arial" w:cs="Arial"/>
          <w:b/>
          <w:bCs/>
        </w:rPr>
        <w:t>The NHS (Institutional Buyer):</w:t>
      </w:r>
      <w:r w:rsidRPr="00600562">
        <w:rPr>
          <w:rFonts w:ascii="Arial" w:hAnsi="Arial" w:cs="Arial"/>
        </w:rPr>
        <w:t xml:space="preserve"> The NHS is a monopsony (a single dominant buyer) for prescription goods. They dictate the "Drug Tariff" price. If </w:t>
      </w:r>
      <w:proofErr w:type="spellStart"/>
      <w:r w:rsidRPr="00600562">
        <w:rPr>
          <w:rFonts w:ascii="Arial" w:hAnsi="Arial" w:cs="Arial"/>
        </w:rPr>
        <w:t>Altacor</w:t>
      </w:r>
      <w:proofErr w:type="spellEnd"/>
      <w:r w:rsidRPr="00600562">
        <w:rPr>
          <w:rFonts w:ascii="Arial" w:hAnsi="Arial" w:cs="Arial"/>
        </w:rPr>
        <w:t xml:space="preserve"> cannot prove </w:t>
      </w:r>
      <w:proofErr w:type="spellStart"/>
      <w:r w:rsidRPr="00600562">
        <w:rPr>
          <w:rFonts w:ascii="Arial" w:hAnsi="Arial" w:cs="Arial"/>
          <w:i/>
          <w:iCs/>
        </w:rPr>
        <w:t>Clinitas</w:t>
      </w:r>
      <w:proofErr w:type="spellEnd"/>
      <w:r w:rsidRPr="00600562">
        <w:rPr>
          <w:rFonts w:ascii="Arial" w:hAnsi="Arial" w:cs="Arial"/>
        </w:rPr>
        <w:t xml:space="preserve"> is more cost-effective than a generic alternative, the NHS will simply stop prescribing it.</w:t>
      </w:r>
    </w:p>
    <w:p w14:paraId="7EC4DC59" w14:textId="77777777" w:rsidR="00600562" w:rsidRPr="00600562" w:rsidRDefault="00600562" w:rsidP="00600562">
      <w:pPr>
        <w:numPr>
          <w:ilvl w:val="0"/>
          <w:numId w:val="10"/>
        </w:numPr>
        <w:rPr>
          <w:rFonts w:ascii="Arial" w:hAnsi="Arial" w:cs="Arial"/>
        </w:rPr>
      </w:pPr>
      <w:r w:rsidRPr="00600562">
        <w:rPr>
          <w:rFonts w:ascii="Arial" w:hAnsi="Arial" w:cs="Arial"/>
          <w:b/>
          <w:bCs/>
        </w:rPr>
        <w:t>Retail Chains (Boots, Superdrug):</w:t>
      </w:r>
      <w:r w:rsidRPr="00600562">
        <w:rPr>
          <w:rFonts w:ascii="Arial" w:hAnsi="Arial" w:cs="Arial"/>
        </w:rPr>
        <w:t xml:space="preserve"> Large pharmacy chains demand high margins to stock products on their shelves. If </w:t>
      </w:r>
      <w:proofErr w:type="spellStart"/>
      <w:r w:rsidRPr="00600562">
        <w:rPr>
          <w:rFonts w:ascii="Arial" w:hAnsi="Arial" w:cs="Arial"/>
          <w:i/>
          <w:iCs/>
        </w:rPr>
        <w:t>Clinitas</w:t>
      </w:r>
      <w:proofErr w:type="spellEnd"/>
      <w:r w:rsidRPr="00600562">
        <w:rPr>
          <w:rFonts w:ascii="Arial" w:hAnsi="Arial" w:cs="Arial"/>
        </w:rPr>
        <w:t xml:space="preserve"> does not sell quickly, these retailers can de-list the product in </w:t>
      </w:r>
      <w:proofErr w:type="spellStart"/>
      <w:r w:rsidRPr="00600562">
        <w:rPr>
          <w:rFonts w:ascii="Arial" w:hAnsi="Arial" w:cs="Arial"/>
        </w:rPr>
        <w:t>favor</w:t>
      </w:r>
      <w:proofErr w:type="spellEnd"/>
      <w:r w:rsidRPr="00600562">
        <w:rPr>
          <w:rFonts w:ascii="Arial" w:hAnsi="Arial" w:cs="Arial"/>
        </w:rPr>
        <w:t xml:space="preserve"> of competitors like </w:t>
      </w:r>
      <w:proofErr w:type="spellStart"/>
      <w:r w:rsidRPr="00600562">
        <w:rPr>
          <w:rFonts w:ascii="Arial" w:hAnsi="Arial" w:cs="Arial"/>
          <w:i/>
          <w:iCs/>
        </w:rPr>
        <w:t>Hycosan</w:t>
      </w:r>
      <w:proofErr w:type="spellEnd"/>
      <w:r w:rsidRPr="00600562">
        <w:rPr>
          <w:rFonts w:ascii="Arial" w:hAnsi="Arial" w:cs="Arial"/>
        </w:rPr>
        <w:t>.</w:t>
      </w:r>
    </w:p>
    <w:p w14:paraId="61463FD6" w14:textId="77777777" w:rsidR="00600562" w:rsidRPr="00600562" w:rsidRDefault="00600562" w:rsidP="00600562">
      <w:pPr>
        <w:rPr>
          <w:rFonts w:ascii="Arial" w:hAnsi="Arial" w:cs="Arial"/>
        </w:rPr>
      </w:pPr>
      <w:r w:rsidRPr="00600562">
        <w:rPr>
          <w:rFonts w:ascii="Arial" w:hAnsi="Arial" w:cs="Arial"/>
          <w:b/>
          <w:bCs/>
        </w:rPr>
        <w:t>3. Threat of Substitutes (High)</w:t>
      </w:r>
      <w:r w:rsidRPr="00600562">
        <w:rPr>
          <w:rFonts w:ascii="Arial" w:hAnsi="Arial" w:cs="Arial"/>
        </w:rPr>
        <w:t xml:space="preserve"> The threat of substitution is significant, particularly due to the "cost of living" crisis.</w:t>
      </w:r>
    </w:p>
    <w:p w14:paraId="5F0BD82C" w14:textId="77777777" w:rsidR="00600562" w:rsidRPr="00600562" w:rsidRDefault="00600562" w:rsidP="00600562">
      <w:pPr>
        <w:numPr>
          <w:ilvl w:val="0"/>
          <w:numId w:val="11"/>
        </w:numPr>
        <w:rPr>
          <w:rFonts w:ascii="Arial" w:hAnsi="Arial" w:cs="Arial"/>
        </w:rPr>
      </w:pPr>
      <w:r w:rsidRPr="00600562">
        <w:rPr>
          <w:rFonts w:ascii="Arial" w:hAnsi="Arial" w:cs="Arial"/>
          <w:b/>
          <w:bCs/>
        </w:rPr>
        <w:lastRenderedPageBreak/>
        <w:t>Generic Alternatives:</w:t>
      </w:r>
      <w:r w:rsidRPr="00600562">
        <w:rPr>
          <w:rFonts w:ascii="Arial" w:hAnsi="Arial" w:cs="Arial"/>
        </w:rPr>
        <w:t xml:space="preserve"> The active ingredient in </w:t>
      </w:r>
      <w:proofErr w:type="spellStart"/>
      <w:r w:rsidRPr="00600562">
        <w:rPr>
          <w:rFonts w:ascii="Arial" w:hAnsi="Arial" w:cs="Arial"/>
          <w:i/>
          <w:iCs/>
        </w:rPr>
        <w:t>Clinitas</w:t>
      </w:r>
      <w:proofErr w:type="spellEnd"/>
      <w:r w:rsidRPr="00600562">
        <w:rPr>
          <w:rFonts w:ascii="Arial" w:hAnsi="Arial" w:cs="Arial"/>
        </w:rPr>
        <w:t xml:space="preserve"> is Sodium Hyaluronate. Patients can </w:t>
      </w:r>
      <w:proofErr w:type="gramStart"/>
      <w:r w:rsidRPr="00600562">
        <w:rPr>
          <w:rFonts w:ascii="Arial" w:hAnsi="Arial" w:cs="Arial"/>
        </w:rPr>
        <w:t>buy cheaper,</w:t>
      </w:r>
      <w:proofErr w:type="gramEnd"/>
      <w:r w:rsidRPr="00600562">
        <w:rPr>
          <w:rFonts w:ascii="Arial" w:hAnsi="Arial" w:cs="Arial"/>
        </w:rPr>
        <w:t xml:space="preserve"> generic versions (often with preservatives) for a fraction of the price.</w:t>
      </w:r>
    </w:p>
    <w:p w14:paraId="6470EB3F" w14:textId="77777777" w:rsidR="00600562" w:rsidRPr="00600562" w:rsidRDefault="00600562" w:rsidP="00600562">
      <w:pPr>
        <w:numPr>
          <w:ilvl w:val="0"/>
          <w:numId w:val="11"/>
        </w:numPr>
        <w:rPr>
          <w:rFonts w:ascii="Arial" w:hAnsi="Arial" w:cs="Arial"/>
        </w:rPr>
      </w:pPr>
      <w:r w:rsidRPr="00600562">
        <w:rPr>
          <w:rFonts w:ascii="Arial" w:hAnsi="Arial" w:cs="Arial"/>
          <w:b/>
          <w:bCs/>
        </w:rPr>
        <w:t>Hypromellose:</w:t>
      </w:r>
      <w:r w:rsidRPr="00600562">
        <w:rPr>
          <w:rFonts w:ascii="Arial" w:hAnsi="Arial" w:cs="Arial"/>
        </w:rPr>
        <w:t xml:space="preserve"> This is an older, very cheap eye drop (costing pennies) often prescribed by GPs as a first-line treatment before they will authorize more expensive brands like </w:t>
      </w:r>
      <w:proofErr w:type="spellStart"/>
      <w:r w:rsidRPr="00600562">
        <w:rPr>
          <w:rFonts w:ascii="Arial" w:hAnsi="Arial" w:cs="Arial"/>
          <w:i/>
          <w:iCs/>
        </w:rPr>
        <w:t>Clinitas</w:t>
      </w:r>
      <w:proofErr w:type="spellEnd"/>
      <w:r w:rsidRPr="00600562">
        <w:rPr>
          <w:rFonts w:ascii="Arial" w:hAnsi="Arial" w:cs="Arial"/>
        </w:rPr>
        <w:t>.</w:t>
      </w:r>
    </w:p>
    <w:p w14:paraId="5AFDB2DE" w14:textId="77777777" w:rsidR="00600562" w:rsidRPr="00600562" w:rsidRDefault="00600562" w:rsidP="00600562">
      <w:pPr>
        <w:rPr>
          <w:rFonts w:ascii="Arial" w:hAnsi="Arial" w:cs="Arial"/>
        </w:rPr>
      </w:pPr>
      <w:r w:rsidRPr="00600562">
        <w:rPr>
          <w:rFonts w:ascii="Arial" w:hAnsi="Arial" w:cs="Arial"/>
          <w:b/>
          <w:bCs/>
        </w:rPr>
        <w:t>4. Threat of New Entrants (Medium)</w:t>
      </w:r>
      <w:r w:rsidRPr="00600562">
        <w:rPr>
          <w:rFonts w:ascii="Arial" w:hAnsi="Arial" w:cs="Arial"/>
        </w:rPr>
        <w:t xml:space="preserve"> Barriers to entry are relatively high due to strict MHRA (Medicines and Healthcare products Regulatory Agency) regulations. A new company cannot just "start selling" eye drops; they need expensive clinical data and safety certifications. However, the threat is growing from "private label" brands—where supermarkets like Tesco create their own branded dry-eye drops, undercutting </w:t>
      </w:r>
      <w:proofErr w:type="spellStart"/>
      <w:r w:rsidRPr="00600562">
        <w:rPr>
          <w:rFonts w:ascii="Arial" w:hAnsi="Arial" w:cs="Arial"/>
        </w:rPr>
        <w:t>Altacor</w:t>
      </w:r>
      <w:proofErr w:type="spellEnd"/>
      <w:r w:rsidRPr="00600562">
        <w:rPr>
          <w:rFonts w:ascii="Arial" w:hAnsi="Arial" w:cs="Arial"/>
        </w:rPr>
        <w:t xml:space="preserve"> on price.</w:t>
      </w:r>
    </w:p>
    <w:p w14:paraId="51C3C677" w14:textId="77777777" w:rsidR="00600562" w:rsidRPr="00600562" w:rsidRDefault="00600562" w:rsidP="00600562">
      <w:pPr>
        <w:rPr>
          <w:rFonts w:ascii="Arial" w:hAnsi="Arial" w:cs="Arial"/>
        </w:rPr>
      </w:pPr>
      <w:r w:rsidRPr="00600562">
        <w:rPr>
          <w:rFonts w:ascii="Arial" w:hAnsi="Arial" w:cs="Arial"/>
          <w:b/>
          <w:bCs/>
        </w:rPr>
        <w:t>5. Bargaining Power of Suppliers (Medium)</w:t>
      </w:r>
      <w:r w:rsidRPr="00600562">
        <w:rPr>
          <w:rFonts w:ascii="Arial" w:hAnsi="Arial" w:cs="Arial"/>
        </w:rPr>
        <w:t xml:space="preserve"> </w:t>
      </w:r>
      <w:proofErr w:type="spellStart"/>
      <w:r w:rsidRPr="00600562">
        <w:rPr>
          <w:rFonts w:ascii="Arial" w:hAnsi="Arial" w:cs="Arial"/>
        </w:rPr>
        <w:t>Altacor</w:t>
      </w:r>
      <w:proofErr w:type="spellEnd"/>
      <w:r w:rsidRPr="00600562">
        <w:rPr>
          <w:rFonts w:ascii="Arial" w:hAnsi="Arial" w:cs="Arial"/>
        </w:rPr>
        <w:t xml:space="preserve"> relies on specialized manufacturers to produce its sterile, preservative-free bottles. There are only a few global suppliers of high-quality Hyaluronic Acid and the specialized "pump" bottles (like the Novelia system). If these suppliers raise prices or face shortages, </w:t>
      </w:r>
      <w:proofErr w:type="spellStart"/>
      <w:r w:rsidRPr="00600562">
        <w:rPr>
          <w:rFonts w:ascii="Arial" w:hAnsi="Arial" w:cs="Arial"/>
        </w:rPr>
        <w:t>Altacor</w:t>
      </w:r>
      <w:proofErr w:type="spellEnd"/>
      <w:r w:rsidRPr="00600562">
        <w:rPr>
          <w:rFonts w:ascii="Arial" w:hAnsi="Arial" w:cs="Arial"/>
        </w:rPr>
        <w:t xml:space="preserve"> has limited room to negotiate compared to a giant like Novartis.</w:t>
      </w:r>
    </w:p>
    <w:p w14:paraId="0BFEA662" w14:textId="77777777" w:rsidR="00600562" w:rsidRDefault="00600562" w:rsidP="00600562">
      <w:pPr>
        <w:rPr>
          <w:rFonts w:ascii="Arial" w:hAnsi="Arial" w:cs="Arial"/>
        </w:rPr>
      </w:pPr>
    </w:p>
    <w:p w14:paraId="27018290" w14:textId="77777777" w:rsidR="00600562" w:rsidRDefault="00600562" w:rsidP="00600562">
      <w:pPr>
        <w:rPr>
          <w:rFonts w:ascii="Arial" w:hAnsi="Arial" w:cs="Arial"/>
        </w:rPr>
      </w:pPr>
    </w:p>
    <w:p w14:paraId="20EED3A4" w14:textId="77777777" w:rsidR="00600562" w:rsidRPr="00600562" w:rsidRDefault="00600562" w:rsidP="004E086C">
      <w:pPr>
        <w:pStyle w:val="Heading2"/>
      </w:pPr>
      <w:bookmarkStart w:id="5" w:name="_Toc216807281"/>
      <w:r w:rsidRPr="00600562">
        <w:t>Internal Strategic Capabilities (SWOT Analysis)</w:t>
      </w:r>
      <w:bookmarkEnd w:id="5"/>
    </w:p>
    <w:p w14:paraId="053A0A3B" w14:textId="77777777" w:rsidR="00600562" w:rsidRDefault="00600562" w:rsidP="00600562">
      <w:pPr>
        <w:rPr>
          <w:rFonts w:ascii="Arial" w:hAnsi="Arial" w:cs="Arial"/>
        </w:rPr>
      </w:pPr>
      <w:r w:rsidRPr="00600562">
        <w:rPr>
          <w:rFonts w:ascii="Arial" w:hAnsi="Arial" w:cs="Arial"/>
        </w:rPr>
        <w:t xml:space="preserve">This section evaluates </w:t>
      </w:r>
      <w:proofErr w:type="spellStart"/>
      <w:r w:rsidRPr="00600562">
        <w:rPr>
          <w:rFonts w:ascii="Arial" w:hAnsi="Arial" w:cs="Arial"/>
        </w:rPr>
        <w:t>Altacor’s</w:t>
      </w:r>
      <w:proofErr w:type="spellEnd"/>
      <w:r w:rsidRPr="00600562">
        <w:rPr>
          <w:rFonts w:ascii="Arial" w:hAnsi="Arial" w:cs="Arial"/>
        </w:rPr>
        <w:t xml:space="preserve"> internal health. It highlights that while </w:t>
      </w:r>
      <w:proofErr w:type="spellStart"/>
      <w:r w:rsidRPr="00600562">
        <w:rPr>
          <w:rFonts w:ascii="Arial" w:hAnsi="Arial" w:cs="Arial"/>
        </w:rPr>
        <w:t>Altacor</w:t>
      </w:r>
      <w:proofErr w:type="spellEnd"/>
      <w:r w:rsidRPr="00600562">
        <w:rPr>
          <w:rFonts w:ascii="Arial" w:hAnsi="Arial" w:cs="Arial"/>
        </w:rPr>
        <w:t xml:space="preserve"> has excellent products, its small size is both a strength (agility) and a weakness (resources).</w:t>
      </w:r>
    </w:p>
    <w:p w14:paraId="3B4423C6" w14:textId="77777777" w:rsidR="00600562" w:rsidRPr="00600562" w:rsidRDefault="00600562" w:rsidP="00600562">
      <w:pPr>
        <w:rPr>
          <w:rFonts w:ascii="Arial" w:hAnsi="Arial" w:cs="Arial"/>
          <w:b/>
          <w:bCs/>
        </w:rPr>
      </w:pPr>
      <w:r w:rsidRPr="00600562">
        <w:rPr>
          <w:rFonts w:ascii="Arial" w:hAnsi="Arial" w:cs="Arial"/>
          <w:b/>
          <w:bCs/>
        </w:rPr>
        <w:t>Strengths (Internal)</w:t>
      </w:r>
    </w:p>
    <w:p w14:paraId="401D28E0" w14:textId="77777777" w:rsidR="00600562" w:rsidRPr="00600562" w:rsidRDefault="00600562" w:rsidP="00600562">
      <w:pPr>
        <w:numPr>
          <w:ilvl w:val="0"/>
          <w:numId w:val="12"/>
        </w:numPr>
        <w:rPr>
          <w:rFonts w:ascii="Arial" w:hAnsi="Arial" w:cs="Arial"/>
        </w:rPr>
      </w:pPr>
      <w:r w:rsidRPr="00600562">
        <w:rPr>
          <w:rFonts w:ascii="Arial" w:hAnsi="Arial" w:cs="Arial"/>
          <w:b/>
          <w:bCs/>
        </w:rPr>
        <w:t>Specialized Portfolio:</w:t>
      </w:r>
      <w:r w:rsidRPr="00600562">
        <w:rPr>
          <w:rFonts w:ascii="Arial" w:hAnsi="Arial" w:cs="Arial"/>
        </w:rPr>
        <w:t xml:space="preserve"> Unlike competitors who sell "everything," </w:t>
      </w:r>
      <w:proofErr w:type="spellStart"/>
      <w:r w:rsidRPr="00600562">
        <w:rPr>
          <w:rFonts w:ascii="Arial" w:hAnsi="Arial" w:cs="Arial"/>
        </w:rPr>
        <w:t>Altacor</w:t>
      </w:r>
      <w:proofErr w:type="spellEnd"/>
      <w:r w:rsidRPr="00600562">
        <w:rPr>
          <w:rFonts w:ascii="Arial" w:hAnsi="Arial" w:cs="Arial"/>
        </w:rPr>
        <w:t xml:space="preserve"> is laser-focused on ophthalmology. Brands like </w:t>
      </w:r>
      <w:proofErr w:type="spellStart"/>
      <w:r w:rsidRPr="00600562">
        <w:rPr>
          <w:rFonts w:ascii="Arial" w:hAnsi="Arial" w:cs="Arial"/>
          <w:i/>
          <w:iCs/>
        </w:rPr>
        <w:t>BioLon</w:t>
      </w:r>
      <w:proofErr w:type="spellEnd"/>
      <w:r w:rsidRPr="00600562">
        <w:rPr>
          <w:rFonts w:ascii="Arial" w:hAnsi="Arial" w:cs="Arial"/>
        </w:rPr>
        <w:t xml:space="preserve"> and </w:t>
      </w:r>
      <w:proofErr w:type="spellStart"/>
      <w:r w:rsidRPr="00600562">
        <w:rPr>
          <w:rFonts w:ascii="Arial" w:hAnsi="Arial" w:cs="Arial"/>
          <w:i/>
          <w:iCs/>
        </w:rPr>
        <w:t>Clinitas</w:t>
      </w:r>
      <w:proofErr w:type="spellEnd"/>
      <w:r w:rsidRPr="00600562">
        <w:rPr>
          <w:rFonts w:ascii="Arial" w:hAnsi="Arial" w:cs="Arial"/>
        </w:rPr>
        <w:t xml:space="preserve"> are respected by specialists for their clinical quality (e.g., high concentration 0.4% formulations).</w:t>
      </w:r>
    </w:p>
    <w:p w14:paraId="39B5F58A" w14:textId="77777777" w:rsidR="00600562" w:rsidRPr="00600562" w:rsidRDefault="00600562" w:rsidP="00600562">
      <w:pPr>
        <w:numPr>
          <w:ilvl w:val="0"/>
          <w:numId w:val="12"/>
        </w:numPr>
        <w:rPr>
          <w:rFonts w:ascii="Arial" w:hAnsi="Arial" w:cs="Arial"/>
        </w:rPr>
      </w:pPr>
      <w:r w:rsidRPr="00600562">
        <w:rPr>
          <w:rFonts w:ascii="Arial" w:hAnsi="Arial" w:cs="Arial"/>
          <w:b/>
          <w:bCs/>
        </w:rPr>
        <w:t>Agility of an SME:</w:t>
      </w:r>
      <w:r w:rsidRPr="00600562">
        <w:rPr>
          <w:rFonts w:ascii="Arial" w:hAnsi="Arial" w:cs="Arial"/>
        </w:rPr>
        <w:t xml:space="preserve"> With a small team (approx. 13 employees), </w:t>
      </w:r>
      <w:proofErr w:type="spellStart"/>
      <w:r w:rsidRPr="00600562">
        <w:rPr>
          <w:rFonts w:ascii="Arial" w:hAnsi="Arial" w:cs="Arial"/>
        </w:rPr>
        <w:t>Altacor</w:t>
      </w:r>
      <w:proofErr w:type="spellEnd"/>
      <w:r w:rsidRPr="00600562">
        <w:rPr>
          <w:rFonts w:ascii="Arial" w:hAnsi="Arial" w:cs="Arial"/>
        </w:rPr>
        <w:t xml:space="preserve"> can make decisions faster than big pharma. They can launch a niche product for an "orphan indication" (rare disease) without needing billion-dollar projected revenues.</w:t>
      </w:r>
    </w:p>
    <w:p w14:paraId="149972A5" w14:textId="77777777" w:rsidR="00600562" w:rsidRPr="00600562" w:rsidRDefault="00600562" w:rsidP="00600562">
      <w:pPr>
        <w:numPr>
          <w:ilvl w:val="0"/>
          <w:numId w:val="12"/>
        </w:numPr>
        <w:rPr>
          <w:rFonts w:ascii="Arial" w:hAnsi="Arial" w:cs="Arial"/>
        </w:rPr>
      </w:pPr>
      <w:r w:rsidRPr="00600562">
        <w:rPr>
          <w:rFonts w:ascii="Arial" w:hAnsi="Arial" w:cs="Arial"/>
          <w:b/>
          <w:bCs/>
        </w:rPr>
        <w:t>New Strategic Backing:</w:t>
      </w:r>
      <w:r w:rsidRPr="00600562">
        <w:rPr>
          <w:rFonts w:ascii="Arial" w:hAnsi="Arial" w:cs="Arial"/>
        </w:rPr>
        <w:t xml:space="preserve"> The recent acquisition by </w:t>
      </w:r>
      <w:r w:rsidRPr="00600562">
        <w:rPr>
          <w:rFonts w:ascii="Arial" w:hAnsi="Arial" w:cs="Arial"/>
          <w:b/>
          <w:bCs/>
        </w:rPr>
        <w:t>Fidia Farmaceutici</w:t>
      </w:r>
      <w:r w:rsidRPr="00600562">
        <w:rPr>
          <w:rFonts w:ascii="Arial" w:hAnsi="Arial" w:cs="Arial"/>
        </w:rPr>
        <w:t xml:space="preserve"> (Sept 2025) is a massive new strength. It gives </w:t>
      </w:r>
      <w:proofErr w:type="spellStart"/>
      <w:r w:rsidRPr="00600562">
        <w:rPr>
          <w:rFonts w:ascii="Arial" w:hAnsi="Arial" w:cs="Arial"/>
        </w:rPr>
        <w:t>Altacor</w:t>
      </w:r>
      <w:proofErr w:type="spellEnd"/>
      <w:r w:rsidRPr="00600562">
        <w:rPr>
          <w:rFonts w:ascii="Arial" w:hAnsi="Arial" w:cs="Arial"/>
        </w:rPr>
        <w:t xml:space="preserve"> access to Fidia’s patented "FHA 1.0" hyaluronic acid technology and a global supply chain, solving their resource limitations.</w:t>
      </w:r>
    </w:p>
    <w:p w14:paraId="5DCFF0AB" w14:textId="77777777" w:rsidR="00600562" w:rsidRPr="00600562" w:rsidRDefault="00600562" w:rsidP="00600562">
      <w:pPr>
        <w:rPr>
          <w:rFonts w:ascii="Arial" w:hAnsi="Arial" w:cs="Arial"/>
          <w:b/>
          <w:bCs/>
        </w:rPr>
      </w:pPr>
      <w:r w:rsidRPr="00600562">
        <w:rPr>
          <w:rFonts w:ascii="Arial" w:hAnsi="Arial" w:cs="Arial"/>
          <w:b/>
          <w:bCs/>
        </w:rPr>
        <w:t>Weaknesses (Internal)</w:t>
      </w:r>
    </w:p>
    <w:p w14:paraId="0D50A9F7" w14:textId="77777777" w:rsidR="00600562" w:rsidRPr="00600562" w:rsidRDefault="00600562" w:rsidP="00600562">
      <w:pPr>
        <w:numPr>
          <w:ilvl w:val="0"/>
          <w:numId w:val="13"/>
        </w:numPr>
        <w:rPr>
          <w:rFonts w:ascii="Arial" w:hAnsi="Arial" w:cs="Arial"/>
        </w:rPr>
      </w:pPr>
      <w:r w:rsidRPr="00600562">
        <w:rPr>
          <w:rFonts w:ascii="Arial" w:hAnsi="Arial" w:cs="Arial"/>
          <w:b/>
          <w:bCs/>
        </w:rPr>
        <w:t>Limited Economies of Scale:</w:t>
      </w:r>
      <w:r w:rsidRPr="00600562">
        <w:rPr>
          <w:rFonts w:ascii="Arial" w:hAnsi="Arial" w:cs="Arial"/>
        </w:rPr>
        <w:t xml:space="preserve"> As an SME, </w:t>
      </w:r>
      <w:proofErr w:type="spellStart"/>
      <w:r w:rsidRPr="00600562">
        <w:rPr>
          <w:rFonts w:ascii="Arial" w:hAnsi="Arial" w:cs="Arial"/>
        </w:rPr>
        <w:t>Altacor</w:t>
      </w:r>
      <w:proofErr w:type="spellEnd"/>
      <w:r w:rsidRPr="00600562">
        <w:rPr>
          <w:rFonts w:ascii="Arial" w:hAnsi="Arial" w:cs="Arial"/>
        </w:rPr>
        <w:t xml:space="preserve"> cannot produce goods as cheaply as Alcon or Thea. This puts pressure on their profit margins, especially when the NHS demands price cuts.</w:t>
      </w:r>
    </w:p>
    <w:p w14:paraId="6A951409" w14:textId="77777777" w:rsidR="00600562" w:rsidRPr="00600562" w:rsidRDefault="00600562" w:rsidP="00600562">
      <w:pPr>
        <w:numPr>
          <w:ilvl w:val="0"/>
          <w:numId w:val="13"/>
        </w:numPr>
        <w:rPr>
          <w:rFonts w:ascii="Arial" w:hAnsi="Arial" w:cs="Arial"/>
        </w:rPr>
      </w:pPr>
      <w:r w:rsidRPr="00600562">
        <w:rPr>
          <w:rFonts w:ascii="Arial" w:hAnsi="Arial" w:cs="Arial"/>
          <w:b/>
          <w:bCs/>
        </w:rPr>
        <w:t>Brand Concentration Risk:</w:t>
      </w:r>
      <w:r w:rsidRPr="00600562">
        <w:rPr>
          <w:rFonts w:ascii="Arial" w:hAnsi="Arial" w:cs="Arial"/>
        </w:rPr>
        <w:t xml:space="preserve"> The company relies heavily on the </w:t>
      </w:r>
      <w:proofErr w:type="spellStart"/>
      <w:r w:rsidRPr="00600562">
        <w:rPr>
          <w:rFonts w:ascii="Arial" w:hAnsi="Arial" w:cs="Arial"/>
          <w:i/>
          <w:iCs/>
        </w:rPr>
        <w:t>Clinitas</w:t>
      </w:r>
      <w:proofErr w:type="spellEnd"/>
      <w:r w:rsidRPr="00600562">
        <w:rPr>
          <w:rFonts w:ascii="Arial" w:hAnsi="Arial" w:cs="Arial"/>
        </w:rPr>
        <w:t xml:space="preserve"> and </w:t>
      </w:r>
      <w:proofErr w:type="spellStart"/>
      <w:r w:rsidRPr="00600562">
        <w:rPr>
          <w:rFonts w:ascii="Arial" w:hAnsi="Arial" w:cs="Arial"/>
          <w:i/>
          <w:iCs/>
        </w:rPr>
        <w:t>BioLon</w:t>
      </w:r>
      <w:proofErr w:type="spellEnd"/>
      <w:r w:rsidRPr="00600562">
        <w:rPr>
          <w:rFonts w:ascii="Arial" w:hAnsi="Arial" w:cs="Arial"/>
        </w:rPr>
        <w:t xml:space="preserve"> families. If a competitor launched a significantly better dry-eye drop, a huge portion of </w:t>
      </w:r>
      <w:proofErr w:type="spellStart"/>
      <w:r w:rsidRPr="00600562">
        <w:rPr>
          <w:rFonts w:ascii="Arial" w:hAnsi="Arial" w:cs="Arial"/>
        </w:rPr>
        <w:t>Altacor’s</w:t>
      </w:r>
      <w:proofErr w:type="spellEnd"/>
      <w:r w:rsidRPr="00600562">
        <w:rPr>
          <w:rFonts w:ascii="Arial" w:hAnsi="Arial" w:cs="Arial"/>
        </w:rPr>
        <w:t xml:space="preserve"> revenue would be at risk.</w:t>
      </w:r>
    </w:p>
    <w:p w14:paraId="742E9D05" w14:textId="77777777" w:rsidR="00600562" w:rsidRPr="00600562" w:rsidRDefault="00600562" w:rsidP="00600562">
      <w:pPr>
        <w:numPr>
          <w:ilvl w:val="0"/>
          <w:numId w:val="13"/>
        </w:numPr>
        <w:rPr>
          <w:rFonts w:ascii="Arial" w:hAnsi="Arial" w:cs="Arial"/>
        </w:rPr>
      </w:pPr>
      <w:r w:rsidRPr="00600562">
        <w:rPr>
          <w:rFonts w:ascii="Arial" w:hAnsi="Arial" w:cs="Arial"/>
          <w:b/>
          <w:bCs/>
        </w:rPr>
        <w:t>Small Sales Force:</w:t>
      </w:r>
      <w:r w:rsidRPr="00600562">
        <w:rPr>
          <w:rFonts w:ascii="Arial" w:hAnsi="Arial" w:cs="Arial"/>
        </w:rPr>
        <w:t xml:space="preserve"> </w:t>
      </w:r>
      <w:proofErr w:type="spellStart"/>
      <w:r w:rsidRPr="00600562">
        <w:rPr>
          <w:rFonts w:ascii="Arial" w:hAnsi="Arial" w:cs="Arial"/>
        </w:rPr>
        <w:t>Altacor</w:t>
      </w:r>
      <w:proofErr w:type="spellEnd"/>
      <w:r w:rsidRPr="00600562">
        <w:rPr>
          <w:rFonts w:ascii="Arial" w:hAnsi="Arial" w:cs="Arial"/>
        </w:rPr>
        <w:t xml:space="preserve"> has a limited number of sales representatives to visit ophthalmologists and GPs across the UK. Competitors like Thea have armies of reps </w:t>
      </w:r>
      <w:r w:rsidRPr="00600562">
        <w:rPr>
          <w:rFonts w:ascii="Arial" w:hAnsi="Arial" w:cs="Arial"/>
        </w:rPr>
        <w:lastRenderedPageBreak/>
        <w:t xml:space="preserve">covering every hospital trust, meaning </w:t>
      </w:r>
      <w:proofErr w:type="spellStart"/>
      <w:r w:rsidRPr="00600562">
        <w:rPr>
          <w:rFonts w:ascii="Arial" w:hAnsi="Arial" w:cs="Arial"/>
        </w:rPr>
        <w:t>Altacor</w:t>
      </w:r>
      <w:proofErr w:type="spellEnd"/>
      <w:r w:rsidRPr="00600562">
        <w:rPr>
          <w:rFonts w:ascii="Arial" w:hAnsi="Arial" w:cs="Arial"/>
        </w:rPr>
        <w:t xml:space="preserve"> often struggles to get "share of voice" with doctors.</w:t>
      </w:r>
    </w:p>
    <w:p w14:paraId="3B4ABD68" w14:textId="77777777" w:rsidR="00600562" w:rsidRPr="00600562" w:rsidRDefault="00600562" w:rsidP="00600562">
      <w:pPr>
        <w:rPr>
          <w:rFonts w:ascii="Arial" w:hAnsi="Arial" w:cs="Arial"/>
          <w:b/>
          <w:bCs/>
        </w:rPr>
      </w:pPr>
      <w:r w:rsidRPr="00600562">
        <w:rPr>
          <w:rFonts w:ascii="Arial" w:hAnsi="Arial" w:cs="Arial"/>
          <w:b/>
          <w:bCs/>
        </w:rPr>
        <w:t>Opportunities (External)</w:t>
      </w:r>
    </w:p>
    <w:p w14:paraId="3D510A89" w14:textId="77777777" w:rsidR="00600562" w:rsidRPr="00600562" w:rsidRDefault="00600562" w:rsidP="00600562">
      <w:pPr>
        <w:numPr>
          <w:ilvl w:val="0"/>
          <w:numId w:val="14"/>
        </w:numPr>
        <w:rPr>
          <w:rFonts w:ascii="Arial" w:hAnsi="Arial" w:cs="Arial"/>
        </w:rPr>
      </w:pPr>
      <w:r w:rsidRPr="00600562">
        <w:rPr>
          <w:rFonts w:ascii="Arial" w:hAnsi="Arial" w:cs="Arial"/>
          <w:b/>
          <w:bCs/>
        </w:rPr>
        <w:t>NHS Backlog Clearing:</w:t>
      </w:r>
      <w:r w:rsidRPr="00600562">
        <w:rPr>
          <w:rFonts w:ascii="Arial" w:hAnsi="Arial" w:cs="Arial"/>
        </w:rPr>
        <w:t xml:space="preserve"> The post-pandemic backlog in cataract surgeries is a golden opportunity. </w:t>
      </w:r>
      <w:proofErr w:type="spellStart"/>
      <w:r w:rsidRPr="00600562">
        <w:rPr>
          <w:rFonts w:ascii="Arial" w:hAnsi="Arial" w:cs="Arial"/>
        </w:rPr>
        <w:t>Altacor</w:t>
      </w:r>
      <w:proofErr w:type="spellEnd"/>
      <w:r w:rsidRPr="00600562">
        <w:rPr>
          <w:rFonts w:ascii="Arial" w:hAnsi="Arial" w:cs="Arial"/>
        </w:rPr>
        <w:t xml:space="preserve"> can position </w:t>
      </w:r>
      <w:proofErr w:type="spellStart"/>
      <w:r w:rsidRPr="00600562">
        <w:rPr>
          <w:rFonts w:ascii="Arial" w:hAnsi="Arial" w:cs="Arial"/>
          <w:i/>
          <w:iCs/>
        </w:rPr>
        <w:t>BioLon</w:t>
      </w:r>
      <w:proofErr w:type="spellEnd"/>
      <w:r w:rsidRPr="00600562">
        <w:rPr>
          <w:rFonts w:ascii="Arial" w:hAnsi="Arial" w:cs="Arial"/>
        </w:rPr>
        <w:t xml:space="preserve"> as the cost-effective, high-quality solution for private clinics taking on NHS overflow work.</w:t>
      </w:r>
    </w:p>
    <w:p w14:paraId="690DF5BF" w14:textId="77777777" w:rsidR="00600562" w:rsidRPr="00600562" w:rsidRDefault="00600562" w:rsidP="00600562">
      <w:pPr>
        <w:numPr>
          <w:ilvl w:val="0"/>
          <w:numId w:val="14"/>
        </w:numPr>
        <w:rPr>
          <w:rFonts w:ascii="Arial" w:hAnsi="Arial" w:cs="Arial"/>
        </w:rPr>
      </w:pPr>
      <w:r w:rsidRPr="00600562">
        <w:rPr>
          <w:rFonts w:ascii="Arial" w:hAnsi="Arial" w:cs="Arial"/>
          <w:b/>
          <w:bCs/>
        </w:rPr>
        <w:t>Portfolio Expansion via Fidia:</w:t>
      </w:r>
      <w:r w:rsidRPr="00600562">
        <w:rPr>
          <w:rFonts w:ascii="Arial" w:hAnsi="Arial" w:cs="Arial"/>
        </w:rPr>
        <w:t xml:space="preserve"> </w:t>
      </w:r>
      <w:proofErr w:type="spellStart"/>
      <w:r w:rsidRPr="00600562">
        <w:rPr>
          <w:rFonts w:ascii="Arial" w:hAnsi="Arial" w:cs="Arial"/>
        </w:rPr>
        <w:t>Altacor</w:t>
      </w:r>
      <w:proofErr w:type="spellEnd"/>
      <w:r w:rsidRPr="00600562">
        <w:rPr>
          <w:rFonts w:ascii="Arial" w:hAnsi="Arial" w:cs="Arial"/>
        </w:rPr>
        <w:t xml:space="preserve"> can now introduce Fidia’s wider portfolio (e.g., joint care or advanced wound care) into the UK market, diversifying their income beyond just eye drops.</w:t>
      </w:r>
    </w:p>
    <w:p w14:paraId="57998145" w14:textId="77777777" w:rsidR="00600562" w:rsidRPr="00600562" w:rsidRDefault="00600562" w:rsidP="00600562">
      <w:pPr>
        <w:numPr>
          <w:ilvl w:val="0"/>
          <w:numId w:val="14"/>
        </w:numPr>
        <w:rPr>
          <w:rFonts w:ascii="Arial" w:hAnsi="Arial" w:cs="Arial"/>
        </w:rPr>
      </w:pPr>
      <w:r w:rsidRPr="00600562">
        <w:rPr>
          <w:rFonts w:ascii="Arial" w:hAnsi="Arial" w:cs="Arial"/>
          <w:b/>
          <w:bCs/>
        </w:rPr>
        <w:t>Preservative-Free Shift:</w:t>
      </w:r>
      <w:r w:rsidRPr="00600562">
        <w:rPr>
          <w:rFonts w:ascii="Arial" w:hAnsi="Arial" w:cs="Arial"/>
        </w:rPr>
        <w:t xml:space="preserve"> As clinical guidelines increasingly recommend avoiding preservatives, </w:t>
      </w:r>
      <w:proofErr w:type="spellStart"/>
      <w:r w:rsidRPr="00600562">
        <w:rPr>
          <w:rFonts w:ascii="Arial" w:hAnsi="Arial" w:cs="Arial"/>
        </w:rPr>
        <w:t>Altacor</w:t>
      </w:r>
      <w:proofErr w:type="spellEnd"/>
      <w:r w:rsidRPr="00600562">
        <w:rPr>
          <w:rFonts w:ascii="Arial" w:hAnsi="Arial" w:cs="Arial"/>
        </w:rPr>
        <w:t xml:space="preserve"> can aggressively market </w:t>
      </w:r>
      <w:proofErr w:type="spellStart"/>
      <w:r w:rsidRPr="00600562">
        <w:rPr>
          <w:rFonts w:ascii="Arial" w:hAnsi="Arial" w:cs="Arial"/>
          <w:i/>
          <w:iCs/>
        </w:rPr>
        <w:t>Clinitas</w:t>
      </w:r>
      <w:proofErr w:type="spellEnd"/>
      <w:r w:rsidRPr="00600562">
        <w:rPr>
          <w:rFonts w:ascii="Arial" w:hAnsi="Arial" w:cs="Arial"/>
        </w:rPr>
        <w:t xml:space="preserve"> to GPs who still prescribe older, preservative-laden drops, capturing market share from outdated brands.</w:t>
      </w:r>
    </w:p>
    <w:p w14:paraId="37010896" w14:textId="77777777" w:rsidR="00600562" w:rsidRPr="00600562" w:rsidRDefault="00600562" w:rsidP="00600562">
      <w:pPr>
        <w:rPr>
          <w:rFonts w:ascii="Arial" w:hAnsi="Arial" w:cs="Arial"/>
          <w:b/>
          <w:bCs/>
        </w:rPr>
      </w:pPr>
      <w:r w:rsidRPr="00600562">
        <w:rPr>
          <w:rFonts w:ascii="Arial" w:hAnsi="Arial" w:cs="Arial"/>
          <w:b/>
          <w:bCs/>
        </w:rPr>
        <w:t>Threats (External)</w:t>
      </w:r>
    </w:p>
    <w:p w14:paraId="3DB33823" w14:textId="77777777" w:rsidR="00600562" w:rsidRPr="00600562" w:rsidRDefault="00600562" w:rsidP="00600562">
      <w:pPr>
        <w:numPr>
          <w:ilvl w:val="0"/>
          <w:numId w:val="15"/>
        </w:numPr>
        <w:rPr>
          <w:rFonts w:ascii="Arial" w:hAnsi="Arial" w:cs="Arial"/>
        </w:rPr>
      </w:pPr>
      <w:r w:rsidRPr="00600562">
        <w:rPr>
          <w:rFonts w:ascii="Arial" w:hAnsi="Arial" w:cs="Arial"/>
          <w:b/>
          <w:bCs/>
        </w:rPr>
        <w:t>Regulatory Divergence (Brexit):</w:t>
      </w:r>
      <w:r w:rsidRPr="00600562">
        <w:rPr>
          <w:rFonts w:ascii="Arial" w:hAnsi="Arial" w:cs="Arial"/>
        </w:rPr>
        <w:t xml:space="preserve"> If UK regulations drift further from EU standards, </w:t>
      </w:r>
      <w:proofErr w:type="spellStart"/>
      <w:r w:rsidRPr="00600562">
        <w:rPr>
          <w:rFonts w:ascii="Arial" w:hAnsi="Arial" w:cs="Arial"/>
        </w:rPr>
        <w:t>Altacor</w:t>
      </w:r>
      <w:proofErr w:type="spellEnd"/>
      <w:r w:rsidRPr="00600562">
        <w:rPr>
          <w:rFonts w:ascii="Arial" w:hAnsi="Arial" w:cs="Arial"/>
        </w:rPr>
        <w:t xml:space="preserve"> (now Italian-owned) may face increased bureaucracy moving products between Fidia’s EU factories and the UK warehouse.</w:t>
      </w:r>
    </w:p>
    <w:p w14:paraId="1F7D61CC" w14:textId="77777777" w:rsidR="00600562" w:rsidRPr="00600562" w:rsidRDefault="00600562" w:rsidP="00600562">
      <w:pPr>
        <w:numPr>
          <w:ilvl w:val="0"/>
          <w:numId w:val="15"/>
        </w:numPr>
        <w:rPr>
          <w:rFonts w:ascii="Arial" w:hAnsi="Arial" w:cs="Arial"/>
        </w:rPr>
      </w:pPr>
      <w:r w:rsidRPr="00600562">
        <w:rPr>
          <w:rFonts w:ascii="Arial" w:hAnsi="Arial" w:cs="Arial"/>
          <w:b/>
          <w:bCs/>
        </w:rPr>
        <w:t>Aggressive Price Wars:</w:t>
      </w:r>
      <w:r w:rsidRPr="00600562">
        <w:rPr>
          <w:rFonts w:ascii="Arial" w:hAnsi="Arial" w:cs="Arial"/>
        </w:rPr>
        <w:t xml:space="preserve"> If a large competitor like Bausch + Lomb decides to lower prices to capture the dry-eye market, </w:t>
      </w:r>
      <w:proofErr w:type="spellStart"/>
      <w:r w:rsidRPr="00600562">
        <w:rPr>
          <w:rFonts w:ascii="Arial" w:hAnsi="Arial" w:cs="Arial"/>
        </w:rPr>
        <w:t>Altacor</w:t>
      </w:r>
      <w:proofErr w:type="spellEnd"/>
      <w:r w:rsidRPr="00600562">
        <w:rPr>
          <w:rFonts w:ascii="Arial" w:hAnsi="Arial" w:cs="Arial"/>
        </w:rPr>
        <w:t xml:space="preserve"> may not have the financial reserves to fight a prolonged price war.</w:t>
      </w:r>
    </w:p>
    <w:p w14:paraId="3CC53785" w14:textId="77777777" w:rsidR="00600562" w:rsidRDefault="00600562" w:rsidP="00600562">
      <w:pPr>
        <w:rPr>
          <w:rFonts w:ascii="Arial" w:hAnsi="Arial" w:cs="Arial"/>
        </w:rPr>
      </w:pPr>
    </w:p>
    <w:p w14:paraId="359C3342" w14:textId="77777777" w:rsidR="00600562" w:rsidRPr="00600562" w:rsidRDefault="00600562" w:rsidP="00600562">
      <w:pPr>
        <w:rPr>
          <w:rFonts w:ascii="Arial" w:hAnsi="Arial" w:cs="Arial"/>
        </w:rPr>
      </w:pPr>
    </w:p>
    <w:p w14:paraId="49D60298" w14:textId="77777777" w:rsidR="00600562" w:rsidRDefault="00600562" w:rsidP="00600562">
      <w:pPr>
        <w:rPr>
          <w:rFonts w:ascii="Arial" w:hAnsi="Arial" w:cs="Arial"/>
        </w:rPr>
      </w:pPr>
    </w:p>
    <w:p w14:paraId="2D98622B" w14:textId="77777777" w:rsidR="00E10895" w:rsidRDefault="00E10895" w:rsidP="00600562">
      <w:pPr>
        <w:rPr>
          <w:rFonts w:ascii="Arial" w:hAnsi="Arial" w:cs="Arial"/>
        </w:rPr>
      </w:pPr>
    </w:p>
    <w:p w14:paraId="39C30BB8" w14:textId="77777777" w:rsidR="00E10895" w:rsidRDefault="00E10895" w:rsidP="00600562">
      <w:pPr>
        <w:rPr>
          <w:rFonts w:ascii="Arial" w:hAnsi="Arial" w:cs="Arial"/>
        </w:rPr>
      </w:pPr>
    </w:p>
    <w:p w14:paraId="08040008" w14:textId="77777777" w:rsidR="00E10895" w:rsidRDefault="00E10895" w:rsidP="00600562">
      <w:pPr>
        <w:rPr>
          <w:rFonts w:ascii="Arial" w:hAnsi="Arial" w:cs="Arial"/>
        </w:rPr>
      </w:pPr>
    </w:p>
    <w:p w14:paraId="4152CE09" w14:textId="77777777" w:rsidR="00E10895" w:rsidRDefault="00E10895" w:rsidP="00600562">
      <w:pPr>
        <w:rPr>
          <w:rFonts w:ascii="Arial" w:hAnsi="Arial" w:cs="Arial"/>
        </w:rPr>
      </w:pPr>
    </w:p>
    <w:p w14:paraId="2B15CFA0" w14:textId="77777777" w:rsidR="00E10895" w:rsidRDefault="00E10895" w:rsidP="00600562">
      <w:pPr>
        <w:rPr>
          <w:rFonts w:ascii="Arial" w:hAnsi="Arial" w:cs="Arial"/>
        </w:rPr>
      </w:pPr>
    </w:p>
    <w:p w14:paraId="4E1360B0" w14:textId="77777777" w:rsidR="00E10895" w:rsidRDefault="00E10895" w:rsidP="00600562">
      <w:pPr>
        <w:rPr>
          <w:rFonts w:ascii="Arial" w:hAnsi="Arial" w:cs="Arial"/>
        </w:rPr>
      </w:pPr>
    </w:p>
    <w:p w14:paraId="046FCA8F" w14:textId="77777777" w:rsidR="00E10895" w:rsidRDefault="00E10895" w:rsidP="00600562">
      <w:pPr>
        <w:rPr>
          <w:rFonts w:ascii="Arial" w:hAnsi="Arial" w:cs="Arial"/>
        </w:rPr>
      </w:pPr>
    </w:p>
    <w:p w14:paraId="3F0098E9" w14:textId="77777777" w:rsidR="00E10895" w:rsidRDefault="00E10895" w:rsidP="00600562">
      <w:pPr>
        <w:rPr>
          <w:rFonts w:ascii="Arial" w:hAnsi="Arial" w:cs="Arial"/>
        </w:rPr>
      </w:pPr>
    </w:p>
    <w:p w14:paraId="62ED6AF5" w14:textId="77777777" w:rsidR="00E10895" w:rsidRDefault="00E10895" w:rsidP="00600562">
      <w:pPr>
        <w:rPr>
          <w:rFonts w:ascii="Arial" w:hAnsi="Arial" w:cs="Arial"/>
        </w:rPr>
      </w:pPr>
    </w:p>
    <w:p w14:paraId="6457D630" w14:textId="77777777" w:rsidR="00E10895" w:rsidRDefault="00E10895" w:rsidP="00600562">
      <w:pPr>
        <w:rPr>
          <w:rFonts w:ascii="Arial" w:hAnsi="Arial" w:cs="Arial"/>
        </w:rPr>
      </w:pPr>
    </w:p>
    <w:p w14:paraId="37AE7230" w14:textId="77777777" w:rsidR="00E10895" w:rsidRDefault="00E10895" w:rsidP="00600562">
      <w:pPr>
        <w:rPr>
          <w:rFonts w:ascii="Arial" w:hAnsi="Arial" w:cs="Arial"/>
        </w:rPr>
      </w:pPr>
    </w:p>
    <w:p w14:paraId="7BC9AEF6" w14:textId="77777777" w:rsidR="00E10895" w:rsidRDefault="00E10895" w:rsidP="00600562">
      <w:pPr>
        <w:rPr>
          <w:rFonts w:ascii="Arial" w:hAnsi="Arial" w:cs="Arial"/>
        </w:rPr>
      </w:pPr>
    </w:p>
    <w:p w14:paraId="4A7929D2" w14:textId="77777777" w:rsidR="00E10895" w:rsidRDefault="00E10895" w:rsidP="00600562">
      <w:pPr>
        <w:rPr>
          <w:rFonts w:ascii="Arial" w:hAnsi="Arial" w:cs="Arial"/>
        </w:rPr>
      </w:pPr>
    </w:p>
    <w:p w14:paraId="1F76DD3C" w14:textId="77777777" w:rsidR="00E10895" w:rsidRDefault="00E10895" w:rsidP="00600562">
      <w:pPr>
        <w:rPr>
          <w:rFonts w:ascii="Arial" w:hAnsi="Arial" w:cs="Arial"/>
        </w:rPr>
      </w:pPr>
    </w:p>
    <w:p w14:paraId="30916165" w14:textId="77777777" w:rsidR="00E10895" w:rsidRPr="00E10895" w:rsidRDefault="00E10895" w:rsidP="004E086C">
      <w:pPr>
        <w:pStyle w:val="Heading1"/>
      </w:pPr>
      <w:bookmarkStart w:id="6" w:name="_Toc216807282"/>
      <w:r w:rsidRPr="00E10895">
        <w:lastRenderedPageBreak/>
        <w:t>Strategic Growth Choices</w:t>
      </w:r>
      <w:bookmarkEnd w:id="6"/>
    </w:p>
    <w:p w14:paraId="54522BE4" w14:textId="77777777" w:rsidR="00E10895" w:rsidRPr="00E10895" w:rsidRDefault="00E10895" w:rsidP="00E10895">
      <w:pPr>
        <w:rPr>
          <w:rFonts w:ascii="Arial" w:hAnsi="Arial" w:cs="Arial"/>
        </w:rPr>
      </w:pPr>
      <w:r w:rsidRPr="00E10895">
        <w:rPr>
          <w:rFonts w:ascii="Arial" w:hAnsi="Arial" w:cs="Arial"/>
        </w:rPr>
        <w:t xml:space="preserve">To determine the most appropriate strategic path for </w:t>
      </w:r>
      <w:proofErr w:type="spellStart"/>
      <w:r w:rsidRPr="00E10895">
        <w:rPr>
          <w:rFonts w:ascii="Arial" w:hAnsi="Arial" w:cs="Arial"/>
        </w:rPr>
        <w:t>Altacor</w:t>
      </w:r>
      <w:proofErr w:type="spellEnd"/>
      <w:r w:rsidRPr="00E10895">
        <w:rPr>
          <w:rFonts w:ascii="Arial" w:hAnsi="Arial" w:cs="Arial"/>
        </w:rPr>
        <w:t xml:space="preserve"> Limited post-acquisition, this report utilizes </w:t>
      </w:r>
      <w:r w:rsidRPr="00E10895">
        <w:rPr>
          <w:rFonts w:ascii="Arial" w:hAnsi="Arial" w:cs="Arial"/>
          <w:b/>
          <w:bCs/>
        </w:rPr>
        <w:t>Ansoff’s Matrix</w:t>
      </w:r>
    </w:p>
    <w:p w14:paraId="0236E70E" w14:textId="7F2131B6" w:rsidR="00E10895" w:rsidRDefault="00E10895" w:rsidP="00600562">
      <w:pPr>
        <w:rPr>
          <w:rFonts w:ascii="Arial" w:hAnsi="Arial" w:cs="Arial"/>
        </w:rPr>
      </w:pPr>
      <w:r>
        <w:rPr>
          <w:noProof/>
        </w:rPr>
        <w:drawing>
          <wp:inline distT="0" distB="0" distL="0" distR="0" wp14:anchorId="377D0E3A" wp14:editId="31530009">
            <wp:extent cx="5638800" cy="2983230"/>
            <wp:effectExtent l="0" t="0" r="0" b="7620"/>
            <wp:docPr id="10" name="Picture 5"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soff Matri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3665" cy="2996385"/>
                    </a:xfrm>
                    <a:prstGeom prst="rect">
                      <a:avLst/>
                    </a:prstGeom>
                    <a:noFill/>
                    <a:ln>
                      <a:noFill/>
                    </a:ln>
                  </pic:spPr>
                </pic:pic>
              </a:graphicData>
            </a:graphic>
          </wp:inline>
        </w:drawing>
      </w:r>
    </w:p>
    <w:p w14:paraId="1EEA8270" w14:textId="77777777" w:rsidR="00E10895" w:rsidRPr="00E10895" w:rsidRDefault="00E10895" w:rsidP="00E10895">
      <w:pPr>
        <w:rPr>
          <w:rFonts w:ascii="Arial" w:hAnsi="Arial" w:cs="Arial"/>
        </w:rPr>
      </w:pPr>
      <w:r w:rsidRPr="00E10895">
        <w:rPr>
          <w:rFonts w:ascii="Arial" w:hAnsi="Arial" w:cs="Arial"/>
        </w:rPr>
        <w:t>. This framework categorizes growth strategies based on whether the product and the market are "New" or "Existing."</w:t>
      </w:r>
    </w:p>
    <w:p w14:paraId="259AD0B1" w14:textId="643B1EFF" w:rsidR="00E10895" w:rsidRPr="00E10895" w:rsidRDefault="00E10895" w:rsidP="00E10895">
      <w:pPr>
        <w:rPr>
          <w:rFonts w:ascii="Arial" w:hAnsi="Arial" w:cs="Arial"/>
          <w:b/>
          <w:bCs/>
        </w:rPr>
      </w:pPr>
      <w:r w:rsidRPr="00E10895">
        <w:rPr>
          <w:rFonts w:ascii="Arial" w:hAnsi="Arial" w:cs="Arial"/>
          <w:b/>
          <w:bCs/>
        </w:rPr>
        <w:t xml:space="preserve"> Option 1: Market Penetration (Existing Products, Existing Markets)</w:t>
      </w:r>
    </w:p>
    <w:p w14:paraId="3F44CD26" w14:textId="77777777" w:rsidR="00E10895" w:rsidRPr="00E10895" w:rsidRDefault="00E10895" w:rsidP="00E10895">
      <w:pPr>
        <w:numPr>
          <w:ilvl w:val="0"/>
          <w:numId w:val="16"/>
        </w:numPr>
        <w:rPr>
          <w:rFonts w:ascii="Arial" w:hAnsi="Arial" w:cs="Arial"/>
        </w:rPr>
      </w:pPr>
      <w:r w:rsidRPr="00E10895">
        <w:rPr>
          <w:rFonts w:ascii="Arial" w:hAnsi="Arial" w:cs="Arial"/>
          <w:b/>
          <w:bCs/>
        </w:rPr>
        <w:t>The Strategy:</w:t>
      </w:r>
      <w:r w:rsidRPr="00E10895">
        <w:rPr>
          <w:rFonts w:ascii="Arial" w:hAnsi="Arial" w:cs="Arial"/>
        </w:rPr>
        <w:t xml:space="preserve"> This involves selling </w:t>
      </w:r>
      <w:r w:rsidRPr="00E10895">
        <w:rPr>
          <w:rFonts w:ascii="Arial" w:hAnsi="Arial" w:cs="Arial"/>
          <w:i/>
          <w:iCs/>
        </w:rPr>
        <w:t>more</w:t>
      </w:r>
      <w:r w:rsidRPr="00E10895">
        <w:rPr>
          <w:rFonts w:ascii="Arial" w:hAnsi="Arial" w:cs="Arial"/>
        </w:rPr>
        <w:t xml:space="preserve"> of the current </w:t>
      </w:r>
      <w:proofErr w:type="spellStart"/>
      <w:r w:rsidRPr="00E10895">
        <w:rPr>
          <w:rFonts w:ascii="Arial" w:hAnsi="Arial" w:cs="Arial"/>
          <w:i/>
          <w:iCs/>
        </w:rPr>
        <w:t>Clinitas</w:t>
      </w:r>
      <w:proofErr w:type="spellEnd"/>
      <w:r w:rsidRPr="00E10895">
        <w:rPr>
          <w:rFonts w:ascii="Arial" w:hAnsi="Arial" w:cs="Arial"/>
        </w:rPr>
        <w:t xml:space="preserve"> and </w:t>
      </w:r>
      <w:proofErr w:type="spellStart"/>
      <w:r w:rsidRPr="00E10895">
        <w:rPr>
          <w:rFonts w:ascii="Arial" w:hAnsi="Arial" w:cs="Arial"/>
          <w:i/>
          <w:iCs/>
        </w:rPr>
        <w:t>BioLon</w:t>
      </w:r>
      <w:proofErr w:type="spellEnd"/>
      <w:r w:rsidRPr="00E10895">
        <w:rPr>
          <w:rFonts w:ascii="Arial" w:hAnsi="Arial" w:cs="Arial"/>
        </w:rPr>
        <w:t xml:space="preserve"> products to the existing UK customer base.</w:t>
      </w:r>
    </w:p>
    <w:p w14:paraId="4D7F0325" w14:textId="77777777" w:rsidR="00E10895" w:rsidRPr="00E10895" w:rsidRDefault="00E10895" w:rsidP="00E10895">
      <w:pPr>
        <w:numPr>
          <w:ilvl w:val="0"/>
          <w:numId w:val="16"/>
        </w:numPr>
        <w:rPr>
          <w:rFonts w:ascii="Arial" w:hAnsi="Arial" w:cs="Arial"/>
        </w:rPr>
      </w:pPr>
      <w:r w:rsidRPr="00E10895">
        <w:rPr>
          <w:rFonts w:ascii="Arial" w:hAnsi="Arial" w:cs="Arial"/>
          <w:b/>
          <w:bCs/>
        </w:rPr>
        <w:t>Implementation:</w:t>
      </w:r>
      <w:r w:rsidRPr="00E10895">
        <w:rPr>
          <w:rFonts w:ascii="Arial" w:hAnsi="Arial" w:cs="Arial"/>
        </w:rPr>
        <w:t xml:space="preserve"> </w:t>
      </w:r>
      <w:proofErr w:type="spellStart"/>
      <w:r w:rsidRPr="00E10895">
        <w:rPr>
          <w:rFonts w:ascii="Arial" w:hAnsi="Arial" w:cs="Arial"/>
        </w:rPr>
        <w:t>Altacor</w:t>
      </w:r>
      <w:proofErr w:type="spellEnd"/>
      <w:r w:rsidRPr="00E10895">
        <w:rPr>
          <w:rFonts w:ascii="Arial" w:hAnsi="Arial" w:cs="Arial"/>
        </w:rPr>
        <w:t xml:space="preserve"> could increase its marketing spend to target younger demographics suffering from "screen eye" (digital eye strain). Currently, marketing focuses heavily on the elderly; shifting focus to office workers and students would deepen their penetration in the UK dry-eye market.</w:t>
      </w:r>
    </w:p>
    <w:p w14:paraId="1CA88234" w14:textId="77777777" w:rsidR="00E10895" w:rsidRPr="00E10895" w:rsidRDefault="00E10895" w:rsidP="00E10895">
      <w:pPr>
        <w:numPr>
          <w:ilvl w:val="0"/>
          <w:numId w:val="16"/>
        </w:numPr>
        <w:rPr>
          <w:rFonts w:ascii="Arial" w:hAnsi="Arial" w:cs="Arial"/>
        </w:rPr>
      </w:pPr>
      <w:r w:rsidRPr="00E10895">
        <w:rPr>
          <w:rFonts w:ascii="Arial" w:hAnsi="Arial" w:cs="Arial"/>
          <w:b/>
          <w:bCs/>
        </w:rPr>
        <w:t>Pros:</w:t>
      </w:r>
      <w:r w:rsidRPr="00E10895">
        <w:rPr>
          <w:rFonts w:ascii="Arial" w:hAnsi="Arial" w:cs="Arial"/>
        </w:rPr>
        <w:t xml:space="preserve"> Low risk. The products and supply chains are already established.</w:t>
      </w:r>
    </w:p>
    <w:p w14:paraId="0797BD9D" w14:textId="77777777" w:rsidR="00E10895" w:rsidRPr="00E10895" w:rsidRDefault="00E10895" w:rsidP="00E10895">
      <w:pPr>
        <w:numPr>
          <w:ilvl w:val="0"/>
          <w:numId w:val="16"/>
        </w:numPr>
        <w:rPr>
          <w:rFonts w:ascii="Arial" w:hAnsi="Arial" w:cs="Arial"/>
        </w:rPr>
      </w:pPr>
      <w:r w:rsidRPr="00E10895">
        <w:rPr>
          <w:rFonts w:ascii="Arial" w:hAnsi="Arial" w:cs="Arial"/>
          <w:b/>
          <w:bCs/>
        </w:rPr>
        <w:t>Cons:</w:t>
      </w:r>
      <w:r w:rsidRPr="00E10895">
        <w:rPr>
          <w:rFonts w:ascii="Arial" w:hAnsi="Arial" w:cs="Arial"/>
        </w:rPr>
        <w:t xml:space="preserve"> The UK dry-eye market is saturated (as seen in the Porter’s Five Forces analysis), with aggressive competitors like </w:t>
      </w:r>
      <w:r w:rsidRPr="00E10895">
        <w:rPr>
          <w:rFonts w:ascii="Arial" w:hAnsi="Arial" w:cs="Arial"/>
          <w:i/>
          <w:iCs/>
        </w:rPr>
        <w:t>Thea</w:t>
      </w:r>
      <w:r w:rsidRPr="00E10895">
        <w:rPr>
          <w:rFonts w:ascii="Arial" w:hAnsi="Arial" w:cs="Arial"/>
        </w:rPr>
        <w:t xml:space="preserve"> and </w:t>
      </w:r>
      <w:proofErr w:type="spellStart"/>
      <w:r w:rsidRPr="00E10895">
        <w:rPr>
          <w:rFonts w:ascii="Arial" w:hAnsi="Arial" w:cs="Arial"/>
          <w:i/>
          <w:iCs/>
        </w:rPr>
        <w:t>Hycosan</w:t>
      </w:r>
      <w:proofErr w:type="spellEnd"/>
      <w:r w:rsidRPr="00E10895">
        <w:rPr>
          <w:rFonts w:ascii="Arial" w:hAnsi="Arial" w:cs="Arial"/>
        </w:rPr>
        <w:t>. Gaining significant new market share here would require a costly "price war" or massive advertising budget, which might erode profit margins.</w:t>
      </w:r>
    </w:p>
    <w:p w14:paraId="6351F6C4" w14:textId="5FC25582" w:rsidR="00E10895" w:rsidRPr="00E10895" w:rsidRDefault="00E10895" w:rsidP="00E10895">
      <w:pPr>
        <w:rPr>
          <w:rFonts w:ascii="Arial" w:hAnsi="Arial" w:cs="Arial"/>
          <w:b/>
          <w:bCs/>
        </w:rPr>
      </w:pPr>
      <w:r w:rsidRPr="00E10895">
        <w:rPr>
          <w:rFonts w:ascii="Arial" w:hAnsi="Arial" w:cs="Arial"/>
          <w:b/>
          <w:bCs/>
        </w:rPr>
        <w:t xml:space="preserve"> Option 2: Product Development (New Products, Existing Markets) – </w:t>
      </w:r>
      <w:r w:rsidRPr="00E10895">
        <w:rPr>
          <w:rFonts w:ascii="Arial" w:hAnsi="Arial" w:cs="Arial"/>
          <w:b/>
          <w:bCs/>
          <w:i/>
          <w:iCs/>
        </w:rPr>
        <w:t>RECOMMENDED STRATEGY</w:t>
      </w:r>
    </w:p>
    <w:p w14:paraId="5A74A906" w14:textId="77777777" w:rsidR="00E10895" w:rsidRPr="00E10895" w:rsidRDefault="00E10895" w:rsidP="00E10895">
      <w:pPr>
        <w:numPr>
          <w:ilvl w:val="0"/>
          <w:numId w:val="17"/>
        </w:numPr>
        <w:rPr>
          <w:rFonts w:ascii="Arial" w:hAnsi="Arial" w:cs="Arial"/>
        </w:rPr>
      </w:pPr>
      <w:r w:rsidRPr="00E10895">
        <w:rPr>
          <w:rFonts w:ascii="Arial" w:hAnsi="Arial" w:cs="Arial"/>
          <w:b/>
          <w:bCs/>
        </w:rPr>
        <w:t>The Strategy:</w:t>
      </w:r>
      <w:r w:rsidRPr="00E10895">
        <w:rPr>
          <w:rFonts w:ascii="Arial" w:hAnsi="Arial" w:cs="Arial"/>
        </w:rPr>
        <w:t xml:space="preserve"> This involves introducing </w:t>
      </w:r>
      <w:r w:rsidRPr="00E10895">
        <w:rPr>
          <w:rFonts w:ascii="Arial" w:hAnsi="Arial" w:cs="Arial"/>
          <w:i/>
          <w:iCs/>
        </w:rPr>
        <w:t>new</w:t>
      </w:r>
      <w:r w:rsidRPr="00E10895">
        <w:rPr>
          <w:rFonts w:ascii="Arial" w:hAnsi="Arial" w:cs="Arial"/>
        </w:rPr>
        <w:t xml:space="preserve"> products to the </w:t>
      </w:r>
      <w:r w:rsidRPr="00E10895">
        <w:rPr>
          <w:rFonts w:ascii="Arial" w:hAnsi="Arial" w:cs="Arial"/>
          <w:i/>
          <w:iCs/>
        </w:rPr>
        <w:t>existing</w:t>
      </w:r>
      <w:r w:rsidRPr="00E10895">
        <w:rPr>
          <w:rFonts w:ascii="Arial" w:hAnsi="Arial" w:cs="Arial"/>
        </w:rPr>
        <w:t xml:space="preserve"> UK customer base.</w:t>
      </w:r>
    </w:p>
    <w:p w14:paraId="488533A1" w14:textId="77777777" w:rsidR="00E10895" w:rsidRPr="00E10895" w:rsidRDefault="00E10895" w:rsidP="00E10895">
      <w:pPr>
        <w:numPr>
          <w:ilvl w:val="0"/>
          <w:numId w:val="17"/>
        </w:numPr>
        <w:rPr>
          <w:rFonts w:ascii="Arial" w:hAnsi="Arial" w:cs="Arial"/>
        </w:rPr>
      </w:pPr>
      <w:r w:rsidRPr="00E10895">
        <w:rPr>
          <w:rFonts w:ascii="Arial" w:hAnsi="Arial" w:cs="Arial"/>
          <w:b/>
          <w:bCs/>
        </w:rPr>
        <w:t>The "Fidia Advantage":</w:t>
      </w:r>
      <w:r w:rsidRPr="00E10895">
        <w:rPr>
          <w:rFonts w:ascii="Arial" w:hAnsi="Arial" w:cs="Arial"/>
        </w:rPr>
        <w:t xml:space="preserve"> Following the acquisition, </w:t>
      </w:r>
      <w:proofErr w:type="spellStart"/>
      <w:r w:rsidRPr="00E10895">
        <w:rPr>
          <w:rFonts w:ascii="Arial" w:hAnsi="Arial" w:cs="Arial"/>
        </w:rPr>
        <w:t>Altacor</w:t>
      </w:r>
      <w:proofErr w:type="spellEnd"/>
      <w:r w:rsidRPr="00E10895">
        <w:rPr>
          <w:rFonts w:ascii="Arial" w:hAnsi="Arial" w:cs="Arial"/>
        </w:rPr>
        <w:t xml:space="preserve"> now has access to Fidia Farmaceutici’s extensive portfolio of patented products that are not yet sold in the UK. This includes advanced hyaluronic acid formulations (FHA 1.0), wound care products, and joint health supplements.</w:t>
      </w:r>
    </w:p>
    <w:p w14:paraId="391A8945" w14:textId="77777777" w:rsidR="00E10895" w:rsidRPr="00E10895" w:rsidRDefault="00E10895" w:rsidP="00E10895">
      <w:pPr>
        <w:numPr>
          <w:ilvl w:val="0"/>
          <w:numId w:val="17"/>
        </w:numPr>
        <w:rPr>
          <w:rFonts w:ascii="Arial" w:hAnsi="Arial" w:cs="Arial"/>
        </w:rPr>
      </w:pPr>
      <w:r w:rsidRPr="00E10895">
        <w:rPr>
          <w:rFonts w:ascii="Arial" w:hAnsi="Arial" w:cs="Arial"/>
          <w:b/>
          <w:bCs/>
        </w:rPr>
        <w:lastRenderedPageBreak/>
        <w:t>Implementation:</w:t>
      </w:r>
      <w:r w:rsidRPr="00E10895">
        <w:rPr>
          <w:rFonts w:ascii="Arial" w:hAnsi="Arial" w:cs="Arial"/>
        </w:rPr>
        <w:t xml:space="preserve"> </w:t>
      </w:r>
      <w:proofErr w:type="spellStart"/>
      <w:r w:rsidRPr="00E10895">
        <w:rPr>
          <w:rFonts w:ascii="Arial" w:hAnsi="Arial" w:cs="Arial"/>
        </w:rPr>
        <w:t>Altacor</w:t>
      </w:r>
      <w:proofErr w:type="spellEnd"/>
      <w:r w:rsidRPr="00E10895">
        <w:rPr>
          <w:rFonts w:ascii="Arial" w:hAnsi="Arial" w:cs="Arial"/>
        </w:rPr>
        <w:t xml:space="preserve"> should launch Fidia’s specialized "preservative-free" biological </w:t>
      </w:r>
      <w:proofErr w:type="gramStart"/>
      <w:r w:rsidRPr="00E10895">
        <w:rPr>
          <w:rFonts w:ascii="Arial" w:hAnsi="Arial" w:cs="Arial"/>
        </w:rPr>
        <w:t>tears</w:t>
      </w:r>
      <w:proofErr w:type="gramEnd"/>
      <w:r w:rsidRPr="00E10895">
        <w:rPr>
          <w:rFonts w:ascii="Arial" w:hAnsi="Arial" w:cs="Arial"/>
        </w:rPr>
        <w:t xml:space="preserve"> or their "regenerative medicine" eye drops into the UK NHS and retail pharmacy channels.</w:t>
      </w:r>
    </w:p>
    <w:p w14:paraId="4A10F77B" w14:textId="77777777" w:rsidR="00E10895" w:rsidRPr="00E10895" w:rsidRDefault="00E10895" w:rsidP="00E10895">
      <w:pPr>
        <w:numPr>
          <w:ilvl w:val="0"/>
          <w:numId w:val="17"/>
        </w:numPr>
        <w:rPr>
          <w:rFonts w:ascii="Arial" w:hAnsi="Arial" w:cs="Arial"/>
        </w:rPr>
      </w:pPr>
      <w:r w:rsidRPr="00E10895">
        <w:rPr>
          <w:rFonts w:ascii="Arial" w:hAnsi="Arial" w:cs="Arial"/>
          <w:b/>
          <w:bCs/>
        </w:rPr>
        <w:t>Pros:</w:t>
      </w:r>
      <w:r w:rsidRPr="00E10895">
        <w:rPr>
          <w:rFonts w:ascii="Arial" w:hAnsi="Arial" w:cs="Arial"/>
        </w:rPr>
        <w:t xml:space="preserve"> This leverages </w:t>
      </w:r>
      <w:proofErr w:type="spellStart"/>
      <w:r w:rsidRPr="00E10895">
        <w:rPr>
          <w:rFonts w:ascii="Arial" w:hAnsi="Arial" w:cs="Arial"/>
        </w:rPr>
        <w:t>Altacor’s</w:t>
      </w:r>
      <w:proofErr w:type="spellEnd"/>
      <w:r w:rsidRPr="00E10895">
        <w:rPr>
          <w:rFonts w:ascii="Arial" w:hAnsi="Arial" w:cs="Arial"/>
        </w:rPr>
        <w:t xml:space="preserve"> strongest asset—its trusted relationships with UK ophthalmologists and pharmacists. It allows the company to sell </w:t>
      </w:r>
      <w:r w:rsidRPr="00E10895">
        <w:rPr>
          <w:rFonts w:ascii="Arial" w:hAnsi="Arial" w:cs="Arial"/>
          <w:i/>
          <w:iCs/>
        </w:rPr>
        <w:t>more items</w:t>
      </w:r>
      <w:r w:rsidRPr="00E10895">
        <w:rPr>
          <w:rFonts w:ascii="Arial" w:hAnsi="Arial" w:cs="Arial"/>
        </w:rPr>
        <w:t xml:space="preserve"> to the same buyers (hospitals and GPs) without needing to find new customers.</w:t>
      </w:r>
    </w:p>
    <w:p w14:paraId="07F2F43E" w14:textId="77777777" w:rsidR="00E10895" w:rsidRPr="00E10895" w:rsidRDefault="00E10895" w:rsidP="00E10895">
      <w:pPr>
        <w:numPr>
          <w:ilvl w:val="0"/>
          <w:numId w:val="17"/>
        </w:numPr>
        <w:rPr>
          <w:rFonts w:ascii="Arial" w:hAnsi="Arial" w:cs="Arial"/>
        </w:rPr>
      </w:pPr>
      <w:r w:rsidRPr="00E10895">
        <w:rPr>
          <w:rFonts w:ascii="Arial" w:hAnsi="Arial" w:cs="Arial"/>
          <w:b/>
          <w:bCs/>
        </w:rPr>
        <w:t>Cons:</w:t>
      </w:r>
      <w:r w:rsidRPr="00E10895">
        <w:rPr>
          <w:rFonts w:ascii="Arial" w:hAnsi="Arial" w:cs="Arial"/>
        </w:rPr>
        <w:t xml:space="preserve"> New product launches require MHRA regulatory approval, which can be slow and expensive.</w:t>
      </w:r>
    </w:p>
    <w:p w14:paraId="0E9097BD" w14:textId="798C6467" w:rsidR="00E10895" w:rsidRPr="00E10895" w:rsidRDefault="00E10895" w:rsidP="00E10895">
      <w:pPr>
        <w:rPr>
          <w:rFonts w:ascii="Arial" w:hAnsi="Arial" w:cs="Arial"/>
          <w:b/>
          <w:bCs/>
        </w:rPr>
      </w:pPr>
      <w:r w:rsidRPr="00E10895">
        <w:rPr>
          <w:rFonts w:ascii="Arial" w:hAnsi="Arial" w:cs="Arial"/>
          <w:b/>
          <w:bCs/>
        </w:rPr>
        <w:t xml:space="preserve"> Option 3: Market Development (Existing Products, New Markets)</w:t>
      </w:r>
    </w:p>
    <w:p w14:paraId="5C19DD63" w14:textId="77777777" w:rsidR="00E10895" w:rsidRPr="00E10895" w:rsidRDefault="00E10895" w:rsidP="00E10895">
      <w:pPr>
        <w:numPr>
          <w:ilvl w:val="0"/>
          <w:numId w:val="18"/>
        </w:numPr>
        <w:rPr>
          <w:rFonts w:ascii="Arial" w:hAnsi="Arial" w:cs="Arial"/>
        </w:rPr>
      </w:pPr>
      <w:r w:rsidRPr="00E10895">
        <w:rPr>
          <w:rFonts w:ascii="Arial" w:hAnsi="Arial" w:cs="Arial"/>
          <w:b/>
          <w:bCs/>
        </w:rPr>
        <w:t>The Strategy:</w:t>
      </w:r>
      <w:r w:rsidRPr="00E10895">
        <w:rPr>
          <w:rFonts w:ascii="Arial" w:hAnsi="Arial" w:cs="Arial"/>
        </w:rPr>
        <w:t xml:space="preserve"> Taking existing UK brands like </w:t>
      </w:r>
      <w:proofErr w:type="spellStart"/>
      <w:r w:rsidRPr="00E10895">
        <w:rPr>
          <w:rFonts w:ascii="Arial" w:hAnsi="Arial" w:cs="Arial"/>
          <w:i/>
          <w:iCs/>
        </w:rPr>
        <w:t>Clinitas</w:t>
      </w:r>
      <w:proofErr w:type="spellEnd"/>
      <w:r w:rsidRPr="00E10895">
        <w:rPr>
          <w:rFonts w:ascii="Arial" w:hAnsi="Arial" w:cs="Arial"/>
        </w:rPr>
        <w:t xml:space="preserve"> and selling them in new geographical territories (e.g., entering the US or Asian markets).</w:t>
      </w:r>
    </w:p>
    <w:p w14:paraId="674F13DA" w14:textId="77777777" w:rsidR="00E10895" w:rsidRPr="00E10895" w:rsidRDefault="00E10895" w:rsidP="00E10895">
      <w:pPr>
        <w:numPr>
          <w:ilvl w:val="0"/>
          <w:numId w:val="18"/>
        </w:numPr>
        <w:rPr>
          <w:rFonts w:ascii="Arial" w:hAnsi="Arial" w:cs="Arial"/>
        </w:rPr>
      </w:pPr>
      <w:r w:rsidRPr="00E10895">
        <w:rPr>
          <w:rFonts w:ascii="Arial" w:hAnsi="Arial" w:cs="Arial"/>
          <w:b/>
          <w:bCs/>
        </w:rPr>
        <w:t>Analysis:</w:t>
      </w:r>
      <w:r w:rsidRPr="00E10895">
        <w:rPr>
          <w:rFonts w:ascii="Arial" w:hAnsi="Arial" w:cs="Arial"/>
        </w:rPr>
        <w:t xml:space="preserve"> Historically, this was </w:t>
      </w:r>
      <w:proofErr w:type="spellStart"/>
      <w:r w:rsidRPr="00E10895">
        <w:rPr>
          <w:rFonts w:ascii="Arial" w:hAnsi="Arial" w:cs="Arial"/>
        </w:rPr>
        <w:t>Altacor’s</w:t>
      </w:r>
      <w:proofErr w:type="spellEnd"/>
      <w:r w:rsidRPr="00E10895">
        <w:rPr>
          <w:rFonts w:ascii="Arial" w:hAnsi="Arial" w:cs="Arial"/>
        </w:rPr>
        <w:t xml:space="preserve"> goal for the </w:t>
      </w:r>
      <w:proofErr w:type="spellStart"/>
      <w:r w:rsidRPr="00E10895">
        <w:rPr>
          <w:rFonts w:ascii="Arial" w:hAnsi="Arial" w:cs="Arial"/>
          <w:i/>
          <w:iCs/>
        </w:rPr>
        <w:t>BioLon</w:t>
      </w:r>
      <w:proofErr w:type="spellEnd"/>
      <w:r w:rsidRPr="00E10895">
        <w:rPr>
          <w:rFonts w:ascii="Arial" w:hAnsi="Arial" w:cs="Arial"/>
        </w:rPr>
        <w:t xml:space="preserve"> brand. However, under the new ownership, this strategy is likely to be managed by the parent company (Fidia) rather than the UK subsidiary. Fidia already has a global network; therefore, </w:t>
      </w:r>
      <w:proofErr w:type="spellStart"/>
      <w:r w:rsidRPr="00E10895">
        <w:rPr>
          <w:rFonts w:ascii="Arial" w:hAnsi="Arial" w:cs="Arial"/>
        </w:rPr>
        <w:t>Altacor</w:t>
      </w:r>
      <w:proofErr w:type="spellEnd"/>
      <w:r w:rsidRPr="00E10895">
        <w:rPr>
          <w:rFonts w:ascii="Arial" w:hAnsi="Arial" w:cs="Arial"/>
        </w:rPr>
        <w:t xml:space="preserve"> UK should focus on its domestic territory rather than trying to export independently.</w:t>
      </w:r>
    </w:p>
    <w:p w14:paraId="5FB979D2" w14:textId="292D2667" w:rsidR="00E10895" w:rsidRPr="00E10895" w:rsidRDefault="00E10895" w:rsidP="00E10895">
      <w:pPr>
        <w:rPr>
          <w:rFonts w:ascii="Arial" w:hAnsi="Arial" w:cs="Arial"/>
          <w:b/>
          <w:bCs/>
        </w:rPr>
      </w:pPr>
      <w:r w:rsidRPr="00E10895">
        <w:rPr>
          <w:rFonts w:ascii="Arial" w:hAnsi="Arial" w:cs="Arial"/>
          <w:b/>
          <w:bCs/>
        </w:rPr>
        <w:t xml:space="preserve"> Option 4: Diversification (New Products, New Markets)</w:t>
      </w:r>
    </w:p>
    <w:p w14:paraId="69834F25" w14:textId="77777777" w:rsidR="00E10895" w:rsidRPr="00E10895" w:rsidRDefault="00E10895" w:rsidP="00E10895">
      <w:pPr>
        <w:numPr>
          <w:ilvl w:val="0"/>
          <w:numId w:val="19"/>
        </w:numPr>
        <w:rPr>
          <w:rFonts w:ascii="Arial" w:hAnsi="Arial" w:cs="Arial"/>
        </w:rPr>
      </w:pPr>
      <w:r w:rsidRPr="00E10895">
        <w:rPr>
          <w:rFonts w:ascii="Arial" w:hAnsi="Arial" w:cs="Arial"/>
          <w:b/>
          <w:bCs/>
        </w:rPr>
        <w:t>The Strategy:</w:t>
      </w:r>
      <w:r w:rsidRPr="00E10895">
        <w:rPr>
          <w:rFonts w:ascii="Arial" w:hAnsi="Arial" w:cs="Arial"/>
        </w:rPr>
        <w:t xml:space="preserve"> Moving into completely unrelated areas (e.g., manufacturing surgical robotics or entering the veterinary market).</w:t>
      </w:r>
    </w:p>
    <w:p w14:paraId="6D8020D2" w14:textId="77777777" w:rsidR="00E10895" w:rsidRPr="00E10895" w:rsidRDefault="00E10895" w:rsidP="00E10895">
      <w:pPr>
        <w:numPr>
          <w:ilvl w:val="0"/>
          <w:numId w:val="19"/>
        </w:numPr>
        <w:rPr>
          <w:rFonts w:ascii="Arial" w:hAnsi="Arial" w:cs="Arial"/>
        </w:rPr>
      </w:pPr>
      <w:r w:rsidRPr="00E10895">
        <w:rPr>
          <w:rFonts w:ascii="Arial" w:hAnsi="Arial" w:cs="Arial"/>
          <w:b/>
          <w:bCs/>
        </w:rPr>
        <w:t>Analysis:</w:t>
      </w:r>
      <w:r w:rsidRPr="00E10895">
        <w:rPr>
          <w:rFonts w:ascii="Arial" w:hAnsi="Arial" w:cs="Arial"/>
        </w:rPr>
        <w:t xml:space="preserve"> This is the highest-risk strategy. For a company of </w:t>
      </w:r>
      <w:proofErr w:type="spellStart"/>
      <w:r w:rsidRPr="00E10895">
        <w:rPr>
          <w:rFonts w:ascii="Arial" w:hAnsi="Arial" w:cs="Arial"/>
        </w:rPr>
        <w:t>Altacor’s</w:t>
      </w:r>
      <w:proofErr w:type="spellEnd"/>
      <w:r w:rsidRPr="00E10895">
        <w:rPr>
          <w:rFonts w:ascii="Arial" w:hAnsi="Arial" w:cs="Arial"/>
        </w:rPr>
        <w:t xml:space="preserve"> size (approx. 13 employees), this would be dangerous and distracting. It typically requires capital and expertise that the company does not possess.</w:t>
      </w:r>
    </w:p>
    <w:p w14:paraId="67780515" w14:textId="77777777" w:rsidR="00E10895" w:rsidRPr="00E10895" w:rsidRDefault="00000000" w:rsidP="00E10895">
      <w:pPr>
        <w:rPr>
          <w:rFonts w:ascii="Arial" w:hAnsi="Arial" w:cs="Arial"/>
        </w:rPr>
      </w:pPr>
      <w:r>
        <w:rPr>
          <w:rFonts w:ascii="Arial" w:hAnsi="Arial" w:cs="Arial"/>
        </w:rPr>
        <w:pict w14:anchorId="48D39B37">
          <v:rect id="_x0000_i1025" style="width:0;height:1.5pt" o:hralign="center" o:hrstd="t" o:hr="t" fillcolor="#a0a0a0" stroked="f"/>
        </w:pict>
      </w:r>
    </w:p>
    <w:p w14:paraId="0267ECF2" w14:textId="147BA2A8" w:rsidR="00E10895" w:rsidRPr="00E10895" w:rsidRDefault="00E10895" w:rsidP="00E10895">
      <w:pPr>
        <w:rPr>
          <w:rFonts w:ascii="Arial" w:hAnsi="Arial" w:cs="Arial"/>
          <w:b/>
          <w:bCs/>
        </w:rPr>
      </w:pPr>
      <w:r w:rsidRPr="00E10895">
        <w:rPr>
          <w:rFonts w:ascii="Arial" w:hAnsi="Arial" w:cs="Arial"/>
          <w:b/>
          <w:bCs/>
        </w:rPr>
        <w:t xml:space="preserve">Strategic Evaluation (The </w:t>
      </w:r>
      <w:proofErr w:type="spellStart"/>
      <w:r w:rsidRPr="00E10895">
        <w:rPr>
          <w:rFonts w:ascii="Arial" w:hAnsi="Arial" w:cs="Arial"/>
          <w:b/>
          <w:bCs/>
        </w:rPr>
        <w:t>S.</w:t>
      </w:r>
      <w:proofErr w:type="gramStart"/>
      <w:r w:rsidRPr="00E10895">
        <w:rPr>
          <w:rFonts w:ascii="Arial" w:hAnsi="Arial" w:cs="Arial"/>
          <w:b/>
          <w:bCs/>
        </w:rPr>
        <w:t>A.Fe</w:t>
      </w:r>
      <w:proofErr w:type="spellEnd"/>
      <w:proofErr w:type="gramEnd"/>
      <w:r w:rsidRPr="00E10895">
        <w:rPr>
          <w:rFonts w:ascii="Arial" w:hAnsi="Arial" w:cs="Arial"/>
          <w:b/>
          <w:bCs/>
        </w:rPr>
        <w:t xml:space="preserve"> Framework)</w:t>
      </w:r>
    </w:p>
    <w:p w14:paraId="67F9AC1F" w14:textId="77777777" w:rsidR="00E10895" w:rsidRPr="00E10895" w:rsidRDefault="00E10895" w:rsidP="00E10895">
      <w:pPr>
        <w:rPr>
          <w:rFonts w:ascii="Arial" w:hAnsi="Arial" w:cs="Arial"/>
        </w:rPr>
      </w:pPr>
      <w:r w:rsidRPr="00E10895">
        <w:rPr>
          <w:rFonts w:ascii="Arial" w:hAnsi="Arial" w:cs="Arial"/>
        </w:rPr>
        <w:t xml:space="preserve">To justify the choice of </w:t>
      </w:r>
      <w:r w:rsidRPr="00E10895">
        <w:rPr>
          <w:rFonts w:ascii="Arial" w:hAnsi="Arial" w:cs="Arial"/>
          <w:b/>
          <w:bCs/>
        </w:rPr>
        <w:t>Product Development (Option 2)</w:t>
      </w:r>
      <w:r w:rsidRPr="00E10895">
        <w:rPr>
          <w:rFonts w:ascii="Arial" w:hAnsi="Arial" w:cs="Arial"/>
        </w:rPr>
        <w:t xml:space="preserve">, we evaluate it using the </w:t>
      </w:r>
      <w:proofErr w:type="spellStart"/>
      <w:r w:rsidRPr="00E10895">
        <w:rPr>
          <w:rFonts w:ascii="Arial" w:hAnsi="Arial" w:cs="Arial"/>
          <w:b/>
          <w:bCs/>
        </w:rPr>
        <w:t>S.</w:t>
      </w:r>
      <w:proofErr w:type="gramStart"/>
      <w:r w:rsidRPr="00E10895">
        <w:rPr>
          <w:rFonts w:ascii="Arial" w:hAnsi="Arial" w:cs="Arial"/>
          <w:b/>
          <w:bCs/>
        </w:rPr>
        <w:t>A.Fe</w:t>
      </w:r>
      <w:proofErr w:type="spellEnd"/>
      <w:proofErr w:type="gramEnd"/>
      <w:r w:rsidRPr="00E10895">
        <w:rPr>
          <w:rFonts w:ascii="Arial" w:hAnsi="Arial" w:cs="Arial"/>
          <w:b/>
          <w:bCs/>
        </w:rPr>
        <w:t xml:space="preserve"> Framework</w:t>
      </w:r>
      <w:r w:rsidRPr="00E10895">
        <w:rPr>
          <w:rFonts w:ascii="Arial" w:hAnsi="Arial" w:cs="Arial"/>
        </w:rPr>
        <w:t xml:space="preserve"> (Suitability, Acceptability, Feasibility).</w:t>
      </w:r>
    </w:p>
    <w:p w14:paraId="704D018B" w14:textId="77777777" w:rsidR="00E10895" w:rsidRPr="00E10895" w:rsidRDefault="00E10895" w:rsidP="00E10895">
      <w:pPr>
        <w:rPr>
          <w:rFonts w:ascii="Arial" w:hAnsi="Arial" w:cs="Arial"/>
        </w:rPr>
      </w:pPr>
      <w:r w:rsidRPr="00E10895">
        <w:rPr>
          <w:rFonts w:ascii="Arial" w:hAnsi="Arial" w:cs="Arial"/>
          <w:b/>
          <w:bCs/>
        </w:rPr>
        <w:t>1. Suitability (Does it solve the problem?)</w:t>
      </w:r>
    </w:p>
    <w:p w14:paraId="554131FF" w14:textId="77777777" w:rsidR="00E10895" w:rsidRPr="00E10895" w:rsidRDefault="00E10895" w:rsidP="00E10895">
      <w:pPr>
        <w:numPr>
          <w:ilvl w:val="0"/>
          <w:numId w:val="20"/>
        </w:numPr>
        <w:rPr>
          <w:rFonts w:ascii="Arial" w:hAnsi="Arial" w:cs="Arial"/>
        </w:rPr>
      </w:pPr>
      <w:r w:rsidRPr="00E10895">
        <w:rPr>
          <w:rFonts w:ascii="Arial" w:hAnsi="Arial" w:cs="Arial"/>
          <w:i/>
          <w:iCs/>
        </w:rPr>
        <w:t>Verdict: High.</w:t>
      </w:r>
      <w:r w:rsidRPr="00E10895">
        <w:rPr>
          <w:rFonts w:ascii="Arial" w:hAnsi="Arial" w:cs="Arial"/>
        </w:rPr>
        <w:t xml:space="preserve"> The "Product Development" strategy is highly suitable because it directly addresses the "Threat" of generic competition (identified in the SWOT). By launching Fidia’s patented, high-tech new products, </w:t>
      </w:r>
      <w:proofErr w:type="spellStart"/>
      <w:r w:rsidRPr="00E10895">
        <w:rPr>
          <w:rFonts w:ascii="Arial" w:hAnsi="Arial" w:cs="Arial"/>
        </w:rPr>
        <w:t>Altacor</w:t>
      </w:r>
      <w:proofErr w:type="spellEnd"/>
      <w:r w:rsidRPr="00E10895">
        <w:rPr>
          <w:rFonts w:ascii="Arial" w:hAnsi="Arial" w:cs="Arial"/>
        </w:rPr>
        <w:t xml:space="preserve"> differentiates itself from cheap generic eye drops. It also capitalizes on the "Opportunity" of the NHS backlog by offering new surgical solutions.</w:t>
      </w:r>
    </w:p>
    <w:p w14:paraId="4127F142" w14:textId="77777777" w:rsidR="00E10895" w:rsidRPr="00E10895" w:rsidRDefault="00E10895" w:rsidP="00E10895">
      <w:pPr>
        <w:rPr>
          <w:rFonts w:ascii="Arial" w:hAnsi="Arial" w:cs="Arial"/>
        </w:rPr>
      </w:pPr>
      <w:r w:rsidRPr="00E10895">
        <w:rPr>
          <w:rFonts w:ascii="Arial" w:hAnsi="Arial" w:cs="Arial"/>
          <w:b/>
          <w:bCs/>
        </w:rPr>
        <w:t>2. Acceptability (Do stakeholders like it?)</w:t>
      </w:r>
    </w:p>
    <w:p w14:paraId="345F40DA" w14:textId="77777777" w:rsidR="00E10895" w:rsidRPr="00E10895" w:rsidRDefault="00E10895" w:rsidP="00E10895">
      <w:pPr>
        <w:numPr>
          <w:ilvl w:val="0"/>
          <w:numId w:val="21"/>
        </w:numPr>
        <w:rPr>
          <w:rFonts w:ascii="Arial" w:hAnsi="Arial" w:cs="Arial"/>
        </w:rPr>
      </w:pPr>
      <w:r w:rsidRPr="00E10895">
        <w:rPr>
          <w:rFonts w:ascii="Arial" w:hAnsi="Arial" w:cs="Arial"/>
          <w:i/>
          <w:iCs/>
        </w:rPr>
        <w:t>Verdict: High.</w:t>
      </w:r>
    </w:p>
    <w:p w14:paraId="4547B6CC" w14:textId="77777777" w:rsidR="00E10895" w:rsidRPr="00E10895" w:rsidRDefault="00E10895" w:rsidP="00E10895">
      <w:pPr>
        <w:numPr>
          <w:ilvl w:val="1"/>
          <w:numId w:val="21"/>
        </w:numPr>
        <w:rPr>
          <w:rFonts w:ascii="Arial" w:hAnsi="Arial" w:cs="Arial"/>
        </w:rPr>
      </w:pPr>
      <w:r w:rsidRPr="00E10895">
        <w:rPr>
          <w:rFonts w:ascii="Arial" w:hAnsi="Arial" w:cs="Arial"/>
          <w:b/>
          <w:bCs/>
        </w:rPr>
        <w:t>Shareholders (Fidia):</w:t>
      </w:r>
      <w:r w:rsidRPr="00E10895">
        <w:rPr>
          <w:rFonts w:ascii="Arial" w:hAnsi="Arial" w:cs="Arial"/>
        </w:rPr>
        <w:t xml:space="preserve"> Will support this because it monetizes their R&amp;D investment in the UK market.</w:t>
      </w:r>
    </w:p>
    <w:p w14:paraId="6B3C9483" w14:textId="77777777" w:rsidR="00E10895" w:rsidRPr="00E10895" w:rsidRDefault="00E10895" w:rsidP="00E10895">
      <w:pPr>
        <w:numPr>
          <w:ilvl w:val="1"/>
          <w:numId w:val="21"/>
        </w:numPr>
        <w:rPr>
          <w:rFonts w:ascii="Arial" w:hAnsi="Arial" w:cs="Arial"/>
        </w:rPr>
      </w:pPr>
      <w:r w:rsidRPr="00E10895">
        <w:rPr>
          <w:rFonts w:ascii="Arial" w:hAnsi="Arial" w:cs="Arial"/>
          <w:b/>
          <w:bCs/>
        </w:rPr>
        <w:t>Customers (Doctors/Patients):</w:t>
      </w:r>
      <w:r w:rsidRPr="00E10895">
        <w:rPr>
          <w:rFonts w:ascii="Arial" w:hAnsi="Arial" w:cs="Arial"/>
        </w:rPr>
        <w:t xml:space="preserve"> UK ophthalmologists are constantly seeking better treatments for severe dry eye and post-surgery recovery. Introducing advanced Fidia products meets this clinical demand.</w:t>
      </w:r>
    </w:p>
    <w:p w14:paraId="2237596E" w14:textId="77777777" w:rsidR="003848EA" w:rsidRDefault="003848EA" w:rsidP="00E10895">
      <w:pPr>
        <w:rPr>
          <w:rFonts w:ascii="Arial" w:hAnsi="Arial" w:cs="Arial"/>
          <w:b/>
          <w:bCs/>
        </w:rPr>
      </w:pPr>
    </w:p>
    <w:p w14:paraId="0E1A4EB8" w14:textId="0B965B40" w:rsidR="00E10895" w:rsidRPr="00E10895" w:rsidRDefault="00E10895" w:rsidP="00E10895">
      <w:pPr>
        <w:rPr>
          <w:rFonts w:ascii="Arial" w:hAnsi="Arial" w:cs="Arial"/>
        </w:rPr>
      </w:pPr>
      <w:r w:rsidRPr="00E10895">
        <w:rPr>
          <w:rFonts w:ascii="Arial" w:hAnsi="Arial" w:cs="Arial"/>
          <w:b/>
          <w:bCs/>
        </w:rPr>
        <w:lastRenderedPageBreak/>
        <w:t>3. Feasibility (Can they do it?)</w:t>
      </w:r>
    </w:p>
    <w:p w14:paraId="224A9654" w14:textId="77777777" w:rsidR="00E10895" w:rsidRPr="00E10895" w:rsidRDefault="00E10895" w:rsidP="00E10895">
      <w:pPr>
        <w:numPr>
          <w:ilvl w:val="0"/>
          <w:numId w:val="22"/>
        </w:numPr>
        <w:rPr>
          <w:rFonts w:ascii="Arial" w:hAnsi="Arial" w:cs="Arial"/>
        </w:rPr>
      </w:pPr>
      <w:r w:rsidRPr="00E10895">
        <w:rPr>
          <w:rFonts w:ascii="Arial" w:hAnsi="Arial" w:cs="Arial"/>
          <w:i/>
          <w:iCs/>
        </w:rPr>
        <w:t>Verdict: High.</w:t>
      </w:r>
      <w:r w:rsidRPr="00E10895">
        <w:rPr>
          <w:rFonts w:ascii="Arial" w:hAnsi="Arial" w:cs="Arial"/>
        </w:rPr>
        <w:t xml:space="preserve"> Before the acquisition, developing new drugs was too expensive for </w:t>
      </w:r>
      <w:proofErr w:type="spellStart"/>
      <w:r w:rsidRPr="00E10895">
        <w:rPr>
          <w:rFonts w:ascii="Arial" w:hAnsi="Arial" w:cs="Arial"/>
        </w:rPr>
        <w:t>Altacor</w:t>
      </w:r>
      <w:proofErr w:type="spellEnd"/>
      <w:r w:rsidRPr="00E10895">
        <w:rPr>
          <w:rFonts w:ascii="Arial" w:hAnsi="Arial" w:cs="Arial"/>
        </w:rPr>
        <w:t xml:space="preserve">. Now, the R&amp;D is already done by the parent company in Italy. </w:t>
      </w:r>
      <w:proofErr w:type="spellStart"/>
      <w:r w:rsidRPr="00E10895">
        <w:rPr>
          <w:rFonts w:ascii="Arial" w:hAnsi="Arial" w:cs="Arial"/>
        </w:rPr>
        <w:t>Altacor</w:t>
      </w:r>
      <w:proofErr w:type="spellEnd"/>
      <w:r w:rsidRPr="00E10895">
        <w:rPr>
          <w:rFonts w:ascii="Arial" w:hAnsi="Arial" w:cs="Arial"/>
        </w:rPr>
        <w:t xml:space="preserve"> UK simply needs to handle the regulatory paperwork and sales distribution, which matches their core "Strength" (Sales &amp; Marketing expertise).</w:t>
      </w:r>
    </w:p>
    <w:p w14:paraId="2275D1CF" w14:textId="661BC824" w:rsidR="00E10895" w:rsidRPr="00E10895" w:rsidRDefault="00E10895" w:rsidP="004E086C">
      <w:pPr>
        <w:pStyle w:val="Heading2"/>
      </w:pPr>
    </w:p>
    <w:p w14:paraId="1CFEBC02" w14:textId="27D4750B" w:rsidR="00E10895" w:rsidRPr="00E10895" w:rsidRDefault="00E10895" w:rsidP="004E086C">
      <w:pPr>
        <w:pStyle w:val="Heading2"/>
        <w:rPr>
          <w:b/>
          <w:bCs/>
        </w:rPr>
      </w:pPr>
      <w:r w:rsidRPr="00E10895">
        <w:rPr>
          <w:b/>
          <w:bCs/>
        </w:rPr>
        <w:t xml:space="preserve"> </w:t>
      </w:r>
      <w:bookmarkStart w:id="7" w:name="_Toc216807283"/>
      <w:r w:rsidRPr="00E10895">
        <w:rPr>
          <w:b/>
          <w:bCs/>
        </w:rPr>
        <w:t>Positioning Strategy (Bowman’s Strategic Clock)</w:t>
      </w:r>
      <w:bookmarkEnd w:id="7"/>
    </w:p>
    <w:p w14:paraId="737F48FA" w14:textId="77777777" w:rsidR="00E10895" w:rsidRPr="00E10895" w:rsidRDefault="00E10895" w:rsidP="00E10895">
      <w:pPr>
        <w:rPr>
          <w:rFonts w:ascii="Arial" w:hAnsi="Arial" w:cs="Arial"/>
        </w:rPr>
      </w:pPr>
      <w:r w:rsidRPr="00E10895">
        <w:rPr>
          <w:rFonts w:ascii="Arial" w:hAnsi="Arial" w:cs="Arial"/>
        </w:rPr>
        <w:t xml:space="preserve">Finally, where does this place </w:t>
      </w:r>
      <w:proofErr w:type="spellStart"/>
      <w:r w:rsidRPr="00E10895">
        <w:rPr>
          <w:rFonts w:ascii="Arial" w:hAnsi="Arial" w:cs="Arial"/>
        </w:rPr>
        <w:t>Altacor</w:t>
      </w:r>
      <w:proofErr w:type="spellEnd"/>
      <w:r w:rsidRPr="00E10895">
        <w:rPr>
          <w:rFonts w:ascii="Arial" w:hAnsi="Arial" w:cs="Arial"/>
        </w:rPr>
        <w:t xml:space="preserve"> in the market? Using </w:t>
      </w:r>
      <w:r w:rsidRPr="00E10895">
        <w:rPr>
          <w:rFonts w:ascii="Arial" w:hAnsi="Arial" w:cs="Arial"/>
          <w:b/>
          <w:bCs/>
        </w:rPr>
        <w:t xml:space="preserve">Bowman’s Strategic </w:t>
      </w:r>
      <w:proofErr w:type="gramStart"/>
      <w:r w:rsidRPr="00E10895">
        <w:rPr>
          <w:rFonts w:ascii="Arial" w:hAnsi="Arial" w:cs="Arial"/>
          <w:b/>
          <w:bCs/>
        </w:rPr>
        <w:t>Clock</w:t>
      </w:r>
      <w:r w:rsidRPr="00E10895">
        <w:rPr>
          <w:rFonts w:ascii="Arial" w:hAnsi="Arial" w:cs="Arial"/>
        </w:rPr>
        <w:t xml:space="preserve"> ,</w:t>
      </w:r>
      <w:proofErr w:type="gramEnd"/>
      <w:r w:rsidRPr="00E10895">
        <w:rPr>
          <w:rFonts w:ascii="Arial" w:hAnsi="Arial" w:cs="Arial"/>
        </w:rPr>
        <w:t xml:space="preserve"> </w:t>
      </w:r>
      <w:proofErr w:type="spellStart"/>
      <w:r w:rsidRPr="00E10895">
        <w:rPr>
          <w:rFonts w:ascii="Arial" w:hAnsi="Arial" w:cs="Arial"/>
        </w:rPr>
        <w:t>Altacor</w:t>
      </w:r>
      <w:proofErr w:type="spellEnd"/>
      <w:r w:rsidRPr="00E10895">
        <w:rPr>
          <w:rFonts w:ascii="Arial" w:hAnsi="Arial" w:cs="Arial"/>
        </w:rPr>
        <w:t xml:space="preserve"> should position itself at </w:t>
      </w:r>
      <w:r w:rsidRPr="00E10895">
        <w:rPr>
          <w:rFonts w:ascii="Arial" w:hAnsi="Arial" w:cs="Arial"/>
          <w:b/>
          <w:bCs/>
        </w:rPr>
        <w:t>Position 4: Differentiation</w:t>
      </w:r>
      <w:r w:rsidRPr="00E10895">
        <w:rPr>
          <w:rFonts w:ascii="Arial" w:hAnsi="Arial" w:cs="Arial"/>
        </w:rPr>
        <w:t>.</w:t>
      </w:r>
    </w:p>
    <w:p w14:paraId="751F9E1F" w14:textId="77777777" w:rsidR="00E10895" w:rsidRPr="00E10895" w:rsidRDefault="00E10895" w:rsidP="00E10895">
      <w:pPr>
        <w:numPr>
          <w:ilvl w:val="0"/>
          <w:numId w:val="23"/>
        </w:numPr>
        <w:rPr>
          <w:rFonts w:ascii="Arial" w:hAnsi="Arial" w:cs="Arial"/>
        </w:rPr>
      </w:pPr>
      <w:r w:rsidRPr="00E10895">
        <w:rPr>
          <w:rFonts w:ascii="Arial" w:hAnsi="Arial" w:cs="Arial"/>
        </w:rPr>
        <w:t xml:space="preserve">They are </w:t>
      </w:r>
      <w:r w:rsidRPr="00E10895">
        <w:rPr>
          <w:rFonts w:ascii="Arial" w:hAnsi="Arial" w:cs="Arial"/>
          <w:b/>
          <w:bCs/>
        </w:rPr>
        <w:t>not</w:t>
      </w:r>
      <w:r w:rsidRPr="00E10895">
        <w:rPr>
          <w:rFonts w:ascii="Arial" w:hAnsi="Arial" w:cs="Arial"/>
        </w:rPr>
        <w:t xml:space="preserve"> a "Low Price" provider (like supermarket own-brand drops).</w:t>
      </w:r>
    </w:p>
    <w:p w14:paraId="5901FC7A" w14:textId="77777777" w:rsidR="00E10895" w:rsidRPr="00E10895" w:rsidRDefault="00E10895" w:rsidP="00E10895">
      <w:pPr>
        <w:numPr>
          <w:ilvl w:val="0"/>
          <w:numId w:val="23"/>
        </w:numPr>
        <w:rPr>
          <w:rFonts w:ascii="Arial" w:hAnsi="Arial" w:cs="Arial"/>
        </w:rPr>
      </w:pPr>
      <w:r w:rsidRPr="00E10895">
        <w:rPr>
          <w:rFonts w:ascii="Arial" w:hAnsi="Arial" w:cs="Arial"/>
        </w:rPr>
        <w:t xml:space="preserve">They offer </w:t>
      </w:r>
      <w:r w:rsidRPr="00E10895">
        <w:rPr>
          <w:rFonts w:ascii="Arial" w:hAnsi="Arial" w:cs="Arial"/>
          <w:b/>
          <w:bCs/>
        </w:rPr>
        <w:t>High Perceived Value</w:t>
      </w:r>
      <w:r w:rsidRPr="00E10895">
        <w:rPr>
          <w:rFonts w:ascii="Arial" w:hAnsi="Arial" w:cs="Arial"/>
        </w:rPr>
        <w:t xml:space="preserve"> (preservative-free, high concentration HA, patented devices) at a </w:t>
      </w:r>
      <w:r w:rsidRPr="00E10895">
        <w:rPr>
          <w:rFonts w:ascii="Arial" w:hAnsi="Arial" w:cs="Arial"/>
          <w:b/>
          <w:bCs/>
        </w:rPr>
        <w:t>Mid-to-High Price</w:t>
      </w:r>
      <w:r w:rsidRPr="00E10895">
        <w:rPr>
          <w:rFonts w:ascii="Arial" w:hAnsi="Arial" w:cs="Arial"/>
        </w:rPr>
        <w:t>.</w:t>
      </w:r>
    </w:p>
    <w:p w14:paraId="3C3FBFD8" w14:textId="77777777" w:rsidR="00E10895" w:rsidRPr="00E10895" w:rsidRDefault="00E10895" w:rsidP="00E10895">
      <w:pPr>
        <w:numPr>
          <w:ilvl w:val="0"/>
          <w:numId w:val="23"/>
        </w:numPr>
        <w:rPr>
          <w:rFonts w:ascii="Arial" w:hAnsi="Arial" w:cs="Arial"/>
        </w:rPr>
      </w:pPr>
      <w:r w:rsidRPr="00E10895">
        <w:rPr>
          <w:rFonts w:ascii="Arial" w:hAnsi="Arial" w:cs="Arial"/>
          <w:i/>
          <w:iCs/>
        </w:rPr>
        <w:t>Justification:</w:t>
      </w:r>
      <w:r w:rsidRPr="00E10895">
        <w:rPr>
          <w:rFonts w:ascii="Arial" w:hAnsi="Arial" w:cs="Arial"/>
        </w:rPr>
        <w:t xml:space="preserve"> In healthcare, "cheapest" is rarely "best." Patients are willing to pay a premium for eye safety and comfort. </w:t>
      </w:r>
      <w:proofErr w:type="spellStart"/>
      <w:r w:rsidRPr="00E10895">
        <w:rPr>
          <w:rFonts w:ascii="Arial" w:hAnsi="Arial" w:cs="Arial"/>
        </w:rPr>
        <w:t>Altacor</w:t>
      </w:r>
      <w:proofErr w:type="spellEnd"/>
      <w:r w:rsidRPr="00E10895">
        <w:rPr>
          <w:rFonts w:ascii="Arial" w:hAnsi="Arial" w:cs="Arial"/>
        </w:rPr>
        <w:t xml:space="preserve"> must maintain this premium positioning to survive.</w:t>
      </w:r>
    </w:p>
    <w:p w14:paraId="01AFFC55" w14:textId="77777777" w:rsidR="00E10895" w:rsidRPr="00600562" w:rsidRDefault="00E10895" w:rsidP="00600562">
      <w:pPr>
        <w:rPr>
          <w:rFonts w:ascii="Arial" w:hAnsi="Arial" w:cs="Arial"/>
        </w:rPr>
      </w:pPr>
    </w:p>
    <w:p w14:paraId="7A1DEE77" w14:textId="77777777" w:rsidR="00F66193" w:rsidRPr="00F66193" w:rsidRDefault="00F66193" w:rsidP="004E086C">
      <w:pPr>
        <w:pStyle w:val="Heading1"/>
      </w:pPr>
      <w:bookmarkStart w:id="8" w:name="_Toc216807284"/>
      <w:r w:rsidRPr="00F66193">
        <w:t>Stakeholder Analysis</w:t>
      </w:r>
      <w:bookmarkEnd w:id="8"/>
    </w:p>
    <w:p w14:paraId="695250E6" w14:textId="77777777" w:rsidR="00F66193" w:rsidRPr="00F66193" w:rsidRDefault="00F66193" w:rsidP="00F66193">
      <w:pPr>
        <w:rPr>
          <w:rFonts w:ascii="Arial" w:hAnsi="Arial" w:cs="Arial"/>
        </w:rPr>
      </w:pPr>
      <w:r w:rsidRPr="00F66193">
        <w:rPr>
          <w:rFonts w:ascii="Arial" w:hAnsi="Arial" w:cs="Arial"/>
        </w:rPr>
        <w:t xml:space="preserve">To effectively implement the new "Product Development" strategy, </w:t>
      </w:r>
      <w:proofErr w:type="spellStart"/>
      <w:r w:rsidRPr="00F66193">
        <w:rPr>
          <w:rFonts w:ascii="Arial" w:hAnsi="Arial" w:cs="Arial"/>
        </w:rPr>
        <w:t>Altacor</w:t>
      </w:r>
      <w:proofErr w:type="spellEnd"/>
      <w:r w:rsidRPr="00F66193">
        <w:rPr>
          <w:rFonts w:ascii="Arial" w:hAnsi="Arial" w:cs="Arial"/>
        </w:rPr>
        <w:t xml:space="preserve"> must manage its key stakeholders. Using </w:t>
      </w:r>
      <w:r w:rsidRPr="00F66193">
        <w:rPr>
          <w:rFonts w:ascii="Arial" w:hAnsi="Arial" w:cs="Arial"/>
          <w:b/>
          <w:bCs/>
        </w:rPr>
        <w:t>Mendelow’s Matrix</w:t>
      </w:r>
      <w:r w:rsidRPr="00F66193">
        <w:rPr>
          <w:rFonts w:ascii="Arial" w:hAnsi="Arial" w:cs="Arial"/>
        </w:rPr>
        <w:t>, we categorize stakeholders based on their Power and Interest.</w:t>
      </w:r>
    </w:p>
    <w:p w14:paraId="15F6898F" w14:textId="77777777" w:rsidR="00F66193" w:rsidRPr="00F66193" w:rsidRDefault="00F66193" w:rsidP="00F66193">
      <w:pPr>
        <w:numPr>
          <w:ilvl w:val="0"/>
          <w:numId w:val="24"/>
        </w:numPr>
        <w:rPr>
          <w:rFonts w:ascii="Arial" w:hAnsi="Arial" w:cs="Arial"/>
        </w:rPr>
      </w:pPr>
      <w:r w:rsidRPr="00F66193">
        <w:rPr>
          <w:rFonts w:ascii="Arial" w:hAnsi="Arial" w:cs="Arial"/>
          <w:b/>
          <w:bCs/>
        </w:rPr>
        <w:t>Key Players (High Power, High Interest):</w:t>
      </w:r>
    </w:p>
    <w:p w14:paraId="2E07EC0C" w14:textId="77777777" w:rsidR="00F66193" w:rsidRPr="00F66193" w:rsidRDefault="00F66193" w:rsidP="00F66193">
      <w:pPr>
        <w:numPr>
          <w:ilvl w:val="1"/>
          <w:numId w:val="24"/>
        </w:numPr>
        <w:rPr>
          <w:rFonts w:ascii="Arial" w:hAnsi="Arial" w:cs="Arial"/>
        </w:rPr>
      </w:pPr>
      <w:r w:rsidRPr="00F66193">
        <w:rPr>
          <w:rFonts w:ascii="Arial" w:hAnsi="Arial" w:cs="Arial"/>
          <w:b/>
          <w:bCs/>
        </w:rPr>
        <w:t>Fidia Farmaceutici (Parent Company):</w:t>
      </w:r>
      <w:r w:rsidRPr="00F66193">
        <w:rPr>
          <w:rFonts w:ascii="Arial" w:hAnsi="Arial" w:cs="Arial"/>
        </w:rPr>
        <w:t xml:space="preserve"> As the new owner, Fidia holds ultimate power over funding and strategic direction. Their interest is high because they expect a return on their acquisition investment. </w:t>
      </w:r>
      <w:proofErr w:type="spellStart"/>
      <w:r w:rsidRPr="00F66193">
        <w:rPr>
          <w:rFonts w:ascii="Arial" w:hAnsi="Arial" w:cs="Arial"/>
        </w:rPr>
        <w:t>Altacor</w:t>
      </w:r>
      <w:proofErr w:type="spellEnd"/>
      <w:r w:rsidRPr="00F66193">
        <w:rPr>
          <w:rFonts w:ascii="Arial" w:hAnsi="Arial" w:cs="Arial"/>
        </w:rPr>
        <w:t xml:space="preserve"> must prioritize their demands to secure R&amp;D resources.</w:t>
      </w:r>
    </w:p>
    <w:p w14:paraId="00F74B93" w14:textId="77777777" w:rsidR="00F66193" w:rsidRPr="00F66193" w:rsidRDefault="00F66193" w:rsidP="00F66193">
      <w:pPr>
        <w:numPr>
          <w:ilvl w:val="1"/>
          <w:numId w:val="24"/>
        </w:numPr>
        <w:rPr>
          <w:rFonts w:ascii="Arial" w:hAnsi="Arial" w:cs="Arial"/>
        </w:rPr>
      </w:pPr>
      <w:r w:rsidRPr="00F66193">
        <w:rPr>
          <w:rFonts w:ascii="Arial" w:hAnsi="Arial" w:cs="Arial"/>
          <w:b/>
          <w:bCs/>
        </w:rPr>
        <w:t>The NHS (Customer):</w:t>
      </w:r>
      <w:r w:rsidRPr="00F66193">
        <w:rPr>
          <w:rFonts w:ascii="Arial" w:hAnsi="Arial" w:cs="Arial"/>
        </w:rPr>
        <w:t xml:space="preserve"> As the primary buyer, the NHS has immense power. If they do not approve new products for the "Drug Tariff," the strategy fails. </w:t>
      </w:r>
      <w:proofErr w:type="spellStart"/>
      <w:r w:rsidRPr="00F66193">
        <w:rPr>
          <w:rFonts w:ascii="Arial" w:hAnsi="Arial" w:cs="Arial"/>
        </w:rPr>
        <w:t>Altacor</w:t>
      </w:r>
      <w:proofErr w:type="spellEnd"/>
      <w:r w:rsidRPr="00F66193">
        <w:rPr>
          <w:rFonts w:ascii="Arial" w:hAnsi="Arial" w:cs="Arial"/>
        </w:rPr>
        <w:t xml:space="preserve"> must actively engage with NHS procurement teams to demonstrate cost-effectiveness.</w:t>
      </w:r>
    </w:p>
    <w:p w14:paraId="2A1AF742" w14:textId="77777777" w:rsidR="00F66193" w:rsidRPr="00F66193" w:rsidRDefault="00F66193" w:rsidP="00F66193">
      <w:pPr>
        <w:numPr>
          <w:ilvl w:val="0"/>
          <w:numId w:val="24"/>
        </w:numPr>
        <w:rPr>
          <w:rFonts w:ascii="Arial" w:hAnsi="Arial" w:cs="Arial"/>
        </w:rPr>
      </w:pPr>
      <w:r w:rsidRPr="00F66193">
        <w:rPr>
          <w:rFonts w:ascii="Arial" w:hAnsi="Arial" w:cs="Arial"/>
          <w:b/>
          <w:bCs/>
        </w:rPr>
        <w:t>Keep Satisfied (High Power, Low Interest):</w:t>
      </w:r>
    </w:p>
    <w:p w14:paraId="678C62F0" w14:textId="77777777" w:rsidR="00F66193" w:rsidRPr="00F66193" w:rsidRDefault="00F66193" w:rsidP="00F66193">
      <w:pPr>
        <w:numPr>
          <w:ilvl w:val="1"/>
          <w:numId w:val="24"/>
        </w:numPr>
        <w:rPr>
          <w:rFonts w:ascii="Arial" w:hAnsi="Arial" w:cs="Arial"/>
        </w:rPr>
      </w:pPr>
      <w:r w:rsidRPr="00F66193">
        <w:rPr>
          <w:rFonts w:ascii="Arial" w:hAnsi="Arial" w:cs="Arial"/>
          <w:b/>
          <w:bCs/>
        </w:rPr>
        <w:t>Regulatory Bodies (MHRA):</w:t>
      </w:r>
      <w:r w:rsidRPr="00F66193">
        <w:rPr>
          <w:rFonts w:ascii="Arial" w:hAnsi="Arial" w:cs="Arial"/>
        </w:rPr>
        <w:t xml:space="preserve"> They require strict compliance but do not influence commercial strategy. </w:t>
      </w:r>
      <w:proofErr w:type="spellStart"/>
      <w:r w:rsidRPr="00F66193">
        <w:rPr>
          <w:rFonts w:ascii="Arial" w:hAnsi="Arial" w:cs="Arial"/>
        </w:rPr>
        <w:t>Altacor</w:t>
      </w:r>
      <w:proofErr w:type="spellEnd"/>
      <w:r w:rsidRPr="00F66193">
        <w:rPr>
          <w:rFonts w:ascii="Arial" w:hAnsi="Arial" w:cs="Arial"/>
        </w:rPr>
        <w:t xml:space="preserve"> must ensure all new product launches meet safety standards to avoid being shut down.</w:t>
      </w:r>
    </w:p>
    <w:p w14:paraId="0FBC6CDE" w14:textId="77777777" w:rsidR="00F66193" w:rsidRPr="00F66193" w:rsidRDefault="00F66193" w:rsidP="00F66193">
      <w:pPr>
        <w:numPr>
          <w:ilvl w:val="0"/>
          <w:numId w:val="24"/>
        </w:numPr>
        <w:rPr>
          <w:rFonts w:ascii="Arial" w:hAnsi="Arial" w:cs="Arial"/>
        </w:rPr>
      </w:pPr>
      <w:r w:rsidRPr="00F66193">
        <w:rPr>
          <w:rFonts w:ascii="Arial" w:hAnsi="Arial" w:cs="Arial"/>
          <w:b/>
          <w:bCs/>
        </w:rPr>
        <w:t>Keep Informed (Low Power, High Interest):</w:t>
      </w:r>
    </w:p>
    <w:p w14:paraId="4AA92A02" w14:textId="77777777" w:rsidR="00F66193" w:rsidRDefault="00F66193" w:rsidP="00F66193">
      <w:pPr>
        <w:numPr>
          <w:ilvl w:val="1"/>
          <w:numId w:val="24"/>
        </w:numPr>
        <w:rPr>
          <w:rFonts w:ascii="Arial" w:hAnsi="Arial" w:cs="Arial"/>
        </w:rPr>
      </w:pPr>
      <w:r w:rsidRPr="00F66193">
        <w:rPr>
          <w:rFonts w:ascii="Arial" w:hAnsi="Arial" w:cs="Arial"/>
          <w:b/>
          <w:bCs/>
        </w:rPr>
        <w:t>Employees (UK Team):</w:t>
      </w:r>
      <w:r w:rsidRPr="00F66193">
        <w:rPr>
          <w:rFonts w:ascii="Arial" w:hAnsi="Arial" w:cs="Arial"/>
        </w:rPr>
        <w:t xml:space="preserve"> The small staff of ~13 people will be anxious about job security post-acquisition. While they lack decision-making power, their morale is vital for sales execution. Transparent communication is essential to retain this talent.</w:t>
      </w:r>
    </w:p>
    <w:p w14:paraId="52DAB04B" w14:textId="77777777" w:rsidR="00764CB0" w:rsidRDefault="00764CB0" w:rsidP="00764CB0">
      <w:pPr>
        <w:rPr>
          <w:rFonts w:ascii="Arial" w:hAnsi="Arial" w:cs="Arial"/>
        </w:rPr>
      </w:pPr>
    </w:p>
    <w:p w14:paraId="5AB30813" w14:textId="77777777" w:rsidR="00764CB0" w:rsidRDefault="00764CB0" w:rsidP="00764CB0">
      <w:pPr>
        <w:rPr>
          <w:rFonts w:ascii="Arial" w:hAnsi="Arial" w:cs="Arial"/>
        </w:rPr>
      </w:pPr>
    </w:p>
    <w:p w14:paraId="438A277B" w14:textId="77777777" w:rsidR="00764CB0" w:rsidRDefault="00764CB0" w:rsidP="0051152F">
      <w:pPr>
        <w:pStyle w:val="Heading1"/>
      </w:pPr>
    </w:p>
    <w:p w14:paraId="1F517F06" w14:textId="77777777" w:rsidR="00764CB0" w:rsidRPr="00764CB0" w:rsidRDefault="00764CB0" w:rsidP="0051152F">
      <w:pPr>
        <w:pStyle w:val="Heading1"/>
        <w:rPr>
          <w:b/>
          <w:bCs/>
        </w:rPr>
      </w:pPr>
      <w:bookmarkStart w:id="9" w:name="_Toc216807285"/>
      <w:r w:rsidRPr="00764CB0">
        <w:rPr>
          <w:b/>
          <w:bCs/>
        </w:rPr>
        <w:t>Strategic Recommendations &amp; Conclusion</w:t>
      </w:r>
      <w:bookmarkEnd w:id="9"/>
    </w:p>
    <w:p w14:paraId="1482BA56" w14:textId="77777777" w:rsidR="00764CB0" w:rsidRPr="00764CB0" w:rsidRDefault="00764CB0" w:rsidP="00764CB0">
      <w:pPr>
        <w:rPr>
          <w:rFonts w:ascii="Arial" w:hAnsi="Arial" w:cs="Arial"/>
        </w:rPr>
      </w:pPr>
      <w:r w:rsidRPr="00764CB0">
        <w:rPr>
          <w:rFonts w:ascii="Arial" w:hAnsi="Arial" w:cs="Arial"/>
        </w:rPr>
        <w:t xml:space="preserve">Based on the analysis, it is recommended that </w:t>
      </w:r>
      <w:proofErr w:type="spellStart"/>
      <w:r w:rsidRPr="00764CB0">
        <w:rPr>
          <w:rFonts w:ascii="Arial" w:hAnsi="Arial" w:cs="Arial"/>
        </w:rPr>
        <w:t>Altacor</w:t>
      </w:r>
      <w:proofErr w:type="spellEnd"/>
      <w:r w:rsidRPr="00764CB0">
        <w:rPr>
          <w:rFonts w:ascii="Arial" w:hAnsi="Arial" w:cs="Arial"/>
        </w:rPr>
        <w:t xml:space="preserve"> pursues </w:t>
      </w:r>
      <w:r w:rsidRPr="00764CB0">
        <w:rPr>
          <w:rFonts w:ascii="Arial" w:hAnsi="Arial" w:cs="Arial"/>
          <w:b/>
          <w:bCs/>
        </w:rPr>
        <w:t>Option 2: Product Development</w:t>
      </w:r>
      <w:r w:rsidRPr="00764CB0">
        <w:rPr>
          <w:rFonts w:ascii="Arial" w:hAnsi="Arial" w:cs="Arial"/>
        </w:rPr>
        <w:t>. The company should leverage its new ownership by Fidia Farmaceutici to introduce Fidia’s advanced, preservative-free product portfolio into the UK market.</w:t>
      </w:r>
    </w:p>
    <w:p w14:paraId="76332EB6" w14:textId="77777777" w:rsidR="00764CB0" w:rsidRPr="00764CB0" w:rsidRDefault="00764CB0" w:rsidP="00764CB0">
      <w:pPr>
        <w:rPr>
          <w:rFonts w:ascii="Arial" w:hAnsi="Arial" w:cs="Arial"/>
        </w:rPr>
      </w:pPr>
      <w:r w:rsidRPr="00764CB0">
        <w:rPr>
          <w:rFonts w:ascii="Arial" w:hAnsi="Arial" w:cs="Arial"/>
          <w:b/>
          <w:bCs/>
        </w:rPr>
        <w:t>Implementation Plan (Next 12 Months):</w:t>
      </w:r>
    </w:p>
    <w:p w14:paraId="2493E22C" w14:textId="77777777" w:rsidR="00764CB0" w:rsidRPr="00764CB0" w:rsidRDefault="00764CB0" w:rsidP="00764CB0">
      <w:pPr>
        <w:numPr>
          <w:ilvl w:val="0"/>
          <w:numId w:val="25"/>
        </w:numPr>
        <w:rPr>
          <w:rFonts w:ascii="Arial" w:hAnsi="Arial" w:cs="Arial"/>
        </w:rPr>
      </w:pPr>
      <w:r w:rsidRPr="00764CB0">
        <w:rPr>
          <w:rFonts w:ascii="Arial" w:hAnsi="Arial" w:cs="Arial"/>
          <w:b/>
          <w:bCs/>
        </w:rPr>
        <w:t>Months 1-6:</w:t>
      </w:r>
      <w:r w:rsidRPr="00764CB0">
        <w:rPr>
          <w:rFonts w:ascii="Arial" w:hAnsi="Arial" w:cs="Arial"/>
        </w:rPr>
        <w:t xml:space="preserve"> Initiate MHRA regulatory reviews for Fidia’s key products to ensure UK compliance post-Brexit.</w:t>
      </w:r>
    </w:p>
    <w:p w14:paraId="585874BF" w14:textId="77777777" w:rsidR="00764CB0" w:rsidRPr="00764CB0" w:rsidRDefault="00764CB0" w:rsidP="00764CB0">
      <w:pPr>
        <w:numPr>
          <w:ilvl w:val="0"/>
          <w:numId w:val="25"/>
        </w:numPr>
        <w:rPr>
          <w:rFonts w:ascii="Arial" w:hAnsi="Arial" w:cs="Arial"/>
        </w:rPr>
      </w:pPr>
      <w:r w:rsidRPr="00764CB0">
        <w:rPr>
          <w:rFonts w:ascii="Arial" w:hAnsi="Arial" w:cs="Arial"/>
          <w:b/>
          <w:bCs/>
        </w:rPr>
        <w:t>Months 6-12:</w:t>
      </w:r>
      <w:r w:rsidRPr="00764CB0">
        <w:rPr>
          <w:rFonts w:ascii="Arial" w:hAnsi="Arial" w:cs="Arial"/>
        </w:rPr>
        <w:t xml:space="preserve"> Train the UK sales team on the new technical specifications and launch a targeted marketing campaign to existing NHS and retail partners.</w:t>
      </w:r>
    </w:p>
    <w:p w14:paraId="54839728" w14:textId="77777777" w:rsidR="00764CB0" w:rsidRDefault="00764CB0" w:rsidP="00764CB0">
      <w:pPr>
        <w:rPr>
          <w:rFonts w:ascii="Arial" w:hAnsi="Arial" w:cs="Arial"/>
        </w:rPr>
      </w:pPr>
      <w:r w:rsidRPr="00764CB0">
        <w:rPr>
          <w:rFonts w:ascii="Arial" w:hAnsi="Arial" w:cs="Arial"/>
          <w:b/>
          <w:bCs/>
        </w:rPr>
        <w:t>Conclusion:</w:t>
      </w:r>
      <w:r w:rsidRPr="00764CB0">
        <w:rPr>
          <w:rFonts w:ascii="Arial" w:hAnsi="Arial" w:cs="Arial"/>
        </w:rPr>
        <w:t xml:space="preserve"> </w:t>
      </w:r>
      <w:proofErr w:type="spellStart"/>
      <w:r w:rsidRPr="00764CB0">
        <w:rPr>
          <w:rFonts w:ascii="Arial" w:hAnsi="Arial" w:cs="Arial"/>
        </w:rPr>
        <w:t>Altacor</w:t>
      </w:r>
      <w:proofErr w:type="spellEnd"/>
      <w:r w:rsidRPr="00764CB0">
        <w:rPr>
          <w:rFonts w:ascii="Arial" w:hAnsi="Arial" w:cs="Arial"/>
        </w:rPr>
        <w:t xml:space="preserve"> Limited stands at a pivotal moment. While the acquisition by Fidia removes financial constraints, the company faces the challenge of integrating into a large multinational structure without losing its SME agility. By focusing on "Product Development"—bringing Fidia’s innovation to </w:t>
      </w:r>
      <w:proofErr w:type="spellStart"/>
      <w:r w:rsidRPr="00764CB0">
        <w:rPr>
          <w:rFonts w:ascii="Arial" w:hAnsi="Arial" w:cs="Arial"/>
        </w:rPr>
        <w:t>Altacor’s</w:t>
      </w:r>
      <w:proofErr w:type="spellEnd"/>
      <w:r w:rsidRPr="00764CB0">
        <w:rPr>
          <w:rFonts w:ascii="Arial" w:hAnsi="Arial" w:cs="Arial"/>
        </w:rPr>
        <w:t xml:space="preserve"> loyal UK customer base—</w:t>
      </w:r>
      <w:proofErr w:type="spellStart"/>
      <w:r w:rsidRPr="00764CB0">
        <w:rPr>
          <w:rFonts w:ascii="Arial" w:hAnsi="Arial" w:cs="Arial"/>
        </w:rPr>
        <w:t>Altacor</w:t>
      </w:r>
      <w:proofErr w:type="spellEnd"/>
      <w:r w:rsidRPr="00764CB0">
        <w:rPr>
          <w:rFonts w:ascii="Arial" w:hAnsi="Arial" w:cs="Arial"/>
        </w:rPr>
        <w:t xml:space="preserve"> can secure its position as a market leader in ophthalmology, effectively turning the threat of market saturation into an opportunity for growth.</w:t>
      </w:r>
    </w:p>
    <w:p w14:paraId="6B600366" w14:textId="77777777" w:rsidR="00764CB0" w:rsidRDefault="00764CB0" w:rsidP="00764CB0">
      <w:pPr>
        <w:rPr>
          <w:rFonts w:ascii="Arial" w:hAnsi="Arial" w:cs="Arial"/>
        </w:rPr>
      </w:pPr>
    </w:p>
    <w:p w14:paraId="0F96D1BC" w14:textId="77777777" w:rsidR="00764CB0" w:rsidRDefault="00764CB0" w:rsidP="00764CB0">
      <w:pPr>
        <w:rPr>
          <w:rFonts w:ascii="Arial" w:hAnsi="Arial" w:cs="Arial"/>
        </w:rPr>
      </w:pPr>
    </w:p>
    <w:p w14:paraId="0EE8B8B3" w14:textId="77777777" w:rsidR="00764CB0" w:rsidRDefault="00764CB0" w:rsidP="00764CB0">
      <w:pPr>
        <w:rPr>
          <w:rFonts w:ascii="Arial" w:hAnsi="Arial" w:cs="Arial"/>
        </w:rPr>
      </w:pPr>
    </w:p>
    <w:p w14:paraId="244C1CE4" w14:textId="77777777" w:rsidR="00764CB0" w:rsidRDefault="00764CB0" w:rsidP="00764CB0">
      <w:pPr>
        <w:rPr>
          <w:rFonts w:ascii="Arial" w:hAnsi="Arial" w:cs="Arial"/>
        </w:rPr>
      </w:pPr>
    </w:p>
    <w:p w14:paraId="0472C4A9" w14:textId="77777777" w:rsidR="00764CB0" w:rsidRDefault="00764CB0" w:rsidP="00764CB0">
      <w:pPr>
        <w:rPr>
          <w:rFonts w:ascii="Arial" w:hAnsi="Arial" w:cs="Arial"/>
        </w:rPr>
      </w:pPr>
    </w:p>
    <w:p w14:paraId="0EF7CE1D" w14:textId="77777777" w:rsidR="00764CB0" w:rsidRDefault="00764CB0" w:rsidP="00764CB0">
      <w:pPr>
        <w:rPr>
          <w:rFonts w:ascii="Arial" w:hAnsi="Arial" w:cs="Arial"/>
        </w:rPr>
      </w:pPr>
    </w:p>
    <w:p w14:paraId="5E3478AF" w14:textId="77777777" w:rsidR="00764CB0" w:rsidRDefault="00764CB0" w:rsidP="00764CB0">
      <w:pPr>
        <w:rPr>
          <w:rFonts w:ascii="Arial" w:hAnsi="Arial" w:cs="Arial"/>
        </w:rPr>
      </w:pPr>
    </w:p>
    <w:p w14:paraId="0091B731" w14:textId="77777777" w:rsidR="00764CB0" w:rsidRDefault="00764CB0" w:rsidP="00764CB0">
      <w:pPr>
        <w:rPr>
          <w:rFonts w:ascii="Arial" w:hAnsi="Arial" w:cs="Arial"/>
        </w:rPr>
      </w:pPr>
    </w:p>
    <w:p w14:paraId="7C59AE62" w14:textId="77777777" w:rsidR="00764CB0" w:rsidRDefault="00764CB0" w:rsidP="00764CB0">
      <w:pPr>
        <w:rPr>
          <w:rFonts w:ascii="Arial" w:hAnsi="Arial" w:cs="Arial"/>
        </w:rPr>
      </w:pPr>
    </w:p>
    <w:p w14:paraId="38D1F011" w14:textId="77777777" w:rsidR="00764CB0" w:rsidRDefault="00764CB0" w:rsidP="00764CB0">
      <w:pPr>
        <w:rPr>
          <w:rFonts w:ascii="Arial" w:hAnsi="Arial" w:cs="Arial"/>
        </w:rPr>
      </w:pPr>
    </w:p>
    <w:p w14:paraId="64F6FBCD" w14:textId="77777777" w:rsidR="00764CB0" w:rsidRDefault="00764CB0" w:rsidP="00764CB0">
      <w:pPr>
        <w:rPr>
          <w:rFonts w:ascii="Arial" w:hAnsi="Arial" w:cs="Arial"/>
        </w:rPr>
      </w:pPr>
    </w:p>
    <w:p w14:paraId="59228E90" w14:textId="77777777" w:rsidR="00764CB0" w:rsidRDefault="00764CB0" w:rsidP="00764CB0">
      <w:pPr>
        <w:rPr>
          <w:rFonts w:ascii="Arial" w:hAnsi="Arial" w:cs="Arial"/>
        </w:rPr>
      </w:pPr>
    </w:p>
    <w:p w14:paraId="04E891F2" w14:textId="77777777" w:rsidR="00764CB0" w:rsidRDefault="00764CB0" w:rsidP="00764CB0">
      <w:pPr>
        <w:rPr>
          <w:rFonts w:ascii="Arial" w:hAnsi="Arial" w:cs="Arial"/>
        </w:rPr>
      </w:pPr>
    </w:p>
    <w:p w14:paraId="7DD19B03" w14:textId="77777777" w:rsidR="00764CB0" w:rsidRDefault="00764CB0" w:rsidP="00764CB0">
      <w:pPr>
        <w:rPr>
          <w:rFonts w:ascii="Arial" w:hAnsi="Arial" w:cs="Arial"/>
        </w:rPr>
      </w:pPr>
    </w:p>
    <w:p w14:paraId="1D227C94" w14:textId="77777777" w:rsidR="00764CB0" w:rsidRDefault="00764CB0" w:rsidP="00764CB0">
      <w:pPr>
        <w:rPr>
          <w:rFonts w:ascii="Arial" w:hAnsi="Arial" w:cs="Arial"/>
        </w:rPr>
      </w:pPr>
    </w:p>
    <w:p w14:paraId="02B7FC4C" w14:textId="77777777" w:rsidR="00764CB0" w:rsidRDefault="00764CB0" w:rsidP="00764CB0">
      <w:pPr>
        <w:rPr>
          <w:rFonts w:ascii="Arial" w:hAnsi="Arial" w:cs="Arial"/>
        </w:rPr>
      </w:pPr>
    </w:p>
    <w:p w14:paraId="00232709" w14:textId="77777777" w:rsidR="00764CB0" w:rsidRDefault="00764CB0" w:rsidP="00764CB0">
      <w:pPr>
        <w:rPr>
          <w:rFonts w:ascii="Arial" w:hAnsi="Arial" w:cs="Arial"/>
        </w:rPr>
      </w:pPr>
    </w:p>
    <w:p w14:paraId="2C879689" w14:textId="77777777" w:rsidR="00764CB0" w:rsidRDefault="00764CB0" w:rsidP="00764CB0">
      <w:pPr>
        <w:rPr>
          <w:rFonts w:ascii="Arial" w:hAnsi="Arial" w:cs="Arial"/>
        </w:rPr>
      </w:pPr>
    </w:p>
    <w:p w14:paraId="653C1113" w14:textId="77777777" w:rsidR="00764CB0" w:rsidRDefault="00764CB0" w:rsidP="00764CB0">
      <w:pPr>
        <w:rPr>
          <w:rFonts w:ascii="Arial" w:hAnsi="Arial" w:cs="Arial"/>
        </w:rPr>
      </w:pPr>
    </w:p>
    <w:p w14:paraId="65A9D389" w14:textId="77777777" w:rsidR="00764CB0" w:rsidRDefault="00764CB0" w:rsidP="00764CB0">
      <w:pPr>
        <w:rPr>
          <w:rFonts w:ascii="Arial" w:hAnsi="Arial" w:cs="Arial"/>
        </w:rPr>
      </w:pPr>
    </w:p>
    <w:p w14:paraId="0BB3CFBE" w14:textId="60C40CB4" w:rsidR="00764CB0" w:rsidRDefault="00764CB0" w:rsidP="0051152F">
      <w:pPr>
        <w:pStyle w:val="Heading1"/>
      </w:pPr>
      <w:bookmarkStart w:id="10" w:name="_Toc216807286"/>
      <w:r>
        <w:t>References list:</w:t>
      </w:r>
      <w:bookmarkEnd w:id="10"/>
    </w:p>
    <w:p w14:paraId="0F0740D2" w14:textId="7A23EA22" w:rsidR="00764CB0" w:rsidRPr="00D52FB5" w:rsidRDefault="00D52FB5" w:rsidP="00D52FB5">
      <w:pPr>
        <w:rPr>
          <w:rFonts w:ascii="Arial" w:hAnsi="Arial" w:cs="Arial"/>
          <w:sz w:val="18"/>
          <w:szCs w:val="18"/>
        </w:rPr>
      </w:pPr>
      <w:r w:rsidRPr="00D52FB5">
        <w:rPr>
          <w:rFonts w:ascii="Arial" w:hAnsi="Arial" w:cs="Arial"/>
          <w:sz w:val="18"/>
          <w:szCs w:val="18"/>
        </w:rPr>
        <w:t xml:space="preserve">Johnson, G., Whittington, R., Scholes, K., Angwin, D. and </w:t>
      </w:r>
      <w:proofErr w:type="spellStart"/>
      <w:r w:rsidRPr="00D52FB5">
        <w:rPr>
          <w:rFonts w:ascii="Arial" w:hAnsi="Arial" w:cs="Arial"/>
          <w:sz w:val="18"/>
          <w:szCs w:val="18"/>
        </w:rPr>
        <w:t>Regnér</w:t>
      </w:r>
      <w:proofErr w:type="spellEnd"/>
      <w:r w:rsidRPr="00D52FB5">
        <w:rPr>
          <w:rFonts w:ascii="Arial" w:hAnsi="Arial" w:cs="Arial"/>
          <w:sz w:val="18"/>
          <w:szCs w:val="18"/>
        </w:rPr>
        <w:t>, P. (2017)</w:t>
      </w:r>
    </w:p>
    <w:p w14:paraId="62D835EF" w14:textId="77777777" w:rsidR="00764CB0" w:rsidRPr="00764CB0" w:rsidRDefault="00764CB0" w:rsidP="00D52FB5">
      <w:pPr>
        <w:rPr>
          <w:rFonts w:ascii="Arial" w:hAnsi="Arial" w:cs="Arial"/>
          <w:sz w:val="18"/>
          <w:szCs w:val="18"/>
        </w:rPr>
      </w:pPr>
      <w:proofErr w:type="spellStart"/>
      <w:r w:rsidRPr="00764CB0">
        <w:rPr>
          <w:rFonts w:ascii="Arial" w:hAnsi="Arial" w:cs="Arial"/>
          <w:sz w:val="18"/>
          <w:szCs w:val="18"/>
        </w:rPr>
        <w:t>Altacor</w:t>
      </w:r>
      <w:proofErr w:type="spellEnd"/>
      <w:r w:rsidRPr="00764CB0">
        <w:rPr>
          <w:rFonts w:ascii="Arial" w:hAnsi="Arial" w:cs="Arial"/>
          <w:sz w:val="18"/>
          <w:szCs w:val="18"/>
        </w:rPr>
        <w:t xml:space="preserve"> Limited (2024) </w:t>
      </w:r>
      <w:r w:rsidRPr="00764CB0">
        <w:rPr>
          <w:rFonts w:ascii="Arial" w:hAnsi="Arial" w:cs="Arial"/>
          <w:i/>
          <w:iCs/>
          <w:sz w:val="18"/>
          <w:szCs w:val="18"/>
        </w:rPr>
        <w:t>Annual Report and Financial Statements for the Year Ended 31 December 2023</w:t>
      </w:r>
      <w:r w:rsidRPr="00764CB0">
        <w:rPr>
          <w:rFonts w:ascii="Arial" w:hAnsi="Arial" w:cs="Arial"/>
          <w:sz w:val="18"/>
          <w:szCs w:val="18"/>
        </w:rPr>
        <w:t xml:space="preserve">. Available at: </w:t>
      </w:r>
      <w:hyperlink r:id="rId10" w:tgtFrame="_blank" w:history="1">
        <w:r w:rsidRPr="00764CB0">
          <w:rPr>
            <w:rStyle w:val="Hyperlink"/>
            <w:rFonts w:ascii="Arial" w:hAnsi="Arial" w:cs="Arial"/>
            <w:sz w:val="18"/>
            <w:szCs w:val="18"/>
          </w:rPr>
          <w:t>https://find-and-update.company-information.service.gov.uk/company/05422117</w:t>
        </w:r>
      </w:hyperlink>
      <w:r w:rsidRPr="00764CB0">
        <w:rPr>
          <w:rFonts w:ascii="Arial" w:hAnsi="Arial" w:cs="Arial"/>
          <w:sz w:val="18"/>
          <w:szCs w:val="18"/>
        </w:rPr>
        <w:t xml:space="preserve"> (Accessed: 15 December 2025).</w:t>
      </w:r>
    </w:p>
    <w:p w14:paraId="1B9A09F0" w14:textId="77777777" w:rsidR="00764CB0" w:rsidRPr="00764CB0" w:rsidRDefault="00764CB0" w:rsidP="00D52FB5">
      <w:pPr>
        <w:rPr>
          <w:rFonts w:ascii="Arial" w:hAnsi="Arial" w:cs="Arial"/>
          <w:sz w:val="18"/>
          <w:szCs w:val="18"/>
        </w:rPr>
      </w:pPr>
      <w:proofErr w:type="spellStart"/>
      <w:r w:rsidRPr="00764CB0">
        <w:rPr>
          <w:rFonts w:ascii="Arial" w:hAnsi="Arial" w:cs="Arial"/>
          <w:sz w:val="18"/>
          <w:szCs w:val="18"/>
        </w:rPr>
        <w:t>Altacor</w:t>
      </w:r>
      <w:proofErr w:type="spellEnd"/>
      <w:r w:rsidRPr="00764CB0">
        <w:rPr>
          <w:rFonts w:ascii="Arial" w:hAnsi="Arial" w:cs="Arial"/>
          <w:sz w:val="18"/>
          <w:szCs w:val="18"/>
        </w:rPr>
        <w:t xml:space="preserve"> Pharma (2025) </w:t>
      </w:r>
      <w:r w:rsidRPr="00764CB0">
        <w:rPr>
          <w:rFonts w:ascii="Arial" w:hAnsi="Arial" w:cs="Arial"/>
          <w:i/>
          <w:iCs/>
          <w:sz w:val="18"/>
          <w:szCs w:val="18"/>
        </w:rPr>
        <w:t>About Us: Our History and Vision</w:t>
      </w:r>
      <w:r w:rsidRPr="00764CB0">
        <w:rPr>
          <w:rFonts w:ascii="Arial" w:hAnsi="Arial" w:cs="Arial"/>
          <w:sz w:val="18"/>
          <w:szCs w:val="18"/>
        </w:rPr>
        <w:t xml:space="preserve">. Available at: </w:t>
      </w:r>
      <w:hyperlink r:id="rId11" w:tgtFrame="_blank" w:history="1">
        <w:r w:rsidRPr="00764CB0">
          <w:rPr>
            <w:rStyle w:val="Hyperlink"/>
            <w:rFonts w:ascii="Arial" w:hAnsi="Arial" w:cs="Arial"/>
            <w:sz w:val="18"/>
            <w:szCs w:val="18"/>
          </w:rPr>
          <w:t>https://www.altacor-pharma.com/about-us</w:t>
        </w:r>
      </w:hyperlink>
      <w:r w:rsidRPr="00764CB0">
        <w:rPr>
          <w:rFonts w:ascii="Arial" w:hAnsi="Arial" w:cs="Arial"/>
          <w:sz w:val="18"/>
          <w:szCs w:val="18"/>
        </w:rPr>
        <w:t xml:space="preserve"> (Accessed: 15 December 2025).</w:t>
      </w:r>
    </w:p>
    <w:p w14:paraId="7F7BF62E" w14:textId="77777777" w:rsidR="00764CB0" w:rsidRPr="00D52FB5" w:rsidRDefault="00764CB0" w:rsidP="00D52FB5">
      <w:pPr>
        <w:rPr>
          <w:rFonts w:ascii="Arial" w:hAnsi="Arial" w:cs="Arial"/>
          <w:sz w:val="18"/>
          <w:szCs w:val="18"/>
        </w:rPr>
      </w:pPr>
      <w:r w:rsidRPr="00764CB0">
        <w:rPr>
          <w:rFonts w:ascii="Arial" w:hAnsi="Arial" w:cs="Arial"/>
          <w:sz w:val="18"/>
          <w:szCs w:val="18"/>
        </w:rPr>
        <w:t xml:space="preserve">Fidia Farmaceutici (2025) </w:t>
      </w:r>
      <w:r w:rsidRPr="00764CB0">
        <w:rPr>
          <w:rFonts w:ascii="Arial" w:hAnsi="Arial" w:cs="Arial"/>
          <w:i/>
          <w:iCs/>
          <w:sz w:val="18"/>
          <w:szCs w:val="18"/>
        </w:rPr>
        <w:t xml:space="preserve">Fidia Farmaceutici Enters the UK Market with the Acquisition of </w:t>
      </w:r>
      <w:proofErr w:type="spellStart"/>
      <w:r w:rsidRPr="00764CB0">
        <w:rPr>
          <w:rFonts w:ascii="Arial" w:hAnsi="Arial" w:cs="Arial"/>
          <w:i/>
          <w:iCs/>
          <w:sz w:val="18"/>
          <w:szCs w:val="18"/>
        </w:rPr>
        <w:t>Altacor</w:t>
      </w:r>
      <w:proofErr w:type="spellEnd"/>
      <w:r w:rsidRPr="00764CB0">
        <w:rPr>
          <w:rFonts w:ascii="Arial" w:hAnsi="Arial" w:cs="Arial"/>
          <w:i/>
          <w:iCs/>
          <w:sz w:val="18"/>
          <w:szCs w:val="18"/>
        </w:rPr>
        <w:t xml:space="preserve"> Ltd</w:t>
      </w:r>
      <w:r w:rsidRPr="00764CB0">
        <w:rPr>
          <w:rFonts w:ascii="Arial" w:hAnsi="Arial" w:cs="Arial"/>
          <w:sz w:val="18"/>
          <w:szCs w:val="18"/>
        </w:rPr>
        <w:t xml:space="preserve">. Press Release, 3 September. Available at: </w:t>
      </w:r>
      <w:hyperlink r:id="rId12" w:tgtFrame="_blank" w:history="1">
        <w:r w:rsidRPr="00764CB0">
          <w:rPr>
            <w:rStyle w:val="Hyperlink"/>
            <w:rFonts w:ascii="Arial" w:hAnsi="Arial" w:cs="Arial"/>
            <w:sz w:val="18"/>
            <w:szCs w:val="18"/>
          </w:rPr>
          <w:t>https://international-pharma.com</w:t>
        </w:r>
      </w:hyperlink>
      <w:r w:rsidRPr="00764CB0">
        <w:rPr>
          <w:rFonts w:ascii="Arial" w:hAnsi="Arial" w:cs="Arial"/>
          <w:sz w:val="18"/>
          <w:szCs w:val="18"/>
        </w:rPr>
        <w:t xml:space="preserve"> (Accessed: 15 December 2025).</w:t>
      </w:r>
    </w:p>
    <w:p w14:paraId="1C18E777" w14:textId="4A3F516F" w:rsidR="00D52FB5" w:rsidRPr="00764CB0" w:rsidRDefault="00D52FB5" w:rsidP="00D52FB5">
      <w:pPr>
        <w:rPr>
          <w:rFonts w:ascii="Arial" w:hAnsi="Arial" w:cs="Arial"/>
          <w:sz w:val="18"/>
          <w:szCs w:val="18"/>
        </w:rPr>
      </w:pPr>
      <w:r w:rsidRPr="00D52FB5">
        <w:rPr>
          <w:rFonts w:ascii="Arial" w:hAnsi="Arial" w:cs="Arial"/>
          <w:sz w:val="18"/>
          <w:szCs w:val="18"/>
          <w:lang w:val="en-US"/>
        </w:rPr>
        <w:t>Cole, G. A. (2003). Strategic Management. Andover: Cengage Learning EMEA</w:t>
      </w:r>
    </w:p>
    <w:p w14:paraId="51A0332D" w14:textId="77777777" w:rsidR="00764CB0" w:rsidRPr="00764CB0" w:rsidRDefault="00764CB0" w:rsidP="00D52FB5">
      <w:pPr>
        <w:rPr>
          <w:rFonts w:ascii="Arial" w:hAnsi="Arial" w:cs="Arial"/>
          <w:sz w:val="18"/>
          <w:szCs w:val="18"/>
        </w:rPr>
      </w:pPr>
      <w:proofErr w:type="spellStart"/>
      <w:r w:rsidRPr="00764CB0">
        <w:rPr>
          <w:rFonts w:ascii="Arial" w:hAnsi="Arial" w:cs="Arial"/>
          <w:sz w:val="18"/>
          <w:szCs w:val="18"/>
        </w:rPr>
        <w:t>PitchBook</w:t>
      </w:r>
      <w:proofErr w:type="spellEnd"/>
      <w:r w:rsidRPr="00764CB0">
        <w:rPr>
          <w:rFonts w:ascii="Arial" w:hAnsi="Arial" w:cs="Arial"/>
          <w:sz w:val="18"/>
          <w:szCs w:val="18"/>
        </w:rPr>
        <w:t xml:space="preserve"> (2025) </w:t>
      </w:r>
      <w:proofErr w:type="spellStart"/>
      <w:r w:rsidRPr="00764CB0">
        <w:rPr>
          <w:rFonts w:ascii="Arial" w:hAnsi="Arial" w:cs="Arial"/>
          <w:i/>
          <w:iCs/>
          <w:sz w:val="18"/>
          <w:szCs w:val="18"/>
        </w:rPr>
        <w:t>Altacor</w:t>
      </w:r>
      <w:proofErr w:type="spellEnd"/>
      <w:r w:rsidRPr="00764CB0">
        <w:rPr>
          <w:rFonts w:ascii="Arial" w:hAnsi="Arial" w:cs="Arial"/>
          <w:i/>
          <w:iCs/>
          <w:sz w:val="18"/>
          <w:szCs w:val="18"/>
        </w:rPr>
        <w:t xml:space="preserve"> Limited Company Profile: Acquisition Deal Details</w:t>
      </w:r>
      <w:r w:rsidRPr="00764CB0">
        <w:rPr>
          <w:rFonts w:ascii="Arial" w:hAnsi="Arial" w:cs="Arial"/>
          <w:sz w:val="18"/>
          <w:szCs w:val="18"/>
        </w:rPr>
        <w:t xml:space="preserve">. Available at: </w:t>
      </w:r>
      <w:hyperlink r:id="rId13" w:tgtFrame="_blank" w:history="1">
        <w:r w:rsidRPr="00764CB0">
          <w:rPr>
            <w:rStyle w:val="Hyperlink"/>
            <w:rFonts w:ascii="Arial" w:hAnsi="Arial" w:cs="Arial"/>
            <w:sz w:val="18"/>
            <w:szCs w:val="18"/>
          </w:rPr>
          <w:t>https://pitchbook.com/profiles/company/57261-07</w:t>
        </w:r>
      </w:hyperlink>
      <w:r w:rsidRPr="00764CB0">
        <w:rPr>
          <w:rFonts w:ascii="Arial" w:hAnsi="Arial" w:cs="Arial"/>
          <w:sz w:val="18"/>
          <w:szCs w:val="18"/>
        </w:rPr>
        <w:t xml:space="preserve"> (Accessed: 15 December 2025).</w:t>
      </w:r>
    </w:p>
    <w:p w14:paraId="46E5DB6F"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Grand View Research (2025) </w:t>
      </w:r>
      <w:r w:rsidRPr="00764CB0">
        <w:rPr>
          <w:rFonts w:ascii="Arial" w:hAnsi="Arial" w:cs="Arial"/>
          <w:i/>
          <w:iCs/>
          <w:sz w:val="18"/>
          <w:szCs w:val="18"/>
        </w:rPr>
        <w:t>UK Eye Care Market Size, Share &amp; Trends Analysis Report by Product (Contact Lenses, Intraocular Lenses), by End-use, and Segment Forecasts, 2025-2030</w:t>
      </w:r>
      <w:r w:rsidRPr="00764CB0">
        <w:rPr>
          <w:rFonts w:ascii="Arial" w:hAnsi="Arial" w:cs="Arial"/>
          <w:sz w:val="18"/>
          <w:szCs w:val="18"/>
        </w:rPr>
        <w:t>. San Francisco: Grand View Research.</w:t>
      </w:r>
    </w:p>
    <w:p w14:paraId="7B1FF97A"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Healthwatch England (2025) </w:t>
      </w:r>
      <w:r w:rsidRPr="00764CB0">
        <w:rPr>
          <w:rFonts w:ascii="Arial" w:hAnsi="Arial" w:cs="Arial"/>
          <w:i/>
          <w:iCs/>
          <w:sz w:val="18"/>
          <w:szCs w:val="18"/>
        </w:rPr>
        <w:t>A Strain on Sight: Waiting for NHS Specialist Eye Care</w:t>
      </w:r>
      <w:r w:rsidRPr="00764CB0">
        <w:rPr>
          <w:rFonts w:ascii="Arial" w:hAnsi="Arial" w:cs="Arial"/>
          <w:sz w:val="18"/>
          <w:szCs w:val="18"/>
        </w:rPr>
        <w:t xml:space="preserve">. London: Healthwatch England. Available at: </w:t>
      </w:r>
      <w:hyperlink r:id="rId14" w:tgtFrame="_blank" w:history="1">
        <w:r w:rsidRPr="00764CB0">
          <w:rPr>
            <w:rStyle w:val="Hyperlink"/>
            <w:rFonts w:ascii="Arial" w:hAnsi="Arial" w:cs="Arial"/>
            <w:sz w:val="18"/>
            <w:szCs w:val="18"/>
          </w:rPr>
          <w:t>https://www.healthwatch.co.uk</w:t>
        </w:r>
      </w:hyperlink>
      <w:r w:rsidRPr="00764CB0">
        <w:rPr>
          <w:rFonts w:ascii="Arial" w:hAnsi="Arial" w:cs="Arial"/>
          <w:sz w:val="18"/>
          <w:szCs w:val="18"/>
        </w:rPr>
        <w:t xml:space="preserve"> (Accessed: 15 December 2025).</w:t>
      </w:r>
    </w:p>
    <w:p w14:paraId="14B2BA74"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Mordor Intelligence (2025) </w:t>
      </w:r>
      <w:r w:rsidRPr="00764CB0">
        <w:rPr>
          <w:rFonts w:ascii="Arial" w:hAnsi="Arial" w:cs="Arial"/>
          <w:i/>
          <w:iCs/>
          <w:sz w:val="18"/>
          <w:szCs w:val="18"/>
        </w:rPr>
        <w:t>United Kingdom Ophthalmic Devices Market Size &amp; Share Analysis - Growth Trends &amp; Forecasts (2025 - 2030)</w:t>
      </w:r>
      <w:r w:rsidRPr="00764CB0">
        <w:rPr>
          <w:rFonts w:ascii="Arial" w:hAnsi="Arial" w:cs="Arial"/>
          <w:sz w:val="18"/>
          <w:szCs w:val="18"/>
        </w:rPr>
        <w:t>. Hyderabad: Mordor Intelligence.</w:t>
      </w:r>
    </w:p>
    <w:p w14:paraId="27A7B4CE"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NHS England (2025) </w:t>
      </w:r>
      <w:r w:rsidRPr="00764CB0">
        <w:rPr>
          <w:rFonts w:ascii="Arial" w:hAnsi="Arial" w:cs="Arial"/>
          <w:i/>
          <w:iCs/>
          <w:sz w:val="18"/>
          <w:szCs w:val="18"/>
        </w:rPr>
        <w:t>Consultant-led Referral to Treatment Waiting Times Data 2024-25</w:t>
      </w:r>
      <w:r w:rsidRPr="00764CB0">
        <w:rPr>
          <w:rFonts w:ascii="Arial" w:hAnsi="Arial" w:cs="Arial"/>
          <w:sz w:val="18"/>
          <w:szCs w:val="18"/>
        </w:rPr>
        <w:t xml:space="preserve">. Available at: </w:t>
      </w:r>
      <w:hyperlink r:id="rId15" w:tgtFrame="_blank" w:history="1">
        <w:r w:rsidRPr="00764CB0">
          <w:rPr>
            <w:rStyle w:val="Hyperlink"/>
            <w:rFonts w:ascii="Arial" w:hAnsi="Arial" w:cs="Arial"/>
            <w:sz w:val="18"/>
            <w:szCs w:val="18"/>
          </w:rPr>
          <w:t>https://www.england.nhs.uk/statistics/statistical-work-areas/rtt-waiting-times/</w:t>
        </w:r>
      </w:hyperlink>
      <w:r w:rsidRPr="00764CB0">
        <w:rPr>
          <w:rFonts w:ascii="Arial" w:hAnsi="Arial" w:cs="Arial"/>
          <w:sz w:val="18"/>
          <w:szCs w:val="18"/>
        </w:rPr>
        <w:t xml:space="preserve"> (Accessed: 15 December 2025).</w:t>
      </w:r>
    </w:p>
    <w:p w14:paraId="67D0134F"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Royal College of Ophthalmologists (2025) </w:t>
      </w:r>
      <w:r w:rsidRPr="00764CB0">
        <w:rPr>
          <w:rFonts w:ascii="Arial" w:hAnsi="Arial" w:cs="Arial"/>
          <w:i/>
          <w:iCs/>
          <w:sz w:val="18"/>
          <w:szCs w:val="18"/>
        </w:rPr>
        <w:t>National Ophthalmology Database Audit: National Cataract Audit Annual Report 2024</w:t>
      </w:r>
      <w:r w:rsidRPr="00764CB0">
        <w:rPr>
          <w:rFonts w:ascii="Arial" w:hAnsi="Arial" w:cs="Arial"/>
          <w:sz w:val="18"/>
          <w:szCs w:val="18"/>
        </w:rPr>
        <w:t xml:space="preserve">. London: </w:t>
      </w:r>
      <w:proofErr w:type="spellStart"/>
      <w:r w:rsidRPr="00764CB0">
        <w:rPr>
          <w:rFonts w:ascii="Arial" w:hAnsi="Arial" w:cs="Arial"/>
          <w:sz w:val="18"/>
          <w:szCs w:val="18"/>
        </w:rPr>
        <w:t>RCOphth</w:t>
      </w:r>
      <w:proofErr w:type="spellEnd"/>
      <w:r w:rsidRPr="00764CB0">
        <w:rPr>
          <w:rFonts w:ascii="Arial" w:hAnsi="Arial" w:cs="Arial"/>
          <w:sz w:val="18"/>
          <w:szCs w:val="18"/>
        </w:rPr>
        <w:t>.</w:t>
      </w:r>
    </w:p>
    <w:p w14:paraId="6B18155F" w14:textId="77777777" w:rsidR="00764CB0" w:rsidRPr="00764CB0" w:rsidRDefault="00764CB0" w:rsidP="00D52FB5">
      <w:pPr>
        <w:rPr>
          <w:rFonts w:ascii="Arial" w:hAnsi="Arial" w:cs="Arial"/>
          <w:sz w:val="18"/>
          <w:szCs w:val="18"/>
        </w:rPr>
      </w:pPr>
      <w:r w:rsidRPr="00764CB0">
        <w:rPr>
          <w:rFonts w:ascii="Arial" w:hAnsi="Arial" w:cs="Arial"/>
          <w:sz w:val="18"/>
          <w:szCs w:val="18"/>
        </w:rPr>
        <w:t>Electronic Medicines Compendium (</w:t>
      </w:r>
      <w:proofErr w:type="spellStart"/>
      <w:r w:rsidRPr="00764CB0">
        <w:rPr>
          <w:rFonts w:ascii="Arial" w:hAnsi="Arial" w:cs="Arial"/>
          <w:sz w:val="18"/>
          <w:szCs w:val="18"/>
        </w:rPr>
        <w:t>eMC</w:t>
      </w:r>
      <w:proofErr w:type="spellEnd"/>
      <w:r w:rsidRPr="00764CB0">
        <w:rPr>
          <w:rFonts w:ascii="Arial" w:hAnsi="Arial" w:cs="Arial"/>
          <w:sz w:val="18"/>
          <w:szCs w:val="18"/>
        </w:rPr>
        <w:t xml:space="preserve">) (2025) </w:t>
      </w:r>
      <w:proofErr w:type="spellStart"/>
      <w:r w:rsidRPr="00764CB0">
        <w:rPr>
          <w:rFonts w:ascii="Arial" w:hAnsi="Arial" w:cs="Arial"/>
          <w:i/>
          <w:iCs/>
          <w:sz w:val="18"/>
          <w:szCs w:val="18"/>
        </w:rPr>
        <w:t>Clinitas</w:t>
      </w:r>
      <w:proofErr w:type="spellEnd"/>
      <w:r w:rsidRPr="00764CB0">
        <w:rPr>
          <w:rFonts w:ascii="Arial" w:hAnsi="Arial" w:cs="Arial"/>
          <w:i/>
          <w:iCs/>
          <w:sz w:val="18"/>
          <w:szCs w:val="18"/>
        </w:rPr>
        <w:t xml:space="preserve"> Soothe 0.4% Eye Drops: Summary of Product Characteristics</w:t>
      </w:r>
      <w:r w:rsidRPr="00764CB0">
        <w:rPr>
          <w:rFonts w:ascii="Arial" w:hAnsi="Arial" w:cs="Arial"/>
          <w:sz w:val="18"/>
          <w:szCs w:val="18"/>
        </w:rPr>
        <w:t xml:space="preserve">. Available at: </w:t>
      </w:r>
      <w:hyperlink r:id="rId16" w:tgtFrame="_blank" w:history="1">
        <w:r w:rsidRPr="00764CB0">
          <w:rPr>
            <w:rStyle w:val="Hyperlink"/>
            <w:rFonts w:ascii="Arial" w:hAnsi="Arial" w:cs="Arial"/>
            <w:sz w:val="18"/>
            <w:szCs w:val="18"/>
          </w:rPr>
          <w:t>https://www.medicines.org.uk/emc</w:t>
        </w:r>
      </w:hyperlink>
      <w:r w:rsidRPr="00764CB0">
        <w:rPr>
          <w:rFonts w:ascii="Arial" w:hAnsi="Arial" w:cs="Arial"/>
          <w:sz w:val="18"/>
          <w:szCs w:val="18"/>
        </w:rPr>
        <w:t xml:space="preserve"> (Accessed: 15 December 2025).</w:t>
      </w:r>
    </w:p>
    <w:p w14:paraId="15F8C9A3"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Scope </w:t>
      </w:r>
      <w:proofErr w:type="spellStart"/>
      <w:r w:rsidRPr="00764CB0">
        <w:rPr>
          <w:rFonts w:ascii="Arial" w:hAnsi="Arial" w:cs="Arial"/>
          <w:sz w:val="18"/>
          <w:szCs w:val="18"/>
        </w:rPr>
        <w:t>Ophthalmics</w:t>
      </w:r>
      <w:proofErr w:type="spellEnd"/>
      <w:r w:rsidRPr="00764CB0">
        <w:rPr>
          <w:rFonts w:ascii="Arial" w:hAnsi="Arial" w:cs="Arial"/>
          <w:sz w:val="18"/>
          <w:szCs w:val="18"/>
        </w:rPr>
        <w:t xml:space="preserve"> (2025) </w:t>
      </w:r>
      <w:proofErr w:type="spellStart"/>
      <w:r w:rsidRPr="00764CB0">
        <w:rPr>
          <w:rFonts w:ascii="Arial" w:hAnsi="Arial" w:cs="Arial"/>
          <w:i/>
          <w:iCs/>
          <w:sz w:val="18"/>
          <w:szCs w:val="18"/>
        </w:rPr>
        <w:t>Hycosan</w:t>
      </w:r>
      <w:proofErr w:type="spellEnd"/>
      <w:r w:rsidRPr="00764CB0">
        <w:rPr>
          <w:rFonts w:ascii="Arial" w:hAnsi="Arial" w:cs="Arial"/>
          <w:i/>
          <w:iCs/>
          <w:sz w:val="18"/>
          <w:szCs w:val="18"/>
        </w:rPr>
        <w:t xml:space="preserve"> and </w:t>
      </w:r>
      <w:proofErr w:type="spellStart"/>
      <w:r w:rsidRPr="00764CB0">
        <w:rPr>
          <w:rFonts w:ascii="Arial" w:hAnsi="Arial" w:cs="Arial"/>
          <w:i/>
          <w:iCs/>
          <w:sz w:val="18"/>
          <w:szCs w:val="18"/>
        </w:rPr>
        <w:t>Optase</w:t>
      </w:r>
      <w:proofErr w:type="spellEnd"/>
      <w:r w:rsidRPr="00764CB0">
        <w:rPr>
          <w:rFonts w:ascii="Arial" w:hAnsi="Arial" w:cs="Arial"/>
          <w:i/>
          <w:iCs/>
          <w:sz w:val="18"/>
          <w:szCs w:val="18"/>
        </w:rPr>
        <w:t>: Managing Dry Eye Disease</w:t>
      </w:r>
      <w:r w:rsidRPr="00764CB0">
        <w:rPr>
          <w:rFonts w:ascii="Arial" w:hAnsi="Arial" w:cs="Arial"/>
          <w:sz w:val="18"/>
          <w:szCs w:val="18"/>
        </w:rPr>
        <w:t xml:space="preserve">. Available at: </w:t>
      </w:r>
      <w:hyperlink r:id="rId17" w:tgtFrame="_blank" w:history="1">
        <w:r w:rsidRPr="00764CB0">
          <w:rPr>
            <w:rStyle w:val="Hyperlink"/>
            <w:rFonts w:ascii="Arial" w:hAnsi="Arial" w:cs="Arial"/>
            <w:sz w:val="18"/>
            <w:szCs w:val="18"/>
          </w:rPr>
          <w:t>https://scopeeyecare.com</w:t>
        </w:r>
      </w:hyperlink>
      <w:r w:rsidRPr="00764CB0">
        <w:rPr>
          <w:rFonts w:ascii="Arial" w:hAnsi="Arial" w:cs="Arial"/>
          <w:sz w:val="18"/>
          <w:szCs w:val="18"/>
        </w:rPr>
        <w:t xml:space="preserve"> (Accessed: 15 December 2025).</w:t>
      </w:r>
    </w:p>
    <w:p w14:paraId="045C29E4"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Thea Pharmaceuticals (2025) </w:t>
      </w:r>
      <w:r w:rsidRPr="00764CB0">
        <w:rPr>
          <w:rFonts w:ascii="Arial" w:hAnsi="Arial" w:cs="Arial"/>
          <w:i/>
          <w:iCs/>
          <w:sz w:val="18"/>
          <w:szCs w:val="18"/>
        </w:rPr>
        <w:t>Preservative-Free Innovation in Ophthalmology</w:t>
      </w:r>
      <w:r w:rsidRPr="00764CB0">
        <w:rPr>
          <w:rFonts w:ascii="Arial" w:hAnsi="Arial" w:cs="Arial"/>
          <w:sz w:val="18"/>
          <w:szCs w:val="18"/>
        </w:rPr>
        <w:t xml:space="preserve">. Available at: </w:t>
      </w:r>
      <w:hyperlink r:id="rId18" w:tgtFrame="_blank" w:history="1">
        <w:r w:rsidRPr="00764CB0">
          <w:rPr>
            <w:rStyle w:val="Hyperlink"/>
            <w:rFonts w:ascii="Arial" w:hAnsi="Arial" w:cs="Arial"/>
            <w:sz w:val="18"/>
            <w:szCs w:val="18"/>
          </w:rPr>
          <w:t>https://www.thea-pharmaceuticals.co.uk</w:t>
        </w:r>
      </w:hyperlink>
      <w:r w:rsidRPr="00764CB0">
        <w:rPr>
          <w:rFonts w:ascii="Arial" w:hAnsi="Arial" w:cs="Arial"/>
          <w:sz w:val="18"/>
          <w:szCs w:val="18"/>
        </w:rPr>
        <w:t xml:space="preserve"> (Accessed: 15 December 2025).</w:t>
      </w:r>
    </w:p>
    <w:p w14:paraId="7D77FBB8"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Ansoff, H.I. (1988) </w:t>
      </w:r>
      <w:r w:rsidRPr="00764CB0">
        <w:rPr>
          <w:rFonts w:ascii="Arial" w:hAnsi="Arial" w:cs="Arial"/>
          <w:i/>
          <w:iCs/>
          <w:sz w:val="18"/>
          <w:szCs w:val="18"/>
        </w:rPr>
        <w:t>The New Corporate Strategy</w:t>
      </w:r>
      <w:r w:rsidRPr="00764CB0">
        <w:rPr>
          <w:rFonts w:ascii="Arial" w:hAnsi="Arial" w:cs="Arial"/>
          <w:sz w:val="18"/>
          <w:szCs w:val="18"/>
        </w:rPr>
        <w:t>. New York: Wiley.</w:t>
      </w:r>
    </w:p>
    <w:p w14:paraId="7F00CB69" w14:textId="77777777" w:rsidR="00764CB0" w:rsidRPr="00764CB0" w:rsidRDefault="00764CB0" w:rsidP="00D52FB5">
      <w:pPr>
        <w:rPr>
          <w:rFonts w:ascii="Arial" w:hAnsi="Arial" w:cs="Arial"/>
          <w:sz w:val="18"/>
          <w:szCs w:val="18"/>
        </w:rPr>
      </w:pPr>
      <w:r w:rsidRPr="00764CB0">
        <w:rPr>
          <w:rFonts w:ascii="Arial" w:hAnsi="Arial" w:cs="Arial"/>
          <w:sz w:val="18"/>
          <w:szCs w:val="18"/>
        </w:rPr>
        <w:t xml:space="preserve">Johnson, G., Whittington, R., </w:t>
      </w:r>
      <w:proofErr w:type="spellStart"/>
      <w:r w:rsidRPr="00764CB0">
        <w:rPr>
          <w:rFonts w:ascii="Arial" w:hAnsi="Arial" w:cs="Arial"/>
          <w:sz w:val="18"/>
          <w:szCs w:val="18"/>
        </w:rPr>
        <w:t>Regnér</w:t>
      </w:r>
      <w:proofErr w:type="spellEnd"/>
      <w:r w:rsidRPr="00764CB0">
        <w:rPr>
          <w:rFonts w:ascii="Arial" w:hAnsi="Arial" w:cs="Arial"/>
          <w:sz w:val="18"/>
          <w:szCs w:val="18"/>
        </w:rPr>
        <w:t xml:space="preserve">, P., Angwin, D. and Scholes, K. (2023) </w:t>
      </w:r>
      <w:r w:rsidRPr="00764CB0">
        <w:rPr>
          <w:rFonts w:ascii="Arial" w:hAnsi="Arial" w:cs="Arial"/>
          <w:i/>
          <w:iCs/>
          <w:sz w:val="18"/>
          <w:szCs w:val="18"/>
        </w:rPr>
        <w:t>Exploring Strategy</w:t>
      </w:r>
      <w:r w:rsidRPr="00764CB0">
        <w:rPr>
          <w:rFonts w:ascii="Arial" w:hAnsi="Arial" w:cs="Arial"/>
          <w:sz w:val="18"/>
          <w:szCs w:val="18"/>
        </w:rPr>
        <w:t xml:space="preserve">. 13th </w:t>
      </w:r>
      <w:proofErr w:type="spellStart"/>
      <w:r w:rsidRPr="00764CB0">
        <w:rPr>
          <w:rFonts w:ascii="Arial" w:hAnsi="Arial" w:cs="Arial"/>
          <w:sz w:val="18"/>
          <w:szCs w:val="18"/>
        </w:rPr>
        <w:t>edn</w:t>
      </w:r>
      <w:proofErr w:type="spellEnd"/>
      <w:r w:rsidRPr="00764CB0">
        <w:rPr>
          <w:rFonts w:ascii="Arial" w:hAnsi="Arial" w:cs="Arial"/>
          <w:sz w:val="18"/>
          <w:szCs w:val="18"/>
        </w:rPr>
        <w:t>. Harlow: Pearson.</w:t>
      </w:r>
    </w:p>
    <w:p w14:paraId="631F7E5B" w14:textId="77777777" w:rsidR="00D52FB5" w:rsidRDefault="00D52FB5" w:rsidP="00764CB0">
      <w:pPr>
        <w:ind w:left="360"/>
        <w:rPr>
          <w:rFonts w:ascii="Arial" w:hAnsi="Arial" w:cs="Arial"/>
          <w:b/>
          <w:bCs/>
          <w:sz w:val="18"/>
          <w:szCs w:val="18"/>
        </w:rPr>
      </w:pPr>
    </w:p>
    <w:p w14:paraId="71635A89" w14:textId="77777777" w:rsidR="00764CB0" w:rsidRPr="00764CB0" w:rsidRDefault="00764CB0" w:rsidP="00764CB0">
      <w:pPr>
        <w:rPr>
          <w:rFonts w:ascii="Arial" w:hAnsi="Arial" w:cs="Arial"/>
        </w:rPr>
      </w:pPr>
    </w:p>
    <w:p w14:paraId="3BB0937D" w14:textId="77777777" w:rsidR="00764CB0" w:rsidRPr="00F66193" w:rsidRDefault="00764CB0" w:rsidP="00764CB0">
      <w:pPr>
        <w:rPr>
          <w:rFonts w:ascii="Arial" w:hAnsi="Arial" w:cs="Arial"/>
        </w:rPr>
      </w:pPr>
    </w:p>
    <w:p w14:paraId="2B5030DE" w14:textId="77777777" w:rsidR="009D1032" w:rsidRPr="00F66193" w:rsidRDefault="009D1032" w:rsidP="00F66193">
      <w:pPr>
        <w:rPr>
          <w:rFonts w:ascii="Arial" w:hAnsi="Arial" w:cs="Arial"/>
        </w:rPr>
      </w:pPr>
    </w:p>
    <w:sectPr w:rsidR="009D1032" w:rsidRPr="00F6619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1E933" w14:textId="77777777" w:rsidR="00711AD8" w:rsidRDefault="00711AD8" w:rsidP="0051152F">
      <w:pPr>
        <w:spacing w:after="0" w:line="240" w:lineRule="auto"/>
      </w:pPr>
      <w:r>
        <w:separator/>
      </w:r>
    </w:p>
  </w:endnote>
  <w:endnote w:type="continuationSeparator" w:id="0">
    <w:p w14:paraId="4C9DB180" w14:textId="77777777" w:rsidR="00711AD8" w:rsidRDefault="00711AD8" w:rsidP="00511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1963596"/>
      <w:docPartObj>
        <w:docPartGallery w:val="Page Numbers (Bottom of Page)"/>
        <w:docPartUnique/>
      </w:docPartObj>
    </w:sdtPr>
    <w:sdtEndPr>
      <w:rPr>
        <w:noProof/>
      </w:rPr>
    </w:sdtEndPr>
    <w:sdtContent>
      <w:p w14:paraId="6D9A5938" w14:textId="13DE8D5A" w:rsidR="0051152F" w:rsidRDefault="005115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86289D" w14:textId="77777777" w:rsidR="0051152F" w:rsidRDefault="00511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EF02C" w14:textId="77777777" w:rsidR="00711AD8" w:rsidRDefault="00711AD8" w:rsidP="0051152F">
      <w:pPr>
        <w:spacing w:after="0" w:line="240" w:lineRule="auto"/>
      </w:pPr>
      <w:r>
        <w:separator/>
      </w:r>
    </w:p>
  </w:footnote>
  <w:footnote w:type="continuationSeparator" w:id="0">
    <w:p w14:paraId="08FFB865" w14:textId="77777777" w:rsidR="00711AD8" w:rsidRDefault="00711AD8" w:rsidP="00511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1C3"/>
    <w:multiLevelType w:val="multilevel"/>
    <w:tmpl w:val="0E0A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16C33"/>
    <w:multiLevelType w:val="multilevel"/>
    <w:tmpl w:val="43CEA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F3EAC"/>
    <w:multiLevelType w:val="multilevel"/>
    <w:tmpl w:val="FBB6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C57E2"/>
    <w:multiLevelType w:val="multilevel"/>
    <w:tmpl w:val="8A42A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29086E"/>
    <w:multiLevelType w:val="multilevel"/>
    <w:tmpl w:val="4D36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6749DD"/>
    <w:multiLevelType w:val="multilevel"/>
    <w:tmpl w:val="BE1018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846A62"/>
    <w:multiLevelType w:val="multilevel"/>
    <w:tmpl w:val="F3E4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CD3885"/>
    <w:multiLevelType w:val="multilevel"/>
    <w:tmpl w:val="F662A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8C7E37"/>
    <w:multiLevelType w:val="multilevel"/>
    <w:tmpl w:val="9E745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A373F"/>
    <w:multiLevelType w:val="multilevel"/>
    <w:tmpl w:val="7A103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994577"/>
    <w:multiLevelType w:val="multilevel"/>
    <w:tmpl w:val="338A8F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F76134"/>
    <w:multiLevelType w:val="hybridMultilevel"/>
    <w:tmpl w:val="C032D77C"/>
    <w:lvl w:ilvl="0" w:tplc="4BA8C3CC">
      <w:start w:val="1"/>
      <w:numFmt w:val="bullet"/>
      <w:lvlText w:val=""/>
      <w:lvlJc w:val="left"/>
      <w:pPr>
        <w:tabs>
          <w:tab w:val="num" w:pos="720"/>
        </w:tabs>
        <w:ind w:left="720" w:hanging="360"/>
      </w:pPr>
      <w:rPr>
        <w:rFonts w:ascii="Wingdings" w:hAnsi="Wingdings" w:hint="default"/>
      </w:rPr>
    </w:lvl>
    <w:lvl w:ilvl="1" w:tplc="E234A476" w:tentative="1">
      <w:start w:val="1"/>
      <w:numFmt w:val="bullet"/>
      <w:lvlText w:val=""/>
      <w:lvlJc w:val="left"/>
      <w:pPr>
        <w:tabs>
          <w:tab w:val="num" w:pos="1440"/>
        </w:tabs>
        <w:ind w:left="1440" w:hanging="360"/>
      </w:pPr>
      <w:rPr>
        <w:rFonts w:ascii="Wingdings" w:hAnsi="Wingdings" w:hint="default"/>
      </w:rPr>
    </w:lvl>
    <w:lvl w:ilvl="2" w:tplc="B164F0FC" w:tentative="1">
      <w:start w:val="1"/>
      <w:numFmt w:val="bullet"/>
      <w:lvlText w:val=""/>
      <w:lvlJc w:val="left"/>
      <w:pPr>
        <w:tabs>
          <w:tab w:val="num" w:pos="2160"/>
        </w:tabs>
        <w:ind w:left="2160" w:hanging="360"/>
      </w:pPr>
      <w:rPr>
        <w:rFonts w:ascii="Wingdings" w:hAnsi="Wingdings" w:hint="default"/>
      </w:rPr>
    </w:lvl>
    <w:lvl w:ilvl="3" w:tplc="836A0608" w:tentative="1">
      <w:start w:val="1"/>
      <w:numFmt w:val="bullet"/>
      <w:lvlText w:val=""/>
      <w:lvlJc w:val="left"/>
      <w:pPr>
        <w:tabs>
          <w:tab w:val="num" w:pos="2880"/>
        </w:tabs>
        <w:ind w:left="2880" w:hanging="360"/>
      </w:pPr>
      <w:rPr>
        <w:rFonts w:ascii="Wingdings" w:hAnsi="Wingdings" w:hint="default"/>
      </w:rPr>
    </w:lvl>
    <w:lvl w:ilvl="4" w:tplc="E26608E8" w:tentative="1">
      <w:start w:val="1"/>
      <w:numFmt w:val="bullet"/>
      <w:lvlText w:val=""/>
      <w:lvlJc w:val="left"/>
      <w:pPr>
        <w:tabs>
          <w:tab w:val="num" w:pos="3600"/>
        </w:tabs>
        <w:ind w:left="3600" w:hanging="360"/>
      </w:pPr>
      <w:rPr>
        <w:rFonts w:ascii="Wingdings" w:hAnsi="Wingdings" w:hint="default"/>
      </w:rPr>
    </w:lvl>
    <w:lvl w:ilvl="5" w:tplc="FEB2A98C" w:tentative="1">
      <w:start w:val="1"/>
      <w:numFmt w:val="bullet"/>
      <w:lvlText w:val=""/>
      <w:lvlJc w:val="left"/>
      <w:pPr>
        <w:tabs>
          <w:tab w:val="num" w:pos="4320"/>
        </w:tabs>
        <w:ind w:left="4320" w:hanging="360"/>
      </w:pPr>
      <w:rPr>
        <w:rFonts w:ascii="Wingdings" w:hAnsi="Wingdings" w:hint="default"/>
      </w:rPr>
    </w:lvl>
    <w:lvl w:ilvl="6" w:tplc="F2B0E744" w:tentative="1">
      <w:start w:val="1"/>
      <w:numFmt w:val="bullet"/>
      <w:lvlText w:val=""/>
      <w:lvlJc w:val="left"/>
      <w:pPr>
        <w:tabs>
          <w:tab w:val="num" w:pos="5040"/>
        </w:tabs>
        <w:ind w:left="5040" w:hanging="360"/>
      </w:pPr>
      <w:rPr>
        <w:rFonts w:ascii="Wingdings" w:hAnsi="Wingdings" w:hint="default"/>
      </w:rPr>
    </w:lvl>
    <w:lvl w:ilvl="7" w:tplc="C136C368" w:tentative="1">
      <w:start w:val="1"/>
      <w:numFmt w:val="bullet"/>
      <w:lvlText w:val=""/>
      <w:lvlJc w:val="left"/>
      <w:pPr>
        <w:tabs>
          <w:tab w:val="num" w:pos="5760"/>
        </w:tabs>
        <w:ind w:left="5760" w:hanging="360"/>
      </w:pPr>
      <w:rPr>
        <w:rFonts w:ascii="Wingdings" w:hAnsi="Wingdings" w:hint="default"/>
      </w:rPr>
    </w:lvl>
    <w:lvl w:ilvl="8" w:tplc="103069C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96533FE"/>
    <w:multiLevelType w:val="multilevel"/>
    <w:tmpl w:val="984E5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442B06"/>
    <w:multiLevelType w:val="multilevel"/>
    <w:tmpl w:val="6AEC813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F1126C"/>
    <w:multiLevelType w:val="multilevel"/>
    <w:tmpl w:val="E8440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1974FB"/>
    <w:multiLevelType w:val="multilevel"/>
    <w:tmpl w:val="295E4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FD24BE"/>
    <w:multiLevelType w:val="multilevel"/>
    <w:tmpl w:val="6CC09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FD685C"/>
    <w:multiLevelType w:val="multilevel"/>
    <w:tmpl w:val="D3C8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142FB2"/>
    <w:multiLevelType w:val="multilevel"/>
    <w:tmpl w:val="0A20C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C053BC"/>
    <w:multiLevelType w:val="multilevel"/>
    <w:tmpl w:val="2EA4C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FB05E7"/>
    <w:multiLevelType w:val="multilevel"/>
    <w:tmpl w:val="3062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605D1A"/>
    <w:multiLevelType w:val="multilevel"/>
    <w:tmpl w:val="D4AA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7D535D"/>
    <w:multiLevelType w:val="multilevel"/>
    <w:tmpl w:val="9B44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9D1972"/>
    <w:multiLevelType w:val="multilevel"/>
    <w:tmpl w:val="AE268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7B5AC6"/>
    <w:multiLevelType w:val="multilevel"/>
    <w:tmpl w:val="73527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2B51A3"/>
    <w:multiLevelType w:val="multilevel"/>
    <w:tmpl w:val="65749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E53C68"/>
    <w:multiLevelType w:val="multilevel"/>
    <w:tmpl w:val="5BA8A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83750E"/>
    <w:multiLevelType w:val="multilevel"/>
    <w:tmpl w:val="F4A86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E60662"/>
    <w:multiLevelType w:val="multilevel"/>
    <w:tmpl w:val="FF76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8304CD"/>
    <w:multiLevelType w:val="multilevel"/>
    <w:tmpl w:val="C8EEF32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2699504">
    <w:abstractNumId w:val="21"/>
  </w:num>
  <w:num w:numId="2" w16cid:durableId="1638680758">
    <w:abstractNumId w:val="26"/>
  </w:num>
  <w:num w:numId="3" w16cid:durableId="299115721">
    <w:abstractNumId w:val="19"/>
  </w:num>
  <w:num w:numId="4" w16cid:durableId="873420455">
    <w:abstractNumId w:val="28"/>
  </w:num>
  <w:num w:numId="5" w16cid:durableId="2054691646">
    <w:abstractNumId w:val="7"/>
  </w:num>
  <w:num w:numId="6" w16cid:durableId="751894816">
    <w:abstractNumId w:val="20"/>
  </w:num>
  <w:num w:numId="7" w16cid:durableId="455367252">
    <w:abstractNumId w:val="18"/>
  </w:num>
  <w:num w:numId="8" w16cid:durableId="1126460430">
    <w:abstractNumId w:val="3"/>
  </w:num>
  <w:num w:numId="9" w16cid:durableId="1902055306">
    <w:abstractNumId w:val="16"/>
  </w:num>
  <w:num w:numId="10" w16cid:durableId="301424453">
    <w:abstractNumId w:val="23"/>
  </w:num>
  <w:num w:numId="11" w16cid:durableId="1076903613">
    <w:abstractNumId w:val="6"/>
  </w:num>
  <w:num w:numId="12" w16cid:durableId="503595055">
    <w:abstractNumId w:val="17"/>
  </w:num>
  <w:num w:numId="13" w16cid:durableId="961227404">
    <w:abstractNumId w:val="1"/>
  </w:num>
  <w:num w:numId="14" w16cid:durableId="1121416443">
    <w:abstractNumId w:val="25"/>
  </w:num>
  <w:num w:numId="15" w16cid:durableId="19866210">
    <w:abstractNumId w:val="4"/>
  </w:num>
  <w:num w:numId="16" w16cid:durableId="1044135650">
    <w:abstractNumId w:val="14"/>
  </w:num>
  <w:num w:numId="17" w16cid:durableId="373192955">
    <w:abstractNumId w:val="12"/>
  </w:num>
  <w:num w:numId="18" w16cid:durableId="566840658">
    <w:abstractNumId w:val="0"/>
  </w:num>
  <w:num w:numId="19" w16cid:durableId="445541737">
    <w:abstractNumId w:val="2"/>
  </w:num>
  <w:num w:numId="20" w16cid:durableId="1801872910">
    <w:abstractNumId w:val="9"/>
  </w:num>
  <w:num w:numId="21" w16cid:durableId="1098258220">
    <w:abstractNumId w:val="24"/>
  </w:num>
  <w:num w:numId="22" w16cid:durableId="669018247">
    <w:abstractNumId w:val="8"/>
  </w:num>
  <w:num w:numId="23" w16cid:durableId="145781593">
    <w:abstractNumId w:val="22"/>
  </w:num>
  <w:num w:numId="24" w16cid:durableId="2135176175">
    <w:abstractNumId w:val="10"/>
  </w:num>
  <w:num w:numId="25" w16cid:durableId="1337343731">
    <w:abstractNumId w:val="15"/>
  </w:num>
  <w:num w:numId="26" w16cid:durableId="1692754834">
    <w:abstractNumId w:val="27"/>
  </w:num>
  <w:num w:numId="27" w16cid:durableId="1215432354">
    <w:abstractNumId w:val="5"/>
  </w:num>
  <w:num w:numId="28" w16cid:durableId="1106655231">
    <w:abstractNumId w:val="13"/>
  </w:num>
  <w:num w:numId="29" w16cid:durableId="1240214609">
    <w:abstractNumId w:val="29"/>
  </w:num>
  <w:num w:numId="30" w16cid:durableId="2972272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032"/>
    <w:rsid w:val="002452DB"/>
    <w:rsid w:val="00302B42"/>
    <w:rsid w:val="003848EA"/>
    <w:rsid w:val="00451B71"/>
    <w:rsid w:val="004E086C"/>
    <w:rsid w:val="0051152F"/>
    <w:rsid w:val="00600562"/>
    <w:rsid w:val="00711AD8"/>
    <w:rsid w:val="00764CB0"/>
    <w:rsid w:val="007F301C"/>
    <w:rsid w:val="0099015A"/>
    <w:rsid w:val="009D1032"/>
    <w:rsid w:val="009E4671"/>
    <w:rsid w:val="00C52656"/>
    <w:rsid w:val="00D52FB5"/>
    <w:rsid w:val="00E10895"/>
    <w:rsid w:val="00E36525"/>
    <w:rsid w:val="00F66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CD09"/>
  <w15:chartTrackingRefBased/>
  <w15:docId w15:val="{5CC5260A-F159-4F1D-BDAD-532932FCF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1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0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1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032"/>
    <w:rPr>
      <w:rFonts w:eastAsiaTheme="majorEastAsia" w:cstheme="majorBidi"/>
      <w:color w:val="272727" w:themeColor="text1" w:themeTint="D8"/>
    </w:rPr>
  </w:style>
  <w:style w:type="paragraph" w:styleId="Title">
    <w:name w:val="Title"/>
    <w:basedOn w:val="Normal"/>
    <w:next w:val="Normal"/>
    <w:link w:val="TitleChar"/>
    <w:uiPriority w:val="10"/>
    <w:qFormat/>
    <w:rsid w:val="009D1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032"/>
    <w:pPr>
      <w:spacing w:before="160"/>
      <w:jc w:val="center"/>
    </w:pPr>
    <w:rPr>
      <w:i/>
      <w:iCs/>
      <w:color w:val="404040" w:themeColor="text1" w:themeTint="BF"/>
    </w:rPr>
  </w:style>
  <w:style w:type="character" w:customStyle="1" w:styleId="QuoteChar">
    <w:name w:val="Quote Char"/>
    <w:basedOn w:val="DefaultParagraphFont"/>
    <w:link w:val="Quote"/>
    <w:uiPriority w:val="29"/>
    <w:rsid w:val="009D1032"/>
    <w:rPr>
      <w:i/>
      <w:iCs/>
      <w:color w:val="404040" w:themeColor="text1" w:themeTint="BF"/>
    </w:rPr>
  </w:style>
  <w:style w:type="paragraph" w:styleId="ListParagraph">
    <w:name w:val="List Paragraph"/>
    <w:basedOn w:val="Normal"/>
    <w:uiPriority w:val="34"/>
    <w:qFormat/>
    <w:rsid w:val="009D1032"/>
    <w:pPr>
      <w:ind w:left="720"/>
      <w:contextualSpacing/>
    </w:pPr>
  </w:style>
  <w:style w:type="character" w:styleId="IntenseEmphasis">
    <w:name w:val="Intense Emphasis"/>
    <w:basedOn w:val="DefaultParagraphFont"/>
    <w:uiPriority w:val="21"/>
    <w:qFormat/>
    <w:rsid w:val="009D1032"/>
    <w:rPr>
      <w:i/>
      <w:iCs/>
      <w:color w:val="0F4761" w:themeColor="accent1" w:themeShade="BF"/>
    </w:rPr>
  </w:style>
  <w:style w:type="paragraph" w:styleId="IntenseQuote">
    <w:name w:val="Intense Quote"/>
    <w:basedOn w:val="Normal"/>
    <w:next w:val="Normal"/>
    <w:link w:val="IntenseQuoteChar"/>
    <w:uiPriority w:val="30"/>
    <w:qFormat/>
    <w:rsid w:val="009D1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032"/>
    <w:rPr>
      <w:i/>
      <w:iCs/>
      <w:color w:val="0F4761" w:themeColor="accent1" w:themeShade="BF"/>
    </w:rPr>
  </w:style>
  <w:style w:type="character" w:styleId="IntenseReference">
    <w:name w:val="Intense Reference"/>
    <w:basedOn w:val="DefaultParagraphFont"/>
    <w:uiPriority w:val="32"/>
    <w:qFormat/>
    <w:rsid w:val="009D1032"/>
    <w:rPr>
      <w:b/>
      <w:bCs/>
      <w:smallCaps/>
      <w:color w:val="0F4761" w:themeColor="accent1" w:themeShade="BF"/>
      <w:spacing w:val="5"/>
    </w:rPr>
  </w:style>
  <w:style w:type="character" w:styleId="Hyperlink">
    <w:name w:val="Hyperlink"/>
    <w:basedOn w:val="DefaultParagraphFont"/>
    <w:uiPriority w:val="99"/>
    <w:unhideWhenUsed/>
    <w:rsid w:val="00764CB0"/>
    <w:rPr>
      <w:color w:val="467886" w:themeColor="hyperlink"/>
      <w:u w:val="single"/>
    </w:rPr>
  </w:style>
  <w:style w:type="character" w:styleId="UnresolvedMention">
    <w:name w:val="Unresolved Mention"/>
    <w:basedOn w:val="DefaultParagraphFont"/>
    <w:uiPriority w:val="99"/>
    <w:semiHidden/>
    <w:unhideWhenUsed/>
    <w:rsid w:val="00764CB0"/>
    <w:rPr>
      <w:color w:val="605E5C"/>
      <w:shd w:val="clear" w:color="auto" w:fill="E1DFDD"/>
    </w:rPr>
  </w:style>
  <w:style w:type="paragraph" w:styleId="TOCHeading">
    <w:name w:val="TOC Heading"/>
    <w:basedOn w:val="Heading1"/>
    <w:next w:val="Normal"/>
    <w:uiPriority w:val="39"/>
    <w:unhideWhenUsed/>
    <w:qFormat/>
    <w:rsid w:val="0051152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152F"/>
    <w:pPr>
      <w:spacing w:after="100"/>
    </w:pPr>
  </w:style>
  <w:style w:type="paragraph" w:styleId="TOC2">
    <w:name w:val="toc 2"/>
    <w:basedOn w:val="Normal"/>
    <w:next w:val="Normal"/>
    <w:autoRedefine/>
    <w:uiPriority w:val="39"/>
    <w:unhideWhenUsed/>
    <w:rsid w:val="0051152F"/>
    <w:pPr>
      <w:spacing w:after="100"/>
      <w:ind w:left="220"/>
    </w:pPr>
  </w:style>
  <w:style w:type="paragraph" w:styleId="Header">
    <w:name w:val="header"/>
    <w:basedOn w:val="Normal"/>
    <w:link w:val="HeaderChar"/>
    <w:uiPriority w:val="99"/>
    <w:unhideWhenUsed/>
    <w:rsid w:val="00511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52F"/>
  </w:style>
  <w:style w:type="paragraph" w:styleId="Footer">
    <w:name w:val="footer"/>
    <w:basedOn w:val="Normal"/>
    <w:link w:val="FooterChar"/>
    <w:uiPriority w:val="99"/>
    <w:unhideWhenUsed/>
    <w:rsid w:val="00511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tchbook.com/profiles/company/57261-07" TargetMode="External"/><Relationship Id="rId18" Type="http://schemas.openxmlformats.org/officeDocument/2006/relationships/hyperlink" Target="https://www.thea-pharmaceuticals.co.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international-pharma.com" TargetMode="External"/><Relationship Id="rId17" Type="http://schemas.openxmlformats.org/officeDocument/2006/relationships/hyperlink" Target="https://scopeeyecare.com" TargetMode="External"/><Relationship Id="rId2" Type="http://schemas.openxmlformats.org/officeDocument/2006/relationships/numbering" Target="numbering.xml"/><Relationship Id="rId16" Type="http://schemas.openxmlformats.org/officeDocument/2006/relationships/hyperlink" Target="https://www.medicines.org.uk/emc"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tacor-pharma.com/about-us" TargetMode="External"/><Relationship Id="rId5" Type="http://schemas.openxmlformats.org/officeDocument/2006/relationships/webSettings" Target="webSettings.xml"/><Relationship Id="rId15" Type="http://schemas.openxmlformats.org/officeDocument/2006/relationships/hyperlink" Target="https://www.england.nhs.uk/statistics/statistical-work-areas/rtt-waiting-times/" TargetMode="External"/><Relationship Id="rId10" Type="http://schemas.openxmlformats.org/officeDocument/2006/relationships/hyperlink" Target="https://find-and-update.company-information.service.gov.uk/company/0542211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ealthwatch.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844A2-E34A-4C1F-951A-9DB8BF672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4101</Words>
  <Characters>23380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Gheorghe-Stefanel Bala (2318636)</dc:creator>
  <cp:keywords/>
  <dc:description/>
  <cp:lastModifiedBy>Gheorghe-Stefanel Bala (2318636)</cp:lastModifiedBy>
  <cp:revision>7</cp:revision>
  <dcterms:created xsi:type="dcterms:W3CDTF">2025-12-16T18:49:00Z</dcterms:created>
  <dcterms:modified xsi:type="dcterms:W3CDTF">2025-12-16T20:10:00Z</dcterms:modified>
</cp:coreProperties>
</file>