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195555" w14:textId="77777777" w:rsidR="00647665" w:rsidRPr="00594FAC" w:rsidRDefault="00647665" w:rsidP="00647665">
      <w:pPr>
        <w:spacing w:line="360" w:lineRule="auto"/>
        <w:rPr>
          <w:rFonts w:ascii="Arial" w:hAnsi="Arial" w:cs="Arial"/>
        </w:rPr>
      </w:pPr>
      <w:r w:rsidRPr="00594FAC">
        <w:rPr>
          <w:rFonts w:ascii="Arial" w:hAnsi="Arial" w:cs="Arial"/>
          <w:noProof/>
        </w:rPr>
        <w:drawing>
          <wp:anchor distT="0" distB="0" distL="114300" distR="114300" simplePos="0" relativeHeight="251659264" behindDoc="0" locked="0" layoutInCell="1" allowOverlap="1" wp14:anchorId="3D126EA7" wp14:editId="072BC2E1">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2AEB4B70" w14:textId="77777777" w:rsidR="00647665" w:rsidRPr="00594FAC" w:rsidRDefault="00647665" w:rsidP="00647665">
      <w:pPr>
        <w:spacing w:line="360" w:lineRule="auto"/>
        <w:rPr>
          <w:rFonts w:ascii="Arial" w:hAnsi="Arial" w:cs="Arial"/>
        </w:rPr>
      </w:pPr>
    </w:p>
    <w:p w14:paraId="1FB9CBF3" w14:textId="77777777" w:rsidR="00647665" w:rsidRPr="00594FAC" w:rsidRDefault="00647665" w:rsidP="00647665">
      <w:pPr>
        <w:spacing w:line="360" w:lineRule="auto"/>
        <w:rPr>
          <w:rFonts w:ascii="Arial" w:hAnsi="Arial" w:cs="Arial"/>
        </w:rPr>
      </w:pPr>
    </w:p>
    <w:p w14:paraId="35D1EEF6" w14:textId="77777777" w:rsidR="00647665" w:rsidRPr="00594FAC" w:rsidRDefault="00647665" w:rsidP="00647665">
      <w:pPr>
        <w:spacing w:line="360" w:lineRule="auto"/>
        <w:rPr>
          <w:rFonts w:ascii="Arial" w:hAnsi="Arial" w:cs="Arial"/>
        </w:rPr>
      </w:pPr>
    </w:p>
    <w:p w14:paraId="51C92A5C" w14:textId="77777777" w:rsidR="00647665" w:rsidRPr="00594FAC" w:rsidRDefault="00647665" w:rsidP="00647665">
      <w:pPr>
        <w:tabs>
          <w:tab w:val="left" w:pos="6540"/>
        </w:tabs>
        <w:spacing w:line="360" w:lineRule="auto"/>
        <w:rPr>
          <w:rFonts w:ascii="Arial" w:hAnsi="Arial" w:cs="Arial"/>
          <w:sz w:val="28"/>
          <w:szCs w:val="28"/>
        </w:rPr>
      </w:pPr>
    </w:p>
    <w:p w14:paraId="2D6AE0D7" w14:textId="77777777" w:rsidR="00647665" w:rsidRPr="00B55FE7" w:rsidRDefault="00647665" w:rsidP="00647665">
      <w:pPr>
        <w:tabs>
          <w:tab w:val="left" w:pos="6540"/>
        </w:tabs>
        <w:spacing w:line="360" w:lineRule="auto"/>
        <w:rPr>
          <w:rFonts w:ascii="Arial" w:hAnsi="Arial" w:cs="Arial"/>
          <w:sz w:val="28"/>
          <w:szCs w:val="28"/>
        </w:rPr>
      </w:pPr>
      <w:r w:rsidRPr="00B55FE7">
        <w:rPr>
          <w:rFonts w:ascii="Arial" w:hAnsi="Arial" w:cs="Arial"/>
          <w:b/>
          <w:bCs/>
          <w:sz w:val="28"/>
          <w:szCs w:val="28"/>
        </w:rPr>
        <w:t>Student name</w:t>
      </w:r>
      <w:r w:rsidRPr="00B55FE7">
        <w:rPr>
          <w:rFonts w:ascii="Arial" w:hAnsi="Arial" w:cs="Arial"/>
          <w:sz w:val="28"/>
          <w:szCs w:val="28"/>
        </w:rPr>
        <w:t>: Alicia Loy Williams</w:t>
      </w:r>
    </w:p>
    <w:p w14:paraId="5BC79DEE" w14:textId="2702E383" w:rsidR="00647665" w:rsidRPr="00B55FE7" w:rsidRDefault="00647665" w:rsidP="00647665">
      <w:pPr>
        <w:tabs>
          <w:tab w:val="left" w:pos="6540"/>
        </w:tabs>
        <w:spacing w:line="360" w:lineRule="auto"/>
        <w:rPr>
          <w:rFonts w:ascii="Arial" w:hAnsi="Arial" w:cs="Arial"/>
          <w:sz w:val="28"/>
          <w:szCs w:val="28"/>
        </w:rPr>
      </w:pPr>
      <w:r w:rsidRPr="00B55FE7">
        <w:rPr>
          <w:rFonts w:ascii="Arial" w:hAnsi="Arial" w:cs="Arial"/>
          <w:b/>
          <w:bCs/>
          <w:sz w:val="28"/>
          <w:szCs w:val="28"/>
        </w:rPr>
        <w:t>Student ID</w:t>
      </w:r>
      <w:r w:rsidRPr="00B55FE7">
        <w:rPr>
          <w:rFonts w:ascii="Arial" w:hAnsi="Arial" w:cs="Arial"/>
          <w:sz w:val="28"/>
          <w:szCs w:val="28"/>
        </w:rPr>
        <w:t xml:space="preserve">: </w:t>
      </w:r>
      <w:r>
        <w:rPr>
          <w:rFonts w:ascii="Arial" w:hAnsi="Arial" w:cs="Arial"/>
          <w:sz w:val="28"/>
          <w:szCs w:val="28"/>
        </w:rPr>
        <w:t>2</w:t>
      </w:r>
      <w:r w:rsidRPr="00B55FE7">
        <w:rPr>
          <w:rFonts w:ascii="Arial" w:hAnsi="Arial" w:cs="Arial"/>
          <w:sz w:val="28"/>
          <w:szCs w:val="28"/>
        </w:rPr>
        <w:t>435009</w:t>
      </w:r>
    </w:p>
    <w:p w14:paraId="514C77A3" w14:textId="140AAD9D" w:rsidR="006E7CCC" w:rsidRPr="006E7CCC" w:rsidRDefault="00647665" w:rsidP="006E7CCC">
      <w:pPr>
        <w:tabs>
          <w:tab w:val="left" w:pos="6540"/>
        </w:tabs>
        <w:spacing w:line="360" w:lineRule="auto"/>
        <w:rPr>
          <w:rFonts w:ascii="Arial" w:hAnsi="Arial" w:cs="Arial"/>
          <w:sz w:val="28"/>
          <w:szCs w:val="28"/>
        </w:rPr>
      </w:pPr>
      <w:r w:rsidRPr="00B55FE7">
        <w:rPr>
          <w:rFonts w:ascii="Arial" w:hAnsi="Arial" w:cs="Arial"/>
          <w:b/>
          <w:bCs/>
          <w:sz w:val="28"/>
          <w:szCs w:val="28"/>
        </w:rPr>
        <w:t>Module name</w:t>
      </w:r>
      <w:r w:rsidRPr="00B55FE7">
        <w:rPr>
          <w:rFonts w:ascii="Arial" w:hAnsi="Arial" w:cs="Arial"/>
          <w:sz w:val="28"/>
          <w:szCs w:val="28"/>
        </w:rPr>
        <w:t xml:space="preserve">: </w:t>
      </w:r>
      <w:r w:rsidR="006E7CCC" w:rsidRPr="006E7CCC">
        <w:rPr>
          <w:rFonts w:ascii="Arial" w:hAnsi="Arial" w:cs="Arial"/>
          <w:sz w:val="28"/>
          <w:szCs w:val="28"/>
        </w:rPr>
        <w:t>INTRODUCTION TO PHYSIOLOGY</w:t>
      </w:r>
    </w:p>
    <w:p w14:paraId="6D34D055" w14:textId="3F85BC6C" w:rsidR="00647665" w:rsidRPr="00594FAC" w:rsidRDefault="00647665" w:rsidP="00647665">
      <w:pPr>
        <w:tabs>
          <w:tab w:val="left" w:pos="6540"/>
        </w:tabs>
        <w:spacing w:line="360" w:lineRule="auto"/>
        <w:rPr>
          <w:rFonts w:ascii="Arial" w:hAnsi="Arial" w:cs="Arial"/>
          <w:sz w:val="28"/>
          <w:szCs w:val="28"/>
        </w:rPr>
      </w:pPr>
      <w:r w:rsidRPr="00594FAC">
        <w:rPr>
          <w:rFonts w:ascii="Arial" w:hAnsi="Arial" w:cs="Arial"/>
          <w:b/>
          <w:bCs/>
          <w:sz w:val="28"/>
          <w:szCs w:val="28"/>
        </w:rPr>
        <w:t>Module code</w:t>
      </w:r>
      <w:r w:rsidRPr="00594FAC">
        <w:rPr>
          <w:rFonts w:ascii="Arial" w:hAnsi="Arial" w:cs="Arial"/>
          <w:sz w:val="28"/>
          <w:szCs w:val="28"/>
        </w:rPr>
        <w:t>:</w:t>
      </w:r>
      <w:r>
        <w:rPr>
          <w:rFonts w:ascii="Arial" w:hAnsi="Arial" w:cs="Arial"/>
          <w:sz w:val="28"/>
          <w:szCs w:val="28"/>
        </w:rPr>
        <w:t xml:space="preserve"> </w:t>
      </w:r>
      <w:r w:rsidR="006E7CCC" w:rsidRPr="006E7CCC">
        <w:rPr>
          <w:rFonts w:ascii="Arial" w:hAnsi="Arial" w:cs="Arial"/>
          <w:sz w:val="28"/>
          <w:szCs w:val="28"/>
        </w:rPr>
        <w:t>BMHP5023</w:t>
      </w:r>
      <w:r w:rsidRPr="00887FBB">
        <w:rPr>
          <w:rFonts w:ascii="Arial" w:hAnsi="Arial" w:cs="Arial"/>
          <w:b/>
          <w:bCs/>
          <w:sz w:val="28"/>
          <w:szCs w:val="28"/>
        </w:rPr>
        <w:t xml:space="preserve"> </w:t>
      </w:r>
    </w:p>
    <w:p w14:paraId="415D9387" w14:textId="07074F6D" w:rsidR="006E7CCC" w:rsidRDefault="00647665" w:rsidP="006E7CCC">
      <w:pPr>
        <w:tabs>
          <w:tab w:val="left" w:pos="6540"/>
        </w:tabs>
        <w:spacing w:line="360" w:lineRule="auto"/>
        <w:rPr>
          <w:rFonts w:ascii="Arial" w:hAnsi="Arial" w:cs="Arial"/>
          <w:sz w:val="28"/>
          <w:szCs w:val="28"/>
        </w:rPr>
      </w:pPr>
      <w:r w:rsidRPr="00594FAC">
        <w:rPr>
          <w:rFonts w:ascii="Arial" w:hAnsi="Arial" w:cs="Arial"/>
          <w:b/>
          <w:bCs/>
          <w:sz w:val="28"/>
          <w:szCs w:val="28"/>
        </w:rPr>
        <w:t>Lecturer name</w:t>
      </w:r>
      <w:r w:rsidRPr="00594FAC">
        <w:rPr>
          <w:rFonts w:ascii="Arial" w:hAnsi="Arial" w:cs="Arial"/>
          <w:sz w:val="28"/>
          <w:szCs w:val="28"/>
        </w:rPr>
        <w:t>:</w:t>
      </w:r>
      <w:r>
        <w:rPr>
          <w:rFonts w:ascii="Arial" w:hAnsi="Arial" w:cs="Arial"/>
          <w:sz w:val="28"/>
          <w:szCs w:val="28"/>
        </w:rPr>
        <w:t xml:space="preserve"> </w:t>
      </w:r>
      <w:r w:rsidR="006E7CCC" w:rsidRPr="006E7CCC">
        <w:rPr>
          <w:rFonts w:ascii="Arial" w:hAnsi="Arial" w:cs="Arial"/>
          <w:sz w:val="28"/>
          <w:szCs w:val="28"/>
        </w:rPr>
        <w:t>SHAILA HUSSAIN</w:t>
      </w:r>
    </w:p>
    <w:p w14:paraId="6F2E46F1" w14:textId="6356D4A2" w:rsidR="00612F2F" w:rsidRDefault="00612F2F" w:rsidP="006E7CCC">
      <w:pPr>
        <w:tabs>
          <w:tab w:val="left" w:pos="6540"/>
        </w:tabs>
        <w:spacing w:line="360" w:lineRule="auto"/>
        <w:rPr>
          <w:rFonts w:ascii="Arial" w:hAnsi="Arial" w:cs="Arial"/>
          <w:sz w:val="28"/>
          <w:szCs w:val="28"/>
        </w:rPr>
      </w:pPr>
      <w:r w:rsidRPr="00612F2F">
        <w:rPr>
          <w:rFonts w:ascii="Arial" w:hAnsi="Arial" w:cs="Arial"/>
          <w:b/>
          <w:bCs/>
          <w:sz w:val="28"/>
          <w:szCs w:val="28"/>
        </w:rPr>
        <w:t>Assessment:</w:t>
      </w:r>
      <w:r>
        <w:rPr>
          <w:rFonts w:ascii="Arial" w:hAnsi="Arial" w:cs="Arial"/>
          <w:sz w:val="28"/>
          <w:szCs w:val="28"/>
        </w:rPr>
        <w:t xml:space="preserve"> Case Study Report</w:t>
      </w:r>
    </w:p>
    <w:p w14:paraId="2CD100D1" w14:textId="72B78F74" w:rsidR="006E7CCC" w:rsidRPr="00594FAC" w:rsidRDefault="006E7CCC" w:rsidP="006E7CCC">
      <w:pPr>
        <w:tabs>
          <w:tab w:val="left" w:pos="6540"/>
        </w:tabs>
        <w:spacing w:line="360" w:lineRule="auto"/>
        <w:rPr>
          <w:rFonts w:ascii="Arial" w:hAnsi="Arial" w:cs="Arial"/>
          <w:sz w:val="28"/>
          <w:szCs w:val="28"/>
        </w:rPr>
      </w:pPr>
    </w:p>
    <w:p w14:paraId="2D997D2E" w14:textId="77777777" w:rsidR="00647665" w:rsidRPr="00594FAC" w:rsidRDefault="00647665" w:rsidP="00647665">
      <w:pPr>
        <w:tabs>
          <w:tab w:val="left" w:pos="6540"/>
        </w:tabs>
        <w:spacing w:line="360" w:lineRule="auto"/>
        <w:rPr>
          <w:rFonts w:ascii="Arial" w:hAnsi="Arial" w:cs="Arial"/>
          <w:sz w:val="28"/>
          <w:szCs w:val="28"/>
        </w:rPr>
      </w:pPr>
    </w:p>
    <w:p w14:paraId="4E5453A2" w14:textId="0FB1F27A" w:rsidR="00647665" w:rsidRDefault="00647665" w:rsidP="00647665">
      <w:pPr>
        <w:spacing w:line="360" w:lineRule="auto"/>
        <w:rPr>
          <w:rFonts w:ascii="Arial" w:hAnsi="Arial" w:cs="Arial"/>
        </w:rPr>
      </w:pPr>
      <w:r w:rsidRPr="00594FAC">
        <w:rPr>
          <w:rFonts w:ascii="Arial" w:hAnsi="Arial" w:cs="Arial"/>
        </w:rPr>
        <w:br w:type="page"/>
      </w:r>
    </w:p>
    <w:p w14:paraId="4FB92D26" w14:textId="77777777" w:rsidR="00647665" w:rsidRDefault="00647665" w:rsidP="00647665">
      <w:pPr>
        <w:spacing w:line="360" w:lineRule="auto"/>
        <w:rPr>
          <w:rFonts w:ascii="Arial" w:hAnsi="Arial" w:cs="Arial"/>
        </w:rPr>
      </w:pPr>
    </w:p>
    <w:sdt>
      <w:sdtPr>
        <w:rPr>
          <w:rFonts w:asciiTheme="minorHAnsi" w:eastAsiaTheme="minorHAnsi" w:hAnsiTheme="minorHAnsi" w:cstheme="minorBidi"/>
          <w:color w:val="auto"/>
          <w:kern w:val="2"/>
          <w:sz w:val="24"/>
          <w:szCs w:val="24"/>
          <w:lang w:eastAsia="en-US"/>
          <w14:ligatures w14:val="standardContextual"/>
        </w:rPr>
        <w:id w:val="-984389966"/>
        <w:docPartObj>
          <w:docPartGallery w:val="Table of Contents"/>
          <w:docPartUnique/>
        </w:docPartObj>
      </w:sdtPr>
      <w:sdtEndPr>
        <w:rPr>
          <w:b/>
          <w:bCs/>
        </w:rPr>
      </w:sdtEndPr>
      <w:sdtContent>
        <w:p w14:paraId="2952BC8A" w14:textId="7670DBB8" w:rsidR="00647665" w:rsidRDefault="00647665">
          <w:pPr>
            <w:pStyle w:val="TOCHeading"/>
          </w:pPr>
          <w:r>
            <w:t>Contents</w:t>
          </w:r>
        </w:p>
        <w:p w14:paraId="29AD65C1" w14:textId="76DB1B04" w:rsidR="00603606" w:rsidRDefault="00647665">
          <w:pPr>
            <w:pStyle w:val="TOC1"/>
            <w:tabs>
              <w:tab w:val="left" w:pos="480"/>
              <w:tab w:val="right" w:leader="dot" w:pos="9016"/>
            </w:tabs>
            <w:rPr>
              <w:rFonts w:eastAsiaTheme="minorEastAsia"/>
              <w:noProof/>
              <w:lang w:eastAsia="en-GB"/>
            </w:rPr>
          </w:pPr>
          <w:r>
            <w:fldChar w:fldCharType="begin"/>
          </w:r>
          <w:r>
            <w:instrText xml:space="preserve"> TOC \o "1-3" \h \z \u </w:instrText>
          </w:r>
          <w:r>
            <w:fldChar w:fldCharType="separate"/>
          </w:r>
          <w:hyperlink w:anchor="_Toc236724509" w:history="1">
            <w:r w:rsidR="00603606" w:rsidRPr="007D6E2C">
              <w:rPr>
                <w:rStyle w:val="Hyperlink"/>
                <w:rFonts w:ascii="Arial" w:hAnsi="Arial" w:cs="Arial"/>
                <w:noProof/>
              </w:rPr>
              <w:t>1.</w:t>
            </w:r>
            <w:r w:rsidR="00603606">
              <w:rPr>
                <w:rFonts w:eastAsiaTheme="minorEastAsia"/>
                <w:noProof/>
                <w:lang w:eastAsia="en-GB"/>
              </w:rPr>
              <w:tab/>
            </w:r>
            <w:r w:rsidR="00603606" w:rsidRPr="007D6E2C">
              <w:rPr>
                <w:rStyle w:val="Hyperlink"/>
                <w:rFonts w:ascii="Arial" w:hAnsi="Arial" w:cs="Arial"/>
                <w:noProof/>
              </w:rPr>
              <w:t>Introduction</w:t>
            </w:r>
            <w:r w:rsidR="00603606">
              <w:rPr>
                <w:noProof/>
                <w:webHidden/>
              </w:rPr>
              <w:tab/>
            </w:r>
            <w:r w:rsidR="00603606">
              <w:rPr>
                <w:noProof/>
                <w:webHidden/>
              </w:rPr>
              <w:fldChar w:fldCharType="begin"/>
            </w:r>
            <w:r w:rsidR="00603606">
              <w:rPr>
                <w:noProof/>
                <w:webHidden/>
              </w:rPr>
              <w:instrText xml:space="preserve"> PAGEREF _Toc236724509 \h </w:instrText>
            </w:r>
            <w:r w:rsidR="00603606">
              <w:rPr>
                <w:noProof/>
                <w:webHidden/>
              </w:rPr>
            </w:r>
            <w:r w:rsidR="00603606">
              <w:rPr>
                <w:noProof/>
                <w:webHidden/>
              </w:rPr>
              <w:fldChar w:fldCharType="separate"/>
            </w:r>
            <w:r w:rsidR="00603606">
              <w:rPr>
                <w:noProof/>
                <w:webHidden/>
              </w:rPr>
              <w:t>3</w:t>
            </w:r>
            <w:r w:rsidR="00603606">
              <w:rPr>
                <w:noProof/>
                <w:webHidden/>
              </w:rPr>
              <w:fldChar w:fldCharType="end"/>
            </w:r>
          </w:hyperlink>
        </w:p>
        <w:p w14:paraId="7C255502" w14:textId="2B6B01E2" w:rsidR="00603606" w:rsidRDefault="00603606">
          <w:pPr>
            <w:pStyle w:val="TOC2"/>
            <w:tabs>
              <w:tab w:val="right" w:leader="dot" w:pos="9016"/>
            </w:tabs>
            <w:rPr>
              <w:rFonts w:eastAsiaTheme="minorEastAsia"/>
              <w:noProof/>
              <w:lang w:eastAsia="en-GB"/>
            </w:rPr>
          </w:pPr>
          <w:hyperlink w:anchor="_Toc236724510" w:history="1">
            <w:r w:rsidRPr="007D6E2C">
              <w:rPr>
                <w:rStyle w:val="Hyperlink"/>
                <w:rFonts w:ascii="Arial" w:hAnsi="Arial" w:cs="Arial"/>
                <w:noProof/>
              </w:rPr>
              <w:t>1.1 What is diabetes?</w:t>
            </w:r>
            <w:r>
              <w:rPr>
                <w:noProof/>
                <w:webHidden/>
              </w:rPr>
              <w:tab/>
            </w:r>
            <w:r>
              <w:rPr>
                <w:noProof/>
                <w:webHidden/>
              </w:rPr>
              <w:fldChar w:fldCharType="begin"/>
            </w:r>
            <w:r>
              <w:rPr>
                <w:noProof/>
                <w:webHidden/>
              </w:rPr>
              <w:instrText xml:space="preserve"> PAGEREF _Toc236724510 \h </w:instrText>
            </w:r>
            <w:r>
              <w:rPr>
                <w:noProof/>
                <w:webHidden/>
              </w:rPr>
            </w:r>
            <w:r>
              <w:rPr>
                <w:noProof/>
                <w:webHidden/>
              </w:rPr>
              <w:fldChar w:fldCharType="separate"/>
            </w:r>
            <w:r>
              <w:rPr>
                <w:noProof/>
                <w:webHidden/>
              </w:rPr>
              <w:t>3</w:t>
            </w:r>
            <w:r>
              <w:rPr>
                <w:noProof/>
                <w:webHidden/>
              </w:rPr>
              <w:fldChar w:fldCharType="end"/>
            </w:r>
          </w:hyperlink>
        </w:p>
        <w:p w14:paraId="3F3B1AE6" w14:textId="3EF1E049" w:rsidR="00603606" w:rsidRDefault="00603606">
          <w:pPr>
            <w:pStyle w:val="TOC2"/>
            <w:tabs>
              <w:tab w:val="right" w:leader="dot" w:pos="9016"/>
            </w:tabs>
            <w:rPr>
              <w:rFonts w:eastAsiaTheme="minorEastAsia"/>
              <w:noProof/>
              <w:lang w:eastAsia="en-GB"/>
            </w:rPr>
          </w:pPr>
          <w:hyperlink w:anchor="_Toc236724511" w:history="1">
            <w:r w:rsidRPr="007D6E2C">
              <w:rPr>
                <w:rStyle w:val="Hyperlink"/>
                <w:rFonts w:ascii="Arial" w:hAnsi="Arial" w:cs="Arial"/>
                <w:noProof/>
              </w:rPr>
              <w:t>1.2 Risk factors for Type 2 diabetes</w:t>
            </w:r>
            <w:r>
              <w:rPr>
                <w:noProof/>
                <w:webHidden/>
              </w:rPr>
              <w:tab/>
            </w:r>
            <w:r>
              <w:rPr>
                <w:noProof/>
                <w:webHidden/>
              </w:rPr>
              <w:fldChar w:fldCharType="begin"/>
            </w:r>
            <w:r>
              <w:rPr>
                <w:noProof/>
                <w:webHidden/>
              </w:rPr>
              <w:instrText xml:space="preserve"> PAGEREF _Toc236724511 \h </w:instrText>
            </w:r>
            <w:r>
              <w:rPr>
                <w:noProof/>
                <w:webHidden/>
              </w:rPr>
            </w:r>
            <w:r>
              <w:rPr>
                <w:noProof/>
                <w:webHidden/>
              </w:rPr>
              <w:fldChar w:fldCharType="separate"/>
            </w:r>
            <w:r>
              <w:rPr>
                <w:noProof/>
                <w:webHidden/>
              </w:rPr>
              <w:t>4</w:t>
            </w:r>
            <w:r>
              <w:rPr>
                <w:noProof/>
                <w:webHidden/>
              </w:rPr>
              <w:fldChar w:fldCharType="end"/>
            </w:r>
          </w:hyperlink>
        </w:p>
        <w:p w14:paraId="5983B60E" w14:textId="181547D5" w:rsidR="00603606" w:rsidRDefault="00603606">
          <w:pPr>
            <w:pStyle w:val="TOC2"/>
            <w:tabs>
              <w:tab w:val="right" w:leader="dot" w:pos="9016"/>
            </w:tabs>
            <w:rPr>
              <w:rFonts w:eastAsiaTheme="minorEastAsia"/>
              <w:noProof/>
              <w:lang w:eastAsia="en-GB"/>
            </w:rPr>
          </w:pPr>
          <w:hyperlink w:anchor="_Toc236724512" w:history="1">
            <w:r w:rsidRPr="007D6E2C">
              <w:rPr>
                <w:rStyle w:val="Hyperlink"/>
                <w:rFonts w:ascii="Arial" w:hAnsi="Arial" w:cs="Arial"/>
                <w:noProof/>
              </w:rPr>
              <w:t>1.3 The importance of patient education in primary care</w:t>
            </w:r>
            <w:r>
              <w:rPr>
                <w:noProof/>
                <w:webHidden/>
              </w:rPr>
              <w:tab/>
            </w:r>
            <w:r>
              <w:rPr>
                <w:noProof/>
                <w:webHidden/>
              </w:rPr>
              <w:fldChar w:fldCharType="begin"/>
            </w:r>
            <w:r>
              <w:rPr>
                <w:noProof/>
                <w:webHidden/>
              </w:rPr>
              <w:instrText xml:space="preserve"> PAGEREF _Toc236724512 \h </w:instrText>
            </w:r>
            <w:r>
              <w:rPr>
                <w:noProof/>
                <w:webHidden/>
              </w:rPr>
            </w:r>
            <w:r>
              <w:rPr>
                <w:noProof/>
                <w:webHidden/>
              </w:rPr>
              <w:fldChar w:fldCharType="separate"/>
            </w:r>
            <w:r>
              <w:rPr>
                <w:noProof/>
                <w:webHidden/>
              </w:rPr>
              <w:t>4</w:t>
            </w:r>
            <w:r>
              <w:rPr>
                <w:noProof/>
                <w:webHidden/>
              </w:rPr>
              <w:fldChar w:fldCharType="end"/>
            </w:r>
          </w:hyperlink>
        </w:p>
        <w:p w14:paraId="2CEC2262" w14:textId="3069EE92" w:rsidR="00603606" w:rsidRDefault="00603606">
          <w:pPr>
            <w:pStyle w:val="TOC1"/>
            <w:tabs>
              <w:tab w:val="right" w:leader="dot" w:pos="9016"/>
            </w:tabs>
            <w:rPr>
              <w:rFonts w:eastAsiaTheme="minorEastAsia"/>
              <w:noProof/>
              <w:lang w:eastAsia="en-GB"/>
            </w:rPr>
          </w:pPr>
          <w:hyperlink w:anchor="_Toc236724513" w:history="1">
            <w:r w:rsidRPr="007D6E2C">
              <w:rPr>
                <w:rStyle w:val="Hyperlink"/>
                <w:rFonts w:ascii="Arial" w:hAnsi="Arial" w:cs="Arial"/>
                <w:noProof/>
              </w:rPr>
              <w:t>2. Blood Sugar Regulation</w:t>
            </w:r>
            <w:r>
              <w:rPr>
                <w:noProof/>
                <w:webHidden/>
              </w:rPr>
              <w:tab/>
            </w:r>
            <w:r>
              <w:rPr>
                <w:noProof/>
                <w:webHidden/>
              </w:rPr>
              <w:fldChar w:fldCharType="begin"/>
            </w:r>
            <w:r>
              <w:rPr>
                <w:noProof/>
                <w:webHidden/>
              </w:rPr>
              <w:instrText xml:space="preserve"> PAGEREF _Toc236724513 \h </w:instrText>
            </w:r>
            <w:r>
              <w:rPr>
                <w:noProof/>
                <w:webHidden/>
              </w:rPr>
            </w:r>
            <w:r>
              <w:rPr>
                <w:noProof/>
                <w:webHidden/>
              </w:rPr>
              <w:fldChar w:fldCharType="separate"/>
            </w:r>
            <w:r>
              <w:rPr>
                <w:noProof/>
                <w:webHidden/>
              </w:rPr>
              <w:t>5</w:t>
            </w:r>
            <w:r>
              <w:rPr>
                <w:noProof/>
                <w:webHidden/>
              </w:rPr>
              <w:fldChar w:fldCharType="end"/>
            </w:r>
          </w:hyperlink>
        </w:p>
        <w:p w14:paraId="79EFE7A2" w14:textId="63FD0AF1" w:rsidR="00603606" w:rsidRDefault="00603606">
          <w:pPr>
            <w:pStyle w:val="TOC2"/>
            <w:tabs>
              <w:tab w:val="right" w:leader="dot" w:pos="9016"/>
            </w:tabs>
            <w:rPr>
              <w:rFonts w:eastAsiaTheme="minorEastAsia"/>
              <w:noProof/>
              <w:lang w:eastAsia="en-GB"/>
            </w:rPr>
          </w:pPr>
          <w:hyperlink w:anchor="_Toc236724514" w:history="1">
            <w:r w:rsidRPr="007D6E2C">
              <w:rPr>
                <w:rStyle w:val="Hyperlink"/>
                <w:rFonts w:ascii="Arial" w:hAnsi="Arial" w:cs="Arial"/>
                <w:noProof/>
              </w:rPr>
              <w:t>2.1 Homeostasis and Normal Blood Glucose Levels</w:t>
            </w:r>
            <w:r>
              <w:rPr>
                <w:noProof/>
                <w:webHidden/>
              </w:rPr>
              <w:tab/>
            </w:r>
            <w:r>
              <w:rPr>
                <w:noProof/>
                <w:webHidden/>
              </w:rPr>
              <w:fldChar w:fldCharType="begin"/>
            </w:r>
            <w:r>
              <w:rPr>
                <w:noProof/>
                <w:webHidden/>
              </w:rPr>
              <w:instrText xml:space="preserve"> PAGEREF _Toc236724514 \h </w:instrText>
            </w:r>
            <w:r>
              <w:rPr>
                <w:noProof/>
                <w:webHidden/>
              </w:rPr>
            </w:r>
            <w:r>
              <w:rPr>
                <w:noProof/>
                <w:webHidden/>
              </w:rPr>
              <w:fldChar w:fldCharType="separate"/>
            </w:r>
            <w:r>
              <w:rPr>
                <w:noProof/>
                <w:webHidden/>
              </w:rPr>
              <w:t>5</w:t>
            </w:r>
            <w:r>
              <w:rPr>
                <w:noProof/>
                <w:webHidden/>
              </w:rPr>
              <w:fldChar w:fldCharType="end"/>
            </w:r>
          </w:hyperlink>
        </w:p>
        <w:p w14:paraId="0396307C" w14:textId="0961DA36" w:rsidR="00603606" w:rsidRDefault="00603606">
          <w:pPr>
            <w:pStyle w:val="TOC2"/>
            <w:tabs>
              <w:tab w:val="right" w:leader="dot" w:pos="9016"/>
            </w:tabs>
            <w:rPr>
              <w:rFonts w:eastAsiaTheme="minorEastAsia"/>
              <w:noProof/>
              <w:lang w:eastAsia="en-GB"/>
            </w:rPr>
          </w:pPr>
          <w:hyperlink w:anchor="_Toc236724515" w:history="1">
            <w:r w:rsidRPr="007D6E2C">
              <w:rPr>
                <w:rStyle w:val="Hyperlink"/>
                <w:rFonts w:ascii="Arial" w:hAnsi="Arial" w:cs="Arial"/>
                <w:noProof/>
              </w:rPr>
              <w:t>2.2 Blood Glucose Regulation After Eating</w:t>
            </w:r>
            <w:r>
              <w:rPr>
                <w:noProof/>
                <w:webHidden/>
              </w:rPr>
              <w:tab/>
            </w:r>
            <w:r>
              <w:rPr>
                <w:noProof/>
                <w:webHidden/>
              </w:rPr>
              <w:fldChar w:fldCharType="begin"/>
            </w:r>
            <w:r>
              <w:rPr>
                <w:noProof/>
                <w:webHidden/>
              </w:rPr>
              <w:instrText xml:space="preserve"> PAGEREF _Toc236724515 \h </w:instrText>
            </w:r>
            <w:r>
              <w:rPr>
                <w:noProof/>
                <w:webHidden/>
              </w:rPr>
            </w:r>
            <w:r>
              <w:rPr>
                <w:noProof/>
                <w:webHidden/>
              </w:rPr>
              <w:fldChar w:fldCharType="separate"/>
            </w:r>
            <w:r>
              <w:rPr>
                <w:noProof/>
                <w:webHidden/>
              </w:rPr>
              <w:t>5</w:t>
            </w:r>
            <w:r>
              <w:rPr>
                <w:noProof/>
                <w:webHidden/>
              </w:rPr>
              <w:fldChar w:fldCharType="end"/>
            </w:r>
          </w:hyperlink>
        </w:p>
        <w:p w14:paraId="33CEB7A0" w14:textId="47BA6815" w:rsidR="00603606" w:rsidRDefault="00603606">
          <w:pPr>
            <w:pStyle w:val="TOC2"/>
            <w:tabs>
              <w:tab w:val="right" w:leader="dot" w:pos="9016"/>
            </w:tabs>
            <w:rPr>
              <w:rFonts w:eastAsiaTheme="minorEastAsia"/>
              <w:noProof/>
              <w:lang w:eastAsia="en-GB"/>
            </w:rPr>
          </w:pPr>
          <w:hyperlink w:anchor="_Toc236724516" w:history="1">
            <w:r w:rsidRPr="007D6E2C">
              <w:rPr>
                <w:rStyle w:val="Hyperlink"/>
                <w:rFonts w:ascii="Arial" w:hAnsi="Arial" w:cs="Arial"/>
                <w:noProof/>
              </w:rPr>
              <w:t>2.3 Blood Glucose Regulation During Fasting or Exercise</w:t>
            </w:r>
            <w:r>
              <w:rPr>
                <w:noProof/>
                <w:webHidden/>
              </w:rPr>
              <w:tab/>
            </w:r>
            <w:r>
              <w:rPr>
                <w:noProof/>
                <w:webHidden/>
              </w:rPr>
              <w:fldChar w:fldCharType="begin"/>
            </w:r>
            <w:r>
              <w:rPr>
                <w:noProof/>
                <w:webHidden/>
              </w:rPr>
              <w:instrText xml:space="preserve"> PAGEREF _Toc236724516 \h </w:instrText>
            </w:r>
            <w:r>
              <w:rPr>
                <w:noProof/>
                <w:webHidden/>
              </w:rPr>
            </w:r>
            <w:r>
              <w:rPr>
                <w:noProof/>
                <w:webHidden/>
              </w:rPr>
              <w:fldChar w:fldCharType="separate"/>
            </w:r>
            <w:r>
              <w:rPr>
                <w:noProof/>
                <w:webHidden/>
              </w:rPr>
              <w:t>6</w:t>
            </w:r>
            <w:r>
              <w:rPr>
                <w:noProof/>
                <w:webHidden/>
              </w:rPr>
              <w:fldChar w:fldCharType="end"/>
            </w:r>
          </w:hyperlink>
        </w:p>
        <w:p w14:paraId="1C673FE8" w14:textId="58EECCA0" w:rsidR="00603606" w:rsidRDefault="00603606">
          <w:pPr>
            <w:pStyle w:val="TOC2"/>
            <w:tabs>
              <w:tab w:val="right" w:leader="dot" w:pos="9016"/>
            </w:tabs>
            <w:rPr>
              <w:rFonts w:eastAsiaTheme="minorEastAsia"/>
              <w:noProof/>
              <w:lang w:eastAsia="en-GB"/>
            </w:rPr>
          </w:pPr>
          <w:hyperlink w:anchor="_Toc236724517" w:history="1">
            <w:r w:rsidRPr="007D6E2C">
              <w:rPr>
                <w:rStyle w:val="Hyperlink"/>
                <w:rFonts w:ascii="Arial" w:hAnsi="Arial" w:cs="Arial"/>
                <w:noProof/>
              </w:rPr>
              <w:t>2.4 Blood Glucose Regulation in Type 2 Diabetes</w:t>
            </w:r>
            <w:r>
              <w:rPr>
                <w:noProof/>
                <w:webHidden/>
              </w:rPr>
              <w:tab/>
            </w:r>
            <w:r>
              <w:rPr>
                <w:noProof/>
                <w:webHidden/>
              </w:rPr>
              <w:fldChar w:fldCharType="begin"/>
            </w:r>
            <w:r>
              <w:rPr>
                <w:noProof/>
                <w:webHidden/>
              </w:rPr>
              <w:instrText xml:space="preserve"> PAGEREF _Toc236724517 \h </w:instrText>
            </w:r>
            <w:r>
              <w:rPr>
                <w:noProof/>
                <w:webHidden/>
              </w:rPr>
            </w:r>
            <w:r>
              <w:rPr>
                <w:noProof/>
                <w:webHidden/>
              </w:rPr>
              <w:fldChar w:fldCharType="separate"/>
            </w:r>
            <w:r>
              <w:rPr>
                <w:noProof/>
                <w:webHidden/>
              </w:rPr>
              <w:t>6</w:t>
            </w:r>
            <w:r>
              <w:rPr>
                <w:noProof/>
                <w:webHidden/>
              </w:rPr>
              <w:fldChar w:fldCharType="end"/>
            </w:r>
          </w:hyperlink>
        </w:p>
        <w:p w14:paraId="400B6566" w14:textId="44D61331" w:rsidR="00603606" w:rsidRDefault="00603606">
          <w:pPr>
            <w:pStyle w:val="TOC1"/>
            <w:tabs>
              <w:tab w:val="right" w:leader="dot" w:pos="9016"/>
            </w:tabs>
            <w:rPr>
              <w:rFonts w:eastAsiaTheme="minorEastAsia"/>
              <w:noProof/>
              <w:lang w:eastAsia="en-GB"/>
            </w:rPr>
          </w:pPr>
          <w:hyperlink w:anchor="_Toc236724518" w:history="1">
            <w:r w:rsidRPr="007D6E2C">
              <w:rPr>
                <w:rStyle w:val="Hyperlink"/>
                <w:rFonts w:ascii="Arial" w:hAnsi="Arial" w:cs="Arial"/>
                <w:noProof/>
              </w:rPr>
              <w:t>3. Oxygen and Glucose in Cellular Metabolism</w:t>
            </w:r>
            <w:r>
              <w:rPr>
                <w:noProof/>
                <w:webHidden/>
              </w:rPr>
              <w:tab/>
            </w:r>
            <w:r>
              <w:rPr>
                <w:noProof/>
                <w:webHidden/>
              </w:rPr>
              <w:fldChar w:fldCharType="begin"/>
            </w:r>
            <w:r>
              <w:rPr>
                <w:noProof/>
                <w:webHidden/>
              </w:rPr>
              <w:instrText xml:space="preserve"> PAGEREF _Toc236724518 \h </w:instrText>
            </w:r>
            <w:r>
              <w:rPr>
                <w:noProof/>
                <w:webHidden/>
              </w:rPr>
            </w:r>
            <w:r>
              <w:rPr>
                <w:noProof/>
                <w:webHidden/>
              </w:rPr>
              <w:fldChar w:fldCharType="separate"/>
            </w:r>
            <w:r>
              <w:rPr>
                <w:noProof/>
                <w:webHidden/>
              </w:rPr>
              <w:t>6</w:t>
            </w:r>
            <w:r>
              <w:rPr>
                <w:noProof/>
                <w:webHidden/>
              </w:rPr>
              <w:fldChar w:fldCharType="end"/>
            </w:r>
          </w:hyperlink>
        </w:p>
        <w:p w14:paraId="103DC3CA" w14:textId="37FF44AE" w:rsidR="00603606" w:rsidRDefault="00603606">
          <w:pPr>
            <w:pStyle w:val="TOC2"/>
            <w:tabs>
              <w:tab w:val="right" w:leader="dot" w:pos="9016"/>
            </w:tabs>
            <w:rPr>
              <w:rFonts w:eastAsiaTheme="minorEastAsia"/>
              <w:noProof/>
              <w:lang w:eastAsia="en-GB"/>
            </w:rPr>
          </w:pPr>
          <w:hyperlink w:anchor="_Toc236724519" w:history="1">
            <w:r w:rsidRPr="007D6E2C">
              <w:rPr>
                <w:rStyle w:val="Hyperlink"/>
                <w:rFonts w:ascii="Arial" w:hAnsi="Arial" w:cs="Arial"/>
                <w:noProof/>
              </w:rPr>
              <w:t>3.1 Aerobic Respiration</w:t>
            </w:r>
            <w:r>
              <w:rPr>
                <w:noProof/>
                <w:webHidden/>
              </w:rPr>
              <w:tab/>
            </w:r>
            <w:r>
              <w:rPr>
                <w:noProof/>
                <w:webHidden/>
              </w:rPr>
              <w:fldChar w:fldCharType="begin"/>
            </w:r>
            <w:r>
              <w:rPr>
                <w:noProof/>
                <w:webHidden/>
              </w:rPr>
              <w:instrText xml:space="preserve"> PAGEREF _Toc236724519 \h </w:instrText>
            </w:r>
            <w:r>
              <w:rPr>
                <w:noProof/>
                <w:webHidden/>
              </w:rPr>
            </w:r>
            <w:r>
              <w:rPr>
                <w:noProof/>
                <w:webHidden/>
              </w:rPr>
              <w:fldChar w:fldCharType="separate"/>
            </w:r>
            <w:r>
              <w:rPr>
                <w:noProof/>
                <w:webHidden/>
              </w:rPr>
              <w:t>6</w:t>
            </w:r>
            <w:r>
              <w:rPr>
                <w:noProof/>
                <w:webHidden/>
              </w:rPr>
              <w:fldChar w:fldCharType="end"/>
            </w:r>
          </w:hyperlink>
        </w:p>
        <w:p w14:paraId="2C8CC5AB" w14:textId="65945D54" w:rsidR="00603606" w:rsidRDefault="00603606">
          <w:pPr>
            <w:pStyle w:val="TOC2"/>
            <w:tabs>
              <w:tab w:val="right" w:leader="dot" w:pos="9016"/>
            </w:tabs>
            <w:rPr>
              <w:rFonts w:eastAsiaTheme="minorEastAsia"/>
              <w:noProof/>
              <w:lang w:eastAsia="en-GB"/>
            </w:rPr>
          </w:pPr>
          <w:hyperlink w:anchor="_Toc236724520" w:history="1">
            <w:r w:rsidRPr="007D6E2C">
              <w:rPr>
                <w:rStyle w:val="Hyperlink"/>
                <w:rFonts w:ascii="Arial" w:hAnsi="Arial" w:cs="Arial"/>
                <w:noProof/>
              </w:rPr>
              <w:t>3.2 Stages of Aerobic Respiration</w:t>
            </w:r>
            <w:r>
              <w:rPr>
                <w:noProof/>
                <w:webHidden/>
              </w:rPr>
              <w:tab/>
            </w:r>
            <w:r>
              <w:rPr>
                <w:noProof/>
                <w:webHidden/>
              </w:rPr>
              <w:fldChar w:fldCharType="begin"/>
            </w:r>
            <w:r>
              <w:rPr>
                <w:noProof/>
                <w:webHidden/>
              </w:rPr>
              <w:instrText xml:space="preserve"> PAGEREF _Toc236724520 \h </w:instrText>
            </w:r>
            <w:r>
              <w:rPr>
                <w:noProof/>
                <w:webHidden/>
              </w:rPr>
            </w:r>
            <w:r>
              <w:rPr>
                <w:noProof/>
                <w:webHidden/>
              </w:rPr>
              <w:fldChar w:fldCharType="separate"/>
            </w:r>
            <w:r>
              <w:rPr>
                <w:noProof/>
                <w:webHidden/>
              </w:rPr>
              <w:t>7</w:t>
            </w:r>
            <w:r>
              <w:rPr>
                <w:noProof/>
                <w:webHidden/>
              </w:rPr>
              <w:fldChar w:fldCharType="end"/>
            </w:r>
          </w:hyperlink>
        </w:p>
        <w:p w14:paraId="2F880E2F" w14:textId="6837DD0E" w:rsidR="00603606" w:rsidRDefault="00603606">
          <w:pPr>
            <w:pStyle w:val="TOC2"/>
            <w:tabs>
              <w:tab w:val="right" w:leader="dot" w:pos="9016"/>
            </w:tabs>
            <w:rPr>
              <w:rFonts w:eastAsiaTheme="minorEastAsia"/>
              <w:noProof/>
              <w:lang w:eastAsia="en-GB"/>
            </w:rPr>
          </w:pPr>
          <w:hyperlink w:anchor="_Toc236724521" w:history="1">
            <w:r w:rsidRPr="007D6E2C">
              <w:rPr>
                <w:rStyle w:val="Hyperlink"/>
                <w:rFonts w:ascii="Arial" w:hAnsi="Arial" w:cs="Arial"/>
                <w:noProof/>
              </w:rPr>
              <w:t>3.3 Anaerobic Respiration and Diabetes</w:t>
            </w:r>
            <w:r>
              <w:rPr>
                <w:noProof/>
                <w:webHidden/>
              </w:rPr>
              <w:tab/>
            </w:r>
            <w:r>
              <w:rPr>
                <w:noProof/>
                <w:webHidden/>
              </w:rPr>
              <w:fldChar w:fldCharType="begin"/>
            </w:r>
            <w:r>
              <w:rPr>
                <w:noProof/>
                <w:webHidden/>
              </w:rPr>
              <w:instrText xml:space="preserve"> PAGEREF _Toc236724521 \h </w:instrText>
            </w:r>
            <w:r>
              <w:rPr>
                <w:noProof/>
                <w:webHidden/>
              </w:rPr>
            </w:r>
            <w:r>
              <w:rPr>
                <w:noProof/>
                <w:webHidden/>
              </w:rPr>
              <w:fldChar w:fldCharType="separate"/>
            </w:r>
            <w:r>
              <w:rPr>
                <w:noProof/>
                <w:webHidden/>
              </w:rPr>
              <w:t>8</w:t>
            </w:r>
            <w:r>
              <w:rPr>
                <w:noProof/>
                <w:webHidden/>
              </w:rPr>
              <w:fldChar w:fldCharType="end"/>
            </w:r>
          </w:hyperlink>
        </w:p>
        <w:p w14:paraId="1194EB7B" w14:textId="1F362640" w:rsidR="00603606" w:rsidRDefault="00603606">
          <w:pPr>
            <w:pStyle w:val="TOC1"/>
            <w:tabs>
              <w:tab w:val="right" w:leader="dot" w:pos="9016"/>
            </w:tabs>
            <w:rPr>
              <w:rFonts w:eastAsiaTheme="minorEastAsia"/>
              <w:noProof/>
              <w:lang w:eastAsia="en-GB"/>
            </w:rPr>
          </w:pPr>
          <w:hyperlink w:anchor="_Toc236724522" w:history="1">
            <w:r w:rsidRPr="007D6E2C">
              <w:rPr>
                <w:rStyle w:val="Hyperlink"/>
                <w:rFonts w:ascii="Arial" w:hAnsi="Arial" w:cs="Arial"/>
                <w:noProof/>
              </w:rPr>
              <w:t>4. Recording and Tracking Blood Glucose Levels</w:t>
            </w:r>
            <w:r>
              <w:rPr>
                <w:noProof/>
                <w:webHidden/>
              </w:rPr>
              <w:tab/>
            </w:r>
            <w:r>
              <w:rPr>
                <w:noProof/>
                <w:webHidden/>
              </w:rPr>
              <w:fldChar w:fldCharType="begin"/>
            </w:r>
            <w:r>
              <w:rPr>
                <w:noProof/>
                <w:webHidden/>
              </w:rPr>
              <w:instrText xml:space="preserve"> PAGEREF _Toc236724522 \h </w:instrText>
            </w:r>
            <w:r>
              <w:rPr>
                <w:noProof/>
                <w:webHidden/>
              </w:rPr>
            </w:r>
            <w:r>
              <w:rPr>
                <w:noProof/>
                <w:webHidden/>
              </w:rPr>
              <w:fldChar w:fldCharType="separate"/>
            </w:r>
            <w:r>
              <w:rPr>
                <w:noProof/>
                <w:webHidden/>
              </w:rPr>
              <w:t>8</w:t>
            </w:r>
            <w:r>
              <w:rPr>
                <w:noProof/>
                <w:webHidden/>
              </w:rPr>
              <w:fldChar w:fldCharType="end"/>
            </w:r>
          </w:hyperlink>
        </w:p>
        <w:p w14:paraId="191A8F53" w14:textId="1A787F16" w:rsidR="00603606" w:rsidRDefault="00603606">
          <w:pPr>
            <w:pStyle w:val="TOC2"/>
            <w:tabs>
              <w:tab w:val="right" w:leader="dot" w:pos="9016"/>
            </w:tabs>
            <w:rPr>
              <w:rFonts w:eastAsiaTheme="minorEastAsia"/>
              <w:noProof/>
              <w:lang w:eastAsia="en-GB"/>
            </w:rPr>
          </w:pPr>
          <w:hyperlink w:anchor="_Toc236724523" w:history="1">
            <w:r w:rsidRPr="007D6E2C">
              <w:rPr>
                <w:rStyle w:val="Hyperlink"/>
                <w:rFonts w:ascii="Arial" w:hAnsi="Arial" w:cs="Arial"/>
                <w:noProof/>
              </w:rPr>
              <w:t>4.1 Methods of Monitoring Blood Glucose</w:t>
            </w:r>
            <w:r>
              <w:rPr>
                <w:noProof/>
                <w:webHidden/>
              </w:rPr>
              <w:tab/>
            </w:r>
            <w:r>
              <w:rPr>
                <w:noProof/>
                <w:webHidden/>
              </w:rPr>
              <w:fldChar w:fldCharType="begin"/>
            </w:r>
            <w:r>
              <w:rPr>
                <w:noProof/>
                <w:webHidden/>
              </w:rPr>
              <w:instrText xml:space="preserve"> PAGEREF _Toc236724523 \h </w:instrText>
            </w:r>
            <w:r>
              <w:rPr>
                <w:noProof/>
                <w:webHidden/>
              </w:rPr>
            </w:r>
            <w:r>
              <w:rPr>
                <w:noProof/>
                <w:webHidden/>
              </w:rPr>
              <w:fldChar w:fldCharType="separate"/>
            </w:r>
            <w:r>
              <w:rPr>
                <w:noProof/>
                <w:webHidden/>
              </w:rPr>
              <w:t>8</w:t>
            </w:r>
            <w:r>
              <w:rPr>
                <w:noProof/>
                <w:webHidden/>
              </w:rPr>
              <w:fldChar w:fldCharType="end"/>
            </w:r>
          </w:hyperlink>
        </w:p>
        <w:p w14:paraId="2AF91B20" w14:textId="4EF92956" w:rsidR="00603606" w:rsidRDefault="00603606">
          <w:pPr>
            <w:pStyle w:val="TOC2"/>
            <w:tabs>
              <w:tab w:val="right" w:leader="dot" w:pos="9016"/>
            </w:tabs>
            <w:rPr>
              <w:rFonts w:eastAsiaTheme="minorEastAsia"/>
              <w:noProof/>
              <w:lang w:eastAsia="en-GB"/>
            </w:rPr>
          </w:pPr>
          <w:hyperlink w:anchor="_Toc236724524" w:history="1">
            <w:r w:rsidRPr="007D6E2C">
              <w:rPr>
                <w:rStyle w:val="Hyperlink"/>
                <w:rFonts w:ascii="Arial" w:hAnsi="Arial" w:cs="Arial"/>
                <w:noProof/>
              </w:rPr>
              <w:t>4.2 Importance of Recording and Tracking Blood Glucose</w:t>
            </w:r>
            <w:r>
              <w:rPr>
                <w:noProof/>
                <w:webHidden/>
              </w:rPr>
              <w:tab/>
            </w:r>
            <w:r>
              <w:rPr>
                <w:noProof/>
                <w:webHidden/>
              </w:rPr>
              <w:fldChar w:fldCharType="begin"/>
            </w:r>
            <w:r>
              <w:rPr>
                <w:noProof/>
                <w:webHidden/>
              </w:rPr>
              <w:instrText xml:space="preserve"> PAGEREF _Toc236724524 \h </w:instrText>
            </w:r>
            <w:r>
              <w:rPr>
                <w:noProof/>
                <w:webHidden/>
              </w:rPr>
            </w:r>
            <w:r>
              <w:rPr>
                <w:noProof/>
                <w:webHidden/>
              </w:rPr>
              <w:fldChar w:fldCharType="separate"/>
            </w:r>
            <w:r>
              <w:rPr>
                <w:noProof/>
                <w:webHidden/>
              </w:rPr>
              <w:t>9</w:t>
            </w:r>
            <w:r>
              <w:rPr>
                <w:noProof/>
                <w:webHidden/>
              </w:rPr>
              <w:fldChar w:fldCharType="end"/>
            </w:r>
          </w:hyperlink>
        </w:p>
        <w:p w14:paraId="31926867" w14:textId="4FAEA4B3" w:rsidR="00603606" w:rsidRDefault="00603606">
          <w:pPr>
            <w:pStyle w:val="TOC1"/>
            <w:tabs>
              <w:tab w:val="right" w:leader="dot" w:pos="9016"/>
            </w:tabs>
            <w:rPr>
              <w:rFonts w:eastAsiaTheme="minorEastAsia"/>
              <w:noProof/>
              <w:lang w:eastAsia="en-GB"/>
            </w:rPr>
          </w:pPr>
          <w:hyperlink w:anchor="_Toc236724525" w:history="1">
            <w:r w:rsidRPr="007D6E2C">
              <w:rPr>
                <w:rStyle w:val="Hyperlink"/>
                <w:rFonts w:ascii="Arial" w:hAnsi="Arial" w:cs="Arial"/>
                <w:noProof/>
              </w:rPr>
              <w:t>5. Evidence-Based Lifestyle Recommendations</w:t>
            </w:r>
            <w:r>
              <w:rPr>
                <w:noProof/>
                <w:webHidden/>
              </w:rPr>
              <w:tab/>
            </w:r>
            <w:r>
              <w:rPr>
                <w:noProof/>
                <w:webHidden/>
              </w:rPr>
              <w:fldChar w:fldCharType="begin"/>
            </w:r>
            <w:r>
              <w:rPr>
                <w:noProof/>
                <w:webHidden/>
              </w:rPr>
              <w:instrText xml:space="preserve"> PAGEREF _Toc236724525 \h </w:instrText>
            </w:r>
            <w:r>
              <w:rPr>
                <w:noProof/>
                <w:webHidden/>
              </w:rPr>
            </w:r>
            <w:r>
              <w:rPr>
                <w:noProof/>
                <w:webHidden/>
              </w:rPr>
              <w:fldChar w:fldCharType="separate"/>
            </w:r>
            <w:r>
              <w:rPr>
                <w:noProof/>
                <w:webHidden/>
              </w:rPr>
              <w:t>9</w:t>
            </w:r>
            <w:r>
              <w:rPr>
                <w:noProof/>
                <w:webHidden/>
              </w:rPr>
              <w:fldChar w:fldCharType="end"/>
            </w:r>
          </w:hyperlink>
        </w:p>
        <w:p w14:paraId="58BBFFB9" w14:textId="37E7CF99" w:rsidR="00603606" w:rsidRDefault="00603606">
          <w:pPr>
            <w:pStyle w:val="TOC2"/>
            <w:tabs>
              <w:tab w:val="right" w:leader="dot" w:pos="9016"/>
            </w:tabs>
            <w:rPr>
              <w:rFonts w:eastAsiaTheme="minorEastAsia"/>
              <w:noProof/>
              <w:lang w:eastAsia="en-GB"/>
            </w:rPr>
          </w:pPr>
          <w:hyperlink w:anchor="_Toc236724526" w:history="1">
            <w:r w:rsidRPr="007D6E2C">
              <w:rPr>
                <w:rStyle w:val="Hyperlink"/>
                <w:rFonts w:ascii="Arial" w:hAnsi="Arial" w:cs="Arial"/>
                <w:noProof/>
              </w:rPr>
              <w:t>5.1 Diet</w:t>
            </w:r>
            <w:r>
              <w:rPr>
                <w:noProof/>
                <w:webHidden/>
              </w:rPr>
              <w:tab/>
            </w:r>
            <w:r>
              <w:rPr>
                <w:noProof/>
                <w:webHidden/>
              </w:rPr>
              <w:fldChar w:fldCharType="begin"/>
            </w:r>
            <w:r>
              <w:rPr>
                <w:noProof/>
                <w:webHidden/>
              </w:rPr>
              <w:instrText xml:space="preserve"> PAGEREF _Toc236724526 \h </w:instrText>
            </w:r>
            <w:r>
              <w:rPr>
                <w:noProof/>
                <w:webHidden/>
              </w:rPr>
            </w:r>
            <w:r>
              <w:rPr>
                <w:noProof/>
                <w:webHidden/>
              </w:rPr>
              <w:fldChar w:fldCharType="separate"/>
            </w:r>
            <w:r>
              <w:rPr>
                <w:noProof/>
                <w:webHidden/>
              </w:rPr>
              <w:t>9</w:t>
            </w:r>
            <w:r>
              <w:rPr>
                <w:noProof/>
                <w:webHidden/>
              </w:rPr>
              <w:fldChar w:fldCharType="end"/>
            </w:r>
          </w:hyperlink>
        </w:p>
        <w:p w14:paraId="3F4E40E9" w14:textId="3D10FA39" w:rsidR="00603606" w:rsidRDefault="00603606">
          <w:pPr>
            <w:pStyle w:val="TOC2"/>
            <w:tabs>
              <w:tab w:val="right" w:leader="dot" w:pos="9016"/>
            </w:tabs>
            <w:rPr>
              <w:rFonts w:eastAsiaTheme="minorEastAsia"/>
              <w:noProof/>
              <w:lang w:eastAsia="en-GB"/>
            </w:rPr>
          </w:pPr>
          <w:hyperlink w:anchor="_Toc236724527" w:history="1">
            <w:r w:rsidRPr="007D6E2C">
              <w:rPr>
                <w:rStyle w:val="Hyperlink"/>
                <w:rFonts w:ascii="Arial" w:hAnsi="Arial" w:cs="Arial"/>
                <w:noProof/>
              </w:rPr>
              <w:t>5.2 Physical Activity</w:t>
            </w:r>
            <w:r>
              <w:rPr>
                <w:noProof/>
                <w:webHidden/>
              </w:rPr>
              <w:tab/>
            </w:r>
            <w:r>
              <w:rPr>
                <w:noProof/>
                <w:webHidden/>
              </w:rPr>
              <w:fldChar w:fldCharType="begin"/>
            </w:r>
            <w:r>
              <w:rPr>
                <w:noProof/>
                <w:webHidden/>
              </w:rPr>
              <w:instrText xml:space="preserve"> PAGEREF _Toc236724527 \h </w:instrText>
            </w:r>
            <w:r>
              <w:rPr>
                <w:noProof/>
                <w:webHidden/>
              </w:rPr>
            </w:r>
            <w:r>
              <w:rPr>
                <w:noProof/>
                <w:webHidden/>
              </w:rPr>
              <w:fldChar w:fldCharType="separate"/>
            </w:r>
            <w:r>
              <w:rPr>
                <w:noProof/>
                <w:webHidden/>
              </w:rPr>
              <w:t>10</w:t>
            </w:r>
            <w:r>
              <w:rPr>
                <w:noProof/>
                <w:webHidden/>
              </w:rPr>
              <w:fldChar w:fldCharType="end"/>
            </w:r>
          </w:hyperlink>
        </w:p>
        <w:p w14:paraId="381D0948" w14:textId="1D9A4212" w:rsidR="00603606" w:rsidRDefault="00603606">
          <w:pPr>
            <w:pStyle w:val="TOC2"/>
            <w:tabs>
              <w:tab w:val="right" w:leader="dot" w:pos="9016"/>
            </w:tabs>
            <w:rPr>
              <w:rFonts w:eastAsiaTheme="minorEastAsia"/>
              <w:noProof/>
              <w:lang w:eastAsia="en-GB"/>
            </w:rPr>
          </w:pPr>
          <w:hyperlink w:anchor="_Toc236724528" w:history="1">
            <w:r w:rsidRPr="007D6E2C">
              <w:rPr>
                <w:rStyle w:val="Hyperlink"/>
                <w:rFonts w:ascii="Arial" w:hAnsi="Arial" w:cs="Arial"/>
                <w:noProof/>
              </w:rPr>
              <w:t>5.3 Smoking Cessation</w:t>
            </w:r>
            <w:r>
              <w:rPr>
                <w:noProof/>
                <w:webHidden/>
              </w:rPr>
              <w:tab/>
            </w:r>
            <w:r>
              <w:rPr>
                <w:noProof/>
                <w:webHidden/>
              </w:rPr>
              <w:fldChar w:fldCharType="begin"/>
            </w:r>
            <w:r>
              <w:rPr>
                <w:noProof/>
                <w:webHidden/>
              </w:rPr>
              <w:instrText xml:space="preserve"> PAGEREF _Toc236724528 \h </w:instrText>
            </w:r>
            <w:r>
              <w:rPr>
                <w:noProof/>
                <w:webHidden/>
              </w:rPr>
            </w:r>
            <w:r>
              <w:rPr>
                <w:noProof/>
                <w:webHidden/>
              </w:rPr>
              <w:fldChar w:fldCharType="separate"/>
            </w:r>
            <w:r>
              <w:rPr>
                <w:noProof/>
                <w:webHidden/>
              </w:rPr>
              <w:t>10</w:t>
            </w:r>
            <w:r>
              <w:rPr>
                <w:noProof/>
                <w:webHidden/>
              </w:rPr>
              <w:fldChar w:fldCharType="end"/>
            </w:r>
          </w:hyperlink>
        </w:p>
        <w:p w14:paraId="4CF9D271" w14:textId="1ABAA76F" w:rsidR="00603606" w:rsidRDefault="00603606">
          <w:pPr>
            <w:pStyle w:val="TOC2"/>
            <w:tabs>
              <w:tab w:val="right" w:leader="dot" w:pos="9016"/>
            </w:tabs>
            <w:rPr>
              <w:rFonts w:eastAsiaTheme="minorEastAsia"/>
              <w:noProof/>
              <w:lang w:eastAsia="en-GB"/>
            </w:rPr>
          </w:pPr>
          <w:hyperlink w:anchor="_Toc236724529" w:history="1">
            <w:r w:rsidRPr="007D6E2C">
              <w:rPr>
                <w:rStyle w:val="Hyperlink"/>
                <w:rFonts w:ascii="Arial" w:hAnsi="Arial" w:cs="Arial"/>
                <w:noProof/>
              </w:rPr>
              <w:t>5.4 Weight Management</w:t>
            </w:r>
            <w:r>
              <w:rPr>
                <w:noProof/>
                <w:webHidden/>
              </w:rPr>
              <w:tab/>
            </w:r>
            <w:r>
              <w:rPr>
                <w:noProof/>
                <w:webHidden/>
              </w:rPr>
              <w:fldChar w:fldCharType="begin"/>
            </w:r>
            <w:r>
              <w:rPr>
                <w:noProof/>
                <w:webHidden/>
              </w:rPr>
              <w:instrText xml:space="preserve"> PAGEREF _Toc236724529 \h </w:instrText>
            </w:r>
            <w:r>
              <w:rPr>
                <w:noProof/>
                <w:webHidden/>
              </w:rPr>
            </w:r>
            <w:r>
              <w:rPr>
                <w:noProof/>
                <w:webHidden/>
              </w:rPr>
              <w:fldChar w:fldCharType="separate"/>
            </w:r>
            <w:r>
              <w:rPr>
                <w:noProof/>
                <w:webHidden/>
              </w:rPr>
              <w:t>10</w:t>
            </w:r>
            <w:r>
              <w:rPr>
                <w:noProof/>
                <w:webHidden/>
              </w:rPr>
              <w:fldChar w:fldCharType="end"/>
            </w:r>
          </w:hyperlink>
        </w:p>
        <w:p w14:paraId="270B173D" w14:textId="343DB3A5" w:rsidR="00603606" w:rsidRDefault="00603606">
          <w:pPr>
            <w:pStyle w:val="TOC2"/>
            <w:tabs>
              <w:tab w:val="right" w:leader="dot" w:pos="9016"/>
            </w:tabs>
            <w:rPr>
              <w:rFonts w:eastAsiaTheme="minorEastAsia"/>
              <w:noProof/>
              <w:lang w:eastAsia="en-GB"/>
            </w:rPr>
          </w:pPr>
          <w:hyperlink w:anchor="_Toc236724530" w:history="1">
            <w:r w:rsidRPr="007D6E2C">
              <w:rPr>
                <w:rStyle w:val="Hyperlink"/>
                <w:rFonts w:ascii="Arial" w:hAnsi="Arial" w:cs="Arial"/>
                <w:noProof/>
              </w:rPr>
              <w:t>5.5 Alcohol Consumption</w:t>
            </w:r>
            <w:r>
              <w:rPr>
                <w:noProof/>
                <w:webHidden/>
              </w:rPr>
              <w:tab/>
            </w:r>
            <w:r>
              <w:rPr>
                <w:noProof/>
                <w:webHidden/>
              </w:rPr>
              <w:fldChar w:fldCharType="begin"/>
            </w:r>
            <w:r>
              <w:rPr>
                <w:noProof/>
                <w:webHidden/>
              </w:rPr>
              <w:instrText xml:space="preserve"> PAGEREF _Toc236724530 \h </w:instrText>
            </w:r>
            <w:r>
              <w:rPr>
                <w:noProof/>
                <w:webHidden/>
              </w:rPr>
            </w:r>
            <w:r>
              <w:rPr>
                <w:noProof/>
                <w:webHidden/>
              </w:rPr>
              <w:fldChar w:fldCharType="separate"/>
            </w:r>
            <w:r>
              <w:rPr>
                <w:noProof/>
                <w:webHidden/>
              </w:rPr>
              <w:t>10</w:t>
            </w:r>
            <w:r>
              <w:rPr>
                <w:noProof/>
                <w:webHidden/>
              </w:rPr>
              <w:fldChar w:fldCharType="end"/>
            </w:r>
          </w:hyperlink>
        </w:p>
        <w:p w14:paraId="6F873EFF" w14:textId="2630EAE3" w:rsidR="00603606" w:rsidRDefault="00603606">
          <w:pPr>
            <w:pStyle w:val="TOC1"/>
            <w:tabs>
              <w:tab w:val="right" w:leader="dot" w:pos="9016"/>
            </w:tabs>
            <w:rPr>
              <w:rFonts w:eastAsiaTheme="minorEastAsia"/>
              <w:noProof/>
              <w:lang w:eastAsia="en-GB"/>
            </w:rPr>
          </w:pPr>
          <w:hyperlink w:anchor="_Toc236724531" w:history="1">
            <w:r w:rsidRPr="007D6E2C">
              <w:rPr>
                <w:rStyle w:val="Hyperlink"/>
                <w:rFonts w:ascii="Arial" w:hAnsi="Arial" w:cs="Arial"/>
                <w:noProof/>
              </w:rPr>
              <w:t>Conclusion</w:t>
            </w:r>
            <w:r>
              <w:rPr>
                <w:noProof/>
                <w:webHidden/>
              </w:rPr>
              <w:tab/>
            </w:r>
            <w:r>
              <w:rPr>
                <w:noProof/>
                <w:webHidden/>
              </w:rPr>
              <w:fldChar w:fldCharType="begin"/>
            </w:r>
            <w:r>
              <w:rPr>
                <w:noProof/>
                <w:webHidden/>
              </w:rPr>
              <w:instrText xml:space="preserve"> PAGEREF _Toc236724531 \h </w:instrText>
            </w:r>
            <w:r>
              <w:rPr>
                <w:noProof/>
                <w:webHidden/>
              </w:rPr>
            </w:r>
            <w:r>
              <w:rPr>
                <w:noProof/>
                <w:webHidden/>
              </w:rPr>
              <w:fldChar w:fldCharType="separate"/>
            </w:r>
            <w:r>
              <w:rPr>
                <w:noProof/>
                <w:webHidden/>
              </w:rPr>
              <w:t>11</w:t>
            </w:r>
            <w:r>
              <w:rPr>
                <w:noProof/>
                <w:webHidden/>
              </w:rPr>
              <w:fldChar w:fldCharType="end"/>
            </w:r>
          </w:hyperlink>
        </w:p>
        <w:p w14:paraId="3288B38D" w14:textId="1D48B883" w:rsidR="00603606" w:rsidRDefault="00603606">
          <w:pPr>
            <w:pStyle w:val="TOC2"/>
            <w:tabs>
              <w:tab w:val="right" w:leader="dot" w:pos="9016"/>
            </w:tabs>
            <w:rPr>
              <w:rFonts w:eastAsiaTheme="minorEastAsia"/>
              <w:noProof/>
              <w:lang w:eastAsia="en-GB"/>
            </w:rPr>
          </w:pPr>
          <w:hyperlink w:anchor="_Toc236724532" w:history="1">
            <w:r w:rsidRPr="007D6E2C">
              <w:rPr>
                <w:rStyle w:val="Hyperlink"/>
                <w:rFonts w:ascii="Arial" w:hAnsi="Arial" w:cs="Arial"/>
                <w:noProof/>
              </w:rPr>
              <w:t>Reference</w:t>
            </w:r>
            <w:r>
              <w:rPr>
                <w:noProof/>
                <w:webHidden/>
              </w:rPr>
              <w:tab/>
            </w:r>
            <w:r>
              <w:rPr>
                <w:noProof/>
                <w:webHidden/>
              </w:rPr>
              <w:fldChar w:fldCharType="begin"/>
            </w:r>
            <w:r>
              <w:rPr>
                <w:noProof/>
                <w:webHidden/>
              </w:rPr>
              <w:instrText xml:space="preserve"> PAGEREF _Toc236724532 \h </w:instrText>
            </w:r>
            <w:r>
              <w:rPr>
                <w:noProof/>
                <w:webHidden/>
              </w:rPr>
            </w:r>
            <w:r>
              <w:rPr>
                <w:noProof/>
                <w:webHidden/>
              </w:rPr>
              <w:fldChar w:fldCharType="separate"/>
            </w:r>
            <w:r>
              <w:rPr>
                <w:noProof/>
                <w:webHidden/>
              </w:rPr>
              <w:t>11</w:t>
            </w:r>
            <w:r>
              <w:rPr>
                <w:noProof/>
                <w:webHidden/>
              </w:rPr>
              <w:fldChar w:fldCharType="end"/>
            </w:r>
          </w:hyperlink>
        </w:p>
        <w:p w14:paraId="6617B267" w14:textId="415CE5E4" w:rsidR="00647665" w:rsidRDefault="00647665">
          <w:r>
            <w:rPr>
              <w:b/>
              <w:bCs/>
            </w:rPr>
            <w:fldChar w:fldCharType="end"/>
          </w:r>
        </w:p>
      </w:sdtContent>
    </w:sdt>
    <w:p w14:paraId="312EEE58" w14:textId="77777777" w:rsidR="00647665" w:rsidRPr="00647665" w:rsidRDefault="00647665" w:rsidP="00647665">
      <w:pPr>
        <w:spacing w:line="360" w:lineRule="auto"/>
        <w:rPr>
          <w:rFonts w:ascii="Arial" w:hAnsi="Arial" w:cs="Arial"/>
        </w:rPr>
      </w:pPr>
    </w:p>
    <w:p w14:paraId="6EAD9B43" w14:textId="77777777" w:rsidR="00647665" w:rsidRDefault="00647665" w:rsidP="00647665">
      <w:pPr>
        <w:pStyle w:val="Heading1"/>
      </w:pPr>
    </w:p>
    <w:p w14:paraId="14949D01" w14:textId="77777777" w:rsidR="00647665" w:rsidRDefault="00647665" w:rsidP="00647665">
      <w:pPr>
        <w:pStyle w:val="Heading1"/>
      </w:pPr>
    </w:p>
    <w:p w14:paraId="59335476" w14:textId="77777777" w:rsidR="00647665" w:rsidRDefault="00647665" w:rsidP="00647665">
      <w:pPr>
        <w:pStyle w:val="Heading1"/>
      </w:pPr>
    </w:p>
    <w:p w14:paraId="16DD37A5" w14:textId="77777777" w:rsidR="00647665" w:rsidRDefault="00647665" w:rsidP="00647665">
      <w:pPr>
        <w:pStyle w:val="Heading1"/>
      </w:pPr>
    </w:p>
    <w:p w14:paraId="56E9231E" w14:textId="77777777" w:rsidR="00647665" w:rsidRDefault="00647665" w:rsidP="00647665">
      <w:pPr>
        <w:pStyle w:val="Heading1"/>
      </w:pPr>
    </w:p>
    <w:p w14:paraId="7BBFFEF5" w14:textId="77777777" w:rsidR="00647665" w:rsidRDefault="00647665" w:rsidP="00647665">
      <w:pPr>
        <w:pStyle w:val="Heading1"/>
      </w:pPr>
    </w:p>
    <w:p w14:paraId="3C3BBB47" w14:textId="77777777" w:rsidR="00647665" w:rsidRDefault="00647665" w:rsidP="00647665">
      <w:pPr>
        <w:pStyle w:val="Heading1"/>
      </w:pPr>
    </w:p>
    <w:p w14:paraId="39CD890E" w14:textId="77777777" w:rsidR="00E60A87" w:rsidRDefault="00E60A87" w:rsidP="00D41AA4">
      <w:pPr>
        <w:pStyle w:val="Heading1"/>
        <w:spacing w:line="360" w:lineRule="auto"/>
        <w:rPr>
          <w:rFonts w:ascii="Arial" w:hAnsi="Arial" w:cs="Arial"/>
          <w:sz w:val="22"/>
          <w:szCs w:val="22"/>
        </w:rPr>
      </w:pPr>
    </w:p>
    <w:p w14:paraId="5977175A" w14:textId="7178ED92" w:rsidR="00252B41" w:rsidRDefault="00380BFA" w:rsidP="00603606">
      <w:pPr>
        <w:pStyle w:val="Heading1"/>
        <w:numPr>
          <w:ilvl w:val="0"/>
          <w:numId w:val="1"/>
        </w:numPr>
        <w:spacing w:line="360" w:lineRule="auto"/>
        <w:rPr>
          <w:rFonts w:ascii="Arial" w:hAnsi="Arial" w:cs="Arial"/>
          <w:sz w:val="22"/>
          <w:szCs w:val="22"/>
        </w:rPr>
      </w:pPr>
      <w:bookmarkStart w:id="0" w:name="_Toc236724509"/>
      <w:r w:rsidRPr="00E60A87">
        <w:rPr>
          <w:rFonts w:ascii="Arial" w:hAnsi="Arial" w:cs="Arial"/>
          <w:sz w:val="22"/>
          <w:szCs w:val="22"/>
        </w:rPr>
        <w:t>Introduction</w:t>
      </w:r>
      <w:bookmarkEnd w:id="0"/>
      <w:r w:rsidRPr="00E60A87">
        <w:rPr>
          <w:rFonts w:ascii="Arial" w:hAnsi="Arial" w:cs="Arial"/>
          <w:sz w:val="22"/>
          <w:szCs w:val="22"/>
        </w:rPr>
        <w:t xml:space="preserve"> </w:t>
      </w:r>
    </w:p>
    <w:p w14:paraId="7BFE9A78" w14:textId="76142F99" w:rsidR="00603606" w:rsidRPr="00603606" w:rsidRDefault="00603606" w:rsidP="00603606">
      <w:pPr>
        <w:spacing w:line="360" w:lineRule="auto"/>
        <w:rPr>
          <w:rFonts w:ascii="Arial" w:hAnsi="Arial" w:cs="Arial"/>
          <w:sz w:val="22"/>
          <w:szCs w:val="22"/>
        </w:rPr>
      </w:pPr>
      <w:r w:rsidRPr="00603606">
        <w:rPr>
          <w:rFonts w:ascii="Arial" w:hAnsi="Arial" w:cs="Arial"/>
          <w:sz w:val="22"/>
          <w:szCs w:val="22"/>
        </w:rPr>
        <w:t>Known as diabetes mellitus, it is defined by persistently elevated blood glucose levels that are associated with problems with insulin action or production. There are two types of diabetes: Type 1 diabetes and Type 2 diabetes.</w:t>
      </w:r>
    </w:p>
    <w:p w14:paraId="08050DE8" w14:textId="0801B7AF" w:rsidR="00E60A87" w:rsidRPr="00E60A87" w:rsidRDefault="00E60A87" w:rsidP="00E60A87">
      <w:pPr>
        <w:pStyle w:val="Heading2"/>
        <w:rPr>
          <w:rFonts w:ascii="Arial" w:hAnsi="Arial" w:cs="Arial"/>
          <w:sz w:val="22"/>
          <w:szCs w:val="22"/>
        </w:rPr>
      </w:pPr>
      <w:bookmarkStart w:id="1" w:name="_Toc236724510"/>
      <w:r w:rsidRPr="00E60A87">
        <w:rPr>
          <w:rFonts w:ascii="Arial" w:hAnsi="Arial" w:cs="Arial"/>
          <w:sz w:val="22"/>
          <w:szCs w:val="22"/>
        </w:rPr>
        <w:t>1.1 What is diabetes?</w:t>
      </w:r>
      <w:bookmarkEnd w:id="1"/>
    </w:p>
    <w:p w14:paraId="44F327B1" w14:textId="77777777" w:rsidR="00E60A87" w:rsidRPr="00E15D54" w:rsidRDefault="00E60A87" w:rsidP="00E60A87">
      <w:pPr>
        <w:spacing w:line="360" w:lineRule="auto"/>
        <w:rPr>
          <w:rFonts w:ascii="Arial" w:hAnsi="Arial" w:cs="Arial"/>
          <w:sz w:val="22"/>
          <w:szCs w:val="22"/>
        </w:rPr>
      </w:pPr>
      <w:r w:rsidRPr="00E60A87">
        <w:rPr>
          <w:rFonts w:ascii="Arial" w:hAnsi="Arial" w:cs="Arial"/>
          <w:sz w:val="22"/>
          <w:szCs w:val="22"/>
        </w:rPr>
        <w:t>Practice nurses working within GP surgeries report an increase in patients diagnosed with Type 2 diabetes who would benefit from a better understanding of their condition and lifestyle factors that affect blood glucose control. The goal of diabetes mellitus is to maintain a constant blood glucose level through impaired insulin production or insulin action, or both. There are two main types of the condition. The immune system kills insulin-producing cells within the islets of Langerhans of the pancreas in type 1 diabetes, causing an absolute insulin deficiency. A case study of Type 2 diabetes, a condition that is examined in this study, is characterized by insulin resistance in the body, resulting in a gradual decrease in insulin production with time (American Diabetes Association Professional Practice Committee, 2025). The World Health Organization estimates that 90% to 95% of diabetes cases worldwide are type 2 diabetes, making it a significant public health concern (Diabetes UK, 2025).</w:t>
      </w:r>
    </w:p>
    <w:p w14:paraId="3F4683CC" w14:textId="1D0FA173" w:rsidR="00E60A87" w:rsidRPr="00E15D54" w:rsidRDefault="00E60A87" w:rsidP="00E60A87">
      <w:pPr>
        <w:pStyle w:val="Heading2"/>
        <w:rPr>
          <w:rFonts w:ascii="Arial" w:hAnsi="Arial" w:cs="Arial"/>
          <w:sz w:val="22"/>
          <w:szCs w:val="22"/>
        </w:rPr>
      </w:pPr>
    </w:p>
    <w:p w14:paraId="0F3B026D" w14:textId="14D04F5C" w:rsidR="00E60A87" w:rsidRPr="003A1DEE" w:rsidRDefault="00E60A87" w:rsidP="00E60A87">
      <w:pPr>
        <w:pStyle w:val="Heading2"/>
        <w:rPr>
          <w:rFonts w:ascii="Arial" w:hAnsi="Arial" w:cs="Arial"/>
          <w:sz w:val="22"/>
          <w:szCs w:val="22"/>
        </w:rPr>
      </w:pPr>
      <w:bookmarkStart w:id="2" w:name="_Toc236724511"/>
      <w:r w:rsidRPr="003A1DEE">
        <w:rPr>
          <w:rFonts w:ascii="Arial" w:hAnsi="Arial" w:cs="Arial"/>
          <w:sz w:val="22"/>
          <w:szCs w:val="22"/>
        </w:rPr>
        <w:t>1.2 Risk factors for Type 2 diabetes</w:t>
      </w:r>
      <w:bookmarkEnd w:id="2"/>
      <w:r w:rsidRPr="003A1DEE">
        <w:rPr>
          <w:rFonts w:ascii="Arial" w:hAnsi="Arial" w:cs="Arial"/>
          <w:sz w:val="22"/>
          <w:szCs w:val="22"/>
        </w:rPr>
        <w:t xml:space="preserve"> </w:t>
      </w:r>
    </w:p>
    <w:p w14:paraId="65D8D6DA" w14:textId="77777777" w:rsidR="00E60A87" w:rsidRPr="00E15D54" w:rsidRDefault="00E60A87" w:rsidP="00E60A87">
      <w:pPr>
        <w:spacing w:line="360" w:lineRule="auto"/>
        <w:rPr>
          <w:rFonts w:ascii="Arial" w:hAnsi="Arial" w:cs="Arial"/>
          <w:sz w:val="22"/>
          <w:szCs w:val="22"/>
        </w:rPr>
      </w:pPr>
      <w:r w:rsidRPr="00E15D54">
        <w:rPr>
          <w:rFonts w:ascii="Arial" w:hAnsi="Arial" w:cs="Arial"/>
          <w:sz w:val="22"/>
          <w:szCs w:val="22"/>
        </w:rPr>
        <w:t>It is significant to recognize that both modifiable and non-modifiable risk factors contribute to Type 2 diabetes development. The factors that can be modified include a healthy diet, physical activity, smoking, and excessive alcohol consumption. Those who suffer from these factors are likely to develop insulin resistance in the future. There are several non-modifiable risk factors associated with Type 2 diabetes, such as getting older, having a family history of diabetes, and having ethnic background (NICE, 2022; Diabetes UK, 2025). Diabetes and its complications, such as diabetic neuropathy and diabetic retinopathy, are more likely to occur in people with poorly controlled blood glucose levels.</w:t>
      </w:r>
    </w:p>
    <w:p w14:paraId="4AB75F6F" w14:textId="16814960" w:rsidR="00E60A87" w:rsidRPr="00E15D54" w:rsidRDefault="00E60A87" w:rsidP="00E60A87">
      <w:pPr>
        <w:spacing w:line="360" w:lineRule="auto"/>
        <w:rPr>
          <w:rFonts w:ascii="Arial" w:hAnsi="Arial" w:cs="Arial"/>
          <w:sz w:val="22"/>
          <w:szCs w:val="22"/>
        </w:rPr>
      </w:pPr>
    </w:p>
    <w:p w14:paraId="77D4F0EC" w14:textId="4772DCCD" w:rsidR="00E60A87" w:rsidRPr="00E15D54" w:rsidRDefault="00E60A87" w:rsidP="00E60A87">
      <w:pPr>
        <w:pStyle w:val="Heading2"/>
        <w:rPr>
          <w:rFonts w:ascii="Arial" w:hAnsi="Arial" w:cs="Arial"/>
          <w:sz w:val="22"/>
          <w:szCs w:val="22"/>
        </w:rPr>
      </w:pPr>
      <w:bookmarkStart w:id="3" w:name="_Toc236724512"/>
      <w:r w:rsidRPr="00E15D54">
        <w:rPr>
          <w:rFonts w:ascii="Arial" w:hAnsi="Arial" w:cs="Arial"/>
          <w:sz w:val="22"/>
          <w:szCs w:val="22"/>
        </w:rPr>
        <w:t>1.3 The importance of patient education in primary care</w:t>
      </w:r>
      <w:bookmarkEnd w:id="3"/>
      <w:r w:rsidRPr="00E15D54">
        <w:rPr>
          <w:rFonts w:ascii="Arial" w:hAnsi="Arial" w:cs="Arial"/>
          <w:sz w:val="22"/>
          <w:szCs w:val="22"/>
        </w:rPr>
        <w:t xml:space="preserve"> </w:t>
      </w:r>
    </w:p>
    <w:p w14:paraId="3F2B9880" w14:textId="10C39680" w:rsidR="00E60A87" w:rsidRPr="00E15D54" w:rsidRDefault="00E60A87" w:rsidP="00E60A87">
      <w:pPr>
        <w:spacing w:line="360" w:lineRule="auto"/>
        <w:rPr>
          <w:rFonts w:ascii="Arial" w:hAnsi="Arial" w:cs="Arial"/>
          <w:sz w:val="22"/>
          <w:szCs w:val="22"/>
        </w:rPr>
      </w:pPr>
      <w:r w:rsidRPr="00E15D54">
        <w:rPr>
          <w:rFonts w:ascii="Arial" w:hAnsi="Arial" w:cs="Arial"/>
          <w:sz w:val="22"/>
          <w:szCs w:val="22"/>
        </w:rPr>
        <w:t>Patients rely on practice nurses to educate them about their condition, assist with behaviour changes, and encourage effective self-management within the GP surgery setting. When patients understand diabetes, they can make informed decisions about medication adherence, blood glucose monitoring, and lifestyle choices, reducing the risk of long-term complications and engaging more effectively with their personalised care plans. As a result, this report examines the physiological mechanisms that maintain blood glucose homeostasis, explains how glucose and oxygen are metabolized in cells to create energy, explains how blood glucose levels need to be monitored, and discusses evidence-based lifestyle recommendations for individuals with Type 2 diabetes.</w:t>
      </w:r>
    </w:p>
    <w:p w14:paraId="1817AD16" w14:textId="2DB5F6EA" w:rsidR="009A4076" w:rsidRPr="00E15D54" w:rsidRDefault="009A4076" w:rsidP="00D41AA4">
      <w:pPr>
        <w:spacing w:line="360" w:lineRule="auto"/>
        <w:rPr>
          <w:rFonts w:ascii="Arial" w:hAnsi="Arial" w:cs="Arial"/>
          <w:sz w:val="22"/>
          <w:szCs w:val="22"/>
        </w:rPr>
      </w:pPr>
      <w:r w:rsidRPr="00E15D54">
        <w:rPr>
          <w:rFonts w:ascii="Arial" w:hAnsi="Arial" w:cs="Arial"/>
          <w:noProof/>
          <w:sz w:val="22"/>
          <w:szCs w:val="22"/>
        </w:rPr>
        <w:drawing>
          <wp:inline distT="0" distB="0" distL="0" distR="0" wp14:anchorId="289F934A" wp14:editId="21CE7FB5">
            <wp:extent cx="2533650" cy="3108663"/>
            <wp:effectExtent l="0" t="0" r="0" b="0"/>
            <wp:docPr id="690769462" name="Picture 4" descr="Deprived Areas In London Map : This new map shows London’s mos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Deprived Areas In London Map : This new map shows London’s most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537605" cy="3113516"/>
                    </a:xfrm>
                    <a:prstGeom prst="rect">
                      <a:avLst/>
                    </a:prstGeom>
                    <a:noFill/>
                    <a:ln>
                      <a:noFill/>
                    </a:ln>
                  </pic:spPr>
                </pic:pic>
              </a:graphicData>
            </a:graphic>
          </wp:inline>
        </w:drawing>
      </w:r>
    </w:p>
    <w:p w14:paraId="789E4E56" w14:textId="67866D80" w:rsidR="00DD3567" w:rsidRPr="00E15D54" w:rsidRDefault="00DD3567" w:rsidP="00DD3567">
      <w:pPr>
        <w:pStyle w:val="Heading1"/>
        <w:rPr>
          <w:rFonts w:ascii="Arial" w:hAnsi="Arial" w:cs="Arial"/>
          <w:sz w:val="22"/>
          <w:szCs w:val="22"/>
        </w:rPr>
      </w:pPr>
      <w:bookmarkStart w:id="4" w:name="_Toc236724513"/>
      <w:r w:rsidRPr="00E15D54">
        <w:rPr>
          <w:rFonts w:ascii="Arial" w:hAnsi="Arial" w:cs="Arial"/>
          <w:sz w:val="22"/>
          <w:szCs w:val="22"/>
        </w:rPr>
        <w:lastRenderedPageBreak/>
        <w:t>2. Blood Sugar Regulation</w:t>
      </w:r>
      <w:bookmarkEnd w:id="4"/>
    </w:p>
    <w:p w14:paraId="12660D2A" w14:textId="7FBF2870" w:rsidR="00DD3567" w:rsidRPr="00E15D54" w:rsidRDefault="00DD3567" w:rsidP="00DD3567">
      <w:pPr>
        <w:pStyle w:val="Heading2"/>
        <w:rPr>
          <w:rFonts w:ascii="Arial" w:hAnsi="Arial" w:cs="Arial"/>
          <w:sz w:val="22"/>
          <w:szCs w:val="22"/>
        </w:rPr>
      </w:pPr>
      <w:bookmarkStart w:id="5" w:name="_Toc236724514"/>
      <w:r w:rsidRPr="00E15D54">
        <w:rPr>
          <w:rFonts w:ascii="Arial" w:hAnsi="Arial" w:cs="Arial"/>
          <w:sz w:val="22"/>
          <w:szCs w:val="22"/>
        </w:rPr>
        <w:t>2.1 Homeostasis and Normal Blood Glucose Levels</w:t>
      </w:r>
      <w:bookmarkEnd w:id="5"/>
    </w:p>
    <w:p w14:paraId="3DD30C1C" w14:textId="637F56A8" w:rsidR="00DD3567" w:rsidRPr="00E15D54" w:rsidRDefault="00DD3567" w:rsidP="00DD3567">
      <w:pPr>
        <w:spacing w:line="360" w:lineRule="auto"/>
        <w:rPr>
          <w:rFonts w:ascii="Arial" w:eastAsiaTheme="majorEastAsia" w:hAnsi="Arial" w:cs="Arial"/>
          <w:sz w:val="22"/>
          <w:szCs w:val="22"/>
        </w:rPr>
      </w:pPr>
      <w:r w:rsidRPr="00E15D54">
        <w:rPr>
          <w:rFonts w:ascii="Arial" w:eastAsiaTheme="majorEastAsia" w:hAnsi="Arial" w:cs="Arial"/>
          <w:sz w:val="22"/>
          <w:szCs w:val="22"/>
        </w:rPr>
        <w:t>An organism maintains homeostasis when its environment remains stable despite external or internal changes. Blood glucose concentration regulation is an important homeostatic mechanism, since glucose provides energy for cells, especially those in the brain (Hall, 2021). It is typical for healthy adults to have fasting blood glucose levels between 4.0 and 5.9 mmol/L, while their blood glucose levels following meals usually remain below 7.8 mmol/L. Hyperglycaemia can lead to long-term vascular complications, and hypoglycaemia can cause confusion, loss of consciousness, and seizures if blood sugar levels are not maintained within this range. An insulin-glucagon-pancreatic negative feedback system regulates blood glucose by acting on the pancreas and liver.</w:t>
      </w:r>
    </w:p>
    <w:p w14:paraId="648463D0" w14:textId="63E90152" w:rsidR="00DD3567" w:rsidRPr="00E15D54" w:rsidRDefault="0054253E" w:rsidP="00DD3567">
      <w:pPr>
        <w:spacing w:line="360" w:lineRule="auto"/>
        <w:rPr>
          <w:rFonts w:ascii="Arial" w:eastAsiaTheme="majorEastAsia" w:hAnsi="Arial" w:cs="Arial"/>
          <w:color w:val="0F4761" w:themeColor="accent1" w:themeShade="BF"/>
          <w:sz w:val="22"/>
          <w:szCs w:val="22"/>
        </w:rPr>
      </w:pPr>
      <w:r w:rsidRPr="00E15D54">
        <w:rPr>
          <w:rFonts w:ascii="Arial" w:hAnsi="Arial" w:cs="Arial"/>
          <w:noProof/>
          <w:sz w:val="22"/>
          <w:szCs w:val="22"/>
        </w:rPr>
        <w:drawing>
          <wp:inline distT="0" distB="0" distL="0" distR="0" wp14:anchorId="7CE498C0" wp14:editId="68C50884">
            <wp:extent cx="3314700" cy="2775226"/>
            <wp:effectExtent l="0" t="0" r="0" b="6350"/>
            <wp:docPr id="1794272974" name="Picture 1" descr="Homeostasis Cell Diagram Homeostasis Simplified: Types, Exam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Homeostasis Cell Diagram Homeostasis Simplified: Types, Example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321572" cy="2780980"/>
                    </a:xfrm>
                    <a:prstGeom prst="rect">
                      <a:avLst/>
                    </a:prstGeom>
                    <a:noFill/>
                    <a:ln>
                      <a:noFill/>
                    </a:ln>
                  </pic:spPr>
                </pic:pic>
              </a:graphicData>
            </a:graphic>
          </wp:inline>
        </w:drawing>
      </w:r>
    </w:p>
    <w:p w14:paraId="45F61401" w14:textId="77777777" w:rsidR="00DD3567" w:rsidRPr="00E15D54" w:rsidRDefault="00DD3567" w:rsidP="00DD3567">
      <w:pPr>
        <w:spacing w:line="360" w:lineRule="auto"/>
        <w:rPr>
          <w:rFonts w:ascii="Arial" w:eastAsiaTheme="majorEastAsia" w:hAnsi="Arial" w:cs="Arial"/>
          <w:color w:val="0F4761" w:themeColor="accent1" w:themeShade="BF"/>
          <w:sz w:val="22"/>
          <w:szCs w:val="22"/>
        </w:rPr>
      </w:pPr>
    </w:p>
    <w:p w14:paraId="63CD104D" w14:textId="0521B424" w:rsidR="00DD3567" w:rsidRPr="00E15D54" w:rsidRDefault="00DD3567" w:rsidP="0054253E">
      <w:pPr>
        <w:pStyle w:val="Heading2"/>
        <w:rPr>
          <w:rFonts w:ascii="Arial" w:hAnsi="Arial" w:cs="Arial"/>
          <w:sz w:val="22"/>
          <w:szCs w:val="22"/>
        </w:rPr>
      </w:pPr>
      <w:bookmarkStart w:id="6" w:name="_Toc236724515"/>
      <w:r w:rsidRPr="00E15D54">
        <w:rPr>
          <w:rFonts w:ascii="Arial" w:hAnsi="Arial" w:cs="Arial"/>
          <w:sz w:val="22"/>
          <w:szCs w:val="22"/>
        </w:rPr>
        <w:t>2.2 Blood Glucose Regulation After Eating</w:t>
      </w:r>
      <w:bookmarkEnd w:id="6"/>
    </w:p>
    <w:p w14:paraId="4CF7517C" w14:textId="7E85AE7C" w:rsidR="00DD3567" w:rsidRPr="00E15D54" w:rsidRDefault="00DD3567" w:rsidP="00DD3567">
      <w:pPr>
        <w:spacing w:line="360" w:lineRule="auto"/>
        <w:rPr>
          <w:rFonts w:ascii="Arial" w:eastAsiaTheme="majorEastAsia" w:hAnsi="Arial" w:cs="Arial"/>
          <w:sz w:val="22"/>
          <w:szCs w:val="22"/>
        </w:rPr>
      </w:pPr>
      <w:r w:rsidRPr="00E15D54">
        <w:rPr>
          <w:rFonts w:ascii="Arial" w:eastAsiaTheme="majorEastAsia" w:hAnsi="Arial" w:cs="Arial"/>
          <w:sz w:val="22"/>
          <w:szCs w:val="22"/>
        </w:rPr>
        <w:t xml:space="preserve">After eating carbohydrates-containing foods, blood glucose levels rise because carbohydrates are digested into glucose. A layer of cells within the pancreas' islets of Langerhans </w:t>
      </w:r>
      <w:r w:rsidR="0054253E" w:rsidRPr="00E15D54">
        <w:rPr>
          <w:rFonts w:ascii="Arial" w:eastAsiaTheme="majorEastAsia" w:hAnsi="Arial" w:cs="Arial"/>
          <w:sz w:val="22"/>
          <w:szCs w:val="22"/>
        </w:rPr>
        <w:t>detects</w:t>
      </w:r>
      <w:r w:rsidRPr="00E15D54">
        <w:rPr>
          <w:rFonts w:ascii="Arial" w:eastAsiaTheme="majorEastAsia" w:hAnsi="Arial" w:cs="Arial"/>
          <w:sz w:val="22"/>
          <w:szCs w:val="22"/>
        </w:rPr>
        <w:t xml:space="preserve"> this rise and release insulin. GLUT4 transporters are stimulated by insulin to move to cell membranes; this allows glucose to enter the cells where it is used to produce energy. To maintain energy reserves, excess glucose is converted to glycogen and stored primarily in the liver and skeletal muscles through glycogenesis (Tortora and Derrickson, 2021). As blood glucose returns to its normal range, insulin secretion decreases through a negative feedback mechanism.</w:t>
      </w:r>
    </w:p>
    <w:p w14:paraId="46FDD105" w14:textId="77777777" w:rsidR="00DD3567" w:rsidRPr="00E15D54" w:rsidRDefault="00DD3567" w:rsidP="00DD3567">
      <w:pPr>
        <w:spacing w:line="360" w:lineRule="auto"/>
        <w:rPr>
          <w:rFonts w:ascii="Arial" w:eastAsiaTheme="majorEastAsia" w:hAnsi="Arial" w:cs="Arial"/>
          <w:color w:val="0F4761" w:themeColor="accent1" w:themeShade="BF"/>
          <w:sz w:val="22"/>
          <w:szCs w:val="22"/>
        </w:rPr>
      </w:pPr>
    </w:p>
    <w:p w14:paraId="05F7CEF6" w14:textId="28F60515" w:rsidR="00DD3567" w:rsidRPr="00E15D54" w:rsidRDefault="00DD3567" w:rsidP="0054253E">
      <w:pPr>
        <w:pStyle w:val="Heading2"/>
        <w:rPr>
          <w:rFonts w:ascii="Arial" w:hAnsi="Arial" w:cs="Arial"/>
          <w:sz w:val="22"/>
          <w:szCs w:val="22"/>
        </w:rPr>
      </w:pPr>
      <w:bookmarkStart w:id="7" w:name="_Toc236724516"/>
      <w:r w:rsidRPr="00E15D54">
        <w:rPr>
          <w:rFonts w:ascii="Arial" w:hAnsi="Arial" w:cs="Arial"/>
          <w:sz w:val="22"/>
          <w:szCs w:val="22"/>
        </w:rPr>
        <w:lastRenderedPageBreak/>
        <w:t>2.3 Blood Glucose Regulation During Fasting or Exercise</w:t>
      </w:r>
      <w:bookmarkEnd w:id="7"/>
    </w:p>
    <w:p w14:paraId="0ECB71A3" w14:textId="77777777" w:rsidR="00DD3567" w:rsidRPr="00E15D54" w:rsidRDefault="00DD3567" w:rsidP="00DD3567">
      <w:pPr>
        <w:spacing w:line="360" w:lineRule="auto"/>
        <w:rPr>
          <w:rFonts w:ascii="Arial" w:eastAsiaTheme="majorEastAsia" w:hAnsi="Arial" w:cs="Arial"/>
          <w:sz w:val="22"/>
          <w:szCs w:val="22"/>
        </w:rPr>
      </w:pPr>
      <w:r w:rsidRPr="00E15D54">
        <w:rPr>
          <w:rFonts w:ascii="Arial" w:eastAsiaTheme="majorEastAsia" w:hAnsi="Arial" w:cs="Arial"/>
          <w:sz w:val="22"/>
          <w:szCs w:val="22"/>
        </w:rPr>
        <w:t>During prolonged periods of physical activity or when blood glucose levels drop, the islets of Langerhans secrete glucagon. When glucose is released into the bloodstream, it is converted back into glycogen. This process is known as glycogenolysis, and it is triggered by glucagon. The liver also synthesizes glucose from amino acids and glycerol, which are not carbohydrate sources. To maintain adequate energy supplies for tissues, these processes restore blood sugar levels to a physiological range (Hall, 2021).</w:t>
      </w:r>
    </w:p>
    <w:p w14:paraId="2DD32B85" w14:textId="77777777" w:rsidR="00DD3567" w:rsidRPr="00E15D54" w:rsidRDefault="00DD3567" w:rsidP="00DD3567">
      <w:pPr>
        <w:spacing w:line="360" w:lineRule="auto"/>
        <w:rPr>
          <w:rFonts w:ascii="Arial" w:eastAsiaTheme="majorEastAsia" w:hAnsi="Arial" w:cs="Arial"/>
          <w:color w:val="0F4761" w:themeColor="accent1" w:themeShade="BF"/>
          <w:sz w:val="22"/>
          <w:szCs w:val="22"/>
        </w:rPr>
      </w:pPr>
    </w:p>
    <w:p w14:paraId="47741B04" w14:textId="1F7E7BAC" w:rsidR="00DD3567" w:rsidRPr="00E15D54" w:rsidRDefault="00DD3567" w:rsidP="0054253E">
      <w:pPr>
        <w:pStyle w:val="Heading2"/>
        <w:rPr>
          <w:rFonts w:ascii="Arial" w:hAnsi="Arial" w:cs="Arial"/>
          <w:sz w:val="22"/>
          <w:szCs w:val="22"/>
        </w:rPr>
      </w:pPr>
      <w:bookmarkStart w:id="8" w:name="_Toc236724517"/>
      <w:r w:rsidRPr="00E15D54">
        <w:rPr>
          <w:rFonts w:ascii="Arial" w:hAnsi="Arial" w:cs="Arial"/>
          <w:sz w:val="22"/>
          <w:szCs w:val="22"/>
        </w:rPr>
        <w:t>2.4 Blood Glucose Regulation in Type 2 Diabetes</w:t>
      </w:r>
      <w:bookmarkEnd w:id="8"/>
    </w:p>
    <w:p w14:paraId="2A235104" w14:textId="77777777" w:rsidR="00E15D54" w:rsidRPr="00E15D54" w:rsidRDefault="00DD3567" w:rsidP="00E15D54">
      <w:pPr>
        <w:spacing w:line="360" w:lineRule="auto"/>
        <w:rPr>
          <w:rFonts w:ascii="Arial" w:eastAsiaTheme="majorEastAsia" w:hAnsi="Arial" w:cs="Arial"/>
          <w:sz w:val="22"/>
          <w:szCs w:val="22"/>
        </w:rPr>
      </w:pPr>
      <w:r w:rsidRPr="00E15D54">
        <w:rPr>
          <w:rFonts w:ascii="Arial" w:eastAsiaTheme="majorEastAsia" w:hAnsi="Arial" w:cs="Arial"/>
          <w:sz w:val="22"/>
          <w:szCs w:val="22"/>
        </w:rPr>
        <w:t xml:space="preserve">Type 2 diabetes impairs this homeostatic system by making body cells resistant to insulin's effects. Thus, blood glucose levels remain elevated due to a lack of efficient glucose entry into muscle and adipose cells. While at first, the pancreas produces more insulin; however, over time, the beta-cell function continues to decline, reducing insulin production and worsening hyperglycaemia (American Diabetes Association Professional Practice Committee, 2025). Heart disease, kidney disease, vision problems, and peripheral nerve damage are all at risk from persistent hyperglycaemia. Patients with Type 2 diabetes can benefit from the help of practice nurses in their GP surgeries. It is nurses' responsibility to explain the relationship between medication, blood glucose monitoring, and lifestyle choices </w:t>
      </w:r>
      <w:r w:rsidR="0054253E" w:rsidRPr="00E15D54">
        <w:rPr>
          <w:rFonts w:ascii="Arial" w:eastAsiaTheme="majorEastAsia" w:hAnsi="Arial" w:cs="Arial"/>
          <w:sz w:val="22"/>
          <w:szCs w:val="22"/>
        </w:rPr>
        <w:t>to</w:t>
      </w:r>
      <w:r w:rsidRPr="00E15D54">
        <w:rPr>
          <w:rFonts w:ascii="Arial" w:eastAsiaTheme="majorEastAsia" w:hAnsi="Arial" w:cs="Arial"/>
          <w:sz w:val="22"/>
          <w:szCs w:val="22"/>
        </w:rPr>
        <w:t xml:space="preserve"> support patients in engaging more effectively in their care plans, maintaining safer blood glucose levels, and reducing long-term complications (NICE, 2022).</w:t>
      </w:r>
    </w:p>
    <w:p w14:paraId="0ADB34F9" w14:textId="77777777" w:rsidR="00E15D54" w:rsidRPr="00E15D54" w:rsidRDefault="00E15D54" w:rsidP="00E15D54">
      <w:pPr>
        <w:pStyle w:val="Heading1"/>
        <w:rPr>
          <w:rFonts w:ascii="Arial" w:hAnsi="Arial" w:cs="Arial"/>
          <w:sz w:val="22"/>
          <w:szCs w:val="22"/>
        </w:rPr>
      </w:pPr>
      <w:bookmarkStart w:id="9" w:name="_Toc236724518"/>
      <w:r w:rsidRPr="00E15D54">
        <w:rPr>
          <w:rFonts w:ascii="Arial" w:hAnsi="Arial" w:cs="Arial"/>
          <w:sz w:val="22"/>
          <w:szCs w:val="22"/>
        </w:rPr>
        <w:t>3. Oxygen and Glucose in Cellular Metabolism</w:t>
      </w:r>
      <w:bookmarkEnd w:id="9"/>
    </w:p>
    <w:p w14:paraId="0A68C631" w14:textId="77777777" w:rsidR="00E15D54" w:rsidRPr="00E15D54" w:rsidRDefault="00E15D54" w:rsidP="00E15D54">
      <w:pPr>
        <w:pStyle w:val="Heading2"/>
        <w:rPr>
          <w:rFonts w:ascii="Arial" w:hAnsi="Arial" w:cs="Arial"/>
          <w:sz w:val="22"/>
          <w:szCs w:val="22"/>
        </w:rPr>
      </w:pPr>
      <w:bookmarkStart w:id="10" w:name="_Toc236724519"/>
      <w:r w:rsidRPr="00E15D54">
        <w:rPr>
          <w:rFonts w:ascii="Arial" w:hAnsi="Arial" w:cs="Arial"/>
          <w:sz w:val="22"/>
          <w:szCs w:val="22"/>
        </w:rPr>
        <w:t>3.1 Aerobic Respiration</w:t>
      </w:r>
      <w:bookmarkEnd w:id="10"/>
    </w:p>
    <w:p w14:paraId="3BB4B5ED" w14:textId="1D401F38" w:rsidR="00E15D54" w:rsidRPr="00E15D54" w:rsidRDefault="00E15D54" w:rsidP="00E15D54">
      <w:pPr>
        <w:spacing w:line="360" w:lineRule="auto"/>
        <w:rPr>
          <w:rFonts w:ascii="Arial" w:eastAsiaTheme="majorEastAsia" w:hAnsi="Arial" w:cs="Arial"/>
          <w:sz w:val="22"/>
          <w:szCs w:val="22"/>
        </w:rPr>
      </w:pPr>
      <w:r w:rsidRPr="00E15D54">
        <w:rPr>
          <w:rFonts w:ascii="Arial" w:eastAsiaTheme="majorEastAsia" w:hAnsi="Arial" w:cs="Arial"/>
          <w:sz w:val="22"/>
          <w:szCs w:val="22"/>
        </w:rPr>
        <w:t>A continuous supply of energy is necessary for cells to perform essential functions, such as growth, repair, movement, active transport, and the maintenance of internal balance. By breaking down glucose into adenosine triphosphate (ATP), the main energy source for cells, cellular respiration produces this energy. If oxygen is present in the cell, aerobic respiration is possible, which allows glucose to be converted into ATP efficiently.</w:t>
      </w:r>
    </w:p>
    <w:p w14:paraId="3514EC8C" w14:textId="77777777" w:rsidR="00E15D54" w:rsidRPr="00E15D54" w:rsidRDefault="00E15D54" w:rsidP="00E15D54">
      <w:pPr>
        <w:spacing w:line="360" w:lineRule="auto"/>
        <w:rPr>
          <w:rFonts w:ascii="Arial" w:eastAsiaTheme="majorEastAsia" w:hAnsi="Arial" w:cs="Arial"/>
          <w:sz w:val="22"/>
          <w:szCs w:val="22"/>
        </w:rPr>
      </w:pPr>
      <w:r w:rsidRPr="00E15D54">
        <w:rPr>
          <w:rFonts w:ascii="Arial" w:eastAsiaTheme="majorEastAsia" w:hAnsi="Arial" w:cs="Arial"/>
          <w:sz w:val="22"/>
          <w:szCs w:val="22"/>
        </w:rPr>
        <w:t>The overall equation for aerobic respiration is:</w:t>
      </w:r>
    </w:p>
    <w:p w14:paraId="02C0ADB1" w14:textId="77777777" w:rsidR="00E15D54" w:rsidRPr="00E15D54" w:rsidRDefault="00E15D54" w:rsidP="00E15D54">
      <w:pPr>
        <w:spacing w:line="360" w:lineRule="auto"/>
        <w:rPr>
          <w:rFonts w:ascii="Arial" w:eastAsiaTheme="majorEastAsia" w:hAnsi="Arial" w:cs="Arial"/>
          <w:b/>
          <w:bCs/>
          <w:sz w:val="22"/>
          <w:szCs w:val="22"/>
          <w:lang w:val="nl-NL"/>
        </w:rPr>
      </w:pPr>
      <w:r w:rsidRPr="00E15D54">
        <w:rPr>
          <w:rFonts w:ascii="Arial" w:eastAsiaTheme="majorEastAsia" w:hAnsi="Arial" w:cs="Arial"/>
          <w:b/>
          <w:bCs/>
          <w:sz w:val="22"/>
          <w:szCs w:val="22"/>
          <w:lang w:val="nl-NL"/>
        </w:rPr>
        <w:t>Glucose + Oxygen → Carbon dioxide + Water + ATP (energy)</w:t>
      </w:r>
    </w:p>
    <w:p w14:paraId="39FFB95B" w14:textId="77777777" w:rsidR="00E15D54" w:rsidRPr="00E15D54" w:rsidRDefault="00E15D54" w:rsidP="00E15D54">
      <w:pPr>
        <w:spacing w:line="360" w:lineRule="auto"/>
        <w:rPr>
          <w:rFonts w:ascii="Arial" w:eastAsiaTheme="majorEastAsia" w:hAnsi="Arial" w:cs="Arial"/>
          <w:sz w:val="22"/>
          <w:szCs w:val="22"/>
        </w:rPr>
      </w:pPr>
      <w:r w:rsidRPr="00E15D54">
        <w:rPr>
          <w:rFonts w:ascii="Arial" w:eastAsiaTheme="majorEastAsia" w:hAnsi="Arial" w:cs="Arial"/>
          <w:sz w:val="22"/>
          <w:szCs w:val="22"/>
        </w:rPr>
        <w:t>(Nelson and Cox, 2021)</w:t>
      </w:r>
    </w:p>
    <w:p w14:paraId="237CC3D2" w14:textId="7316E49C" w:rsidR="00E15D54" w:rsidRPr="00E15D54" w:rsidRDefault="00E15D54" w:rsidP="00E15D54">
      <w:pPr>
        <w:spacing w:line="360" w:lineRule="auto"/>
        <w:rPr>
          <w:rFonts w:ascii="Arial" w:eastAsiaTheme="majorEastAsia" w:hAnsi="Arial" w:cs="Arial"/>
          <w:sz w:val="22"/>
          <w:szCs w:val="22"/>
        </w:rPr>
      </w:pPr>
      <w:r w:rsidRPr="00E15D54">
        <w:rPr>
          <w:rFonts w:ascii="Arial" w:hAnsi="Arial" w:cs="Arial"/>
          <w:noProof/>
          <w:sz w:val="22"/>
          <w:szCs w:val="22"/>
        </w:rPr>
        <w:lastRenderedPageBreak/>
        <w:drawing>
          <wp:anchor distT="0" distB="0" distL="114300" distR="114300" simplePos="0" relativeHeight="251660288" behindDoc="1" locked="0" layoutInCell="1" allowOverlap="1" wp14:anchorId="383F23DF" wp14:editId="56479A2D">
            <wp:simplePos x="0" y="0"/>
            <wp:positionH relativeFrom="column">
              <wp:posOffset>44450</wp:posOffset>
            </wp:positionH>
            <wp:positionV relativeFrom="paragraph">
              <wp:posOffset>1092200</wp:posOffset>
            </wp:positionV>
            <wp:extent cx="3302000" cy="2200275"/>
            <wp:effectExtent l="0" t="0" r="0" b="9525"/>
            <wp:wrapSquare wrapText="bothSides"/>
            <wp:docPr id="1400448944" name="Picture 2" descr="Aerobic Respiration Definition, Diagram, and Ste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Aerobic Respiration Definition, Diagram, and Step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302000" cy="22002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E15D54">
        <w:rPr>
          <w:rFonts w:ascii="Arial" w:eastAsiaTheme="majorEastAsia" w:hAnsi="Arial" w:cs="Arial"/>
          <w:sz w:val="22"/>
          <w:szCs w:val="22"/>
        </w:rPr>
        <w:t>ATP is responsible for the contraction of muscles, nerve transmission, and the movement of substances across cell membranes. As the cells' energy-producing structures, mitochondria play a major role in aerobic respiration.</w:t>
      </w:r>
    </w:p>
    <w:p w14:paraId="7BA15769" w14:textId="729CFEFA" w:rsidR="00E15D54" w:rsidRPr="00E15D54" w:rsidRDefault="00E15D54" w:rsidP="00E15D54">
      <w:pPr>
        <w:spacing w:line="360" w:lineRule="auto"/>
        <w:rPr>
          <w:rFonts w:ascii="Arial" w:eastAsiaTheme="majorEastAsia" w:hAnsi="Arial" w:cs="Arial"/>
          <w:sz w:val="22"/>
          <w:szCs w:val="22"/>
        </w:rPr>
      </w:pPr>
      <w:r w:rsidRPr="00E15D54">
        <w:rPr>
          <w:rFonts w:ascii="Arial" w:hAnsi="Arial" w:cs="Arial"/>
          <w:noProof/>
          <w:sz w:val="22"/>
          <w:szCs w:val="22"/>
        </w:rPr>
        <w:drawing>
          <wp:inline distT="0" distB="0" distL="0" distR="0" wp14:anchorId="0BEEB1A3" wp14:editId="70D4D46A">
            <wp:extent cx="3276600" cy="2293619"/>
            <wp:effectExtent l="0" t="0" r="0" b="0"/>
            <wp:docPr id="881162922" name="Picture 3" descr="Glycolysis and the Krebs Cycle: A brief Summary - Biology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Glycolysis and the Krebs Cycle: A brief Summary - Biology Blo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332463" cy="2332723"/>
                    </a:xfrm>
                    <a:prstGeom prst="rect">
                      <a:avLst/>
                    </a:prstGeom>
                    <a:noFill/>
                    <a:ln>
                      <a:noFill/>
                    </a:ln>
                  </pic:spPr>
                </pic:pic>
              </a:graphicData>
            </a:graphic>
          </wp:inline>
        </w:drawing>
      </w:r>
    </w:p>
    <w:p w14:paraId="3FF87DE4" w14:textId="306D7B10" w:rsidR="00E15D54" w:rsidRPr="00E15D54" w:rsidRDefault="00E15D54" w:rsidP="003A1DEE">
      <w:pPr>
        <w:pStyle w:val="Heading2"/>
        <w:spacing w:line="360" w:lineRule="auto"/>
        <w:rPr>
          <w:rFonts w:ascii="Arial" w:hAnsi="Arial" w:cs="Arial"/>
          <w:sz w:val="22"/>
          <w:szCs w:val="22"/>
        </w:rPr>
      </w:pPr>
      <w:bookmarkStart w:id="11" w:name="_Toc236724520"/>
      <w:r w:rsidRPr="00E15D54">
        <w:rPr>
          <w:rFonts w:ascii="Arial" w:hAnsi="Arial" w:cs="Arial"/>
          <w:sz w:val="22"/>
          <w:szCs w:val="22"/>
        </w:rPr>
        <w:t>3.2 Stages of Aerobic Respiration</w:t>
      </w:r>
      <w:bookmarkEnd w:id="11"/>
    </w:p>
    <w:p w14:paraId="3B025B63" w14:textId="77777777" w:rsidR="00E15D54" w:rsidRPr="003A1DEE" w:rsidRDefault="00E15D54" w:rsidP="003A1DEE">
      <w:pPr>
        <w:spacing w:line="360" w:lineRule="auto"/>
        <w:rPr>
          <w:rFonts w:ascii="Arial" w:hAnsi="Arial" w:cs="Arial"/>
          <w:sz w:val="22"/>
          <w:szCs w:val="22"/>
        </w:rPr>
      </w:pPr>
      <w:r w:rsidRPr="003A1DEE">
        <w:rPr>
          <w:rFonts w:ascii="Arial" w:hAnsi="Arial" w:cs="Arial"/>
          <w:sz w:val="22"/>
          <w:szCs w:val="22"/>
        </w:rPr>
        <w:t>During aerobic respiration, three main processes take place: glycolysis, the Krebs cycle, and oxidative phosphorylation. Glycolysis occurs in the cytoplasm, where glucose breaks down into pyruvate. Later stages of energy production require ATP and electron carriers that are produced during this process.</w:t>
      </w:r>
    </w:p>
    <w:p w14:paraId="6478AA59" w14:textId="298F68B4" w:rsidR="00E15D54" w:rsidRPr="003A1DEE" w:rsidRDefault="00E15D54" w:rsidP="003A1DEE">
      <w:pPr>
        <w:spacing w:line="360" w:lineRule="auto"/>
        <w:rPr>
          <w:rFonts w:ascii="Arial" w:hAnsi="Arial" w:cs="Arial"/>
          <w:sz w:val="22"/>
          <w:szCs w:val="22"/>
        </w:rPr>
      </w:pPr>
      <w:r w:rsidRPr="003A1DEE">
        <w:rPr>
          <w:rFonts w:ascii="Arial" w:hAnsi="Arial" w:cs="Arial"/>
          <w:sz w:val="22"/>
          <w:szCs w:val="22"/>
        </w:rPr>
        <w:t>Upon entering the mitochondria, pyruvate molecules undergo a Krebs cycle. The production of electron carriers and the release of carbon dioxide occur at this stage. Through these carriers, high-energy electrons are transported across the inner mitochondrial membrane to the final stage of oxidative phosphorylation. As the final electron acceptor, oxygen allows the majority of ATP to be produced, and water is produced as a byproduct (Hall, 2021). Each glucose molecule produces approximately 30–32 molecules of ATP through aerobic respiration.</w:t>
      </w:r>
    </w:p>
    <w:p w14:paraId="042BF9D1" w14:textId="77777777" w:rsidR="00E15D54" w:rsidRPr="00E15D54" w:rsidRDefault="00E15D54" w:rsidP="003A1DEE">
      <w:pPr>
        <w:pStyle w:val="Heading2"/>
        <w:spacing w:line="360" w:lineRule="auto"/>
        <w:rPr>
          <w:rFonts w:ascii="Arial" w:hAnsi="Arial" w:cs="Arial"/>
          <w:sz w:val="22"/>
          <w:szCs w:val="22"/>
        </w:rPr>
      </w:pPr>
      <w:bookmarkStart w:id="12" w:name="_Toc236724521"/>
      <w:r w:rsidRPr="00E15D54">
        <w:rPr>
          <w:rFonts w:ascii="Arial" w:hAnsi="Arial" w:cs="Arial"/>
          <w:sz w:val="22"/>
          <w:szCs w:val="22"/>
        </w:rPr>
        <w:lastRenderedPageBreak/>
        <w:t>3.3 Anaerobic Respiration and Diabetes</w:t>
      </w:r>
      <w:bookmarkEnd w:id="12"/>
    </w:p>
    <w:p w14:paraId="261B8678" w14:textId="77777777" w:rsidR="00E15D54" w:rsidRPr="003A1DEE" w:rsidRDefault="00E15D54" w:rsidP="003A1DEE">
      <w:pPr>
        <w:spacing w:line="360" w:lineRule="auto"/>
        <w:rPr>
          <w:rFonts w:ascii="Arial" w:hAnsi="Arial" w:cs="Arial"/>
          <w:sz w:val="22"/>
          <w:szCs w:val="22"/>
        </w:rPr>
      </w:pPr>
      <w:r w:rsidRPr="003A1DEE">
        <w:rPr>
          <w:rFonts w:ascii="Arial" w:hAnsi="Arial" w:cs="Arial"/>
          <w:sz w:val="22"/>
          <w:szCs w:val="22"/>
        </w:rPr>
        <w:t>During periods of limited oxygen availability, cells can generate energy through anaerobic respiration. Despite producing ATP without oxygen, this process is very inefficient, resulting in lactic acid formation, which contributes to muscle fatigue.</w:t>
      </w:r>
    </w:p>
    <w:p w14:paraId="09025E46" w14:textId="77777777" w:rsidR="00E15D54" w:rsidRPr="003A1DEE" w:rsidRDefault="00E15D54" w:rsidP="003A1DEE">
      <w:pPr>
        <w:spacing w:line="360" w:lineRule="auto"/>
        <w:rPr>
          <w:rFonts w:ascii="Arial" w:hAnsi="Arial" w:cs="Arial"/>
          <w:sz w:val="22"/>
          <w:szCs w:val="22"/>
        </w:rPr>
      </w:pPr>
      <w:r w:rsidRPr="003A1DEE">
        <w:rPr>
          <w:rFonts w:ascii="Arial" w:hAnsi="Arial" w:cs="Arial"/>
          <w:sz w:val="22"/>
          <w:szCs w:val="22"/>
        </w:rPr>
        <w:t>Type 2 diabetes patients have insulin resistance that reduces their ability to absorb glucose from their bloodstream. A higher blood glucose level can increase fatigue and physical inactivity due to cells' limited access to glucose (American Diabetes Association Professional Practice Committee, 2021). Diabetic ketoacidosis (DKA), in which glucose cannot be utilized efficiently, can also result from poorly controlled diabetes. The relationship between glucose availability, oxygen use, and cellular metabolism highlights how effectively managing blood glucose can prevent complications associated with DKA, especially if you have Type 1 diabetes.</w:t>
      </w:r>
    </w:p>
    <w:p w14:paraId="48CFB763" w14:textId="30A3A35B" w:rsidR="00AB4438" w:rsidRPr="00E15D54" w:rsidRDefault="00AB4438" w:rsidP="0054253E">
      <w:pPr>
        <w:pStyle w:val="Heading1"/>
        <w:rPr>
          <w:rFonts w:ascii="Arial" w:hAnsi="Arial" w:cs="Arial"/>
          <w:sz w:val="22"/>
          <w:szCs w:val="22"/>
        </w:rPr>
      </w:pPr>
    </w:p>
    <w:p w14:paraId="7E4C5AE3" w14:textId="77777777" w:rsidR="0054253E" w:rsidRPr="00E15D54" w:rsidRDefault="0054253E" w:rsidP="0054253E">
      <w:pPr>
        <w:pStyle w:val="Heading1"/>
        <w:rPr>
          <w:rFonts w:ascii="Arial" w:hAnsi="Arial" w:cs="Arial"/>
          <w:sz w:val="22"/>
          <w:szCs w:val="22"/>
        </w:rPr>
      </w:pPr>
      <w:bookmarkStart w:id="13" w:name="_Toc236724522"/>
      <w:r w:rsidRPr="00E15D54">
        <w:rPr>
          <w:rFonts w:ascii="Arial" w:hAnsi="Arial" w:cs="Arial"/>
          <w:sz w:val="22"/>
          <w:szCs w:val="22"/>
        </w:rPr>
        <w:t>4. Recording and Tracking Blood Glucose Levels</w:t>
      </w:r>
      <w:bookmarkEnd w:id="13"/>
    </w:p>
    <w:p w14:paraId="5247A67B" w14:textId="77777777" w:rsidR="0054253E" w:rsidRPr="00E15D54" w:rsidRDefault="0054253E" w:rsidP="0054253E">
      <w:pPr>
        <w:pStyle w:val="Heading2"/>
        <w:rPr>
          <w:rFonts w:ascii="Arial" w:hAnsi="Arial" w:cs="Arial"/>
          <w:sz w:val="22"/>
          <w:szCs w:val="22"/>
        </w:rPr>
      </w:pPr>
      <w:bookmarkStart w:id="14" w:name="_Toc236724523"/>
      <w:r w:rsidRPr="00E15D54">
        <w:rPr>
          <w:rFonts w:ascii="Arial" w:hAnsi="Arial" w:cs="Arial"/>
          <w:sz w:val="22"/>
          <w:szCs w:val="22"/>
        </w:rPr>
        <w:t>4.1 Methods of Monitoring Blood Glucose</w:t>
      </w:r>
      <w:bookmarkEnd w:id="14"/>
    </w:p>
    <w:p w14:paraId="21CAABCE" w14:textId="77777777" w:rsidR="0054253E" w:rsidRPr="00E15D54" w:rsidRDefault="0054253E" w:rsidP="0054253E">
      <w:pPr>
        <w:spacing w:line="360" w:lineRule="auto"/>
        <w:rPr>
          <w:rFonts w:ascii="Arial" w:eastAsiaTheme="majorEastAsia" w:hAnsi="Arial" w:cs="Arial"/>
          <w:sz w:val="22"/>
          <w:szCs w:val="22"/>
        </w:rPr>
      </w:pPr>
      <w:r w:rsidRPr="00E15D54">
        <w:rPr>
          <w:rFonts w:ascii="Arial" w:eastAsiaTheme="majorEastAsia" w:hAnsi="Arial" w:cs="Arial"/>
          <w:sz w:val="22"/>
          <w:szCs w:val="22"/>
        </w:rPr>
        <w:t>Keeping track of blood glucose is vital to determining glycaemic control, evaluating treatment effectiveness, and avoiding diabetes-related complications. HbA1c (glycated haemoglobin) measures the percentage of haemoglobin that is bound to glucose over the past two to three months and reflects average blood glucose levels. Several adults with Type 2 diabetes should be monitored for long-term glucose control and treatment decisions routinely, with an individualized target of 48 mmol/mol (6.5%).</w:t>
      </w:r>
    </w:p>
    <w:p w14:paraId="772DBF9F" w14:textId="77777777" w:rsidR="0054253E" w:rsidRPr="00E15D54" w:rsidRDefault="0054253E" w:rsidP="0054253E">
      <w:pPr>
        <w:spacing w:line="360" w:lineRule="auto"/>
        <w:rPr>
          <w:rFonts w:ascii="Arial" w:eastAsiaTheme="majorEastAsia" w:hAnsi="Arial" w:cs="Arial"/>
          <w:sz w:val="22"/>
          <w:szCs w:val="22"/>
        </w:rPr>
      </w:pPr>
      <w:r w:rsidRPr="00E15D54">
        <w:rPr>
          <w:rFonts w:ascii="Arial" w:eastAsiaTheme="majorEastAsia" w:hAnsi="Arial" w:cs="Arial"/>
          <w:sz w:val="22"/>
          <w:szCs w:val="22"/>
        </w:rPr>
        <w:t>Additionally, many individuals test their blood glucose levels by finger-pricking capillaries. A patient can use this tool to determine how food, physical activity, illness, and medications affect their glucose control. The continuous glucose monitoring (CGM) system monitors glucose levels within the interstitial fluid throughout the day and night, providing real-time results, trend data, and alerts regarding sudden changes in the level of glucose. The use of these technologies enables early detection of both hyperglycaemia and hypoglycaemia, and informs treatment decisions (American Diabetes Association Professional Practice Committee, 2025)</w:t>
      </w:r>
    </w:p>
    <w:p w14:paraId="1BEB9853" w14:textId="2C5140A6" w:rsidR="0054253E" w:rsidRPr="00E15D54" w:rsidRDefault="0054253E" w:rsidP="0054253E">
      <w:pPr>
        <w:spacing w:line="360" w:lineRule="auto"/>
        <w:rPr>
          <w:rFonts w:ascii="Arial" w:eastAsiaTheme="majorEastAsia" w:hAnsi="Arial" w:cs="Arial"/>
          <w:b/>
          <w:bCs/>
          <w:i/>
          <w:iCs/>
          <w:color w:val="0F4761" w:themeColor="accent1" w:themeShade="BF"/>
          <w:sz w:val="22"/>
          <w:szCs w:val="22"/>
        </w:rPr>
      </w:pPr>
      <w:r w:rsidRPr="00E15D54">
        <w:rPr>
          <w:rFonts w:ascii="Arial" w:hAnsi="Arial" w:cs="Arial"/>
          <w:noProof/>
          <w:sz w:val="22"/>
          <w:szCs w:val="22"/>
        </w:rPr>
        <w:lastRenderedPageBreak/>
        <w:drawing>
          <wp:inline distT="0" distB="0" distL="0" distR="0" wp14:anchorId="13B6E5E5" wp14:editId="5C72C986">
            <wp:extent cx="4178300" cy="2361809"/>
            <wp:effectExtent l="0" t="0" r="0" b="635"/>
            <wp:docPr id="1560315927" name="Picture 1" descr="Diabetes Information &amp; FAQs — Edinburgh Centre for Endocrinology &amp; Diabe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Diabetes Information &amp; FAQs — Edinburgh Centre for Endocrinology &amp; Diabete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183470" cy="2364731"/>
                    </a:xfrm>
                    <a:prstGeom prst="rect">
                      <a:avLst/>
                    </a:prstGeom>
                    <a:noFill/>
                    <a:ln>
                      <a:noFill/>
                    </a:ln>
                  </pic:spPr>
                </pic:pic>
              </a:graphicData>
            </a:graphic>
          </wp:inline>
        </w:drawing>
      </w:r>
    </w:p>
    <w:p w14:paraId="311D2309" w14:textId="6D3EC3D4" w:rsidR="0054253E" w:rsidRPr="00E15D54" w:rsidRDefault="0054253E" w:rsidP="0054253E">
      <w:pPr>
        <w:spacing w:line="360" w:lineRule="auto"/>
        <w:rPr>
          <w:rFonts w:ascii="Arial" w:eastAsiaTheme="majorEastAsia" w:hAnsi="Arial" w:cs="Arial"/>
          <w:sz w:val="22"/>
          <w:szCs w:val="22"/>
        </w:rPr>
      </w:pPr>
      <w:r w:rsidRPr="00E15D54">
        <w:rPr>
          <w:rFonts w:ascii="Arial" w:eastAsiaTheme="majorEastAsia" w:hAnsi="Arial" w:cs="Arial"/>
          <w:b/>
          <w:bCs/>
          <w:i/>
          <w:iCs/>
          <w:sz w:val="22"/>
          <w:szCs w:val="22"/>
        </w:rPr>
        <w:t>Table 1. Comparison of HbA1c, finger-prick testing and continuous glucose monitoring</w:t>
      </w:r>
      <w:r w:rsidRPr="00E15D54">
        <w:rPr>
          <w:rFonts w:ascii="Arial" w:eastAsiaTheme="majorEastAsia" w:hAnsi="Arial" w:cs="Arial"/>
          <w:i/>
          <w:iCs/>
          <w:sz w:val="22"/>
          <w:szCs w:val="22"/>
        </w:rPr>
        <w:t>.</w:t>
      </w:r>
    </w:p>
    <w:p w14:paraId="45D5D5E1" w14:textId="77777777" w:rsidR="0054253E" w:rsidRPr="00E15D54" w:rsidRDefault="0054253E" w:rsidP="0054253E">
      <w:pPr>
        <w:pStyle w:val="Heading2"/>
        <w:rPr>
          <w:rFonts w:ascii="Arial" w:hAnsi="Arial" w:cs="Arial"/>
          <w:sz w:val="22"/>
          <w:szCs w:val="22"/>
        </w:rPr>
      </w:pPr>
      <w:bookmarkStart w:id="15" w:name="_Toc236724524"/>
      <w:r w:rsidRPr="00E15D54">
        <w:rPr>
          <w:rFonts w:ascii="Arial" w:hAnsi="Arial" w:cs="Arial"/>
          <w:sz w:val="22"/>
          <w:szCs w:val="22"/>
        </w:rPr>
        <w:t>4.2 Importance of Recording and Tracking Blood Glucose</w:t>
      </w:r>
      <w:bookmarkEnd w:id="15"/>
    </w:p>
    <w:p w14:paraId="377AE8C3" w14:textId="77777777" w:rsidR="0054253E" w:rsidRPr="00E15D54" w:rsidRDefault="0054253E" w:rsidP="0054253E">
      <w:pPr>
        <w:spacing w:line="360" w:lineRule="auto"/>
        <w:rPr>
          <w:rFonts w:ascii="Arial" w:eastAsiaTheme="majorEastAsia" w:hAnsi="Arial" w:cs="Arial"/>
          <w:sz w:val="22"/>
          <w:szCs w:val="22"/>
        </w:rPr>
      </w:pPr>
      <w:r w:rsidRPr="00E15D54">
        <w:rPr>
          <w:rFonts w:ascii="Arial" w:eastAsiaTheme="majorEastAsia" w:hAnsi="Arial" w:cs="Arial"/>
          <w:sz w:val="22"/>
          <w:szCs w:val="22"/>
        </w:rPr>
        <w:t>When blood glucose results are recorded over time, healthcare professionals and patients can identify patterns rather than depending on isolated readings. As part of monitoring, medication adjustments are made, dietary and physical activity interventions are evaluated, and long-term complications such as cardiovascular disease, diabetic nephropathy, neuropathy, and retinopathy are reduced (NICE, 2022). A practice nurse's role in a GP surgery setting involves assisting patients with interpreting their results, improving health literacy, and coordinating their care. Nurses encourage regular monitoring and self-management to improve glycaemic control and reduce complications among people with diabetes type 2.</w:t>
      </w:r>
    </w:p>
    <w:p w14:paraId="487528FB" w14:textId="77777777" w:rsidR="00462C1A" w:rsidRPr="00E15D54" w:rsidRDefault="00462C1A" w:rsidP="00462C1A">
      <w:pPr>
        <w:pStyle w:val="Heading1"/>
        <w:rPr>
          <w:rFonts w:ascii="Arial" w:hAnsi="Arial" w:cs="Arial"/>
          <w:sz w:val="22"/>
          <w:szCs w:val="22"/>
        </w:rPr>
      </w:pPr>
      <w:bookmarkStart w:id="16" w:name="_Toc236724525"/>
      <w:r w:rsidRPr="00E15D54">
        <w:rPr>
          <w:rFonts w:ascii="Arial" w:hAnsi="Arial" w:cs="Arial"/>
          <w:sz w:val="22"/>
          <w:szCs w:val="22"/>
        </w:rPr>
        <w:t>5. Evidence-Based Lifestyle Recommendations</w:t>
      </w:r>
      <w:bookmarkEnd w:id="16"/>
    </w:p>
    <w:p w14:paraId="51B1F967" w14:textId="77777777" w:rsidR="00462C1A" w:rsidRPr="00E15D54" w:rsidRDefault="00462C1A" w:rsidP="00462C1A">
      <w:pPr>
        <w:spacing w:line="360" w:lineRule="auto"/>
        <w:rPr>
          <w:rFonts w:ascii="Arial" w:eastAsiaTheme="majorEastAsia" w:hAnsi="Arial" w:cs="Arial"/>
          <w:sz w:val="22"/>
          <w:szCs w:val="22"/>
        </w:rPr>
      </w:pPr>
      <w:r w:rsidRPr="00E15D54">
        <w:rPr>
          <w:rFonts w:ascii="Arial" w:eastAsiaTheme="majorEastAsia" w:hAnsi="Arial" w:cs="Arial"/>
          <w:sz w:val="22"/>
          <w:szCs w:val="22"/>
        </w:rPr>
        <w:t>The use of lifestyle modification as part of diabetes management is essential to improving glycaemic control and reducing the risk of complications. The National Institute for Health and Care Excellence (NICE) argues that improving diet, increasing physical activity, quitting smoking, maintaining a healthy weight, and consuming alcohol responsibly all improve insulin sensitivity and reduce cardiovascular risk (American Diabetes Association Professional Practice Committee, 2025).</w:t>
      </w:r>
    </w:p>
    <w:p w14:paraId="33B9C48D" w14:textId="77777777" w:rsidR="00462C1A" w:rsidRPr="00E15D54" w:rsidRDefault="00462C1A" w:rsidP="00462C1A">
      <w:pPr>
        <w:pStyle w:val="Heading2"/>
        <w:rPr>
          <w:rFonts w:ascii="Arial" w:hAnsi="Arial" w:cs="Arial"/>
          <w:sz w:val="22"/>
          <w:szCs w:val="22"/>
        </w:rPr>
      </w:pPr>
      <w:bookmarkStart w:id="17" w:name="_Toc236724526"/>
      <w:r w:rsidRPr="00E15D54">
        <w:rPr>
          <w:rFonts w:ascii="Arial" w:hAnsi="Arial" w:cs="Arial"/>
          <w:sz w:val="22"/>
          <w:szCs w:val="22"/>
        </w:rPr>
        <w:t>5.1 Diet</w:t>
      </w:r>
      <w:bookmarkEnd w:id="17"/>
    </w:p>
    <w:p w14:paraId="78B630C8" w14:textId="6C4B19DF" w:rsidR="00462C1A" w:rsidRPr="00E15D54" w:rsidRDefault="00462C1A" w:rsidP="00462C1A">
      <w:pPr>
        <w:spacing w:line="360" w:lineRule="auto"/>
        <w:rPr>
          <w:rFonts w:ascii="Arial" w:eastAsiaTheme="majorEastAsia" w:hAnsi="Arial" w:cs="Arial"/>
          <w:sz w:val="22"/>
          <w:szCs w:val="22"/>
        </w:rPr>
      </w:pPr>
      <w:r w:rsidRPr="00E15D54">
        <w:rPr>
          <w:rFonts w:ascii="Arial" w:eastAsiaTheme="majorEastAsia" w:hAnsi="Arial" w:cs="Arial"/>
          <w:sz w:val="22"/>
          <w:szCs w:val="22"/>
        </w:rPr>
        <w:t xml:space="preserve">Improved blood glucose control and long-term weight management can be achieved through a balanced, sustainable diet. It has been proven that the Mediterranean diet improves glycaemic control and reduces cardiovascular risk (American Diabetes Association Professional Practice Committee, 2025) by focusing on vegetables, fruits, whole grains, </w:t>
      </w:r>
      <w:r w:rsidRPr="00E15D54">
        <w:rPr>
          <w:rFonts w:ascii="Arial" w:eastAsiaTheme="majorEastAsia" w:hAnsi="Arial" w:cs="Arial"/>
          <w:sz w:val="22"/>
          <w:szCs w:val="22"/>
        </w:rPr>
        <w:lastRenderedPageBreak/>
        <w:t>legumes, nuts, olive oil, and lean protein. It is recommended that people choose low glycaemic index (GI) foods, increase dietary fibre, and practice portion control to reduce postprandial blood glucose spikes and support weight management (NICE, 2022).</w:t>
      </w:r>
    </w:p>
    <w:p w14:paraId="007A6784" w14:textId="77777777" w:rsidR="00462C1A" w:rsidRPr="00E15D54" w:rsidRDefault="00462C1A" w:rsidP="00462C1A">
      <w:pPr>
        <w:pStyle w:val="Heading2"/>
        <w:rPr>
          <w:rFonts w:ascii="Arial" w:hAnsi="Arial" w:cs="Arial"/>
          <w:sz w:val="22"/>
          <w:szCs w:val="22"/>
        </w:rPr>
      </w:pPr>
      <w:bookmarkStart w:id="18" w:name="_Toc236724527"/>
      <w:r w:rsidRPr="00E15D54">
        <w:rPr>
          <w:rFonts w:ascii="Arial" w:hAnsi="Arial" w:cs="Arial"/>
          <w:sz w:val="22"/>
          <w:szCs w:val="22"/>
        </w:rPr>
        <w:t>5.2 Physical Activity</w:t>
      </w:r>
      <w:bookmarkEnd w:id="18"/>
    </w:p>
    <w:p w14:paraId="72E1D3FE" w14:textId="7EBB2A3D" w:rsidR="00462C1A" w:rsidRPr="00E15D54" w:rsidRDefault="00462C1A" w:rsidP="00462C1A">
      <w:pPr>
        <w:spacing w:line="360" w:lineRule="auto"/>
        <w:rPr>
          <w:rFonts w:ascii="Arial" w:eastAsiaTheme="majorEastAsia" w:hAnsi="Arial" w:cs="Arial"/>
          <w:sz w:val="22"/>
          <w:szCs w:val="22"/>
        </w:rPr>
      </w:pPr>
      <w:r w:rsidRPr="00E15D54">
        <w:rPr>
          <w:rFonts w:ascii="Arial" w:eastAsiaTheme="majorEastAsia" w:hAnsi="Arial" w:cs="Arial"/>
          <w:sz w:val="22"/>
          <w:szCs w:val="22"/>
        </w:rPr>
        <w:t>The increased glucose uptake by skeletal muscle and the improved insulin sensitivity that results from regular exercise led to better blood glucose control. Adults should engage in moderate-intensity aerobic exercise at least 150 times a week, along with muscle-strengthening activities at least twice a week (NHS, 2025). Exercise can also help you lose weight, lower your blood pressure, improve your lipid profile, and reduce your risk of cardiovascular disease. It is possible to improve HbA1c and metabolic health even at a moderate level, such as brisk walking (Diabetes UK, 2025) by participating in moderate activity.</w:t>
      </w:r>
    </w:p>
    <w:p w14:paraId="5C8EBB72" w14:textId="77777777" w:rsidR="00462C1A" w:rsidRPr="00E15D54" w:rsidRDefault="00462C1A" w:rsidP="00462C1A">
      <w:pPr>
        <w:pStyle w:val="Heading2"/>
        <w:rPr>
          <w:rFonts w:ascii="Arial" w:hAnsi="Arial" w:cs="Arial"/>
          <w:sz w:val="22"/>
          <w:szCs w:val="22"/>
        </w:rPr>
      </w:pPr>
      <w:bookmarkStart w:id="19" w:name="_Toc236724528"/>
      <w:r w:rsidRPr="00E15D54">
        <w:rPr>
          <w:rFonts w:ascii="Arial" w:hAnsi="Arial" w:cs="Arial"/>
          <w:sz w:val="22"/>
          <w:szCs w:val="22"/>
        </w:rPr>
        <w:t>5.3 Smoking Cessation</w:t>
      </w:r>
      <w:bookmarkEnd w:id="19"/>
    </w:p>
    <w:p w14:paraId="6AB9F9AD" w14:textId="23712C55" w:rsidR="00462C1A" w:rsidRPr="00E15D54" w:rsidRDefault="00462C1A" w:rsidP="00462C1A">
      <w:pPr>
        <w:spacing w:line="360" w:lineRule="auto"/>
        <w:rPr>
          <w:rFonts w:ascii="Arial" w:eastAsiaTheme="majorEastAsia" w:hAnsi="Arial" w:cs="Arial"/>
          <w:sz w:val="22"/>
          <w:szCs w:val="22"/>
        </w:rPr>
      </w:pPr>
      <w:r w:rsidRPr="00E15D54">
        <w:rPr>
          <w:rFonts w:ascii="Arial" w:eastAsiaTheme="majorEastAsia" w:hAnsi="Arial" w:cs="Arial"/>
          <w:sz w:val="22"/>
          <w:szCs w:val="22"/>
        </w:rPr>
        <w:t xml:space="preserve">Diabetes-related complications </w:t>
      </w:r>
      <w:r w:rsidR="007D0987">
        <w:rPr>
          <w:rFonts w:ascii="Arial" w:eastAsiaTheme="majorEastAsia" w:hAnsi="Arial" w:cs="Arial"/>
          <w:sz w:val="22"/>
          <w:szCs w:val="22"/>
        </w:rPr>
        <w:t>like</w:t>
      </w:r>
      <w:r w:rsidRPr="00E15D54">
        <w:rPr>
          <w:rFonts w:ascii="Arial" w:eastAsiaTheme="majorEastAsia" w:hAnsi="Arial" w:cs="Arial"/>
          <w:sz w:val="22"/>
          <w:szCs w:val="22"/>
        </w:rPr>
        <w:t xml:space="preserve"> cardiovascular disease, stroke, kidney disease, and other complications are greatly increased by smoking. It is the responsibility of practice nurses to provide smoking cessation advice and refer patients to evidence-based support services as part of routine diabetes care. Behavioural support is recommended by NICE together with pharmacological treatments, including nicotine replacement therapy, where necessary (NICE, 2022; NHS, 2025).</w:t>
      </w:r>
    </w:p>
    <w:p w14:paraId="7BAC45F3" w14:textId="77777777" w:rsidR="00462C1A" w:rsidRPr="00E15D54" w:rsidRDefault="00462C1A" w:rsidP="00462C1A">
      <w:pPr>
        <w:pStyle w:val="Heading2"/>
        <w:rPr>
          <w:rFonts w:ascii="Arial" w:hAnsi="Arial" w:cs="Arial"/>
          <w:sz w:val="22"/>
          <w:szCs w:val="22"/>
        </w:rPr>
      </w:pPr>
      <w:bookmarkStart w:id="20" w:name="_Toc236724529"/>
      <w:r w:rsidRPr="00E15D54">
        <w:rPr>
          <w:rFonts w:ascii="Arial" w:hAnsi="Arial" w:cs="Arial"/>
          <w:sz w:val="22"/>
          <w:szCs w:val="22"/>
        </w:rPr>
        <w:t>5.4 Weight Management</w:t>
      </w:r>
      <w:bookmarkEnd w:id="20"/>
    </w:p>
    <w:p w14:paraId="1B046EE5" w14:textId="77777777" w:rsidR="00462C1A" w:rsidRPr="00E15D54" w:rsidRDefault="00462C1A" w:rsidP="00462C1A">
      <w:pPr>
        <w:spacing w:line="360" w:lineRule="auto"/>
        <w:rPr>
          <w:rFonts w:ascii="Arial" w:eastAsiaTheme="majorEastAsia" w:hAnsi="Arial" w:cs="Arial"/>
          <w:sz w:val="22"/>
          <w:szCs w:val="22"/>
        </w:rPr>
      </w:pPr>
      <w:r w:rsidRPr="00E15D54">
        <w:rPr>
          <w:rFonts w:ascii="Arial" w:eastAsiaTheme="majorEastAsia" w:hAnsi="Arial" w:cs="Arial"/>
          <w:sz w:val="22"/>
          <w:szCs w:val="22"/>
        </w:rPr>
        <w:t>An unhealthy body weight contributes to insulin resistance, as does excess adipose tissue. By losing 5-10% of body weight, insulin sensitivity can be significantly improved and HbA1c can be reduced (NICE, 2022). Based on the results of the DiRECT trial, individuals who lose substantial amounts of weight through structured primary care programmes may regain control of Type 2 diabetes (Lean et al., 2018).</w:t>
      </w:r>
    </w:p>
    <w:p w14:paraId="141F0529" w14:textId="77777777" w:rsidR="00462C1A" w:rsidRPr="00E15D54" w:rsidRDefault="00462C1A" w:rsidP="00462C1A">
      <w:pPr>
        <w:pStyle w:val="Heading2"/>
        <w:rPr>
          <w:rFonts w:ascii="Arial" w:hAnsi="Arial" w:cs="Arial"/>
          <w:sz w:val="22"/>
          <w:szCs w:val="22"/>
        </w:rPr>
      </w:pPr>
      <w:bookmarkStart w:id="21" w:name="_Toc236724530"/>
      <w:r w:rsidRPr="00E15D54">
        <w:rPr>
          <w:rFonts w:ascii="Arial" w:hAnsi="Arial" w:cs="Arial"/>
          <w:sz w:val="22"/>
          <w:szCs w:val="22"/>
        </w:rPr>
        <w:t>5.5 Alcohol Consumption</w:t>
      </w:r>
      <w:bookmarkEnd w:id="21"/>
    </w:p>
    <w:p w14:paraId="0515B1B1" w14:textId="5F65D188" w:rsidR="00462C1A" w:rsidRPr="00E15D54" w:rsidRDefault="00462C1A" w:rsidP="00462C1A">
      <w:pPr>
        <w:spacing w:line="360" w:lineRule="auto"/>
        <w:rPr>
          <w:rFonts w:ascii="Arial" w:eastAsiaTheme="majorEastAsia" w:hAnsi="Arial" w:cs="Arial"/>
          <w:sz w:val="22"/>
          <w:szCs w:val="22"/>
        </w:rPr>
      </w:pPr>
      <w:r w:rsidRPr="00E15D54">
        <w:rPr>
          <w:rFonts w:ascii="Arial" w:eastAsiaTheme="majorEastAsia" w:hAnsi="Arial" w:cs="Arial"/>
          <w:sz w:val="22"/>
          <w:szCs w:val="22"/>
        </w:rPr>
        <w:t>When people are taking insulin or sulfonylureas, alcohol can affect blood glucose levels unpredictably and increase the risk of hypoglycaemia. For patients suffering from hypoglycaemia, it is recommended that they consume alcohol within recommended national guidelines, avoid binge drinking, and eat food when drinking alcohol (American Diabetes Association Professional Practice Committee, 2025).</w:t>
      </w:r>
    </w:p>
    <w:p w14:paraId="180D5D12" w14:textId="06C4A9AD" w:rsidR="00C55163" w:rsidRPr="00E15D54" w:rsidRDefault="00462C1A" w:rsidP="00C55163">
      <w:pPr>
        <w:spacing w:line="360" w:lineRule="auto"/>
        <w:rPr>
          <w:rFonts w:ascii="Arial" w:eastAsiaTheme="majorEastAsia" w:hAnsi="Arial" w:cs="Arial"/>
          <w:sz w:val="22"/>
          <w:szCs w:val="22"/>
        </w:rPr>
      </w:pPr>
      <w:r w:rsidRPr="00E15D54">
        <w:rPr>
          <w:rFonts w:ascii="Arial" w:eastAsiaTheme="majorEastAsia" w:hAnsi="Arial" w:cs="Arial"/>
          <w:sz w:val="22"/>
          <w:szCs w:val="22"/>
        </w:rPr>
        <w:t>People with Type 2 diabetes can improve glycaemic control, reduce complications, and achieve better long-term health outcomes by changing their lifestyle and receiving regular monitoring from their practice nurses.</w:t>
      </w:r>
    </w:p>
    <w:p w14:paraId="53B4E0BD" w14:textId="77777777" w:rsidR="00C55163" w:rsidRPr="00462C1A" w:rsidRDefault="00C55163" w:rsidP="00C55163">
      <w:pPr>
        <w:spacing w:line="360" w:lineRule="auto"/>
        <w:rPr>
          <w:rFonts w:ascii="Arial" w:hAnsi="Arial" w:cs="Arial"/>
          <w:sz w:val="22"/>
          <w:szCs w:val="22"/>
        </w:rPr>
      </w:pPr>
    </w:p>
    <w:p w14:paraId="28F0BBC5" w14:textId="0CAFF02B" w:rsidR="00380BFA" w:rsidRPr="00462C1A" w:rsidRDefault="00380BFA" w:rsidP="00D41AA4">
      <w:pPr>
        <w:pStyle w:val="Heading1"/>
        <w:spacing w:line="360" w:lineRule="auto"/>
        <w:rPr>
          <w:rFonts w:ascii="Arial" w:hAnsi="Arial" w:cs="Arial"/>
          <w:sz w:val="22"/>
          <w:szCs w:val="22"/>
        </w:rPr>
      </w:pPr>
      <w:bookmarkStart w:id="22" w:name="_Toc236724531"/>
      <w:r w:rsidRPr="00462C1A">
        <w:rPr>
          <w:rFonts w:ascii="Arial" w:hAnsi="Arial" w:cs="Arial"/>
          <w:sz w:val="22"/>
          <w:szCs w:val="22"/>
        </w:rPr>
        <w:t>Conclusion</w:t>
      </w:r>
      <w:bookmarkEnd w:id="22"/>
    </w:p>
    <w:p w14:paraId="25592306" w14:textId="77777777" w:rsidR="00AD77A2" w:rsidRPr="00462C1A" w:rsidRDefault="00AD77A2" w:rsidP="00D41AA4">
      <w:pPr>
        <w:spacing w:line="360" w:lineRule="auto"/>
        <w:rPr>
          <w:rFonts w:ascii="Arial" w:hAnsi="Arial" w:cs="Arial"/>
          <w:sz w:val="22"/>
          <w:szCs w:val="22"/>
        </w:rPr>
      </w:pPr>
      <w:r w:rsidRPr="00462C1A">
        <w:rPr>
          <w:rFonts w:ascii="Arial" w:hAnsi="Arial" w:cs="Arial"/>
          <w:sz w:val="22"/>
          <w:szCs w:val="22"/>
        </w:rPr>
        <w:t>Managing type 2 diabetes effectively over the long-term minimises the risk of serious complications. The physiological mechanisms that keep blood glucose levels stable, coupled with glucose's role in cellular energy production, enable individuals to appreciate how to maintain blood glucose levels by modifying lifestyles, taking medication, and managing themselves.</w:t>
      </w:r>
    </w:p>
    <w:p w14:paraId="67A155E6" w14:textId="77777777" w:rsidR="00AD77A2" w:rsidRPr="00462C1A" w:rsidRDefault="00AD77A2" w:rsidP="00D41AA4">
      <w:pPr>
        <w:spacing w:line="360" w:lineRule="auto"/>
        <w:rPr>
          <w:rFonts w:ascii="Arial" w:hAnsi="Arial" w:cs="Arial"/>
          <w:sz w:val="22"/>
          <w:szCs w:val="22"/>
        </w:rPr>
      </w:pPr>
      <w:r w:rsidRPr="00462C1A">
        <w:rPr>
          <w:rFonts w:ascii="Arial" w:hAnsi="Arial" w:cs="Arial"/>
          <w:sz w:val="22"/>
          <w:szCs w:val="22"/>
        </w:rPr>
        <w:t>Blood glucose monitoring, including HbA1c assessment and appropriate self-monitoring, is a crucial tool for both patients and healthcare professionals for managing glycaemic control and identifying emerging problems. A combination of evidence-based lifestyle interventions, such as healthy eating, exercise, quitting smoking, controlling weight and reducing alcohol consumption, and effective monitoring contributes to a reduction in cardiovascular, renal, neurological, and ophthalmic complications.</w:t>
      </w:r>
    </w:p>
    <w:p w14:paraId="1DC1C65D" w14:textId="24098DDE" w:rsidR="00380BFA" w:rsidRPr="00462C1A" w:rsidRDefault="00AD77A2" w:rsidP="00D41AA4">
      <w:pPr>
        <w:spacing w:line="360" w:lineRule="auto"/>
        <w:rPr>
          <w:rFonts w:ascii="Arial" w:hAnsi="Arial" w:cs="Arial"/>
          <w:sz w:val="22"/>
          <w:szCs w:val="22"/>
        </w:rPr>
      </w:pPr>
      <w:r w:rsidRPr="00462C1A">
        <w:rPr>
          <w:rFonts w:ascii="Arial" w:hAnsi="Arial" w:cs="Arial"/>
          <w:sz w:val="22"/>
          <w:szCs w:val="22"/>
        </w:rPr>
        <w:t>It cannot be overstated how important primary care nurses are in providing support and education to people who have type 2 diabetes. To increase patient outcomes, nurses must increase health literacy, promote sustainable behaviour changes, and enhance long-term results. It may ultimately be possible for individuals with Type 2 diabetes to reduce complications and improve their quality of life by monitoring it safely and modifying their lifestyles.</w:t>
      </w:r>
    </w:p>
    <w:p w14:paraId="6AEAA9D6" w14:textId="77777777" w:rsidR="00AD77A2" w:rsidRPr="00D41AA4" w:rsidRDefault="00AD77A2" w:rsidP="00D41AA4">
      <w:pPr>
        <w:spacing w:line="360" w:lineRule="auto"/>
        <w:rPr>
          <w:rFonts w:ascii="Arial" w:hAnsi="Arial" w:cs="Arial"/>
          <w:sz w:val="22"/>
          <w:szCs w:val="22"/>
        </w:rPr>
      </w:pPr>
    </w:p>
    <w:p w14:paraId="72145F5A" w14:textId="2AF5FE0E" w:rsidR="00AD77A2" w:rsidRPr="00D41AA4" w:rsidRDefault="00AD77A2" w:rsidP="00D41AA4">
      <w:pPr>
        <w:pStyle w:val="Heading2"/>
        <w:spacing w:line="360" w:lineRule="auto"/>
        <w:rPr>
          <w:rFonts w:ascii="Arial" w:hAnsi="Arial" w:cs="Arial"/>
          <w:sz w:val="22"/>
          <w:szCs w:val="22"/>
        </w:rPr>
      </w:pPr>
      <w:bookmarkStart w:id="23" w:name="_Toc236724532"/>
      <w:r w:rsidRPr="00D41AA4">
        <w:rPr>
          <w:rFonts w:ascii="Arial" w:hAnsi="Arial" w:cs="Arial"/>
          <w:sz w:val="22"/>
          <w:szCs w:val="22"/>
        </w:rPr>
        <w:t>Reference</w:t>
      </w:r>
      <w:bookmarkEnd w:id="23"/>
      <w:r w:rsidRPr="00D41AA4">
        <w:rPr>
          <w:rFonts w:ascii="Arial" w:hAnsi="Arial" w:cs="Arial"/>
          <w:sz w:val="22"/>
          <w:szCs w:val="22"/>
        </w:rPr>
        <w:t xml:space="preserve"> </w:t>
      </w:r>
    </w:p>
    <w:p w14:paraId="494F97A7" w14:textId="77777777" w:rsidR="00AD77A2" w:rsidRPr="00D41AA4" w:rsidRDefault="00AD77A2" w:rsidP="00D41AA4">
      <w:pPr>
        <w:spacing w:line="360" w:lineRule="auto"/>
        <w:rPr>
          <w:rFonts w:ascii="Arial" w:hAnsi="Arial" w:cs="Arial"/>
          <w:sz w:val="22"/>
          <w:szCs w:val="22"/>
        </w:rPr>
      </w:pPr>
    </w:p>
    <w:p w14:paraId="6BE13C94" w14:textId="73D4B667" w:rsidR="00252B41" w:rsidRDefault="00252B41" w:rsidP="00D41AA4">
      <w:pPr>
        <w:spacing w:line="360" w:lineRule="auto"/>
        <w:rPr>
          <w:rFonts w:ascii="Arial" w:hAnsi="Arial" w:cs="Arial"/>
          <w:sz w:val="22"/>
          <w:szCs w:val="22"/>
        </w:rPr>
      </w:pPr>
      <w:r w:rsidRPr="00D41AA4">
        <w:rPr>
          <w:rFonts w:ascii="Arial" w:hAnsi="Arial" w:cs="Arial"/>
          <w:sz w:val="22"/>
          <w:szCs w:val="22"/>
        </w:rPr>
        <w:t xml:space="preserve">American Diabetes Association Professional Practice Committee (2025) </w:t>
      </w:r>
      <w:r w:rsidRPr="00D41AA4">
        <w:rPr>
          <w:rFonts w:ascii="Arial" w:hAnsi="Arial" w:cs="Arial"/>
          <w:i/>
          <w:iCs/>
          <w:sz w:val="22"/>
          <w:szCs w:val="22"/>
        </w:rPr>
        <w:t>Standards of Care in Diabetes—2025</w:t>
      </w:r>
      <w:r w:rsidRPr="00D41AA4">
        <w:rPr>
          <w:rFonts w:ascii="Arial" w:hAnsi="Arial" w:cs="Arial"/>
          <w:sz w:val="22"/>
          <w:szCs w:val="22"/>
        </w:rPr>
        <w:t xml:space="preserve">. </w:t>
      </w:r>
      <w:r w:rsidRPr="00D41AA4">
        <w:rPr>
          <w:rFonts w:ascii="Arial" w:hAnsi="Arial" w:cs="Arial"/>
          <w:i/>
          <w:iCs/>
          <w:sz w:val="22"/>
          <w:szCs w:val="22"/>
        </w:rPr>
        <w:t>Diabetes Care</w:t>
      </w:r>
      <w:r w:rsidRPr="00D41AA4">
        <w:rPr>
          <w:rFonts w:ascii="Arial" w:hAnsi="Arial" w:cs="Arial"/>
          <w:sz w:val="22"/>
          <w:szCs w:val="22"/>
        </w:rPr>
        <w:t xml:space="preserve">, 48(Supplement 1), pp. S1–S350. Available at: </w:t>
      </w:r>
      <w:hyperlink r:id="rId14" w:tgtFrame="_new" w:history="1">
        <w:r w:rsidRPr="00D41AA4">
          <w:rPr>
            <w:rStyle w:val="Hyperlink"/>
            <w:rFonts w:ascii="Arial" w:hAnsi="Arial" w:cs="Arial"/>
            <w:sz w:val="22"/>
            <w:szCs w:val="22"/>
          </w:rPr>
          <w:t>https://diabetesjournals.org/care/issue/48/Supplement_1</w:t>
        </w:r>
      </w:hyperlink>
      <w:r w:rsidRPr="00D41AA4">
        <w:rPr>
          <w:rFonts w:ascii="Arial" w:hAnsi="Arial" w:cs="Arial"/>
          <w:sz w:val="22"/>
          <w:szCs w:val="22"/>
        </w:rPr>
        <w:t xml:space="preserve"> (Accessed: 3 August 2026). </w:t>
      </w:r>
    </w:p>
    <w:p w14:paraId="50562C1C" w14:textId="6E889833" w:rsidR="003A1DEE" w:rsidRPr="00D41AA4" w:rsidRDefault="003A1DEE" w:rsidP="00D41AA4">
      <w:pPr>
        <w:spacing w:line="360" w:lineRule="auto"/>
        <w:rPr>
          <w:rFonts w:ascii="Arial" w:hAnsi="Arial" w:cs="Arial"/>
          <w:sz w:val="22"/>
          <w:szCs w:val="22"/>
        </w:rPr>
      </w:pPr>
      <w:r w:rsidRPr="003A1DEE">
        <w:rPr>
          <w:rFonts w:ascii="Arial" w:hAnsi="Arial" w:cs="Arial"/>
          <w:sz w:val="22"/>
          <w:szCs w:val="22"/>
        </w:rPr>
        <w:t xml:space="preserve">Diabetes UK (2025) </w:t>
      </w:r>
      <w:r w:rsidRPr="003A1DEE">
        <w:rPr>
          <w:rFonts w:ascii="Arial" w:hAnsi="Arial" w:cs="Arial"/>
          <w:i/>
          <w:iCs/>
          <w:sz w:val="22"/>
          <w:szCs w:val="22"/>
        </w:rPr>
        <w:t>Diabetes statistics</w:t>
      </w:r>
      <w:r w:rsidRPr="003A1DEE">
        <w:rPr>
          <w:rFonts w:ascii="Arial" w:hAnsi="Arial" w:cs="Arial"/>
          <w:sz w:val="22"/>
          <w:szCs w:val="22"/>
        </w:rPr>
        <w:t xml:space="preserve">. Available at: </w:t>
      </w:r>
      <w:hyperlink r:id="rId15" w:history="1">
        <w:r w:rsidRPr="00863B1B">
          <w:rPr>
            <w:rStyle w:val="Hyperlink"/>
            <w:rFonts w:ascii="Arial" w:hAnsi="Arial" w:cs="Arial"/>
            <w:sz w:val="22"/>
            <w:szCs w:val="22"/>
          </w:rPr>
          <w:t>https://www.diabetes.org.uk/about-us/about-the-charity/diabetes-statistics</w:t>
        </w:r>
      </w:hyperlink>
      <w:r>
        <w:rPr>
          <w:rFonts w:ascii="Arial" w:hAnsi="Arial" w:cs="Arial"/>
          <w:sz w:val="22"/>
          <w:szCs w:val="22"/>
        </w:rPr>
        <w:t xml:space="preserve"> </w:t>
      </w:r>
      <w:r w:rsidRPr="003A1DEE">
        <w:rPr>
          <w:rFonts w:ascii="Arial" w:hAnsi="Arial" w:cs="Arial"/>
          <w:sz w:val="22"/>
          <w:szCs w:val="22"/>
        </w:rPr>
        <w:t>(Accessed: 3 August 2026).</w:t>
      </w:r>
    </w:p>
    <w:p w14:paraId="3ADDECDB" w14:textId="745ECC68" w:rsidR="00252B41" w:rsidRPr="00D41AA4" w:rsidRDefault="00252B41" w:rsidP="00D41AA4">
      <w:pPr>
        <w:spacing w:line="360" w:lineRule="auto"/>
        <w:rPr>
          <w:rFonts w:ascii="Arial" w:hAnsi="Arial" w:cs="Arial"/>
          <w:sz w:val="22"/>
          <w:szCs w:val="22"/>
        </w:rPr>
      </w:pPr>
      <w:r w:rsidRPr="00D41AA4">
        <w:rPr>
          <w:rFonts w:ascii="Arial" w:hAnsi="Arial" w:cs="Arial"/>
          <w:sz w:val="22"/>
          <w:szCs w:val="22"/>
        </w:rPr>
        <w:t xml:space="preserve">Hall, J.E. (2021) </w:t>
      </w:r>
      <w:r w:rsidRPr="00D41AA4">
        <w:rPr>
          <w:rFonts w:ascii="Arial" w:hAnsi="Arial" w:cs="Arial"/>
          <w:i/>
          <w:iCs/>
          <w:sz w:val="22"/>
          <w:szCs w:val="22"/>
        </w:rPr>
        <w:t>Guyton and Hall Textbook of Medical Physiology</w:t>
      </w:r>
      <w:r w:rsidRPr="00D41AA4">
        <w:rPr>
          <w:rFonts w:ascii="Arial" w:hAnsi="Arial" w:cs="Arial"/>
          <w:sz w:val="22"/>
          <w:szCs w:val="22"/>
        </w:rPr>
        <w:t xml:space="preserve">. 14th edn. Philadelphia: Elsevier. </w:t>
      </w:r>
    </w:p>
    <w:p w14:paraId="5643C1BE" w14:textId="0371C133" w:rsidR="00692EE9" w:rsidRPr="00D41AA4" w:rsidRDefault="00252B41" w:rsidP="00D41AA4">
      <w:pPr>
        <w:spacing w:line="360" w:lineRule="auto"/>
        <w:rPr>
          <w:rFonts w:ascii="Arial" w:hAnsi="Arial" w:cs="Arial"/>
          <w:sz w:val="22"/>
          <w:szCs w:val="22"/>
        </w:rPr>
      </w:pPr>
      <w:r w:rsidRPr="00D41AA4">
        <w:rPr>
          <w:rFonts w:ascii="Arial" w:hAnsi="Arial" w:cs="Arial"/>
          <w:sz w:val="22"/>
          <w:szCs w:val="22"/>
        </w:rPr>
        <w:t xml:space="preserve">Lean, M.E.J., Leslie, W.S., Barnes, A.C., Brosnahan, N., Thom, G., McCombie, L., Peters, C., Zhyzhneuskaya, S., Al-Mrabeh, A., Hollingsworth, K.G., Rodrigues, A.M., Rehackova, L., Adamson, A.J., Sniehotta, F.F., Mathers, J.C., Ross, H.M., McIlvenna, Y., Stefanetti, R., </w:t>
      </w:r>
      <w:r w:rsidRPr="00D41AA4">
        <w:rPr>
          <w:rFonts w:ascii="Arial" w:hAnsi="Arial" w:cs="Arial"/>
          <w:sz w:val="22"/>
          <w:szCs w:val="22"/>
        </w:rPr>
        <w:lastRenderedPageBreak/>
        <w:t xml:space="preserve">Trenell, M., Welsh, P., Kean, S., Ford, I., McConnachie, A., Sattar, N. and Taylor, R. (2018) 'Primary care-led weight management for remission of Type 2 diabetes (DiRECT): an open-label, cluster-randomised trial', </w:t>
      </w:r>
      <w:r w:rsidRPr="00D41AA4">
        <w:rPr>
          <w:rFonts w:ascii="Arial" w:hAnsi="Arial" w:cs="Arial"/>
          <w:i/>
          <w:iCs/>
          <w:sz w:val="22"/>
          <w:szCs w:val="22"/>
        </w:rPr>
        <w:t>The Lancet</w:t>
      </w:r>
      <w:r w:rsidRPr="00D41AA4">
        <w:rPr>
          <w:rFonts w:ascii="Arial" w:hAnsi="Arial" w:cs="Arial"/>
          <w:sz w:val="22"/>
          <w:szCs w:val="22"/>
        </w:rPr>
        <w:t xml:space="preserve">, 391(10120), pp. 541–551. Available at: </w:t>
      </w:r>
      <w:hyperlink r:id="rId16" w:history="1">
        <w:r w:rsidR="00692EE9" w:rsidRPr="00D41AA4">
          <w:rPr>
            <w:rStyle w:val="Hyperlink"/>
            <w:rFonts w:ascii="Arial" w:hAnsi="Arial" w:cs="Arial"/>
            <w:sz w:val="22"/>
            <w:szCs w:val="22"/>
          </w:rPr>
          <w:t>https://doi.org/10.1016/S0140-6736(17)33102-1</w:t>
        </w:r>
      </w:hyperlink>
      <w:r w:rsidR="00692EE9" w:rsidRPr="00D41AA4">
        <w:rPr>
          <w:rFonts w:ascii="Arial" w:hAnsi="Arial" w:cs="Arial"/>
          <w:sz w:val="22"/>
          <w:szCs w:val="22"/>
        </w:rPr>
        <w:t xml:space="preserve">(Accessed: 3 August 2026). </w:t>
      </w:r>
    </w:p>
    <w:p w14:paraId="658F85B9" w14:textId="15913D3B" w:rsidR="00252B41" w:rsidRPr="00D41AA4" w:rsidRDefault="00252B41" w:rsidP="00D41AA4">
      <w:pPr>
        <w:spacing w:line="360" w:lineRule="auto"/>
        <w:rPr>
          <w:rFonts w:ascii="Arial" w:hAnsi="Arial" w:cs="Arial"/>
          <w:sz w:val="22"/>
          <w:szCs w:val="22"/>
        </w:rPr>
      </w:pPr>
      <w:r w:rsidRPr="00D41AA4">
        <w:rPr>
          <w:rFonts w:ascii="Arial" w:hAnsi="Arial" w:cs="Arial"/>
          <w:sz w:val="22"/>
          <w:szCs w:val="22"/>
        </w:rPr>
        <w:t xml:space="preserve"> National Institute for Health and Care Excellence (NICE) (2022) </w:t>
      </w:r>
      <w:r w:rsidRPr="00D41AA4">
        <w:rPr>
          <w:rFonts w:ascii="Arial" w:hAnsi="Arial" w:cs="Arial"/>
          <w:i/>
          <w:iCs/>
          <w:sz w:val="22"/>
          <w:szCs w:val="22"/>
        </w:rPr>
        <w:t>Type 2 diabetes in adults: management (NG28).</w:t>
      </w:r>
      <w:r w:rsidRPr="00D41AA4">
        <w:rPr>
          <w:rFonts w:ascii="Arial" w:hAnsi="Arial" w:cs="Arial"/>
          <w:sz w:val="22"/>
          <w:szCs w:val="22"/>
        </w:rPr>
        <w:t xml:space="preserve"> Available at: </w:t>
      </w:r>
      <w:hyperlink r:id="rId17" w:tgtFrame="_new" w:history="1">
        <w:r w:rsidRPr="00D41AA4">
          <w:rPr>
            <w:rStyle w:val="Hyperlink"/>
            <w:rFonts w:ascii="Arial" w:hAnsi="Arial" w:cs="Arial"/>
            <w:sz w:val="22"/>
            <w:szCs w:val="22"/>
          </w:rPr>
          <w:t>https://www.nice.org.uk/guidance/ng28</w:t>
        </w:r>
      </w:hyperlink>
      <w:r w:rsidRPr="00D41AA4">
        <w:rPr>
          <w:rFonts w:ascii="Arial" w:hAnsi="Arial" w:cs="Arial"/>
          <w:sz w:val="22"/>
          <w:szCs w:val="22"/>
        </w:rPr>
        <w:t xml:space="preserve"> (Accessed: 3 August 2026). </w:t>
      </w:r>
    </w:p>
    <w:p w14:paraId="4E0A0A1C" w14:textId="30F785E2" w:rsidR="00252B41" w:rsidRPr="00D41AA4" w:rsidRDefault="00252B41" w:rsidP="00D41AA4">
      <w:pPr>
        <w:spacing w:line="360" w:lineRule="auto"/>
        <w:rPr>
          <w:rFonts w:ascii="Arial" w:hAnsi="Arial" w:cs="Arial"/>
          <w:sz w:val="22"/>
          <w:szCs w:val="22"/>
        </w:rPr>
      </w:pPr>
      <w:r w:rsidRPr="00D41AA4">
        <w:rPr>
          <w:rFonts w:ascii="Arial" w:hAnsi="Arial" w:cs="Arial"/>
          <w:sz w:val="22"/>
          <w:szCs w:val="22"/>
        </w:rPr>
        <w:t xml:space="preserve">Nelson, D.L. and Cox, M.M. (2021) </w:t>
      </w:r>
      <w:r w:rsidRPr="00D41AA4">
        <w:rPr>
          <w:rFonts w:ascii="Arial" w:hAnsi="Arial" w:cs="Arial"/>
          <w:i/>
          <w:iCs/>
          <w:sz w:val="22"/>
          <w:szCs w:val="22"/>
        </w:rPr>
        <w:t>Lehninger Principles of Biochemistry</w:t>
      </w:r>
      <w:r w:rsidRPr="00D41AA4">
        <w:rPr>
          <w:rFonts w:ascii="Arial" w:hAnsi="Arial" w:cs="Arial"/>
          <w:sz w:val="22"/>
          <w:szCs w:val="22"/>
        </w:rPr>
        <w:t xml:space="preserve">. 8th edn. New York: W.H. Freeman. </w:t>
      </w:r>
    </w:p>
    <w:p w14:paraId="7232B055" w14:textId="5BED4246" w:rsidR="00252B41" w:rsidRPr="00D41AA4" w:rsidRDefault="00252B41" w:rsidP="00D41AA4">
      <w:pPr>
        <w:spacing w:line="360" w:lineRule="auto"/>
        <w:rPr>
          <w:rFonts w:ascii="Arial" w:hAnsi="Arial" w:cs="Arial"/>
          <w:sz w:val="22"/>
          <w:szCs w:val="22"/>
        </w:rPr>
      </w:pPr>
      <w:r w:rsidRPr="00D41AA4">
        <w:rPr>
          <w:rFonts w:ascii="Arial" w:hAnsi="Arial" w:cs="Arial"/>
          <w:sz w:val="22"/>
          <w:szCs w:val="22"/>
        </w:rPr>
        <w:t xml:space="preserve">NHS (2025) </w:t>
      </w:r>
      <w:r w:rsidRPr="00D41AA4">
        <w:rPr>
          <w:rFonts w:ascii="Arial" w:hAnsi="Arial" w:cs="Arial"/>
          <w:i/>
          <w:iCs/>
          <w:sz w:val="22"/>
          <w:szCs w:val="22"/>
        </w:rPr>
        <w:t>Physical activity guidelines for adults</w:t>
      </w:r>
      <w:r w:rsidRPr="00D41AA4">
        <w:rPr>
          <w:rFonts w:ascii="Arial" w:hAnsi="Arial" w:cs="Arial"/>
          <w:sz w:val="22"/>
          <w:szCs w:val="22"/>
        </w:rPr>
        <w:t xml:space="preserve">. Available at: </w:t>
      </w:r>
      <w:hyperlink r:id="rId18" w:tgtFrame="_new" w:history="1">
        <w:r w:rsidRPr="00D41AA4">
          <w:rPr>
            <w:rStyle w:val="Hyperlink"/>
            <w:rFonts w:ascii="Arial" w:hAnsi="Arial" w:cs="Arial"/>
            <w:sz w:val="22"/>
            <w:szCs w:val="22"/>
          </w:rPr>
          <w:t>https://www.nhs.uk/live-well/exercise/</w:t>
        </w:r>
      </w:hyperlink>
      <w:r w:rsidRPr="00D41AA4">
        <w:rPr>
          <w:rFonts w:ascii="Arial" w:hAnsi="Arial" w:cs="Arial"/>
          <w:sz w:val="22"/>
          <w:szCs w:val="22"/>
        </w:rPr>
        <w:t xml:space="preserve"> (Accessed: 3 August 2026). </w:t>
      </w:r>
    </w:p>
    <w:p w14:paraId="1DA396C1" w14:textId="67D3C3CA" w:rsidR="00252B41" w:rsidRPr="00D41AA4" w:rsidRDefault="00252B41" w:rsidP="00D41AA4">
      <w:pPr>
        <w:spacing w:line="360" w:lineRule="auto"/>
        <w:rPr>
          <w:rFonts w:ascii="Arial" w:hAnsi="Arial" w:cs="Arial"/>
          <w:sz w:val="22"/>
          <w:szCs w:val="22"/>
        </w:rPr>
      </w:pPr>
      <w:r w:rsidRPr="00D41AA4">
        <w:rPr>
          <w:rFonts w:ascii="Arial" w:hAnsi="Arial" w:cs="Arial"/>
          <w:sz w:val="22"/>
          <w:szCs w:val="22"/>
        </w:rPr>
        <w:t xml:space="preserve">NHS (2025) </w:t>
      </w:r>
      <w:r w:rsidRPr="00D41AA4">
        <w:rPr>
          <w:rFonts w:ascii="Arial" w:hAnsi="Arial" w:cs="Arial"/>
          <w:i/>
          <w:iCs/>
          <w:sz w:val="22"/>
          <w:szCs w:val="22"/>
        </w:rPr>
        <w:t>Quit smoking</w:t>
      </w:r>
      <w:r w:rsidRPr="00D41AA4">
        <w:rPr>
          <w:rFonts w:ascii="Arial" w:hAnsi="Arial" w:cs="Arial"/>
          <w:sz w:val="22"/>
          <w:szCs w:val="22"/>
        </w:rPr>
        <w:t xml:space="preserve">. Available at: </w:t>
      </w:r>
      <w:hyperlink r:id="rId19" w:tgtFrame="_new" w:history="1">
        <w:r w:rsidRPr="00D41AA4">
          <w:rPr>
            <w:rStyle w:val="Hyperlink"/>
            <w:rFonts w:ascii="Arial" w:hAnsi="Arial" w:cs="Arial"/>
            <w:sz w:val="22"/>
            <w:szCs w:val="22"/>
          </w:rPr>
          <w:t>https://www.nhs.uk/better-health/quit-smoking/</w:t>
        </w:r>
      </w:hyperlink>
      <w:r w:rsidRPr="00D41AA4">
        <w:rPr>
          <w:rFonts w:ascii="Arial" w:hAnsi="Arial" w:cs="Arial"/>
          <w:sz w:val="22"/>
          <w:szCs w:val="22"/>
        </w:rPr>
        <w:t xml:space="preserve"> (Accessed: 3 August 2026). </w:t>
      </w:r>
    </w:p>
    <w:p w14:paraId="27DB36EB" w14:textId="7E7E4039" w:rsidR="00252B41" w:rsidRPr="00D41AA4" w:rsidRDefault="00252B41" w:rsidP="00D41AA4">
      <w:pPr>
        <w:spacing w:line="360" w:lineRule="auto"/>
        <w:rPr>
          <w:rFonts w:ascii="Arial" w:hAnsi="Arial" w:cs="Arial"/>
          <w:sz w:val="22"/>
          <w:szCs w:val="22"/>
        </w:rPr>
      </w:pPr>
      <w:r w:rsidRPr="00D41AA4">
        <w:rPr>
          <w:rFonts w:ascii="Arial" w:hAnsi="Arial" w:cs="Arial"/>
          <w:sz w:val="22"/>
          <w:szCs w:val="22"/>
        </w:rPr>
        <w:t xml:space="preserve">Tortora, G.J. and Derrickson, B. (2021) </w:t>
      </w:r>
      <w:r w:rsidRPr="00D41AA4">
        <w:rPr>
          <w:rFonts w:ascii="Arial" w:hAnsi="Arial" w:cs="Arial"/>
          <w:i/>
          <w:iCs/>
          <w:sz w:val="22"/>
          <w:szCs w:val="22"/>
        </w:rPr>
        <w:t>Principles of Anatomy and Physiology</w:t>
      </w:r>
      <w:r w:rsidRPr="00D41AA4">
        <w:rPr>
          <w:rFonts w:ascii="Arial" w:hAnsi="Arial" w:cs="Arial"/>
          <w:sz w:val="22"/>
          <w:szCs w:val="22"/>
        </w:rPr>
        <w:t xml:space="preserve">. 16th edn. Hoboken: Wiley. </w:t>
      </w:r>
    </w:p>
    <w:p w14:paraId="170135F7" w14:textId="60B81162" w:rsidR="00ED4B7B" w:rsidRPr="00D41AA4" w:rsidRDefault="00252B41" w:rsidP="00D41AA4">
      <w:pPr>
        <w:spacing w:line="360" w:lineRule="auto"/>
        <w:rPr>
          <w:rFonts w:ascii="Arial" w:hAnsi="Arial" w:cs="Arial"/>
          <w:sz w:val="22"/>
          <w:szCs w:val="22"/>
        </w:rPr>
      </w:pPr>
      <w:r w:rsidRPr="00D41AA4">
        <w:rPr>
          <w:rFonts w:ascii="Arial" w:hAnsi="Arial" w:cs="Arial"/>
          <w:sz w:val="22"/>
          <w:szCs w:val="22"/>
        </w:rPr>
        <w:t>World Health Organi</w:t>
      </w:r>
      <w:r w:rsidR="00D919A4" w:rsidRPr="00D41AA4">
        <w:rPr>
          <w:rFonts w:ascii="Arial" w:hAnsi="Arial" w:cs="Arial"/>
          <w:sz w:val="22"/>
          <w:szCs w:val="22"/>
        </w:rPr>
        <w:t>s</w:t>
      </w:r>
      <w:r w:rsidRPr="00D41AA4">
        <w:rPr>
          <w:rFonts w:ascii="Arial" w:hAnsi="Arial" w:cs="Arial"/>
          <w:sz w:val="22"/>
          <w:szCs w:val="22"/>
        </w:rPr>
        <w:t xml:space="preserve">ation (2025) </w:t>
      </w:r>
      <w:r w:rsidRPr="00D41AA4">
        <w:rPr>
          <w:rFonts w:ascii="Arial" w:hAnsi="Arial" w:cs="Arial"/>
          <w:i/>
          <w:iCs/>
          <w:sz w:val="22"/>
          <w:szCs w:val="22"/>
        </w:rPr>
        <w:t>Diabetes</w:t>
      </w:r>
      <w:r w:rsidRPr="00D41AA4">
        <w:rPr>
          <w:rFonts w:ascii="Arial" w:hAnsi="Arial" w:cs="Arial"/>
          <w:sz w:val="22"/>
          <w:szCs w:val="22"/>
        </w:rPr>
        <w:t xml:space="preserve">. Available at: </w:t>
      </w:r>
      <w:hyperlink r:id="rId20" w:tgtFrame="_new" w:history="1">
        <w:r w:rsidRPr="00D41AA4">
          <w:rPr>
            <w:rStyle w:val="Hyperlink"/>
            <w:rFonts w:ascii="Arial" w:hAnsi="Arial" w:cs="Arial"/>
            <w:sz w:val="22"/>
            <w:szCs w:val="22"/>
          </w:rPr>
          <w:t>https://www.who.int/news-room/fact-sheets/detail/diabetes</w:t>
        </w:r>
      </w:hyperlink>
      <w:r w:rsidRPr="00D41AA4">
        <w:rPr>
          <w:rFonts w:ascii="Arial" w:hAnsi="Arial" w:cs="Arial"/>
          <w:sz w:val="22"/>
          <w:szCs w:val="22"/>
        </w:rPr>
        <w:t xml:space="preserve"> (Accessed: 3 August 2026).</w:t>
      </w:r>
    </w:p>
    <w:sectPr w:rsidR="00ED4B7B" w:rsidRPr="00D41AA4">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A36D25" w14:textId="77777777" w:rsidR="00426BEC" w:rsidRDefault="00426BEC" w:rsidP="0054253E">
      <w:pPr>
        <w:spacing w:after="0" w:line="240" w:lineRule="auto"/>
      </w:pPr>
      <w:r>
        <w:separator/>
      </w:r>
    </w:p>
  </w:endnote>
  <w:endnote w:type="continuationSeparator" w:id="0">
    <w:p w14:paraId="407F827A" w14:textId="77777777" w:rsidR="00426BEC" w:rsidRDefault="00426BEC" w:rsidP="005425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58420113"/>
      <w:docPartObj>
        <w:docPartGallery w:val="Page Numbers (Bottom of Page)"/>
        <w:docPartUnique/>
      </w:docPartObj>
    </w:sdtPr>
    <w:sdtContent>
      <w:p w14:paraId="60AFB2AB" w14:textId="1D1F5ECD" w:rsidR="0054253E" w:rsidRDefault="0054253E">
        <w:pPr>
          <w:pStyle w:val="Footer"/>
          <w:jc w:val="right"/>
        </w:pPr>
        <w:r>
          <w:fldChar w:fldCharType="begin"/>
        </w:r>
        <w:r>
          <w:instrText>PAGE   \* MERGEFORMAT</w:instrText>
        </w:r>
        <w:r>
          <w:fldChar w:fldCharType="separate"/>
        </w:r>
        <w:r>
          <w:t>2</w:t>
        </w:r>
        <w:r>
          <w:fldChar w:fldCharType="end"/>
        </w:r>
      </w:p>
    </w:sdtContent>
  </w:sdt>
  <w:p w14:paraId="65C404FF" w14:textId="77777777" w:rsidR="0054253E" w:rsidRDefault="005425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C2D48F" w14:textId="77777777" w:rsidR="00426BEC" w:rsidRDefault="00426BEC" w:rsidP="0054253E">
      <w:pPr>
        <w:spacing w:after="0" w:line="240" w:lineRule="auto"/>
      </w:pPr>
      <w:r>
        <w:separator/>
      </w:r>
    </w:p>
  </w:footnote>
  <w:footnote w:type="continuationSeparator" w:id="0">
    <w:p w14:paraId="7DB48EF4" w14:textId="77777777" w:rsidR="00426BEC" w:rsidRDefault="00426BEC" w:rsidP="0054253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73E51B6"/>
    <w:multiLevelType w:val="hybridMultilevel"/>
    <w:tmpl w:val="E6E6CB4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3370783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0BFA"/>
    <w:rsid w:val="00252B41"/>
    <w:rsid w:val="00380BFA"/>
    <w:rsid w:val="003A1DEE"/>
    <w:rsid w:val="00426BEC"/>
    <w:rsid w:val="00462C1A"/>
    <w:rsid w:val="004764A7"/>
    <w:rsid w:val="0054253E"/>
    <w:rsid w:val="0058509F"/>
    <w:rsid w:val="00603606"/>
    <w:rsid w:val="00612F2F"/>
    <w:rsid w:val="00641A8A"/>
    <w:rsid w:val="00647665"/>
    <w:rsid w:val="00692EE9"/>
    <w:rsid w:val="006E7CCC"/>
    <w:rsid w:val="007D0987"/>
    <w:rsid w:val="00815131"/>
    <w:rsid w:val="009A4076"/>
    <w:rsid w:val="009C03BF"/>
    <w:rsid w:val="00A04F83"/>
    <w:rsid w:val="00AB4438"/>
    <w:rsid w:val="00AD77A2"/>
    <w:rsid w:val="00C55163"/>
    <w:rsid w:val="00D41AA4"/>
    <w:rsid w:val="00D919A4"/>
    <w:rsid w:val="00DD3567"/>
    <w:rsid w:val="00DF756B"/>
    <w:rsid w:val="00E15D54"/>
    <w:rsid w:val="00E46A37"/>
    <w:rsid w:val="00E60A87"/>
    <w:rsid w:val="00EC1647"/>
    <w:rsid w:val="00ED4B7B"/>
    <w:rsid w:val="00EE22BE"/>
    <w:rsid w:val="00EE59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9615BA"/>
  <w15:chartTrackingRefBased/>
  <w15:docId w15:val="{E1434A4E-714F-4596-8C91-7DE0A9DBBD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0BF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80B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80BF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80BF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80BF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80BF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80BF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80BF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80BF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0BF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80BF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80BF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80BF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80BF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80BF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80BF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80BF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80BFA"/>
    <w:rPr>
      <w:rFonts w:eastAsiaTheme="majorEastAsia" w:cstheme="majorBidi"/>
      <w:color w:val="272727" w:themeColor="text1" w:themeTint="D8"/>
    </w:rPr>
  </w:style>
  <w:style w:type="paragraph" w:styleId="Title">
    <w:name w:val="Title"/>
    <w:basedOn w:val="Normal"/>
    <w:next w:val="Normal"/>
    <w:link w:val="TitleChar"/>
    <w:uiPriority w:val="10"/>
    <w:qFormat/>
    <w:rsid w:val="00380BF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80BF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80BF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80BF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80BFA"/>
    <w:pPr>
      <w:spacing w:before="160"/>
      <w:jc w:val="center"/>
    </w:pPr>
    <w:rPr>
      <w:i/>
      <w:iCs/>
      <w:color w:val="404040" w:themeColor="text1" w:themeTint="BF"/>
    </w:rPr>
  </w:style>
  <w:style w:type="character" w:customStyle="1" w:styleId="QuoteChar">
    <w:name w:val="Quote Char"/>
    <w:basedOn w:val="DefaultParagraphFont"/>
    <w:link w:val="Quote"/>
    <w:uiPriority w:val="29"/>
    <w:rsid w:val="00380BFA"/>
    <w:rPr>
      <w:i/>
      <w:iCs/>
      <w:color w:val="404040" w:themeColor="text1" w:themeTint="BF"/>
    </w:rPr>
  </w:style>
  <w:style w:type="paragraph" w:styleId="ListParagraph">
    <w:name w:val="List Paragraph"/>
    <w:basedOn w:val="Normal"/>
    <w:uiPriority w:val="34"/>
    <w:qFormat/>
    <w:rsid w:val="00380BFA"/>
    <w:pPr>
      <w:ind w:left="720"/>
      <w:contextualSpacing/>
    </w:pPr>
  </w:style>
  <w:style w:type="character" w:styleId="IntenseEmphasis">
    <w:name w:val="Intense Emphasis"/>
    <w:basedOn w:val="DefaultParagraphFont"/>
    <w:uiPriority w:val="21"/>
    <w:qFormat/>
    <w:rsid w:val="00380BFA"/>
    <w:rPr>
      <w:i/>
      <w:iCs/>
      <w:color w:val="0F4761" w:themeColor="accent1" w:themeShade="BF"/>
    </w:rPr>
  </w:style>
  <w:style w:type="paragraph" w:styleId="IntenseQuote">
    <w:name w:val="Intense Quote"/>
    <w:basedOn w:val="Normal"/>
    <w:next w:val="Normal"/>
    <w:link w:val="IntenseQuoteChar"/>
    <w:uiPriority w:val="30"/>
    <w:qFormat/>
    <w:rsid w:val="00380BF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80BFA"/>
    <w:rPr>
      <w:i/>
      <w:iCs/>
      <w:color w:val="0F4761" w:themeColor="accent1" w:themeShade="BF"/>
    </w:rPr>
  </w:style>
  <w:style w:type="character" w:styleId="IntenseReference">
    <w:name w:val="Intense Reference"/>
    <w:basedOn w:val="DefaultParagraphFont"/>
    <w:uiPriority w:val="32"/>
    <w:qFormat/>
    <w:rsid w:val="00380BFA"/>
    <w:rPr>
      <w:b/>
      <w:bCs/>
      <w:smallCaps/>
      <w:color w:val="0F4761" w:themeColor="accent1" w:themeShade="BF"/>
      <w:spacing w:val="5"/>
    </w:rPr>
  </w:style>
  <w:style w:type="character" w:styleId="Hyperlink">
    <w:name w:val="Hyperlink"/>
    <w:basedOn w:val="DefaultParagraphFont"/>
    <w:uiPriority w:val="99"/>
    <w:unhideWhenUsed/>
    <w:rsid w:val="00252B41"/>
    <w:rPr>
      <w:color w:val="467886" w:themeColor="hyperlink"/>
      <w:u w:val="single"/>
    </w:rPr>
  </w:style>
  <w:style w:type="character" w:styleId="UnresolvedMention">
    <w:name w:val="Unresolved Mention"/>
    <w:basedOn w:val="DefaultParagraphFont"/>
    <w:uiPriority w:val="99"/>
    <w:semiHidden/>
    <w:unhideWhenUsed/>
    <w:rsid w:val="00252B41"/>
    <w:rPr>
      <w:color w:val="605E5C"/>
      <w:shd w:val="clear" w:color="auto" w:fill="E1DFDD"/>
    </w:rPr>
  </w:style>
  <w:style w:type="paragraph" w:styleId="TOCHeading">
    <w:name w:val="TOC Heading"/>
    <w:basedOn w:val="Heading1"/>
    <w:next w:val="Normal"/>
    <w:uiPriority w:val="39"/>
    <w:unhideWhenUsed/>
    <w:qFormat/>
    <w:rsid w:val="00647665"/>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647665"/>
    <w:pPr>
      <w:spacing w:after="100"/>
    </w:pPr>
  </w:style>
  <w:style w:type="paragraph" w:styleId="TOC2">
    <w:name w:val="toc 2"/>
    <w:basedOn w:val="Normal"/>
    <w:next w:val="Normal"/>
    <w:autoRedefine/>
    <w:uiPriority w:val="39"/>
    <w:unhideWhenUsed/>
    <w:rsid w:val="00647665"/>
    <w:pPr>
      <w:spacing w:after="100"/>
      <w:ind w:left="240"/>
    </w:pPr>
  </w:style>
  <w:style w:type="paragraph" w:styleId="Header">
    <w:name w:val="header"/>
    <w:basedOn w:val="Normal"/>
    <w:link w:val="HeaderChar"/>
    <w:uiPriority w:val="99"/>
    <w:unhideWhenUsed/>
    <w:rsid w:val="005425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253E"/>
  </w:style>
  <w:style w:type="paragraph" w:styleId="Footer">
    <w:name w:val="footer"/>
    <w:basedOn w:val="Normal"/>
    <w:link w:val="FooterChar"/>
    <w:uiPriority w:val="99"/>
    <w:unhideWhenUsed/>
    <w:rsid w:val="005425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25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6.jpeg"/><Relationship Id="rId18" Type="http://schemas.openxmlformats.org/officeDocument/2006/relationships/hyperlink" Target="https://www.nhs.uk/live-well/exercise/"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image" Target="media/image5.jpeg"/><Relationship Id="rId17" Type="http://schemas.openxmlformats.org/officeDocument/2006/relationships/hyperlink" Target="https://www.nice.org.uk/guidance/ng28" TargetMode="External"/><Relationship Id="rId2" Type="http://schemas.openxmlformats.org/officeDocument/2006/relationships/styles" Target="styles.xml"/><Relationship Id="rId16" Type="http://schemas.openxmlformats.org/officeDocument/2006/relationships/hyperlink" Target="https://doi.org/10.1016/S0140-6736(17)33102-1" TargetMode="External"/><Relationship Id="rId20" Type="http://schemas.openxmlformats.org/officeDocument/2006/relationships/hyperlink" Target="https://www.who.int/news-room/fact-sheets/detail/diabete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hyperlink" Target="https://www.diabetes.org.uk/about-us/about-the-charity/diabetes-statistics" TargetMode="External"/><Relationship Id="rId23"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hyperlink" Target="https://www.nhs.uk/better-health/quit-smoking/" TargetMode="Externa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hyperlink" Target="https://diabetesjournals.org/care/issue/48/Supplement_1"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785</TotalTime>
  <Pages>12</Pages>
  <Words>3048</Words>
  <Characters>17379</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Erhunmwusee, Angel</dc:creator>
  <cp:keywords/>
  <dc:description/>
  <cp:lastModifiedBy>Erhunmwusee, Angel</cp:lastModifiedBy>
  <cp:revision>6</cp:revision>
  <dcterms:created xsi:type="dcterms:W3CDTF">2026-08-03T07:03:00Z</dcterms:created>
  <dcterms:modified xsi:type="dcterms:W3CDTF">2026-08-04T07:33:00Z</dcterms:modified>
</cp:coreProperties>
</file>