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0DB072C7" w14:textId="77777777" w:rsidR="00736360" w:rsidRDefault="00736360">
      <w:pPr>
        <w:pStyle w:val="Body"/>
      </w:pPr>
    </w:p>
    <w:p w14:paraId="452FFF5B" w14:textId="77777777" w:rsidR="00736360" w:rsidRDefault="00736360">
      <w:pPr>
        <w:pStyle w:val="Body"/>
      </w:pPr>
    </w:p>
    <w:p w14:paraId="5D640F56" w14:textId="77777777" w:rsidR="00736360" w:rsidRDefault="003F2454">
      <w:pPr>
        <w:pStyle w:val="Body"/>
      </w:pPr>
      <w:r>
        <w:rPr>
          <w:noProof/>
        </w:rPr>
        <w:drawing>
          <wp:inline distT="0" distB="0" distL="0" distR="0" wp14:anchorId="0D5C8331" wp14:editId="3121A0EE">
            <wp:extent cx="5727701" cy="2292730"/>
            <wp:effectExtent l="0" t="0" r="0" b="0"/>
            <wp:docPr id="1073741825" name="officeArt object" descr="Image result for trinity st davids"/>
            <wp:cNvGraphicFramePr/>
            <a:graphic xmlns:a="http://schemas.openxmlformats.org/drawingml/2006/main">
              <a:graphicData uri="http://schemas.openxmlformats.org/drawingml/2006/picture">
                <pic:pic xmlns:pic="http://schemas.openxmlformats.org/drawingml/2006/picture">
                  <pic:nvPicPr>
                    <pic:cNvPr id="1073741825" name="Image result for trinity st davids" descr="Image result for trinity st davids"/>
                    <pic:cNvPicPr>
                      <a:picLocks noChangeAspect="1"/>
                    </pic:cNvPicPr>
                  </pic:nvPicPr>
                  <pic:blipFill>
                    <a:blip r:embed="rId7">
                      <a:extLst/>
                    </a:blip>
                    <a:stretch>
                      <a:fillRect/>
                    </a:stretch>
                  </pic:blipFill>
                  <pic:spPr>
                    <a:xfrm>
                      <a:off x="0" y="0"/>
                      <a:ext cx="5727701" cy="2292730"/>
                    </a:xfrm>
                    <a:prstGeom prst="rect">
                      <a:avLst/>
                    </a:prstGeom>
                    <a:ln w="12700" cap="flat">
                      <a:noFill/>
                      <a:miter lim="400000"/>
                    </a:ln>
                    <a:effectLst/>
                  </pic:spPr>
                </pic:pic>
              </a:graphicData>
            </a:graphic>
          </wp:inline>
        </w:drawing>
      </w:r>
    </w:p>
    <w:p w14:paraId="62AD48CE" w14:textId="77777777" w:rsidR="00736360" w:rsidRDefault="00736360">
      <w:pPr>
        <w:pStyle w:val="Body"/>
      </w:pPr>
    </w:p>
    <w:p w14:paraId="2CCEFCA0" w14:textId="77777777" w:rsidR="00736360" w:rsidRDefault="00736360">
      <w:pPr>
        <w:pStyle w:val="Body"/>
      </w:pPr>
    </w:p>
    <w:p w14:paraId="1BBE4E49" w14:textId="77777777" w:rsidR="00736360" w:rsidRDefault="00736360">
      <w:pPr>
        <w:pStyle w:val="Body"/>
      </w:pPr>
    </w:p>
    <w:p w14:paraId="6ECDF6EC" w14:textId="77777777" w:rsidR="00736360" w:rsidRDefault="003F2454">
      <w:pPr>
        <w:pStyle w:val="Title"/>
        <w:pBdr>
          <w:bottom w:val="single" w:sz="12" w:space="0" w:color="000000"/>
        </w:pBdr>
        <w:jc w:val="center"/>
        <w:rPr>
          <w:rFonts w:ascii="Helvetica" w:eastAsia="Helvetica" w:hAnsi="Helvetica" w:cs="Helvetica"/>
          <w:b/>
          <w:bCs/>
          <w:sz w:val="52"/>
          <w:szCs w:val="52"/>
        </w:rPr>
      </w:pPr>
      <w:r>
        <w:rPr>
          <w:rFonts w:ascii="Helvetica" w:hAnsi="Helvetica"/>
          <w:b/>
          <w:bCs/>
          <w:sz w:val="52"/>
          <w:szCs w:val="52"/>
        </w:rPr>
        <w:t>M6X01532: Needs Analysis</w:t>
      </w:r>
    </w:p>
    <w:p w14:paraId="6E86A29C" w14:textId="77777777" w:rsidR="00736360" w:rsidRDefault="003F2454">
      <w:pPr>
        <w:pStyle w:val="Title"/>
        <w:jc w:val="center"/>
        <w:rPr>
          <w:sz w:val="52"/>
          <w:szCs w:val="52"/>
        </w:rPr>
      </w:pPr>
      <w:r>
        <w:rPr>
          <w:sz w:val="52"/>
          <w:szCs w:val="52"/>
        </w:rPr>
        <w:t>Needs Analysis for Encouraging Girls to Study STEM Related Subjects</w:t>
      </w:r>
    </w:p>
    <w:p w14:paraId="3E1923A6" w14:textId="77777777" w:rsidR="00736360" w:rsidRDefault="00736360">
      <w:pPr>
        <w:pStyle w:val="Body"/>
        <w:rPr>
          <w:sz w:val="28"/>
          <w:szCs w:val="28"/>
        </w:rPr>
      </w:pPr>
    </w:p>
    <w:p w14:paraId="65795D36" w14:textId="77777777" w:rsidR="00736360" w:rsidRDefault="00736360">
      <w:pPr>
        <w:pStyle w:val="Body"/>
        <w:rPr>
          <w:sz w:val="28"/>
          <w:szCs w:val="28"/>
        </w:rPr>
      </w:pPr>
    </w:p>
    <w:p w14:paraId="7BF9CC83" w14:textId="77777777" w:rsidR="00736360" w:rsidRDefault="00736360">
      <w:pPr>
        <w:pStyle w:val="Body"/>
        <w:rPr>
          <w:sz w:val="28"/>
          <w:szCs w:val="28"/>
        </w:rPr>
      </w:pPr>
    </w:p>
    <w:p w14:paraId="3927AD02" w14:textId="77777777" w:rsidR="00736360" w:rsidRDefault="00736360">
      <w:pPr>
        <w:pStyle w:val="Body"/>
        <w:rPr>
          <w:sz w:val="28"/>
          <w:szCs w:val="28"/>
        </w:rPr>
      </w:pPr>
    </w:p>
    <w:p w14:paraId="42250376" w14:textId="77777777" w:rsidR="00736360" w:rsidRDefault="00736360">
      <w:pPr>
        <w:pStyle w:val="Body"/>
        <w:rPr>
          <w:sz w:val="28"/>
          <w:szCs w:val="28"/>
        </w:rPr>
      </w:pPr>
    </w:p>
    <w:p w14:paraId="2102A8A0" w14:textId="77777777" w:rsidR="00736360" w:rsidRDefault="003F2454">
      <w:pPr>
        <w:pStyle w:val="Body"/>
        <w:jc w:val="center"/>
        <w:rPr>
          <w:b/>
          <w:bCs/>
          <w:sz w:val="28"/>
          <w:szCs w:val="28"/>
        </w:rPr>
      </w:pPr>
      <w:r>
        <w:rPr>
          <w:b/>
          <w:bCs/>
          <w:sz w:val="28"/>
          <w:szCs w:val="28"/>
          <w:lang w:val="en-US"/>
        </w:rPr>
        <w:t>Lauren Heard P151244</w:t>
      </w:r>
    </w:p>
    <w:p w14:paraId="7E0BC508" w14:textId="77777777" w:rsidR="00736360" w:rsidRDefault="003F2454">
      <w:pPr>
        <w:pStyle w:val="Body"/>
        <w:jc w:val="center"/>
        <w:rPr>
          <w:sz w:val="28"/>
          <w:szCs w:val="28"/>
        </w:rPr>
      </w:pPr>
      <w:r>
        <w:rPr>
          <w:sz w:val="28"/>
          <w:szCs w:val="28"/>
          <w:lang w:val="en-US"/>
        </w:rPr>
        <w:t>School of Social Justice and Inclusion, University of Wales Trinity Saint David</w:t>
      </w:r>
    </w:p>
    <w:p w14:paraId="2492CBFA" w14:textId="77777777" w:rsidR="00736360" w:rsidRDefault="00736360">
      <w:pPr>
        <w:pStyle w:val="Body"/>
        <w:jc w:val="center"/>
        <w:rPr>
          <w:sz w:val="28"/>
          <w:szCs w:val="28"/>
        </w:rPr>
      </w:pPr>
    </w:p>
    <w:p w14:paraId="2EA80A44" w14:textId="5082C430" w:rsidR="00736360" w:rsidRDefault="003F2454">
      <w:pPr>
        <w:pStyle w:val="Body"/>
        <w:jc w:val="center"/>
        <w:rPr>
          <w:sz w:val="28"/>
          <w:szCs w:val="28"/>
        </w:rPr>
      </w:pPr>
      <w:r>
        <w:rPr>
          <w:sz w:val="28"/>
          <w:szCs w:val="28"/>
          <w:lang w:val="en-US"/>
        </w:rPr>
        <w:t>Word count: 1</w:t>
      </w:r>
      <w:r w:rsidR="00646395">
        <w:rPr>
          <w:sz w:val="28"/>
          <w:szCs w:val="28"/>
          <w:lang w:val="en-US"/>
        </w:rPr>
        <w:t>548</w:t>
      </w:r>
    </w:p>
    <w:p w14:paraId="7F9EA160" w14:textId="77777777" w:rsidR="00736360" w:rsidRDefault="00736360">
      <w:pPr>
        <w:pStyle w:val="Body"/>
        <w:jc w:val="center"/>
        <w:rPr>
          <w:sz w:val="28"/>
          <w:szCs w:val="28"/>
        </w:rPr>
      </w:pPr>
    </w:p>
    <w:p w14:paraId="03A1D571" w14:textId="77777777" w:rsidR="00736360" w:rsidRDefault="003F2454">
      <w:pPr>
        <w:pStyle w:val="Body"/>
        <w:jc w:val="center"/>
        <w:rPr>
          <w:sz w:val="28"/>
          <w:szCs w:val="28"/>
        </w:rPr>
      </w:pPr>
      <w:r>
        <w:rPr>
          <w:sz w:val="28"/>
          <w:szCs w:val="28"/>
          <w:lang w:val="en-US"/>
        </w:rPr>
        <w:t>January 2019</w:t>
      </w:r>
    </w:p>
    <w:p w14:paraId="72860360" w14:textId="77777777" w:rsidR="00736360" w:rsidRDefault="003F2454" w:rsidP="00FA694A">
      <w:pPr>
        <w:pStyle w:val="Body"/>
        <w:spacing w:after="0"/>
        <w:jc w:val="center"/>
        <w:rPr>
          <w:sz w:val="28"/>
          <w:szCs w:val="28"/>
        </w:rPr>
      </w:pPr>
      <w:r>
        <w:rPr>
          <w:b/>
          <w:bCs/>
          <w:sz w:val="28"/>
          <w:szCs w:val="28"/>
          <w:lang w:val="en-US"/>
        </w:rPr>
        <w:lastRenderedPageBreak/>
        <w:t>Table of Contents</w:t>
      </w:r>
    </w:p>
    <w:p w14:paraId="1A3C63FA" w14:textId="77777777" w:rsidR="00736360" w:rsidRDefault="00736360" w:rsidP="00FA694A">
      <w:pPr>
        <w:pStyle w:val="Body"/>
        <w:spacing w:after="0"/>
        <w:rPr>
          <w:sz w:val="28"/>
          <w:szCs w:val="28"/>
        </w:rPr>
      </w:pPr>
    </w:p>
    <w:p w14:paraId="19D42917" w14:textId="77777777" w:rsidR="00736360" w:rsidRPr="00C07525" w:rsidRDefault="003F2454" w:rsidP="00FA694A">
      <w:pPr>
        <w:pStyle w:val="ListParagraph"/>
        <w:numPr>
          <w:ilvl w:val="0"/>
          <w:numId w:val="2"/>
        </w:numPr>
        <w:spacing w:after="0"/>
        <w:rPr>
          <w:sz w:val="28"/>
          <w:szCs w:val="28"/>
        </w:rPr>
      </w:pPr>
      <w:r w:rsidRPr="00C07525">
        <w:rPr>
          <w:sz w:val="28"/>
          <w:szCs w:val="28"/>
        </w:rPr>
        <w:t>Introduction</w:t>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t xml:space="preserve">   1</w:t>
      </w:r>
    </w:p>
    <w:p w14:paraId="7B3924D4" w14:textId="77777777" w:rsidR="00736360" w:rsidRPr="00C07525" w:rsidRDefault="003F2454" w:rsidP="00FA694A">
      <w:pPr>
        <w:pStyle w:val="ListParagraph"/>
        <w:numPr>
          <w:ilvl w:val="0"/>
          <w:numId w:val="2"/>
        </w:numPr>
        <w:spacing w:after="0"/>
        <w:rPr>
          <w:sz w:val="28"/>
          <w:szCs w:val="28"/>
        </w:rPr>
      </w:pPr>
      <w:r w:rsidRPr="00C07525">
        <w:rPr>
          <w:sz w:val="28"/>
          <w:szCs w:val="28"/>
        </w:rPr>
        <w:t>Science, Technology, Engineering and Mathematics</w:t>
      </w:r>
      <w:r w:rsidRPr="00C07525">
        <w:rPr>
          <w:sz w:val="28"/>
          <w:szCs w:val="28"/>
        </w:rPr>
        <w:tab/>
      </w:r>
      <w:r w:rsidRPr="00C07525">
        <w:rPr>
          <w:sz w:val="28"/>
          <w:szCs w:val="28"/>
        </w:rPr>
        <w:tab/>
      </w:r>
      <w:r w:rsidRPr="00C07525">
        <w:rPr>
          <w:sz w:val="28"/>
          <w:szCs w:val="28"/>
        </w:rPr>
        <w:tab/>
      </w:r>
      <w:r w:rsidRPr="00C07525">
        <w:rPr>
          <w:sz w:val="28"/>
          <w:szCs w:val="28"/>
        </w:rPr>
        <w:tab/>
        <w:t xml:space="preserve">   </w:t>
      </w:r>
      <w:r w:rsidR="00FA694A" w:rsidRPr="00C07525">
        <w:rPr>
          <w:sz w:val="28"/>
          <w:szCs w:val="28"/>
        </w:rPr>
        <w:t>2</w:t>
      </w:r>
    </w:p>
    <w:p w14:paraId="5A46D22C" w14:textId="77777777" w:rsidR="00736360" w:rsidRPr="00C07525" w:rsidRDefault="003F2454" w:rsidP="00FA694A">
      <w:pPr>
        <w:pStyle w:val="ListParagraph"/>
        <w:numPr>
          <w:ilvl w:val="1"/>
          <w:numId w:val="2"/>
        </w:numPr>
        <w:spacing w:after="0"/>
        <w:rPr>
          <w:sz w:val="28"/>
          <w:szCs w:val="28"/>
        </w:rPr>
      </w:pPr>
      <w:r w:rsidRPr="00C07525">
        <w:rPr>
          <w:sz w:val="28"/>
          <w:szCs w:val="28"/>
        </w:rPr>
        <w:t>What is STEM?</w:t>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t xml:space="preserve">   </w:t>
      </w:r>
      <w:r w:rsidR="00FA694A" w:rsidRPr="00C07525">
        <w:rPr>
          <w:sz w:val="28"/>
          <w:szCs w:val="28"/>
        </w:rPr>
        <w:t>2</w:t>
      </w:r>
    </w:p>
    <w:p w14:paraId="69F9D73F" w14:textId="77777777" w:rsidR="00736360" w:rsidRPr="00C07525" w:rsidRDefault="003F2454" w:rsidP="00FA694A">
      <w:pPr>
        <w:pStyle w:val="ListParagraph"/>
        <w:numPr>
          <w:ilvl w:val="1"/>
          <w:numId w:val="2"/>
        </w:numPr>
        <w:spacing w:after="0"/>
        <w:rPr>
          <w:sz w:val="28"/>
          <w:szCs w:val="28"/>
        </w:rPr>
      </w:pPr>
      <w:r w:rsidRPr="00C07525">
        <w:rPr>
          <w:sz w:val="28"/>
          <w:szCs w:val="28"/>
        </w:rPr>
        <w:t>Why is STEM Important?</w:t>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t xml:space="preserve">   </w:t>
      </w:r>
      <w:r w:rsidR="00FA694A" w:rsidRPr="00C07525">
        <w:rPr>
          <w:sz w:val="28"/>
          <w:szCs w:val="28"/>
        </w:rPr>
        <w:t>2</w:t>
      </w:r>
    </w:p>
    <w:p w14:paraId="30C36FFE" w14:textId="77777777" w:rsidR="00736360" w:rsidRPr="00C07525" w:rsidRDefault="003F2454" w:rsidP="00FA694A">
      <w:pPr>
        <w:pStyle w:val="ListParagraph"/>
        <w:numPr>
          <w:ilvl w:val="1"/>
          <w:numId w:val="2"/>
        </w:numPr>
        <w:spacing w:after="0"/>
        <w:rPr>
          <w:sz w:val="28"/>
          <w:szCs w:val="28"/>
        </w:rPr>
      </w:pPr>
      <w:r w:rsidRPr="00C07525">
        <w:rPr>
          <w:sz w:val="28"/>
          <w:szCs w:val="28"/>
        </w:rPr>
        <w:t>What is Currently in Place?</w:t>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t xml:space="preserve">   </w:t>
      </w:r>
      <w:r w:rsidR="00FA694A" w:rsidRPr="00C07525">
        <w:rPr>
          <w:sz w:val="28"/>
          <w:szCs w:val="28"/>
        </w:rPr>
        <w:t>3</w:t>
      </w:r>
    </w:p>
    <w:p w14:paraId="54AC3086" w14:textId="77777777" w:rsidR="00736360" w:rsidRPr="00C07525" w:rsidRDefault="003F2454" w:rsidP="00FA694A">
      <w:pPr>
        <w:pStyle w:val="ListParagraph"/>
        <w:numPr>
          <w:ilvl w:val="0"/>
          <w:numId w:val="2"/>
        </w:numPr>
        <w:spacing w:after="0"/>
        <w:rPr>
          <w:sz w:val="28"/>
          <w:szCs w:val="28"/>
        </w:rPr>
      </w:pPr>
      <w:r w:rsidRPr="00C07525">
        <w:rPr>
          <w:sz w:val="28"/>
          <w:szCs w:val="28"/>
        </w:rPr>
        <w:t>Statistics and Analysis</w:t>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t xml:space="preserve">   </w:t>
      </w:r>
      <w:r w:rsidR="00FA694A" w:rsidRPr="00C07525">
        <w:rPr>
          <w:sz w:val="28"/>
          <w:szCs w:val="28"/>
        </w:rPr>
        <w:t>3</w:t>
      </w:r>
    </w:p>
    <w:p w14:paraId="6CCE68EE" w14:textId="77777777" w:rsidR="00736360" w:rsidRPr="00C07525" w:rsidRDefault="003F2454" w:rsidP="00FA694A">
      <w:pPr>
        <w:pStyle w:val="ListParagraph"/>
        <w:numPr>
          <w:ilvl w:val="0"/>
          <w:numId w:val="3"/>
        </w:numPr>
        <w:spacing w:after="0" w:line="30" w:lineRule="atLeast"/>
        <w:rPr>
          <w:sz w:val="28"/>
          <w:szCs w:val="28"/>
        </w:rPr>
      </w:pPr>
      <w:r w:rsidRPr="00C07525">
        <w:rPr>
          <w:sz w:val="28"/>
          <w:szCs w:val="28"/>
        </w:rPr>
        <w:t>References</w:t>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r>
      <w:r w:rsidRPr="00C07525">
        <w:rPr>
          <w:sz w:val="28"/>
          <w:szCs w:val="28"/>
        </w:rPr>
        <w:tab/>
        <w:t xml:space="preserve">   </w:t>
      </w:r>
      <w:r w:rsidR="00FA694A" w:rsidRPr="00C07525">
        <w:rPr>
          <w:sz w:val="28"/>
          <w:szCs w:val="28"/>
        </w:rPr>
        <w:t>5</w:t>
      </w:r>
    </w:p>
    <w:p w14:paraId="459C7403" w14:textId="2A539E0D" w:rsidR="00C07525" w:rsidRPr="00C07525" w:rsidRDefault="00C07525" w:rsidP="00C07525">
      <w:pPr>
        <w:pStyle w:val="Body"/>
        <w:numPr>
          <w:ilvl w:val="0"/>
          <w:numId w:val="3"/>
        </w:numPr>
        <w:spacing w:after="0" w:line="30" w:lineRule="atLeast"/>
        <w:rPr>
          <w:sz w:val="28"/>
          <w:szCs w:val="28"/>
        </w:rPr>
        <w:sectPr w:rsidR="00C07525" w:rsidRPr="00C07525">
          <w:headerReference w:type="default" r:id="rId8"/>
          <w:footerReference w:type="default" r:id="rId9"/>
          <w:pgSz w:w="11900" w:h="16840"/>
          <w:pgMar w:top="1440" w:right="1440" w:bottom="1440" w:left="1440" w:header="708" w:footer="708" w:gutter="0"/>
          <w:cols w:space="720"/>
        </w:sectPr>
      </w:pPr>
      <w:r w:rsidRPr="00C07525">
        <w:rPr>
          <w:sz w:val="28"/>
          <w:szCs w:val="28"/>
        </w:rPr>
        <w:t>Appendi</w:t>
      </w:r>
      <w:r>
        <w:rPr>
          <w:sz w:val="28"/>
          <w:szCs w:val="28"/>
        </w:rPr>
        <w:t>c</w:t>
      </w:r>
      <w:r w:rsidRPr="00C07525">
        <w:rPr>
          <w:sz w:val="28"/>
          <w:szCs w:val="28"/>
        </w:rPr>
        <w:t>es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7</w:t>
      </w:r>
    </w:p>
    <w:p w14:paraId="325F03F5" w14:textId="77777777" w:rsidR="00736360" w:rsidRDefault="003F2454" w:rsidP="00FA694A">
      <w:pPr>
        <w:pStyle w:val="ListParagraph"/>
        <w:numPr>
          <w:ilvl w:val="0"/>
          <w:numId w:val="5"/>
        </w:numPr>
        <w:spacing w:after="0" w:line="360" w:lineRule="auto"/>
        <w:rPr>
          <w:b/>
          <w:bCs/>
        </w:rPr>
      </w:pPr>
      <w:r>
        <w:rPr>
          <w:b/>
          <w:bCs/>
        </w:rPr>
        <w:lastRenderedPageBreak/>
        <w:t>Introduction</w:t>
      </w:r>
    </w:p>
    <w:p w14:paraId="0227A047" w14:textId="77777777" w:rsidR="00736360" w:rsidRDefault="00736360" w:rsidP="00FA694A">
      <w:pPr>
        <w:pStyle w:val="Body"/>
        <w:spacing w:after="0" w:line="360" w:lineRule="auto"/>
        <w:rPr>
          <w:b/>
          <w:bCs/>
        </w:rPr>
      </w:pPr>
    </w:p>
    <w:p w14:paraId="453C8834" w14:textId="77777777" w:rsidR="00736360" w:rsidRDefault="003F2454" w:rsidP="00FA694A">
      <w:pPr>
        <w:pStyle w:val="Body"/>
        <w:spacing w:after="0" w:line="360" w:lineRule="auto"/>
      </w:pPr>
      <w:r>
        <w:rPr>
          <w:lang w:val="en-US"/>
        </w:rPr>
        <w:t>The definition of community is varied; Oxford Dictionaries (2018) describe a community as a group of people who have similar beliefs, interests and values or a group of people sharing the same geographical location. There are two di</w:t>
      </w:r>
      <w:bookmarkStart w:id="0" w:name="_GoBack"/>
      <w:bookmarkEnd w:id="0"/>
      <w:r>
        <w:rPr>
          <w:lang w:val="en-US"/>
        </w:rPr>
        <w:t>fferent types of communities, homogeneous and heterogeneous. The members of homogeneous communities share a singular common interest, such as living in the same location, whereas members of a heterogeneous community may share a variety of interests. (</w:t>
      </w:r>
      <w:proofErr w:type="spellStart"/>
      <w:r>
        <w:rPr>
          <w:lang w:val="en-US"/>
        </w:rPr>
        <w:t>Gans</w:t>
      </w:r>
      <w:proofErr w:type="spellEnd"/>
      <w:r>
        <w:rPr>
          <w:lang w:val="en-US"/>
        </w:rPr>
        <w:t xml:space="preserve">, 1961). A community formed purely from a group of people living in close-proximity can form a mixing pot of sorts, where members of the community can be of different races, genders, and religion. Communities can lead to the creation of a kind of vacuum in which the individuality of an individual within the group is lost as they seek to conform to the societal norms of the community to be accepted. </w:t>
      </w:r>
    </w:p>
    <w:p w14:paraId="3E420683" w14:textId="77777777" w:rsidR="00A81B69" w:rsidRDefault="00A81B69" w:rsidP="00FA694A">
      <w:pPr>
        <w:pStyle w:val="Body"/>
        <w:spacing w:after="0" w:line="360" w:lineRule="auto"/>
      </w:pPr>
    </w:p>
    <w:p w14:paraId="0600B559" w14:textId="77777777" w:rsidR="00736360" w:rsidRDefault="003F2454" w:rsidP="00FA694A">
      <w:pPr>
        <w:pStyle w:val="Body"/>
        <w:spacing w:after="0" w:line="360" w:lineRule="auto"/>
      </w:pPr>
      <w:r>
        <w:rPr>
          <w:lang w:val="en-US"/>
        </w:rPr>
        <w:t xml:space="preserve">Over time, social divisions may develop in a community. Social divisions </w:t>
      </w:r>
      <w:proofErr w:type="spellStart"/>
      <w:r>
        <w:rPr>
          <w:lang w:val="en-US"/>
        </w:rPr>
        <w:t>categorise</w:t>
      </w:r>
      <w:proofErr w:type="spellEnd"/>
      <w:r>
        <w:rPr>
          <w:lang w:val="en-US"/>
        </w:rPr>
        <w:t xml:space="preserve"> members of the community and place them in a hierarchy within the community; these are typically based on certain characteristics of the individual, e.g. age, gender, class, and race. For example, in many cultures, elder members of the community are to be held in high regard and treated with the utmost respect. Social divisions can also lead to negative outcomes for members with certain characteristics; the gender pay gap is a good example of this (Woolcock and </w:t>
      </w:r>
      <w:proofErr w:type="spellStart"/>
      <w:r>
        <w:rPr>
          <w:lang w:val="en-US"/>
        </w:rPr>
        <w:t>Nyanan</w:t>
      </w:r>
      <w:proofErr w:type="spellEnd"/>
      <w:r>
        <w:rPr>
          <w:lang w:val="en-US"/>
        </w:rPr>
        <w:t>, 2000)</w:t>
      </w:r>
      <w:r>
        <w:t xml:space="preserve">. </w:t>
      </w:r>
      <w:proofErr w:type="spellStart"/>
      <w:r>
        <w:rPr>
          <w:lang w:val="en-US"/>
        </w:rPr>
        <w:t>Boffey</w:t>
      </w:r>
      <w:proofErr w:type="spellEnd"/>
      <w:r>
        <w:rPr>
          <w:lang w:val="en-US"/>
        </w:rPr>
        <w:t xml:space="preserve"> (2017) collected data from the UK which showed that 78% of companies are unfairly paying males a higher salary than females. Social divisions within a community may also define the role of certain members based on their presenting characteristics, for example, in most </w:t>
      </w:r>
      <w:proofErr w:type="gramStart"/>
      <w:r>
        <w:rPr>
          <w:lang w:val="en-US"/>
        </w:rPr>
        <w:t>societies</w:t>
      </w:r>
      <w:proofErr w:type="gramEnd"/>
      <w:r>
        <w:rPr>
          <w:lang w:val="en-US"/>
        </w:rPr>
        <w:t xml:space="preserve"> women are typically given the role of a </w:t>
      </w:r>
      <w:proofErr w:type="spellStart"/>
      <w:r>
        <w:rPr>
          <w:lang w:val="en-US"/>
        </w:rPr>
        <w:t>carer</w:t>
      </w:r>
      <w:proofErr w:type="spellEnd"/>
      <w:r>
        <w:rPr>
          <w:lang w:val="en-US"/>
        </w:rPr>
        <w:t xml:space="preserve"> or </w:t>
      </w:r>
      <w:r>
        <w:t>‘</w:t>
      </w:r>
      <w:r>
        <w:rPr>
          <w:lang w:val="en-US"/>
        </w:rPr>
        <w:t>housewife</w:t>
      </w:r>
      <w:r>
        <w:t>’</w:t>
      </w:r>
      <w:r>
        <w:rPr>
          <w:lang w:val="en-US"/>
        </w:rPr>
        <w:t xml:space="preserve">. The UK is no different in this regard, the Gender Equality Index (2018) found that the UK has not made any progress to improve gender equality, with 1 in every 3 men taking part in household chores compared to every 8 in 10 women. </w:t>
      </w:r>
    </w:p>
    <w:p w14:paraId="6439BE11" w14:textId="77777777" w:rsidR="00736360" w:rsidRDefault="00736360" w:rsidP="00FA694A">
      <w:pPr>
        <w:pStyle w:val="Body"/>
        <w:spacing w:after="0" w:line="360" w:lineRule="auto"/>
      </w:pPr>
    </w:p>
    <w:p w14:paraId="163D8EDC" w14:textId="77777777" w:rsidR="00736360" w:rsidRDefault="003F2454" w:rsidP="00FA694A">
      <w:pPr>
        <w:pStyle w:val="Body"/>
        <w:spacing w:after="0" w:line="360" w:lineRule="auto"/>
      </w:pPr>
      <w:r>
        <w:rPr>
          <w:lang w:val="en-US"/>
        </w:rPr>
        <w:t>As a community has such an impact on how gender roles are portrayed and how male and female members must act to conform within society to be accepted, individuals within a community must strive for equality to improve the lives of all members within. By encouraging females to study STEM subjects, we can help stop these gender stereotypes, which will allow economic growth and greater career opportunities within a community (</w:t>
      </w:r>
      <w:proofErr w:type="spellStart"/>
      <w:r>
        <w:rPr>
          <w:lang w:val="en-US"/>
        </w:rPr>
        <w:t>Eckett</w:t>
      </w:r>
      <w:proofErr w:type="spellEnd"/>
      <w:r>
        <w:rPr>
          <w:lang w:val="en-US"/>
        </w:rPr>
        <w:t xml:space="preserve"> and </w:t>
      </w:r>
      <w:proofErr w:type="spellStart"/>
      <w:r>
        <w:rPr>
          <w:lang w:val="en-US"/>
        </w:rPr>
        <w:t>Mconnell-Ginet</w:t>
      </w:r>
      <w:proofErr w:type="spellEnd"/>
      <w:r>
        <w:rPr>
          <w:lang w:val="en-US"/>
        </w:rPr>
        <w:t xml:space="preserve">, 1992). </w:t>
      </w:r>
    </w:p>
    <w:p w14:paraId="529E4AFD" w14:textId="77777777" w:rsidR="00736360" w:rsidRDefault="00736360" w:rsidP="00FA694A">
      <w:pPr>
        <w:pStyle w:val="Body"/>
        <w:spacing w:after="0" w:line="360" w:lineRule="auto"/>
        <w:rPr>
          <w:b/>
          <w:bCs/>
        </w:rPr>
      </w:pPr>
    </w:p>
    <w:p w14:paraId="1DAFA72D" w14:textId="77777777" w:rsidR="00FA694A" w:rsidRDefault="00FA694A" w:rsidP="00FA694A">
      <w:pPr>
        <w:pStyle w:val="Body"/>
        <w:spacing w:after="0" w:line="360" w:lineRule="auto"/>
        <w:rPr>
          <w:b/>
          <w:bCs/>
        </w:rPr>
      </w:pPr>
    </w:p>
    <w:p w14:paraId="76AD25F6" w14:textId="77777777" w:rsidR="00FA694A" w:rsidRDefault="00FA694A" w:rsidP="00FA694A">
      <w:pPr>
        <w:pStyle w:val="Body"/>
        <w:spacing w:after="0" w:line="360" w:lineRule="auto"/>
        <w:rPr>
          <w:b/>
          <w:bCs/>
        </w:rPr>
      </w:pPr>
    </w:p>
    <w:p w14:paraId="6B964C8B" w14:textId="77777777" w:rsidR="00736360" w:rsidRDefault="003F2454" w:rsidP="00FA694A">
      <w:pPr>
        <w:pStyle w:val="ListParagraph"/>
        <w:numPr>
          <w:ilvl w:val="0"/>
          <w:numId w:val="5"/>
        </w:numPr>
        <w:spacing w:after="0" w:line="360" w:lineRule="auto"/>
        <w:rPr>
          <w:b/>
          <w:bCs/>
        </w:rPr>
      </w:pPr>
      <w:r>
        <w:rPr>
          <w:b/>
          <w:bCs/>
        </w:rPr>
        <w:lastRenderedPageBreak/>
        <w:t>Science, Technology, Engineering and Mathematics</w:t>
      </w:r>
    </w:p>
    <w:p w14:paraId="00036C35" w14:textId="77777777" w:rsidR="00736360" w:rsidRDefault="00736360" w:rsidP="00FA694A">
      <w:pPr>
        <w:pStyle w:val="Body"/>
        <w:spacing w:after="0" w:line="360" w:lineRule="auto"/>
      </w:pPr>
    </w:p>
    <w:p w14:paraId="1E5ADC89" w14:textId="77777777" w:rsidR="00736360" w:rsidRDefault="003F2454" w:rsidP="00FA694A">
      <w:pPr>
        <w:pStyle w:val="ListParagraph"/>
        <w:numPr>
          <w:ilvl w:val="1"/>
          <w:numId w:val="5"/>
        </w:numPr>
        <w:spacing w:after="0" w:line="360" w:lineRule="auto"/>
        <w:rPr>
          <w:b/>
          <w:bCs/>
        </w:rPr>
      </w:pPr>
      <w:r>
        <w:rPr>
          <w:b/>
          <w:bCs/>
        </w:rPr>
        <w:t>What is STEM?</w:t>
      </w:r>
    </w:p>
    <w:p w14:paraId="1ECB3EDA" w14:textId="77777777" w:rsidR="00736360" w:rsidRDefault="00736360" w:rsidP="00FA694A">
      <w:pPr>
        <w:pStyle w:val="Body"/>
        <w:spacing w:after="0" w:line="360" w:lineRule="auto"/>
        <w:rPr>
          <w:b/>
          <w:bCs/>
        </w:rPr>
      </w:pPr>
    </w:p>
    <w:p w14:paraId="7636F2A4" w14:textId="77777777" w:rsidR="00736360" w:rsidRDefault="003F2454" w:rsidP="00FA694A">
      <w:pPr>
        <w:pStyle w:val="Body"/>
        <w:spacing w:after="0" w:line="360" w:lineRule="auto"/>
      </w:pPr>
      <w:r>
        <w:rPr>
          <w:lang w:val="en-US"/>
        </w:rPr>
        <w:t xml:space="preserve">STEM is an acronym for Science, Technology, Engineering and </w:t>
      </w:r>
      <w:proofErr w:type="spellStart"/>
      <w:r>
        <w:rPr>
          <w:lang w:val="en-US"/>
        </w:rPr>
        <w:t>Maths</w:t>
      </w:r>
      <w:proofErr w:type="spellEnd"/>
      <w:r>
        <w:rPr>
          <w:lang w:val="en-US"/>
        </w:rPr>
        <w:t xml:space="preserve"> and involves subjects such as biology, chemistry, computer sciences, design and technology and health and environmental sciences (STEM, 2018). These disciplines help students apply problem-solving skills, technical skills, analytical skills and communication skills to the real world. Scientific and Technological advancements in the 21</w:t>
      </w:r>
      <w:proofErr w:type="spellStart"/>
      <w:r>
        <w:rPr>
          <w:vertAlign w:val="superscript"/>
        </w:rPr>
        <w:t>st</w:t>
      </w:r>
      <w:proofErr w:type="spellEnd"/>
      <w:r>
        <w:rPr>
          <w:lang w:val="en-US"/>
        </w:rPr>
        <w:t xml:space="preserve">-century have caused an increase in the demand for highly skilled individuals, and students who possess these skills are therefore </w:t>
      </w:r>
      <w:proofErr w:type="spellStart"/>
      <w:r>
        <w:rPr>
          <w:lang w:val="en-US"/>
        </w:rPr>
        <w:t>favoured</w:t>
      </w:r>
      <w:proofErr w:type="spellEnd"/>
      <w:r>
        <w:rPr>
          <w:lang w:val="en-US"/>
        </w:rPr>
        <w:t xml:space="preserve"> by employers. The knowledge these students gain through their academic and corporate careers in a STEM field will be required to face the challenges of 21</w:t>
      </w:r>
      <w:proofErr w:type="spellStart"/>
      <w:r>
        <w:rPr>
          <w:vertAlign w:val="superscript"/>
        </w:rPr>
        <w:t>st</w:t>
      </w:r>
      <w:proofErr w:type="spellEnd"/>
      <w:r>
        <w:rPr>
          <w:lang w:val="fr-FR"/>
        </w:rPr>
        <w:t>-century globalisation</w:t>
      </w:r>
      <w:r>
        <w:rPr>
          <w:lang w:val="en-US"/>
        </w:rPr>
        <w:t xml:space="preserve"> (</w:t>
      </w:r>
      <w:proofErr w:type="spellStart"/>
      <w:r>
        <w:rPr>
          <w:lang w:val="en-US"/>
        </w:rPr>
        <w:t>STEMforkids</w:t>
      </w:r>
      <w:proofErr w:type="spellEnd"/>
      <w:r>
        <w:rPr>
          <w:lang w:val="en-US"/>
        </w:rPr>
        <w:t>, 2018)</w:t>
      </w:r>
      <w:r>
        <w:t>.</w:t>
      </w:r>
    </w:p>
    <w:p w14:paraId="3507840A" w14:textId="77777777" w:rsidR="00736360" w:rsidRDefault="00736360" w:rsidP="00FA694A">
      <w:pPr>
        <w:pStyle w:val="Body"/>
        <w:spacing w:after="0" w:line="360" w:lineRule="auto"/>
      </w:pPr>
    </w:p>
    <w:p w14:paraId="7C6138A3" w14:textId="77777777" w:rsidR="00736360" w:rsidRDefault="003F2454" w:rsidP="00FA694A">
      <w:pPr>
        <w:pStyle w:val="ListParagraph"/>
        <w:numPr>
          <w:ilvl w:val="1"/>
          <w:numId w:val="5"/>
        </w:numPr>
        <w:spacing w:after="0" w:line="360" w:lineRule="auto"/>
        <w:rPr>
          <w:b/>
          <w:bCs/>
        </w:rPr>
      </w:pPr>
      <w:r>
        <w:rPr>
          <w:b/>
          <w:bCs/>
        </w:rPr>
        <w:t>Why is STEM Important?</w:t>
      </w:r>
    </w:p>
    <w:p w14:paraId="38C6D095" w14:textId="77777777" w:rsidR="00736360" w:rsidRDefault="00736360" w:rsidP="00FA694A">
      <w:pPr>
        <w:pStyle w:val="Body"/>
        <w:spacing w:after="0" w:line="360" w:lineRule="auto"/>
        <w:rPr>
          <w:rFonts w:ascii="Calibri Light" w:eastAsia="Calibri Light" w:hAnsi="Calibri Light" w:cs="Calibri Light"/>
          <w:color w:val="2F5496"/>
          <w:u w:color="2F5496"/>
        </w:rPr>
      </w:pPr>
    </w:p>
    <w:p w14:paraId="3E3CB846" w14:textId="77777777" w:rsidR="00736360" w:rsidRDefault="003F2454" w:rsidP="00FA694A">
      <w:pPr>
        <w:pStyle w:val="Body"/>
        <w:spacing w:after="0" w:line="360" w:lineRule="auto"/>
      </w:pPr>
      <w:r>
        <w:rPr>
          <w:lang w:val="en-US"/>
        </w:rPr>
        <w:t>STEM subjects are important to stay current and up to date in the technologically advanced age we now live in. Wales is already struggling to encourage young males to study STEM subjects; however, it is a much greater challenge to get young females interested in these subjects. There is an increasing need to encourage young females to become interested in STEM subjects, not only to receive the same opportunities as males in finding a well-paid and highly rewarding job, but also to fill important roles in advancing our society. The salary for STEM-related careers is typically 26% higher than non-STEM careers and there are plenty of roles for female graduates of STEM to fill (</w:t>
      </w:r>
      <w:proofErr w:type="spellStart"/>
      <w:r>
        <w:rPr>
          <w:lang w:val="en-US"/>
        </w:rPr>
        <w:t>Gjerose</w:t>
      </w:r>
      <w:proofErr w:type="spellEnd"/>
      <w:r>
        <w:rPr>
          <w:lang w:val="en-US"/>
        </w:rPr>
        <w:t xml:space="preserve">, 2018). </w:t>
      </w:r>
      <w:proofErr w:type="spellStart"/>
      <w:r>
        <w:rPr>
          <w:lang w:val="en-US"/>
        </w:rPr>
        <w:t>IDTech</w:t>
      </w:r>
      <w:proofErr w:type="spellEnd"/>
      <w:r>
        <w:rPr>
          <w:lang w:val="en-US"/>
        </w:rPr>
        <w:t xml:space="preserve"> (2017) highlighted this, stating that 2.4 million STEM jobs are left unfilled; an issue that could easily be addressed by encouraging females to study towards a STEM-related career, currently only 25% of females are graduating with a degree in a STEM subject. </w:t>
      </w:r>
    </w:p>
    <w:p w14:paraId="3A762E98" w14:textId="77777777" w:rsidR="00736360" w:rsidRDefault="00736360" w:rsidP="00FA694A">
      <w:pPr>
        <w:pStyle w:val="Body"/>
        <w:spacing w:after="0" w:line="360" w:lineRule="auto"/>
      </w:pPr>
    </w:p>
    <w:p w14:paraId="62E65CE6" w14:textId="77777777" w:rsidR="00736360" w:rsidRDefault="003F2454" w:rsidP="00FA694A">
      <w:pPr>
        <w:pStyle w:val="Body"/>
        <w:spacing w:after="0" w:line="360" w:lineRule="auto"/>
      </w:pPr>
      <w:r>
        <w:rPr>
          <w:lang w:val="en-US"/>
        </w:rPr>
        <w:t xml:space="preserve">The disparity between the ratio of males and females in STEM is exceptionally large and a variety of factors have contributed to this, i.e. discouragement, stereotyping and gender equality (STEM, 2018). Gender roles are a major challenge within education, a study by the European Institute for Gender Equality (EIGE) (2017) found that traditionally students choose subjects which are complacent with their gender. The study found that 87.5% of the computing services was dominated by men accompanying engineering with 81.1% of employees being male. This was then compared to 81.6% of females working in social services and 74.4% working in healthcare related roles. The OECD </w:t>
      </w:r>
      <w:r>
        <w:rPr>
          <w:lang w:val="en-US"/>
        </w:rPr>
        <w:lastRenderedPageBreak/>
        <w:t>(2016) supported the EIGE</w:t>
      </w:r>
      <w:r>
        <w:t>’</w:t>
      </w:r>
      <w:r>
        <w:rPr>
          <w:lang w:val="en-US"/>
        </w:rPr>
        <w:t xml:space="preserve">s finding, identifying that the lack of females studying STEM-related subjects has formed from gender stereotypes. </w:t>
      </w:r>
    </w:p>
    <w:p w14:paraId="3A86E209" w14:textId="77777777" w:rsidR="00736360" w:rsidRDefault="00736360" w:rsidP="00FA694A">
      <w:pPr>
        <w:pStyle w:val="Body"/>
        <w:spacing w:after="0" w:line="360" w:lineRule="auto"/>
      </w:pPr>
    </w:p>
    <w:p w14:paraId="639A3E1F" w14:textId="77777777" w:rsidR="00736360" w:rsidRDefault="003F2454" w:rsidP="00FA694A">
      <w:pPr>
        <w:pStyle w:val="ListParagraph"/>
        <w:numPr>
          <w:ilvl w:val="1"/>
          <w:numId w:val="5"/>
        </w:numPr>
        <w:spacing w:after="0" w:line="360" w:lineRule="auto"/>
        <w:rPr>
          <w:b/>
          <w:bCs/>
        </w:rPr>
      </w:pPr>
      <w:r>
        <w:rPr>
          <w:b/>
          <w:bCs/>
        </w:rPr>
        <w:t>What is Already in Place?</w:t>
      </w:r>
    </w:p>
    <w:p w14:paraId="2F4E16B6" w14:textId="77777777" w:rsidR="00736360" w:rsidRDefault="00736360" w:rsidP="00FA694A">
      <w:pPr>
        <w:pStyle w:val="Body"/>
        <w:spacing w:after="0" w:line="360" w:lineRule="auto"/>
      </w:pPr>
    </w:p>
    <w:p w14:paraId="61CA09B9" w14:textId="77777777" w:rsidR="00736360" w:rsidRDefault="003F2454" w:rsidP="00FA694A">
      <w:pPr>
        <w:pStyle w:val="Body"/>
        <w:spacing w:after="0" w:line="360" w:lineRule="auto"/>
      </w:pPr>
      <w:r>
        <w:rPr>
          <w:lang w:val="en-US"/>
        </w:rPr>
        <w:t xml:space="preserve">STEM Cymru (2012) created a non-profit educational charity, Engineering Education Scheme Wales (EESW) which encourages students to study engineering at college or university. The EESW runs workshops aimed at 12 to 16-year </w:t>
      </w:r>
      <w:proofErr w:type="spellStart"/>
      <w:r>
        <w:rPr>
          <w:lang w:val="en-US"/>
        </w:rPr>
        <w:t>olds</w:t>
      </w:r>
      <w:proofErr w:type="spellEnd"/>
      <w:r>
        <w:rPr>
          <w:lang w:val="en-US"/>
        </w:rPr>
        <w:t xml:space="preserve"> at Gower college to encourage participation in STEM subjects. This </w:t>
      </w:r>
      <w:proofErr w:type="spellStart"/>
      <w:r>
        <w:rPr>
          <w:lang w:val="en-US"/>
        </w:rPr>
        <w:t>programme</w:t>
      </w:r>
      <w:proofErr w:type="spellEnd"/>
      <w:r>
        <w:rPr>
          <w:lang w:val="en-US"/>
        </w:rPr>
        <w:t xml:space="preserve"> also involves taking the children to Universities where they are given a chance to learn more about engineering as a possible career path.</w:t>
      </w:r>
    </w:p>
    <w:p w14:paraId="1EE3F499" w14:textId="77777777" w:rsidR="00736360" w:rsidRDefault="00736360" w:rsidP="00FA694A">
      <w:pPr>
        <w:pStyle w:val="Body"/>
        <w:spacing w:after="0" w:line="360" w:lineRule="auto"/>
      </w:pPr>
    </w:p>
    <w:p w14:paraId="2A2B44C2" w14:textId="77777777" w:rsidR="00736360" w:rsidRDefault="003F2454" w:rsidP="00FA694A">
      <w:pPr>
        <w:pStyle w:val="Body"/>
        <w:spacing w:after="0" w:line="360" w:lineRule="auto"/>
      </w:pPr>
      <w:r>
        <w:rPr>
          <w:lang w:val="en-US"/>
        </w:rPr>
        <w:t xml:space="preserve">The Welsh government (2012) budgeted an extra 5.7 million pounds to encourage students across Wales to undertake STEM subjects in their academic careers. An offspring of this movement was the Trio Sci Cymru (TSC) </w:t>
      </w:r>
      <w:proofErr w:type="spellStart"/>
      <w:r>
        <w:rPr>
          <w:lang w:val="en-US"/>
        </w:rPr>
        <w:t>programme</w:t>
      </w:r>
      <w:proofErr w:type="spellEnd"/>
      <w:r>
        <w:rPr>
          <w:lang w:val="en-US"/>
        </w:rPr>
        <w:t xml:space="preserve">. The TSC </w:t>
      </w:r>
      <w:proofErr w:type="spellStart"/>
      <w:r>
        <w:rPr>
          <w:lang w:val="en-US"/>
        </w:rPr>
        <w:t>programme</w:t>
      </w:r>
      <w:proofErr w:type="spellEnd"/>
      <w:r>
        <w:rPr>
          <w:lang w:val="en-US"/>
        </w:rPr>
        <w:t xml:space="preserve"> was created by the Welsh Government</w:t>
      </w:r>
      <w:r>
        <w:t>’</w:t>
      </w:r>
      <w:r>
        <w:rPr>
          <w:lang w:val="en-US"/>
        </w:rPr>
        <w:t xml:space="preserve">s National Science Academy in collaboration with Cardiff University and Swansea University to immerse 5, 600 key-stage 3 pupils into enriching STEM projects. The </w:t>
      </w:r>
      <w:proofErr w:type="spellStart"/>
      <w:r>
        <w:rPr>
          <w:lang w:val="en-US"/>
        </w:rPr>
        <w:t>programme</w:t>
      </w:r>
      <w:proofErr w:type="spellEnd"/>
      <w:r>
        <w:rPr>
          <w:lang w:val="en-US"/>
        </w:rPr>
        <w:t xml:space="preserve"> aims to encourage students to study STEM-related subjects from GCSE level onwards. TSC hopes to provide highly-sought after knowledge and skills to students to further their academic and corporate careers in STEM. Finance Secretary Mark Drakeford supports this and has stated that he believes the UK needs a skilled workforce to cope with the increasing advancements of technology today. </w:t>
      </w:r>
    </w:p>
    <w:p w14:paraId="58F9A2A3" w14:textId="77777777" w:rsidR="00736360" w:rsidRDefault="00736360" w:rsidP="00FA694A">
      <w:pPr>
        <w:pStyle w:val="Body"/>
        <w:spacing w:after="0" w:line="360" w:lineRule="auto"/>
      </w:pPr>
    </w:p>
    <w:p w14:paraId="7BE13116" w14:textId="77777777" w:rsidR="00736360" w:rsidRDefault="003F2454" w:rsidP="00FA694A">
      <w:pPr>
        <w:pStyle w:val="Body"/>
        <w:spacing w:after="0" w:line="360" w:lineRule="auto"/>
      </w:pPr>
      <w:r>
        <w:rPr>
          <w:lang w:val="en-US"/>
        </w:rPr>
        <w:t xml:space="preserve">The WISE campaign (2018) is working to engage female students in STEM careers and to improve the gender balance in education and businesses. WISE works with businesses and </w:t>
      </w:r>
      <w:proofErr w:type="spellStart"/>
      <w:r>
        <w:rPr>
          <w:lang w:val="en-US"/>
        </w:rPr>
        <w:t>organisations</w:t>
      </w:r>
      <w:proofErr w:type="spellEnd"/>
      <w:r>
        <w:rPr>
          <w:lang w:val="en-US"/>
        </w:rPr>
        <w:t xml:space="preserve"> to help them improve their male to female employee ratio and aim to get one million women working in STEM occupations by 2020. Despite the efforts of the campaign the participation of females in STEM subjects has not made significant progress. </w:t>
      </w:r>
    </w:p>
    <w:p w14:paraId="09250C16" w14:textId="77777777" w:rsidR="00736360" w:rsidRDefault="00736360" w:rsidP="00FA694A">
      <w:pPr>
        <w:pStyle w:val="Body"/>
        <w:spacing w:after="0" w:line="360" w:lineRule="auto"/>
      </w:pPr>
    </w:p>
    <w:p w14:paraId="6D4D5B77" w14:textId="77777777" w:rsidR="00736360" w:rsidRDefault="003F2454" w:rsidP="00FA694A">
      <w:pPr>
        <w:pStyle w:val="ListParagraph"/>
        <w:numPr>
          <w:ilvl w:val="0"/>
          <w:numId w:val="5"/>
        </w:numPr>
        <w:spacing w:after="0" w:line="360" w:lineRule="auto"/>
        <w:rPr>
          <w:b/>
          <w:bCs/>
        </w:rPr>
      </w:pPr>
      <w:r>
        <w:rPr>
          <w:b/>
          <w:bCs/>
        </w:rPr>
        <w:t>Statistics and Analysis</w:t>
      </w:r>
    </w:p>
    <w:p w14:paraId="4BBADC44" w14:textId="77777777" w:rsidR="00736360" w:rsidRDefault="00736360" w:rsidP="00FA694A">
      <w:pPr>
        <w:pStyle w:val="Body"/>
        <w:spacing w:after="0" w:line="360" w:lineRule="auto"/>
      </w:pPr>
    </w:p>
    <w:p w14:paraId="5AA0F63E" w14:textId="77777777" w:rsidR="00736360" w:rsidRDefault="003F2454" w:rsidP="00FA694A">
      <w:pPr>
        <w:pStyle w:val="Body"/>
        <w:spacing w:after="0" w:line="360" w:lineRule="auto"/>
      </w:pPr>
      <w:r>
        <w:rPr>
          <w:lang w:val="en-US"/>
        </w:rPr>
        <w:t>To investigate whether there is a need to encourage female students to study STEM-related degrees in Swansea University, we collected data from publications from the Higher Education Statistics Agency (HESA</w:t>
      </w:r>
      <w:proofErr w:type="gramStart"/>
      <w:r>
        <w:rPr>
          <w:lang w:val="en-US"/>
        </w:rPr>
        <w:t>) )</w:t>
      </w:r>
      <w:proofErr w:type="gramEnd"/>
      <w:r>
        <w:rPr>
          <w:lang w:val="en-US"/>
        </w:rPr>
        <w:t xml:space="preserve">(2018) and the Women into Science and Education (WISE) campaign (2018). From the HESA dataset we collected data for students studying individual STEM subjects at Swansea University, and from the WISE campaign publications we collected data on the percentage of male </w:t>
      </w:r>
      <w:r>
        <w:rPr>
          <w:lang w:val="en-US"/>
        </w:rPr>
        <w:lastRenderedPageBreak/>
        <w:t>and female students studying STEM subjects at all universities across the UK which we later used for comparison. To decide which courses offered by Swansea University were considered STEM subjects we checked whether the course titles from the data we collected were included in an exhaustive list of STEM subjects (</w:t>
      </w:r>
      <w:proofErr w:type="spellStart"/>
      <w:r>
        <w:rPr>
          <w:lang w:val="en-US"/>
        </w:rPr>
        <w:t>TopUniversities</w:t>
      </w:r>
      <w:proofErr w:type="spellEnd"/>
      <w:r>
        <w:rPr>
          <w:lang w:val="en-US"/>
        </w:rPr>
        <w:t xml:space="preserve">, 2017). The plots shown in Figures 1, 2, and 3 were generated from this data using </w:t>
      </w:r>
      <w:hyperlink r:id="rId10" w:history="1">
        <w:r>
          <w:rPr>
            <w:rStyle w:val="Hyperlink0"/>
            <w:lang w:val="en-US"/>
          </w:rPr>
          <w:t>p</w:t>
        </w:r>
        <w:r>
          <w:rPr>
            <w:rStyle w:val="Hyperlink0"/>
          </w:rPr>
          <w:t>lot.ly</w:t>
        </w:r>
      </w:hyperlink>
      <w:r>
        <w:rPr>
          <w:lang w:val="en-US"/>
        </w:rPr>
        <w:t xml:space="preserve"> (</w:t>
      </w:r>
      <w:proofErr w:type="spellStart"/>
      <w:r>
        <w:rPr>
          <w:lang w:val="en-US"/>
        </w:rPr>
        <w:t>Plotly</w:t>
      </w:r>
      <w:proofErr w:type="spellEnd"/>
      <w:r>
        <w:rPr>
          <w:lang w:val="en-US"/>
        </w:rPr>
        <w:t>, 2018)</w:t>
      </w:r>
      <w:r>
        <w:rPr>
          <w:u w:color="FF0000"/>
          <w:lang w:val="en-US"/>
        </w:rPr>
        <w:t>.</w:t>
      </w:r>
      <w:r w:rsidR="00701EC0">
        <w:rPr>
          <w:u w:color="FF0000"/>
          <w:lang w:val="en-US"/>
        </w:rPr>
        <w:t xml:space="preserve"> </w:t>
      </w:r>
      <w:r>
        <w:rPr>
          <w:lang w:val="en-US"/>
        </w:rPr>
        <w:t xml:space="preserve">The data collected can be seen in Appendix 1, and larger versions of the graphs in Appendix 2. </w:t>
      </w:r>
    </w:p>
    <w:p w14:paraId="6C1384AF" w14:textId="77777777" w:rsidR="00736360" w:rsidRDefault="00736360" w:rsidP="00FA694A">
      <w:pPr>
        <w:pStyle w:val="Body"/>
        <w:spacing w:after="0" w:line="360" w:lineRule="auto"/>
      </w:pPr>
    </w:p>
    <w:p w14:paraId="43D61773" w14:textId="77777777" w:rsidR="00736360" w:rsidRDefault="003F2454" w:rsidP="00FA694A">
      <w:pPr>
        <w:pStyle w:val="Body"/>
        <w:spacing w:after="0" w:line="360" w:lineRule="auto"/>
      </w:pPr>
      <w:r>
        <w:rPr>
          <w:lang w:val="en-US"/>
        </w:rPr>
        <w:t xml:space="preserve">Figure 1 shows the percentage of male and female students studying STEM subjects at Swansea University. The graph shows that Medical Pharmacology, Psychology and Criminology and Psychology attract the most female students with only 21-24% of males studying these subjects. Medical Biochemistry and Biochemistry are the most gender equal subjects 50% of male and female students. Aerospace Engineering and Mechanical Engineering have the lowest percentage of female students with 91-92% of male dominance in these subjects. </w:t>
      </w:r>
    </w:p>
    <w:p w14:paraId="074E6395" w14:textId="77777777" w:rsidR="00736360" w:rsidRDefault="003F2454" w:rsidP="00FA694A">
      <w:pPr>
        <w:pStyle w:val="Body"/>
        <w:spacing w:after="0" w:line="360" w:lineRule="auto"/>
      </w:pPr>
      <w:r>
        <w:rPr>
          <w:noProof/>
        </w:rPr>
        <w:drawing>
          <wp:inline distT="0" distB="0" distL="0" distR="0" wp14:anchorId="54DDCA94" wp14:editId="5BB17F55">
            <wp:extent cx="5727701" cy="3564425"/>
            <wp:effectExtent l="0" t="0" r="0" b="0"/>
            <wp:docPr id="1073741826" name="officeArt object" descr="Screenshot_103.png"/>
            <wp:cNvGraphicFramePr/>
            <a:graphic xmlns:a="http://schemas.openxmlformats.org/drawingml/2006/main">
              <a:graphicData uri="http://schemas.openxmlformats.org/drawingml/2006/picture">
                <pic:pic xmlns:pic="http://schemas.openxmlformats.org/drawingml/2006/picture">
                  <pic:nvPicPr>
                    <pic:cNvPr id="1073741826" name="Screenshot_103.png" descr="Screenshot_103.png"/>
                    <pic:cNvPicPr>
                      <a:picLocks noChangeAspect="1"/>
                    </pic:cNvPicPr>
                  </pic:nvPicPr>
                  <pic:blipFill>
                    <a:blip r:embed="rId11">
                      <a:extLst/>
                    </a:blip>
                    <a:stretch>
                      <a:fillRect/>
                    </a:stretch>
                  </pic:blipFill>
                  <pic:spPr>
                    <a:xfrm>
                      <a:off x="0" y="0"/>
                      <a:ext cx="5727701" cy="3564425"/>
                    </a:xfrm>
                    <a:prstGeom prst="rect">
                      <a:avLst/>
                    </a:prstGeom>
                    <a:ln w="12700" cap="flat">
                      <a:noFill/>
                      <a:miter lim="400000"/>
                    </a:ln>
                    <a:effectLst/>
                  </pic:spPr>
                </pic:pic>
              </a:graphicData>
            </a:graphic>
          </wp:inline>
        </w:drawing>
      </w:r>
    </w:p>
    <w:p w14:paraId="654F0592" w14:textId="77777777" w:rsidR="00736360" w:rsidRDefault="003F2454" w:rsidP="00FA694A">
      <w:pPr>
        <w:pStyle w:val="Body"/>
        <w:spacing w:after="0" w:line="360" w:lineRule="auto"/>
        <w:jc w:val="center"/>
      </w:pPr>
      <w:r>
        <w:rPr>
          <w:lang w:val="en-US"/>
        </w:rPr>
        <w:t>Figure 1. Graph displaying percentage of male and female students by subject in Swansea University, 2018.</w:t>
      </w:r>
    </w:p>
    <w:p w14:paraId="2395A5F5" w14:textId="77777777" w:rsidR="00736360" w:rsidRDefault="00736360" w:rsidP="00FA694A">
      <w:pPr>
        <w:pStyle w:val="Body"/>
        <w:spacing w:after="0" w:line="360" w:lineRule="auto"/>
      </w:pPr>
    </w:p>
    <w:p w14:paraId="3F0C5B68" w14:textId="77777777" w:rsidR="00736360" w:rsidRDefault="003F2454" w:rsidP="00FA694A">
      <w:pPr>
        <w:pStyle w:val="Body"/>
        <w:spacing w:after="0" w:line="360" w:lineRule="auto"/>
      </w:pPr>
      <w:r>
        <w:rPr>
          <w:lang w:val="en-US"/>
        </w:rPr>
        <w:t xml:space="preserve">From the graph we can assert that females who choose to study a STEM-related degree at Swansea University tend to dominate or have equal representation in Biology or Chemistry related subjects. We expected the high female participation in Biochemistry, Medical Pharmacology and Biology to continue in Medical Engineering as it is a biologically inspired Engineering field, but we were </w:t>
      </w:r>
      <w:r>
        <w:rPr>
          <w:lang w:val="en-US"/>
        </w:rPr>
        <w:lastRenderedPageBreak/>
        <w:t>surprised to see that male students still dominate this subject. The reasoning behind this would be an interesting avenue to explore.</w:t>
      </w:r>
    </w:p>
    <w:p w14:paraId="581B6F7C" w14:textId="77777777" w:rsidR="00736360" w:rsidRDefault="00736360" w:rsidP="00FA694A">
      <w:pPr>
        <w:pStyle w:val="Body"/>
        <w:spacing w:after="0" w:line="360" w:lineRule="auto"/>
      </w:pPr>
    </w:p>
    <w:p w14:paraId="2F90C58F" w14:textId="77777777" w:rsidR="00736360" w:rsidRDefault="003F2454" w:rsidP="00FA694A">
      <w:pPr>
        <w:pStyle w:val="Body"/>
        <w:spacing w:after="0" w:line="360" w:lineRule="auto"/>
      </w:pPr>
      <w:r>
        <w:rPr>
          <w:lang w:val="en-US"/>
        </w:rPr>
        <w:t xml:space="preserve">To get a better understanding of whether Swansea University was doing well in encouraging female students to study STEM-related subjects we wanted to compare the results we acquired to statistics relating to the rest of the UK. Unfortunately, we were unable to retrieve data for the individual subjects we acquired data on in the Figure 1. for the rest of the universities in the UK. To be able to make this comparison, we aggregated the individual subject data into their STEM field, i.e. Science, Technology, Engineering and Mathematics. A graph displaying the aggregated data, for the percentage of male and female students by STEM field in Swansea University and all universities in the UK can be seen in Figure 2. and Figure 3. respectively. </w:t>
      </w:r>
    </w:p>
    <w:p w14:paraId="5FF7CCCC" w14:textId="77777777" w:rsidR="00736360" w:rsidRDefault="00736360" w:rsidP="00FA694A">
      <w:pPr>
        <w:pStyle w:val="Body"/>
        <w:spacing w:after="0" w:line="360" w:lineRule="auto"/>
      </w:pPr>
    </w:p>
    <w:p w14:paraId="4078A3BF" w14:textId="77777777" w:rsidR="00736360" w:rsidRDefault="003F2454" w:rsidP="00FA694A">
      <w:pPr>
        <w:pStyle w:val="Body"/>
        <w:spacing w:after="0" w:line="360" w:lineRule="auto"/>
        <w:jc w:val="center"/>
      </w:pPr>
      <w:r>
        <w:rPr>
          <w:noProof/>
        </w:rPr>
        <w:drawing>
          <wp:inline distT="0" distB="0" distL="0" distR="0" wp14:anchorId="436ECB7A" wp14:editId="0C80DADE">
            <wp:extent cx="2721742" cy="1568079"/>
            <wp:effectExtent l="0" t="0" r="0" b="0"/>
            <wp:docPr id="1073741827" name="officeArt object" descr="Screenshot_108.png"/>
            <wp:cNvGraphicFramePr/>
            <a:graphic xmlns:a="http://schemas.openxmlformats.org/drawingml/2006/main">
              <a:graphicData uri="http://schemas.openxmlformats.org/drawingml/2006/picture">
                <pic:pic xmlns:pic="http://schemas.openxmlformats.org/drawingml/2006/picture">
                  <pic:nvPicPr>
                    <pic:cNvPr id="1073741827" name="Screenshot_108.png" descr="Screenshot_108.png"/>
                    <pic:cNvPicPr>
                      <a:picLocks noChangeAspect="1"/>
                    </pic:cNvPicPr>
                  </pic:nvPicPr>
                  <pic:blipFill>
                    <a:blip r:embed="rId12">
                      <a:extLst/>
                    </a:blip>
                    <a:srcRect l="4816" t="12344" r="8172" b="2009"/>
                    <a:stretch>
                      <a:fillRect/>
                    </a:stretch>
                  </pic:blipFill>
                  <pic:spPr>
                    <a:xfrm>
                      <a:off x="0" y="0"/>
                      <a:ext cx="2721742" cy="1568079"/>
                    </a:xfrm>
                    <a:prstGeom prst="rect">
                      <a:avLst/>
                    </a:prstGeom>
                    <a:ln w="12700" cap="flat">
                      <a:noFill/>
                      <a:miter lim="400000"/>
                    </a:ln>
                    <a:effectLst/>
                  </pic:spPr>
                </pic:pic>
              </a:graphicData>
            </a:graphic>
          </wp:inline>
        </w:drawing>
      </w:r>
      <w:r>
        <w:rPr>
          <w:noProof/>
        </w:rPr>
        <w:drawing>
          <wp:inline distT="0" distB="0" distL="0" distR="0" wp14:anchorId="46593E6E" wp14:editId="68BCDC3F">
            <wp:extent cx="2982280" cy="1562922"/>
            <wp:effectExtent l="0" t="0" r="0" b="0"/>
            <wp:docPr id="1073741828" name="officeArt object" descr="Screenshot_110.png"/>
            <wp:cNvGraphicFramePr/>
            <a:graphic xmlns:a="http://schemas.openxmlformats.org/drawingml/2006/main">
              <a:graphicData uri="http://schemas.openxmlformats.org/drawingml/2006/picture">
                <pic:pic xmlns:pic="http://schemas.openxmlformats.org/drawingml/2006/picture">
                  <pic:nvPicPr>
                    <pic:cNvPr id="1073741828" name="Screenshot_110.png" descr="Screenshot_110.png"/>
                    <pic:cNvPicPr>
                      <a:picLocks noChangeAspect="1"/>
                    </pic:cNvPicPr>
                  </pic:nvPicPr>
                  <pic:blipFill>
                    <a:blip r:embed="rId13">
                      <a:extLst/>
                    </a:blip>
                    <a:srcRect l="602" t="11964" b="1765"/>
                    <a:stretch>
                      <a:fillRect/>
                    </a:stretch>
                  </pic:blipFill>
                  <pic:spPr>
                    <a:xfrm>
                      <a:off x="0" y="0"/>
                      <a:ext cx="2982280" cy="1562922"/>
                    </a:xfrm>
                    <a:prstGeom prst="rect">
                      <a:avLst/>
                    </a:prstGeom>
                    <a:ln w="12700" cap="flat">
                      <a:noFill/>
                      <a:miter lim="400000"/>
                    </a:ln>
                    <a:effectLst/>
                  </pic:spPr>
                </pic:pic>
              </a:graphicData>
            </a:graphic>
          </wp:inline>
        </w:drawing>
      </w:r>
    </w:p>
    <w:p w14:paraId="6F2EB6F7" w14:textId="77777777" w:rsidR="00736360" w:rsidRDefault="00736360" w:rsidP="00FA694A">
      <w:pPr>
        <w:pStyle w:val="Body"/>
        <w:spacing w:after="0" w:line="360" w:lineRule="auto"/>
        <w:jc w:val="center"/>
      </w:pPr>
    </w:p>
    <w:p w14:paraId="6E2E271A" w14:textId="77777777" w:rsidR="00736360" w:rsidRDefault="003F2454" w:rsidP="00FA694A">
      <w:pPr>
        <w:pStyle w:val="Body"/>
        <w:spacing w:after="0" w:line="360" w:lineRule="auto"/>
        <w:jc w:val="center"/>
      </w:pPr>
      <w:r>
        <w:rPr>
          <w:lang w:val="en-US"/>
        </w:rPr>
        <w:t>Figures 2 and 3. Graphs displaying percentage of male and female students by STEM field in Swansea University (left, 2018) and across all universities in the UK (right, 2017).</w:t>
      </w:r>
    </w:p>
    <w:p w14:paraId="7B9EF692" w14:textId="77777777" w:rsidR="00736360" w:rsidRDefault="00736360" w:rsidP="00FA694A">
      <w:pPr>
        <w:pStyle w:val="Body"/>
        <w:spacing w:after="0" w:line="360" w:lineRule="auto"/>
      </w:pPr>
    </w:p>
    <w:p w14:paraId="1C662F0F" w14:textId="77777777" w:rsidR="00736360" w:rsidRDefault="003F2454" w:rsidP="00FA694A">
      <w:pPr>
        <w:pStyle w:val="Body"/>
        <w:spacing w:after="0" w:line="360" w:lineRule="auto"/>
      </w:pPr>
      <w:r>
        <w:rPr>
          <w:lang w:val="en-US"/>
        </w:rPr>
        <w:t>Comparing Figure 2. and Figure 3. we can see that Swansea University has a higher female participation in the Engineering field compared to the rest of the UK but does slightly worse in Mathematics and Technology. For Science, Swansea University has a more equal balance in students of both genders.</w:t>
      </w:r>
    </w:p>
    <w:p w14:paraId="1E1B732E" w14:textId="704336A3" w:rsidR="00736360" w:rsidRDefault="00736360">
      <w:pPr>
        <w:pStyle w:val="Body"/>
        <w:spacing w:after="0" w:line="30" w:lineRule="atLeast"/>
      </w:pPr>
    </w:p>
    <w:p w14:paraId="1E1E6841" w14:textId="77777777" w:rsidR="00736360" w:rsidRPr="00FA694A" w:rsidRDefault="003F2454" w:rsidP="00FA694A">
      <w:pPr>
        <w:pStyle w:val="ListParagraph"/>
        <w:numPr>
          <w:ilvl w:val="0"/>
          <w:numId w:val="5"/>
        </w:numPr>
        <w:spacing w:after="0" w:line="30" w:lineRule="atLeast"/>
        <w:rPr>
          <w:b/>
          <w:bCs/>
        </w:rPr>
      </w:pPr>
      <w:r w:rsidRPr="00FA694A">
        <w:rPr>
          <w:b/>
          <w:bCs/>
        </w:rPr>
        <w:t>References</w:t>
      </w:r>
    </w:p>
    <w:p w14:paraId="0F925677" w14:textId="77777777" w:rsidR="00FA694A" w:rsidRPr="00FA694A" w:rsidRDefault="00FA694A" w:rsidP="00FA694A">
      <w:pPr>
        <w:pStyle w:val="Default"/>
        <w:spacing w:line="30" w:lineRule="atLeast"/>
        <w:rPr>
          <w:rStyle w:val="None"/>
          <w:rFonts w:ascii="Calibri" w:eastAsia="Arial" w:hAnsi="Calibri" w:cs="Calibri"/>
          <w:shd w:val="clear" w:color="auto" w:fill="FFFFFF"/>
        </w:rPr>
      </w:pPr>
    </w:p>
    <w:p w14:paraId="7C0BC654" w14:textId="77777777" w:rsidR="00FA694A" w:rsidRDefault="00FA694A" w:rsidP="00FA694A">
      <w:pPr>
        <w:pStyle w:val="Default"/>
        <w:spacing w:line="30" w:lineRule="atLeast"/>
        <w:rPr>
          <w:rFonts w:ascii="Calibri" w:hAnsi="Calibri" w:cs="Calibri"/>
          <w:shd w:val="clear" w:color="auto" w:fill="FFFFFF"/>
        </w:rPr>
      </w:pPr>
      <w:r w:rsidRPr="00FA694A">
        <w:rPr>
          <w:rFonts w:ascii="Calibri" w:hAnsi="Calibri" w:cs="Calibri"/>
          <w:shd w:val="clear" w:color="auto" w:fill="FFFFFF"/>
        </w:rPr>
        <w:t>BBC. (2018) </w:t>
      </w:r>
      <w:r w:rsidRPr="00FA694A">
        <w:rPr>
          <w:rStyle w:val="None"/>
          <w:rFonts w:ascii="Calibri" w:hAnsi="Calibri" w:cs="Calibri"/>
          <w:i/>
          <w:iCs/>
          <w:shd w:val="clear" w:color="auto" w:fill="FFFFFF"/>
        </w:rPr>
        <w:t>Bid to boost STEM pupil numbers in Wales.</w:t>
      </w:r>
      <w:r w:rsidRPr="00FA694A">
        <w:rPr>
          <w:rFonts w:ascii="Calibri" w:hAnsi="Calibri" w:cs="Calibri"/>
          <w:shd w:val="clear" w:color="auto" w:fill="FFFFFF"/>
        </w:rPr>
        <w:t> Available at: </w:t>
      </w:r>
      <w:hyperlink r:id="rId14" w:history="1">
        <w:r w:rsidRPr="00FA694A">
          <w:rPr>
            <w:rStyle w:val="Hyperlink1"/>
            <w:rFonts w:ascii="Calibri" w:hAnsi="Calibri" w:cs="Calibri"/>
            <w:shd w:val="clear" w:color="auto" w:fill="FFFFFF"/>
          </w:rPr>
          <w:t>https://www.bbc.co.uk/news/uk-wales-45627366</w:t>
        </w:r>
      </w:hyperlink>
      <w:r w:rsidRPr="00FA694A">
        <w:rPr>
          <w:rFonts w:ascii="Calibri" w:hAnsi="Calibri" w:cs="Calibri"/>
          <w:shd w:val="clear" w:color="auto" w:fill="FFFFFF"/>
        </w:rPr>
        <w:t> (Accessed: 5 January)</w:t>
      </w:r>
    </w:p>
    <w:p w14:paraId="6AC48012" w14:textId="77777777" w:rsidR="00FA694A" w:rsidRPr="00FA694A" w:rsidRDefault="00FA694A" w:rsidP="00FA694A">
      <w:pPr>
        <w:pStyle w:val="Default"/>
        <w:spacing w:line="30" w:lineRule="atLeast"/>
        <w:rPr>
          <w:rFonts w:ascii="Calibri" w:eastAsia="Helvetica" w:hAnsi="Calibri" w:cs="Calibri"/>
          <w:shd w:val="clear" w:color="auto" w:fill="FFFFFF"/>
        </w:rPr>
      </w:pPr>
      <w:r w:rsidRPr="00FA694A">
        <w:rPr>
          <w:rFonts w:ascii="Calibri" w:hAnsi="Calibri" w:cs="Calibri"/>
          <w:shd w:val="clear" w:color="auto" w:fill="FFFFFF"/>
        </w:rPr>
        <w:t>  </w:t>
      </w:r>
    </w:p>
    <w:p w14:paraId="0F72209D" w14:textId="77777777" w:rsidR="00FA694A" w:rsidRDefault="00FA694A" w:rsidP="00FA694A">
      <w:pPr>
        <w:pStyle w:val="Default"/>
        <w:spacing w:line="30" w:lineRule="atLeast"/>
        <w:rPr>
          <w:rStyle w:val="None"/>
          <w:rFonts w:ascii="Calibri" w:hAnsi="Calibri" w:cs="Calibri"/>
          <w:shd w:val="clear" w:color="auto" w:fill="FFFFFF"/>
        </w:rPr>
      </w:pPr>
      <w:proofErr w:type="spellStart"/>
      <w:r w:rsidRPr="00FA694A">
        <w:rPr>
          <w:rStyle w:val="None"/>
          <w:rFonts w:ascii="Calibri" w:hAnsi="Calibri" w:cs="Calibri"/>
          <w:shd w:val="clear" w:color="auto" w:fill="FFFFFF"/>
        </w:rPr>
        <w:t>Boffey</w:t>
      </w:r>
      <w:proofErr w:type="spellEnd"/>
      <w:r w:rsidRPr="00FA694A">
        <w:rPr>
          <w:rStyle w:val="None"/>
          <w:rFonts w:ascii="Calibri" w:hAnsi="Calibri" w:cs="Calibri"/>
          <w:shd w:val="clear" w:color="auto" w:fill="FFFFFF"/>
        </w:rPr>
        <w:t>, D. (2017) UK gender inequality as bad as 10 years ago. Available at: </w:t>
      </w:r>
      <w:hyperlink r:id="rId15" w:history="1">
        <w:r w:rsidRPr="00FA694A">
          <w:rPr>
            <w:rStyle w:val="Hyperlink0"/>
            <w:rFonts w:ascii="Calibri" w:hAnsi="Calibri" w:cs="Calibri"/>
            <w:shd w:val="clear" w:color="auto" w:fill="FFFFFF"/>
          </w:rPr>
          <w:t>https://www.theguardian.com/inequality/2017/oct/11/uk-no-further-forward-on-tackling-gender-inequality-eu-league-table-shows</w:t>
        </w:r>
      </w:hyperlink>
      <w:r w:rsidRPr="00FA694A">
        <w:rPr>
          <w:rStyle w:val="None"/>
          <w:rFonts w:ascii="Calibri" w:hAnsi="Calibri" w:cs="Calibri"/>
          <w:shd w:val="clear" w:color="auto" w:fill="FFFFFF"/>
        </w:rPr>
        <w:t> (Accessed: 2 January)  </w:t>
      </w:r>
    </w:p>
    <w:p w14:paraId="2859D412" w14:textId="77777777" w:rsidR="00FA694A" w:rsidRPr="00FA694A" w:rsidRDefault="00FA694A" w:rsidP="00FA694A">
      <w:pPr>
        <w:pStyle w:val="Default"/>
        <w:spacing w:line="30" w:lineRule="atLeast"/>
        <w:rPr>
          <w:rStyle w:val="None"/>
          <w:rFonts w:ascii="Calibri" w:eastAsia="Helvetica" w:hAnsi="Calibri" w:cs="Calibri"/>
          <w:shd w:val="clear" w:color="auto" w:fill="FFFFFF"/>
        </w:rPr>
      </w:pPr>
    </w:p>
    <w:p w14:paraId="19297063" w14:textId="77777777" w:rsidR="00FA694A" w:rsidRPr="00FA694A" w:rsidRDefault="00FA694A" w:rsidP="00FA694A">
      <w:pPr>
        <w:pStyle w:val="Default"/>
        <w:spacing w:line="30" w:lineRule="atLeast"/>
        <w:rPr>
          <w:rStyle w:val="None"/>
          <w:rFonts w:ascii="Calibri" w:eastAsia="Arial" w:hAnsi="Calibri" w:cs="Calibri"/>
          <w:shd w:val="clear" w:color="auto" w:fill="FFFFFF"/>
        </w:rPr>
      </w:pPr>
      <w:r w:rsidRPr="00FA694A">
        <w:rPr>
          <w:rFonts w:ascii="Calibri" w:hAnsi="Calibri" w:cs="Calibri"/>
          <w:color w:val="222222"/>
          <w:shd w:val="clear" w:color="auto" w:fill="FFFFFF"/>
        </w:rPr>
        <w:t>Eckert, P. and McConnell-</w:t>
      </w:r>
      <w:proofErr w:type="spellStart"/>
      <w:r w:rsidRPr="00FA694A">
        <w:rPr>
          <w:rFonts w:ascii="Calibri" w:hAnsi="Calibri" w:cs="Calibri"/>
          <w:color w:val="222222"/>
          <w:shd w:val="clear" w:color="auto" w:fill="FFFFFF"/>
        </w:rPr>
        <w:t>Ginet</w:t>
      </w:r>
      <w:proofErr w:type="spellEnd"/>
      <w:r w:rsidRPr="00FA694A">
        <w:rPr>
          <w:rFonts w:ascii="Calibri" w:hAnsi="Calibri" w:cs="Calibri"/>
          <w:color w:val="222222"/>
          <w:shd w:val="clear" w:color="auto" w:fill="FFFFFF"/>
        </w:rPr>
        <w:t>, S. (1992). Think practically and look locally: Language and gender as community-based practice. </w:t>
      </w:r>
      <w:r w:rsidRPr="00FA694A">
        <w:rPr>
          <w:rStyle w:val="None"/>
          <w:rFonts w:ascii="Calibri" w:hAnsi="Calibri" w:cs="Calibri"/>
          <w:i/>
          <w:iCs/>
          <w:color w:val="222222"/>
          <w:shd w:val="clear" w:color="auto" w:fill="FFFFFF"/>
        </w:rPr>
        <w:t>Annual review of anthropology</w:t>
      </w:r>
      <w:r w:rsidRPr="00FA694A">
        <w:rPr>
          <w:rFonts w:ascii="Calibri" w:hAnsi="Calibri" w:cs="Calibri"/>
          <w:color w:val="222222"/>
          <w:shd w:val="clear" w:color="auto" w:fill="FFFFFF"/>
        </w:rPr>
        <w:t>, </w:t>
      </w:r>
      <w:r w:rsidRPr="00FA694A">
        <w:rPr>
          <w:rStyle w:val="None"/>
          <w:rFonts w:ascii="Calibri" w:hAnsi="Calibri" w:cs="Calibri"/>
          <w:i/>
          <w:iCs/>
          <w:color w:val="222222"/>
          <w:shd w:val="clear" w:color="auto" w:fill="FFFFFF"/>
        </w:rPr>
        <w:t>21</w:t>
      </w:r>
      <w:r w:rsidRPr="00FA694A">
        <w:rPr>
          <w:rFonts w:ascii="Calibri" w:hAnsi="Calibri" w:cs="Calibri"/>
          <w:color w:val="222222"/>
          <w:shd w:val="clear" w:color="auto" w:fill="FFFFFF"/>
        </w:rPr>
        <w:t>(1), pp.461-488</w:t>
      </w:r>
      <w:r w:rsidRPr="00FA694A">
        <w:rPr>
          <w:rStyle w:val="None"/>
          <w:rFonts w:ascii="Calibri" w:hAnsi="Calibri" w:cs="Calibri"/>
          <w:shd w:val="clear" w:color="auto" w:fill="FFFFFF"/>
        </w:rPr>
        <w:t> </w:t>
      </w:r>
    </w:p>
    <w:p w14:paraId="65C94221" w14:textId="0920D83F" w:rsidR="00FA694A" w:rsidRDefault="00FA694A" w:rsidP="00FA694A">
      <w:pPr>
        <w:pStyle w:val="Default"/>
        <w:spacing w:line="30" w:lineRule="atLeast"/>
        <w:rPr>
          <w:rFonts w:ascii="Calibri" w:hAnsi="Calibri" w:cs="Calibri"/>
          <w:shd w:val="clear" w:color="auto" w:fill="FFFFFF"/>
        </w:rPr>
      </w:pPr>
      <w:r w:rsidRPr="00FA694A">
        <w:rPr>
          <w:rFonts w:ascii="Calibri" w:hAnsi="Calibri" w:cs="Calibri"/>
          <w:shd w:val="clear" w:color="auto" w:fill="FFFFFF"/>
        </w:rPr>
        <w:lastRenderedPageBreak/>
        <w:t>EIGE. (2017) </w:t>
      </w:r>
      <w:r w:rsidRPr="00FA694A">
        <w:rPr>
          <w:rFonts w:ascii="Calibri" w:hAnsi="Calibri" w:cs="Calibri"/>
          <w:i/>
          <w:iCs/>
          <w:shd w:val="clear" w:color="auto" w:fill="FFFFFF"/>
        </w:rPr>
        <w:t>Education is key for breaking gender stereotypes</w:t>
      </w:r>
      <w:r w:rsidRPr="00FA694A">
        <w:rPr>
          <w:rFonts w:ascii="Calibri" w:hAnsi="Calibri" w:cs="Calibri"/>
          <w:shd w:val="clear" w:color="auto" w:fill="FFFFFF"/>
        </w:rPr>
        <w:t>. Available at:</w:t>
      </w:r>
      <w:r w:rsidR="00E34EAA">
        <w:rPr>
          <w:rFonts w:ascii="Calibri" w:hAnsi="Calibri" w:cs="Calibri"/>
          <w:shd w:val="clear" w:color="auto" w:fill="FFFFFF"/>
        </w:rPr>
        <w:t xml:space="preserve"> </w:t>
      </w:r>
      <w:hyperlink r:id="rId16" w:history="1">
        <w:r w:rsidR="00D704FE" w:rsidRPr="008061A2">
          <w:rPr>
            <w:rStyle w:val="Hyperlink"/>
            <w:rFonts w:ascii="Calibri" w:hAnsi="Calibri" w:cs="Calibri"/>
            <w:shd w:val="clear" w:color="auto" w:fill="FFFFFF"/>
          </w:rPr>
          <w:t>https://eige.europa.eu/news-and-events/news/education-key-breaking-gender-stereotypes</w:t>
        </w:r>
      </w:hyperlink>
      <w:r w:rsidRPr="00FA694A">
        <w:rPr>
          <w:rFonts w:ascii="Calibri" w:hAnsi="Calibri" w:cs="Calibri"/>
          <w:shd w:val="clear" w:color="auto" w:fill="FFFFFF"/>
        </w:rPr>
        <w:t> (Accessed: 3 January) </w:t>
      </w:r>
    </w:p>
    <w:p w14:paraId="74FAE6B8" w14:textId="77777777" w:rsidR="00FA694A" w:rsidRPr="00FA694A" w:rsidRDefault="00FA694A" w:rsidP="00FA694A">
      <w:pPr>
        <w:pStyle w:val="Default"/>
        <w:spacing w:line="30" w:lineRule="atLeast"/>
        <w:rPr>
          <w:rFonts w:ascii="Calibri" w:eastAsia="Helvetica" w:hAnsi="Calibri" w:cs="Calibri"/>
          <w:shd w:val="clear" w:color="auto" w:fill="FFFFFF"/>
        </w:rPr>
      </w:pPr>
    </w:p>
    <w:p w14:paraId="58720EEA" w14:textId="77777777" w:rsidR="00FA694A" w:rsidRDefault="00FA694A" w:rsidP="00FA694A">
      <w:pPr>
        <w:pStyle w:val="Default"/>
        <w:spacing w:line="30" w:lineRule="atLeast"/>
        <w:rPr>
          <w:rFonts w:ascii="Calibri" w:hAnsi="Calibri" w:cs="Calibri"/>
          <w:shd w:val="clear" w:color="auto" w:fill="FFFFFF"/>
        </w:rPr>
      </w:pPr>
      <w:r w:rsidRPr="00FA694A">
        <w:rPr>
          <w:rFonts w:ascii="Calibri" w:hAnsi="Calibri" w:cs="Calibri"/>
          <w:shd w:val="clear" w:color="auto" w:fill="FFFFFF"/>
        </w:rPr>
        <w:t>Gender Inequality Index. (2018) </w:t>
      </w:r>
      <w:r w:rsidRPr="00FA694A">
        <w:rPr>
          <w:rStyle w:val="None"/>
          <w:rFonts w:ascii="Calibri" w:hAnsi="Calibri" w:cs="Calibri"/>
          <w:i/>
          <w:iCs/>
          <w:shd w:val="clear" w:color="auto" w:fill="FFFFFF"/>
        </w:rPr>
        <w:t>Gender Development.</w:t>
      </w:r>
      <w:r w:rsidRPr="00FA694A">
        <w:rPr>
          <w:rFonts w:ascii="Calibri" w:hAnsi="Calibri" w:cs="Calibri"/>
          <w:shd w:val="clear" w:color="auto" w:fill="FFFFFF"/>
        </w:rPr>
        <w:t> Available at</w:t>
      </w:r>
      <w:r w:rsidRPr="00FA694A">
        <w:rPr>
          <w:rStyle w:val="None"/>
          <w:rFonts w:ascii="Calibri" w:hAnsi="Calibri" w:cs="Calibri"/>
          <w:i/>
          <w:iCs/>
          <w:shd w:val="clear" w:color="auto" w:fill="FFFFFF"/>
        </w:rPr>
        <w:t>:</w:t>
      </w:r>
      <w:r w:rsidRPr="00FA694A">
        <w:rPr>
          <w:rFonts w:ascii="Calibri" w:hAnsi="Calibri" w:cs="Calibri"/>
          <w:shd w:val="clear" w:color="auto" w:fill="FFFFFF"/>
        </w:rPr>
        <w:t> </w:t>
      </w:r>
      <w:hyperlink r:id="rId17" w:history="1">
        <w:r w:rsidRPr="00FA694A">
          <w:rPr>
            <w:rStyle w:val="Hyperlink1"/>
            <w:rFonts w:ascii="Calibri" w:hAnsi="Calibri" w:cs="Calibri"/>
            <w:shd w:val="clear" w:color="auto" w:fill="FFFFFF"/>
            <w:lang w:val="de-DE"/>
          </w:rPr>
          <w:t>http://hdr.undp.org/en/content/gender-inequality-index-gii</w:t>
        </w:r>
      </w:hyperlink>
      <w:r w:rsidRPr="00FA694A">
        <w:rPr>
          <w:rFonts w:ascii="Calibri" w:hAnsi="Calibri" w:cs="Calibri"/>
          <w:shd w:val="clear" w:color="auto" w:fill="FFFFFF"/>
        </w:rPr>
        <w:t> (Accessed: 28 December) </w:t>
      </w:r>
    </w:p>
    <w:p w14:paraId="2AB2FA68" w14:textId="77777777" w:rsidR="00FA694A" w:rsidRPr="00FA694A" w:rsidRDefault="00FA694A" w:rsidP="00FA694A">
      <w:pPr>
        <w:pStyle w:val="Default"/>
        <w:spacing w:line="30" w:lineRule="atLeast"/>
        <w:rPr>
          <w:rFonts w:ascii="Calibri" w:eastAsia="Helvetica" w:hAnsi="Calibri" w:cs="Calibri"/>
          <w:shd w:val="clear" w:color="auto" w:fill="FFFFFF"/>
        </w:rPr>
      </w:pPr>
    </w:p>
    <w:p w14:paraId="2F3D21A1" w14:textId="77777777" w:rsidR="00FA694A" w:rsidRDefault="00FA694A" w:rsidP="00FA694A">
      <w:pPr>
        <w:pStyle w:val="Default"/>
        <w:spacing w:line="30" w:lineRule="atLeast"/>
        <w:rPr>
          <w:rFonts w:ascii="Calibri" w:hAnsi="Calibri" w:cs="Calibri"/>
          <w:shd w:val="clear" w:color="auto" w:fill="FFFFFF"/>
        </w:rPr>
      </w:pPr>
      <w:proofErr w:type="spellStart"/>
      <w:r w:rsidRPr="00FA694A">
        <w:rPr>
          <w:rFonts w:ascii="Calibri" w:hAnsi="Calibri" w:cs="Calibri"/>
          <w:shd w:val="clear" w:color="auto" w:fill="FFFFFF"/>
          <w:lang w:val="es-ES_tradnl"/>
        </w:rPr>
        <w:t>Gjerose</w:t>
      </w:r>
      <w:proofErr w:type="spellEnd"/>
      <w:r w:rsidRPr="00FA694A">
        <w:rPr>
          <w:rFonts w:ascii="Calibri" w:hAnsi="Calibri" w:cs="Calibri"/>
          <w:shd w:val="clear" w:color="auto" w:fill="FFFFFF"/>
          <w:lang w:val="es-ES_tradnl"/>
        </w:rPr>
        <w:t>, N. (2018)</w:t>
      </w:r>
      <w:r w:rsidRPr="00FA694A">
        <w:rPr>
          <w:rFonts w:ascii="Calibri" w:hAnsi="Calibri" w:cs="Calibri"/>
          <w:shd w:val="clear" w:color="auto" w:fill="FFFFFF"/>
        </w:rPr>
        <w:t> </w:t>
      </w:r>
      <w:r w:rsidRPr="00FA694A">
        <w:rPr>
          <w:rFonts w:ascii="Calibri" w:hAnsi="Calibri" w:cs="Calibri"/>
          <w:i/>
          <w:iCs/>
          <w:shd w:val="clear" w:color="auto" w:fill="FFFFFF"/>
        </w:rPr>
        <w:t xml:space="preserve">Bridging the gender gap: </w:t>
      </w:r>
      <w:proofErr w:type="gramStart"/>
      <w:r w:rsidRPr="00FA694A">
        <w:rPr>
          <w:rFonts w:ascii="Calibri" w:hAnsi="Calibri" w:cs="Calibri"/>
          <w:i/>
          <w:iCs/>
          <w:shd w:val="clear" w:color="auto" w:fill="FFFFFF"/>
        </w:rPr>
        <w:t>why do few girls study stem subjects?</w:t>
      </w:r>
      <w:proofErr w:type="gramEnd"/>
      <w:r w:rsidRPr="00FA694A">
        <w:rPr>
          <w:rFonts w:ascii="Calibri" w:hAnsi="Calibri" w:cs="Calibri"/>
          <w:shd w:val="clear" w:color="auto" w:fill="FFFFFF"/>
        </w:rPr>
        <w:t> Available at: </w:t>
      </w:r>
      <w:hyperlink r:id="rId18" w:history="1">
        <w:r w:rsidRPr="00FA694A">
          <w:rPr>
            <w:rStyle w:val="Hyperlink0"/>
            <w:rFonts w:ascii="Calibri" w:hAnsi="Calibri" w:cs="Calibri"/>
            <w:shd w:val="clear" w:color="auto" w:fill="FFFFFF"/>
          </w:rPr>
          <w:t>https://www.theguardian.com/science/head-quarters/2018/mar/08/bridging-the-gender-gap-why-do-so-few-girls-study-stem-subjects</w:t>
        </w:r>
      </w:hyperlink>
      <w:r w:rsidRPr="00FA694A">
        <w:rPr>
          <w:rFonts w:ascii="Calibri" w:hAnsi="Calibri" w:cs="Calibri"/>
          <w:shd w:val="clear" w:color="auto" w:fill="FFFFFF"/>
        </w:rPr>
        <w:t> (Accessed: 27 December) </w:t>
      </w:r>
    </w:p>
    <w:p w14:paraId="573FD9A8" w14:textId="77777777" w:rsidR="00FA694A" w:rsidRPr="00FA694A" w:rsidRDefault="00FA694A" w:rsidP="00FA694A">
      <w:pPr>
        <w:pStyle w:val="Default"/>
        <w:spacing w:line="30" w:lineRule="atLeast"/>
        <w:rPr>
          <w:rFonts w:ascii="Calibri" w:eastAsia="Helvetica" w:hAnsi="Calibri" w:cs="Calibri"/>
          <w:shd w:val="clear" w:color="auto" w:fill="FFFFFF"/>
        </w:rPr>
      </w:pPr>
    </w:p>
    <w:p w14:paraId="478DD666" w14:textId="77777777" w:rsidR="00FA694A" w:rsidRDefault="00FA694A" w:rsidP="00FA694A">
      <w:pPr>
        <w:pStyle w:val="Default"/>
        <w:spacing w:line="30" w:lineRule="atLeast"/>
        <w:rPr>
          <w:rStyle w:val="None"/>
          <w:rFonts w:ascii="Calibri" w:hAnsi="Calibri" w:cs="Calibri"/>
          <w:shd w:val="clear" w:color="auto" w:fill="FFFFFF"/>
        </w:rPr>
      </w:pPr>
      <w:r w:rsidRPr="00FA694A">
        <w:rPr>
          <w:rStyle w:val="None"/>
          <w:rFonts w:ascii="Calibri" w:hAnsi="Calibri" w:cs="Calibri"/>
          <w:shd w:val="clear" w:color="auto" w:fill="FFFFFF"/>
        </w:rPr>
        <w:t>HESA. (2018) Available at: </w:t>
      </w:r>
      <w:hyperlink r:id="rId19" w:history="1">
        <w:r w:rsidRPr="00FA694A">
          <w:rPr>
            <w:rStyle w:val="Hyperlink0"/>
            <w:rFonts w:ascii="Calibri" w:hAnsi="Calibri" w:cs="Calibri"/>
            <w:shd w:val="clear" w:color="auto" w:fill="FFFFFF"/>
          </w:rPr>
          <w:t>https://www.hesa.ac.uk/news/11-01-2018/sfr247-higher-education-student-statistics/subjects</w:t>
        </w:r>
      </w:hyperlink>
      <w:r w:rsidRPr="00FA694A">
        <w:rPr>
          <w:rStyle w:val="None"/>
          <w:rFonts w:ascii="Calibri" w:hAnsi="Calibri" w:cs="Calibri"/>
          <w:shd w:val="clear" w:color="auto" w:fill="FFFFFF"/>
        </w:rPr>
        <w:t> (Accessed: 7 January)  </w:t>
      </w:r>
    </w:p>
    <w:p w14:paraId="2766F520" w14:textId="77777777" w:rsidR="00FA694A" w:rsidRPr="00FA694A" w:rsidRDefault="00FA694A" w:rsidP="00FA694A">
      <w:pPr>
        <w:pStyle w:val="Default"/>
        <w:spacing w:line="30" w:lineRule="atLeast"/>
        <w:rPr>
          <w:rStyle w:val="None"/>
          <w:rFonts w:ascii="Calibri" w:eastAsia="Helvetica" w:hAnsi="Calibri" w:cs="Calibri"/>
          <w:shd w:val="clear" w:color="auto" w:fill="FFFFFF"/>
        </w:rPr>
      </w:pPr>
    </w:p>
    <w:p w14:paraId="33D69FF2" w14:textId="77777777" w:rsidR="00FA694A" w:rsidRDefault="00FA694A" w:rsidP="00FA694A">
      <w:pPr>
        <w:pStyle w:val="Default"/>
        <w:spacing w:line="30" w:lineRule="atLeast"/>
        <w:rPr>
          <w:rStyle w:val="None"/>
          <w:rFonts w:ascii="Calibri" w:hAnsi="Calibri" w:cs="Calibri"/>
          <w:shd w:val="clear" w:color="auto" w:fill="FFFFFF"/>
        </w:rPr>
      </w:pPr>
      <w:proofErr w:type="gramStart"/>
      <w:r w:rsidRPr="00FA694A">
        <w:rPr>
          <w:rStyle w:val="None"/>
          <w:rFonts w:ascii="Calibri" w:hAnsi="Calibri" w:cs="Calibri"/>
          <w:shd w:val="clear" w:color="auto" w:fill="FFFFFF"/>
        </w:rPr>
        <w:t>OECD.(</w:t>
      </w:r>
      <w:proofErr w:type="gramEnd"/>
      <w:r w:rsidRPr="00FA694A">
        <w:rPr>
          <w:rStyle w:val="None"/>
          <w:rFonts w:ascii="Calibri" w:hAnsi="Calibri" w:cs="Calibri"/>
          <w:shd w:val="clear" w:color="auto" w:fill="FFFFFF"/>
        </w:rPr>
        <w:t>2018) </w:t>
      </w:r>
      <w:r w:rsidRPr="00FA694A">
        <w:rPr>
          <w:rStyle w:val="None"/>
          <w:rFonts w:ascii="Calibri" w:hAnsi="Calibri" w:cs="Calibri"/>
          <w:i/>
          <w:iCs/>
          <w:shd w:val="clear" w:color="auto" w:fill="FFFFFF"/>
        </w:rPr>
        <w:t>Under-representation of girls in STEM subjects and careers</w:t>
      </w:r>
      <w:r w:rsidRPr="00FA694A">
        <w:rPr>
          <w:rStyle w:val="None"/>
          <w:rFonts w:ascii="Calibri" w:hAnsi="Calibri" w:cs="Calibri"/>
          <w:shd w:val="clear" w:color="auto" w:fill="FFFFFF"/>
        </w:rPr>
        <w:t>. Available at: </w:t>
      </w:r>
      <w:hyperlink r:id="rId20" w:anchor="page2" w:history="1">
        <w:r w:rsidRPr="00FA694A">
          <w:rPr>
            <w:rStyle w:val="Hyperlink0"/>
            <w:rFonts w:ascii="Calibri" w:hAnsi="Calibri" w:cs="Calibri"/>
            <w:shd w:val="clear" w:color="auto" w:fill="FFFFFF"/>
          </w:rPr>
          <w:t>https://read.oecd-ilibrary.org/social-issues-migration-health/the-pursuit-of-gender-equality/the-under-representation-of-women-in-stem-fields_9789264281318-10-en#page2</w:t>
        </w:r>
      </w:hyperlink>
      <w:r w:rsidRPr="00FA694A">
        <w:rPr>
          <w:rStyle w:val="None"/>
          <w:rFonts w:ascii="Calibri" w:hAnsi="Calibri" w:cs="Calibri"/>
          <w:shd w:val="clear" w:color="auto" w:fill="FFFFFF"/>
        </w:rPr>
        <w:t> (Accessed: 4 January) </w:t>
      </w:r>
    </w:p>
    <w:p w14:paraId="4BC2E027" w14:textId="77777777" w:rsidR="00FA694A" w:rsidRPr="00FA694A" w:rsidRDefault="00FA694A" w:rsidP="00FA694A">
      <w:pPr>
        <w:pStyle w:val="Default"/>
        <w:spacing w:line="30" w:lineRule="atLeast"/>
        <w:rPr>
          <w:rStyle w:val="None"/>
          <w:rFonts w:ascii="Calibri" w:eastAsia="Helvetica" w:hAnsi="Calibri" w:cs="Calibri"/>
          <w:shd w:val="clear" w:color="auto" w:fill="FFFFFF"/>
        </w:rPr>
      </w:pPr>
    </w:p>
    <w:p w14:paraId="517493D1" w14:textId="77777777" w:rsidR="00D704FE" w:rsidRDefault="00FA694A" w:rsidP="00FA694A">
      <w:pPr>
        <w:pStyle w:val="Default"/>
        <w:spacing w:line="30" w:lineRule="atLeast"/>
        <w:rPr>
          <w:rStyle w:val="None"/>
          <w:rFonts w:ascii="Calibri" w:hAnsi="Calibri" w:cs="Calibri"/>
          <w:iCs/>
          <w:shd w:val="clear" w:color="auto" w:fill="FFFFFF"/>
        </w:rPr>
      </w:pPr>
      <w:r w:rsidRPr="00FA694A">
        <w:rPr>
          <w:rStyle w:val="None"/>
          <w:rFonts w:ascii="Calibri" w:hAnsi="Calibri" w:cs="Calibri"/>
          <w:shd w:val="clear" w:color="auto" w:fill="FFFFFF"/>
          <w:lang w:val="it-IT"/>
        </w:rPr>
        <w:t>Oxford Dictionaries.</w:t>
      </w:r>
      <w:r w:rsidR="00D704FE">
        <w:rPr>
          <w:rStyle w:val="None"/>
          <w:rFonts w:ascii="Calibri" w:hAnsi="Calibri" w:cs="Calibri"/>
          <w:shd w:val="clear" w:color="auto" w:fill="FFFFFF"/>
          <w:lang w:val="it-IT"/>
        </w:rPr>
        <w:t xml:space="preserve"> </w:t>
      </w:r>
      <w:r w:rsidRPr="00FA694A">
        <w:rPr>
          <w:rStyle w:val="None"/>
          <w:rFonts w:ascii="Calibri" w:hAnsi="Calibri" w:cs="Calibri"/>
          <w:shd w:val="clear" w:color="auto" w:fill="FFFFFF"/>
          <w:lang w:val="it-IT"/>
        </w:rPr>
        <w:t>(2018)</w:t>
      </w:r>
      <w:r w:rsidRPr="00FA694A">
        <w:rPr>
          <w:rStyle w:val="None"/>
          <w:rFonts w:ascii="Calibri" w:hAnsi="Calibri" w:cs="Calibri"/>
          <w:shd w:val="clear" w:color="auto" w:fill="FFFFFF"/>
        </w:rPr>
        <w:t> </w:t>
      </w:r>
      <w:r w:rsidRPr="00FA694A">
        <w:rPr>
          <w:rStyle w:val="None"/>
          <w:rFonts w:ascii="Calibri" w:hAnsi="Calibri" w:cs="Calibri"/>
          <w:i/>
          <w:iCs/>
          <w:shd w:val="clear" w:color="auto" w:fill="FFFFFF"/>
        </w:rPr>
        <w:t>Community. </w:t>
      </w:r>
      <w:r w:rsidR="00D704FE">
        <w:rPr>
          <w:rStyle w:val="None"/>
          <w:rFonts w:ascii="Calibri" w:hAnsi="Calibri" w:cs="Calibri"/>
          <w:iCs/>
          <w:shd w:val="clear" w:color="auto" w:fill="FFFFFF"/>
        </w:rPr>
        <w:t xml:space="preserve">Available at: </w:t>
      </w:r>
    </w:p>
    <w:p w14:paraId="0E1E1ED3" w14:textId="0057A6B3" w:rsidR="00FA694A" w:rsidRDefault="000304E3" w:rsidP="00FA694A">
      <w:pPr>
        <w:pStyle w:val="Default"/>
        <w:spacing w:line="30" w:lineRule="atLeast"/>
        <w:rPr>
          <w:rStyle w:val="None"/>
          <w:rFonts w:ascii="Calibri" w:hAnsi="Calibri" w:cs="Calibri"/>
          <w:shd w:val="clear" w:color="auto" w:fill="FFFFFF"/>
        </w:rPr>
      </w:pPr>
      <w:hyperlink r:id="rId21" w:history="1">
        <w:r w:rsidR="00D704FE" w:rsidRPr="008061A2">
          <w:rPr>
            <w:rStyle w:val="Hyperlink"/>
            <w:rFonts w:ascii="Calibri" w:hAnsi="Calibri" w:cs="Calibri"/>
            <w:shd w:val="clear" w:color="auto" w:fill="FFFFFF"/>
          </w:rPr>
          <w:t>https://en.oxforddictionaries.com/definition/community</w:t>
        </w:r>
      </w:hyperlink>
      <w:r w:rsidR="00FA694A" w:rsidRPr="00FA694A">
        <w:rPr>
          <w:rStyle w:val="None"/>
          <w:rFonts w:ascii="Calibri" w:hAnsi="Calibri" w:cs="Calibri"/>
          <w:shd w:val="clear" w:color="auto" w:fill="FFFFFF"/>
        </w:rPr>
        <w:t> (Accessed:20 December) </w:t>
      </w:r>
    </w:p>
    <w:p w14:paraId="3DA2D87A" w14:textId="77777777" w:rsidR="00D704FE" w:rsidRPr="00FA694A" w:rsidRDefault="00D704FE" w:rsidP="00FA694A">
      <w:pPr>
        <w:pStyle w:val="Default"/>
        <w:spacing w:line="30" w:lineRule="atLeast"/>
        <w:rPr>
          <w:rStyle w:val="None"/>
          <w:rFonts w:ascii="Calibri" w:hAnsi="Calibri" w:cs="Calibri"/>
          <w:shd w:val="clear" w:color="auto" w:fill="FFFFFF"/>
        </w:rPr>
      </w:pPr>
    </w:p>
    <w:p w14:paraId="34913249" w14:textId="77777777" w:rsidR="00FA694A" w:rsidRDefault="00FA694A" w:rsidP="00FA694A">
      <w:pPr>
        <w:pStyle w:val="Default"/>
        <w:spacing w:line="30" w:lineRule="atLeast"/>
        <w:rPr>
          <w:rFonts w:ascii="Calibri" w:hAnsi="Calibri" w:cs="Calibri"/>
          <w:shd w:val="clear" w:color="auto" w:fill="FFFFFF"/>
        </w:rPr>
      </w:pPr>
      <w:proofErr w:type="spellStart"/>
      <w:r w:rsidRPr="00FA694A">
        <w:rPr>
          <w:rFonts w:ascii="Calibri" w:hAnsi="Calibri" w:cs="Calibri"/>
          <w:shd w:val="clear" w:color="auto" w:fill="FFFFFF"/>
        </w:rPr>
        <w:t>Plotly</w:t>
      </w:r>
      <w:proofErr w:type="spellEnd"/>
      <w:r w:rsidRPr="00FA694A">
        <w:rPr>
          <w:rFonts w:ascii="Calibri" w:hAnsi="Calibri" w:cs="Calibri"/>
          <w:shd w:val="clear" w:color="auto" w:fill="FFFFFF"/>
        </w:rPr>
        <w:t>. (2018) </w:t>
      </w:r>
      <w:r w:rsidRPr="00FA694A">
        <w:rPr>
          <w:rStyle w:val="None"/>
          <w:rFonts w:ascii="Calibri" w:hAnsi="Calibri" w:cs="Calibri"/>
          <w:i/>
          <w:iCs/>
          <w:shd w:val="clear" w:color="auto" w:fill="FFFFFF"/>
        </w:rPr>
        <w:t>Modern Analytics Apps for the Enterprise</w:t>
      </w:r>
      <w:r w:rsidRPr="00FA694A">
        <w:rPr>
          <w:rFonts w:ascii="Calibri" w:hAnsi="Calibri" w:cs="Calibri"/>
          <w:shd w:val="clear" w:color="auto" w:fill="FFFFFF"/>
        </w:rPr>
        <w:t>. Available at: </w:t>
      </w:r>
      <w:hyperlink r:id="rId22" w:history="1">
        <w:r w:rsidRPr="00FA694A">
          <w:rPr>
            <w:rStyle w:val="Hyperlink1"/>
            <w:rFonts w:ascii="Calibri" w:hAnsi="Calibri" w:cs="Calibri"/>
            <w:shd w:val="clear" w:color="auto" w:fill="FFFFFF"/>
          </w:rPr>
          <w:t>https://plot.ly/</w:t>
        </w:r>
      </w:hyperlink>
      <w:r w:rsidRPr="00FA694A">
        <w:rPr>
          <w:rFonts w:ascii="Calibri" w:hAnsi="Calibri" w:cs="Calibri"/>
          <w:shd w:val="clear" w:color="auto" w:fill="FFFFFF"/>
        </w:rPr>
        <w:t> (Accessed: 9 January) </w:t>
      </w:r>
    </w:p>
    <w:p w14:paraId="4142E5BF" w14:textId="77777777" w:rsidR="00FA694A" w:rsidRPr="00FA694A" w:rsidRDefault="00FA694A" w:rsidP="00FA694A">
      <w:pPr>
        <w:pStyle w:val="Default"/>
        <w:spacing w:line="30" w:lineRule="atLeast"/>
        <w:rPr>
          <w:rFonts w:ascii="Calibri" w:eastAsia="Helvetica" w:hAnsi="Calibri" w:cs="Calibri"/>
          <w:shd w:val="clear" w:color="auto" w:fill="FFFFFF"/>
        </w:rPr>
      </w:pPr>
    </w:p>
    <w:p w14:paraId="3E74B850" w14:textId="77777777" w:rsidR="00FA694A" w:rsidRDefault="00FA694A" w:rsidP="00FA694A">
      <w:pPr>
        <w:pStyle w:val="Default"/>
        <w:spacing w:line="30" w:lineRule="atLeast"/>
        <w:rPr>
          <w:rFonts w:ascii="Calibri" w:hAnsi="Calibri" w:cs="Calibri"/>
          <w:shd w:val="clear" w:color="auto" w:fill="FFFFFF"/>
        </w:rPr>
      </w:pPr>
      <w:r w:rsidRPr="00FA694A">
        <w:rPr>
          <w:rFonts w:ascii="Calibri" w:hAnsi="Calibri" w:cs="Calibri"/>
          <w:shd w:val="clear" w:color="auto" w:fill="FFFFFF"/>
          <w:lang w:val="de-DE"/>
        </w:rPr>
        <w:t>STEM.</w:t>
      </w:r>
      <w:r w:rsidRPr="00FA694A">
        <w:rPr>
          <w:rFonts w:ascii="Calibri" w:hAnsi="Calibri" w:cs="Calibri"/>
          <w:shd w:val="clear" w:color="auto" w:fill="FFFFFF"/>
        </w:rPr>
        <w:t> (2018) </w:t>
      </w:r>
      <w:r w:rsidRPr="00FA694A">
        <w:rPr>
          <w:rStyle w:val="None"/>
          <w:rFonts w:ascii="Calibri" w:hAnsi="Calibri" w:cs="Calibri"/>
          <w:i/>
          <w:iCs/>
          <w:shd w:val="clear" w:color="auto" w:fill="FFFFFF"/>
        </w:rPr>
        <w:t>About us.</w:t>
      </w:r>
      <w:r w:rsidRPr="00FA694A">
        <w:rPr>
          <w:rFonts w:ascii="Calibri" w:hAnsi="Calibri" w:cs="Calibri"/>
          <w:shd w:val="clear" w:color="auto" w:fill="FFFFFF"/>
        </w:rPr>
        <w:t> Available at: </w:t>
      </w:r>
      <w:hyperlink r:id="rId23" w:history="1">
        <w:r w:rsidRPr="00FA694A">
          <w:rPr>
            <w:rStyle w:val="Hyperlink1"/>
            <w:rFonts w:ascii="Calibri" w:hAnsi="Calibri" w:cs="Calibri"/>
            <w:shd w:val="clear" w:color="auto" w:fill="FFFFFF"/>
          </w:rPr>
          <w:t>https://www.stem.org.uk/about-us</w:t>
        </w:r>
      </w:hyperlink>
      <w:r w:rsidRPr="00FA694A">
        <w:rPr>
          <w:rFonts w:ascii="Calibri" w:hAnsi="Calibri" w:cs="Calibri"/>
          <w:shd w:val="clear" w:color="auto" w:fill="FFFFFF"/>
        </w:rPr>
        <w:t> (Accessed:27 December) </w:t>
      </w:r>
    </w:p>
    <w:p w14:paraId="1ECFAC6E" w14:textId="77777777" w:rsidR="00FA694A" w:rsidRPr="00FA694A" w:rsidRDefault="00FA694A" w:rsidP="00FA694A">
      <w:pPr>
        <w:pStyle w:val="Default"/>
        <w:spacing w:line="30" w:lineRule="atLeast"/>
        <w:rPr>
          <w:rFonts w:ascii="Calibri" w:eastAsia="Helvetica" w:hAnsi="Calibri" w:cs="Calibri"/>
          <w:shd w:val="clear" w:color="auto" w:fill="FFFFFF"/>
        </w:rPr>
      </w:pPr>
    </w:p>
    <w:p w14:paraId="2016C9DC" w14:textId="77777777" w:rsidR="00FA694A" w:rsidRDefault="00FA694A" w:rsidP="00FA694A">
      <w:pPr>
        <w:pStyle w:val="Default"/>
        <w:spacing w:line="30" w:lineRule="atLeast"/>
        <w:rPr>
          <w:rFonts w:ascii="Calibri" w:hAnsi="Calibri" w:cs="Calibri"/>
          <w:shd w:val="clear" w:color="auto" w:fill="FFFFFF"/>
        </w:rPr>
      </w:pPr>
      <w:r w:rsidRPr="00FA694A">
        <w:rPr>
          <w:rFonts w:ascii="Calibri" w:hAnsi="Calibri" w:cs="Calibri"/>
          <w:shd w:val="clear" w:color="auto" w:fill="FFFFFF"/>
        </w:rPr>
        <w:t>STEMCYMRU. (2012) Available at: </w:t>
      </w:r>
      <w:hyperlink r:id="rId24" w:history="1">
        <w:r w:rsidRPr="00FA694A">
          <w:rPr>
            <w:rStyle w:val="Hyperlink1"/>
            <w:rFonts w:ascii="Calibri" w:hAnsi="Calibri" w:cs="Calibri"/>
            <w:shd w:val="clear" w:color="auto" w:fill="FFFFFF"/>
          </w:rPr>
          <w:t>http://www.stemcymru.org.uk/</w:t>
        </w:r>
      </w:hyperlink>
      <w:r w:rsidRPr="00FA694A">
        <w:rPr>
          <w:rFonts w:ascii="Calibri" w:hAnsi="Calibri" w:cs="Calibri"/>
          <w:shd w:val="clear" w:color="auto" w:fill="FFFFFF"/>
        </w:rPr>
        <w:t> (Accessed: 6 January) </w:t>
      </w:r>
    </w:p>
    <w:p w14:paraId="254AC4DB" w14:textId="77777777" w:rsidR="00FA694A" w:rsidRPr="00FA694A" w:rsidRDefault="00FA694A" w:rsidP="00FA694A">
      <w:pPr>
        <w:pStyle w:val="Default"/>
        <w:spacing w:line="30" w:lineRule="atLeast"/>
        <w:rPr>
          <w:rStyle w:val="None"/>
          <w:rFonts w:ascii="Calibri" w:eastAsia="Arial" w:hAnsi="Calibri" w:cs="Calibri"/>
          <w:shd w:val="clear" w:color="auto" w:fill="FFFFFF"/>
        </w:rPr>
      </w:pPr>
    </w:p>
    <w:p w14:paraId="406EC76C" w14:textId="77777777" w:rsidR="00FA694A" w:rsidRDefault="00FA694A" w:rsidP="00FA694A">
      <w:pPr>
        <w:pStyle w:val="Default"/>
        <w:spacing w:line="30" w:lineRule="atLeast"/>
        <w:rPr>
          <w:rStyle w:val="None"/>
          <w:rFonts w:ascii="Calibri" w:hAnsi="Calibri" w:cs="Calibri"/>
          <w:shd w:val="clear" w:color="auto" w:fill="FFFFFF"/>
        </w:rPr>
      </w:pPr>
      <w:proofErr w:type="spellStart"/>
      <w:r w:rsidRPr="00FA694A">
        <w:rPr>
          <w:rStyle w:val="None"/>
          <w:rFonts w:ascii="Calibri" w:hAnsi="Calibri" w:cs="Calibri"/>
          <w:shd w:val="clear" w:color="auto" w:fill="FFFFFF"/>
        </w:rPr>
        <w:t>STEMforkids</w:t>
      </w:r>
      <w:proofErr w:type="spellEnd"/>
      <w:r w:rsidRPr="00FA694A">
        <w:rPr>
          <w:rStyle w:val="None"/>
          <w:rFonts w:ascii="Calibri" w:hAnsi="Calibri" w:cs="Calibri"/>
          <w:shd w:val="clear" w:color="auto" w:fill="FFFFFF"/>
        </w:rPr>
        <w:t>. (2018) </w:t>
      </w:r>
      <w:r w:rsidRPr="00FA694A">
        <w:rPr>
          <w:rStyle w:val="None"/>
          <w:rFonts w:ascii="Calibri" w:hAnsi="Calibri" w:cs="Calibri"/>
          <w:i/>
          <w:iCs/>
          <w:shd w:val="clear" w:color="auto" w:fill="FFFFFF"/>
        </w:rPr>
        <w:t>The 4 C’S</w:t>
      </w:r>
      <w:r w:rsidRPr="00FA694A">
        <w:rPr>
          <w:rStyle w:val="None"/>
          <w:rFonts w:ascii="Calibri" w:hAnsi="Calibri" w:cs="Calibri"/>
          <w:shd w:val="clear" w:color="auto" w:fill="FFFFFF"/>
        </w:rPr>
        <w:t>. Available at: </w:t>
      </w:r>
      <w:hyperlink r:id="rId25" w:history="1">
        <w:r w:rsidRPr="00FA694A">
          <w:rPr>
            <w:rStyle w:val="Hyperlink0"/>
            <w:rFonts w:ascii="Calibri" w:hAnsi="Calibri" w:cs="Calibri"/>
            <w:shd w:val="clear" w:color="auto" w:fill="FFFFFF"/>
          </w:rPr>
          <w:t>https://stemforkids.net/programs/stemforkidsexperience/</w:t>
        </w:r>
      </w:hyperlink>
      <w:r w:rsidRPr="00FA694A">
        <w:rPr>
          <w:rStyle w:val="None"/>
          <w:rFonts w:ascii="Calibri" w:hAnsi="Calibri" w:cs="Calibri"/>
          <w:shd w:val="clear" w:color="auto" w:fill="FFFFFF"/>
        </w:rPr>
        <w:t> (Accessed: 3 January) </w:t>
      </w:r>
    </w:p>
    <w:p w14:paraId="74E5471C" w14:textId="77777777" w:rsidR="00FA694A" w:rsidRPr="00FA694A" w:rsidRDefault="00FA694A" w:rsidP="00FA694A">
      <w:pPr>
        <w:pStyle w:val="Default"/>
        <w:spacing w:line="30" w:lineRule="atLeast"/>
        <w:rPr>
          <w:rStyle w:val="None"/>
          <w:rFonts w:ascii="Calibri" w:eastAsia="Helvetica" w:hAnsi="Calibri" w:cs="Calibri"/>
          <w:shd w:val="clear" w:color="auto" w:fill="FFFFFF"/>
        </w:rPr>
      </w:pPr>
    </w:p>
    <w:p w14:paraId="1AE5E4F3" w14:textId="77777777" w:rsidR="00FA694A" w:rsidRDefault="00FA694A" w:rsidP="00FA694A">
      <w:pPr>
        <w:pStyle w:val="Default"/>
        <w:spacing w:line="30" w:lineRule="atLeast"/>
        <w:rPr>
          <w:rStyle w:val="None"/>
          <w:rFonts w:ascii="Calibri" w:hAnsi="Calibri" w:cs="Calibri"/>
          <w:shd w:val="clear" w:color="auto" w:fill="FFFFFF"/>
        </w:rPr>
      </w:pPr>
      <w:proofErr w:type="spellStart"/>
      <w:r w:rsidRPr="00FA694A">
        <w:rPr>
          <w:rStyle w:val="None"/>
          <w:rFonts w:ascii="Calibri" w:hAnsi="Calibri" w:cs="Calibri"/>
          <w:color w:val="222222"/>
          <w:shd w:val="clear" w:color="auto" w:fill="FFFFFF"/>
        </w:rPr>
        <w:t>Topuniversities</w:t>
      </w:r>
      <w:proofErr w:type="spellEnd"/>
      <w:r w:rsidRPr="00FA694A">
        <w:rPr>
          <w:rStyle w:val="None"/>
          <w:rFonts w:ascii="Calibri" w:hAnsi="Calibri" w:cs="Calibri"/>
          <w:color w:val="222222"/>
          <w:shd w:val="clear" w:color="auto" w:fill="FFFFFF"/>
        </w:rPr>
        <w:t>. (2017) What is STEM. Available at: </w:t>
      </w:r>
      <w:hyperlink r:id="rId26" w:history="1">
        <w:r w:rsidRPr="00FA694A">
          <w:rPr>
            <w:rStyle w:val="Hyperlink0"/>
            <w:rFonts w:ascii="Calibri" w:hAnsi="Calibri" w:cs="Calibri"/>
            <w:shd w:val="clear" w:color="auto" w:fill="FFFFFF"/>
          </w:rPr>
          <w:t>https://www.topuniversities.com/courses/engineering/what-stem</w:t>
        </w:r>
      </w:hyperlink>
      <w:r w:rsidRPr="00FA694A">
        <w:rPr>
          <w:rStyle w:val="None"/>
          <w:rFonts w:ascii="Calibri" w:hAnsi="Calibri" w:cs="Calibri"/>
          <w:shd w:val="clear" w:color="auto" w:fill="FFFFFF"/>
        </w:rPr>
        <w:t> (Accessed: 6 January) </w:t>
      </w:r>
    </w:p>
    <w:p w14:paraId="008D07C9" w14:textId="77777777" w:rsidR="00FA694A" w:rsidRPr="00FA694A" w:rsidRDefault="00FA694A" w:rsidP="00FA694A">
      <w:pPr>
        <w:pStyle w:val="Default"/>
        <w:spacing w:line="30" w:lineRule="atLeast"/>
        <w:rPr>
          <w:rStyle w:val="None"/>
          <w:rFonts w:ascii="Calibri" w:eastAsia="Arial" w:hAnsi="Calibri" w:cs="Calibri"/>
          <w:shd w:val="clear" w:color="auto" w:fill="FFFFFF"/>
        </w:rPr>
      </w:pPr>
    </w:p>
    <w:p w14:paraId="3D7064C4" w14:textId="77777777" w:rsidR="00FA694A" w:rsidRDefault="00FA694A" w:rsidP="00FA694A">
      <w:pPr>
        <w:pStyle w:val="Default"/>
        <w:spacing w:line="30" w:lineRule="atLeast"/>
        <w:rPr>
          <w:rFonts w:ascii="Calibri" w:hAnsi="Calibri" w:cs="Calibri"/>
          <w:shd w:val="clear" w:color="auto" w:fill="FFFFFF"/>
        </w:rPr>
      </w:pPr>
      <w:r w:rsidRPr="00FA694A">
        <w:rPr>
          <w:rFonts w:ascii="Calibri" w:hAnsi="Calibri" w:cs="Calibri"/>
          <w:shd w:val="clear" w:color="auto" w:fill="FFFFFF"/>
        </w:rPr>
        <w:t>Welsh Government. (2012) Science, Technology, Engineering and Mathematics (STEM): </w:t>
      </w:r>
      <w:r w:rsidRPr="00FA694A">
        <w:rPr>
          <w:rFonts w:ascii="Calibri" w:hAnsi="Calibri" w:cs="Calibri"/>
          <w:shd w:val="clear" w:color="auto" w:fill="FFFFFF"/>
          <w:lang w:val="fr-FR"/>
        </w:rPr>
        <w:t>Guidance</w:t>
      </w:r>
      <w:r w:rsidRPr="00FA694A">
        <w:rPr>
          <w:rFonts w:ascii="Calibri" w:hAnsi="Calibri" w:cs="Calibri"/>
          <w:shd w:val="clear" w:color="auto" w:fill="FFFFFF"/>
        </w:rPr>
        <w:t> for schools and colleges in Wales. Available at: </w:t>
      </w:r>
      <w:hyperlink r:id="rId27" w:history="1">
        <w:r w:rsidRPr="00FA694A">
          <w:rPr>
            <w:rStyle w:val="Hyperlink0"/>
            <w:rFonts w:ascii="Calibri" w:hAnsi="Calibri" w:cs="Calibri"/>
            <w:shd w:val="clear" w:color="auto" w:fill="FFFFFF"/>
          </w:rPr>
          <w:t>https://beta.gov.wales/sites/default/files/publications/2018-02/science-technology-engineering-and-mathematics-stem-guidance-for-schools-and-colleges-in-wales.pdf</w:t>
        </w:r>
      </w:hyperlink>
      <w:r w:rsidRPr="00FA694A">
        <w:rPr>
          <w:rFonts w:ascii="Calibri" w:hAnsi="Calibri" w:cs="Calibri"/>
          <w:shd w:val="clear" w:color="auto" w:fill="FFFFFF"/>
        </w:rPr>
        <w:t> (Accessed: 3 January) </w:t>
      </w:r>
    </w:p>
    <w:p w14:paraId="1BD67645" w14:textId="77777777" w:rsidR="00FA694A" w:rsidRPr="00FA694A" w:rsidRDefault="00FA694A" w:rsidP="00FA694A">
      <w:pPr>
        <w:pStyle w:val="Default"/>
        <w:spacing w:line="30" w:lineRule="atLeast"/>
        <w:rPr>
          <w:rFonts w:ascii="Calibri" w:eastAsia="Helvetica" w:hAnsi="Calibri" w:cs="Calibri"/>
          <w:shd w:val="clear" w:color="auto" w:fill="FFFFFF"/>
        </w:rPr>
      </w:pPr>
    </w:p>
    <w:p w14:paraId="0D83E373" w14:textId="77777777" w:rsidR="00FA694A" w:rsidRDefault="00FA694A" w:rsidP="00FA694A">
      <w:pPr>
        <w:pStyle w:val="Default"/>
        <w:spacing w:line="30" w:lineRule="atLeast"/>
        <w:rPr>
          <w:rFonts w:ascii="Calibri" w:hAnsi="Calibri" w:cs="Calibri"/>
          <w:shd w:val="clear" w:color="auto" w:fill="FFFFFF"/>
        </w:rPr>
      </w:pPr>
      <w:r w:rsidRPr="00FA694A">
        <w:rPr>
          <w:rFonts w:ascii="Calibri" w:hAnsi="Calibri" w:cs="Calibri"/>
          <w:shd w:val="clear" w:color="auto" w:fill="FFFFFF"/>
        </w:rPr>
        <w:t>WISE. (2014) </w:t>
      </w:r>
      <w:r w:rsidRPr="00FA694A">
        <w:rPr>
          <w:rStyle w:val="None"/>
          <w:rFonts w:ascii="Calibri" w:hAnsi="Calibri" w:cs="Calibri"/>
          <w:i/>
          <w:iCs/>
          <w:shd w:val="clear" w:color="auto" w:fill="FFFFFF"/>
        </w:rPr>
        <w:t>Women in Science, Technology, Engineering and Mathematics: The Talent Pipeline from Classroom to Boardroom. </w:t>
      </w:r>
      <w:r w:rsidRPr="00FA694A">
        <w:rPr>
          <w:rFonts w:ascii="Calibri" w:hAnsi="Calibri" w:cs="Calibri"/>
          <w:shd w:val="clear" w:color="auto" w:fill="FFFFFF"/>
        </w:rPr>
        <w:t>Available at:  </w:t>
      </w:r>
      <w:hyperlink r:id="rId28" w:history="1">
        <w:r w:rsidRPr="00FA694A">
          <w:rPr>
            <w:rStyle w:val="Hyperlink1"/>
            <w:rFonts w:ascii="Calibri" w:hAnsi="Calibri" w:cs="Calibri"/>
            <w:shd w:val="clear" w:color="auto" w:fill="FFFFFF"/>
          </w:rPr>
          <w:t>https://wisecampaign.scdn3.secure.raxcdn.com/wp-content/uploads/2018/04/WISE_UK_Statistics_2014.pdf</w:t>
        </w:r>
      </w:hyperlink>
      <w:r w:rsidRPr="00FA694A">
        <w:rPr>
          <w:rFonts w:ascii="Calibri" w:hAnsi="Calibri" w:cs="Calibri"/>
          <w:shd w:val="clear" w:color="auto" w:fill="FFFFFF"/>
        </w:rPr>
        <w:t> (Accessed: 10 January) </w:t>
      </w:r>
    </w:p>
    <w:p w14:paraId="17B976F7" w14:textId="77777777" w:rsidR="00FA694A" w:rsidRPr="00FA694A" w:rsidRDefault="00FA694A" w:rsidP="00FA694A">
      <w:pPr>
        <w:pStyle w:val="Default"/>
        <w:spacing w:line="30" w:lineRule="atLeast"/>
        <w:rPr>
          <w:rFonts w:ascii="Calibri" w:eastAsia="Helvetica" w:hAnsi="Calibri" w:cs="Calibri"/>
          <w:shd w:val="clear" w:color="auto" w:fill="FFFFFF"/>
        </w:rPr>
      </w:pPr>
    </w:p>
    <w:p w14:paraId="4115A072" w14:textId="77777777" w:rsidR="00FA694A" w:rsidRDefault="00FA694A" w:rsidP="00FA694A">
      <w:pPr>
        <w:pStyle w:val="Default"/>
        <w:spacing w:line="30" w:lineRule="atLeast"/>
        <w:rPr>
          <w:rFonts w:ascii="Calibri" w:hAnsi="Calibri" w:cs="Calibri"/>
          <w:shd w:val="clear" w:color="auto" w:fill="FFFFFF"/>
        </w:rPr>
      </w:pPr>
      <w:r w:rsidRPr="00FA694A">
        <w:rPr>
          <w:rFonts w:ascii="Calibri" w:hAnsi="Calibri" w:cs="Calibri"/>
          <w:shd w:val="clear" w:color="auto" w:fill="FFFFFF"/>
        </w:rPr>
        <w:t>WISE. (2018) </w:t>
      </w:r>
      <w:r w:rsidRPr="00FA694A">
        <w:rPr>
          <w:rFonts w:ascii="Calibri" w:hAnsi="Calibri" w:cs="Calibri"/>
          <w:i/>
          <w:iCs/>
          <w:shd w:val="clear" w:color="auto" w:fill="FFFFFF"/>
        </w:rPr>
        <w:t>Women in STEM workforce 2017</w:t>
      </w:r>
      <w:r w:rsidRPr="00FA694A">
        <w:rPr>
          <w:rFonts w:ascii="Calibri" w:hAnsi="Calibri" w:cs="Calibri"/>
          <w:shd w:val="clear" w:color="auto" w:fill="FFFFFF"/>
        </w:rPr>
        <w:t>. Available at: </w:t>
      </w:r>
      <w:hyperlink r:id="rId29" w:history="1">
        <w:r w:rsidRPr="00FA694A">
          <w:rPr>
            <w:rStyle w:val="Hyperlink0"/>
            <w:rFonts w:ascii="Calibri" w:hAnsi="Calibri" w:cs="Calibri"/>
            <w:shd w:val="clear" w:color="auto" w:fill="FFFFFF"/>
          </w:rPr>
          <w:t>https://www.wisecampaign.org.uk/statistics/women-in-stem-workforce-2017/</w:t>
        </w:r>
      </w:hyperlink>
      <w:r w:rsidRPr="00FA694A">
        <w:rPr>
          <w:rFonts w:ascii="Calibri" w:hAnsi="Calibri" w:cs="Calibri"/>
          <w:shd w:val="clear" w:color="auto" w:fill="FFFFFF"/>
        </w:rPr>
        <w:t> (Accessed: 7 January) </w:t>
      </w:r>
    </w:p>
    <w:p w14:paraId="75B91086" w14:textId="77777777" w:rsidR="00FA694A" w:rsidRPr="00FA694A" w:rsidRDefault="00FA694A" w:rsidP="00FA694A">
      <w:pPr>
        <w:pStyle w:val="Default"/>
        <w:spacing w:line="30" w:lineRule="atLeast"/>
        <w:rPr>
          <w:rFonts w:ascii="Calibri" w:eastAsia="Arial" w:hAnsi="Calibri" w:cs="Calibri"/>
          <w:shd w:val="clear" w:color="auto" w:fill="FFFFFF"/>
        </w:rPr>
      </w:pPr>
    </w:p>
    <w:p w14:paraId="57BBE016" w14:textId="77777777" w:rsidR="00FA694A" w:rsidRPr="00FA694A" w:rsidRDefault="00FA694A" w:rsidP="00FA694A">
      <w:pPr>
        <w:pStyle w:val="Default"/>
        <w:spacing w:line="30" w:lineRule="atLeast"/>
        <w:rPr>
          <w:rStyle w:val="None"/>
          <w:rFonts w:ascii="Calibri" w:eastAsia="Arial" w:hAnsi="Calibri" w:cs="Calibri"/>
          <w:color w:val="auto"/>
          <w:shd w:val="clear" w:color="auto" w:fill="FFFFFF"/>
        </w:rPr>
      </w:pPr>
      <w:r w:rsidRPr="00FA694A">
        <w:rPr>
          <w:rFonts w:ascii="Calibri" w:hAnsi="Calibri" w:cs="Calibri"/>
          <w:color w:val="auto"/>
          <w:shd w:val="clear" w:color="auto" w:fill="FFFFFF"/>
        </w:rPr>
        <w:t>Woolcock, M. and Narayan, D. (2000) Social capital: Implications for development theory, research, and policy. </w:t>
      </w:r>
      <w:r w:rsidRPr="00FA694A">
        <w:rPr>
          <w:rStyle w:val="None"/>
          <w:rFonts w:ascii="Calibri" w:hAnsi="Calibri" w:cs="Calibri"/>
          <w:i/>
          <w:iCs/>
          <w:color w:val="auto"/>
          <w:shd w:val="clear" w:color="auto" w:fill="FFFFFF"/>
        </w:rPr>
        <w:t>The world bank research observer</w:t>
      </w:r>
      <w:r w:rsidRPr="00FA694A">
        <w:rPr>
          <w:rFonts w:ascii="Calibri" w:hAnsi="Calibri" w:cs="Calibri"/>
          <w:color w:val="auto"/>
          <w:shd w:val="clear" w:color="auto" w:fill="FFFFFF"/>
        </w:rPr>
        <w:t>, </w:t>
      </w:r>
      <w:r w:rsidRPr="00FA694A">
        <w:rPr>
          <w:rStyle w:val="None"/>
          <w:rFonts w:ascii="Calibri" w:hAnsi="Calibri" w:cs="Calibri"/>
          <w:i/>
          <w:iCs/>
          <w:color w:val="auto"/>
          <w:shd w:val="clear" w:color="auto" w:fill="FFFFFF"/>
        </w:rPr>
        <w:t>15</w:t>
      </w:r>
      <w:r w:rsidRPr="00FA694A">
        <w:rPr>
          <w:rFonts w:ascii="Calibri" w:hAnsi="Calibri" w:cs="Calibri"/>
          <w:color w:val="auto"/>
          <w:shd w:val="clear" w:color="auto" w:fill="FFFFFF"/>
        </w:rPr>
        <w:t>(2), pp.225-249.</w:t>
      </w:r>
      <w:r w:rsidRPr="00FA694A">
        <w:rPr>
          <w:rStyle w:val="None"/>
          <w:rFonts w:ascii="Calibri" w:hAnsi="Calibri" w:cs="Calibri"/>
          <w:color w:val="auto"/>
          <w:shd w:val="clear" w:color="auto" w:fill="FFFFFF"/>
        </w:rPr>
        <w:t> </w:t>
      </w:r>
    </w:p>
    <w:p w14:paraId="5D908C20" w14:textId="42ADCA85" w:rsidR="00736360" w:rsidRDefault="00736360" w:rsidP="00FA694A">
      <w:pPr>
        <w:pStyle w:val="Default"/>
        <w:spacing w:line="30" w:lineRule="atLeast"/>
        <w:rPr>
          <w:rFonts w:ascii="Calibri" w:eastAsia="Arial" w:hAnsi="Calibri" w:cs="Calibri"/>
          <w:shd w:val="clear" w:color="auto" w:fill="FFFFFF"/>
        </w:rPr>
      </w:pPr>
    </w:p>
    <w:p w14:paraId="203F23DD" w14:textId="26AA225F" w:rsidR="00C07525" w:rsidRDefault="00C07525" w:rsidP="00C07525">
      <w:pPr>
        <w:pStyle w:val="Default"/>
        <w:numPr>
          <w:ilvl w:val="0"/>
          <w:numId w:val="5"/>
        </w:numPr>
        <w:spacing w:line="30" w:lineRule="atLeast"/>
        <w:rPr>
          <w:rFonts w:ascii="Calibri" w:eastAsia="Arial" w:hAnsi="Calibri" w:cs="Calibri"/>
          <w:b/>
          <w:shd w:val="clear" w:color="auto" w:fill="FFFFFF"/>
        </w:rPr>
      </w:pPr>
      <w:r w:rsidRPr="00C07525">
        <w:rPr>
          <w:rFonts w:ascii="Calibri" w:eastAsia="Arial" w:hAnsi="Calibri" w:cs="Calibri"/>
          <w:b/>
          <w:shd w:val="clear" w:color="auto" w:fill="FFFFFF"/>
        </w:rPr>
        <w:lastRenderedPageBreak/>
        <w:t xml:space="preserve">Appendices </w:t>
      </w:r>
    </w:p>
    <w:p w14:paraId="079D290C" w14:textId="333C5750" w:rsidR="00C07525" w:rsidRDefault="00C07525" w:rsidP="00C07525">
      <w:pPr>
        <w:pStyle w:val="Default"/>
        <w:spacing w:line="30" w:lineRule="atLeast"/>
        <w:rPr>
          <w:rFonts w:ascii="Calibri" w:eastAsia="Arial" w:hAnsi="Calibri" w:cs="Calibri"/>
          <w:b/>
          <w:shd w:val="clear" w:color="auto" w:fill="FFFFFF"/>
        </w:rPr>
      </w:pPr>
    </w:p>
    <w:p w14:paraId="2CEE5EC2" w14:textId="67F55BD1" w:rsidR="00C07525" w:rsidRDefault="00C07525" w:rsidP="00C07525">
      <w:pPr>
        <w:pStyle w:val="Default"/>
        <w:spacing w:line="30" w:lineRule="atLeast"/>
        <w:rPr>
          <w:rFonts w:ascii="Calibri" w:eastAsia="Arial" w:hAnsi="Calibri" w:cs="Calibri"/>
          <w:b/>
          <w:shd w:val="clear" w:color="auto" w:fill="FFFFFF"/>
        </w:rPr>
      </w:pPr>
      <w:r>
        <w:rPr>
          <w:rFonts w:ascii="Calibri" w:eastAsia="Arial" w:hAnsi="Calibri" w:cs="Calibri"/>
          <w:b/>
          <w:shd w:val="clear" w:color="auto" w:fill="FFFFFF"/>
        </w:rPr>
        <w:t>Appendix 1</w:t>
      </w:r>
    </w:p>
    <w:p w14:paraId="4AD061CD" w14:textId="326FB94E" w:rsidR="00C07525" w:rsidRDefault="00C07525" w:rsidP="00C07525">
      <w:pPr>
        <w:pStyle w:val="Default"/>
        <w:spacing w:line="30" w:lineRule="atLeast"/>
        <w:rPr>
          <w:rFonts w:ascii="Calibri" w:eastAsia="Arial" w:hAnsi="Calibri" w:cs="Calibri"/>
          <w:b/>
          <w:shd w:val="clear" w:color="auto" w:fill="FFFFFF"/>
        </w:rPr>
      </w:pPr>
    </w:p>
    <w:tbl>
      <w:tblPr>
        <w:tblW w:w="8359" w:type="dxa"/>
        <w:tblLook w:val="04A0" w:firstRow="1" w:lastRow="0" w:firstColumn="1" w:lastColumn="0" w:noHBand="0" w:noVBand="1"/>
      </w:tblPr>
      <w:tblGrid>
        <w:gridCol w:w="1226"/>
        <w:gridCol w:w="1829"/>
        <w:gridCol w:w="3461"/>
        <w:gridCol w:w="850"/>
        <w:gridCol w:w="993"/>
      </w:tblGrid>
      <w:tr w:rsidR="00C07525" w:rsidRPr="00C07525" w14:paraId="3B99FDC1" w14:textId="77777777" w:rsidTr="00C07525">
        <w:trPr>
          <w:trHeight w:val="296"/>
        </w:trPr>
        <w:tc>
          <w:tcPr>
            <w:tcW w:w="12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6E5DD5"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b/>
                <w:bCs/>
                <w:color w:val="000000"/>
                <w:sz w:val="18"/>
                <w:szCs w:val="18"/>
                <w:bdr w:val="none" w:sz="0" w:space="0" w:color="auto"/>
                <w:lang w:val="en-GB" w:eastAsia="en-GB"/>
              </w:rPr>
            </w:pPr>
            <w:r w:rsidRPr="00C07525">
              <w:rPr>
                <w:rFonts w:asciiTheme="majorHAnsi" w:eastAsia="Times New Roman" w:hAnsiTheme="majorHAnsi" w:cstheme="majorHAnsi"/>
                <w:b/>
                <w:bCs/>
                <w:color w:val="000000"/>
                <w:sz w:val="18"/>
                <w:szCs w:val="18"/>
                <w:bdr w:val="none" w:sz="0" w:space="0" w:color="auto"/>
                <w:lang w:val="en-GB" w:eastAsia="en-GB"/>
              </w:rPr>
              <w:t>Type</w:t>
            </w:r>
          </w:p>
        </w:tc>
        <w:tc>
          <w:tcPr>
            <w:tcW w:w="1829" w:type="dxa"/>
            <w:tcBorders>
              <w:top w:val="single" w:sz="4" w:space="0" w:color="auto"/>
              <w:left w:val="nil"/>
              <w:bottom w:val="single" w:sz="4" w:space="0" w:color="auto"/>
              <w:right w:val="single" w:sz="4" w:space="0" w:color="auto"/>
            </w:tcBorders>
            <w:shd w:val="clear" w:color="auto" w:fill="auto"/>
            <w:noWrap/>
            <w:vAlign w:val="bottom"/>
            <w:hideMark/>
          </w:tcPr>
          <w:p w14:paraId="17126816"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b/>
                <w:bCs/>
                <w:color w:val="000000"/>
                <w:sz w:val="18"/>
                <w:szCs w:val="18"/>
                <w:bdr w:val="none" w:sz="0" w:space="0" w:color="auto"/>
                <w:lang w:val="en-GB" w:eastAsia="en-GB"/>
              </w:rPr>
            </w:pPr>
            <w:r w:rsidRPr="00C07525">
              <w:rPr>
                <w:rFonts w:asciiTheme="majorHAnsi" w:eastAsia="Times New Roman" w:hAnsiTheme="majorHAnsi" w:cstheme="majorHAnsi"/>
                <w:b/>
                <w:bCs/>
                <w:color w:val="000000"/>
                <w:sz w:val="18"/>
                <w:szCs w:val="18"/>
                <w:bdr w:val="none" w:sz="0" w:space="0" w:color="auto"/>
                <w:lang w:val="en-GB" w:eastAsia="en-GB"/>
              </w:rPr>
              <w:t>University Name</w:t>
            </w:r>
          </w:p>
        </w:tc>
        <w:tc>
          <w:tcPr>
            <w:tcW w:w="3461" w:type="dxa"/>
            <w:tcBorders>
              <w:top w:val="single" w:sz="4" w:space="0" w:color="auto"/>
              <w:left w:val="nil"/>
              <w:bottom w:val="single" w:sz="4" w:space="0" w:color="auto"/>
              <w:right w:val="single" w:sz="4" w:space="0" w:color="auto"/>
            </w:tcBorders>
            <w:shd w:val="clear" w:color="auto" w:fill="auto"/>
            <w:noWrap/>
            <w:vAlign w:val="bottom"/>
            <w:hideMark/>
          </w:tcPr>
          <w:p w14:paraId="382FC4D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b/>
                <w:bCs/>
                <w:color w:val="000000"/>
                <w:sz w:val="18"/>
                <w:szCs w:val="18"/>
                <w:bdr w:val="none" w:sz="0" w:space="0" w:color="auto"/>
                <w:lang w:val="en-GB" w:eastAsia="en-GB"/>
              </w:rPr>
            </w:pPr>
            <w:r w:rsidRPr="00C07525">
              <w:rPr>
                <w:rFonts w:asciiTheme="majorHAnsi" w:eastAsia="Times New Roman" w:hAnsiTheme="majorHAnsi" w:cstheme="majorHAnsi"/>
                <w:b/>
                <w:bCs/>
                <w:color w:val="000000"/>
                <w:sz w:val="18"/>
                <w:szCs w:val="18"/>
                <w:bdr w:val="none" w:sz="0" w:space="0" w:color="auto"/>
                <w:lang w:val="en-GB" w:eastAsia="en-GB"/>
              </w:rPr>
              <w:t>Course Name</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14:paraId="1B9F7CCB"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b/>
                <w:bCs/>
                <w:color w:val="000000"/>
                <w:sz w:val="18"/>
                <w:szCs w:val="18"/>
                <w:bdr w:val="none" w:sz="0" w:space="0" w:color="auto"/>
                <w:lang w:val="en-GB" w:eastAsia="en-GB"/>
              </w:rPr>
            </w:pPr>
            <w:r w:rsidRPr="00C07525">
              <w:rPr>
                <w:rFonts w:asciiTheme="majorHAnsi" w:eastAsia="Times New Roman" w:hAnsiTheme="majorHAnsi" w:cstheme="majorHAnsi"/>
                <w:b/>
                <w:bCs/>
                <w:color w:val="000000"/>
                <w:sz w:val="18"/>
                <w:szCs w:val="18"/>
                <w:bdr w:val="none" w:sz="0" w:space="0" w:color="auto"/>
                <w:lang w:val="en-GB" w:eastAsia="en-GB"/>
              </w:rPr>
              <w:t>Male %</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508347EB"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b/>
                <w:bCs/>
                <w:color w:val="000000"/>
                <w:sz w:val="18"/>
                <w:szCs w:val="18"/>
                <w:bdr w:val="none" w:sz="0" w:space="0" w:color="auto"/>
                <w:lang w:val="en-GB" w:eastAsia="en-GB"/>
              </w:rPr>
            </w:pPr>
            <w:r w:rsidRPr="00C07525">
              <w:rPr>
                <w:rFonts w:asciiTheme="majorHAnsi" w:eastAsia="Times New Roman" w:hAnsiTheme="majorHAnsi" w:cstheme="majorHAnsi"/>
                <w:b/>
                <w:bCs/>
                <w:color w:val="000000"/>
                <w:sz w:val="18"/>
                <w:szCs w:val="18"/>
                <w:bdr w:val="none" w:sz="0" w:space="0" w:color="auto"/>
                <w:lang w:val="en-GB" w:eastAsia="en-GB"/>
              </w:rPr>
              <w:t>Female %</w:t>
            </w:r>
          </w:p>
        </w:tc>
      </w:tr>
      <w:tr w:rsidR="00C07525" w:rsidRPr="00C07525" w14:paraId="7CDE31BD"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1DA8996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6810BD8E"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6544EDF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Biology</w:t>
            </w:r>
          </w:p>
        </w:tc>
        <w:tc>
          <w:tcPr>
            <w:tcW w:w="850" w:type="dxa"/>
            <w:tcBorders>
              <w:top w:val="nil"/>
              <w:left w:val="nil"/>
              <w:bottom w:val="single" w:sz="4" w:space="0" w:color="auto"/>
              <w:right w:val="single" w:sz="4" w:space="0" w:color="auto"/>
            </w:tcBorders>
            <w:shd w:val="clear" w:color="auto" w:fill="auto"/>
            <w:noWrap/>
            <w:vAlign w:val="bottom"/>
            <w:hideMark/>
          </w:tcPr>
          <w:p w14:paraId="20690BF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56</w:t>
            </w:r>
          </w:p>
        </w:tc>
        <w:tc>
          <w:tcPr>
            <w:tcW w:w="993" w:type="dxa"/>
            <w:tcBorders>
              <w:top w:val="nil"/>
              <w:left w:val="nil"/>
              <w:bottom w:val="single" w:sz="4" w:space="0" w:color="auto"/>
              <w:right w:val="single" w:sz="4" w:space="0" w:color="auto"/>
            </w:tcBorders>
            <w:shd w:val="clear" w:color="auto" w:fill="auto"/>
            <w:noWrap/>
            <w:vAlign w:val="bottom"/>
            <w:hideMark/>
          </w:tcPr>
          <w:p w14:paraId="78FD05A1"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44</w:t>
            </w:r>
          </w:p>
        </w:tc>
      </w:tr>
      <w:tr w:rsidR="00C07525" w:rsidRPr="00C07525" w14:paraId="3E612385"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7327094E"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3B9CFA0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1030F92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Genetics</w:t>
            </w:r>
          </w:p>
        </w:tc>
        <w:tc>
          <w:tcPr>
            <w:tcW w:w="850" w:type="dxa"/>
            <w:tcBorders>
              <w:top w:val="nil"/>
              <w:left w:val="nil"/>
              <w:bottom w:val="single" w:sz="4" w:space="0" w:color="auto"/>
              <w:right w:val="single" w:sz="4" w:space="0" w:color="auto"/>
            </w:tcBorders>
            <w:shd w:val="clear" w:color="auto" w:fill="auto"/>
            <w:noWrap/>
            <w:vAlign w:val="bottom"/>
            <w:hideMark/>
          </w:tcPr>
          <w:p w14:paraId="41D1E98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39</w:t>
            </w:r>
          </w:p>
        </w:tc>
        <w:tc>
          <w:tcPr>
            <w:tcW w:w="993" w:type="dxa"/>
            <w:tcBorders>
              <w:top w:val="nil"/>
              <w:left w:val="nil"/>
              <w:bottom w:val="single" w:sz="4" w:space="0" w:color="auto"/>
              <w:right w:val="single" w:sz="4" w:space="0" w:color="auto"/>
            </w:tcBorders>
            <w:shd w:val="clear" w:color="auto" w:fill="auto"/>
            <w:noWrap/>
            <w:vAlign w:val="bottom"/>
            <w:hideMark/>
          </w:tcPr>
          <w:p w14:paraId="2CF90D5B"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61</w:t>
            </w:r>
          </w:p>
        </w:tc>
      </w:tr>
      <w:tr w:rsidR="00C07525" w:rsidRPr="00C07525" w14:paraId="02E37B88"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2F9C6EE6"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1F572F45"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6EBD2901"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Medical Genetics</w:t>
            </w:r>
          </w:p>
        </w:tc>
        <w:tc>
          <w:tcPr>
            <w:tcW w:w="850" w:type="dxa"/>
            <w:tcBorders>
              <w:top w:val="nil"/>
              <w:left w:val="nil"/>
              <w:bottom w:val="single" w:sz="4" w:space="0" w:color="auto"/>
              <w:right w:val="single" w:sz="4" w:space="0" w:color="auto"/>
            </w:tcBorders>
            <w:shd w:val="clear" w:color="auto" w:fill="auto"/>
            <w:noWrap/>
            <w:vAlign w:val="bottom"/>
            <w:hideMark/>
          </w:tcPr>
          <w:p w14:paraId="69DAFB61"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39</w:t>
            </w:r>
          </w:p>
        </w:tc>
        <w:tc>
          <w:tcPr>
            <w:tcW w:w="993" w:type="dxa"/>
            <w:tcBorders>
              <w:top w:val="nil"/>
              <w:left w:val="nil"/>
              <w:bottom w:val="single" w:sz="4" w:space="0" w:color="auto"/>
              <w:right w:val="single" w:sz="4" w:space="0" w:color="auto"/>
            </w:tcBorders>
            <w:shd w:val="clear" w:color="auto" w:fill="auto"/>
            <w:noWrap/>
            <w:vAlign w:val="bottom"/>
            <w:hideMark/>
          </w:tcPr>
          <w:p w14:paraId="10EAA75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61</w:t>
            </w:r>
          </w:p>
        </w:tc>
      </w:tr>
      <w:tr w:rsidR="00C07525" w:rsidRPr="00C07525" w14:paraId="3BF8A5BE"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6C06AF9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578A89D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78D631F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Chemistry</w:t>
            </w:r>
          </w:p>
        </w:tc>
        <w:tc>
          <w:tcPr>
            <w:tcW w:w="850" w:type="dxa"/>
            <w:tcBorders>
              <w:top w:val="nil"/>
              <w:left w:val="nil"/>
              <w:bottom w:val="single" w:sz="4" w:space="0" w:color="auto"/>
              <w:right w:val="single" w:sz="4" w:space="0" w:color="auto"/>
            </w:tcBorders>
            <w:shd w:val="clear" w:color="auto" w:fill="auto"/>
            <w:noWrap/>
            <w:vAlign w:val="bottom"/>
            <w:hideMark/>
          </w:tcPr>
          <w:p w14:paraId="4C47305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43</w:t>
            </w:r>
          </w:p>
        </w:tc>
        <w:tc>
          <w:tcPr>
            <w:tcW w:w="993" w:type="dxa"/>
            <w:tcBorders>
              <w:top w:val="nil"/>
              <w:left w:val="nil"/>
              <w:bottom w:val="single" w:sz="4" w:space="0" w:color="auto"/>
              <w:right w:val="single" w:sz="4" w:space="0" w:color="auto"/>
            </w:tcBorders>
            <w:shd w:val="clear" w:color="auto" w:fill="auto"/>
            <w:noWrap/>
            <w:vAlign w:val="bottom"/>
            <w:hideMark/>
          </w:tcPr>
          <w:p w14:paraId="621727A4"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57</w:t>
            </w:r>
          </w:p>
        </w:tc>
      </w:tr>
      <w:tr w:rsidR="00C07525" w:rsidRPr="00C07525" w14:paraId="117CC5B5"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4CFB2B1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5AAFD1C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260F1496"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Biochemistry</w:t>
            </w:r>
          </w:p>
        </w:tc>
        <w:tc>
          <w:tcPr>
            <w:tcW w:w="850" w:type="dxa"/>
            <w:tcBorders>
              <w:top w:val="nil"/>
              <w:left w:val="nil"/>
              <w:bottom w:val="single" w:sz="4" w:space="0" w:color="auto"/>
              <w:right w:val="single" w:sz="4" w:space="0" w:color="auto"/>
            </w:tcBorders>
            <w:shd w:val="clear" w:color="auto" w:fill="auto"/>
            <w:noWrap/>
            <w:vAlign w:val="bottom"/>
            <w:hideMark/>
          </w:tcPr>
          <w:p w14:paraId="2B9583C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50</w:t>
            </w:r>
          </w:p>
        </w:tc>
        <w:tc>
          <w:tcPr>
            <w:tcW w:w="993" w:type="dxa"/>
            <w:tcBorders>
              <w:top w:val="nil"/>
              <w:left w:val="nil"/>
              <w:bottom w:val="single" w:sz="4" w:space="0" w:color="auto"/>
              <w:right w:val="single" w:sz="4" w:space="0" w:color="auto"/>
            </w:tcBorders>
            <w:shd w:val="clear" w:color="auto" w:fill="auto"/>
            <w:noWrap/>
            <w:vAlign w:val="bottom"/>
            <w:hideMark/>
          </w:tcPr>
          <w:p w14:paraId="21EE29F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50</w:t>
            </w:r>
          </w:p>
        </w:tc>
      </w:tr>
      <w:tr w:rsidR="00C07525" w:rsidRPr="00C07525" w14:paraId="7D1A3103"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7AB95BF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340ACB55"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1D274E3A"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Biochemistry and Genetics</w:t>
            </w:r>
          </w:p>
        </w:tc>
        <w:tc>
          <w:tcPr>
            <w:tcW w:w="850" w:type="dxa"/>
            <w:tcBorders>
              <w:top w:val="nil"/>
              <w:left w:val="nil"/>
              <w:bottom w:val="single" w:sz="4" w:space="0" w:color="auto"/>
              <w:right w:val="single" w:sz="4" w:space="0" w:color="auto"/>
            </w:tcBorders>
            <w:shd w:val="clear" w:color="auto" w:fill="auto"/>
            <w:noWrap/>
            <w:vAlign w:val="bottom"/>
            <w:hideMark/>
          </w:tcPr>
          <w:p w14:paraId="07F0D274"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39</w:t>
            </w:r>
          </w:p>
        </w:tc>
        <w:tc>
          <w:tcPr>
            <w:tcW w:w="993" w:type="dxa"/>
            <w:tcBorders>
              <w:top w:val="nil"/>
              <w:left w:val="nil"/>
              <w:bottom w:val="single" w:sz="4" w:space="0" w:color="auto"/>
              <w:right w:val="single" w:sz="4" w:space="0" w:color="auto"/>
            </w:tcBorders>
            <w:shd w:val="clear" w:color="auto" w:fill="auto"/>
            <w:noWrap/>
            <w:vAlign w:val="bottom"/>
            <w:hideMark/>
          </w:tcPr>
          <w:p w14:paraId="3CC65547"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61</w:t>
            </w:r>
          </w:p>
        </w:tc>
      </w:tr>
      <w:tr w:rsidR="00C07525" w:rsidRPr="00C07525" w14:paraId="66FBF866"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70D74DB4"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0ECCD7E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63843101"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Medical Biochemistry</w:t>
            </w:r>
          </w:p>
        </w:tc>
        <w:tc>
          <w:tcPr>
            <w:tcW w:w="850" w:type="dxa"/>
            <w:tcBorders>
              <w:top w:val="nil"/>
              <w:left w:val="nil"/>
              <w:bottom w:val="single" w:sz="4" w:space="0" w:color="auto"/>
              <w:right w:val="single" w:sz="4" w:space="0" w:color="auto"/>
            </w:tcBorders>
            <w:shd w:val="clear" w:color="auto" w:fill="auto"/>
            <w:noWrap/>
            <w:vAlign w:val="bottom"/>
            <w:hideMark/>
          </w:tcPr>
          <w:p w14:paraId="6158DD0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50</w:t>
            </w:r>
          </w:p>
        </w:tc>
        <w:tc>
          <w:tcPr>
            <w:tcW w:w="993" w:type="dxa"/>
            <w:tcBorders>
              <w:top w:val="nil"/>
              <w:left w:val="nil"/>
              <w:bottom w:val="single" w:sz="4" w:space="0" w:color="auto"/>
              <w:right w:val="single" w:sz="4" w:space="0" w:color="auto"/>
            </w:tcBorders>
            <w:shd w:val="clear" w:color="auto" w:fill="auto"/>
            <w:noWrap/>
            <w:vAlign w:val="bottom"/>
            <w:hideMark/>
          </w:tcPr>
          <w:p w14:paraId="29239A47"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50</w:t>
            </w:r>
          </w:p>
        </w:tc>
      </w:tr>
      <w:tr w:rsidR="00C07525" w:rsidRPr="00C07525" w14:paraId="6DAB04D4"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6B75450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0CE54368"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5257B2F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Medical Pharmacology</w:t>
            </w:r>
          </w:p>
        </w:tc>
        <w:tc>
          <w:tcPr>
            <w:tcW w:w="850" w:type="dxa"/>
            <w:tcBorders>
              <w:top w:val="nil"/>
              <w:left w:val="nil"/>
              <w:bottom w:val="single" w:sz="4" w:space="0" w:color="auto"/>
              <w:right w:val="single" w:sz="4" w:space="0" w:color="auto"/>
            </w:tcBorders>
            <w:shd w:val="clear" w:color="auto" w:fill="auto"/>
            <w:noWrap/>
            <w:vAlign w:val="bottom"/>
            <w:hideMark/>
          </w:tcPr>
          <w:p w14:paraId="097A755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39F3835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79</w:t>
            </w:r>
          </w:p>
        </w:tc>
      </w:tr>
      <w:tr w:rsidR="00C07525" w:rsidRPr="00C07525" w14:paraId="5DE24C9C"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54E520B7"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7524F54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25E38F9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Applied Medical Science</w:t>
            </w:r>
          </w:p>
        </w:tc>
        <w:tc>
          <w:tcPr>
            <w:tcW w:w="850" w:type="dxa"/>
            <w:tcBorders>
              <w:top w:val="nil"/>
              <w:left w:val="nil"/>
              <w:bottom w:val="single" w:sz="4" w:space="0" w:color="auto"/>
              <w:right w:val="single" w:sz="4" w:space="0" w:color="auto"/>
            </w:tcBorders>
            <w:shd w:val="clear" w:color="auto" w:fill="auto"/>
            <w:noWrap/>
            <w:vAlign w:val="bottom"/>
            <w:hideMark/>
          </w:tcPr>
          <w:p w14:paraId="2608A78B"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N/A</w:t>
            </w:r>
          </w:p>
        </w:tc>
        <w:tc>
          <w:tcPr>
            <w:tcW w:w="993" w:type="dxa"/>
            <w:tcBorders>
              <w:top w:val="nil"/>
              <w:left w:val="nil"/>
              <w:bottom w:val="single" w:sz="4" w:space="0" w:color="auto"/>
              <w:right w:val="single" w:sz="4" w:space="0" w:color="auto"/>
            </w:tcBorders>
            <w:shd w:val="clear" w:color="auto" w:fill="auto"/>
            <w:noWrap/>
            <w:vAlign w:val="bottom"/>
            <w:hideMark/>
          </w:tcPr>
          <w:p w14:paraId="3510337F"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N/A</w:t>
            </w:r>
          </w:p>
        </w:tc>
      </w:tr>
      <w:tr w:rsidR="00C07525" w:rsidRPr="00C07525" w14:paraId="0CC0A797"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4DA1F3E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5915FE91"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3BD3D5DF"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Marine Biology</w:t>
            </w:r>
          </w:p>
        </w:tc>
        <w:tc>
          <w:tcPr>
            <w:tcW w:w="850" w:type="dxa"/>
            <w:tcBorders>
              <w:top w:val="nil"/>
              <w:left w:val="nil"/>
              <w:bottom w:val="single" w:sz="4" w:space="0" w:color="auto"/>
              <w:right w:val="single" w:sz="4" w:space="0" w:color="auto"/>
            </w:tcBorders>
            <w:shd w:val="clear" w:color="auto" w:fill="auto"/>
            <w:noWrap/>
            <w:vAlign w:val="bottom"/>
            <w:hideMark/>
          </w:tcPr>
          <w:p w14:paraId="48C093A5"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49</w:t>
            </w:r>
          </w:p>
        </w:tc>
        <w:tc>
          <w:tcPr>
            <w:tcW w:w="993" w:type="dxa"/>
            <w:tcBorders>
              <w:top w:val="nil"/>
              <w:left w:val="nil"/>
              <w:bottom w:val="single" w:sz="4" w:space="0" w:color="auto"/>
              <w:right w:val="single" w:sz="4" w:space="0" w:color="auto"/>
            </w:tcBorders>
            <w:shd w:val="clear" w:color="auto" w:fill="auto"/>
            <w:noWrap/>
            <w:vAlign w:val="bottom"/>
            <w:hideMark/>
          </w:tcPr>
          <w:p w14:paraId="1EECED4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51</w:t>
            </w:r>
          </w:p>
        </w:tc>
      </w:tr>
      <w:tr w:rsidR="00C07525" w:rsidRPr="00C07525" w14:paraId="31E0E5E9"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55E9FD0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0C9C2C8F"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5E66114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Zoology</w:t>
            </w:r>
          </w:p>
        </w:tc>
        <w:tc>
          <w:tcPr>
            <w:tcW w:w="850" w:type="dxa"/>
            <w:tcBorders>
              <w:top w:val="nil"/>
              <w:left w:val="nil"/>
              <w:bottom w:val="single" w:sz="4" w:space="0" w:color="auto"/>
              <w:right w:val="single" w:sz="4" w:space="0" w:color="auto"/>
            </w:tcBorders>
            <w:shd w:val="clear" w:color="auto" w:fill="auto"/>
            <w:noWrap/>
            <w:vAlign w:val="bottom"/>
            <w:hideMark/>
          </w:tcPr>
          <w:p w14:paraId="0CB2053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38</w:t>
            </w:r>
          </w:p>
        </w:tc>
        <w:tc>
          <w:tcPr>
            <w:tcW w:w="993" w:type="dxa"/>
            <w:tcBorders>
              <w:top w:val="nil"/>
              <w:left w:val="nil"/>
              <w:bottom w:val="single" w:sz="4" w:space="0" w:color="auto"/>
              <w:right w:val="single" w:sz="4" w:space="0" w:color="auto"/>
            </w:tcBorders>
            <w:shd w:val="clear" w:color="auto" w:fill="auto"/>
            <w:noWrap/>
            <w:vAlign w:val="bottom"/>
            <w:hideMark/>
          </w:tcPr>
          <w:p w14:paraId="247F1E2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62</w:t>
            </w:r>
          </w:p>
        </w:tc>
      </w:tr>
      <w:tr w:rsidR="00C07525" w:rsidRPr="00C07525" w14:paraId="762965B4"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1BE0E81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1E33DEDF"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46F9CCCE"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Psychology</w:t>
            </w:r>
          </w:p>
        </w:tc>
        <w:tc>
          <w:tcPr>
            <w:tcW w:w="850" w:type="dxa"/>
            <w:tcBorders>
              <w:top w:val="nil"/>
              <w:left w:val="nil"/>
              <w:bottom w:val="single" w:sz="4" w:space="0" w:color="auto"/>
              <w:right w:val="single" w:sz="4" w:space="0" w:color="auto"/>
            </w:tcBorders>
            <w:shd w:val="clear" w:color="auto" w:fill="auto"/>
            <w:noWrap/>
            <w:vAlign w:val="bottom"/>
            <w:hideMark/>
          </w:tcPr>
          <w:p w14:paraId="7832D2B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22</w:t>
            </w:r>
          </w:p>
        </w:tc>
        <w:tc>
          <w:tcPr>
            <w:tcW w:w="993" w:type="dxa"/>
            <w:tcBorders>
              <w:top w:val="nil"/>
              <w:left w:val="nil"/>
              <w:bottom w:val="single" w:sz="4" w:space="0" w:color="auto"/>
              <w:right w:val="single" w:sz="4" w:space="0" w:color="auto"/>
            </w:tcBorders>
            <w:shd w:val="clear" w:color="auto" w:fill="auto"/>
            <w:noWrap/>
            <w:vAlign w:val="bottom"/>
            <w:hideMark/>
          </w:tcPr>
          <w:p w14:paraId="50CB05E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78</w:t>
            </w:r>
          </w:p>
        </w:tc>
      </w:tr>
      <w:tr w:rsidR="00C07525" w:rsidRPr="00C07525" w14:paraId="2843F58B"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2D2FAB58"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18CD19A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0F5EB90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Criminology and Psychology</w:t>
            </w:r>
          </w:p>
        </w:tc>
        <w:tc>
          <w:tcPr>
            <w:tcW w:w="850" w:type="dxa"/>
            <w:tcBorders>
              <w:top w:val="nil"/>
              <w:left w:val="nil"/>
              <w:bottom w:val="single" w:sz="4" w:space="0" w:color="auto"/>
              <w:right w:val="single" w:sz="4" w:space="0" w:color="auto"/>
            </w:tcBorders>
            <w:shd w:val="clear" w:color="auto" w:fill="auto"/>
            <w:noWrap/>
            <w:vAlign w:val="bottom"/>
            <w:hideMark/>
          </w:tcPr>
          <w:p w14:paraId="3FEBDC7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24</w:t>
            </w:r>
          </w:p>
        </w:tc>
        <w:tc>
          <w:tcPr>
            <w:tcW w:w="993" w:type="dxa"/>
            <w:tcBorders>
              <w:top w:val="nil"/>
              <w:left w:val="nil"/>
              <w:bottom w:val="single" w:sz="4" w:space="0" w:color="auto"/>
              <w:right w:val="single" w:sz="4" w:space="0" w:color="auto"/>
            </w:tcBorders>
            <w:shd w:val="clear" w:color="auto" w:fill="auto"/>
            <w:noWrap/>
            <w:vAlign w:val="bottom"/>
            <w:hideMark/>
          </w:tcPr>
          <w:p w14:paraId="567676AF"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76</w:t>
            </w:r>
          </w:p>
        </w:tc>
      </w:tr>
      <w:tr w:rsidR="00C07525" w:rsidRPr="00C07525" w14:paraId="4069D1E5"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522F954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067DF4E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2929C37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Physics</w:t>
            </w:r>
          </w:p>
        </w:tc>
        <w:tc>
          <w:tcPr>
            <w:tcW w:w="850" w:type="dxa"/>
            <w:tcBorders>
              <w:top w:val="nil"/>
              <w:left w:val="nil"/>
              <w:bottom w:val="single" w:sz="4" w:space="0" w:color="auto"/>
              <w:right w:val="single" w:sz="4" w:space="0" w:color="auto"/>
            </w:tcBorders>
            <w:shd w:val="clear" w:color="auto" w:fill="auto"/>
            <w:noWrap/>
            <w:vAlign w:val="bottom"/>
            <w:hideMark/>
          </w:tcPr>
          <w:p w14:paraId="423BD1B8"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84</w:t>
            </w:r>
          </w:p>
        </w:tc>
        <w:tc>
          <w:tcPr>
            <w:tcW w:w="993" w:type="dxa"/>
            <w:tcBorders>
              <w:top w:val="nil"/>
              <w:left w:val="nil"/>
              <w:bottom w:val="single" w:sz="4" w:space="0" w:color="auto"/>
              <w:right w:val="single" w:sz="4" w:space="0" w:color="auto"/>
            </w:tcBorders>
            <w:shd w:val="clear" w:color="auto" w:fill="auto"/>
            <w:noWrap/>
            <w:vAlign w:val="bottom"/>
            <w:hideMark/>
          </w:tcPr>
          <w:p w14:paraId="0BE9498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16</w:t>
            </w:r>
          </w:p>
        </w:tc>
      </w:tr>
      <w:tr w:rsidR="00C07525" w:rsidRPr="00C07525" w14:paraId="5F9F806F"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36A6083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1A9637DE"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0FEA0C3A"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Physics with Particle Physics and Cosmology</w:t>
            </w:r>
          </w:p>
        </w:tc>
        <w:tc>
          <w:tcPr>
            <w:tcW w:w="850" w:type="dxa"/>
            <w:tcBorders>
              <w:top w:val="nil"/>
              <w:left w:val="nil"/>
              <w:bottom w:val="single" w:sz="4" w:space="0" w:color="auto"/>
              <w:right w:val="single" w:sz="4" w:space="0" w:color="auto"/>
            </w:tcBorders>
            <w:shd w:val="clear" w:color="auto" w:fill="auto"/>
            <w:noWrap/>
            <w:vAlign w:val="bottom"/>
            <w:hideMark/>
          </w:tcPr>
          <w:p w14:paraId="20E3D8FA"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84</w:t>
            </w:r>
          </w:p>
        </w:tc>
        <w:tc>
          <w:tcPr>
            <w:tcW w:w="993" w:type="dxa"/>
            <w:tcBorders>
              <w:top w:val="nil"/>
              <w:left w:val="nil"/>
              <w:bottom w:val="single" w:sz="4" w:space="0" w:color="auto"/>
              <w:right w:val="single" w:sz="4" w:space="0" w:color="auto"/>
            </w:tcBorders>
            <w:shd w:val="clear" w:color="auto" w:fill="auto"/>
            <w:noWrap/>
            <w:vAlign w:val="bottom"/>
            <w:hideMark/>
          </w:tcPr>
          <w:p w14:paraId="6007A25F"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16</w:t>
            </w:r>
          </w:p>
        </w:tc>
      </w:tr>
      <w:tr w:rsidR="00C07525" w:rsidRPr="00C07525" w14:paraId="5C558042"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050F174B"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Science</w:t>
            </w:r>
          </w:p>
        </w:tc>
        <w:tc>
          <w:tcPr>
            <w:tcW w:w="1829" w:type="dxa"/>
            <w:tcBorders>
              <w:top w:val="nil"/>
              <w:left w:val="nil"/>
              <w:bottom w:val="single" w:sz="4" w:space="0" w:color="auto"/>
              <w:right w:val="single" w:sz="4" w:space="0" w:color="auto"/>
            </w:tcBorders>
            <w:shd w:val="clear" w:color="auto" w:fill="auto"/>
            <w:noWrap/>
            <w:vAlign w:val="bottom"/>
            <w:hideMark/>
          </w:tcPr>
          <w:p w14:paraId="2EFD3A1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43AB4845"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Theoretical Physics</w:t>
            </w:r>
          </w:p>
        </w:tc>
        <w:tc>
          <w:tcPr>
            <w:tcW w:w="850" w:type="dxa"/>
            <w:tcBorders>
              <w:top w:val="nil"/>
              <w:left w:val="nil"/>
              <w:bottom w:val="single" w:sz="4" w:space="0" w:color="auto"/>
              <w:right w:val="single" w:sz="4" w:space="0" w:color="auto"/>
            </w:tcBorders>
            <w:shd w:val="clear" w:color="auto" w:fill="auto"/>
            <w:noWrap/>
            <w:vAlign w:val="bottom"/>
            <w:hideMark/>
          </w:tcPr>
          <w:p w14:paraId="1D0061D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84</w:t>
            </w:r>
          </w:p>
        </w:tc>
        <w:tc>
          <w:tcPr>
            <w:tcW w:w="993" w:type="dxa"/>
            <w:tcBorders>
              <w:top w:val="nil"/>
              <w:left w:val="nil"/>
              <w:bottom w:val="single" w:sz="4" w:space="0" w:color="auto"/>
              <w:right w:val="single" w:sz="4" w:space="0" w:color="auto"/>
            </w:tcBorders>
            <w:shd w:val="clear" w:color="auto" w:fill="auto"/>
            <w:noWrap/>
            <w:vAlign w:val="bottom"/>
            <w:hideMark/>
          </w:tcPr>
          <w:p w14:paraId="32B59E9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16</w:t>
            </w:r>
          </w:p>
        </w:tc>
      </w:tr>
      <w:tr w:rsidR="00C07525" w:rsidRPr="00C07525" w14:paraId="5D71D3F8"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57265917"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Technology</w:t>
            </w:r>
          </w:p>
        </w:tc>
        <w:tc>
          <w:tcPr>
            <w:tcW w:w="1829" w:type="dxa"/>
            <w:tcBorders>
              <w:top w:val="nil"/>
              <w:left w:val="nil"/>
              <w:bottom w:val="single" w:sz="4" w:space="0" w:color="auto"/>
              <w:right w:val="single" w:sz="4" w:space="0" w:color="auto"/>
            </w:tcBorders>
            <w:shd w:val="clear" w:color="auto" w:fill="auto"/>
            <w:noWrap/>
            <w:vAlign w:val="bottom"/>
            <w:hideMark/>
          </w:tcPr>
          <w:p w14:paraId="75349D85"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7E8BF32B"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Computer Science</w:t>
            </w:r>
          </w:p>
        </w:tc>
        <w:tc>
          <w:tcPr>
            <w:tcW w:w="850" w:type="dxa"/>
            <w:tcBorders>
              <w:top w:val="nil"/>
              <w:left w:val="nil"/>
              <w:bottom w:val="single" w:sz="4" w:space="0" w:color="auto"/>
              <w:right w:val="single" w:sz="4" w:space="0" w:color="auto"/>
            </w:tcBorders>
            <w:shd w:val="clear" w:color="auto" w:fill="auto"/>
            <w:noWrap/>
            <w:vAlign w:val="bottom"/>
            <w:hideMark/>
          </w:tcPr>
          <w:p w14:paraId="59FCC29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87</w:t>
            </w:r>
          </w:p>
        </w:tc>
        <w:tc>
          <w:tcPr>
            <w:tcW w:w="993" w:type="dxa"/>
            <w:tcBorders>
              <w:top w:val="nil"/>
              <w:left w:val="nil"/>
              <w:bottom w:val="single" w:sz="4" w:space="0" w:color="auto"/>
              <w:right w:val="single" w:sz="4" w:space="0" w:color="auto"/>
            </w:tcBorders>
            <w:shd w:val="clear" w:color="auto" w:fill="auto"/>
            <w:noWrap/>
            <w:vAlign w:val="bottom"/>
            <w:hideMark/>
          </w:tcPr>
          <w:p w14:paraId="50C0F796"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13</w:t>
            </w:r>
          </w:p>
        </w:tc>
      </w:tr>
      <w:tr w:rsidR="00C07525" w:rsidRPr="00C07525" w14:paraId="4D933906"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72DDC621"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Engineering</w:t>
            </w:r>
          </w:p>
        </w:tc>
        <w:tc>
          <w:tcPr>
            <w:tcW w:w="1829" w:type="dxa"/>
            <w:tcBorders>
              <w:top w:val="nil"/>
              <w:left w:val="nil"/>
              <w:bottom w:val="single" w:sz="4" w:space="0" w:color="auto"/>
              <w:right w:val="single" w:sz="4" w:space="0" w:color="auto"/>
            </w:tcBorders>
            <w:shd w:val="clear" w:color="auto" w:fill="auto"/>
            <w:noWrap/>
            <w:vAlign w:val="bottom"/>
            <w:hideMark/>
          </w:tcPr>
          <w:p w14:paraId="4106D58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3E3B5BEA"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Applied Software Engineering</w:t>
            </w:r>
          </w:p>
        </w:tc>
        <w:tc>
          <w:tcPr>
            <w:tcW w:w="850" w:type="dxa"/>
            <w:tcBorders>
              <w:top w:val="nil"/>
              <w:left w:val="nil"/>
              <w:bottom w:val="single" w:sz="4" w:space="0" w:color="auto"/>
              <w:right w:val="single" w:sz="4" w:space="0" w:color="auto"/>
            </w:tcBorders>
            <w:shd w:val="clear" w:color="auto" w:fill="auto"/>
            <w:noWrap/>
            <w:vAlign w:val="bottom"/>
            <w:hideMark/>
          </w:tcPr>
          <w:p w14:paraId="0641E3BF"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N/A</w:t>
            </w:r>
          </w:p>
        </w:tc>
        <w:tc>
          <w:tcPr>
            <w:tcW w:w="993" w:type="dxa"/>
            <w:tcBorders>
              <w:top w:val="nil"/>
              <w:left w:val="nil"/>
              <w:bottom w:val="single" w:sz="4" w:space="0" w:color="auto"/>
              <w:right w:val="single" w:sz="4" w:space="0" w:color="auto"/>
            </w:tcBorders>
            <w:shd w:val="clear" w:color="auto" w:fill="auto"/>
            <w:noWrap/>
            <w:vAlign w:val="bottom"/>
            <w:hideMark/>
          </w:tcPr>
          <w:p w14:paraId="28CAD1A8"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N/A</w:t>
            </w:r>
          </w:p>
        </w:tc>
      </w:tr>
      <w:tr w:rsidR="00C07525" w:rsidRPr="00C07525" w14:paraId="59882F07"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23FF6A0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Engineering</w:t>
            </w:r>
          </w:p>
        </w:tc>
        <w:tc>
          <w:tcPr>
            <w:tcW w:w="1829" w:type="dxa"/>
            <w:tcBorders>
              <w:top w:val="nil"/>
              <w:left w:val="nil"/>
              <w:bottom w:val="single" w:sz="4" w:space="0" w:color="auto"/>
              <w:right w:val="single" w:sz="4" w:space="0" w:color="auto"/>
            </w:tcBorders>
            <w:shd w:val="clear" w:color="auto" w:fill="auto"/>
            <w:noWrap/>
            <w:vAlign w:val="bottom"/>
            <w:hideMark/>
          </w:tcPr>
          <w:p w14:paraId="1892858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481850DF"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Software Engineering</w:t>
            </w:r>
          </w:p>
        </w:tc>
        <w:tc>
          <w:tcPr>
            <w:tcW w:w="850" w:type="dxa"/>
            <w:tcBorders>
              <w:top w:val="nil"/>
              <w:left w:val="nil"/>
              <w:bottom w:val="single" w:sz="4" w:space="0" w:color="auto"/>
              <w:right w:val="single" w:sz="4" w:space="0" w:color="auto"/>
            </w:tcBorders>
            <w:shd w:val="clear" w:color="auto" w:fill="auto"/>
            <w:noWrap/>
            <w:vAlign w:val="bottom"/>
            <w:hideMark/>
          </w:tcPr>
          <w:p w14:paraId="67E35EE4"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88</w:t>
            </w:r>
          </w:p>
        </w:tc>
        <w:tc>
          <w:tcPr>
            <w:tcW w:w="993" w:type="dxa"/>
            <w:tcBorders>
              <w:top w:val="nil"/>
              <w:left w:val="nil"/>
              <w:bottom w:val="single" w:sz="4" w:space="0" w:color="auto"/>
              <w:right w:val="single" w:sz="4" w:space="0" w:color="auto"/>
            </w:tcBorders>
            <w:shd w:val="clear" w:color="auto" w:fill="auto"/>
            <w:noWrap/>
            <w:vAlign w:val="bottom"/>
            <w:hideMark/>
          </w:tcPr>
          <w:p w14:paraId="18BC2F8A"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12</w:t>
            </w:r>
          </w:p>
        </w:tc>
      </w:tr>
      <w:tr w:rsidR="00C07525" w:rsidRPr="00C07525" w14:paraId="7EBC9D12"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5881061E"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Engineering</w:t>
            </w:r>
          </w:p>
        </w:tc>
        <w:tc>
          <w:tcPr>
            <w:tcW w:w="1829" w:type="dxa"/>
            <w:tcBorders>
              <w:top w:val="nil"/>
              <w:left w:val="nil"/>
              <w:bottom w:val="single" w:sz="4" w:space="0" w:color="auto"/>
              <w:right w:val="single" w:sz="4" w:space="0" w:color="auto"/>
            </w:tcBorders>
            <w:shd w:val="clear" w:color="auto" w:fill="auto"/>
            <w:noWrap/>
            <w:vAlign w:val="bottom"/>
            <w:hideMark/>
          </w:tcPr>
          <w:p w14:paraId="68D4A04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4016063B"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Aerospace Engineering</w:t>
            </w:r>
          </w:p>
        </w:tc>
        <w:tc>
          <w:tcPr>
            <w:tcW w:w="850" w:type="dxa"/>
            <w:tcBorders>
              <w:top w:val="nil"/>
              <w:left w:val="nil"/>
              <w:bottom w:val="single" w:sz="4" w:space="0" w:color="auto"/>
              <w:right w:val="single" w:sz="4" w:space="0" w:color="auto"/>
            </w:tcBorders>
            <w:shd w:val="clear" w:color="auto" w:fill="auto"/>
            <w:noWrap/>
            <w:vAlign w:val="bottom"/>
            <w:hideMark/>
          </w:tcPr>
          <w:p w14:paraId="27F9ECF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91</w:t>
            </w:r>
          </w:p>
        </w:tc>
        <w:tc>
          <w:tcPr>
            <w:tcW w:w="993" w:type="dxa"/>
            <w:tcBorders>
              <w:top w:val="nil"/>
              <w:left w:val="nil"/>
              <w:bottom w:val="single" w:sz="4" w:space="0" w:color="auto"/>
              <w:right w:val="single" w:sz="4" w:space="0" w:color="auto"/>
            </w:tcBorders>
            <w:shd w:val="clear" w:color="auto" w:fill="auto"/>
            <w:noWrap/>
            <w:vAlign w:val="bottom"/>
            <w:hideMark/>
          </w:tcPr>
          <w:p w14:paraId="3A055A7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9</w:t>
            </w:r>
          </w:p>
        </w:tc>
      </w:tr>
      <w:tr w:rsidR="00C07525" w:rsidRPr="00C07525" w14:paraId="55CEF3CE"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24E2B57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Engineering</w:t>
            </w:r>
          </w:p>
        </w:tc>
        <w:tc>
          <w:tcPr>
            <w:tcW w:w="1829" w:type="dxa"/>
            <w:tcBorders>
              <w:top w:val="nil"/>
              <w:left w:val="nil"/>
              <w:bottom w:val="single" w:sz="4" w:space="0" w:color="auto"/>
              <w:right w:val="single" w:sz="4" w:space="0" w:color="auto"/>
            </w:tcBorders>
            <w:shd w:val="clear" w:color="auto" w:fill="auto"/>
            <w:noWrap/>
            <w:vAlign w:val="bottom"/>
            <w:hideMark/>
          </w:tcPr>
          <w:p w14:paraId="2857C4A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4A1F5C1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Chemical Engineering</w:t>
            </w:r>
          </w:p>
        </w:tc>
        <w:tc>
          <w:tcPr>
            <w:tcW w:w="850" w:type="dxa"/>
            <w:tcBorders>
              <w:top w:val="nil"/>
              <w:left w:val="nil"/>
              <w:bottom w:val="single" w:sz="4" w:space="0" w:color="auto"/>
              <w:right w:val="single" w:sz="4" w:space="0" w:color="auto"/>
            </w:tcBorders>
            <w:shd w:val="clear" w:color="auto" w:fill="auto"/>
            <w:noWrap/>
            <w:vAlign w:val="bottom"/>
            <w:hideMark/>
          </w:tcPr>
          <w:p w14:paraId="301D6F2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74</w:t>
            </w:r>
          </w:p>
        </w:tc>
        <w:tc>
          <w:tcPr>
            <w:tcW w:w="993" w:type="dxa"/>
            <w:tcBorders>
              <w:top w:val="nil"/>
              <w:left w:val="nil"/>
              <w:bottom w:val="single" w:sz="4" w:space="0" w:color="auto"/>
              <w:right w:val="single" w:sz="4" w:space="0" w:color="auto"/>
            </w:tcBorders>
            <w:shd w:val="clear" w:color="auto" w:fill="auto"/>
            <w:noWrap/>
            <w:vAlign w:val="bottom"/>
            <w:hideMark/>
          </w:tcPr>
          <w:p w14:paraId="743EAC05"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26</w:t>
            </w:r>
          </w:p>
        </w:tc>
      </w:tr>
      <w:tr w:rsidR="00C07525" w:rsidRPr="00C07525" w14:paraId="3BBE2AD6"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7F6C187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Engineering</w:t>
            </w:r>
          </w:p>
        </w:tc>
        <w:tc>
          <w:tcPr>
            <w:tcW w:w="1829" w:type="dxa"/>
            <w:tcBorders>
              <w:top w:val="nil"/>
              <w:left w:val="nil"/>
              <w:bottom w:val="single" w:sz="4" w:space="0" w:color="auto"/>
              <w:right w:val="single" w:sz="4" w:space="0" w:color="auto"/>
            </w:tcBorders>
            <w:shd w:val="clear" w:color="auto" w:fill="auto"/>
            <w:noWrap/>
            <w:vAlign w:val="bottom"/>
            <w:hideMark/>
          </w:tcPr>
          <w:p w14:paraId="70F3D6B6"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5580EE97"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Civil Engineering</w:t>
            </w:r>
          </w:p>
        </w:tc>
        <w:tc>
          <w:tcPr>
            <w:tcW w:w="850" w:type="dxa"/>
            <w:tcBorders>
              <w:top w:val="nil"/>
              <w:left w:val="nil"/>
              <w:bottom w:val="single" w:sz="4" w:space="0" w:color="auto"/>
              <w:right w:val="single" w:sz="4" w:space="0" w:color="auto"/>
            </w:tcBorders>
            <w:shd w:val="clear" w:color="auto" w:fill="auto"/>
            <w:noWrap/>
            <w:vAlign w:val="bottom"/>
            <w:hideMark/>
          </w:tcPr>
          <w:p w14:paraId="4E4DF50A"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83</w:t>
            </w:r>
          </w:p>
        </w:tc>
        <w:tc>
          <w:tcPr>
            <w:tcW w:w="993" w:type="dxa"/>
            <w:tcBorders>
              <w:top w:val="nil"/>
              <w:left w:val="nil"/>
              <w:bottom w:val="single" w:sz="4" w:space="0" w:color="auto"/>
              <w:right w:val="single" w:sz="4" w:space="0" w:color="auto"/>
            </w:tcBorders>
            <w:shd w:val="clear" w:color="auto" w:fill="auto"/>
            <w:noWrap/>
            <w:vAlign w:val="bottom"/>
            <w:hideMark/>
          </w:tcPr>
          <w:p w14:paraId="1FBE66D6"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17</w:t>
            </w:r>
          </w:p>
        </w:tc>
      </w:tr>
      <w:tr w:rsidR="00C07525" w:rsidRPr="00C07525" w14:paraId="5BF2F7FB"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097E396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Engineering</w:t>
            </w:r>
          </w:p>
        </w:tc>
        <w:tc>
          <w:tcPr>
            <w:tcW w:w="1829" w:type="dxa"/>
            <w:tcBorders>
              <w:top w:val="nil"/>
              <w:left w:val="nil"/>
              <w:bottom w:val="single" w:sz="4" w:space="0" w:color="auto"/>
              <w:right w:val="single" w:sz="4" w:space="0" w:color="auto"/>
            </w:tcBorders>
            <w:shd w:val="clear" w:color="auto" w:fill="auto"/>
            <w:noWrap/>
            <w:vAlign w:val="bottom"/>
            <w:hideMark/>
          </w:tcPr>
          <w:p w14:paraId="4A6DAA5E"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6C2DB296"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Electronic and Electrical Engineering</w:t>
            </w:r>
          </w:p>
        </w:tc>
        <w:tc>
          <w:tcPr>
            <w:tcW w:w="850" w:type="dxa"/>
            <w:tcBorders>
              <w:top w:val="nil"/>
              <w:left w:val="nil"/>
              <w:bottom w:val="single" w:sz="4" w:space="0" w:color="auto"/>
              <w:right w:val="single" w:sz="4" w:space="0" w:color="auto"/>
            </w:tcBorders>
            <w:shd w:val="clear" w:color="auto" w:fill="auto"/>
            <w:noWrap/>
            <w:vAlign w:val="bottom"/>
            <w:hideMark/>
          </w:tcPr>
          <w:p w14:paraId="3029078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89</w:t>
            </w:r>
          </w:p>
        </w:tc>
        <w:tc>
          <w:tcPr>
            <w:tcW w:w="993" w:type="dxa"/>
            <w:tcBorders>
              <w:top w:val="nil"/>
              <w:left w:val="nil"/>
              <w:bottom w:val="single" w:sz="4" w:space="0" w:color="auto"/>
              <w:right w:val="single" w:sz="4" w:space="0" w:color="auto"/>
            </w:tcBorders>
            <w:shd w:val="clear" w:color="auto" w:fill="auto"/>
            <w:noWrap/>
            <w:vAlign w:val="bottom"/>
            <w:hideMark/>
          </w:tcPr>
          <w:p w14:paraId="311364CB"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11</w:t>
            </w:r>
          </w:p>
        </w:tc>
      </w:tr>
      <w:tr w:rsidR="00C07525" w:rsidRPr="00C07525" w14:paraId="69B9A767"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13203FE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Engineering</w:t>
            </w:r>
          </w:p>
        </w:tc>
        <w:tc>
          <w:tcPr>
            <w:tcW w:w="1829" w:type="dxa"/>
            <w:tcBorders>
              <w:top w:val="nil"/>
              <w:left w:val="nil"/>
              <w:bottom w:val="single" w:sz="4" w:space="0" w:color="auto"/>
              <w:right w:val="single" w:sz="4" w:space="0" w:color="auto"/>
            </w:tcBorders>
            <w:shd w:val="clear" w:color="auto" w:fill="auto"/>
            <w:noWrap/>
            <w:vAlign w:val="bottom"/>
            <w:hideMark/>
          </w:tcPr>
          <w:p w14:paraId="573FA9E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4066C75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Materials Science and Engineering</w:t>
            </w:r>
          </w:p>
        </w:tc>
        <w:tc>
          <w:tcPr>
            <w:tcW w:w="850" w:type="dxa"/>
            <w:tcBorders>
              <w:top w:val="nil"/>
              <w:left w:val="nil"/>
              <w:bottom w:val="single" w:sz="4" w:space="0" w:color="auto"/>
              <w:right w:val="single" w:sz="4" w:space="0" w:color="auto"/>
            </w:tcBorders>
            <w:shd w:val="clear" w:color="auto" w:fill="auto"/>
            <w:noWrap/>
            <w:vAlign w:val="bottom"/>
            <w:hideMark/>
          </w:tcPr>
          <w:p w14:paraId="41FADB3B"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77</w:t>
            </w:r>
          </w:p>
        </w:tc>
        <w:tc>
          <w:tcPr>
            <w:tcW w:w="993" w:type="dxa"/>
            <w:tcBorders>
              <w:top w:val="nil"/>
              <w:left w:val="nil"/>
              <w:bottom w:val="single" w:sz="4" w:space="0" w:color="auto"/>
              <w:right w:val="single" w:sz="4" w:space="0" w:color="auto"/>
            </w:tcBorders>
            <w:shd w:val="clear" w:color="auto" w:fill="auto"/>
            <w:noWrap/>
            <w:vAlign w:val="bottom"/>
            <w:hideMark/>
          </w:tcPr>
          <w:p w14:paraId="4FB932D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23</w:t>
            </w:r>
          </w:p>
        </w:tc>
      </w:tr>
      <w:tr w:rsidR="00C07525" w:rsidRPr="00C07525" w14:paraId="148E4DC3"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125818A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Engineering</w:t>
            </w:r>
          </w:p>
        </w:tc>
        <w:tc>
          <w:tcPr>
            <w:tcW w:w="1829" w:type="dxa"/>
            <w:tcBorders>
              <w:top w:val="nil"/>
              <w:left w:val="nil"/>
              <w:bottom w:val="single" w:sz="4" w:space="0" w:color="auto"/>
              <w:right w:val="single" w:sz="4" w:space="0" w:color="auto"/>
            </w:tcBorders>
            <w:shd w:val="clear" w:color="auto" w:fill="auto"/>
            <w:noWrap/>
            <w:vAlign w:val="bottom"/>
            <w:hideMark/>
          </w:tcPr>
          <w:p w14:paraId="58B75ACB"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0D23158F"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Mechanical Engineering</w:t>
            </w:r>
          </w:p>
        </w:tc>
        <w:tc>
          <w:tcPr>
            <w:tcW w:w="850" w:type="dxa"/>
            <w:tcBorders>
              <w:top w:val="nil"/>
              <w:left w:val="nil"/>
              <w:bottom w:val="single" w:sz="4" w:space="0" w:color="auto"/>
              <w:right w:val="single" w:sz="4" w:space="0" w:color="auto"/>
            </w:tcBorders>
            <w:shd w:val="clear" w:color="auto" w:fill="auto"/>
            <w:noWrap/>
            <w:vAlign w:val="bottom"/>
            <w:hideMark/>
          </w:tcPr>
          <w:p w14:paraId="15FED37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92</w:t>
            </w:r>
          </w:p>
        </w:tc>
        <w:tc>
          <w:tcPr>
            <w:tcW w:w="993" w:type="dxa"/>
            <w:tcBorders>
              <w:top w:val="nil"/>
              <w:left w:val="nil"/>
              <w:bottom w:val="single" w:sz="4" w:space="0" w:color="auto"/>
              <w:right w:val="single" w:sz="4" w:space="0" w:color="auto"/>
            </w:tcBorders>
            <w:shd w:val="clear" w:color="auto" w:fill="auto"/>
            <w:noWrap/>
            <w:vAlign w:val="bottom"/>
            <w:hideMark/>
          </w:tcPr>
          <w:p w14:paraId="6C0223E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8</w:t>
            </w:r>
          </w:p>
        </w:tc>
      </w:tr>
      <w:tr w:rsidR="00C07525" w:rsidRPr="00C07525" w14:paraId="52EE7B53"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3249DD7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Engineering</w:t>
            </w:r>
          </w:p>
        </w:tc>
        <w:tc>
          <w:tcPr>
            <w:tcW w:w="1829" w:type="dxa"/>
            <w:tcBorders>
              <w:top w:val="nil"/>
              <w:left w:val="nil"/>
              <w:bottom w:val="single" w:sz="4" w:space="0" w:color="auto"/>
              <w:right w:val="single" w:sz="4" w:space="0" w:color="auto"/>
            </w:tcBorders>
            <w:shd w:val="clear" w:color="auto" w:fill="auto"/>
            <w:noWrap/>
            <w:vAlign w:val="bottom"/>
            <w:hideMark/>
          </w:tcPr>
          <w:p w14:paraId="56C153A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51B3F7F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Medical Engineering</w:t>
            </w:r>
          </w:p>
        </w:tc>
        <w:tc>
          <w:tcPr>
            <w:tcW w:w="850" w:type="dxa"/>
            <w:tcBorders>
              <w:top w:val="nil"/>
              <w:left w:val="nil"/>
              <w:bottom w:val="single" w:sz="4" w:space="0" w:color="auto"/>
              <w:right w:val="single" w:sz="4" w:space="0" w:color="auto"/>
            </w:tcBorders>
            <w:shd w:val="clear" w:color="auto" w:fill="auto"/>
            <w:noWrap/>
            <w:vAlign w:val="bottom"/>
            <w:hideMark/>
          </w:tcPr>
          <w:p w14:paraId="003C18E5"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84</w:t>
            </w:r>
          </w:p>
        </w:tc>
        <w:tc>
          <w:tcPr>
            <w:tcW w:w="993" w:type="dxa"/>
            <w:tcBorders>
              <w:top w:val="nil"/>
              <w:left w:val="nil"/>
              <w:bottom w:val="single" w:sz="4" w:space="0" w:color="auto"/>
              <w:right w:val="single" w:sz="4" w:space="0" w:color="auto"/>
            </w:tcBorders>
            <w:shd w:val="clear" w:color="auto" w:fill="auto"/>
            <w:noWrap/>
            <w:vAlign w:val="bottom"/>
            <w:hideMark/>
          </w:tcPr>
          <w:p w14:paraId="1C93C716"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16</w:t>
            </w:r>
          </w:p>
        </w:tc>
      </w:tr>
      <w:tr w:rsidR="00C07525" w:rsidRPr="00C07525" w14:paraId="4CF9B37D"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21FDF64C"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Mathematics</w:t>
            </w:r>
          </w:p>
        </w:tc>
        <w:tc>
          <w:tcPr>
            <w:tcW w:w="1829" w:type="dxa"/>
            <w:tcBorders>
              <w:top w:val="nil"/>
              <w:left w:val="nil"/>
              <w:bottom w:val="single" w:sz="4" w:space="0" w:color="auto"/>
              <w:right w:val="single" w:sz="4" w:space="0" w:color="auto"/>
            </w:tcBorders>
            <w:shd w:val="clear" w:color="auto" w:fill="auto"/>
            <w:noWrap/>
            <w:vAlign w:val="bottom"/>
            <w:hideMark/>
          </w:tcPr>
          <w:p w14:paraId="26DE7E9A"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40ABAE3D"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Actuarial Science</w:t>
            </w:r>
          </w:p>
        </w:tc>
        <w:tc>
          <w:tcPr>
            <w:tcW w:w="850" w:type="dxa"/>
            <w:tcBorders>
              <w:top w:val="nil"/>
              <w:left w:val="nil"/>
              <w:bottom w:val="single" w:sz="4" w:space="0" w:color="auto"/>
              <w:right w:val="single" w:sz="4" w:space="0" w:color="auto"/>
            </w:tcBorders>
            <w:shd w:val="clear" w:color="auto" w:fill="auto"/>
            <w:noWrap/>
            <w:vAlign w:val="bottom"/>
            <w:hideMark/>
          </w:tcPr>
          <w:p w14:paraId="15484144"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61</w:t>
            </w:r>
          </w:p>
        </w:tc>
        <w:tc>
          <w:tcPr>
            <w:tcW w:w="993" w:type="dxa"/>
            <w:tcBorders>
              <w:top w:val="nil"/>
              <w:left w:val="nil"/>
              <w:bottom w:val="single" w:sz="4" w:space="0" w:color="auto"/>
              <w:right w:val="single" w:sz="4" w:space="0" w:color="auto"/>
            </w:tcBorders>
            <w:shd w:val="clear" w:color="auto" w:fill="auto"/>
            <w:noWrap/>
            <w:vAlign w:val="bottom"/>
            <w:hideMark/>
          </w:tcPr>
          <w:p w14:paraId="0FFC7EC9"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39</w:t>
            </w:r>
          </w:p>
        </w:tc>
      </w:tr>
      <w:tr w:rsidR="00C07525" w:rsidRPr="00C07525" w14:paraId="21B5C955"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2267AB03"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Mathematics</w:t>
            </w:r>
          </w:p>
        </w:tc>
        <w:tc>
          <w:tcPr>
            <w:tcW w:w="1829" w:type="dxa"/>
            <w:tcBorders>
              <w:top w:val="nil"/>
              <w:left w:val="nil"/>
              <w:bottom w:val="single" w:sz="4" w:space="0" w:color="auto"/>
              <w:right w:val="single" w:sz="4" w:space="0" w:color="auto"/>
            </w:tcBorders>
            <w:shd w:val="clear" w:color="auto" w:fill="auto"/>
            <w:noWrap/>
            <w:vAlign w:val="bottom"/>
            <w:hideMark/>
          </w:tcPr>
          <w:p w14:paraId="7E185B71"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0778F797"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Applied Mathematics</w:t>
            </w:r>
          </w:p>
        </w:tc>
        <w:tc>
          <w:tcPr>
            <w:tcW w:w="850" w:type="dxa"/>
            <w:tcBorders>
              <w:top w:val="nil"/>
              <w:left w:val="nil"/>
              <w:bottom w:val="single" w:sz="4" w:space="0" w:color="auto"/>
              <w:right w:val="single" w:sz="4" w:space="0" w:color="auto"/>
            </w:tcBorders>
            <w:shd w:val="clear" w:color="auto" w:fill="auto"/>
            <w:noWrap/>
            <w:vAlign w:val="bottom"/>
            <w:hideMark/>
          </w:tcPr>
          <w:p w14:paraId="46BF00F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69</w:t>
            </w:r>
          </w:p>
        </w:tc>
        <w:tc>
          <w:tcPr>
            <w:tcW w:w="993" w:type="dxa"/>
            <w:tcBorders>
              <w:top w:val="nil"/>
              <w:left w:val="nil"/>
              <w:bottom w:val="single" w:sz="4" w:space="0" w:color="auto"/>
              <w:right w:val="single" w:sz="4" w:space="0" w:color="auto"/>
            </w:tcBorders>
            <w:shd w:val="clear" w:color="auto" w:fill="auto"/>
            <w:noWrap/>
            <w:vAlign w:val="bottom"/>
            <w:hideMark/>
          </w:tcPr>
          <w:p w14:paraId="28941A6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31</w:t>
            </w:r>
          </w:p>
        </w:tc>
      </w:tr>
      <w:tr w:rsidR="00C07525" w:rsidRPr="00C07525" w14:paraId="338382AC"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55F97F3F"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Mathematics</w:t>
            </w:r>
          </w:p>
        </w:tc>
        <w:tc>
          <w:tcPr>
            <w:tcW w:w="1829" w:type="dxa"/>
            <w:tcBorders>
              <w:top w:val="nil"/>
              <w:left w:val="nil"/>
              <w:bottom w:val="single" w:sz="4" w:space="0" w:color="auto"/>
              <w:right w:val="single" w:sz="4" w:space="0" w:color="auto"/>
            </w:tcBorders>
            <w:shd w:val="clear" w:color="auto" w:fill="auto"/>
            <w:noWrap/>
            <w:vAlign w:val="bottom"/>
            <w:hideMark/>
          </w:tcPr>
          <w:p w14:paraId="5F9364A8"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348979E4"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Mathematics</w:t>
            </w:r>
          </w:p>
        </w:tc>
        <w:tc>
          <w:tcPr>
            <w:tcW w:w="850" w:type="dxa"/>
            <w:tcBorders>
              <w:top w:val="nil"/>
              <w:left w:val="nil"/>
              <w:bottom w:val="single" w:sz="4" w:space="0" w:color="auto"/>
              <w:right w:val="single" w:sz="4" w:space="0" w:color="auto"/>
            </w:tcBorders>
            <w:shd w:val="clear" w:color="auto" w:fill="auto"/>
            <w:noWrap/>
            <w:vAlign w:val="bottom"/>
            <w:hideMark/>
          </w:tcPr>
          <w:p w14:paraId="1915F925"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69</w:t>
            </w:r>
          </w:p>
        </w:tc>
        <w:tc>
          <w:tcPr>
            <w:tcW w:w="993" w:type="dxa"/>
            <w:tcBorders>
              <w:top w:val="nil"/>
              <w:left w:val="nil"/>
              <w:bottom w:val="single" w:sz="4" w:space="0" w:color="auto"/>
              <w:right w:val="single" w:sz="4" w:space="0" w:color="auto"/>
            </w:tcBorders>
            <w:shd w:val="clear" w:color="auto" w:fill="auto"/>
            <w:noWrap/>
            <w:vAlign w:val="bottom"/>
            <w:hideMark/>
          </w:tcPr>
          <w:p w14:paraId="7B03C7B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31</w:t>
            </w:r>
          </w:p>
        </w:tc>
      </w:tr>
      <w:tr w:rsidR="00C07525" w:rsidRPr="00C07525" w14:paraId="00E3EDC8" w14:textId="77777777" w:rsidTr="00C07525">
        <w:trPr>
          <w:trHeight w:val="296"/>
        </w:trPr>
        <w:tc>
          <w:tcPr>
            <w:tcW w:w="1226" w:type="dxa"/>
            <w:tcBorders>
              <w:top w:val="nil"/>
              <w:left w:val="single" w:sz="4" w:space="0" w:color="auto"/>
              <w:bottom w:val="single" w:sz="4" w:space="0" w:color="auto"/>
              <w:right w:val="single" w:sz="4" w:space="0" w:color="auto"/>
            </w:tcBorders>
            <w:shd w:val="clear" w:color="auto" w:fill="auto"/>
            <w:noWrap/>
            <w:vAlign w:val="bottom"/>
            <w:hideMark/>
          </w:tcPr>
          <w:p w14:paraId="5738CC76"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Mathematics</w:t>
            </w:r>
          </w:p>
        </w:tc>
        <w:tc>
          <w:tcPr>
            <w:tcW w:w="1829" w:type="dxa"/>
            <w:tcBorders>
              <w:top w:val="nil"/>
              <w:left w:val="nil"/>
              <w:bottom w:val="single" w:sz="4" w:space="0" w:color="auto"/>
              <w:right w:val="single" w:sz="4" w:space="0" w:color="auto"/>
            </w:tcBorders>
            <w:shd w:val="clear" w:color="auto" w:fill="auto"/>
            <w:noWrap/>
            <w:vAlign w:val="bottom"/>
            <w:hideMark/>
          </w:tcPr>
          <w:p w14:paraId="3908ABC0"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Swansea University</w:t>
            </w:r>
          </w:p>
        </w:tc>
        <w:tc>
          <w:tcPr>
            <w:tcW w:w="3461" w:type="dxa"/>
            <w:tcBorders>
              <w:top w:val="nil"/>
              <w:left w:val="nil"/>
              <w:bottom w:val="single" w:sz="4" w:space="0" w:color="auto"/>
              <w:right w:val="single" w:sz="4" w:space="0" w:color="auto"/>
            </w:tcBorders>
            <w:shd w:val="clear" w:color="auto" w:fill="auto"/>
            <w:noWrap/>
            <w:vAlign w:val="bottom"/>
            <w:hideMark/>
          </w:tcPr>
          <w:p w14:paraId="1CB1B946"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Pure Mathematics</w:t>
            </w:r>
          </w:p>
        </w:tc>
        <w:tc>
          <w:tcPr>
            <w:tcW w:w="850" w:type="dxa"/>
            <w:tcBorders>
              <w:top w:val="nil"/>
              <w:left w:val="nil"/>
              <w:bottom w:val="single" w:sz="4" w:space="0" w:color="auto"/>
              <w:right w:val="single" w:sz="4" w:space="0" w:color="auto"/>
            </w:tcBorders>
            <w:shd w:val="clear" w:color="auto" w:fill="auto"/>
            <w:noWrap/>
            <w:vAlign w:val="bottom"/>
            <w:hideMark/>
          </w:tcPr>
          <w:p w14:paraId="691D61B5"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69</w:t>
            </w:r>
          </w:p>
        </w:tc>
        <w:tc>
          <w:tcPr>
            <w:tcW w:w="993" w:type="dxa"/>
            <w:tcBorders>
              <w:top w:val="nil"/>
              <w:left w:val="nil"/>
              <w:bottom w:val="single" w:sz="4" w:space="0" w:color="auto"/>
              <w:right w:val="single" w:sz="4" w:space="0" w:color="auto"/>
            </w:tcBorders>
            <w:shd w:val="clear" w:color="auto" w:fill="auto"/>
            <w:noWrap/>
            <w:vAlign w:val="bottom"/>
            <w:hideMark/>
          </w:tcPr>
          <w:p w14:paraId="273A4E32" w14:textId="77777777" w:rsidR="00C07525" w:rsidRPr="00C07525" w:rsidRDefault="00C07525" w:rsidP="00C07525">
            <w:pPr>
              <w:pBdr>
                <w:top w:val="none" w:sz="0" w:space="0" w:color="auto"/>
                <w:left w:val="none" w:sz="0" w:space="0" w:color="auto"/>
                <w:bottom w:val="none" w:sz="0" w:space="0" w:color="auto"/>
                <w:right w:val="none" w:sz="0" w:space="0" w:color="auto"/>
                <w:between w:val="none" w:sz="0" w:space="0" w:color="auto"/>
                <w:bar w:val="none" w:sz="0" w:color="auto"/>
              </w:pBdr>
              <w:jc w:val="right"/>
              <w:rPr>
                <w:rFonts w:asciiTheme="majorHAnsi" w:eastAsia="Times New Roman" w:hAnsiTheme="majorHAnsi" w:cstheme="majorHAnsi"/>
                <w:color w:val="000000"/>
                <w:sz w:val="18"/>
                <w:szCs w:val="18"/>
                <w:bdr w:val="none" w:sz="0" w:space="0" w:color="auto"/>
                <w:lang w:val="en-GB" w:eastAsia="en-GB"/>
              </w:rPr>
            </w:pPr>
            <w:r w:rsidRPr="00C07525">
              <w:rPr>
                <w:rFonts w:asciiTheme="majorHAnsi" w:eastAsia="Times New Roman" w:hAnsiTheme="majorHAnsi" w:cstheme="majorHAnsi"/>
                <w:color w:val="000000"/>
                <w:sz w:val="18"/>
                <w:szCs w:val="18"/>
                <w:bdr w:val="none" w:sz="0" w:space="0" w:color="auto"/>
                <w:lang w:val="en-GB" w:eastAsia="en-GB"/>
              </w:rPr>
              <w:t>31</w:t>
            </w:r>
          </w:p>
        </w:tc>
      </w:tr>
    </w:tbl>
    <w:p w14:paraId="0324A960" w14:textId="308278A8" w:rsidR="00C07525" w:rsidRDefault="00C07525" w:rsidP="00C07525">
      <w:pPr>
        <w:pStyle w:val="Default"/>
        <w:spacing w:line="30" w:lineRule="atLeast"/>
        <w:rPr>
          <w:rFonts w:ascii="Calibri" w:eastAsia="Arial" w:hAnsi="Calibri" w:cs="Calibri"/>
          <w:b/>
          <w:shd w:val="clear" w:color="auto" w:fill="FFFFFF"/>
        </w:rPr>
      </w:pPr>
    </w:p>
    <w:p w14:paraId="185B8207" w14:textId="08EA2385" w:rsidR="00C07525" w:rsidRDefault="00C07525" w:rsidP="00C07525">
      <w:pPr>
        <w:pStyle w:val="Default"/>
        <w:spacing w:line="30" w:lineRule="atLeast"/>
        <w:rPr>
          <w:rFonts w:ascii="Calibri" w:eastAsia="Arial" w:hAnsi="Calibri" w:cs="Calibri"/>
          <w:b/>
          <w:shd w:val="clear" w:color="auto" w:fill="FFFFFF"/>
        </w:rPr>
      </w:pPr>
    </w:p>
    <w:p w14:paraId="196150C7" w14:textId="4564A341" w:rsidR="00C07525" w:rsidRDefault="00C07525" w:rsidP="00C07525">
      <w:pPr>
        <w:pStyle w:val="Default"/>
        <w:spacing w:line="30" w:lineRule="atLeast"/>
        <w:rPr>
          <w:rFonts w:ascii="Calibri" w:eastAsia="Arial" w:hAnsi="Calibri" w:cs="Calibri"/>
          <w:b/>
          <w:shd w:val="clear" w:color="auto" w:fill="FFFFFF"/>
        </w:rPr>
      </w:pPr>
    </w:p>
    <w:p w14:paraId="40D7E0F6" w14:textId="34DE09DF" w:rsidR="00C07525" w:rsidRDefault="00C07525" w:rsidP="00C07525">
      <w:pPr>
        <w:pStyle w:val="Default"/>
        <w:spacing w:line="30" w:lineRule="atLeast"/>
        <w:rPr>
          <w:rFonts w:ascii="Calibri" w:eastAsia="Arial" w:hAnsi="Calibri" w:cs="Calibri"/>
          <w:b/>
          <w:shd w:val="clear" w:color="auto" w:fill="FFFFFF"/>
        </w:rPr>
      </w:pPr>
    </w:p>
    <w:p w14:paraId="452D74F2" w14:textId="7BEC45F2" w:rsidR="00C07525" w:rsidRDefault="00C07525" w:rsidP="00C07525">
      <w:pPr>
        <w:pStyle w:val="Default"/>
        <w:spacing w:line="30" w:lineRule="atLeast"/>
        <w:rPr>
          <w:rFonts w:ascii="Calibri" w:eastAsia="Arial" w:hAnsi="Calibri" w:cs="Calibri"/>
          <w:b/>
          <w:shd w:val="clear" w:color="auto" w:fill="FFFFFF"/>
        </w:rPr>
      </w:pPr>
    </w:p>
    <w:p w14:paraId="3244538B" w14:textId="0245D471" w:rsidR="00C07525" w:rsidRDefault="00C07525" w:rsidP="00C07525">
      <w:pPr>
        <w:pStyle w:val="Default"/>
        <w:spacing w:line="30" w:lineRule="atLeast"/>
        <w:rPr>
          <w:rFonts w:ascii="Calibri" w:eastAsia="Arial" w:hAnsi="Calibri" w:cs="Calibri"/>
          <w:b/>
          <w:shd w:val="clear" w:color="auto" w:fill="FFFFFF"/>
        </w:rPr>
      </w:pPr>
    </w:p>
    <w:p w14:paraId="4BF39777" w14:textId="5B0694B6" w:rsidR="00C07525" w:rsidRDefault="00C07525" w:rsidP="00C07525">
      <w:pPr>
        <w:pStyle w:val="Default"/>
        <w:spacing w:line="30" w:lineRule="atLeast"/>
        <w:rPr>
          <w:rFonts w:ascii="Calibri" w:eastAsia="Arial" w:hAnsi="Calibri" w:cs="Calibri"/>
          <w:b/>
          <w:shd w:val="clear" w:color="auto" w:fill="FFFFFF"/>
        </w:rPr>
      </w:pPr>
    </w:p>
    <w:p w14:paraId="2683EADA" w14:textId="2DD573C7" w:rsidR="00C07525" w:rsidRDefault="00C07525" w:rsidP="00C07525">
      <w:pPr>
        <w:pStyle w:val="Default"/>
        <w:spacing w:line="30" w:lineRule="atLeast"/>
        <w:rPr>
          <w:rFonts w:ascii="Calibri" w:eastAsia="Arial" w:hAnsi="Calibri" w:cs="Calibri"/>
          <w:b/>
          <w:shd w:val="clear" w:color="auto" w:fill="FFFFFF"/>
        </w:rPr>
      </w:pPr>
    </w:p>
    <w:p w14:paraId="70C7772D" w14:textId="2F33EA0B" w:rsidR="00C07525" w:rsidRDefault="00C07525" w:rsidP="00C07525">
      <w:pPr>
        <w:pStyle w:val="Default"/>
        <w:spacing w:line="30" w:lineRule="atLeast"/>
        <w:rPr>
          <w:rFonts w:ascii="Calibri" w:eastAsia="Arial" w:hAnsi="Calibri" w:cs="Calibri"/>
          <w:b/>
          <w:shd w:val="clear" w:color="auto" w:fill="FFFFFF"/>
        </w:rPr>
      </w:pPr>
    </w:p>
    <w:p w14:paraId="75A662A9" w14:textId="0B23F638" w:rsidR="00C07525" w:rsidRDefault="00C07525" w:rsidP="00C07525">
      <w:pPr>
        <w:pStyle w:val="Default"/>
        <w:spacing w:line="30" w:lineRule="atLeast"/>
        <w:rPr>
          <w:rFonts w:ascii="Calibri" w:eastAsia="Arial" w:hAnsi="Calibri" w:cs="Calibri"/>
          <w:b/>
          <w:shd w:val="clear" w:color="auto" w:fill="FFFFFF"/>
        </w:rPr>
      </w:pPr>
    </w:p>
    <w:p w14:paraId="7DA96987" w14:textId="6742602B" w:rsidR="00C07525" w:rsidRDefault="00C07525" w:rsidP="00C07525">
      <w:pPr>
        <w:pStyle w:val="Default"/>
        <w:spacing w:line="30" w:lineRule="atLeast"/>
        <w:rPr>
          <w:rFonts w:ascii="Calibri" w:eastAsia="Arial" w:hAnsi="Calibri" w:cs="Calibri"/>
          <w:b/>
          <w:shd w:val="clear" w:color="auto" w:fill="FFFFFF"/>
        </w:rPr>
      </w:pPr>
    </w:p>
    <w:p w14:paraId="787042D6" w14:textId="77777777" w:rsidR="00C07525" w:rsidRDefault="00C07525" w:rsidP="00C07525">
      <w:pPr>
        <w:pStyle w:val="Default"/>
        <w:spacing w:line="30" w:lineRule="atLeast"/>
        <w:rPr>
          <w:rFonts w:ascii="Calibri" w:eastAsia="Arial" w:hAnsi="Calibri" w:cs="Calibri"/>
          <w:b/>
          <w:shd w:val="clear" w:color="auto" w:fill="FFFFFF"/>
        </w:rPr>
      </w:pPr>
    </w:p>
    <w:p w14:paraId="683EE5CC" w14:textId="236217FC" w:rsidR="00C07525" w:rsidRDefault="00C07525" w:rsidP="00C07525">
      <w:pPr>
        <w:pStyle w:val="Default"/>
        <w:spacing w:line="30" w:lineRule="atLeast"/>
        <w:rPr>
          <w:rFonts w:ascii="Calibri" w:eastAsia="Arial" w:hAnsi="Calibri" w:cs="Calibri"/>
          <w:b/>
          <w:shd w:val="clear" w:color="auto" w:fill="FFFFFF"/>
        </w:rPr>
      </w:pPr>
      <w:r>
        <w:rPr>
          <w:rFonts w:ascii="Calibri" w:eastAsia="Arial" w:hAnsi="Calibri" w:cs="Calibri"/>
          <w:b/>
          <w:noProof/>
          <w:shd w:val="clear" w:color="auto" w:fill="FFFFFF"/>
        </w:rPr>
        <w:lastRenderedPageBreak/>
        <w:drawing>
          <wp:anchor distT="0" distB="0" distL="114300" distR="114300" simplePos="0" relativeHeight="251658240" behindDoc="0" locked="0" layoutInCell="1" allowOverlap="1" wp14:anchorId="008D0477" wp14:editId="6142B06F">
            <wp:simplePos x="0" y="0"/>
            <wp:positionH relativeFrom="margin">
              <wp:align>left</wp:align>
            </wp:positionH>
            <wp:positionV relativeFrom="paragraph">
              <wp:posOffset>310144</wp:posOffset>
            </wp:positionV>
            <wp:extent cx="5727700" cy="3564255"/>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10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564255"/>
                    </a:xfrm>
                    <a:prstGeom prst="rect">
                      <a:avLst/>
                    </a:prstGeom>
                  </pic:spPr>
                </pic:pic>
              </a:graphicData>
            </a:graphic>
          </wp:anchor>
        </w:drawing>
      </w:r>
      <w:r>
        <w:rPr>
          <w:rFonts w:ascii="Calibri" w:eastAsia="Arial" w:hAnsi="Calibri" w:cs="Calibri"/>
          <w:b/>
          <w:shd w:val="clear" w:color="auto" w:fill="FFFFFF"/>
        </w:rPr>
        <w:t>Appendix 2</w:t>
      </w:r>
    </w:p>
    <w:p w14:paraId="28FD255B" w14:textId="7DA89DF5" w:rsidR="00C07525" w:rsidRDefault="00C07525" w:rsidP="00C07525">
      <w:pPr>
        <w:pStyle w:val="Default"/>
        <w:spacing w:line="30" w:lineRule="atLeast"/>
        <w:rPr>
          <w:rFonts w:ascii="Calibri" w:eastAsia="Arial" w:hAnsi="Calibri" w:cs="Calibri"/>
          <w:b/>
          <w:shd w:val="clear" w:color="auto" w:fill="FFFFFF"/>
        </w:rPr>
      </w:pPr>
      <w:r>
        <w:rPr>
          <w:rFonts w:ascii="Calibri" w:eastAsia="Arial" w:hAnsi="Calibri" w:cs="Calibri"/>
          <w:b/>
          <w:noProof/>
          <w:shd w:val="clear" w:color="auto" w:fill="FFFFFF"/>
        </w:rPr>
        <w:drawing>
          <wp:inline distT="0" distB="0" distL="0" distR="0" wp14:anchorId="48C0C500" wp14:editId="07F035AE">
            <wp:extent cx="5727700" cy="3352165"/>
            <wp:effectExtent l="0" t="0" r="635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108.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3352165"/>
                    </a:xfrm>
                    <a:prstGeom prst="rect">
                      <a:avLst/>
                    </a:prstGeom>
                  </pic:spPr>
                </pic:pic>
              </a:graphicData>
            </a:graphic>
          </wp:inline>
        </w:drawing>
      </w:r>
    </w:p>
    <w:p w14:paraId="100D04F2" w14:textId="06625F8D" w:rsidR="00C07525" w:rsidRPr="00C07525" w:rsidRDefault="00C07525" w:rsidP="00C07525">
      <w:pPr>
        <w:pStyle w:val="Default"/>
        <w:spacing w:line="30" w:lineRule="atLeast"/>
        <w:rPr>
          <w:rFonts w:ascii="Calibri" w:eastAsia="Arial" w:hAnsi="Calibri" w:cs="Calibri"/>
          <w:b/>
          <w:shd w:val="clear" w:color="auto" w:fill="FFFFFF"/>
        </w:rPr>
      </w:pPr>
      <w:r>
        <w:rPr>
          <w:rFonts w:ascii="Calibri" w:eastAsia="Arial" w:hAnsi="Calibri" w:cs="Calibri"/>
          <w:b/>
          <w:noProof/>
          <w:shd w:val="clear" w:color="auto" w:fill="FFFFFF"/>
        </w:rPr>
        <w:lastRenderedPageBreak/>
        <w:drawing>
          <wp:inline distT="0" distB="0" distL="0" distR="0" wp14:anchorId="629C205E" wp14:editId="06F8462B">
            <wp:extent cx="5727700" cy="3458845"/>
            <wp:effectExtent l="0" t="0" r="635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110.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3458845"/>
                    </a:xfrm>
                    <a:prstGeom prst="rect">
                      <a:avLst/>
                    </a:prstGeom>
                  </pic:spPr>
                </pic:pic>
              </a:graphicData>
            </a:graphic>
          </wp:inline>
        </w:drawing>
      </w:r>
    </w:p>
    <w:sectPr w:rsidR="00C07525" w:rsidRPr="00C07525">
      <w:headerReference w:type="default" r:id="rId32"/>
      <w:footerReference w:type="default" r:id="rId33"/>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81EBC3" w14:textId="77777777" w:rsidR="000304E3" w:rsidRDefault="000304E3">
      <w:r>
        <w:separator/>
      </w:r>
    </w:p>
  </w:endnote>
  <w:endnote w:type="continuationSeparator" w:id="0">
    <w:p w14:paraId="66EBC038" w14:textId="77777777" w:rsidR="000304E3" w:rsidRDefault="000304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1566E3" w14:textId="77777777" w:rsidR="00736360" w:rsidRDefault="00736360">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D80B86" w14:textId="77777777" w:rsidR="00736360" w:rsidRDefault="003F2454">
    <w:pPr>
      <w:pStyle w:val="Footer"/>
      <w:tabs>
        <w:tab w:val="clear" w:pos="9026"/>
        <w:tab w:val="right" w:pos="9000"/>
      </w:tabs>
      <w:jc w:val="right"/>
    </w:pPr>
    <w:r>
      <w:fldChar w:fldCharType="begin"/>
    </w:r>
    <w:r>
      <w:instrText xml:space="preserve"> PAGE </w:instrText>
    </w:r>
    <w:r>
      <w:fldChar w:fldCharType="separate"/>
    </w:r>
    <w: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3D4FCB" w14:textId="77777777" w:rsidR="000304E3" w:rsidRDefault="000304E3">
      <w:r>
        <w:separator/>
      </w:r>
    </w:p>
  </w:footnote>
  <w:footnote w:type="continuationSeparator" w:id="0">
    <w:p w14:paraId="6613F53C" w14:textId="77777777" w:rsidR="000304E3" w:rsidRDefault="000304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D2AA0" w14:textId="77777777" w:rsidR="00736360" w:rsidRDefault="00736360">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FE39C1" w14:textId="77777777" w:rsidR="00736360" w:rsidRDefault="00736360">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DF0781"/>
    <w:multiLevelType w:val="multilevel"/>
    <w:tmpl w:val="B6148ED0"/>
    <w:numStyleLink w:val="ImportedStyle2"/>
  </w:abstractNum>
  <w:abstractNum w:abstractNumId="1" w15:restartNumberingAfterBreak="0">
    <w:nsid w:val="5CFA2BE8"/>
    <w:multiLevelType w:val="multilevel"/>
    <w:tmpl w:val="B6148ED0"/>
    <w:styleLink w:val="ImportedStyle2"/>
    <w:lvl w:ilvl="0">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start w:val="1"/>
      <w:numFmt w:val="decimal"/>
      <w:suff w:val="nothing"/>
      <w:lvlText w:val="%1.%2."/>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start w:val="1"/>
      <w:numFmt w:val="decimal"/>
      <w:lvlText w:val="%1.%2.%3."/>
      <w:lvlJc w:val="left"/>
      <w:pPr>
        <w:ind w:left="72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1.%2.%3.%4."/>
      <w:lvlJc w:val="left"/>
      <w:pPr>
        <w:ind w:left="72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4">
      <w:start w:val="1"/>
      <w:numFmt w:val="decimal"/>
      <w:lvlText w:val="%1.%2.%3.%4.%5."/>
      <w:lvlJc w:val="left"/>
      <w:pPr>
        <w:ind w:left="108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108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144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144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1800" w:hanging="1800"/>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5EDF4D03"/>
    <w:multiLevelType w:val="multilevel"/>
    <w:tmpl w:val="59F21EB6"/>
    <w:numStyleLink w:val="ImportedStyle1"/>
  </w:abstractNum>
  <w:abstractNum w:abstractNumId="3" w15:restartNumberingAfterBreak="0">
    <w:nsid w:val="624A09E0"/>
    <w:multiLevelType w:val="multilevel"/>
    <w:tmpl w:val="59F21EB6"/>
    <w:styleLink w:val="ImportedStyle1"/>
    <w:lvl w:ilvl="0">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lvlText w:val="%1.%2."/>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nothing"/>
      <w:lvlText w:val="%1.%2.%3."/>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lvlText w:val="%1.%2.%3.%4."/>
      <w:lvlJc w:val="left"/>
      <w:pPr>
        <w:ind w:left="1080" w:hanging="108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1.%2.%3.%4.%5."/>
      <w:lvlJc w:val="left"/>
      <w:pPr>
        <w:ind w:left="1080" w:hanging="108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1440" w:hanging="144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lvlText w:val="%1.%2.%3.%4.%5.%6.%7."/>
      <w:lvlJc w:val="left"/>
      <w:pPr>
        <w:ind w:left="1800" w:hanging="180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1800" w:hanging="180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2160" w:hanging="21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3"/>
  </w:num>
  <w:num w:numId="2">
    <w:abstractNumId w:val="2"/>
  </w:num>
  <w:num w:numId="3">
    <w:abstractNumId w:val="2"/>
    <w:lvlOverride w:ilvl="0">
      <w:lvl w:ilvl="0">
        <w:start w:val="1"/>
        <w:numFmt w:val="decimal"/>
        <w:lvlText w:val="%1."/>
        <w:lvlJc w:val="left"/>
        <w:pPr>
          <w:ind w:left="283" w:hanging="283"/>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1">
      <w:lvl w:ilvl="1">
        <w:start w:val="1"/>
        <w:numFmt w:val="decimal"/>
        <w:lvlText w:val="%1.%2."/>
        <w:lvlJc w:val="left"/>
        <w:pPr>
          <w:ind w:left="566" w:hanging="566"/>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2">
      <w:lvl w:ilvl="2">
        <w:start w:val="1"/>
        <w:numFmt w:val="decimal"/>
        <w:suff w:val="nothing"/>
        <w:lvlText w:val="%1.%2.%3."/>
        <w:lvlJc w:val="left"/>
        <w:pPr>
          <w:ind w:left="566" w:hanging="566"/>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3">
      <w:lvl w:ilvl="3">
        <w:start w:val="1"/>
        <w:numFmt w:val="decimal"/>
        <w:lvlText w:val="%1.%2.%3.%4."/>
        <w:lvlJc w:val="left"/>
        <w:pPr>
          <w:ind w:left="849" w:hanging="849"/>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4">
      <w:lvl w:ilvl="4">
        <w:start w:val="1"/>
        <w:numFmt w:val="decimal"/>
        <w:suff w:val="nothing"/>
        <w:lvlText w:val="%1.%2.%3.%4.%5."/>
        <w:lvlJc w:val="left"/>
        <w:pPr>
          <w:ind w:left="849" w:hanging="849"/>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5">
      <w:lvl w:ilvl="5">
        <w:start w:val="1"/>
        <w:numFmt w:val="decimal"/>
        <w:suff w:val="nothing"/>
        <w:lvlText w:val="%1.%2.%3.%4.%5.%6."/>
        <w:lvlJc w:val="left"/>
        <w:pPr>
          <w:ind w:left="1131" w:hanging="1131"/>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6">
      <w:lvl w:ilvl="6">
        <w:start w:val="1"/>
        <w:numFmt w:val="decimal"/>
        <w:lvlText w:val="%1.%2.%3.%4.%5.%6.%7."/>
        <w:lvlJc w:val="left"/>
        <w:pPr>
          <w:ind w:left="1414" w:hanging="1414"/>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7">
      <w:lvl w:ilvl="7">
        <w:start w:val="1"/>
        <w:numFmt w:val="decimal"/>
        <w:suff w:val="nothing"/>
        <w:lvlText w:val="%1.%2.%3.%4.%5.%6.%7.%8."/>
        <w:lvlJc w:val="left"/>
        <w:pPr>
          <w:ind w:left="1414" w:hanging="1414"/>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8">
      <w:lvl w:ilvl="8">
        <w:start w:val="1"/>
        <w:numFmt w:val="decimal"/>
        <w:suff w:val="nothing"/>
        <w:lvlText w:val="%1.%2.%3.%4.%5.%6.%7.%8.%9."/>
        <w:lvlJc w:val="left"/>
        <w:pPr>
          <w:ind w:left="1697" w:hanging="1697"/>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360"/>
    <w:rsid w:val="000304E3"/>
    <w:rsid w:val="0003645E"/>
    <w:rsid w:val="003B1061"/>
    <w:rsid w:val="003F2454"/>
    <w:rsid w:val="0057382D"/>
    <w:rsid w:val="00646395"/>
    <w:rsid w:val="00701EC0"/>
    <w:rsid w:val="00736360"/>
    <w:rsid w:val="00A81B69"/>
    <w:rsid w:val="00C07525"/>
    <w:rsid w:val="00C7336B"/>
    <w:rsid w:val="00D704FE"/>
    <w:rsid w:val="00E34EAA"/>
    <w:rsid w:val="00FA6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14691"/>
  <w15:docId w15:val="{9D375520-D612-404F-BF94-CD3BFD552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rPr>
  </w:style>
  <w:style w:type="paragraph" w:styleId="Title">
    <w:name w:val="Title"/>
    <w:next w:val="Body"/>
    <w:uiPriority w:val="10"/>
    <w:qFormat/>
    <w:rPr>
      <w:rFonts w:ascii="Calibri Light" w:eastAsia="Calibri Light" w:hAnsi="Calibri Light" w:cs="Calibri Light"/>
      <w:color w:val="000000"/>
      <w:spacing w:val="-10"/>
      <w:kern w:val="28"/>
      <w:sz w:val="56"/>
      <w:szCs w:val="56"/>
      <w:u w:color="000000"/>
      <w:lang w:val="en-US"/>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paragraph" w:styleId="Footer">
    <w:name w:val="footer"/>
    <w:pPr>
      <w:tabs>
        <w:tab w:val="center" w:pos="4513"/>
        <w:tab w:val="right" w:pos="9026"/>
      </w:tabs>
    </w:pPr>
    <w:rPr>
      <w:rFonts w:ascii="Calibri" w:eastAsia="Calibri" w:hAnsi="Calibri" w:cs="Calibri"/>
      <w:color w:val="000000"/>
      <w:sz w:val="22"/>
      <w:szCs w:val="22"/>
      <w:u w:color="000000"/>
      <w:lang w:val="en-US"/>
    </w:rPr>
  </w:style>
  <w:style w:type="numbering" w:customStyle="1" w:styleId="ImportedStyle2">
    <w:name w:val="Imported Style 2"/>
    <w:pPr>
      <w:numPr>
        <w:numId w:val="4"/>
      </w:numPr>
    </w:pPr>
  </w:style>
  <w:style w:type="character" w:customStyle="1" w:styleId="Hyperlink0">
    <w:name w:val="Hyperlink.0"/>
    <w:basedOn w:val="Hyperlink"/>
    <w:rPr>
      <w:color w:val="0563C1"/>
      <w:u w:val="single" w:color="0563C1"/>
    </w:rPr>
  </w:style>
  <w:style w:type="paragraph" w:customStyle="1" w:styleId="Default">
    <w:name w:val="Default"/>
    <w:rPr>
      <w:rFonts w:ascii="Helvetica Neue" w:hAnsi="Helvetica Neue" w:cs="Arial Unicode MS"/>
      <w:color w:val="000000"/>
      <w:sz w:val="22"/>
      <w:szCs w:val="22"/>
      <w:lang w:val="en-US"/>
    </w:rPr>
  </w:style>
  <w:style w:type="character" w:customStyle="1" w:styleId="None">
    <w:name w:val="None"/>
  </w:style>
  <w:style w:type="character" w:customStyle="1" w:styleId="Hyperlink1">
    <w:name w:val="Hyperlink.1"/>
    <w:basedOn w:val="None"/>
    <w:rPr>
      <w:color w:val="0563C1"/>
      <w:u w:val="single"/>
    </w:rPr>
  </w:style>
  <w:style w:type="character" w:styleId="UnresolvedMention">
    <w:name w:val="Unresolved Mention"/>
    <w:basedOn w:val="DefaultParagraphFont"/>
    <w:uiPriority w:val="99"/>
    <w:semiHidden/>
    <w:unhideWhenUsed/>
    <w:rsid w:val="00E34E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5789781">
      <w:bodyDiv w:val="1"/>
      <w:marLeft w:val="0"/>
      <w:marRight w:val="0"/>
      <w:marTop w:val="0"/>
      <w:marBottom w:val="0"/>
      <w:divBdr>
        <w:top w:val="none" w:sz="0" w:space="0" w:color="auto"/>
        <w:left w:val="none" w:sz="0" w:space="0" w:color="auto"/>
        <w:bottom w:val="none" w:sz="0" w:space="0" w:color="auto"/>
        <w:right w:val="none" w:sz="0" w:space="0" w:color="auto"/>
      </w:divBdr>
    </w:div>
    <w:div w:id="1683776631">
      <w:bodyDiv w:val="1"/>
      <w:marLeft w:val="0"/>
      <w:marRight w:val="0"/>
      <w:marTop w:val="0"/>
      <w:marBottom w:val="0"/>
      <w:divBdr>
        <w:top w:val="none" w:sz="0" w:space="0" w:color="auto"/>
        <w:left w:val="none" w:sz="0" w:space="0" w:color="auto"/>
        <w:bottom w:val="none" w:sz="0" w:space="0" w:color="auto"/>
        <w:right w:val="none" w:sz="0" w:space="0" w:color="auto"/>
      </w:divBdr>
    </w:div>
    <w:div w:id="1720595574">
      <w:bodyDiv w:val="1"/>
      <w:marLeft w:val="0"/>
      <w:marRight w:val="0"/>
      <w:marTop w:val="0"/>
      <w:marBottom w:val="0"/>
      <w:divBdr>
        <w:top w:val="none" w:sz="0" w:space="0" w:color="auto"/>
        <w:left w:val="none" w:sz="0" w:space="0" w:color="auto"/>
        <w:bottom w:val="none" w:sz="0" w:space="0" w:color="auto"/>
        <w:right w:val="none" w:sz="0" w:space="0" w:color="auto"/>
      </w:divBdr>
    </w:div>
    <w:div w:id="1833638856">
      <w:bodyDiv w:val="1"/>
      <w:marLeft w:val="0"/>
      <w:marRight w:val="0"/>
      <w:marTop w:val="0"/>
      <w:marBottom w:val="0"/>
      <w:divBdr>
        <w:top w:val="none" w:sz="0" w:space="0" w:color="auto"/>
        <w:left w:val="none" w:sz="0" w:space="0" w:color="auto"/>
        <w:bottom w:val="none" w:sz="0" w:space="0" w:color="auto"/>
        <w:right w:val="none" w:sz="0" w:space="0" w:color="auto"/>
      </w:divBdr>
    </w:div>
    <w:div w:id="19040947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hyperlink" Target="https://www.theguardian.com/science/head-quarters/2018/mar/08/bridging-the-gender-gap-why-do-so-few-girls-study-stem-subjects" TargetMode="External"/><Relationship Id="rId26" Type="http://schemas.openxmlformats.org/officeDocument/2006/relationships/hyperlink" Target="https://www.topuniversities.com/courses/engineering/what-stem" TargetMode="External"/><Relationship Id="rId3" Type="http://schemas.openxmlformats.org/officeDocument/2006/relationships/settings" Target="settings.xml"/><Relationship Id="rId21" Type="http://schemas.openxmlformats.org/officeDocument/2006/relationships/hyperlink" Target="https://en.oxforddictionaries.com/definition/community"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hyperlink" Target="http://hdr.undp.org/en/content/gender-inequality-index-gii" TargetMode="External"/><Relationship Id="rId25" Type="http://schemas.openxmlformats.org/officeDocument/2006/relationships/hyperlink" Target="https://stemforkids.net/programs/stemforkidsexperience/"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eige.europa.eu/news-and-events/news/education-key-breaking-gender-stereotypes" TargetMode="External"/><Relationship Id="rId20" Type="http://schemas.openxmlformats.org/officeDocument/2006/relationships/hyperlink" Target="https://read.oecd-ilibrary.org/social-issues-migration-health/the-pursuit-of-gender-equality/the-under-representation-of-women-in-stem-fields_9789264281318-10-en" TargetMode="External"/><Relationship Id="rId29" Type="http://schemas.openxmlformats.org/officeDocument/2006/relationships/hyperlink" Target="https://www.wisecampaign.org.uk/statistics/women-in-stem-workforce-201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www.stemcymru.org.uk/" TargetMode="External"/><Relationship Id="rId32"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theguardian.com/inequality/2017/oct/11/uk-no-further-forward-on-tackling-gender-inequality-eu-league-table-shows" TargetMode="External"/><Relationship Id="rId23" Type="http://schemas.openxmlformats.org/officeDocument/2006/relationships/hyperlink" Target="https://www.stem.org.uk/about-us" TargetMode="External"/><Relationship Id="rId28" Type="http://schemas.openxmlformats.org/officeDocument/2006/relationships/hyperlink" Target="https://wisecampaign.scdn3.secure.raxcdn.com/wp-content/uploads/2018/04/WISE_UK_Statistics_2014.pdf" TargetMode="External"/><Relationship Id="rId10" Type="http://schemas.openxmlformats.org/officeDocument/2006/relationships/hyperlink" Target="http://plot.ly" TargetMode="External"/><Relationship Id="rId19" Type="http://schemas.openxmlformats.org/officeDocument/2006/relationships/hyperlink" Target="https://www.hesa.ac.uk/news/11-01-2018/sfr247-higher-education-student-statistics/subjects" TargetMode="External"/><Relationship Id="rId31"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bbc.co.uk/news/uk-wales-45627366" TargetMode="External"/><Relationship Id="rId22" Type="http://schemas.openxmlformats.org/officeDocument/2006/relationships/hyperlink" Target="https://plot.ly/" TargetMode="External"/><Relationship Id="rId27" Type="http://schemas.openxmlformats.org/officeDocument/2006/relationships/hyperlink" Target="https://beta.gov.wales/sites/default/files/publications/2018-02/science-technology-engineering-and-mathematics-stem-guidance-for-schools-and-colleges-in-wales.pdf" TargetMode="External"/><Relationship Id="rId30" Type="http://schemas.openxmlformats.org/officeDocument/2006/relationships/image" Target="media/image5.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Calibri Light"/>
        <a:ea typeface="Calibri Light"/>
        <a:cs typeface="Calibri Light"/>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2587</Words>
  <Characters>14751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Lauren Heard</cp:lastModifiedBy>
  <cp:revision>2</cp:revision>
  <dcterms:created xsi:type="dcterms:W3CDTF">2019-01-14T21:50:00Z</dcterms:created>
  <dcterms:modified xsi:type="dcterms:W3CDTF">2019-01-14T21:50:00Z</dcterms:modified>
</cp:coreProperties>
</file>