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997691231"/>
        <w:docPartObj>
          <w:docPartGallery w:val="Cover Pages"/>
          <w:docPartUnique/>
        </w:docPartObj>
      </w:sdtPr>
      <w:sdtEndPr>
        <w:rPr>
          <w:color w:val="auto"/>
        </w:rPr>
      </w:sdtEndPr>
      <w:sdtContent>
        <w:p w14:paraId="674C5DC5" w14:textId="72BB9809" w:rsidR="00085D81" w:rsidRDefault="00085D81" w:rsidP="00C34ABD">
          <w:pPr>
            <w:pStyle w:val="NoSpacing"/>
            <w:tabs>
              <w:tab w:val="left" w:pos="5250"/>
            </w:tabs>
            <w:spacing w:before="1540" w:after="240"/>
            <w:rPr>
              <w:color w:val="156082" w:themeColor="accent1"/>
            </w:rPr>
          </w:pPr>
        </w:p>
        <w:sdt>
          <w:sdtPr>
            <w:rPr>
              <w:sz w:val="56"/>
              <w:szCs w:val="56"/>
            </w:rPr>
            <w:alias w:val="Title"/>
            <w:tag w:val=""/>
            <w:id w:val="1735040861"/>
            <w:placeholder>
              <w:docPart w:val="B000B481867A4E5D85394D744EB80573"/>
            </w:placeholder>
            <w:dataBinding w:prefixMappings="xmlns:ns0='http://purl.org/dc/elements/1.1/' xmlns:ns1='http://schemas.openxmlformats.org/package/2006/metadata/core-properties' " w:xpath="/ns1:coreProperties[1]/ns0:title[1]" w:storeItemID="{6C3C8BC8-F283-45AE-878A-BAB7291924A1}"/>
            <w:text/>
          </w:sdtPr>
          <w:sdtEndPr/>
          <w:sdtContent>
            <w:p w14:paraId="77B64241" w14:textId="401CC0A6" w:rsidR="00085D81" w:rsidRPr="00C34ABD" w:rsidRDefault="00E93F5F">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sz w:val="56"/>
                  <w:szCs w:val="56"/>
                </w:rPr>
              </w:pPr>
              <w:r w:rsidRPr="00C34ABD">
                <w:rPr>
                  <w:sz w:val="56"/>
                  <w:szCs w:val="56"/>
                </w:rPr>
                <w:t>What are the lived experiences of young adults with spina bifida in the UK today and what can be learned from challenges in recruiting this group to online qualitative research? Lessons from an unsuccessful qualitative online research study</w:t>
              </w:r>
            </w:p>
          </w:sdtContent>
        </w:sdt>
        <w:p w14:paraId="2618A2D6" w14:textId="305FF1D6" w:rsidR="00085D81" w:rsidRPr="00C34ABD" w:rsidRDefault="00085D81">
          <w:pPr>
            <w:pStyle w:val="NoSpacing"/>
            <w:jc w:val="center"/>
            <w:rPr>
              <w:sz w:val="36"/>
              <w:szCs w:val="36"/>
            </w:rPr>
          </w:pPr>
        </w:p>
        <w:p w14:paraId="1A2BC2E3" w14:textId="400DED8A" w:rsidR="00085D81" w:rsidRDefault="00085D81">
          <w:pPr>
            <w:pStyle w:val="NoSpacing"/>
            <w:spacing w:before="480"/>
            <w:jc w:val="center"/>
            <w:rPr>
              <w:color w:val="156082" w:themeColor="accent1"/>
            </w:rPr>
          </w:pPr>
        </w:p>
        <w:p w14:paraId="398ACBCB" w14:textId="715E9641" w:rsidR="00B571E2" w:rsidRDefault="00F172DC">
          <w:pPr>
            <w:contextualSpacing w:val="0"/>
          </w:pPr>
          <w:r w:rsidRPr="00C34ABD">
            <w:rPr>
              <w:noProof/>
            </w:rPr>
            <mc:AlternateContent>
              <mc:Choice Requires="wps">
                <w:drawing>
                  <wp:anchor distT="0" distB="0" distL="114300" distR="114300" simplePos="0" relativeHeight="251663360" behindDoc="0" locked="0" layoutInCell="1" allowOverlap="1" wp14:anchorId="6A783835" wp14:editId="619D6F63">
                    <wp:simplePos x="0" y="0"/>
                    <wp:positionH relativeFrom="margin">
                      <wp:align>right</wp:align>
                    </wp:positionH>
                    <wp:positionV relativeFrom="page">
                      <wp:posOffset>8750300</wp:posOffset>
                    </wp:positionV>
                    <wp:extent cx="6553200" cy="1524000"/>
                    <wp:effectExtent l="0" t="0" r="2540" b="0"/>
                    <wp:wrapNone/>
                    <wp:docPr id="142" name="Text Box 146"/>
                    <wp:cNvGraphicFramePr/>
                    <a:graphic xmlns:a="http://schemas.openxmlformats.org/drawingml/2006/main">
                      <a:graphicData uri="http://schemas.microsoft.com/office/word/2010/wordprocessingShape">
                        <wps:wsp>
                          <wps:cNvSpPr txBox="1"/>
                          <wps:spPr>
                            <a:xfrm>
                              <a:off x="0" y="0"/>
                              <a:ext cx="6553200" cy="152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36"/>
                                    <w:szCs w:val="36"/>
                                  </w:rPr>
                                  <w:alias w:val="Date"/>
                                  <w:tag w:val=""/>
                                  <w:id w:val="197127006"/>
                                  <w:showingPlcHdr/>
                                  <w:dataBinding w:prefixMappings="xmlns:ns0='http://schemas.microsoft.com/office/2006/coverPageProps' " w:xpath="/ns0:CoverPageProperties[1]/ns0:PublishDate[1]" w:storeItemID="{55AF091B-3C7A-41E3-B477-F2FDAA23CFDA}"/>
                                  <w:date w:fullDate="2026-05-10T00:00:00Z">
                                    <w:dateFormat w:val="MMMM d, yyyy"/>
                                    <w:lid w:val="en-US"/>
                                    <w:storeMappedDataAs w:val="dateTime"/>
                                    <w:calendar w:val="gregorian"/>
                                  </w:date>
                                </w:sdtPr>
                                <w:sdtEndPr/>
                                <w:sdtContent>
                                  <w:p w14:paraId="7382037D" w14:textId="27B89BB1" w:rsidR="00085D81" w:rsidRPr="00C34ABD" w:rsidRDefault="008060EC">
                                    <w:pPr>
                                      <w:pStyle w:val="NoSpacing"/>
                                      <w:spacing w:after="40"/>
                                      <w:jc w:val="center"/>
                                      <w:rPr>
                                        <w:caps/>
                                        <w:sz w:val="36"/>
                                        <w:szCs w:val="36"/>
                                      </w:rPr>
                                    </w:pPr>
                                    <w:r>
                                      <w:rPr>
                                        <w:caps/>
                                        <w:sz w:val="36"/>
                                        <w:szCs w:val="36"/>
                                      </w:rPr>
                                      <w:t xml:space="preserve">     </w:t>
                                    </w:r>
                                  </w:p>
                                </w:sdtContent>
                              </w:sdt>
                              <w:p w14:paraId="5DCCBFCE" w14:textId="3AFC7679" w:rsidR="00085D81" w:rsidRPr="00C34ABD" w:rsidRDefault="00C6420C">
                                <w:pPr>
                                  <w:pStyle w:val="NoSpacing"/>
                                  <w:jc w:val="center"/>
                                  <w:rPr>
                                    <w:sz w:val="36"/>
                                    <w:szCs w:val="36"/>
                                  </w:rPr>
                                </w:pPr>
                                <w:sdt>
                                  <w:sdtPr>
                                    <w:rPr>
                                      <w:caps/>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93898" w:rsidRPr="00C34ABD">
                                      <w:rPr>
                                        <w:caps/>
                                        <w:sz w:val="36"/>
                                        <w:szCs w:val="36"/>
                                      </w:rPr>
                                      <w:t>Lauren Walters</w:t>
                                    </w:r>
                                    <w:r w:rsidR="009650B9">
                                      <w:rPr>
                                        <w:caps/>
                                        <w:sz w:val="36"/>
                                        <w:szCs w:val="36"/>
                                      </w:rPr>
                                      <w:t xml:space="preserve"> (2418385)</w:t>
                                    </w:r>
                                  </w:sdtContent>
                                </w:sdt>
                              </w:p>
                              <w:p w14:paraId="12E7232C" w14:textId="297785D9" w:rsidR="00085D81" w:rsidRDefault="00C6420C">
                                <w:pPr>
                                  <w:pStyle w:val="NoSpacing"/>
                                  <w:jc w:val="center"/>
                                  <w:rPr>
                                    <w:sz w:val="36"/>
                                    <w:szCs w:val="36"/>
                                  </w:rPr>
                                </w:pPr>
                                <w:sdt>
                                  <w:sdtPr>
                                    <w:rPr>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593898" w:rsidRPr="00C34ABD">
                                      <w:rPr>
                                        <w:sz w:val="36"/>
                                        <w:szCs w:val="36"/>
                                      </w:rPr>
                                      <w:t>EC</w:t>
                                    </w:r>
                                    <w:r w:rsidR="007E0E34" w:rsidRPr="00C34ABD">
                                      <w:rPr>
                                        <w:sz w:val="36"/>
                                        <w:szCs w:val="36"/>
                                      </w:rPr>
                                      <w:t>ED</w:t>
                                    </w:r>
                                    <w:r w:rsidR="006068D6">
                                      <w:rPr>
                                        <w:sz w:val="36"/>
                                        <w:szCs w:val="36"/>
                                      </w:rPr>
                                      <w:t>7</w:t>
                                    </w:r>
                                    <w:r w:rsidR="007E0E34" w:rsidRPr="00C34ABD">
                                      <w:rPr>
                                        <w:sz w:val="36"/>
                                        <w:szCs w:val="36"/>
                                      </w:rPr>
                                      <w:t>010</w:t>
                                    </w:r>
                                  </w:sdtContent>
                                </w:sdt>
                              </w:p>
                              <w:p w14:paraId="6BA57BED" w14:textId="796E6420" w:rsidR="008060EC" w:rsidRDefault="00D75CAA">
                                <w:pPr>
                                  <w:pStyle w:val="NoSpacing"/>
                                  <w:jc w:val="center"/>
                                  <w:rPr>
                                    <w:sz w:val="36"/>
                                    <w:szCs w:val="36"/>
                                  </w:rPr>
                                </w:pPr>
                                <w:r>
                                  <w:rPr>
                                    <w:sz w:val="36"/>
                                    <w:szCs w:val="36"/>
                                  </w:rPr>
                                  <w:t>MA EQUITY AND DIVERSITY IN SOCIETY</w:t>
                                </w:r>
                              </w:p>
                              <w:p w14:paraId="07A20136" w14:textId="05563E2C" w:rsidR="00D75CAA" w:rsidRPr="00C34ABD" w:rsidRDefault="00D75CAA">
                                <w:pPr>
                                  <w:pStyle w:val="NoSpacing"/>
                                  <w:jc w:val="center"/>
                                  <w:rPr>
                                    <w:sz w:val="36"/>
                                    <w:szCs w:val="36"/>
                                  </w:rPr>
                                </w:pPr>
                                <w:r>
                                  <w:rPr>
                                    <w:sz w:val="36"/>
                                    <w:szCs w:val="36"/>
                                  </w:rPr>
                                  <w:t xml:space="preserve">10 MAY </w:t>
                                </w:r>
                                <w:r w:rsidR="009D575B">
                                  <w:rPr>
                                    <w:sz w:val="36"/>
                                    <w:szCs w:val="36"/>
                                  </w:rPr>
                                  <w:t>2026</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A783835" id="_x0000_t202" coordsize="21600,21600" o:spt="202" path="m,l,21600r21600,l21600,xe">
                    <v:stroke joinstyle="miter"/>
                    <v:path gradientshapeok="t" o:connecttype="rect"/>
                  </v:shapetype>
                  <v:shape id="Text Box 146" o:spid="_x0000_s1026" type="#_x0000_t202" style="position:absolute;margin-left:464.8pt;margin-top:689pt;width:516pt;height:120pt;z-index:251663360;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" filled="f" stroked="f" strokeweight=".5pt">
                    <v:textbox inset="0,0,0,0">
                      <w:txbxContent>
                        <w:sdt>
                          <w:sdtPr>
                            <w:rPr>
                              <w:caps/>
                              <w:sz w:val="36"/>
                              <w:szCs w:val="36"/>
                            </w:rPr>
                            <w:alias w:val="Date"/>
                            <w:tag w:val=""/>
                            <w:id w:val="197127006"/>
                            <w:showingPlcHdr/>
                            <w:dataBinding w:prefixMappings="xmlns:ns0='http://schemas.microsoft.com/office/2006/coverPageProps' " w:xpath="/ns0:CoverPageProperties[1]/ns0:PublishDate[1]" w:storeItemID="{55AF091B-3C7A-41E3-B477-F2FDAA23CFDA}"/>
                            <w:date w:fullDate="2026-05-10T00:00:00Z">
                              <w:dateFormat w:val="MMMM d, yyyy"/>
                              <w:lid w:val="en-US"/>
                              <w:storeMappedDataAs w:val="dateTime"/>
                              <w:calendar w:val="gregorian"/>
                            </w:date>
                          </w:sdtPr>
                          <w:sdtEndPr/>
                          <w:sdtContent>
                            <w:p w14:paraId="7382037D" w14:textId="27B89BB1" w:rsidR="00085D81" w:rsidRPr="00C34ABD" w:rsidRDefault="008060EC">
                              <w:pPr>
                                <w:pStyle w:val="NoSpacing"/>
                                <w:spacing w:after="40"/>
                                <w:jc w:val="center"/>
                                <w:rPr>
                                  <w:caps/>
                                  <w:sz w:val="36"/>
                                  <w:szCs w:val="36"/>
                                </w:rPr>
                              </w:pPr>
                              <w:r>
                                <w:rPr>
                                  <w:caps/>
                                  <w:sz w:val="36"/>
                                  <w:szCs w:val="36"/>
                                </w:rPr>
                                <w:t xml:space="preserve">     </w:t>
                              </w:r>
                            </w:p>
                          </w:sdtContent>
                        </w:sdt>
                        <w:p w14:paraId="5DCCBFCE" w14:textId="3AFC7679" w:rsidR="00085D81" w:rsidRPr="00C34ABD" w:rsidRDefault="00C6420C">
                          <w:pPr>
                            <w:pStyle w:val="NoSpacing"/>
                            <w:jc w:val="center"/>
                            <w:rPr>
                              <w:sz w:val="36"/>
                              <w:szCs w:val="36"/>
                            </w:rPr>
                          </w:pPr>
                          <w:sdt>
                            <w:sdtPr>
                              <w:rPr>
                                <w:caps/>
                                <w:sz w:val="36"/>
                                <w:szCs w:val="36"/>
                              </w:rPr>
                              <w:alias w:val="Company"/>
                              <w:tag w:val=""/>
                              <w:id w:val="1390145197"/>
                              <w:dataBinding w:prefixMappings="xmlns:ns0='http://schemas.openxmlformats.org/officeDocument/2006/extended-properties' " w:xpath="/ns0:Properties[1]/ns0:Company[1]" w:storeItemID="{6668398D-A668-4E3E-A5EB-62B293D839F1}"/>
                              <w:text/>
                            </w:sdtPr>
                            <w:sdtEndPr/>
                            <w:sdtContent>
                              <w:r w:rsidR="00593898" w:rsidRPr="00C34ABD">
                                <w:rPr>
                                  <w:caps/>
                                  <w:sz w:val="36"/>
                                  <w:szCs w:val="36"/>
                                </w:rPr>
                                <w:t>Lauren Walters</w:t>
                              </w:r>
                              <w:r w:rsidR="009650B9">
                                <w:rPr>
                                  <w:caps/>
                                  <w:sz w:val="36"/>
                                  <w:szCs w:val="36"/>
                                </w:rPr>
                                <w:t xml:space="preserve"> (2418385)</w:t>
                              </w:r>
                            </w:sdtContent>
                          </w:sdt>
                        </w:p>
                        <w:p w14:paraId="12E7232C" w14:textId="297785D9" w:rsidR="00085D81" w:rsidRDefault="00C6420C">
                          <w:pPr>
                            <w:pStyle w:val="NoSpacing"/>
                            <w:jc w:val="center"/>
                            <w:rPr>
                              <w:sz w:val="36"/>
                              <w:szCs w:val="36"/>
                            </w:rPr>
                          </w:pPr>
                          <w:sdt>
                            <w:sdtPr>
                              <w:rPr>
                                <w:sz w:val="36"/>
                                <w:szCs w:val="36"/>
                              </w:rPr>
                              <w:alias w:val="Address"/>
                              <w:tag w:val=""/>
                              <w:id w:val="-726379553"/>
                              <w:dataBinding w:prefixMappings="xmlns:ns0='http://schemas.microsoft.com/office/2006/coverPageProps' " w:xpath="/ns0:CoverPageProperties[1]/ns0:CompanyAddress[1]" w:storeItemID="{55AF091B-3C7A-41E3-B477-F2FDAA23CFDA}"/>
                              <w:text/>
                            </w:sdtPr>
                            <w:sdtEndPr/>
                            <w:sdtContent>
                              <w:r w:rsidR="00593898" w:rsidRPr="00C34ABD">
                                <w:rPr>
                                  <w:sz w:val="36"/>
                                  <w:szCs w:val="36"/>
                                </w:rPr>
                                <w:t>EC</w:t>
                              </w:r>
                              <w:r w:rsidR="007E0E34" w:rsidRPr="00C34ABD">
                                <w:rPr>
                                  <w:sz w:val="36"/>
                                  <w:szCs w:val="36"/>
                                </w:rPr>
                                <w:t>ED</w:t>
                              </w:r>
                              <w:r w:rsidR="006068D6">
                                <w:rPr>
                                  <w:sz w:val="36"/>
                                  <w:szCs w:val="36"/>
                                </w:rPr>
                                <w:t>7</w:t>
                              </w:r>
                              <w:r w:rsidR="007E0E34" w:rsidRPr="00C34ABD">
                                <w:rPr>
                                  <w:sz w:val="36"/>
                                  <w:szCs w:val="36"/>
                                </w:rPr>
                                <w:t>010</w:t>
                              </w:r>
                            </w:sdtContent>
                          </w:sdt>
                        </w:p>
                        <w:p w14:paraId="6BA57BED" w14:textId="796E6420" w:rsidR="008060EC" w:rsidRDefault="00D75CAA">
                          <w:pPr>
                            <w:pStyle w:val="NoSpacing"/>
                            <w:jc w:val="center"/>
                            <w:rPr>
                              <w:sz w:val="36"/>
                              <w:szCs w:val="36"/>
                            </w:rPr>
                          </w:pPr>
                          <w:r>
                            <w:rPr>
                              <w:sz w:val="36"/>
                              <w:szCs w:val="36"/>
                            </w:rPr>
                            <w:t>MA EQUITY AND DIVERSITY IN SOCIETY</w:t>
                          </w:r>
                        </w:p>
                        <w:p w14:paraId="07A20136" w14:textId="05563E2C" w:rsidR="00D75CAA" w:rsidRPr="00C34ABD" w:rsidRDefault="00D75CAA">
                          <w:pPr>
                            <w:pStyle w:val="NoSpacing"/>
                            <w:jc w:val="center"/>
                            <w:rPr>
                              <w:sz w:val="36"/>
                              <w:szCs w:val="36"/>
                            </w:rPr>
                          </w:pPr>
                          <w:r>
                            <w:rPr>
                              <w:sz w:val="36"/>
                              <w:szCs w:val="36"/>
                            </w:rPr>
                            <w:t xml:space="preserve">10 MAY </w:t>
                          </w:r>
                          <w:r w:rsidR="009D575B">
                            <w:rPr>
                              <w:sz w:val="36"/>
                              <w:szCs w:val="36"/>
                            </w:rPr>
                            <w:t>2026</w:t>
                          </w:r>
                        </w:p>
                      </w:txbxContent>
                    </v:textbox>
                    <w10:wrap anchorx="margin" anchory="page"/>
                  </v:shape>
                </w:pict>
              </mc:Fallback>
            </mc:AlternateContent>
          </w:r>
          <w:r w:rsidR="00085D81">
            <w:br w:type="page"/>
          </w:r>
        </w:p>
      </w:sdtContent>
    </w:sdt>
    <w:p w14:paraId="4B021953" w14:textId="77777777" w:rsidR="00812095" w:rsidRPr="00812095" w:rsidRDefault="00812095" w:rsidP="00812095">
      <w:pPr>
        <w:spacing w:after="0" w:line="240" w:lineRule="auto"/>
        <w:rPr>
          <w:rFonts w:ascii="Times New Roman" w:eastAsia="Times New Roman" w:hAnsi="Times New Roman" w:cs="Times New Roman"/>
          <w:kern w:val="0"/>
          <w:lang w:val="en-US"/>
          <w14:ligatures w14:val="none"/>
        </w:rPr>
      </w:pPr>
      <w:r w:rsidRPr="00812095">
        <w:rPr>
          <w:rFonts w:ascii="Arial" w:eastAsia="Times New Roman" w:hAnsi="Arial" w:cs="Arial"/>
          <w:noProof/>
          <w:kern w:val="0"/>
          <w:lang w:val="en-US"/>
          <w14:ligatures w14:val="none"/>
        </w:rPr>
        <w:lastRenderedPageBreak/>
        <w:drawing>
          <wp:inline distT="0" distB="0" distL="0" distR="0" wp14:anchorId="3013B37E" wp14:editId="7ED9C53B">
            <wp:extent cx="2319655" cy="1116330"/>
            <wp:effectExtent l="0" t="0" r="4445" b="7620"/>
            <wp:docPr id="5" name="Picture 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9655" cy="1116330"/>
                    </a:xfrm>
                    <a:prstGeom prst="rect">
                      <a:avLst/>
                    </a:prstGeom>
                    <a:noFill/>
                    <a:ln>
                      <a:noFill/>
                    </a:ln>
                  </pic:spPr>
                </pic:pic>
              </a:graphicData>
            </a:graphic>
          </wp:inline>
        </w:drawing>
      </w:r>
    </w:p>
    <w:p w14:paraId="2A9258A0" w14:textId="77777777" w:rsidR="00812095" w:rsidRPr="00812095" w:rsidRDefault="00812095" w:rsidP="00812095">
      <w:pPr>
        <w:spacing w:after="0" w:line="240" w:lineRule="auto"/>
        <w:rPr>
          <w:rFonts w:ascii="Arial" w:eastAsia="Times New Roman" w:hAnsi="Arial" w:cs="Arial"/>
          <w:b/>
          <w:bCs/>
          <w:kern w:val="0"/>
          <w:lang w:val="en-US"/>
          <w14:ligatures w14:val="none"/>
        </w:rPr>
      </w:pPr>
      <w:r w:rsidRPr="00812095">
        <w:rPr>
          <w:rFonts w:ascii="Arial" w:eastAsia="Times New Roman" w:hAnsi="Arial" w:cs="Arial"/>
          <w:b/>
          <w:bCs/>
          <w:kern w:val="0"/>
          <w:lang w:val="en-US"/>
          <w14:ligatures w14:val="none"/>
        </w:rPr>
        <w:t>Master’s Degrees Dissertation</w:t>
      </w:r>
    </w:p>
    <w:p w14:paraId="4B5EB2F0" w14:textId="77777777" w:rsidR="00812095" w:rsidRPr="00812095" w:rsidRDefault="00812095" w:rsidP="00812095">
      <w:pPr>
        <w:spacing w:after="0" w:line="240" w:lineRule="auto"/>
        <w:rPr>
          <w:rFonts w:ascii="Arial" w:eastAsia="Times New Roman" w:hAnsi="Arial" w:cs="Arial"/>
          <w:b/>
          <w:bCs/>
          <w:kern w:val="0"/>
          <w:lang w:val="en-US"/>
          <w14:ligatures w14:val="none"/>
        </w:rPr>
      </w:pPr>
      <w:r w:rsidRPr="00812095">
        <w:rPr>
          <w:rFonts w:ascii="Arial" w:eastAsia="Times New Roman" w:hAnsi="Arial" w:cs="Arial"/>
          <w:b/>
          <w:bCs/>
          <w:kern w:val="0"/>
          <w:lang w:val="en-US"/>
          <w14:ligatures w14:val="none"/>
        </w:rPr>
        <w:t>Declaration Form.</w:t>
      </w:r>
    </w:p>
    <w:p w14:paraId="0B037F9A"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2042E554" w14:textId="77777777" w:rsidR="00812095" w:rsidRPr="00812095" w:rsidRDefault="00812095" w:rsidP="00812095">
      <w:pPr>
        <w:numPr>
          <w:ilvl w:val="0"/>
          <w:numId w:val="3"/>
        </w:num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 xml:space="preserve">This work has not previously been accepted in substance </w:t>
      </w:r>
      <w:proofErr w:type="gramStart"/>
      <w:r w:rsidRPr="00812095">
        <w:rPr>
          <w:rFonts w:ascii="Arial" w:eastAsia="Times New Roman" w:hAnsi="Arial" w:cs="Arial"/>
          <w:kern w:val="0"/>
          <w:lang w:val="en-US"/>
          <w14:ligatures w14:val="none"/>
        </w:rPr>
        <w:t>for</w:t>
      </w:r>
      <w:proofErr w:type="gramEnd"/>
      <w:r w:rsidRPr="00812095">
        <w:rPr>
          <w:rFonts w:ascii="Arial" w:eastAsia="Times New Roman" w:hAnsi="Arial" w:cs="Arial"/>
          <w:kern w:val="0"/>
          <w:lang w:val="en-US"/>
          <w14:ligatures w14:val="none"/>
        </w:rPr>
        <w:t xml:space="preserve"> any degree and is not being concurrently submitted in candidature </w:t>
      </w:r>
      <w:proofErr w:type="gramStart"/>
      <w:r w:rsidRPr="00812095">
        <w:rPr>
          <w:rFonts w:ascii="Arial" w:eastAsia="Times New Roman" w:hAnsi="Arial" w:cs="Arial"/>
          <w:kern w:val="0"/>
          <w:lang w:val="en-US"/>
          <w14:ligatures w14:val="none"/>
        </w:rPr>
        <w:t>for</w:t>
      </w:r>
      <w:proofErr w:type="gramEnd"/>
      <w:r w:rsidRPr="00812095">
        <w:rPr>
          <w:rFonts w:ascii="Arial" w:eastAsia="Times New Roman" w:hAnsi="Arial" w:cs="Arial"/>
          <w:kern w:val="0"/>
          <w:lang w:val="en-US"/>
          <w14:ligatures w14:val="none"/>
        </w:rPr>
        <w:t xml:space="preserve"> any degree.</w:t>
      </w:r>
    </w:p>
    <w:p w14:paraId="41648BB3"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4950371B" w14:textId="148BA3B9" w:rsidR="00812095" w:rsidRPr="00812095" w:rsidRDefault="00812095" w:rsidP="00812095">
      <w:pPr>
        <w:numPr>
          <w:ilvl w:val="0"/>
          <w:numId w:val="3"/>
        </w:num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 xml:space="preserve">This dissertation is being submitted in partial fulfilment of the requirements for the degree </w:t>
      </w:r>
      <w:proofErr w:type="gramStart"/>
      <w:r w:rsidRPr="00812095">
        <w:rPr>
          <w:rFonts w:ascii="Arial" w:eastAsia="Times New Roman" w:hAnsi="Arial" w:cs="Arial"/>
          <w:kern w:val="0"/>
          <w:lang w:val="en-US"/>
          <w14:ligatures w14:val="none"/>
        </w:rPr>
        <w:t>of :</w:t>
      </w:r>
      <w:proofErr w:type="gramEnd"/>
      <w:r w:rsidR="00F55DF6">
        <w:rPr>
          <w:rFonts w:ascii="Arial" w:eastAsia="Times New Roman" w:hAnsi="Arial" w:cs="Arial"/>
          <w:kern w:val="0"/>
          <w:lang w:val="en-US"/>
          <w14:ligatures w14:val="none"/>
        </w:rPr>
        <w:t xml:space="preserve"> MA Equity and Diversity in Society</w:t>
      </w:r>
    </w:p>
    <w:p w14:paraId="255EE1EC"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440DEFC7" w14:textId="77777777" w:rsidR="00812095" w:rsidRPr="00812095" w:rsidRDefault="00812095" w:rsidP="00812095">
      <w:pPr>
        <w:numPr>
          <w:ilvl w:val="0"/>
          <w:numId w:val="3"/>
        </w:num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This dissertation is the result of my own independent work/investigation, except where otherwise stated.  A reference list is appended.</w:t>
      </w:r>
    </w:p>
    <w:p w14:paraId="65B48559"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48CA4818" w14:textId="751CA439" w:rsidR="00812095" w:rsidRPr="004B2988" w:rsidRDefault="00812095" w:rsidP="004B2988">
      <w:pPr>
        <w:numPr>
          <w:ilvl w:val="0"/>
          <w:numId w:val="3"/>
        </w:numPr>
        <w:spacing w:after="0" w:line="240" w:lineRule="auto"/>
        <w:rPr>
          <w:rFonts w:ascii="Arial" w:eastAsia="Times New Roman" w:hAnsi="Arial" w:cs="Arial"/>
          <w:kern w:val="0"/>
          <w:lang w:val="en-US"/>
          <w14:ligatures w14:val="none"/>
        </w:rPr>
      </w:pPr>
      <w:r w:rsidRPr="004B2988">
        <w:rPr>
          <w:rFonts w:ascii="Arial" w:eastAsia="Times New Roman" w:hAnsi="Arial" w:cs="Arial"/>
          <w:kern w:val="0"/>
          <w:lang w:val="en-US"/>
          <w14:ligatures w14:val="non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004B2988">
        <w:rPr>
          <w:rFonts w:ascii="Arial" w:eastAsia="Times New Roman" w:hAnsi="Arial" w:cs="Arial"/>
          <w:kern w:val="0"/>
          <w:lang w:val="en-US"/>
          <w14:ligatures w14:val="none"/>
        </w:rPr>
        <w:tab/>
      </w:r>
      <w:r w:rsidRPr="004B2988">
        <w:rPr>
          <w:rFonts w:ascii="Arial" w:eastAsia="Times New Roman" w:hAnsi="Arial" w:cs="Arial"/>
          <w:kern w:val="0"/>
          <w:lang w:val="en-US"/>
          <w14:ligatures w14:val="none"/>
        </w:rPr>
        <w:tab/>
      </w:r>
    </w:p>
    <w:p w14:paraId="66C3EA06"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04F5E3BE" w14:textId="77777777" w:rsidR="00812095" w:rsidRPr="00812095" w:rsidRDefault="00812095" w:rsidP="00812095">
      <w:pPr>
        <w:numPr>
          <w:ilvl w:val="0"/>
          <w:numId w:val="3"/>
        </w:num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 xml:space="preserve">I hereby give consent for my dissertation, if accepted, to be available for photocopying, inter- library loan, and for deposit in the University’s digital repository </w:t>
      </w:r>
    </w:p>
    <w:p w14:paraId="682E914A"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5D88B699" w14:textId="7AE520A5" w:rsidR="00812095" w:rsidRPr="00812095" w:rsidRDefault="00812095" w:rsidP="00812095">
      <w:p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Signed (candidate)……</w:t>
      </w:r>
      <w:r w:rsidR="004B2988">
        <w:rPr>
          <w:rFonts w:ascii="Arial" w:eastAsia="Times New Roman" w:hAnsi="Arial" w:cs="Arial"/>
          <w:kern w:val="0"/>
          <w:lang w:val="en-US"/>
          <w14:ligatures w14:val="none"/>
        </w:rPr>
        <w:t>L Walters</w:t>
      </w:r>
      <w:r w:rsidRPr="00812095">
        <w:rPr>
          <w:rFonts w:ascii="Arial" w:eastAsia="Times New Roman" w:hAnsi="Arial" w:cs="Arial"/>
          <w:kern w:val="0"/>
          <w:lang w:val="en-US"/>
          <w14:ligatures w14:val="none"/>
        </w:rPr>
        <w:t>………………………………….………….…………...</w:t>
      </w:r>
    </w:p>
    <w:p w14:paraId="60D1E8F1"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6FE24BD3" w14:textId="29E7BD77" w:rsidR="00812095" w:rsidRPr="00812095" w:rsidRDefault="00812095" w:rsidP="00812095">
      <w:p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Date………………</w:t>
      </w:r>
      <w:r w:rsidR="004B2988">
        <w:rPr>
          <w:rFonts w:ascii="Arial" w:eastAsia="Times New Roman" w:hAnsi="Arial" w:cs="Arial"/>
          <w:kern w:val="0"/>
          <w:lang w:val="en-US"/>
          <w14:ligatures w14:val="none"/>
        </w:rPr>
        <w:t>10/5/26</w:t>
      </w:r>
      <w:r w:rsidRPr="00812095">
        <w:rPr>
          <w:rFonts w:ascii="Arial" w:eastAsia="Times New Roman" w:hAnsi="Arial" w:cs="Arial"/>
          <w:kern w:val="0"/>
          <w:lang w:val="en-US"/>
          <w14:ligatures w14:val="none"/>
        </w:rPr>
        <w:t>………………………………….…………….…………</w:t>
      </w:r>
      <w:proofErr w:type="gramStart"/>
      <w:r w:rsidRPr="00812095">
        <w:rPr>
          <w:rFonts w:ascii="Arial" w:eastAsia="Times New Roman" w:hAnsi="Arial" w:cs="Arial"/>
          <w:kern w:val="0"/>
          <w:lang w:val="en-US"/>
          <w14:ligatures w14:val="none"/>
        </w:rPr>
        <w:t>…..</w:t>
      </w:r>
      <w:proofErr w:type="gramEnd"/>
    </w:p>
    <w:p w14:paraId="5783DB88"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7889D03D" w14:textId="77777777" w:rsidR="00812095" w:rsidRPr="00812095" w:rsidRDefault="00812095" w:rsidP="00812095">
      <w:pPr>
        <w:spacing w:after="0" w:line="240" w:lineRule="auto"/>
        <w:rPr>
          <w:rFonts w:ascii="Arial" w:eastAsia="Times New Roman" w:hAnsi="Arial" w:cs="Arial"/>
          <w:b/>
          <w:bCs/>
          <w:kern w:val="0"/>
          <w:lang w:val="en-US"/>
          <w14:ligatures w14:val="none"/>
        </w:rPr>
      </w:pPr>
      <w:r w:rsidRPr="00812095">
        <w:rPr>
          <w:rFonts w:ascii="Arial" w:eastAsia="Times New Roman" w:hAnsi="Arial" w:cs="Arial"/>
          <w:b/>
          <w:bCs/>
          <w:kern w:val="0"/>
          <w:lang w:val="en-US"/>
          <w14:ligatures w14:val="none"/>
        </w:rPr>
        <w:t>Supervisor’s Declaration.</w:t>
      </w:r>
    </w:p>
    <w:p w14:paraId="5A069A36" w14:textId="77777777" w:rsidR="00812095" w:rsidRPr="00812095" w:rsidRDefault="00812095" w:rsidP="00812095">
      <w:p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 xml:space="preserve">I am satisfied that this work is the result of the </w:t>
      </w:r>
      <w:proofErr w:type="gramStart"/>
      <w:r w:rsidRPr="00812095">
        <w:rPr>
          <w:rFonts w:ascii="Arial" w:eastAsia="Times New Roman" w:hAnsi="Arial" w:cs="Arial"/>
          <w:kern w:val="0"/>
          <w:lang w:val="en-US"/>
          <w14:ligatures w14:val="none"/>
        </w:rPr>
        <w:t>student’s</w:t>
      </w:r>
      <w:proofErr w:type="gramEnd"/>
      <w:r w:rsidRPr="00812095">
        <w:rPr>
          <w:rFonts w:ascii="Arial" w:eastAsia="Times New Roman" w:hAnsi="Arial" w:cs="Arial"/>
          <w:kern w:val="0"/>
          <w:lang w:val="en-US"/>
          <w14:ligatures w14:val="none"/>
        </w:rPr>
        <w:t xml:space="preserve"> own efforts.</w:t>
      </w:r>
    </w:p>
    <w:p w14:paraId="4A56F2BE"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04AB36CC" w14:textId="77777777" w:rsidR="00812095" w:rsidRPr="00812095" w:rsidRDefault="00812095" w:rsidP="00812095">
      <w:pPr>
        <w:spacing w:after="0" w:line="240" w:lineRule="auto"/>
        <w:rPr>
          <w:rFonts w:ascii="Arial" w:eastAsia="Times New Roman" w:hAnsi="Arial" w:cs="Arial"/>
          <w:kern w:val="0"/>
          <w:lang w:val="en-US"/>
          <w14:ligatures w14:val="none"/>
        </w:rPr>
      </w:pPr>
      <w:r w:rsidRPr="00812095">
        <w:rPr>
          <w:rFonts w:ascii="Arial" w:eastAsia="Times New Roman" w:hAnsi="Arial" w:cs="Arial"/>
          <w:kern w:val="0"/>
          <w:lang w:val="en-US"/>
          <w14:ligatures w14:val="none"/>
        </w:rPr>
        <w:t>Signed Supervisor Jessica Pitman 6/5/26</w:t>
      </w:r>
    </w:p>
    <w:p w14:paraId="3761E66F" w14:textId="77777777" w:rsidR="00812095" w:rsidRPr="00812095" w:rsidRDefault="00812095" w:rsidP="00812095">
      <w:pPr>
        <w:spacing w:after="0" w:line="240" w:lineRule="auto"/>
        <w:rPr>
          <w:rFonts w:ascii="Arial" w:eastAsia="Times New Roman" w:hAnsi="Arial" w:cs="Arial"/>
          <w:kern w:val="0"/>
          <w:lang w:val="en-US"/>
          <w14:ligatures w14:val="none"/>
        </w:rPr>
      </w:pPr>
    </w:p>
    <w:p w14:paraId="078185F9" w14:textId="77777777" w:rsidR="00B571E2" w:rsidRDefault="00B571E2"/>
    <w:p w14:paraId="5D2F66D8" w14:textId="77777777" w:rsidR="004B2988" w:rsidRDefault="004B2988" w:rsidP="004B2988">
      <w:pPr>
        <w:pStyle w:val="NoSpacing"/>
      </w:pPr>
    </w:p>
    <w:p w14:paraId="77602812" w14:textId="77777777" w:rsidR="004B2988" w:rsidRDefault="004B2988" w:rsidP="004B2988">
      <w:pPr>
        <w:pStyle w:val="NoSpacing"/>
      </w:pPr>
    </w:p>
    <w:p w14:paraId="519E7BCF" w14:textId="77777777" w:rsidR="004B2988" w:rsidRDefault="004B2988" w:rsidP="004B2988">
      <w:pPr>
        <w:pStyle w:val="NoSpacing"/>
      </w:pPr>
    </w:p>
    <w:p w14:paraId="580E0A89" w14:textId="77777777" w:rsidR="004B2988" w:rsidRDefault="004B2988" w:rsidP="004B2988">
      <w:pPr>
        <w:pStyle w:val="NoSpacing"/>
      </w:pPr>
    </w:p>
    <w:p w14:paraId="64F1FCB9" w14:textId="77777777" w:rsidR="004B2988" w:rsidRDefault="004B2988" w:rsidP="004B2988">
      <w:pPr>
        <w:pStyle w:val="NoSpacing"/>
      </w:pPr>
    </w:p>
    <w:p w14:paraId="70FE4399" w14:textId="77777777" w:rsidR="004B2988" w:rsidRDefault="004B2988" w:rsidP="004B2988">
      <w:pPr>
        <w:pStyle w:val="NoSpacing"/>
      </w:pPr>
    </w:p>
    <w:p w14:paraId="38490726" w14:textId="77777777" w:rsidR="004B2988" w:rsidRDefault="004B2988" w:rsidP="004B2988">
      <w:pPr>
        <w:pStyle w:val="NoSpacing"/>
      </w:pPr>
    </w:p>
    <w:p w14:paraId="0630A7AD" w14:textId="77777777" w:rsidR="004B2988" w:rsidRDefault="004B2988" w:rsidP="004B2988">
      <w:pPr>
        <w:pStyle w:val="NoSpacing"/>
      </w:pPr>
    </w:p>
    <w:p w14:paraId="168A47DE" w14:textId="77777777" w:rsidR="004B2988" w:rsidRDefault="004B2988" w:rsidP="004B2988">
      <w:pPr>
        <w:pStyle w:val="NoSpacing"/>
      </w:pPr>
    </w:p>
    <w:p w14:paraId="110A035C" w14:textId="77777777" w:rsidR="004B2988" w:rsidRDefault="004B2988" w:rsidP="004B2988">
      <w:pPr>
        <w:pStyle w:val="NoSpacing"/>
      </w:pPr>
    </w:p>
    <w:p w14:paraId="63CE15C9" w14:textId="77777777" w:rsidR="004B2988" w:rsidRPr="004B2988" w:rsidRDefault="004B2988" w:rsidP="004B2988">
      <w:pPr>
        <w:pStyle w:val="NoSpacing"/>
      </w:pPr>
    </w:p>
    <w:sdt>
      <w:sdtPr>
        <w:rPr>
          <w:rFonts w:ascii="Calibri" w:eastAsiaTheme="minorHAnsi" w:hAnsi="Calibri" w:cs="Calibri"/>
          <w:b w:val="0"/>
          <w:color w:val="auto"/>
          <w:kern w:val="2"/>
          <w:sz w:val="24"/>
          <w:szCs w:val="24"/>
          <w:u w:val="none"/>
          <w:lang w:val="en-GB"/>
          <w14:ligatures w14:val="standardContextual"/>
        </w:rPr>
        <w:id w:val="-271017072"/>
        <w:docPartObj>
          <w:docPartGallery w:val="Table of Contents"/>
          <w:docPartUnique/>
        </w:docPartObj>
      </w:sdtPr>
      <w:sdtEndPr>
        <w:rPr>
          <w:bCs/>
          <w:noProof/>
        </w:rPr>
      </w:sdtEndPr>
      <w:sdtContent>
        <w:p w14:paraId="2FB71471" w14:textId="4B9395F5" w:rsidR="0045175F" w:rsidRDefault="0045175F">
          <w:pPr>
            <w:pStyle w:val="TOCHeading"/>
          </w:pPr>
          <w:r>
            <w:t>Contents</w:t>
          </w:r>
        </w:p>
        <w:p w14:paraId="411C4EDB" w14:textId="0E6591F9" w:rsidR="00B77727" w:rsidRDefault="0045175F">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229347779" w:history="1">
            <w:r w:rsidR="00B77727" w:rsidRPr="005318B4">
              <w:rPr>
                <w:rStyle w:val="Hyperlink"/>
                <w:noProof/>
              </w:rPr>
              <w:t>Acknowledgements</w:t>
            </w:r>
            <w:r w:rsidR="00B77727">
              <w:rPr>
                <w:noProof/>
                <w:webHidden/>
              </w:rPr>
              <w:tab/>
            </w:r>
            <w:r w:rsidR="00B77727">
              <w:rPr>
                <w:noProof/>
                <w:webHidden/>
              </w:rPr>
              <w:fldChar w:fldCharType="begin"/>
            </w:r>
            <w:r w:rsidR="00B77727">
              <w:rPr>
                <w:noProof/>
                <w:webHidden/>
              </w:rPr>
              <w:instrText xml:space="preserve"> PAGEREF _Toc229347779 \h </w:instrText>
            </w:r>
            <w:r w:rsidR="00B77727">
              <w:rPr>
                <w:noProof/>
                <w:webHidden/>
              </w:rPr>
            </w:r>
            <w:r w:rsidR="00B77727">
              <w:rPr>
                <w:noProof/>
                <w:webHidden/>
              </w:rPr>
              <w:fldChar w:fldCharType="separate"/>
            </w:r>
            <w:r w:rsidR="00B77727">
              <w:rPr>
                <w:noProof/>
                <w:webHidden/>
              </w:rPr>
              <w:t>3</w:t>
            </w:r>
            <w:r w:rsidR="00B77727">
              <w:rPr>
                <w:noProof/>
                <w:webHidden/>
              </w:rPr>
              <w:fldChar w:fldCharType="end"/>
            </w:r>
          </w:hyperlink>
        </w:p>
        <w:p w14:paraId="7609FA93" w14:textId="63377FDF" w:rsidR="00B77727" w:rsidRDefault="00B77727">
          <w:pPr>
            <w:pStyle w:val="TOC1"/>
            <w:tabs>
              <w:tab w:val="right" w:leader="dot" w:pos="9016"/>
            </w:tabs>
            <w:rPr>
              <w:rFonts w:asciiTheme="minorHAnsi" w:eastAsiaTheme="minorEastAsia" w:hAnsiTheme="minorHAnsi" w:cstheme="minorBidi"/>
              <w:noProof/>
              <w:lang w:eastAsia="en-GB"/>
            </w:rPr>
          </w:pPr>
          <w:hyperlink w:anchor="_Toc229347780" w:history="1">
            <w:r w:rsidRPr="005318B4">
              <w:rPr>
                <w:rStyle w:val="Hyperlink"/>
                <w:noProof/>
              </w:rPr>
              <w:t>Abstract</w:t>
            </w:r>
            <w:r>
              <w:rPr>
                <w:noProof/>
                <w:webHidden/>
              </w:rPr>
              <w:tab/>
            </w:r>
            <w:r>
              <w:rPr>
                <w:noProof/>
                <w:webHidden/>
              </w:rPr>
              <w:fldChar w:fldCharType="begin"/>
            </w:r>
            <w:r>
              <w:rPr>
                <w:noProof/>
                <w:webHidden/>
              </w:rPr>
              <w:instrText xml:space="preserve"> PAGEREF _Toc229347780 \h </w:instrText>
            </w:r>
            <w:r>
              <w:rPr>
                <w:noProof/>
                <w:webHidden/>
              </w:rPr>
            </w:r>
            <w:r>
              <w:rPr>
                <w:noProof/>
                <w:webHidden/>
              </w:rPr>
              <w:fldChar w:fldCharType="separate"/>
            </w:r>
            <w:r>
              <w:rPr>
                <w:noProof/>
                <w:webHidden/>
              </w:rPr>
              <w:t>4</w:t>
            </w:r>
            <w:r>
              <w:rPr>
                <w:noProof/>
                <w:webHidden/>
              </w:rPr>
              <w:fldChar w:fldCharType="end"/>
            </w:r>
          </w:hyperlink>
        </w:p>
        <w:p w14:paraId="77DEE37E" w14:textId="7C668577" w:rsidR="00B77727" w:rsidRDefault="00B77727">
          <w:pPr>
            <w:pStyle w:val="TOC1"/>
            <w:tabs>
              <w:tab w:val="right" w:leader="dot" w:pos="9016"/>
            </w:tabs>
            <w:rPr>
              <w:rFonts w:asciiTheme="minorHAnsi" w:eastAsiaTheme="minorEastAsia" w:hAnsiTheme="minorHAnsi" w:cstheme="minorBidi"/>
              <w:noProof/>
              <w:lang w:eastAsia="en-GB"/>
            </w:rPr>
          </w:pPr>
          <w:hyperlink w:anchor="_Toc229347781" w:history="1">
            <w:r w:rsidRPr="005318B4">
              <w:rPr>
                <w:rStyle w:val="Hyperlink"/>
                <w:noProof/>
              </w:rPr>
              <w:t>1 Introduction</w:t>
            </w:r>
            <w:r>
              <w:rPr>
                <w:noProof/>
                <w:webHidden/>
              </w:rPr>
              <w:tab/>
            </w:r>
            <w:r>
              <w:rPr>
                <w:noProof/>
                <w:webHidden/>
              </w:rPr>
              <w:fldChar w:fldCharType="begin"/>
            </w:r>
            <w:r>
              <w:rPr>
                <w:noProof/>
                <w:webHidden/>
              </w:rPr>
              <w:instrText xml:space="preserve"> PAGEREF _Toc229347781 \h </w:instrText>
            </w:r>
            <w:r>
              <w:rPr>
                <w:noProof/>
                <w:webHidden/>
              </w:rPr>
            </w:r>
            <w:r>
              <w:rPr>
                <w:noProof/>
                <w:webHidden/>
              </w:rPr>
              <w:fldChar w:fldCharType="separate"/>
            </w:r>
            <w:r>
              <w:rPr>
                <w:noProof/>
                <w:webHidden/>
              </w:rPr>
              <w:t>5</w:t>
            </w:r>
            <w:r>
              <w:rPr>
                <w:noProof/>
                <w:webHidden/>
              </w:rPr>
              <w:fldChar w:fldCharType="end"/>
            </w:r>
          </w:hyperlink>
        </w:p>
        <w:p w14:paraId="3CCA4FFC" w14:textId="1D3FE8DF" w:rsidR="00B77727" w:rsidRDefault="00B77727">
          <w:pPr>
            <w:pStyle w:val="TOC1"/>
            <w:tabs>
              <w:tab w:val="right" w:leader="dot" w:pos="9016"/>
            </w:tabs>
            <w:rPr>
              <w:rFonts w:asciiTheme="minorHAnsi" w:eastAsiaTheme="minorEastAsia" w:hAnsiTheme="minorHAnsi" w:cstheme="minorBidi"/>
              <w:noProof/>
              <w:lang w:eastAsia="en-GB"/>
            </w:rPr>
          </w:pPr>
          <w:hyperlink w:anchor="_Toc229347782" w:history="1">
            <w:r w:rsidRPr="005318B4">
              <w:rPr>
                <w:rStyle w:val="Hyperlink"/>
                <w:noProof/>
              </w:rPr>
              <w:t>2 Literature Review; The Lived Experiences of Young Adults with Spina Bifida</w:t>
            </w:r>
            <w:r>
              <w:rPr>
                <w:noProof/>
                <w:webHidden/>
              </w:rPr>
              <w:tab/>
            </w:r>
            <w:r>
              <w:rPr>
                <w:noProof/>
                <w:webHidden/>
              </w:rPr>
              <w:fldChar w:fldCharType="begin"/>
            </w:r>
            <w:r>
              <w:rPr>
                <w:noProof/>
                <w:webHidden/>
              </w:rPr>
              <w:instrText xml:space="preserve"> PAGEREF _Toc229347782 \h </w:instrText>
            </w:r>
            <w:r>
              <w:rPr>
                <w:noProof/>
                <w:webHidden/>
              </w:rPr>
            </w:r>
            <w:r>
              <w:rPr>
                <w:noProof/>
                <w:webHidden/>
              </w:rPr>
              <w:fldChar w:fldCharType="separate"/>
            </w:r>
            <w:r>
              <w:rPr>
                <w:noProof/>
                <w:webHidden/>
              </w:rPr>
              <w:t>9</w:t>
            </w:r>
            <w:r>
              <w:rPr>
                <w:noProof/>
                <w:webHidden/>
              </w:rPr>
              <w:fldChar w:fldCharType="end"/>
            </w:r>
          </w:hyperlink>
        </w:p>
        <w:p w14:paraId="386B5016" w14:textId="131120D5" w:rsidR="00B77727" w:rsidRDefault="00B77727">
          <w:pPr>
            <w:pStyle w:val="TOC2"/>
            <w:tabs>
              <w:tab w:val="right" w:leader="dot" w:pos="9016"/>
            </w:tabs>
            <w:rPr>
              <w:rFonts w:asciiTheme="minorHAnsi" w:eastAsiaTheme="minorEastAsia" w:hAnsiTheme="minorHAnsi" w:cstheme="minorBidi"/>
              <w:noProof/>
              <w:lang w:eastAsia="en-GB"/>
            </w:rPr>
          </w:pPr>
          <w:hyperlink w:anchor="_Toc229347783" w:history="1">
            <w:r w:rsidRPr="005318B4">
              <w:rPr>
                <w:rStyle w:val="Hyperlink"/>
                <w:noProof/>
              </w:rPr>
              <w:t>2.1 Disability</w:t>
            </w:r>
            <w:r>
              <w:rPr>
                <w:noProof/>
                <w:webHidden/>
              </w:rPr>
              <w:tab/>
            </w:r>
            <w:r>
              <w:rPr>
                <w:noProof/>
                <w:webHidden/>
              </w:rPr>
              <w:fldChar w:fldCharType="begin"/>
            </w:r>
            <w:r>
              <w:rPr>
                <w:noProof/>
                <w:webHidden/>
              </w:rPr>
              <w:instrText xml:space="preserve"> PAGEREF _Toc229347783 \h </w:instrText>
            </w:r>
            <w:r>
              <w:rPr>
                <w:noProof/>
                <w:webHidden/>
              </w:rPr>
            </w:r>
            <w:r>
              <w:rPr>
                <w:noProof/>
                <w:webHidden/>
              </w:rPr>
              <w:fldChar w:fldCharType="separate"/>
            </w:r>
            <w:r>
              <w:rPr>
                <w:noProof/>
                <w:webHidden/>
              </w:rPr>
              <w:t>9</w:t>
            </w:r>
            <w:r>
              <w:rPr>
                <w:noProof/>
                <w:webHidden/>
              </w:rPr>
              <w:fldChar w:fldCharType="end"/>
            </w:r>
          </w:hyperlink>
        </w:p>
        <w:p w14:paraId="07EC3828" w14:textId="17F47D35" w:rsidR="00B77727" w:rsidRDefault="00B77727">
          <w:pPr>
            <w:pStyle w:val="TOC2"/>
            <w:tabs>
              <w:tab w:val="right" w:leader="dot" w:pos="9016"/>
            </w:tabs>
            <w:rPr>
              <w:rFonts w:asciiTheme="minorHAnsi" w:eastAsiaTheme="minorEastAsia" w:hAnsiTheme="minorHAnsi" w:cstheme="minorBidi"/>
              <w:noProof/>
              <w:lang w:eastAsia="en-GB"/>
            </w:rPr>
          </w:pPr>
          <w:hyperlink w:anchor="_Toc229347784" w:history="1">
            <w:r w:rsidRPr="005318B4">
              <w:rPr>
                <w:rStyle w:val="Hyperlink"/>
                <w:noProof/>
              </w:rPr>
              <w:t>2.2 Disability in a UK Context</w:t>
            </w:r>
            <w:r>
              <w:rPr>
                <w:noProof/>
                <w:webHidden/>
              </w:rPr>
              <w:tab/>
            </w:r>
            <w:r>
              <w:rPr>
                <w:noProof/>
                <w:webHidden/>
              </w:rPr>
              <w:fldChar w:fldCharType="begin"/>
            </w:r>
            <w:r>
              <w:rPr>
                <w:noProof/>
                <w:webHidden/>
              </w:rPr>
              <w:instrText xml:space="preserve"> PAGEREF _Toc229347784 \h </w:instrText>
            </w:r>
            <w:r>
              <w:rPr>
                <w:noProof/>
                <w:webHidden/>
              </w:rPr>
            </w:r>
            <w:r>
              <w:rPr>
                <w:noProof/>
                <w:webHidden/>
              </w:rPr>
              <w:fldChar w:fldCharType="separate"/>
            </w:r>
            <w:r>
              <w:rPr>
                <w:noProof/>
                <w:webHidden/>
              </w:rPr>
              <w:t>11</w:t>
            </w:r>
            <w:r>
              <w:rPr>
                <w:noProof/>
                <w:webHidden/>
              </w:rPr>
              <w:fldChar w:fldCharType="end"/>
            </w:r>
          </w:hyperlink>
        </w:p>
        <w:p w14:paraId="0C331A0C" w14:textId="143CB0BD" w:rsidR="00B77727" w:rsidRDefault="00B77727">
          <w:pPr>
            <w:pStyle w:val="TOC2"/>
            <w:tabs>
              <w:tab w:val="right" w:leader="dot" w:pos="9016"/>
            </w:tabs>
            <w:rPr>
              <w:rFonts w:asciiTheme="minorHAnsi" w:eastAsiaTheme="minorEastAsia" w:hAnsiTheme="minorHAnsi" w:cstheme="minorBidi"/>
              <w:noProof/>
              <w:lang w:eastAsia="en-GB"/>
            </w:rPr>
          </w:pPr>
          <w:hyperlink w:anchor="_Toc229347785" w:history="1">
            <w:r w:rsidRPr="005318B4">
              <w:rPr>
                <w:rStyle w:val="Hyperlink"/>
                <w:noProof/>
              </w:rPr>
              <w:t>2.3 Spina Bifida</w:t>
            </w:r>
            <w:r>
              <w:rPr>
                <w:noProof/>
                <w:webHidden/>
              </w:rPr>
              <w:tab/>
            </w:r>
            <w:r>
              <w:rPr>
                <w:noProof/>
                <w:webHidden/>
              </w:rPr>
              <w:fldChar w:fldCharType="begin"/>
            </w:r>
            <w:r>
              <w:rPr>
                <w:noProof/>
                <w:webHidden/>
              </w:rPr>
              <w:instrText xml:space="preserve"> PAGEREF _Toc229347785 \h </w:instrText>
            </w:r>
            <w:r>
              <w:rPr>
                <w:noProof/>
                <w:webHidden/>
              </w:rPr>
            </w:r>
            <w:r>
              <w:rPr>
                <w:noProof/>
                <w:webHidden/>
              </w:rPr>
              <w:fldChar w:fldCharType="separate"/>
            </w:r>
            <w:r>
              <w:rPr>
                <w:noProof/>
                <w:webHidden/>
              </w:rPr>
              <w:t>12</w:t>
            </w:r>
            <w:r>
              <w:rPr>
                <w:noProof/>
                <w:webHidden/>
              </w:rPr>
              <w:fldChar w:fldCharType="end"/>
            </w:r>
          </w:hyperlink>
        </w:p>
        <w:p w14:paraId="1F7AE4BA" w14:textId="1200480E" w:rsidR="00B77727" w:rsidRDefault="00B77727">
          <w:pPr>
            <w:pStyle w:val="TOC2"/>
            <w:tabs>
              <w:tab w:val="right" w:leader="dot" w:pos="9016"/>
            </w:tabs>
            <w:rPr>
              <w:rFonts w:asciiTheme="minorHAnsi" w:eastAsiaTheme="minorEastAsia" w:hAnsiTheme="minorHAnsi" w:cstheme="minorBidi"/>
              <w:noProof/>
              <w:lang w:eastAsia="en-GB"/>
            </w:rPr>
          </w:pPr>
          <w:hyperlink w:anchor="_Toc229347786" w:history="1">
            <w:r w:rsidRPr="005318B4">
              <w:rPr>
                <w:rStyle w:val="Hyperlink"/>
                <w:noProof/>
              </w:rPr>
              <w:t>2.4 Emerging Adulthood for Individuals with Disabilities</w:t>
            </w:r>
            <w:r>
              <w:rPr>
                <w:noProof/>
                <w:webHidden/>
              </w:rPr>
              <w:tab/>
            </w:r>
            <w:r>
              <w:rPr>
                <w:noProof/>
                <w:webHidden/>
              </w:rPr>
              <w:fldChar w:fldCharType="begin"/>
            </w:r>
            <w:r>
              <w:rPr>
                <w:noProof/>
                <w:webHidden/>
              </w:rPr>
              <w:instrText xml:space="preserve"> PAGEREF _Toc229347786 \h </w:instrText>
            </w:r>
            <w:r>
              <w:rPr>
                <w:noProof/>
                <w:webHidden/>
              </w:rPr>
            </w:r>
            <w:r>
              <w:rPr>
                <w:noProof/>
                <w:webHidden/>
              </w:rPr>
              <w:fldChar w:fldCharType="separate"/>
            </w:r>
            <w:r>
              <w:rPr>
                <w:noProof/>
                <w:webHidden/>
              </w:rPr>
              <w:t>14</w:t>
            </w:r>
            <w:r>
              <w:rPr>
                <w:noProof/>
                <w:webHidden/>
              </w:rPr>
              <w:fldChar w:fldCharType="end"/>
            </w:r>
          </w:hyperlink>
        </w:p>
        <w:p w14:paraId="48A5670C" w14:textId="2F989C17" w:rsidR="00B77727" w:rsidRDefault="00B77727">
          <w:pPr>
            <w:pStyle w:val="TOC2"/>
            <w:tabs>
              <w:tab w:val="right" w:leader="dot" w:pos="9016"/>
            </w:tabs>
            <w:rPr>
              <w:rFonts w:asciiTheme="minorHAnsi" w:eastAsiaTheme="minorEastAsia" w:hAnsiTheme="minorHAnsi" w:cstheme="minorBidi"/>
              <w:noProof/>
              <w:lang w:eastAsia="en-GB"/>
            </w:rPr>
          </w:pPr>
          <w:hyperlink w:anchor="_Toc229347787" w:history="1">
            <w:r w:rsidRPr="005318B4">
              <w:rPr>
                <w:rStyle w:val="Hyperlink"/>
                <w:noProof/>
              </w:rPr>
              <w:t>2.5 Social Life for Individuals with Disabilities</w:t>
            </w:r>
            <w:r>
              <w:rPr>
                <w:noProof/>
                <w:webHidden/>
              </w:rPr>
              <w:tab/>
            </w:r>
            <w:r>
              <w:rPr>
                <w:noProof/>
                <w:webHidden/>
              </w:rPr>
              <w:fldChar w:fldCharType="begin"/>
            </w:r>
            <w:r>
              <w:rPr>
                <w:noProof/>
                <w:webHidden/>
              </w:rPr>
              <w:instrText xml:space="preserve"> PAGEREF _Toc229347787 \h </w:instrText>
            </w:r>
            <w:r>
              <w:rPr>
                <w:noProof/>
                <w:webHidden/>
              </w:rPr>
            </w:r>
            <w:r>
              <w:rPr>
                <w:noProof/>
                <w:webHidden/>
              </w:rPr>
              <w:fldChar w:fldCharType="separate"/>
            </w:r>
            <w:r>
              <w:rPr>
                <w:noProof/>
                <w:webHidden/>
              </w:rPr>
              <w:t>15</w:t>
            </w:r>
            <w:r>
              <w:rPr>
                <w:noProof/>
                <w:webHidden/>
              </w:rPr>
              <w:fldChar w:fldCharType="end"/>
            </w:r>
          </w:hyperlink>
        </w:p>
        <w:p w14:paraId="0C6F0909" w14:textId="496EA606" w:rsidR="00B77727" w:rsidRDefault="00B77727">
          <w:pPr>
            <w:pStyle w:val="TOC2"/>
            <w:tabs>
              <w:tab w:val="right" w:leader="dot" w:pos="9016"/>
            </w:tabs>
            <w:rPr>
              <w:rFonts w:asciiTheme="minorHAnsi" w:eastAsiaTheme="minorEastAsia" w:hAnsiTheme="minorHAnsi" w:cstheme="minorBidi"/>
              <w:noProof/>
              <w:lang w:eastAsia="en-GB"/>
            </w:rPr>
          </w:pPr>
          <w:hyperlink w:anchor="_Toc229347788" w:history="1">
            <w:r w:rsidRPr="005318B4">
              <w:rPr>
                <w:rStyle w:val="Hyperlink"/>
                <w:noProof/>
              </w:rPr>
              <w:t>2.6 Employment of Individuals with Disabilities</w:t>
            </w:r>
            <w:r>
              <w:rPr>
                <w:noProof/>
                <w:webHidden/>
              </w:rPr>
              <w:tab/>
            </w:r>
            <w:r>
              <w:rPr>
                <w:noProof/>
                <w:webHidden/>
              </w:rPr>
              <w:fldChar w:fldCharType="begin"/>
            </w:r>
            <w:r>
              <w:rPr>
                <w:noProof/>
                <w:webHidden/>
              </w:rPr>
              <w:instrText xml:space="preserve"> PAGEREF _Toc229347788 \h </w:instrText>
            </w:r>
            <w:r>
              <w:rPr>
                <w:noProof/>
                <w:webHidden/>
              </w:rPr>
            </w:r>
            <w:r>
              <w:rPr>
                <w:noProof/>
                <w:webHidden/>
              </w:rPr>
              <w:fldChar w:fldCharType="separate"/>
            </w:r>
            <w:r>
              <w:rPr>
                <w:noProof/>
                <w:webHidden/>
              </w:rPr>
              <w:t>17</w:t>
            </w:r>
            <w:r>
              <w:rPr>
                <w:noProof/>
                <w:webHidden/>
              </w:rPr>
              <w:fldChar w:fldCharType="end"/>
            </w:r>
          </w:hyperlink>
        </w:p>
        <w:p w14:paraId="1ABA514C" w14:textId="2EC3876B" w:rsidR="00B77727" w:rsidRDefault="00B77727">
          <w:pPr>
            <w:pStyle w:val="TOC2"/>
            <w:tabs>
              <w:tab w:val="right" w:leader="dot" w:pos="9016"/>
            </w:tabs>
            <w:rPr>
              <w:rFonts w:asciiTheme="minorHAnsi" w:eastAsiaTheme="minorEastAsia" w:hAnsiTheme="minorHAnsi" w:cstheme="minorBidi"/>
              <w:noProof/>
              <w:lang w:eastAsia="en-GB"/>
            </w:rPr>
          </w:pPr>
          <w:hyperlink w:anchor="_Toc229347789" w:history="1">
            <w:r w:rsidRPr="005318B4">
              <w:rPr>
                <w:rStyle w:val="Hyperlink"/>
                <w:noProof/>
              </w:rPr>
              <w:t>2.7 External Support Systems</w:t>
            </w:r>
            <w:r>
              <w:rPr>
                <w:noProof/>
                <w:webHidden/>
              </w:rPr>
              <w:tab/>
            </w:r>
            <w:r>
              <w:rPr>
                <w:noProof/>
                <w:webHidden/>
              </w:rPr>
              <w:fldChar w:fldCharType="begin"/>
            </w:r>
            <w:r>
              <w:rPr>
                <w:noProof/>
                <w:webHidden/>
              </w:rPr>
              <w:instrText xml:space="preserve"> PAGEREF _Toc229347789 \h </w:instrText>
            </w:r>
            <w:r>
              <w:rPr>
                <w:noProof/>
                <w:webHidden/>
              </w:rPr>
            </w:r>
            <w:r>
              <w:rPr>
                <w:noProof/>
                <w:webHidden/>
              </w:rPr>
              <w:fldChar w:fldCharType="separate"/>
            </w:r>
            <w:r>
              <w:rPr>
                <w:noProof/>
                <w:webHidden/>
              </w:rPr>
              <w:t>19</w:t>
            </w:r>
            <w:r>
              <w:rPr>
                <w:noProof/>
                <w:webHidden/>
              </w:rPr>
              <w:fldChar w:fldCharType="end"/>
            </w:r>
          </w:hyperlink>
        </w:p>
        <w:p w14:paraId="78CD9ED5" w14:textId="05A21BFD" w:rsidR="00B77727" w:rsidRDefault="00B77727">
          <w:pPr>
            <w:pStyle w:val="TOC1"/>
            <w:tabs>
              <w:tab w:val="right" w:leader="dot" w:pos="9016"/>
            </w:tabs>
            <w:rPr>
              <w:rFonts w:asciiTheme="minorHAnsi" w:eastAsiaTheme="minorEastAsia" w:hAnsiTheme="minorHAnsi" w:cstheme="minorBidi"/>
              <w:noProof/>
              <w:lang w:eastAsia="en-GB"/>
            </w:rPr>
          </w:pPr>
          <w:hyperlink w:anchor="_Toc229347790" w:history="1">
            <w:r w:rsidRPr="005318B4">
              <w:rPr>
                <w:rStyle w:val="Hyperlink"/>
                <w:noProof/>
              </w:rPr>
              <w:t>3 Methodology</w:t>
            </w:r>
            <w:r>
              <w:rPr>
                <w:noProof/>
                <w:webHidden/>
              </w:rPr>
              <w:tab/>
            </w:r>
            <w:r>
              <w:rPr>
                <w:noProof/>
                <w:webHidden/>
              </w:rPr>
              <w:fldChar w:fldCharType="begin"/>
            </w:r>
            <w:r>
              <w:rPr>
                <w:noProof/>
                <w:webHidden/>
              </w:rPr>
              <w:instrText xml:space="preserve"> PAGEREF _Toc229347790 \h </w:instrText>
            </w:r>
            <w:r>
              <w:rPr>
                <w:noProof/>
                <w:webHidden/>
              </w:rPr>
            </w:r>
            <w:r>
              <w:rPr>
                <w:noProof/>
                <w:webHidden/>
              </w:rPr>
              <w:fldChar w:fldCharType="separate"/>
            </w:r>
            <w:r>
              <w:rPr>
                <w:noProof/>
                <w:webHidden/>
              </w:rPr>
              <w:t>22</w:t>
            </w:r>
            <w:r>
              <w:rPr>
                <w:noProof/>
                <w:webHidden/>
              </w:rPr>
              <w:fldChar w:fldCharType="end"/>
            </w:r>
          </w:hyperlink>
        </w:p>
        <w:p w14:paraId="03534380" w14:textId="3E3F6C6E" w:rsidR="00B77727" w:rsidRDefault="00B77727">
          <w:pPr>
            <w:pStyle w:val="TOC1"/>
            <w:tabs>
              <w:tab w:val="right" w:leader="dot" w:pos="9016"/>
            </w:tabs>
            <w:rPr>
              <w:rFonts w:asciiTheme="minorHAnsi" w:eastAsiaTheme="minorEastAsia" w:hAnsiTheme="minorHAnsi" w:cstheme="minorBidi"/>
              <w:noProof/>
              <w:lang w:eastAsia="en-GB"/>
            </w:rPr>
          </w:pPr>
          <w:hyperlink w:anchor="_Toc229347791" w:history="1">
            <w:r w:rsidRPr="005318B4">
              <w:rPr>
                <w:rStyle w:val="Hyperlink"/>
                <w:noProof/>
              </w:rPr>
              <w:t>4 Literature Review on Factors Impacting Participation Among Young Adults with Spina Bifida in Research</w:t>
            </w:r>
            <w:r>
              <w:rPr>
                <w:noProof/>
                <w:webHidden/>
              </w:rPr>
              <w:tab/>
            </w:r>
            <w:r>
              <w:rPr>
                <w:noProof/>
                <w:webHidden/>
              </w:rPr>
              <w:fldChar w:fldCharType="begin"/>
            </w:r>
            <w:r>
              <w:rPr>
                <w:noProof/>
                <w:webHidden/>
              </w:rPr>
              <w:instrText xml:space="preserve"> PAGEREF _Toc229347791 \h </w:instrText>
            </w:r>
            <w:r>
              <w:rPr>
                <w:noProof/>
                <w:webHidden/>
              </w:rPr>
            </w:r>
            <w:r>
              <w:rPr>
                <w:noProof/>
                <w:webHidden/>
              </w:rPr>
              <w:fldChar w:fldCharType="separate"/>
            </w:r>
            <w:r>
              <w:rPr>
                <w:noProof/>
                <w:webHidden/>
              </w:rPr>
              <w:t>25</w:t>
            </w:r>
            <w:r>
              <w:rPr>
                <w:noProof/>
                <w:webHidden/>
              </w:rPr>
              <w:fldChar w:fldCharType="end"/>
            </w:r>
          </w:hyperlink>
        </w:p>
        <w:p w14:paraId="2C512B31" w14:textId="17A863C0" w:rsidR="00B77727" w:rsidRDefault="00B77727">
          <w:pPr>
            <w:pStyle w:val="TOC2"/>
            <w:tabs>
              <w:tab w:val="right" w:leader="dot" w:pos="9016"/>
            </w:tabs>
            <w:rPr>
              <w:rFonts w:asciiTheme="minorHAnsi" w:eastAsiaTheme="minorEastAsia" w:hAnsiTheme="minorHAnsi" w:cstheme="minorBidi"/>
              <w:noProof/>
              <w:lang w:eastAsia="en-GB"/>
            </w:rPr>
          </w:pPr>
          <w:hyperlink w:anchor="_Toc229347792" w:history="1">
            <w:r w:rsidRPr="005318B4">
              <w:rPr>
                <w:rStyle w:val="Hyperlink"/>
                <w:noProof/>
              </w:rPr>
              <w:t>4.1 Involvement of Participants</w:t>
            </w:r>
            <w:r>
              <w:rPr>
                <w:noProof/>
                <w:webHidden/>
              </w:rPr>
              <w:tab/>
            </w:r>
            <w:r>
              <w:rPr>
                <w:noProof/>
                <w:webHidden/>
              </w:rPr>
              <w:fldChar w:fldCharType="begin"/>
            </w:r>
            <w:r>
              <w:rPr>
                <w:noProof/>
                <w:webHidden/>
              </w:rPr>
              <w:instrText xml:space="preserve"> PAGEREF _Toc229347792 \h </w:instrText>
            </w:r>
            <w:r>
              <w:rPr>
                <w:noProof/>
                <w:webHidden/>
              </w:rPr>
            </w:r>
            <w:r>
              <w:rPr>
                <w:noProof/>
                <w:webHidden/>
              </w:rPr>
              <w:fldChar w:fldCharType="separate"/>
            </w:r>
            <w:r>
              <w:rPr>
                <w:noProof/>
                <w:webHidden/>
              </w:rPr>
              <w:t>25</w:t>
            </w:r>
            <w:r>
              <w:rPr>
                <w:noProof/>
                <w:webHidden/>
              </w:rPr>
              <w:fldChar w:fldCharType="end"/>
            </w:r>
          </w:hyperlink>
        </w:p>
        <w:p w14:paraId="40F2B84A" w14:textId="61B13B04" w:rsidR="00B77727" w:rsidRDefault="00B77727">
          <w:pPr>
            <w:pStyle w:val="TOC2"/>
            <w:tabs>
              <w:tab w:val="right" w:leader="dot" w:pos="9016"/>
            </w:tabs>
            <w:rPr>
              <w:rFonts w:asciiTheme="minorHAnsi" w:eastAsiaTheme="minorEastAsia" w:hAnsiTheme="minorHAnsi" w:cstheme="minorBidi"/>
              <w:noProof/>
              <w:lang w:eastAsia="en-GB"/>
            </w:rPr>
          </w:pPr>
          <w:hyperlink w:anchor="_Toc229347793" w:history="1">
            <w:r w:rsidRPr="005318B4">
              <w:rPr>
                <w:rStyle w:val="Hyperlink"/>
                <w:noProof/>
              </w:rPr>
              <w:t>4.2 Emerging Adulthood and Disability</w:t>
            </w:r>
            <w:r>
              <w:rPr>
                <w:noProof/>
                <w:webHidden/>
              </w:rPr>
              <w:tab/>
            </w:r>
            <w:r>
              <w:rPr>
                <w:noProof/>
                <w:webHidden/>
              </w:rPr>
              <w:fldChar w:fldCharType="begin"/>
            </w:r>
            <w:r>
              <w:rPr>
                <w:noProof/>
                <w:webHidden/>
              </w:rPr>
              <w:instrText xml:space="preserve"> PAGEREF _Toc229347793 \h </w:instrText>
            </w:r>
            <w:r>
              <w:rPr>
                <w:noProof/>
                <w:webHidden/>
              </w:rPr>
            </w:r>
            <w:r>
              <w:rPr>
                <w:noProof/>
                <w:webHidden/>
              </w:rPr>
              <w:fldChar w:fldCharType="separate"/>
            </w:r>
            <w:r>
              <w:rPr>
                <w:noProof/>
                <w:webHidden/>
              </w:rPr>
              <w:t>28</w:t>
            </w:r>
            <w:r>
              <w:rPr>
                <w:noProof/>
                <w:webHidden/>
              </w:rPr>
              <w:fldChar w:fldCharType="end"/>
            </w:r>
          </w:hyperlink>
        </w:p>
        <w:p w14:paraId="3A94D649" w14:textId="04B9AFC3" w:rsidR="00B77727" w:rsidRDefault="00B77727">
          <w:pPr>
            <w:pStyle w:val="TOC2"/>
            <w:tabs>
              <w:tab w:val="right" w:leader="dot" w:pos="9016"/>
            </w:tabs>
            <w:rPr>
              <w:rFonts w:asciiTheme="minorHAnsi" w:eastAsiaTheme="minorEastAsia" w:hAnsiTheme="minorHAnsi" w:cstheme="minorBidi"/>
              <w:noProof/>
              <w:lang w:eastAsia="en-GB"/>
            </w:rPr>
          </w:pPr>
          <w:hyperlink w:anchor="_Toc229347794" w:history="1">
            <w:r w:rsidRPr="005318B4">
              <w:rPr>
                <w:rStyle w:val="Hyperlink"/>
                <w:noProof/>
              </w:rPr>
              <w:t>4.3 Recruiting via Online support groups</w:t>
            </w:r>
            <w:r>
              <w:rPr>
                <w:noProof/>
                <w:webHidden/>
              </w:rPr>
              <w:tab/>
            </w:r>
            <w:r>
              <w:rPr>
                <w:noProof/>
                <w:webHidden/>
              </w:rPr>
              <w:fldChar w:fldCharType="begin"/>
            </w:r>
            <w:r>
              <w:rPr>
                <w:noProof/>
                <w:webHidden/>
              </w:rPr>
              <w:instrText xml:space="preserve"> PAGEREF _Toc229347794 \h </w:instrText>
            </w:r>
            <w:r>
              <w:rPr>
                <w:noProof/>
                <w:webHidden/>
              </w:rPr>
            </w:r>
            <w:r>
              <w:rPr>
                <w:noProof/>
                <w:webHidden/>
              </w:rPr>
              <w:fldChar w:fldCharType="separate"/>
            </w:r>
            <w:r>
              <w:rPr>
                <w:noProof/>
                <w:webHidden/>
              </w:rPr>
              <w:t>30</w:t>
            </w:r>
            <w:r>
              <w:rPr>
                <w:noProof/>
                <w:webHidden/>
              </w:rPr>
              <w:fldChar w:fldCharType="end"/>
            </w:r>
          </w:hyperlink>
        </w:p>
        <w:p w14:paraId="7AED7B78" w14:textId="0C84B8B1" w:rsidR="00B77727" w:rsidRDefault="00B77727">
          <w:pPr>
            <w:pStyle w:val="TOC2"/>
            <w:tabs>
              <w:tab w:val="right" w:leader="dot" w:pos="9016"/>
            </w:tabs>
            <w:rPr>
              <w:rFonts w:asciiTheme="minorHAnsi" w:eastAsiaTheme="minorEastAsia" w:hAnsiTheme="minorHAnsi" w:cstheme="minorBidi"/>
              <w:noProof/>
              <w:lang w:eastAsia="en-GB"/>
            </w:rPr>
          </w:pPr>
          <w:hyperlink w:anchor="_Toc229347795" w:history="1">
            <w:r w:rsidRPr="005318B4">
              <w:rPr>
                <w:rStyle w:val="Hyperlink"/>
                <w:noProof/>
              </w:rPr>
              <w:t>4.4 The method</w:t>
            </w:r>
            <w:r>
              <w:rPr>
                <w:noProof/>
                <w:webHidden/>
              </w:rPr>
              <w:tab/>
            </w:r>
            <w:r>
              <w:rPr>
                <w:noProof/>
                <w:webHidden/>
              </w:rPr>
              <w:fldChar w:fldCharType="begin"/>
            </w:r>
            <w:r>
              <w:rPr>
                <w:noProof/>
                <w:webHidden/>
              </w:rPr>
              <w:instrText xml:space="preserve"> PAGEREF _Toc229347795 \h </w:instrText>
            </w:r>
            <w:r>
              <w:rPr>
                <w:noProof/>
                <w:webHidden/>
              </w:rPr>
            </w:r>
            <w:r>
              <w:rPr>
                <w:noProof/>
                <w:webHidden/>
              </w:rPr>
              <w:fldChar w:fldCharType="separate"/>
            </w:r>
            <w:r>
              <w:rPr>
                <w:noProof/>
                <w:webHidden/>
              </w:rPr>
              <w:t>32</w:t>
            </w:r>
            <w:r>
              <w:rPr>
                <w:noProof/>
                <w:webHidden/>
              </w:rPr>
              <w:fldChar w:fldCharType="end"/>
            </w:r>
          </w:hyperlink>
        </w:p>
        <w:p w14:paraId="03A69957" w14:textId="63430D15" w:rsidR="00B77727" w:rsidRDefault="00B77727">
          <w:pPr>
            <w:pStyle w:val="TOC2"/>
            <w:tabs>
              <w:tab w:val="right" w:leader="dot" w:pos="9016"/>
            </w:tabs>
            <w:rPr>
              <w:rFonts w:asciiTheme="minorHAnsi" w:eastAsiaTheme="minorEastAsia" w:hAnsiTheme="minorHAnsi" w:cstheme="minorBidi"/>
              <w:noProof/>
              <w:lang w:eastAsia="en-GB"/>
            </w:rPr>
          </w:pPr>
          <w:hyperlink w:anchor="_Toc229347796" w:history="1">
            <w:r w:rsidRPr="005318B4">
              <w:rPr>
                <w:rStyle w:val="Hyperlink"/>
                <w:noProof/>
              </w:rPr>
              <w:t>4.5 Power and Positionality</w:t>
            </w:r>
            <w:r>
              <w:rPr>
                <w:noProof/>
                <w:webHidden/>
              </w:rPr>
              <w:tab/>
            </w:r>
            <w:r>
              <w:rPr>
                <w:noProof/>
                <w:webHidden/>
              </w:rPr>
              <w:fldChar w:fldCharType="begin"/>
            </w:r>
            <w:r>
              <w:rPr>
                <w:noProof/>
                <w:webHidden/>
              </w:rPr>
              <w:instrText xml:space="preserve"> PAGEREF _Toc229347796 \h </w:instrText>
            </w:r>
            <w:r>
              <w:rPr>
                <w:noProof/>
                <w:webHidden/>
              </w:rPr>
            </w:r>
            <w:r>
              <w:rPr>
                <w:noProof/>
                <w:webHidden/>
              </w:rPr>
              <w:fldChar w:fldCharType="separate"/>
            </w:r>
            <w:r>
              <w:rPr>
                <w:noProof/>
                <w:webHidden/>
              </w:rPr>
              <w:t>35</w:t>
            </w:r>
            <w:r>
              <w:rPr>
                <w:noProof/>
                <w:webHidden/>
              </w:rPr>
              <w:fldChar w:fldCharType="end"/>
            </w:r>
          </w:hyperlink>
        </w:p>
        <w:p w14:paraId="29556411" w14:textId="776D7291" w:rsidR="00B77727" w:rsidRDefault="00B77727">
          <w:pPr>
            <w:pStyle w:val="TOC1"/>
            <w:tabs>
              <w:tab w:val="right" w:leader="dot" w:pos="9016"/>
            </w:tabs>
            <w:rPr>
              <w:rFonts w:asciiTheme="minorHAnsi" w:eastAsiaTheme="minorEastAsia" w:hAnsiTheme="minorHAnsi" w:cstheme="minorBidi"/>
              <w:noProof/>
              <w:lang w:eastAsia="en-GB"/>
            </w:rPr>
          </w:pPr>
          <w:hyperlink w:anchor="_Toc229347797" w:history="1">
            <w:r w:rsidRPr="005318B4">
              <w:rPr>
                <w:rStyle w:val="Hyperlink"/>
                <w:noProof/>
              </w:rPr>
              <w:t>5 Discussion</w:t>
            </w:r>
            <w:r>
              <w:rPr>
                <w:noProof/>
                <w:webHidden/>
              </w:rPr>
              <w:tab/>
            </w:r>
            <w:r>
              <w:rPr>
                <w:noProof/>
                <w:webHidden/>
              </w:rPr>
              <w:fldChar w:fldCharType="begin"/>
            </w:r>
            <w:r>
              <w:rPr>
                <w:noProof/>
                <w:webHidden/>
              </w:rPr>
              <w:instrText xml:space="preserve"> PAGEREF _Toc229347797 \h </w:instrText>
            </w:r>
            <w:r>
              <w:rPr>
                <w:noProof/>
                <w:webHidden/>
              </w:rPr>
            </w:r>
            <w:r>
              <w:rPr>
                <w:noProof/>
                <w:webHidden/>
              </w:rPr>
              <w:fldChar w:fldCharType="separate"/>
            </w:r>
            <w:r>
              <w:rPr>
                <w:noProof/>
                <w:webHidden/>
              </w:rPr>
              <w:t>38</w:t>
            </w:r>
            <w:r>
              <w:rPr>
                <w:noProof/>
                <w:webHidden/>
              </w:rPr>
              <w:fldChar w:fldCharType="end"/>
            </w:r>
          </w:hyperlink>
        </w:p>
        <w:p w14:paraId="4BECA243" w14:textId="3DCE6581" w:rsidR="00B77727" w:rsidRDefault="00B77727">
          <w:pPr>
            <w:pStyle w:val="TOC1"/>
            <w:tabs>
              <w:tab w:val="right" w:leader="dot" w:pos="9016"/>
            </w:tabs>
            <w:rPr>
              <w:rFonts w:asciiTheme="minorHAnsi" w:eastAsiaTheme="minorEastAsia" w:hAnsiTheme="minorHAnsi" w:cstheme="minorBidi"/>
              <w:noProof/>
              <w:lang w:eastAsia="en-GB"/>
            </w:rPr>
          </w:pPr>
          <w:hyperlink w:anchor="_Toc229347798" w:history="1">
            <w:r w:rsidRPr="005318B4">
              <w:rPr>
                <w:rStyle w:val="Hyperlink"/>
                <w:noProof/>
              </w:rPr>
              <w:t>6 Strengths and Limitations</w:t>
            </w:r>
            <w:r>
              <w:rPr>
                <w:noProof/>
                <w:webHidden/>
              </w:rPr>
              <w:tab/>
            </w:r>
            <w:r>
              <w:rPr>
                <w:noProof/>
                <w:webHidden/>
              </w:rPr>
              <w:fldChar w:fldCharType="begin"/>
            </w:r>
            <w:r>
              <w:rPr>
                <w:noProof/>
                <w:webHidden/>
              </w:rPr>
              <w:instrText xml:space="preserve"> PAGEREF _Toc229347798 \h </w:instrText>
            </w:r>
            <w:r>
              <w:rPr>
                <w:noProof/>
                <w:webHidden/>
              </w:rPr>
            </w:r>
            <w:r>
              <w:rPr>
                <w:noProof/>
                <w:webHidden/>
              </w:rPr>
              <w:fldChar w:fldCharType="separate"/>
            </w:r>
            <w:r>
              <w:rPr>
                <w:noProof/>
                <w:webHidden/>
              </w:rPr>
              <w:t>44</w:t>
            </w:r>
            <w:r>
              <w:rPr>
                <w:noProof/>
                <w:webHidden/>
              </w:rPr>
              <w:fldChar w:fldCharType="end"/>
            </w:r>
          </w:hyperlink>
        </w:p>
        <w:p w14:paraId="5019C61F" w14:textId="7E50B94F" w:rsidR="00B77727" w:rsidRDefault="00B77727">
          <w:pPr>
            <w:pStyle w:val="TOC1"/>
            <w:tabs>
              <w:tab w:val="right" w:leader="dot" w:pos="9016"/>
            </w:tabs>
            <w:rPr>
              <w:rFonts w:asciiTheme="minorHAnsi" w:eastAsiaTheme="minorEastAsia" w:hAnsiTheme="minorHAnsi" w:cstheme="minorBidi"/>
              <w:noProof/>
              <w:lang w:eastAsia="en-GB"/>
            </w:rPr>
          </w:pPr>
          <w:hyperlink w:anchor="_Toc229347799" w:history="1">
            <w:r w:rsidRPr="005318B4">
              <w:rPr>
                <w:rStyle w:val="Hyperlink"/>
                <w:noProof/>
              </w:rPr>
              <w:t>7 Implications</w:t>
            </w:r>
            <w:r>
              <w:rPr>
                <w:noProof/>
                <w:webHidden/>
              </w:rPr>
              <w:tab/>
            </w:r>
            <w:r>
              <w:rPr>
                <w:noProof/>
                <w:webHidden/>
              </w:rPr>
              <w:fldChar w:fldCharType="begin"/>
            </w:r>
            <w:r>
              <w:rPr>
                <w:noProof/>
                <w:webHidden/>
              </w:rPr>
              <w:instrText xml:space="preserve"> PAGEREF _Toc229347799 \h </w:instrText>
            </w:r>
            <w:r>
              <w:rPr>
                <w:noProof/>
                <w:webHidden/>
              </w:rPr>
            </w:r>
            <w:r>
              <w:rPr>
                <w:noProof/>
                <w:webHidden/>
              </w:rPr>
              <w:fldChar w:fldCharType="separate"/>
            </w:r>
            <w:r>
              <w:rPr>
                <w:noProof/>
                <w:webHidden/>
              </w:rPr>
              <w:t>45</w:t>
            </w:r>
            <w:r>
              <w:rPr>
                <w:noProof/>
                <w:webHidden/>
              </w:rPr>
              <w:fldChar w:fldCharType="end"/>
            </w:r>
          </w:hyperlink>
        </w:p>
        <w:p w14:paraId="07D26EAE" w14:textId="71DAF89F" w:rsidR="00B77727" w:rsidRDefault="00B77727">
          <w:pPr>
            <w:pStyle w:val="TOC1"/>
            <w:tabs>
              <w:tab w:val="right" w:leader="dot" w:pos="9016"/>
            </w:tabs>
            <w:rPr>
              <w:rFonts w:asciiTheme="minorHAnsi" w:eastAsiaTheme="minorEastAsia" w:hAnsiTheme="minorHAnsi" w:cstheme="minorBidi"/>
              <w:noProof/>
              <w:lang w:eastAsia="en-GB"/>
            </w:rPr>
          </w:pPr>
          <w:hyperlink w:anchor="_Toc229347800" w:history="1">
            <w:r w:rsidRPr="005318B4">
              <w:rPr>
                <w:rStyle w:val="Hyperlink"/>
                <w:noProof/>
              </w:rPr>
              <w:t>8 Recommendations</w:t>
            </w:r>
            <w:r>
              <w:rPr>
                <w:noProof/>
                <w:webHidden/>
              </w:rPr>
              <w:tab/>
            </w:r>
            <w:r>
              <w:rPr>
                <w:noProof/>
                <w:webHidden/>
              </w:rPr>
              <w:fldChar w:fldCharType="begin"/>
            </w:r>
            <w:r>
              <w:rPr>
                <w:noProof/>
                <w:webHidden/>
              </w:rPr>
              <w:instrText xml:space="preserve"> PAGEREF _Toc229347800 \h </w:instrText>
            </w:r>
            <w:r>
              <w:rPr>
                <w:noProof/>
                <w:webHidden/>
              </w:rPr>
            </w:r>
            <w:r>
              <w:rPr>
                <w:noProof/>
                <w:webHidden/>
              </w:rPr>
              <w:fldChar w:fldCharType="separate"/>
            </w:r>
            <w:r>
              <w:rPr>
                <w:noProof/>
                <w:webHidden/>
              </w:rPr>
              <w:t>46</w:t>
            </w:r>
            <w:r>
              <w:rPr>
                <w:noProof/>
                <w:webHidden/>
              </w:rPr>
              <w:fldChar w:fldCharType="end"/>
            </w:r>
          </w:hyperlink>
        </w:p>
        <w:p w14:paraId="2EECAD67" w14:textId="04D23584" w:rsidR="00B77727" w:rsidRDefault="00B77727">
          <w:pPr>
            <w:pStyle w:val="TOC1"/>
            <w:tabs>
              <w:tab w:val="right" w:leader="dot" w:pos="9016"/>
            </w:tabs>
            <w:rPr>
              <w:rFonts w:asciiTheme="minorHAnsi" w:eastAsiaTheme="minorEastAsia" w:hAnsiTheme="minorHAnsi" w:cstheme="minorBidi"/>
              <w:noProof/>
              <w:lang w:eastAsia="en-GB"/>
            </w:rPr>
          </w:pPr>
          <w:hyperlink w:anchor="_Toc229347801" w:history="1">
            <w:r w:rsidRPr="005318B4">
              <w:rPr>
                <w:rStyle w:val="Hyperlink"/>
                <w:noProof/>
              </w:rPr>
              <w:t>9 Conclusion</w:t>
            </w:r>
            <w:r>
              <w:rPr>
                <w:noProof/>
                <w:webHidden/>
              </w:rPr>
              <w:tab/>
            </w:r>
            <w:r>
              <w:rPr>
                <w:noProof/>
                <w:webHidden/>
              </w:rPr>
              <w:fldChar w:fldCharType="begin"/>
            </w:r>
            <w:r>
              <w:rPr>
                <w:noProof/>
                <w:webHidden/>
              </w:rPr>
              <w:instrText xml:space="preserve"> PAGEREF _Toc229347801 \h </w:instrText>
            </w:r>
            <w:r>
              <w:rPr>
                <w:noProof/>
                <w:webHidden/>
              </w:rPr>
            </w:r>
            <w:r>
              <w:rPr>
                <w:noProof/>
                <w:webHidden/>
              </w:rPr>
              <w:fldChar w:fldCharType="separate"/>
            </w:r>
            <w:r>
              <w:rPr>
                <w:noProof/>
                <w:webHidden/>
              </w:rPr>
              <w:t>47</w:t>
            </w:r>
            <w:r>
              <w:rPr>
                <w:noProof/>
                <w:webHidden/>
              </w:rPr>
              <w:fldChar w:fldCharType="end"/>
            </w:r>
          </w:hyperlink>
        </w:p>
        <w:p w14:paraId="48C517FE" w14:textId="4D869790" w:rsidR="00B77727" w:rsidRDefault="00B77727">
          <w:pPr>
            <w:pStyle w:val="TOC1"/>
            <w:tabs>
              <w:tab w:val="right" w:leader="dot" w:pos="9016"/>
            </w:tabs>
            <w:rPr>
              <w:rFonts w:asciiTheme="minorHAnsi" w:eastAsiaTheme="minorEastAsia" w:hAnsiTheme="minorHAnsi" w:cstheme="minorBidi"/>
              <w:noProof/>
              <w:lang w:eastAsia="en-GB"/>
            </w:rPr>
          </w:pPr>
          <w:hyperlink w:anchor="_Toc229347802" w:history="1">
            <w:r w:rsidRPr="005318B4">
              <w:rPr>
                <w:rStyle w:val="Hyperlink"/>
                <w:noProof/>
              </w:rPr>
              <w:t>10 Reference List</w:t>
            </w:r>
            <w:r>
              <w:rPr>
                <w:noProof/>
                <w:webHidden/>
              </w:rPr>
              <w:tab/>
            </w:r>
            <w:r>
              <w:rPr>
                <w:noProof/>
                <w:webHidden/>
              </w:rPr>
              <w:fldChar w:fldCharType="begin"/>
            </w:r>
            <w:r>
              <w:rPr>
                <w:noProof/>
                <w:webHidden/>
              </w:rPr>
              <w:instrText xml:space="preserve"> PAGEREF _Toc229347802 \h </w:instrText>
            </w:r>
            <w:r>
              <w:rPr>
                <w:noProof/>
                <w:webHidden/>
              </w:rPr>
            </w:r>
            <w:r>
              <w:rPr>
                <w:noProof/>
                <w:webHidden/>
              </w:rPr>
              <w:fldChar w:fldCharType="separate"/>
            </w:r>
            <w:r>
              <w:rPr>
                <w:noProof/>
                <w:webHidden/>
              </w:rPr>
              <w:t>48</w:t>
            </w:r>
            <w:r>
              <w:rPr>
                <w:noProof/>
                <w:webHidden/>
              </w:rPr>
              <w:fldChar w:fldCharType="end"/>
            </w:r>
          </w:hyperlink>
        </w:p>
        <w:p w14:paraId="4C36415E" w14:textId="799CDCFD" w:rsidR="00B77727" w:rsidRDefault="00B77727">
          <w:pPr>
            <w:pStyle w:val="TOC1"/>
            <w:tabs>
              <w:tab w:val="right" w:leader="dot" w:pos="9016"/>
            </w:tabs>
            <w:rPr>
              <w:rFonts w:asciiTheme="minorHAnsi" w:eastAsiaTheme="minorEastAsia" w:hAnsiTheme="minorHAnsi" w:cstheme="minorBidi"/>
              <w:noProof/>
              <w:lang w:eastAsia="en-GB"/>
            </w:rPr>
          </w:pPr>
          <w:hyperlink w:anchor="_Toc229347803" w:history="1">
            <w:r w:rsidRPr="005318B4">
              <w:rPr>
                <w:rStyle w:val="Hyperlink"/>
                <w:noProof/>
              </w:rPr>
              <w:t>Appendix</w:t>
            </w:r>
            <w:r>
              <w:rPr>
                <w:noProof/>
                <w:webHidden/>
              </w:rPr>
              <w:tab/>
            </w:r>
            <w:r>
              <w:rPr>
                <w:noProof/>
                <w:webHidden/>
              </w:rPr>
              <w:fldChar w:fldCharType="begin"/>
            </w:r>
            <w:r>
              <w:rPr>
                <w:noProof/>
                <w:webHidden/>
              </w:rPr>
              <w:instrText xml:space="preserve"> PAGEREF _Toc229347803 \h </w:instrText>
            </w:r>
            <w:r>
              <w:rPr>
                <w:noProof/>
                <w:webHidden/>
              </w:rPr>
            </w:r>
            <w:r>
              <w:rPr>
                <w:noProof/>
                <w:webHidden/>
              </w:rPr>
              <w:fldChar w:fldCharType="separate"/>
            </w:r>
            <w:r>
              <w:rPr>
                <w:noProof/>
                <w:webHidden/>
              </w:rPr>
              <w:t>67</w:t>
            </w:r>
            <w:r>
              <w:rPr>
                <w:noProof/>
                <w:webHidden/>
              </w:rPr>
              <w:fldChar w:fldCharType="end"/>
            </w:r>
          </w:hyperlink>
        </w:p>
        <w:p w14:paraId="1D97EDF2" w14:textId="587681AC" w:rsidR="0045175F" w:rsidRDefault="0045175F">
          <w:r>
            <w:rPr>
              <w:b/>
              <w:bCs/>
              <w:noProof/>
            </w:rPr>
            <w:fldChar w:fldCharType="end"/>
          </w:r>
        </w:p>
      </w:sdtContent>
    </w:sdt>
    <w:p w14:paraId="3BC654C1" w14:textId="0CFF50B5" w:rsidR="00B571E2" w:rsidRPr="00EC716E" w:rsidRDefault="00B571E2" w:rsidP="00EC716E">
      <w:pPr>
        <w:pStyle w:val="Heading1"/>
      </w:pPr>
    </w:p>
    <w:p w14:paraId="31BFB9AE" w14:textId="77777777" w:rsidR="00B571E2" w:rsidRDefault="00B571E2">
      <w:pPr>
        <w:rPr>
          <w:b/>
          <w:bCs/>
          <w:u w:val="single"/>
        </w:rPr>
      </w:pPr>
    </w:p>
    <w:p w14:paraId="5D22D092" w14:textId="77777777" w:rsidR="00B571E2" w:rsidRDefault="00B571E2" w:rsidP="00FE182C">
      <w:pPr>
        <w:spacing w:line="360" w:lineRule="auto"/>
      </w:pPr>
    </w:p>
    <w:p w14:paraId="26247F2F" w14:textId="77777777" w:rsidR="00B571E2" w:rsidRDefault="00B571E2">
      <w:pPr>
        <w:rPr>
          <w:b/>
          <w:bCs/>
          <w:u w:val="single"/>
        </w:rPr>
      </w:pPr>
    </w:p>
    <w:p w14:paraId="065C9F58" w14:textId="77777777" w:rsidR="00B571E2" w:rsidRDefault="00B571E2">
      <w:pPr>
        <w:rPr>
          <w:b/>
          <w:bCs/>
          <w:u w:val="single"/>
        </w:rPr>
      </w:pPr>
    </w:p>
    <w:p w14:paraId="4DB1E54F" w14:textId="77777777" w:rsidR="00B571E2" w:rsidRDefault="00B571E2">
      <w:pPr>
        <w:rPr>
          <w:b/>
          <w:bCs/>
          <w:u w:val="single"/>
        </w:rPr>
      </w:pPr>
    </w:p>
    <w:p w14:paraId="4E4AC490" w14:textId="77777777" w:rsidR="00B571E2" w:rsidRDefault="00B571E2">
      <w:pPr>
        <w:rPr>
          <w:b/>
          <w:bCs/>
          <w:u w:val="single"/>
        </w:rPr>
      </w:pPr>
    </w:p>
    <w:p w14:paraId="7CCEA720" w14:textId="77777777" w:rsidR="00B571E2" w:rsidRDefault="00B571E2">
      <w:pPr>
        <w:rPr>
          <w:b/>
          <w:bCs/>
          <w:u w:val="single"/>
        </w:rPr>
      </w:pPr>
    </w:p>
    <w:p w14:paraId="3E206B74" w14:textId="77777777" w:rsidR="00B571E2" w:rsidRDefault="00B571E2">
      <w:pPr>
        <w:rPr>
          <w:b/>
          <w:bCs/>
          <w:u w:val="single"/>
        </w:rPr>
      </w:pPr>
    </w:p>
    <w:p w14:paraId="59CAB18A" w14:textId="77777777" w:rsidR="00B571E2" w:rsidRDefault="00B571E2">
      <w:pPr>
        <w:rPr>
          <w:b/>
          <w:bCs/>
          <w:u w:val="single"/>
        </w:rPr>
      </w:pPr>
    </w:p>
    <w:p w14:paraId="3C5BD0B6" w14:textId="25E9703E" w:rsidR="00B571E2" w:rsidRDefault="00B571E2" w:rsidP="008F4A2C">
      <w:pPr>
        <w:pStyle w:val="Heading1"/>
      </w:pPr>
      <w:bookmarkStart w:id="0" w:name="_Toc229347779"/>
      <w:r>
        <w:lastRenderedPageBreak/>
        <w:t>Acknowledgements</w:t>
      </w:r>
      <w:bookmarkEnd w:id="0"/>
      <w:r>
        <w:t xml:space="preserve"> </w:t>
      </w:r>
    </w:p>
    <w:p w14:paraId="0A485DF1" w14:textId="6347B7E4" w:rsidR="00B571E2" w:rsidRDefault="00B05A9F" w:rsidP="00614C28">
      <w:pPr>
        <w:spacing w:line="360" w:lineRule="auto"/>
      </w:pPr>
      <w:r w:rsidRPr="00B05A9F">
        <w:t>I would like to thank anyone who has supported me throughout this journey.</w:t>
      </w:r>
      <w:r w:rsidR="008B6F20">
        <w:t xml:space="preserve"> It has been a difficult journey, and I would not have been able to do it without you all. </w:t>
      </w:r>
    </w:p>
    <w:p w14:paraId="1E1AF20C" w14:textId="77777777" w:rsidR="00280D3B" w:rsidRDefault="00280D3B" w:rsidP="00614C28">
      <w:pPr>
        <w:pStyle w:val="NoSpacing"/>
        <w:spacing w:line="360" w:lineRule="auto"/>
      </w:pPr>
    </w:p>
    <w:p w14:paraId="1B3EBEC0" w14:textId="5FCA026A" w:rsidR="00B571E2" w:rsidRDefault="00280D3B" w:rsidP="00614C28">
      <w:pPr>
        <w:pStyle w:val="NoSpacing"/>
        <w:spacing w:line="360" w:lineRule="auto"/>
      </w:pPr>
      <w:r>
        <w:t xml:space="preserve">To my supervisor, Jess, thank you for </w:t>
      </w:r>
      <w:r w:rsidR="00293A13">
        <w:t xml:space="preserve">helping me throughout the </w:t>
      </w:r>
      <w:proofErr w:type="gramStart"/>
      <w:r w:rsidR="00293A13">
        <w:t>various different</w:t>
      </w:r>
      <w:proofErr w:type="gramEnd"/>
      <w:r w:rsidR="00293A13">
        <w:t xml:space="preserve"> stages of this dissertation. </w:t>
      </w:r>
      <w:r w:rsidR="00CE6BC2">
        <w:t>I am so grateful.</w:t>
      </w:r>
    </w:p>
    <w:p w14:paraId="5EB12BC0" w14:textId="77777777" w:rsidR="00293A13" w:rsidRDefault="00293A13" w:rsidP="00614C28">
      <w:pPr>
        <w:pStyle w:val="NoSpacing"/>
        <w:spacing w:line="360" w:lineRule="auto"/>
      </w:pPr>
    </w:p>
    <w:p w14:paraId="64427B2B" w14:textId="36258C7D" w:rsidR="00293A13" w:rsidRDefault="00293A13" w:rsidP="00614C28">
      <w:pPr>
        <w:pStyle w:val="NoSpacing"/>
        <w:spacing w:line="360" w:lineRule="auto"/>
      </w:pPr>
      <w:r>
        <w:t xml:space="preserve">To </w:t>
      </w:r>
      <w:r w:rsidR="00BC055A">
        <w:t xml:space="preserve">Sion, thank you for listening to me talk about this dissertation </w:t>
      </w:r>
      <w:r w:rsidR="008E0943">
        <w:t>every day for the last 6 months and supporting me throughout.</w:t>
      </w:r>
      <w:r w:rsidR="00CE6BC2">
        <w:t xml:space="preserve"> You</w:t>
      </w:r>
      <w:r w:rsidR="00A019C5">
        <w:t>r optimism has gotten me through this.</w:t>
      </w:r>
    </w:p>
    <w:p w14:paraId="1A363DA0" w14:textId="77777777" w:rsidR="008E0943" w:rsidRDefault="008E0943" w:rsidP="00614C28">
      <w:pPr>
        <w:pStyle w:val="NoSpacing"/>
        <w:spacing w:line="360" w:lineRule="auto"/>
      </w:pPr>
    </w:p>
    <w:p w14:paraId="0ECBC0B4" w14:textId="66306F25" w:rsidR="008E0943" w:rsidRPr="00293A13" w:rsidRDefault="008E0943" w:rsidP="00614C28">
      <w:pPr>
        <w:pStyle w:val="NoSpacing"/>
        <w:spacing w:line="360" w:lineRule="auto"/>
      </w:pPr>
      <w:r>
        <w:t xml:space="preserve">To Mum, thank you for </w:t>
      </w:r>
      <w:r w:rsidR="00CE6BC2">
        <w:t xml:space="preserve">on this journey with me since day one. I have no idea where I would be without you. </w:t>
      </w:r>
    </w:p>
    <w:p w14:paraId="191A3C04" w14:textId="77777777" w:rsidR="00B571E2" w:rsidRDefault="00B571E2" w:rsidP="00614C28">
      <w:pPr>
        <w:spacing w:line="360" w:lineRule="auto"/>
        <w:rPr>
          <w:b/>
          <w:bCs/>
          <w:u w:val="single"/>
        </w:rPr>
      </w:pPr>
    </w:p>
    <w:p w14:paraId="443465F7" w14:textId="77777777" w:rsidR="00B571E2" w:rsidRDefault="00B571E2">
      <w:pPr>
        <w:rPr>
          <w:b/>
          <w:bCs/>
          <w:u w:val="single"/>
        </w:rPr>
      </w:pPr>
    </w:p>
    <w:p w14:paraId="77AE80A2" w14:textId="77777777" w:rsidR="00B571E2" w:rsidRDefault="00B571E2">
      <w:pPr>
        <w:rPr>
          <w:b/>
          <w:bCs/>
          <w:u w:val="single"/>
        </w:rPr>
      </w:pPr>
    </w:p>
    <w:p w14:paraId="4BDA1EF1" w14:textId="77777777" w:rsidR="00B571E2" w:rsidRDefault="00B571E2">
      <w:pPr>
        <w:rPr>
          <w:b/>
          <w:bCs/>
          <w:u w:val="single"/>
        </w:rPr>
      </w:pPr>
    </w:p>
    <w:p w14:paraId="36C3B059" w14:textId="77777777" w:rsidR="00B571E2" w:rsidRDefault="00B571E2">
      <w:pPr>
        <w:rPr>
          <w:b/>
          <w:bCs/>
          <w:u w:val="single"/>
        </w:rPr>
      </w:pPr>
    </w:p>
    <w:p w14:paraId="1F8B46D0" w14:textId="77777777" w:rsidR="00B571E2" w:rsidRDefault="00B571E2">
      <w:pPr>
        <w:rPr>
          <w:b/>
          <w:bCs/>
          <w:u w:val="single"/>
        </w:rPr>
      </w:pPr>
    </w:p>
    <w:p w14:paraId="51B820EB" w14:textId="77777777" w:rsidR="00B571E2" w:rsidRDefault="00B571E2">
      <w:pPr>
        <w:rPr>
          <w:b/>
          <w:bCs/>
          <w:u w:val="single"/>
        </w:rPr>
      </w:pPr>
    </w:p>
    <w:p w14:paraId="1AC8CDAF" w14:textId="77777777" w:rsidR="00B571E2" w:rsidRDefault="00B571E2">
      <w:pPr>
        <w:rPr>
          <w:b/>
          <w:bCs/>
          <w:u w:val="single"/>
        </w:rPr>
      </w:pPr>
    </w:p>
    <w:p w14:paraId="7ADE4152" w14:textId="77777777" w:rsidR="00B571E2" w:rsidRDefault="00B571E2">
      <w:pPr>
        <w:rPr>
          <w:b/>
          <w:bCs/>
          <w:u w:val="single"/>
        </w:rPr>
      </w:pPr>
    </w:p>
    <w:p w14:paraId="409CBCB2" w14:textId="77777777" w:rsidR="00B571E2" w:rsidRDefault="00B571E2">
      <w:pPr>
        <w:rPr>
          <w:b/>
          <w:bCs/>
          <w:u w:val="single"/>
        </w:rPr>
      </w:pPr>
    </w:p>
    <w:p w14:paraId="0A7DE496" w14:textId="77777777" w:rsidR="00B571E2" w:rsidRDefault="00B571E2">
      <w:pPr>
        <w:rPr>
          <w:b/>
          <w:bCs/>
          <w:u w:val="single"/>
        </w:rPr>
      </w:pPr>
    </w:p>
    <w:p w14:paraId="77BF90B0" w14:textId="77777777" w:rsidR="00B571E2" w:rsidRDefault="00B571E2">
      <w:pPr>
        <w:rPr>
          <w:b/>
          <w:bCs/>
          <w:u w:val="single"/>
        </w:rPr>
      </w:pPr>
    </w:p>
    <w:p w14:paraId="328C0FEF" w14:textId="77777777" w:rsidR="00B571E2" w:rsidRDefault="00B571E2">
      <w:pPr>
        <w:rPr>
          <w:b/>
          <w:bCs/>
          <w:u w:val="single"/>
        </w:rPr>
      </w:pPr>
    </w:p>
    <w:p w14:paraId="7AE48DE7" w14:textId="77777777" w:rsidR="00B571E2" w:rsidRDefault="00B571E2">
      <w:pPr>
        <w:rPr>
          <w:b/>
          <w:bCs/>
          <w:u w:val="single"/>
        </w:rPr>
      </w:pPr>
    </w:p>
    <w:p w14:paraId="7A3AE7F9" w14:textId="77777777" w:rsidR="00B571E2" w:rsidRDefault="00B571E2">
      <w:pPr>
        <w:rPr>
          <w:b/>
          <w:bCs/>
          <w:u w:val="single"/>
        </w:rPr>
      </w:pPr>
    </w:p>
    <w:p w14:paraId="4076C6F8" w14:textId="77777777" w:rsidR="00B571E2" w:rsidRDefault="00B571E2">
      <w:pPr>
        <w:rPr>
          <w:b/>
          <w:bCs/>
          <w:u w:val="single"/>
        </w:rPr>
      </w:pPr>
    </w:p>
    <w:p w14:paraId="6FD2D447" w14:textId="77777777" w:rsidR="00B571E2" w:rsidRDefault="00B571E2">
      <w:pPr>
        <w:rPr>
          <w:b/>
          <w:bCs/>
          <w:u w:val="single"/>
        </w:rPr>
      </w:pPr>
    </w:p>
    <w:p w14:paraId="13D115C5" w14:textId="77777777" w:rsidR="00B571E2" w:rsidRDefault="00B571E2">
      <w:pPr>
        <w:rPr>
          <w:b/>
          <w:bCs/>
          <w:u w:val="single"/>
        </w:rPr>
      </w:pPr>
    </w:p>
    <w:p w14:paraId="54B0C7BA" w14:textId="77777777" w:rsidR="00B571E2" w:rsidRDefault="00B571E2">
      <w:pPr>
        <w:rPr>
          <w:b/>
          <w:bCs/>
          <w:u w:val="single"/>
        </w:rPr>
      </w:pPr>
    </w:p>
    <w:p w14:paraId="013FC8DC" w14:textId="77777777" w:rsidR="00B571E2" w:rsidRDefault="00B571E2">
      <w:pPr>
        <w:rPr>
          <w:b/>
          <w:bCs/>
          <w:u w:val="single"/>
        </w:rPr>
      </w:pPr>
    </w:p>
    <w:p w14:paraId="0D49D0CA" w14:textId="77777777" w:rsidR="00B571E2" w:rsidRDefault="00B571E2">
      <w:pPr>
        <w:rPr>
          <w:b/>
          <w:bCs/>
          <w:u w:val="single"/>
        </w:rPr>
      </w:pPr>
    </w:p>
    <w:p w14:paraId="795BD34D" w14:textId="77777777" w:rsidR="00B571E2" w:rsidRDefault="00B571E2">
      <w:pPr>
        <w:rPr>
          <w:b/>
          <w:bCs/>
          <w:u w:val="single"/>
        </w:rPr>
      </w:pPr>
    </w:p>
    <w:p w14:paraId="1CCA7F15" w14:textId="77777777" w:rsidR="00B571E2" w:rsidRDefault="00B571E2">
      <w:pPr>
        <w:rPr>
          <w:b/>
          <w:bCs/>
          <w:u w:val="single"/>
        </w:rPr>
      </w:pPr>
    </w:p>
    <w:p w14:paraId="73780E90" w14:textId="77777777" w:rsidR="00C250A7" w:rsidRDefault="00C250A7" w:rsidP="00C250A7">
      <w:pPr>
        <w:pStyle w:val="NoSpacing"/>
      </w:pPr>
    </w:p>
    <w:p w14:paraId="5777CDBB" w14:textId="77777777" w:rsidR="00C250A7" w:rsidRDefault="00C250A7" w:rsidP="00C250A7">
      <w:pPr>
        <w:pStyle w:val="NoSpacing"/>
      </w:pPr>
    </w:p>
    <w:p w14:paraId="6A123334" w14:textId="77777777" w:rsidR="00C250A7" w:rsidRPr="00C250A7" w:rsidRDefault="00C250A7" w:rsidP="00C250A7">
      <w:pPr>
        <w:pStyle w:val="NoSpacing"/>
      </w:pPr>
    </w:p>
    <w:p w14:paraId="298C5E28" w14:textId="5368091F" w:rsidR="00B571E2" w:rsidRDefault="00B571E2" w:rsidP="008F4A2C">
      <w:pPr>
        <w:pStyle w:val="Heading1"/>
      </w:pPr>
      <w:bookmarkStart w:id="1" w:name="_Toc229347780"/>
      <w:r>
        <w:lastRenderedPageBreak/>
        <w:t>Abstract</w:t>
      </w:r>
      <w:bookmarkEnd w:id="1"/>
    </w:p>
    <w:p w14:paraId="48A861EF" w14:textId="09BD2EB1" w:rsidR="00D2061D" w:rsidRDefault="00721B16" w:rsidP="00AC64EC">
      <w:pPr>
        <w:spacing w:line="360" w:lineRule="auto"/>
      </w:pPr>
      <w:r>
        <w:t>Existing research</w:t>
      </w:r>
      <w:r w:rsidR="000F24C7">
        <w:t xml:space="preserve"> </w:t>
      </w:r>
      <w:r>
        <w:t xml:space="preserve">on young adults with spina bifida </w:t>
      </w:r>
      <w:r w:rsidR="00BA7F94">
        <w:t xml:space="preserve">commonly focuses on </w:t>
      </w:r>
      <w:r w:rsidR="00BA4D95">
        <w:t xml:space="preserve">how the condition impacts their health outcomes rather than their lived experiences in </w:t>
      </w:r>
      <w:r w:rsidR="005341AF">
        <w:t>key areas such as employment, social life and external support systems. The</w:t>
      </w:r>
      <w:r w:rsidR="00E42775">
        <w:t xml:space="preserve"> </w:t>
      </w:r>
      <w:r w:rsidR="002D74A6">
        <w:t xml:space="preserve">original research study aimed to gain a wider understanding of </w:t>
      </w:r>
      <w:r w:rsidR="00D03636">
        <w:t xml:space="preserve">the lived experiences of </w:t>
      </w:r>
      <w:r w:rsidR="00F16812">
        <w:t>18–25-year-olds</w:t>
      </w:r>
      <w:r w:rsidR="00D03636">
        <w:t xml:space="preserve"> with spina bifida who attend an online support group. </w:t>
      </w:r>
      <w:r w:rsidR="00F16812" w:rsidRPr="002427BE">
        <w:t>However, there was a lack of uptake</w:t>
      </w:r>
      <w:r w:rsidR="008C2DA0" w:rsidRPr="002427BE">
        <w:t xml:space="preserve"> and</w:t>
      </w:r>
      <w:r w:rsidR="00C6619F" w:rsidRPr="002427BE">
        <w:t xml:space="preserve"> </w:t>
      </w:r>
      <w:r w:rsidR="002427BE" w:rsidRPr="002427BE">
        <w:t xml:space="preserve">the dissertation was adapted. </w:t>
      </w:r>
      <w:r w:rsidR="00695A7D">
        <w:t>T</w:t>
      </w:r>
      <w:r w:rsidR="0031722F">
        <w:t>he</w:t>
      </w:r>
      <w:r w:rsidR="00695A7D">
        <w:t xml:space="preserve"> dissertation </w:t>
      </w:r>
      <w:r w:rsidR="00FF6EE6">
        <w:t xml:space="preserve">now identifies </w:t>
      </w:r>
      <w:r w:rsidR="00476FA0">
        <w:t>the factors tha</w:t>
      </w:r>
      <w:r w:rsidR="005B10A0">
        <w:t>t can impact participation in online research on young adults with spina bifida.</w:t>
      </w:r>
      <w:r w:rsidR="00C66F6D">
        <w:t xml:space="preserve"> </w:t>
      </w:r>
      <w:r w:rsidR="009E1BA4">
        <w:t xml:space="preserve">This will be achieved through a literature review and a semi-systematic literature review. As reflection, reflexivity and transparency are at the core of this dissertation, personal </w:t>
      </w:r>
      <w:r w:rsidR="008A517D">
        <w:t>reflections will be included to apply t</w:t>
      </w:r>
      <w:r w:rsidR="00DC3278">
        <w:t>he</w:t>
      </w:r>
      <w:r w:rsidR="008A517D">
        <w:t xml:space="preserve"> literature to </w:t>
      </w:r>
      <w:r w:rsidR="00E604E0">
        <w:t xml:space="preserve">the original research study. </w:t>
      </w:r>
      <w:r w:rsidR="005C5834">
        <w:t>The findings demonstrate that there are multiple factors that can impact participation in online research with young adults with spina bifida</w:t>
      </w:r>
      <w:r w:rsidR="00E11EAC">
        <w:t xml:space="preserve"> such as</w:t>
      </w:r>
      <w:r w:rsidR="001C3A17">
        <w:t xml:space="preserve"> power and positionality, trust, the chosen methods and acceptance of disability. This </w:t>
      </w:r>
      <w:r w:rsidR="00B51205">
        <w:t>dissertation provides an insight into factors that may prevent research participation in young adults with spina bifida.</w:t>
      </w:r>
    </w:p>
    <w:p w14:paraId="43A266E4" w14:textId="77777777" w:rsidR="00B571E2" w:rsidRDefault="00B571E2" w:rsidP="00B571E2"/>
    <w:p w14:paraId="6C21A57F" w14:textId="77777777" w:rsidR="000E460D" w:rsidRDefault="000E460D" w:rsidP="000E460D">
      <w:pPr>
        <w:pStyle w:val="NoSpacing"/>
      </w:pPr>
    </w:p>
    <w:p w14:paraId="21A6F69F" w14:textId="77777777" w:rsidR="00B571E2" w:rsidRDefault="00B571E2" w:rsidP="00B571E2"/>
    <w:p w14:paraId="1D7622B2" w14:textId="77777777" w:rsidR="00B571E2" w:rsidRDefault="00B571E2" w:rsidP="00B571E2"/>
    <w:p w14:paraId="0AA56449" w14:textId="77777777" w:rsidR="00B571E2" w:rsidRDefault="00B571E2" w:rsidP="00B571E2"/>
    <w:p w14:paraId="05EA577D" w14:textId="77777777" w:rsidR="00B571E2" w:rsidRDefault="00B571E2" w:rsidP="00B571E2"/>
    <w:p w14:paraId="2EB16BF3" w14:textId="77777777" w:rsidR="00B571E2" w:rsidRDefault="00B571E2" w:rsidP="00B571E2"/>
    <w:p w14:paraId="46160AAD" w14:textId="77777777" w:rsidR="00B571E2" w:rsidRDefault="00B571E2" w:rsidP="00B571E2"/>
    <w:p w14:paraId="79D2D651" w14:textId="77777777" w:rsidR="00B571E2" w:rsidRDefault="00B571E2" w:rsidP="00B571E2"/>
    <w:p w14:paraId="260F3A1A" w14:textId="77777777" w:rsidR="00B571E2" w:rsidRDefault="00B571E2" w:rsidP="00B571E2"/>
    <w:p w14:paraId="4DAA849A" w14:textId="77777777" w:rsidR="00B571E2" w:rsidRDefault="00B571E2" w:rsidP="00B571E2"/>
    <w:p w14:paraId="28C3F649" w14:textId="77777777" w:rsidR="00B571E2" w:rsidRDefault="00B571E2" w:rsidP="00B571E2"/>
    <w:p w14:paraId="61C6873B" w14:textId="77777777" w:rsidR="009D4067" w:rsidRDefault="009D4067" w:rsidP="00B571E2">
      <w:pPr>
        <w:rPr>
          <w:b/>
          <w:bCs/>
          <w:u w:val="single"/>
        </w:rPr>
      </w:pPr>
    </w:p>
    <w:p w14:paraId="3BB2451E" w14:textId="77777777" w:rsidR="009D4067" w:rsidRDefault="009D4067" w:rsidP="00B571E2">
      <w:pPr>
        <w:rPr>
          <w:b/>
          <w:bCs/>
          <w:u w:val="single"/>
        </w:rPr>
      </w:pPr>
    </w:p>
    <w:p w14:paraId="78DCDB6F" w14:textId="77777777" w:rsidR="009D4067" w:rsidRDefault="009D4067" w:rsidP="00B571E2">
      <w:pPr>
        <w:rPr>
          <w:b/>
          <w:bCs/>
          <w:u w:val="single"/>
        </w:rPr>
      </w:pPr>
    </w:p>
    <w:p w14:paraId="333017FB" w14:textId="77777777" w:rsidR="009D4067" w:rsidRDefault="009D4067" w:rsidP="00B571E2">
      <w:pPr>
        <w:rPr>
          <w:b/>
          <w:bCs/>
          <w:u w:val="single"/>
        </w:rPr>
      </w:pPr>
    </w:p>
    <w:p w14:paraId="52DE77F7" w14:textId="77777777" w:rsidR="009D4067" w:rsidRDefault="009D4067" w:rsidP="00B571E2">
      <w:pPr>
        <w:rPr>
          <w:b/>
          <w:bCs/>
          <w:u w:val="single"/>
        </w:rPr>
      </w:pPr>
    </w:p>
    <w:p w14:paraId="7CA2730A" w14:textId="77777777" w:rsidR="009D4067" w:rsidRDefault="009D4067" w:rsidP="00B571E2">
      <w:pPr>
        <w:rPr>
          <w:b/>
          <w:bCs/>
          <w:u w:val="single"/>
        </w:rPr>
      </w:pPr>
    </w:p>
    <w:p w14:paraId="2FA41B8F" w14:textId="77777777" w:rsidR="009D4067" w:rsidRDefault="009D4067" w:rsidP="00B571E2">
      <w:pPr>
        <w:rPr>
          <w:b/>
          <w:bCs/>
          <w:u w:val="single"/>
        </w:rPr>
      </w:pPr>
    </w:p>
    <w:p w14:paraId="40FF9FEB" w14:textId="77777777" w:rsidR="009D4067" w:rsidRDefault="009D4067" w:rsidP="00B571E2">
      <w:pPr>
        <w:rPr>
          <w:b/>
          <w:bCs/>
          <w:u w:val="single"/>
        </w:rPr>
      </w:pPr>
    </w:p>
    <w:p w14:paraId="3D811318" w14:textId="77777777" w:rsidR="009D4067" w:rsidRDefault="009D4067" w:rsidP="00B571E2">
      <w:pPr>
        <w:rPr>
          <w:b/>
          <w:bCs/>
          <w:u w:val="single"/>
        </w:rPr>
      </w:pPr>
    </w:p>
    <w:p w14:paraId="5BFB3899" w14:textId="77777777" w:rsidR="009D4067" w:rsidRDefault="009D4067" w:rsidP="00B571E2">
      <w:pPr>
        <w:rPr>
          <w:b/>
          <w:bCs/>
          <w:u w:val="single"/>
        </w:rPr>
      </w:pPr>
    </w:p>
    <w:p w14:paraId="4211A351" w14:textId="1AA353EC" w:rsidR="009D4067" w:rsidRDefault="00BB13D4" w:rsidP="00BB13D4">
      <w:pPr>
        <w:pStyle w:val="Heading1"/>
      </w:pPr>
      <w:bookmarkStart w:id="2" w:name="_Toc229347781"/>
      <w:r>
        <w:lastRenderedPageBreak/>
        <w:t xml:space="preserve">1 </w:t>
      </w:r>
      <w:r w:rsidR="009D4067">
        <w:t>Introduction</w:t>
      </w:r>
      <w:bookmarkEnd w:id="2"/>
      <w:r w:rsidR="009D4067">
        <w:t xml:space="preserve"> </w:t>
      </w:r>
    </w:p>
    <w:p w14:paraId="3518BC19" w14:textId="77777777" w:rsidR="00BF14C3" w:rsidRPr="00BF14C3" w:rsidRDefault="00BF14C3" w:rsidP="00BF14C3">
      <w:pPr>
        <w:spacing w:after="40" w:line="360" w:lineRule="auto"/>
        <w:contextualSpacing w:val="0"/>
        <w:jc w:val="both"/>
      </w:pPr>
      <w:r w:rsidRPr="00BF14C3">
        <w:t>The term ‘disability’ is one that is challenged</w:t>
      </w:r>
      <w:r w:rsidRPr="00BF14C3">
        <w:rPr>
          <w:color w:val="EE0000"/>
        </w:rPr>
        <w:t xml:space="preserve"> </w:t>
      </w:r>
      <w:r w:rsidRPr="00BF14C3">
        <w:t>(Nario-Redmond, Noel and Fern, 2013).</w:t>
      </w:r>
      <w:r w:rsidRPr="00BF14C3">
        <w:rPr>
          <w:color w:val="EE0000"/>
        </w:rPr>
        <w:t xml:space="preserve"> </w:t>
      </w:r>
      <w:r w:rsidRPr="00BF14C3">
        <w:t>For example, the understanding of the phenomenon disability has occurred in several ways</w:t>
      </w:r>
      <w:r w:rsidRPr="00BF14C3">
        <w:rPr>
          <w:color w:val="EE0000"/>
        </w:rPr>
        <w:t xml:space="preserve"> </w:t>
      </w:r>
      <w:r w:rsidRPr="00BF14C3">
        <w:t>(LoBianco and Sheppard-Jones, 2007). Throughout the last 50 years, there has been a development</w:t>
      </w:r>
      <w:r w:rsidRPr="00BF14C3">
        <w:rPr>
          <w:color w:val="EE0000"/>
        </w:rPr>
        <w:t xml:space="preserve"> </w:t>
      </w:r>
      <w:r w:rsidRPr="00BF14C3">
        <w:t>of social and medical models, and these models are central</w:t>
      </w:r>
      <w:r w:rsidRPr="00BF14C3">
        <w:rPr>
          <w:color w:val="EE0000"/>
        </w:rPr>
        <w:t xml:space="preserve"> </w:t>
      </w:r>
      <w:r w:rsidRPr="00BF14C3">
        <w:t xml:space="preserve">within disability theory (LoBianco and Sheppard-Jones, 2007). It is disabled individuals and their impairments that the medical model of disability addresses (Derbyshire </w:t>
      </w:r>
      <w:r w:rsidRPr="00BF14C3">
        <w:rPr>
          <w:i/>
          <w:iCs/>
        </w:rPr>
        <w:t>et al.,</w:t>
      </w:r>
      <w:r w:rsidRPr="00BF14C3">
        <w:t xml:space="preserve"> 2023). According to the social model, the issues disabling an individual is produced by society (Bunbury, 2019). Based on these definitions, this dissertation will implement the social model of disability. </w:t>
      </w:r>
    </w:p>
    <w:p w14:paraId="10F4E91F" w14:textId="77777777" w:rsidR="00BF14C3" w:rsidRPr="00BF14C3" w:rsidRDefault="00BF14C3" w:rsidP="00BF14C3">
      <w:pPr>
        <w:spacing w:after="0" w:line="240" w:lineRule="auto"/>
        <w:contextualSpacing w:val="0"/>
        <w:jc w:val="both"/>
      </w:pPr>
    </w:p>
    <w:p w14:paraId="1E9FFC2B" w14:textId="77777777" w:rsidR="00BF14C3" w:rsidRPr="00BF14C3" w:rsidRDefault="00BF14C3" w:rsidP="00BF14C3">
      <w:pPr>
        <w:spacing w:after="40" w:line="360" w:lineRule="auto"/>
        <w:contextualSpacing w:val="0"/>
        <w:jc w:val="both"/>
        <w:rPr>
          <w:color w:val="00B050"/>
        </w:rPr>
      </w:pPr>
      <w:r w:rsidRPr="00BF14C3">
        <w:t xml:space="preserve">‘Emerging adulthood’ is an idea put forward by Arnett (2000) which focuses on 18–25-year-olds and the development of these individuals. Examples of the key elements of emerging adulthood include ‘identity </w:t>
      </w:r>
      <w:proofErr w:type="gramStart"/>
      <w:r w:rsidRPr="00BF14C3">
        <w:t>explorations’</w:t>
      </w:r>
      <w:proofErr w:type="gramEnd"/>
      <w:r w:rsidRPr="00BF14C3">
        <w:t xml:space="preserve"> and ‘instability’ (Arnett, 2024, p.9). This life stage may be experienced differently </w:t>
      </w:r>
      <w:proofErr w:type="gramStart"/>
      <w:r w:rsidRPr="00BF14C3">
        <w:t>as a result of</w:t>
      </w:r>
      <w:proofErr w:type="gramEnd"/>
      <w:r w:rsidRPr="00BF14C3">
        <w:t xml:space="preserve"> having a disability.</w:t>
      </w:r>
      <w:r w:rsidRPr="00BF14C3">
        <w:rPr>
          <w:color w:val="00B050"/>
        </w:rPr>
        <w:t xml:space="preserve"> </w:t>
      </w:r>
      <w:r w:rsidRPr="00BF14C3">
        <w:t>For example, a study on young adults with ongoing medical conditions discovered that, taking part in day-to-day activities and carrying out</w:t>
      </w:r>
      <w:r w:rsidRPr="00BF14C3">
        <w:rPr>
          <w:color w:val="EE0000"/>
        </w:rPr>
        <w:t xml:space="preserve"> </w:t>
      </w:r>
      <w:r w:rsidRPr="00BF14C3">
        <w:t>responsibilities</w:t>
      </w:r>
      <w:r w:rsidRPr="00BF14C3">
        <w:rPr>
          <w:color w:val="EE0000"/>
        </w:rPr>
        <w:t xml:space="preserve"> </w:t>
      </w:r>
      <w:r w:rsidRPr="00BF14C3">
        <w:t>as adults in the emerging adulthood life stage was difficult for these individuals (</w:t>
      </w:r>
      <w:proofErr w:type="spellStart"/>
      <w:r w:rsidRPr="00BF14C3">
        <w:t>Rasalingam</w:t>
      </w:r>
      <w:proofErr w:type="spellEnd"/>
      <w:r w:rsidRPr="00BF14C3">
        <w:t xml:space="preserve"> </w:t>
      </w:r>
      <w:r w:rsidRPr="00BF14C3">
        <w:rPr>
          <w:i/>
          <w:iCs/>
        </w:rPr>
        <w:t>et al.,</w:t>
      </w:r>
      <w:r w:rsidRPr="00BF14C3">
        <w:t xml:space="preserve"> 2023). This demonstrates the additional complexities that emerging adults may face when they have a disability.</w:t>
      </w:r>
    </w:p>
    <w:p w14:paraId="7A99B00B" w14:textId="77777777" w:rsidR="00BF14C3" w:rsidRPr="00BF14C3" w:rsidRDefault="00BF14C3" w:rsidP="00BF14C3">
      <w:pPr>
        <w:spacing w:after="0" w:line="240" w:lineRule="auto"/>
        <w:contextualSpacing w:val="0"/>
        <w:jc w:val="both"/>
      </w:pPr>
    </w:p>
    <w:p w14:paraId="75039F90" w14:textId="77777777" w:rsidR="00BF14C3" w:rsidRDefault="00BF14C3" w:rsidP="00BF14C3">
      <w:pPr>
        <w:spacing w:after="40" w:line="360" w:lineRule="auto"/>
        <w:contextualSpacing w:val="0"/>
        <w:jc w:val="both"/>
      </w:pPr>
      <w:r w:rsidRPr="00BF14C3">
        <w:t>The experience of disabled individuals during emerging adulthood as mentioned above could apply to individuals with spina bifida. In cases whereby there is a lack of development or complete closure of an area of the neural tube, a baby will have spina bifida</w:t>
      </w:r>
      <w:r w:rsidRPr="00BF14C3">
        <w:rPr>
          <w:color w:val="EE0000"/>
        </w:rPr>
        <w:t xml:space="preserve"> </w:t>
      </w:r>
      <w:r w:rsidRPr="00BF14C3">
        <w:t>(NHS England, 2026). In terms of symptoms, examples are incontinence, skin issues</w:t>
      </w:r>
      <w:r w:rsidRPr="00BF14C3">
        <w:rPr>
          <w:color w:val="0070C0"/>
        </w:rPr>
        <w:t xml:space="preserve"> </w:t>
      </w:r>
      <w:r w:rsidRPr="00BF14C3">
        <w:t>and impaired function in lower limbs (NHS Inform, 2025).</w:t>
      </w:r>
      <w:r w:rsidRPr="00BF14C3">
        <w:rPr>
          <w:color w:val="0070C0"/>
        </w:rPr>
        <w:t xml:space="preserve"> </w:t>
      </w:r>
      <w:r w:rsidRPr="00BF14C3">
        <w:t>In relation to research on individuals with spina bifida, there is a research gap particularly on young adults with the condition in the UK and their lived experience.</w:t>
      </w:r>
      <w:r w:rsidRPr="00BF14C3">
        <w:rPr>
          <w:color w:val="EE0000"/>
        </w:rPr>
        <w:t xml:space="preserve"> </w:t>
      </w:r>
      <w:r w:rsidRPr="00BF14C3">
        <w:t xml:space="preserve">Most research on individuals with spina bifida comes from a health perspective rather than focusing on key areas of life such as social life, employment and external support systems. Therefore, carrying out research on the experiences of 18–25-year-olds with spina bifida in the UK in relation to employment, social life and external support systems felt necessary to fill this research gap, and give these individuals a voice. </w:t>
      </w:r>
    </w:p>
    <w:p w14:paraId="338A8420" w14:textId="77777777" w:rsidR="00DF671A" w:rsidRDefault="00DF671A" w:rsidP="00DF671A">
      <w:pPr>
        <w:pStyle w:val="NoSpacing"/>
      </w:pPr>
    </w:p>
    <w:p w14:paraId="4404F561" w14:textId="77777777" w:rsidR="00DF671A" w:rsidRPr="00DF671A" w:rsidRDefault="00DF671A" w:rsidP="00DF671A">
      <w:pPr>
        <w:pStyle w:val="NoSpacing"/>
      </w:pPr>
    </w:p>
    <w:p w14:paraId="270D4409" w14:textId="77777777" w:rsidR="00BF14C3" w:rsidRPr="00BF14C3" w:rsidRDefault="00BF14C3" w:rsidP="00BF14C3">
      <w:pPr>
        <w:spacing w:after="0" w:line="240" w:lineRule="auto"/>
        <w:contextualSpacing w:val="0"/>
        <w:jc w:val="both"/>
      </w:pPr>
    </w:p>
    <w:p w14:paraId="42F7D653" w14:textId="77777777" w:rsidR="00BF14C3" w:rsidRPr="00BF14C3" w:rsidRDefault="00BF14C3" w:rsidP="00BF14C3">
      <w:pPr>
        <w:spacing w:after="40" w:line="360" w:lineRule="auto"/>
        <w:contextualSpacing w:val="0"/>
        <w:jc w:val="both"/>
      </w:pPr>
      <w:r w:rsidRPr="00BF14C3">
        <w:lastRenderedPageBreak/>
        <w:t>The original research question, aim and objectives were as following;</w:t>
      </w:r>
    </w:p>
    <w:p w14:paraId="38E60BD0" w14:textId="77777777" w:rsidR="00BF14C3" w:rsidRPr="00BF14C3" w:rsidRDefault="00BF14C3" w:rsidP="00BF14C3">
      <w:pPr>
        <w:spacing w:after="40" w:line="360" w:lineRule="auto"/>
        <w:ind w:left="720"/>
        <w:contextualSpacing w:val="0"/>
        <w:jc w:val="both"/>
      </w:pPr>
      <w:r w:rsidRPr="00BF14C3">
        <w:t>Research Question;</w:t>
      </w:r>
    </w:p>
    <w:p w14:paraId="6C600659" w14:textId="77777777" w:rsidR="00BF14C3" w:rsidRPr="00BF14C3" w:rsidRDefault="00BF14C3" w:rsidP="00BF14C3">
      <w:pPr>
        <w:spacing w:after="40" w:line="360" w:lineRule="auto"/>
        <w:ind w:left="1440"/>
        <w:contextualSpacing w:val="0"/>
        <w:jc w:val="both"/>
      </w:pPr>
      <w:r w:rsidRPr="00BF14C3">
        <w:t>‘What are the lived experiences of young adults with spina bifida in the UK today?’.</w:t>
      </w:r>
    </w:p>
    <w:p w14:paraId="3AE071BA" w14:textId="77777777" w:rsidR="00BF14C3" w:rsidRPr="00BF14C3" w:rsidRDefault="00BF14C3" w:rsidP="00BF14C3">
      <w:pPr>
        <w:spacing w:after="40" w:line="360" w:lineRule="auto"/>
        <w:ind w:left="720"/>
        <w:contextualSpacing w:val="0"/>
        <w:jc w:val="both"/>
      </w:pPr>
      <w:r w:rsidRPr="00BF14C3">
        <w:t>Research Aim;</w:t>
      </w:r>
    </w:p>
    <w:p w14:paraId="4F77CDE7" w14:textId="77777777" w:rsidR="00BF14C3" w:rsidRPr="00BF14C3" w:rsidRDefault="00BF14C3" w:rsidP="00BF14C3">
      <w:pPr>
        <w:spacing w:after="40" w:line="360" w:lineRule="auto"/>
        <w:ind w:left="1440"/>
        <w:contextualSpacing w:val="0"/>
        <w:jc w:val="both"/>
      </w:pPr>
      <w:r w:rsidRPr="00BF14C3">
        <w:t xml:space="preserve">‘To gain a wider understanding of the lived experiences of young people aged between 18-25 years old with spina bifida who attend an online support group run by an organisation’. </w:t>
      </w:r>
    </w:p>
    <w:p w14:paraId="4222EEE2" w14:textId="77777777" w:rsidR="00BF14C3" w:rsidRPr="00BF14C3" w:rsidRDefault="00BF14C3" w:rsidP="00BF14C3">
      <w:pPr>
        <w:spacing w:after="40" w:line="360" w:lineRule="auto"/>
        <w:ind w:firstLine="720"/>
        <w:contextualSpacing w:val="0"/>
        <w:jc w:val="both"/>
      </w:pPr>
      <w:r w:rsidRPr="00BF14C3">
        <w:t>Research Objectives;</w:t>
      </w:r>
    </w:p>
    <w:p w14:paraId="51333761" w14:textId="77777777" w:rsidR="00BF14C3" w:rsidRPr="00BF14C3" w:rsidRDefault="00BF14C3" w:rsidP="00BF14C3">
      <w:pPr>
        <w:numPr>
          <w:ilvl w:val="0"/>
          <w:numId w:val="6"/>
        </w:numPr>
        <w:spacing w:after="40" w:line="360" w:lineRule="auto"/>
        <w:contextualSpacing w:val="0"/>
        <w:jc w:val="both"/>
      </w:pPr>
      <w:r w:rsidRPr="00BF14C3">
        <w:t>To explore the opportunities and barriers that young adults with spina bifida experience in relation to their social life and employment opportunities</w:t>
      </w:r>
    </w:p>
    <w:p w14:paraId="34E077EE" w14:textId="77777777" w:rsidR="00BF14C3" w:rsidRPr="00BF14C3" w:rsidRDefault="00BF14C3" w:rsidP="00BF14C3">
      <w:pPr>
        <w:numPr>
          <w:ilvl w:val="0"/>
          <w:numId w:val="6"/>
        </w:numPr>
        <w:spacing w:after="40" w:line="360" w:lineRule="auto"/>
        <w:contextualSpacing w:val="0"/>
        <w:jc w:val="both"/>
      </w:pPr>
      <w:r w:rsidRPr="00BF14C3">
        <w:t xml:space="preserve">To explore the support systems in place for young adults with spina bifida and how they benefit from this support </w:t>
      </w:r>
    </w:p>
    <w:p w14:paraId="2265AA52" w14:textId="77777777" w:rsidR="00BF14C3" w:rsidRPr="00BF14C3" w:rsidRDefault="00BF14C3" w:rsidP="00BF14C3">
      <w:pPr>
        <w:spacing w:after="40" w:line="360" w:lineRule="auto"/>
        <w:contextualSpacing w:val="0"/>
        <w:jc w:val="both"/>
      </w:pPr>
    </w:p>
    <w:p w14:paraId="3143E2DB" w14:textId="77777777" w:rsidR="00BF14C3" w:rsidRPr="00BF14C3" w:rsidRDefault="00BF14C3" w:rsidP="00BF14C3">
      <w:pPr>
        <w:spacing w:after="40" w:line="360" w:lineRule="auto"/>
        <w:contextualSpacing w:val="0"/>
        <w:jc w:val="both"/>
      </w:pPr>
      <w:r w:rsidRPr="00BF14C3">
        <w:t>The proposed research intended to carry out a qualitative study focusing on young adults between the ages of 18-25 with spina bifida who were members of an online support group. However, I encountered a lack of uptake which meant that the research could not be carried out. This presented an opportunity to address why there was a lack of participation in the research study. Therefore, this dissertation has been altered to address the theoretical context of the research topic but also to identify factors that can impact participation in online research on young adults with spina bifida. This will be achieved through a literature review and a semi-systematic literature review. Personal reflections will be included to apply the literature to the context of the original research study. Overall, this dissertation will act as a learning tool for researchers including myself in relation to the different key elements to consider when designing future research studies to increase participation within this subject area.</w:t>
      </w:r>
    </w:p>
    <w:p w14:paraId="1462C7F3" w14:textId="77777777" w:rsidR="00BF14C3" w:rsidRPr="00BF14C3" w:rsidRDefault="00BF14C3" w:rsidP="00BF14C3">
      <w:pPr>
        <w:spacing w:after="0" w:line="240" w:lineRule="auto"/>
        <w:contextualSpacing w:val="0"/>
        <w:jc w:val="both"/>
      </w:pPr>
    </w:p>
    <w:p w14:paraId="2C9D6755" w14:textId="77777777" w:rsidR="00BF14C3" w:rsidRPr="00BF14C3" w:rsidRDefault="00BF14C3" w:rsidP="00BF14C3">
      <w:pPr>
        <w:spacing w:after="40" w:line="360" w:lineRule="auto"/>
        <w:contextualSpacing w:val="0"/>
        <w:jc w:val="both"/>
      </w:pPr>
    </w:p>
    <w:p w14:paraId="2D91E83E" w14:textId="77777777" w:rsidR="00BF14C3" w:rsidRPr="00BF14C3" w:rsidRDefault="00BF14C3" w:rsidP="00BF14C3">
      <w:pPr>
        <w:spacing w:after="40" w:line="360" w:lineRule="auto"/>
        <w:contextualSpacing w:val="0"/>
        <w:jc w:val="both"/>
      </w:pPr>
    </w:p>
    <w:p w14:paraId="2485E038" w14:textId="77777777" w:rsidR="006B30ED" w:rsidRDefault="006B30ED" w:rsidP="006B30ED">
      <w:pPr>
        <w:pStyle w:val="NoSpacing"/>
      </w:pPr>
    </w:p>
    <w:p w14:paraId="39624B30" w14:textId="77777777" w:rsidR="00DF671A" w:rsidRDefault="00DF671A" w:rsidP="006B30ED">
      <w:pPr>
        <w:pStyle w:val="NoSpacing"/>
      </w:pPr>
    </w:p>
    <w:p w14:paraId="38579278" w14:textId="77777777" w:rsidR="006B30ED" w:rsidRPr="006B30ED" w:rsidRDefault="006B30ED" w:rsidP="006B30ED">
      <w:pPr>
        <w:pStyle w:val="NoSpacing"/>
      </w:pPr>
    </w:p>
    <w:p w14:paraId="53801B84" w14:textId="77777777" w:rsidR="00BF14C3" w:rsidRPr="00BF14C3" w:rsidRDefault="00BF14C3" w:rsidP="00BF14C3">
      <w:pPr>
        <w:spacing w:after="40" w:line="360" w:lineRule="auto"/>
        <w:contextualSpacing w:val="0"/>
        <w:jc w:val="both"/>
      </w:pPr>
      <w:r w:rsidRPr="00BF14C3">
        <w:lastRenderedPageBreak/>
        <w:t>The updated research question, aim and objectives for this dissertation is as follows;</w:t>
      </w:r>
    </w:p>
    <w:p w14:paraId="74AC7F40" w14:textId="77777777" w:rsidR="00BF14C3" w:rsidRPr="00BF14C3" w:rsidRDefault="00BF14C3" w:rsidP="00BF14C3">
      <w:pPr>
        <w:spacing w:after="40" w:line="360" w:lineRule="auto"/>
        <w:ind w:firstLine="720"/>
        <w:contextualSpacing w:val="0"/>
        <w:jc w:val="both"/>
      </w:pPr>
      <w:r w:rsidRPr="00BF14C3">
        <w:t>Research question and title:</w:t>
      </w:r>
    </w:p>
    <w:p w14:paraId="189AB476" w14:textId="77777777" w:rsidR="00BF14C3" w:rsidRPr="00BF14C3" w:rsidRDefault="00BF14C3" w:rsidP="00BF14C3">
      <w:pPr>
        <w:spacing w:after="40" w:line="360" w:lineRule="auto"/>
        <w:ind w:left="1440"/>
        <w:contextualSpacing w:val="0"/>
        <w:jc w:val="both"/>
      </w:pPr>
      <w:r w:rsidRPr="00BF14C3">
        <w:t>What are the lived experiences of young adults with spina bifida in the UK today and what can be learned from challenges in recruiting this group to online qualitative research? – Lessons from an unsuccessful qualitative online research study.</w:t>
      </w:r>
    </w:p>
    <w:p w14:paraId="0209D03D" w14:textId="77777777" w:rsidR="00BF14C3" w:rsidRPr="00BF14C3" w:rsidRDefault="00BF14C3" w:rsidP="00BF14C3">
      <w:pPr>
        <w:spacing w:after="40" w:line="360" w:lineRule="auto"/>
        <w:ind w:firstLine="720"/>
        <w:contextualSpacing w:val="0"/>
        <w:jc w:val="both"/>
      </w:pPr>
      <w:r w:rsidRPr="00BF14C3">
        <w:t>Research Aim:</w:t>
      </w:r>
    </w:p>
    <w:p w14:paraId="4D865E92" w14:textId="77777777" w:rsidR="00BF14C3" w:rsidRPr="00BF14C3" w:rsidRDefault="00BF14C3" w:rsidP="00BF14C3">
      <w:pPr>
        <w:spacing w:after="40" w:line="360" w:lineRule="auto"/>
        <w:ind w:left="1440"/>
        <w:contextualSpacing w:val="0"/>
        <w:jc w:val="both"/>
      </w:pPr>
      <w:r w:rsidRPr="00BF14C3">
        <w:t>To gain a wider understanding of the lived experiences of young adults aged between 18-25 years old with spina bifida in the UK, and to identify the challenges in recruiting this group to participate in online qualitative research</w:t>
      </w:r>
    </w:p>
    <w:p w14:paraId="36E6D98A" w14:textId="77777777" w:rsidR="00BF14C3" w:rsidRPr="00BF14C3" w:rsidRDefault="00BF14C3" w:rsidP="00BF14C3">
      <w:pPr>
        <w:spacing w:after="40" w:line="360" w:lineRule="auto"/>
        <w:ind w:firstLine="720"/>
        <w:contextualSpacing w:val="0"/>
        <w:jc w:val="both"/>
      </w:pPr>
      <w:r w:rsidRPr="00BF14C3">
        <w:t>Research Objectives:</w:t>
      </w:r>
    </w:p>
    <w:p w14:paraId="51344D16" w14:textId="77777777" w:rsidR="00BF14C3" w:rsidRPr="00BF14C3" w:rsidRDefault="00BF14C3" w:rsidP="00BF14C3">
      <w:pPr>
        <w:numPr>
          <w:ilvl w:val="0"/>
          <w:numId w:val="7"/>
        </w:numPr>
        <w:spacing w:after="40" w:line="360" w:lineRule="auto"/>
        <w:contextualSpacing w:val="0"/>
        <w:jc w:val="both"/>
      </w:pPr>
      <w:r w:rsidRPr="00BF14C3">
        <w:t>To explore the opportunities and barriers that young adults with spina bifida experience in relation to their social life and employment opportunities</w:t>
      </w:r>
    </w:p>
    <w:p w14:paraId="5E7E298B" w14:textId="77777777" w:rsidR="00BF14C3" w:rsidRPr="00BF14C3" w:rsidRDefault="00BF14C3" w:rsidP="00BF14C3">
      <w:pPr>
        <w:numPr>
          <w:ilvl w:val="0"/>
          <w:numId w:val="7"/>
        </w:numPr>
        <w:spacing w:after="40" w:line="360" w:lineRule="auto"/>
        <w:contextualSpacing w:val="0"/>
        <w:jc w:val="both"/>
      </w:pPr>
      <w:r w:rsidRPr="00BF14C3">
        <w:t xml:space="preserve">To explore the support systems in place for young adults with spina bifida and how they benefit from this support </w:t>
      </w:r>
    </w:p>
    <w:p w14:paraId="290CB08F" w14:textId="77777777" w:rsidR="00BF14C3" w:rsidRPr="00BF14C3" w:rsidRDefault="00BF14C3" w:rsidP="00BF14C3">
      <w:pPr>
        <w:numPr>
          <w:ilvl w:val="0"/>
          <w:numId w:val="7"/>
        </w:numPr>
        <w:spacing w:after="40" w:line="360" w:lineRule="auto"/>
        <w:contextualSpacing w:val="0"/>
        <w:jc w:val="both"/>
      </w:pPr>
      <w:r w:rsidRPr="00BF14C3">
        <w:t xml:space="preserve">To reflect on methodological and contextual factors that may contribute to low participation in qualitative research with this group </w:t>
      </w:r>
    </w:p>
    <w:p w14:paraId="66DE297A" w14:textId="77777777" w:rsidR="00BF14C3" w:rsidRPr="00BF14C3" w:rsidRDefault="00BF14C3" w:rsidP="00BF14C3">
      <w:pPr>
        <w:spacing w:after="40" w:line="360" w:lineRule="auto"/>
        <w:contextualSpacing w:val="0"/>
        <w:jc w:val="both"/>
      </w:pPr>
    </w:p>
    <w:p w14:paraId="73EA0AC1" w14:textId="77777777" w:rsidR="00BF14C3" w:rsidRPr="00BF14C3" w:rsidRDefault="00BF14C3" w:rsidP="00BF14C3">
      <w:pPr>
        <w:spacing w:after="40" w:line="360" w:lineRule="auto"/>
        <w:contextualSpacing w:val="0"/>
        <w:jc w:val="both"/>
      </w:pPr>
      <w:r w:rsidRPr="00BF14C3">
        <w:t xml:space="preserve">In terms of my positionality, I am writing this dissertation with an insight into the research topic as a young adult with spina bifida myself. I am also a member of the online support group that was invited to take part within the original research study which means that I have communicated with other members on occasion. As a result, I could be considered an insider researcher. Being a disabled young adult has fuelled my passion to carry out research into this topic and to hopefully fill the identified research gaps. </w:t>
      </w:r>
    </w:p>
    <w:p w14:paraId="74AB7B5B" w14:textId="77777777" w:rsidR="00BF14C3" w:rsidRPr="00BF14C3" w:rsidRDefault="00BF14C3" w:rsidP="00BF14C3">
      <w:pPr>
        <w:spacing w:after="0" w:line="240" w:lineRule="auto"/>
        <w:contextualSpacing w:val="0"/>
        <w:jc w:val="both"/>
      </w:pPr>
    </w:p>
    <w:p w14:paraId="71A84BF7" w14:textId="77777777" w:rsidR="00BF14C3" w:rsidRPr="00BF14C3" w:rsidRDefault="00BF14C3" w:rsidP="00BF14C3">
      <w:pPr>
        <w:spacing w:after="40" w:line="360" w:lineRule="auto"/>
        <w:contextualSpacing w:val="0"/>
        <w:jc w:val="both"/>
      </w:pPr>
      <w:r w:rsidRPr="00BF14C3">
        <w:t>Due to its changing nature, a traditional dissertation structure will not be followed to demonstrate the iterative process of the research. This dissertation will be one of transparency, reflection and reflexivity meaning that the dissertation will be written in 1</w:t>
      </w:r>
      <w:r w:rsidRPr="00BF14C3">
        <w:rPr>
          <w:vertAlign w:val="superscript"/>
        </w:rPr>
        <w:t>st</w:t>
      </w:r>
      <w:r w:rsidRPr="00BF14C3">
        <w:t xml:space="preserve"> person on </w:t>
      </w:r>
      <w:proofErr w:type="spellStart"/>
      <w:r w:rsidRPr="00BF14C3">
        <w:t>occassion</w:t>
      </w:r>
      <w:proofErr w:type="spellEnd"/>
      <w:r w:rsidRPr="00BF14C3">
        <w:t xml:space="preserve">. Furthermore, the dissertation will include a literature review which will cover key themes on disability, emerging adulthood, social life, employment and external support systems. A semi-systematic literature review identifying factors that could impact </w:t>
      </w:r>
      <w:r w:rsidRPr="00BF14C3">
        <w:lastRenderedPageBreak/>
        <w:t>participation amongst young adults with spina bifida will then be included. A conclusion will be drawn on the lessons that can be learnt from the challenges in recruiting young adults with spina bifida in the UK to online qualitative research.</w:t>
      </w:r>
    </w:p>
    <w:p w14:paraId="607730F3" w14:textId="77777777" w:rsidR="00BF14C3" w:rsidRDefault="00BF14C3" w:rsidP="00BF14C3">
      <w:pPr>
        <w:spacing w:after="0" w:line="240" w:lineRule="auto"/>
        <w:contextualSpacing w:val="0"/>
        <w:jc w:val="both"/>
      </w:pPr>
    </w:p>
    <w:p w14:paraId="200A179A" w14:textId="77777777" w:rsidR="00C250A7" w:rsidRDefault="00C250A7" w:rsidP="00C250A7">
      <w:pPr>
        <w:pStyle w:val="NoSpacing"/>
      </w:pPr>
    </w:p>
    <w:p w14:paraId="0DE8D43E" w14:textId="77777777" w:rsidR="00C250A7" w:rsidRDefault="00C250A7" w:rsidP="00C250A7">
      <w:pPr>
        <w:pStyle w:val="NoSpacing"/>
      </w:pPr>
    </w:p>
    <w:p w14:paraId="314FF457" w14:textId="77777777" w:rsidR="00C250A7" w:rsidRDefault="00C250A7" w:rsidP="00C250A7">
      <w:pPr>
        <w:pStyle w:val="NoSpacing"/>
      </w:pPr>
    </w:p>
    <w:p w14:paraId="11734805" w14:textId="77777777" w:rsidR="00C250A7" w:rsidRDefault="00C250A7" w:rsidP="00C250A7">
      <w:pPr>
        <w:pStyle w:val="NoSpacing"/>
      </w:pPr>
    </w:p>
    <w:p w14:paraId="74794C45" w14:textId="77777777" w:rsidR="00C250A7" w:rsidRDefault="00C250A7" w:rsidP="00C250A7">
      <w:pPr>
        <w:pStyle w:val="NoSpacing"/>
      </w:pPr>
    </w:p>
    <w:p w14:paraId="1D5315B6" w14:textId="77777777" w:rsidR="00C250A7" w:rsidRDefault="00C250A7" w:rsidP="00C250A7">
      <w:pPr>
        <w:pStyle w:val="NoSpacing"/>
      </w:pPr>
    </w:p>
    <w:p w14:paraId="706F7E79" w14:textId="77777777" w:rsidR="00C250A7" w:rsidRDefault="00C250A7" w:rsidP="00C250A7">
      <w:pPr>
        <w:pStyle w:val="NoSpacing"/>
      </w:pPr>
    </w:p>
    <w:p w14:paraId="2C21141C" w14:textId="77777777" w:rsidR="00C250A7" w:rsidRDefault="00C250A7" w:rsidP="00C250A7">
      <w:pPr>
        <w:pStyle w:val="NoSpacing"/>
      </w:pPr>
    </w:p>
    <w:p w14:paraId="75C64304" w14:textId="77777777" w:rsidR="00C250A7" w:rsidRDefault="00C250A7" w:rsidP="00C250A7">
      <w:pPr>
        <w:pStyle w:val="NoSpacing"/>
      </w:pPr>
    </w:p>
    <w:p w14:paraId="4786DF05" w14:textId="77777777" w:rsidR="00C250A7" w:rsidRDefault="00C250A7" w:rsidP="00C250A7">
      <w:pPr>
        <w:pStyle w:val="NoSpacing"/>
      </w:pPr>
    </w:p>
    <w:p w14:paraId="0F0FD952" w14:textId="77777777" w:rsidR="00C250A7" w:rsidRDefault="00C250A7" w:rsidP="00C250A7">
      <w:pPr>
        <w:pStyle w:val="NoSpacing"/>
      </w:pPr>
    </w:p>
    <w:p w14:paraId="171A23F9" w14:textId="77777777" w:rsidR="00C250A7" w:rsidRDefault="00C250A7" w:rsidP="00C250A7">
      <w:pPr>
        <w:pStyle w:val="NoSpacing"/>
      </w:pPr>
    </w:p>
    <w:p w14:paraId="7535B3FA" w14:textId="77777777" w:rsidR="00C250A7" w:rsidRDefault="00C250A7" w:rsidP="00C250A7">
      <w:pPr>
        <w:pStyle w:val="NoSpacing"/>
      </w:pPr>
    </w:p>
    <w:p w14:paraId="30D3DB28" w14:textId="77777777" w:rsidR="00C250A7" w:rsidRDefault="00C250A7" w:rsidP="00C250A7">
      <w:pPr>
        <w:pStyle w:val="NoSpacing"/>
      </w:pPr>
    </w:p>
    <w:p w14:paraId="5DDBFDC8" w14:textId="77777777" w:rsidR="00C250A7" w:rsidRDefault="00C250A7" w:rsidP="00C250A7">
      <w:pPr>
        <w:pStyle w:val="NoSpacing"/>
      </w:pPr>
    </w:p>
    <w:p w14:paraId="3598CF13" w14:textId="77777777" w:rsidR="00C250A7" w:rsidRDefault="00C250A7" w:rsidP="00C250A7">
      <w:pPr>
        <w:pStyle w:val="NoSpacing"/>
      </w:pPr>
    </w:p>
    <w:p w14:paraId="18DA756F" w14:textId="77777777" w:rsidR="00C250A7" w:rsidRDefault="00C250A7" w:rsidP="00C250A7">
      <w:pPr>
        <w:pStyle w:val="NoSpacing"/>
      </w:pPr>
    </w:p>
    <w:p w14:paraId="6871CFF5" w14:textId="77777777" w:rsidR="00C250A7" w:rsidRDefault="00C250A7" w:rsidP="00C250A7">
      <w:pPr>
        <w:pStyle w:val="NoSpacing"/>
      </w:pPr>
    </w:p>
    <w:p w14:paraId="54EA2B85" w14:textId="77777777" w:rsidR="00C250A7" w:rsidRDefault="00C250A7" w:rsidP="00C250A7">
      <w:pPr>
        <w:pStyle w:val="NoSpacing"/>
      </w:pPr>
    </w:p>
    <w:p w14:paraId="78F81C29" w14:textId="77777777" w:rsidR="00C250A7" w:rsidRDefault="00C250A7" w:rsidP="00C250A7">
      <w:pPr>
        <w:pStyle w:val="NoSpacing"/>
      </w:pPr>
    </w:p>
    <w:p w14:paraId="552DB01F" w14:textId="77777777" w:rsidR="00C250A7" w:rsidRDefault="00C250A7" w:rsidP="00C250A7">
      <w:pPr>
        <w:pStyle w:val="NoSpacing"/>
      </w:pPr>
    </w:p>
    <w:p w14:paraId="73D5F878" w14:textId="77777777" w:rsidR="00C250A7" w:rsidRDefault="00C250A7" w:rsidP="00C250A7">
      <w:pPr>
        <w:pStyle w:val="NoSpacing"/>
      </w:pPr>
    </w:p>
    <w:p w14:paraId="0144F0C1" w14:textId="77777777" w:rsidR="00C250A7" w:rsidRDefault="00C250A7" w:rsidP="00C250A7">
      <w:pPr>
        <w:pStyle w:val="NoSpacing"/>
      </w:pPr>
    </w:p>
    <w:p w14:paraId="1C40991E" w14:textId="77777777" w:rsidR="00C250A7" w:rsidRDefault="00C250A7" w:rsidP="00C250A7">
      <w:pPr>
        <w:pStyle w:val="NoSpacing"/>
      </w:pPr>
    </w:p>
    <w:p w14:paraId="044E213B" w14:textId="77777777" w:rsidR="00C250A7" w:rsidRDefault="00C250A7" w:rsidP="00C250A7">
      <w:pPr>
        <w:pStyle w:val="NoSpacing"/>
      </w:pPr>
    </w:p>
    <w:p w14:paraId="556CEDB5" w14:textId="77777777" w:rsidR="00C250A7" w:rsidRDefault="00C250A7" w:rsidP="00C250A7">
      <w:pPr>
        <w:pStyle w:val="NoSpacing"/>
      </w:pPr>
    </w:p>
    <w:p w14:paraId="3C3FF34D" w14:textId="77777777" w:rsidR="00C250A7" w:rsidRDefault="00C250A7" w:rsidP="00C250A7">
      <w:pPr>
        <w:pStyle w:val="NoSpacing"/>
      </w:pPr>
    </w:p>
    <w:p w14:paraId="6037A32F" w14:textId="77777777" w:rsidR="00C250A7" w:rsidRDefault="00C250A7" w:rsidP="00C250A7">
      <w:pPr>
        <w:pStyle w:val="NoSpacing"/>
      </w:pPr>
    </w:p>
    <w:p w14:paraId="262CF94C" w14:textId="77777777" w:rsidR="00C250A7" w:rsidRDefault="00C250A7" w:rsidP="00C250A7">
      <w:pPr>
        <w:pStyle w:val="NoSpacing"/>
      </w:pPr>
    </w:p>
    <w:p w14:paraId="7B3F2F93" w14:textId="77777777" w:rsidR="00C250A7" w:rsidRDefault="00C250A7" w:rsidP="00C250A7">
      <w:pPr>
        <w:pStyle w:val="NoSpacing"/>
      </w:pPr>
    </w:p>
    <w:p w14:paraId="22F797EC" w14:textId="77777777" w:rsidR="00C250A7" w:rsidRDefault="00C250A7" w:rsidP="00C250A7">
      <w:pPr>
        <w:pStyle w:val="NoSpacing"/>
      </w:pPr>
    </w:p>
    <w:p w14:paraId="09B499F8" w14:textId="77777777" w:rsidR="00C250A7" w:rsidRDefault="00C250A7" w:rsidP="00C250A7">
      <w:pPr>
        <w:pStyle w:val="NoSpacing"/>
      </w:pPr>
    </w:p>
    <w:p w14:paraId="7DD1FC94" w14:textId="77777777" w:rsidR="00C250A7" w:rsidRDefault="00C250A7" w:rsidP="00C250A7">
      <w:pPr>
        <w:pStyle w:val="NoSpacing"/>
      </w:pPr>
    </w:p>
    <w:p w14:paraId="03E5B89B" w14:textId="77777777" w:rsidR="00C250A7" w:rsidRDefault="00C250A7" w:rsidP="00C250A7">
      <w:pPr>
        <w:pStyle w:val="NoSpacing"/>
      </w:pPr>
    </w:p>
    <w:p w14:paraId="3A681B0A" w14:textId="77777777" w:rsidR="00C250A7" w:rsidRDefault="00C250A7" w:rsidP="00C250A7">
      <w:pPr>
        <w:pStyle w:val="NoSpacing"/>
      </w:pPr>
    </w:p>
    <w:p w14:paraId="6D76B8C8" w14:textId="77777777" w:rsidR="00C250A7" w:rsidRDefault="00C250A7" w:rsidP="00C250A7">
      <w:pPr>
        <w:pStyle w:val="NoSpacing"/>
      </w:pPr>
    </w:p>
    <w:p w14:paraId="38807280" w14:textId="77777777" w:rsidR="00C250A7" w:rsidRDefault="00C250A7" w:rsidP="00C250A7">
      <w:pPr>
        <w:pStyle w:val="NoSpacing"/>
      </w:pPr>
    </w:p>
    <w:p w14:paraId="74C552B9" w14:textId="77777777" w:rsidR="00C250A7" w:rsidRDefault="00C250A7" w:rsidP="00C250A7">
      <w:pPr>
        <w:pStyle w:val="NoSpacing"/>
      </w:pPr>
    </w:p>
    <w:p w14:paraId="0FC0DA4A" w14:textId="77777777" w:rsidR="00C250A7" w:rsidRDefault="00C250A7" w:rsidP="00C250A7">
      <w:pPr>
        <w:pStyle w:val="NoSpacing"/>
      </w:pPr>
    </w:p>
    <w:p w14:paraId="622BEF2B" w14:textId="77777777" w:rsidR="00C250A7" w:rsidRPr="00C250A7" w:rsidRDefault="00C250A7" w:rsidP="00C250A7">
      <w:pPr>
        <w:pStyle w:val="NoSpacing"/>
      </w:pPr>
    </w:p>
    <w:p w14:paraId="0241361A" w14:textId="06D735F7" w:rsidR="00F90418" w:rsidRPr="00994102" w:rsidRDefault="00361DF6" w:rsidP="00361DF6">
      <w:pPr>
        <w:pStyle w:val="Heading1"/>
      </w:pPr>
      <w:bookmarkStart w:id="3" w:name="_Toc229347782"/>
      <w:r>
        <w:lastRenderedPageBreak/>
        <w:t xml:space="preserve">2 </w:t>
      </w:r>
      <w:r w:rsidR="00F90418" w:rsidRPr="00994102">
        <w:t>Literature Review; The Lived Experiences of Young Adults with Spina Bifida</w:t>
      </w:r>
      <w:bookmarkEnd w:id="3"/>
    </w:p>
    <w:p w14:paraId="419EDFC8" w14:textId="0422E0E4" w:rsidR="00F90418" w:rsidRPr="00BB13D4" w:rsidRDefault="00F90418" w:rsidP="00F90418">
      <w:pPr>
        <w:spacing w:after="40" w:line="360" w:lineRule="auto"/>
        <w:contextualSpacing w:val="0"/>
        <w:jc w:val="both"/>
      </w:pPr>
      <w:r w:rsidRPr="00F90418">
        <w:t>This section will highlight the existing literature that focuses on the lived experiences of young adults with spina bifida in the UK and will be divided into key themes. However, there is a research gap relating to UK-based sources on this topic which means that international literature has been included to help address the research question. There is also a research gap relating to spina bifida, which meant that the literature search had to be extended to include different physical disabilities.</w:t>
      </w:r>
    </w:p>
    <w:p w14:paraId="06FBC2D8" w14:textId="3CBFE337" w:rsidR="00F90418" w:rsidRPr="00F90418" w:rsidRDefault="00BB13D4" w:rsidP="00BB13D4">
      <w:pPr>
        <w:pStyle w:val="Heading2"/>
      </w:pPr>
      <w:bookmarkStart w:id="4" w:name="_Toc229347783"/>
      <w:r>
        <w:t xml:space="preserve">2.1 </w:t>
      </w:r>
      <w:r w:rsidR="00F90418" w:rsidRPr="00F90418">
        <w:t>Disability</w:t>
      </w:r>
      <w:bookmarkEnd w:id="4"/>
    </w:p>
    <w:p w14:paraId="036E7B04" w14:textId="2DCB23D3" w:rsidR="00F90418" w:rsidRPr="00F90418" w:rsidRDefault="00F90418" w:rsidP="00F90418">
      <w:pPr>
        <w:spacing w:after="40" w:line="360" w:lineRule="auto"/>
        <w:contextualSpacing w:val="0"/>
        <w:jc w:val="both"/>
        <w:rPr>
          <w:color w:val="EE0000"/>
        </w:rPr>
      </w:pPr>
      <w:r w:rsidRPr="00F90418">
        <w:t>The term ‘disability’ is one that is challenged</w:t>
      </w:r>
      <w:r w:rsidRPr="00F90418">
        <w:rPr>
          <w:color w:val="EE0000"/>
        </w:rPr>
        <w:t xml:space="preserve"> </w:t>
      </w:r>
      <w:r w:rsidRPr="00F90418">
        <w:t xml:space="preserve">(Nario-Redmond, Noel &amp; Fern, 2013). Despite this, an official definition is provided by the </w:t>
      </w:r>
      <w:r w:rsidRPr="001912AC">
        <w:rPr>
          <w:i/>
          <w:iCs/>
        </w:rPr>
        <w:t>Equality Act 2010</w:t>
      </w:r>
      <w:r w:rsidR="001912AC" w:rsidRPr="001912AC">
        <w:t xml:space="preserve"> (s.6).</w:t>
      </w:r>
    </w:p>
    <w:p w14:paraId="4071F1D0" w14:textId="701B581D" w:rsidR="00F90418" w:rsidRDefault="00F90418" w:rsidP="00F90418">
      <w:pPr>
        <w:spacing w:after="40" w:line="360" w:lineRule="auto"/>
        <w:ind w:left="720"/>
        <w:contextualSpacing w:val="0"/>
        <w:jc w:val="both"/>
        <w:rPr>
          <w:i/>
          <w:iCs/>
        </w:rPr>
      </w:pPr>
      <w:r w:rsidRPr="001912AC">
        <w:t xml:space="preserve">A person (P) has a disability if a) P has a physical or mental impairment, and b) the impairment has a substantial and long-term adverse effect on P’s ability to carry out normal day-to-day activities. </w:t>
      </w:r>
      <w:r w:rsidRPr="001912AC">
        <w:rPr>
          <w:i/>
          <w:iCs/>
        </w:rPr>
        <w:t>(Equality Act 201</w:t>
      </w:r>
      <w:r w:rsidR="001912AC" w:rsidRPr="001912AC">
        <w:rPr>
          <w:i/>
          <w:iCs/>
        </w:rPr>
        <w:t>0, s.6).</w:t>
      </w:r>
    </w:p>
    <w:p w14:paraId="5D7B1C7F" w14:textId="77777777" w:rsidR="001912AC" w:rsidRPr="001912AC" w:rsidRDefault="001912AC" w:rsidP="001912AC">
      <w:pPr>
        <w:pStyle w:val="NoSpacing"/>
      </w:pPr>
    </w:p>
    <w:p w14:paraId="6E569C97" w14:textId="4E646686" w:rsidR="00F90418" w:rsidRPr="00F90418" w:rsidRDefault="00F90418" w:rsidP="00F90418">
      <w:pPr>
        <w:spacing w:after="40" w:line="360" w:lineRule="auto"/>
        <w:contextualSpacing w:val="0"/>
        <w:jc w:val="both"/>
      </w:pPr>
      <w:r w:rsidRPr="00F90418">
        <w:t xml:space="preserve">When it comes to both defining and eliminating discrimination </w:t>
      </w:r>
      <w:proofErr w:type="gramStart"/>
      <w:r w:rsidRPr="00F90418">
        <w:t>on the basis of</w:t>
      </w:r>
      <w:proofErr w:type="gramEnd"/>
      <w:r w:rsidRPr="00F90418">
        <w:t xml:space="preserve"> disability, the theoretical models that endeavour</w:t>
      </w:r>
      <w:r w:rsidRPr="00F90418">
        <w:rPr>
          <w:color w:val="EE0000"/>
        </w:rPr>
        <w:t xml:space="preserve"> </w:t>
      </w:r>
      <w:r w:rsidRPr="00F90418">
        <w:t>to do this are the medical and social model of disability</w:t>
      </w:r>
      <w:r w:rsidRPr="00F90418">
        <w:rPr>
          <w:color w:val="EE0000"/>
        </w:rPr>
        <w:t xml:space="preserve"> </w:t>
      </w:r>
      <w:r w:rsidRPr="00F90418">
        <w:t>(Bunbury, 2019). Disability is deemed as a confidential matter by medical models that is an exclusive or main product of biological impairments (</w:t>
      </w:r>
      <w:r w:rsidRPr="001912AC">
        <w:t xml:space="preserve">Beaudry, 2020, </w:t>
      </w:r>
      <w:r w:rsidRPr="00F90418">
        <w:t>p.7). A person’s ‘health status’ is the focus of the medical model with its answer being to prevent, treat</w:t>
      </w:r>
      <w:r w:rsidRPr="00F90418">
        <w:rPr>
          <w:color w:val="EE0000"/>
        </w:rPr>
        <w:t xml:space="preserve"> </w:t>
      </w:r>
      <w:r w:rsidRPr="00F90418">
        <w:t>or for the purpose of rehabilitation (Connolly, 2023). A strength of this model is that mainstream culture and politics proceed to be to be influenced by components</w:t>
      </w:r>
      <w:r w:rsidRPr="00F90418">
        <w:rPr>
          <w:color w:val="EE0000"/>
        </w:rPr>
        <w:t xml:space="preserve"> </w:t>
      </w:r>
      <w:r w:rsidRPr="00F90418">
        <w:t>of the medical model regardless of its oppressive history (Beaudry, 2025, p.372). However, the</w:t>
      </w:r>
      <w:r w:rsidRPr="00F90418">
        <w:rPr>
          <w:color w:val="EE0000"/>
        </w:rPr>
        <w:t xml:space="preserve"> </w:t>
      </w:r>
      <w:r w:rsidRPr="00F90418">
        <w:t>authority possessed by both scientists and medical experts when it comes to the way disabled people are regarded in society is a key criticism</w:t>
      </w:r>
      <w:r w:rsidRPr="00F90418">
        <w:rPr>
          <w:color w:val="EE0000"/>
        </w:rPr>
        <w:t xml:space="preserve"> </w:t>
      </w:r>
      <w:r w:rsidRPr="00F90418">
        <w:t xml:space="preserve">(Haegele and Hodge, 2016). Another criticism to note is that certain negative emotions are commonly communicated by disabled individuals </w:t>
      </w:r>
      <w:proofErr w:type="gramStart"/>
      <w:r w:rsidRPr="00F90418">
        <w:t>as a result of</w:t>
      </w:r>
      <w:proofErr w:type="gramEnd"/>
      <w:r w:rsidRPr="00F90418">
        <w:t xml:space="preserve"> disability being understood medically such feeling disregarded (Goering, 2015).</w:t>
      </w:r>
    </w:p>
    <w:p w14:paraId="0BC23981" w14:textId="77777777" w:rsidR="00F90418" w:rsidRPr="00F90418" w:rsidRDefault="00F90418" w:rsidP="00F90418">
      <w:pPr>
        <w:spacing w:after="0" w:line="240" w:lineRule="auto"/>
        <w:contextualSpacing w:val="0"/>
        <w:jc w:val="both"/>
      </w:pPr>
    </w:p>
    <w:p w14:paraId="3524CC07" w14:textId="669B81BB" w:rsidR="00F90418" w:rsidRPr="00F90418" w:rsidRDefault="00F90418" w:rsidP="00F90418">
      <w:pPr>
        <w:spacing w:after="40" w:line="360" w:lineRule="auto"/>
        <w:contextualSpacing w:val="0"/>
        <w:jc w:val="both"/>
        <w:rPr>
          <w:color w:val="EE0000"/>
        </w:rPr>
      </w:pPr>
      <w:r w:rsidRPr="00F90418">
        <w:t xml:space="preserve">The term ‘social model of disability’ was originally developed by Mike Oliver (Oliver, 1983, cited in </w:t>
      </w:r>
      <w:proofErr w:type="spellStart"/>
      <w:r w:rsidRPr="00F90418">
        <w:t>Berghs</w:t>
      </w:r>
      <w:proofErr w:type="spellEnd"/>
      <w:r w:rsidRPr="00F90418">
        <w:t xml:space="preserve"> </w:t>
      </w:r>
      <w:r w:rsidRPr="00F90418">
        <w:rPr>
          <w:i/>
          <w:iCs/>
        </w:rPr>
        <w:t xml:space="preserve">et al., </w:t>
      </w:r>
      <w:r w:rsidRPr="00F90418">
        <w:t>2019).</w:t>
      </w:r>
      <w:r w:rsidRPr="00F90418">
        <w:rPr>
          <w:color w:val="00B050"/>
        </w:rPr>
        <w:t xml:space="preserve"> </w:t>
      </w:r>
      <w:r w:rsidRPr="00F90418">
        <w:t>It was in answer to the medical model</w:t>
      </w:r>
      <w:r w:rsidRPr="00F90418">
        <w:rPr>
          <w:color w:val="EE0000"/>
        </w:rPr>
        <w:t xml:space="preserve"> </w:t>
      </w:r>
      <w:r w:rsidRPr="00F90418">
        <w:t>that the social model was created and it is through the construction of accessible</w:t>
      </w:r>
      <w:r w:rsidRPr="00F90418">
        <w:rPr>
          <w:color w:val="EE0000"/>
        </w:rPr>
        <w:t xml:space="preserve"> </w:t>
      </w:r>
      <w:r w:rsidRPr="00F90418">
        <w:t>locations that the social model bids</w:t>
      </w:r>
      <w:r w:rsidRPr="00F90418">
        <w:rPr>
          <w:color w:val="EE0000"/>
        </w:rPr>
        <w:t xml:space="preserve"> </w:t>
      </w:r>
      <w:r w:rsidRPr="00F90418">
        <w:t>for</w:t>
      </w:r>
      <w:r w:rsidRPr="00F90418">
        <w:rPr>
          <w:color w:val="EE0000"/>
        </w:rPr>
        <w:t xml:space="preserve"> </w:t>
      </w:r>
      <w:r w:rsidRPr="00F90418">
        <w:t xml:space="preserve">social inclusion (Beaudry, 2025, p.375). The difference between both disability and </w:t>
      </w:r>
      <w:r w:rsidRPr="00F90418">
        <w:lastRenderedPageBreak/>
        <w:t xml:space="preserve">impairment is highlighted within </w:t>
      </w:r>
      <w:proofErr w:type="gramStart"/>
      <w:r w:rsidRPr="00F90418">
        <w:t>each and every</w:t>
      </w:r>
      <w:proofErr w:type="gramEnd"/>
      <w:r w:rsidRPr="00F90418">
        <w:t xml:space="preserve"> variation of the social model</w:t>
      </w:r>
      <w:r w:rsidRPr="00F90418">
        <w:rPr>
          <w:color w:val="EE0000"/>
        </w:rPr>
        <w:t xml:space="preserve"> </w:t>
      </w:r>
      <w:r w:rsidRPr="00F90418">
        <w:t>(Burchardt, 2004). Impairment is believed to be “an individual state of physical, motor, or sensory limitations” (Robertson and Jaswal, 2024</w:t>
      </w:r>
      <w:r w:rsidRPr="000D1547">
        <w:t xml:space="preserve">, </w:t>
      </w:r>
      <w:r w:rsidR="000D1547" w:rsidRPr="000D1547">
        <w:t>p.3</w:t>
      </w:r>
      <w:r w:rsidRPr="000D1547">
        <w:t xml:space="preserve">). </w:t>
      </w:r>
      <w:r w:rsidRPr="00F90418">
        <w:t>Generating</w:t>
      </w:r>
      <w:r w:rsidRPr="00F90418">
        <w:rPr>
          <w:color w:val="EE0000"/>
        </w:rPr>
        <w:t xml:space="preserve"> </w:t>
      </w:r>
      <w:r w:rsidRPr="00F90418">
        <w:t>complexities</w:t>
      </w:r>
      <w:r w:rsidRPr="00F90418">
        <w:rPr>
          <w:color w:val="EE0000"/>
        </w:rPr>
        <w:t xml:space="preserve"> </w:t>
      </w:r>
      <w:r w:rsidRPr="00F90418">
        <w:t>for individuals with impairments, social settings and environments are believed to cause disability</w:t>
      </w:r>
      <w:r w:rsidRPr="00F90418">
        <w:rPr>
          <w:color w:val="EE0000"/>
        </w:rPr>
        <w:t xml:space="preserve"> </w:t>
      </w:r>
      <w:r w:rsidRPr="00F90418">
        <w:t xml:space="preserve">(Robertson and Jaswal, 2024). </w:t>
      </w:r>
    </w:p>
    <w:p w14:paraId="5FB3EAEE" w14:textId="77777777" w:rsidR="00F90418" w:rsidRPr="00F90418" w:rsidRDefault="00F90418" w:rsidP="00F90418">
      <w:pPr>
        <w:spacing w:after="0" w:line="240" w:lineRule="auto"/>
        <w:contextualSpacing w:val="0"/>
        <w:jc w:val="both"/>
      </w:pPr>
    </w:p>
    <w:p w14:paraId="144883C1" w14:textId="77777777" w:rsidR="00F90418" w:rsidRPr="00F90418" w:rsidRDefault="00F90418" w:rsidP="00F90418">
      <w:pPr>
        <w:spacing w:after="40" w:line="360" w:lineRule="auto"/>
        <w:contextualSpacing w:val="0"/>
        <w:jc w:val="both"/>
      </w:pPr>
      <w:r w:rsidRPr="00F90418">
        <w:t>With the purpose of trying to change the attitudes of disabled individuals, the social model has been utilised by both commentators as well as disability activists as a means of contesting the medical model (Bunbury, 2019). They claim that when it comes to the problems</w:t>
      </w:r>
      <w:r w:rsidRPr="00F90418">
        <w:rPr>
          <w:color w:val="EE0000"/>
        </w:rPr>
        <w:t xml:space="preserve"> </w:t>
      </w:r>
      <w:r w:rsidRPr="00F90418">
        <w:t>experienced by people with disabilities, the social model acts as the resolution</w:t>
      </w:r>
      <w:r w:rsidRPr="00F90418">
        <w:rPr>
          <w:color w:val="EE0000"/>
        </w:rPr>
        <w:t xml:space="preserve"> </w:t>
      </w:r>
      <w:r w:rsidRPr="00F90418">
        <w:t xml:space="preserve">(Bunbury, 2019). This could be considered a strength. Despite this, Oliver (2013) notes that within this model, disabled individuals are seen as being a single group. However, in </w:t>
      </w:r>
      <w:proofErr w:type="gramStart"/>
      <w:r w:rsidRPr="00F90418">
        <w:t>actual fact</w:t>
      </w:r>
      <w:proofErr w:type="gramEnd"/>
      <w:r w:rsidRPr="00F90418">
        <w:t>, individuals’ lives are far more complicated, such as characteristics like race and gender</w:t>
      </w:r>
      <w:r w:rsidRPr="00F90418">
        <w:rPr>
          <w:color w:val="EE0000"/>
        </w:rPr>
        <w:t xml:space="preserve"> </w:t>
      </w:r>
      <w:r w:rsidRPr="00F90418">
        <w:t xml:space="preserve">(Oliver, 2013). These could be considered key criticisms of the social model. </w:t>
      </w:r>
    </w:p>
    <w:p w14:paraId="3CF34E0B" w14:textId="77777777" w:rsidR="00F90418" w:rsidRPr="00F90418" w:rsidRDefault="00F90418" w:rsidP="00F90418">
      <w:pPr>
        <w:spacing w:after="0" w:line="240" w:lineRule="auto"/>
        <w:contextualSpacing w:val="0"/>
        <w:jc w:val="both"/>
      </w:pPr>
    </w:p>
    <w:p w14:paraId="5D05C80C" w14:textId="77777777" w:rsidR="00F90418" w:rsidRPr="00F90418" w:rsidRDefault="00F90418" w:rsidP="00F90418">
      <w:pPr>
        <w:spacing w:after="40" w:line="360" w:lineRule="auto"/>
        <w:contextualSpacing w:val="0"/>
        <w:jc w:val="both"/>
      </w:pPr>
      <w:r w:rsidRPr="00F90418">
        <w:t>A critique demonstrating that both models have flaws is put forward by Imrie (2004) who notes that it is within a dialectical relationship that</w:t>
      </w:r>
      <w:r w:rsidRPr="00F90418">
        <w:rPr>
          <w:color w:val="EE0000"/>
        </w:rPr>
        <w:t xml:space="preserve"> </w:t>
      </w:r>
      <w:r w:rsidRPr="00F90418">
        <w:t>biology and society are connected, but both notions are problematic as there is a failure to acknowledge this relationship. Despite this, Imrie (2004) notes that elements of the lives lead by individuals with disabilities are represented by both</w:t>
      </w:r>
      <w:r w:rsidRPr="00F90418">
        <w:rPr>
          <w:color w:val="EE0000"/>
        </w:rPr>
        <w:t xml:space="preserve"> </w:t>
      </w:r>
      <w:r w:rsidRPr="00F90418">
        <w:t xml:space="preserve">theories. </w:t>
      </w:r>
    </w:p>
    <w:p w14:paraId="41D85C36" w14:textId="77777777" w:rsidR="00F90418" w:rsidRPr="00F90418" w:rsidRDefault="00F90418" w:rsidP="00F90418">
      <w:pPr>
        <w:spacing w:after="0" w:line="240" w:lineRule="auto"/>
        <w:contextualSpacing w:val="0"/>
        <w:jc w:val="both"/>
      </w:pPr>
    </w:p>
    <w:p w14:paraId="24565404" w14:textId="7B0ADB98" w:rsidR="00F90418" w:rsidRPr="00F90418" w:rsidRDefault="00F90418" w:rsidP="00F90418">
      <w:pPr>
        <w:spacing w:after="40" w:line="360" w:lineRule="auto"/>
        <w:contextualSpacing w:val="0"/>
        <w:jc w:val="both"/>
      </w:pPr>
      <w:r w:rsidRPr="00F90418">
        <w:t>Opposing ideas regarding what should be set up</w:t>
      </w:r>
      <w:r w:rsidRPr="00F90418">
        <w:rPr>
          <w:color w:val="EE0000"/>
        </w:rPr>
        <w:t xml:space="preserve"> </w:t>
      </w:r>
      <w:r w:rsidRPr="00F90418">
        <w:t xml:space="preserve">can be caused </w:t>
      </w:r>
      <w:proofErr w:type="gramStart"/>
      <w:r w:rsidRPr="00F90418">
        <w:t>as a result of</w:t>
      </w:r>
      <w:proofErr w:type="gramEnd"/>
      <w:r w:rsidRPr="00F90418">
        <w:t xml:space="preserve"> these varying</w:t>
      </w:r>
      <w:r w:rsidRPr="00F90418">
        <w:rPr>
          <w:color w:val="EE0000"/>
        </w:rPr>
        <w:t xml:space="preserve"> </w:t>
      </w:r>
      <w:r w:rsidRPr="00F90418">
        <w:t>ways of understanding disability particularly in relation to “laws, policies, services and practices” (Bigby</w:t>
      </w:r>
      <w:r w:rsidRPr="000D1547">
        <w:t>,</w:t>
      </w:r>
      <w:r w:rsidR="000D1547" w:rsidRPr="000D1547">
        <w:t xml:space="preserve"> </w:t>
      </w:r>
      <w:r w:rsidRPr="000D1547">
        <w:t xml:space="preserve">2024, p.9). </w:t>
      </w:r>
      <w:r w:rsidRPr="00F90418">
        <w:t>According to Bunbury (2019), by utilising the medical or individual model, it is</w:t>
      </w:r>
      <w:r w:rsidRPr="00F90418">
        <w:rPr>
          <w:color w:val="EE0000"/>
        </w:rPr>
        <w:t xml:space="preserve"> </w:t>
      </w:r>
      <w:r w:rsidRPr="00F90418">
        <w:t xml:space="preserve">implied that attitudes can be unintentionally maintained </w:t>
      </w:r>
      <w:proofErr w:type="gramStart"/>
      <w:r w:rsidRPr="00F90418">
        <w:t>as a result of</w:t>
      </w:r>
      <w:proofErr w:type="gramEnd"/>
      <w:r w:rsidRPr="00F90418">
        <w:t xml:space="preserve"> the law which goes onto encourage discrimination instead of combating it. This demonstrates that the way disability is</w:t>
      </w:r>
      <w:r w:rsidRPr="00F90418">
        <w:rPr>
          <w:color w:val="EE0000"/>
        </w:rPr>
        <w:t xml:space="preserve"> </w:t>
      </w:r>
      <w:r w:rsidRPr="00F90418">
        <w:t xml:space="preserve">perceived can have a significant impact on the way disabled individuals live their lives. </w:t>
      </w:r>
      <w:proofErr w:type="gramStart"/>
      <w:r w:rsidRPr="00F90418">
        <w:t>On the basis of</w:t>
      </w:r>
      <w:proofErr w:type="gramEnd"/>
      <w:r w:rsidRPr="00F90418">
        <w:t xml:space="preserve"> the definition of the social model of disability, the dissertation will be written in a way that reflects this model.</w:t>
      </w:r>
    </w:p>
    <w:p w14:paraId="1EE1F379" w14:textId="77777777" w:rsidR="00F90418" w:rsidRPr="00F90418" w:rsidRDefault="00F90418" w:rsidP="00F90418">
      <w:pPr>
        <w:spacing w:after="0" w:line="240" w:lineRule="auto"/>
        <w:contextualSpacing w:val="0"/>
        <w:jc w:val="both"/>
      </w:pPr>
    </w:p>
    <w:p w14:paraId="13F7EB85" w14:textId="39556A75" w:rsidR="00F90418" w:rsidRPr="00C250A7" w:rsidRDefault="00F90418" w:rsidP="0064274A">
      <w:pPr>
        <w:spacing w:after="0" w:line="360" w:lineRule="auto"/>
        <w:contextualSpacing w:val="0"/>
        <w:jc w:val="both"/>
      </w:pPr>
      <w:r w:rsidRPr="00BF499D">
        <w:t>Goffman (</w:t>
      </w:r>
      <w:r w:rsidR="00BF499D" w:rsidRPr="00BF499D">
        <w:t>1990</w:t>
      </w:r>
      <w:r w:rsidR="00BF499D">
        <w:t>, p.</w:t>
      </w:r>
      <w:r w:rsidR="0064274A">
        <w:t>13</w:t>
      </w:r>
      <w:r w:rsidRPr="00BF499D">
        <w:t xml:space="preserve">) </w:t>
      </w:r>
      <w:r w:rsidRPr="00F90418">
        <w:t xml:space="preserve">describes a </w:t>
      </w:r>
      <w:r w:rsidR="00441FBD" w:rsidRPr="00223D60">
        <w:t>profoundly</w:t>
      </w:r>
      <w:r w:rsidR="00441FBD">
        <w:rPr>
          <w:color w:val="EE0000"/>
        </w:rPr>
        <w:t xml:space="preserve"> </w:t>
      </w:r>
      <w:r w:rsidRPr="00BB7C3E">
        <w:t>d</w:t>
      </w:r>
      <w:r w:rsidR="00BB7C3E" w:rsidRPr="00BB7C3E">
        <w:t>emeaning</w:t>
      </w:r>
      <w:r w:rsidRPr="00BB7C3E">
        <w:t xml:space="preserve"> </w:t>
      </w:r>
      <w:r w:rsidRPr="00F90418">
        <w:t>characteristic</w:t>
      </w:r>
      <w:r w:rsidRPr="00F90418">
        <w:rPr>
          <w:color w:val="EE0000"/>
        </w:rPr>
        <w:t xml:space="preserve"> </w:t>
      </w:r>
      <w:r w:rsidR="00223D60">
        <w:t>with reference to</w:t>
      </w:r>
      <w:r w:rsidRPr="00F90418">
        <w:rPr>
          <w:color w:val="EE0000"/>
        </w:rPr>
        <w:t xml:space="preserve"> </w:t>
      </w:r>
      <w:r w:rsidRPr="00F90418">
        <w:t>the concept of stigma. The</w:t>
      </w:r>
      <w:r w:rsidRPr="00F90418">
        <w:rPr>
          <w:color w:val="0070C0"/>
        </w:rPr>
        <w:t xml:space="preserve"> </w:t>
      </w:r>
      <w:r w:rsidRPr="00F90418">
        <w:t>ways</w:t>
      </w:r>
      <w:r w:rsidRPr="00F90418">
        <w:rPr>
          <w:color w:val="0070C0"/>
        </w:rPr>
        <w:t xml:space="preserve"> </w:t>
      </w:r>
      <w:r w:rsidRPr="00F90418">
        <w:t>in which stigmatisation typically manifests</w:t>
      </w:r>
      <w:r w:rsidRPr="00F90418">
        <w:rPr>
          <w:color w:val="EE0000"/>
        </w:rPr>
        <w:t xml:space="preserve"> </w:t>
      </w:r>
      <w:r w:rsidRPr="00F90418">
        <w:t xml:space="preserve">itself is “negative attitudes, discrimination, exclusion and inequality of treatment” (Crabtree </w:t>
      </w:r>
      <w:r w:rsidRPr="00F90418">
        <w:rPr>
          <w:i/>
          <w:iCs/>
        </w:rPr>
        <w:t>et al.,</w:t>
      </w:r>
      <w:r w:rsidRPr="00F90418">
        <w:t xml:space="preserve"> 2010, </w:t>
      </w:r>
      <w:r w:rsidRPr="00F90418">
        <w:lastRenderedPageBreak/>
        <w:t>pp.554). According to Joachim and Acorn (2000) who looked at chronic and invisible conditions and how they are stigmatised, stress is the outcome</w:t>
      </w:r>
      <w:r w:rsidRPr="00F90418">
        <w:rPr>
          <w:color w:val="EE0000"/>
        </w:rPr>
        <w:t xml:space="preserve"> </w:t>
      </w:r>
      <w:r w:rsidRPr="00F90418">
        <w:t xml:space="preserve">of stigma which can cause certain impacts such as ignoring related pain. This demonstrates the impact that stigma can have on individuals with disabilities. Stigma in the context of the research study will be discussed further on. Overall, this section has provided an insight into the theoretical background of the concept of ‘disability’. </w:t>
      </w:r>
    </w:p>
    <w:p w14:paraId="2912FA80" w14:textId="6B1EAB92" w:rsidR="00F90418" w:rsidRPr="00F90418" w:rsidRDefault="00BB13D4" w:rsidP="00BB13D4">
      <w:pPr>
        <w:pStyle w:val="Heading2"/>
      </w:pPr>
      <w:bookmarkStart w:id="5" w:name="_Toc229347784"/>
      <w:r>
        <w:t xml:space="preserve">2.2 </w:t>
      </w:r>
      <w:r w:rsidR="00F90418" w:rsidRPr="00F90418">
        <w:t>Disability in a UK Context</w:t>
      </w:r>
      <w:bookmarkEnd w:id="5"/>
    </w:p>
    <w:p w14:paraId="5820C848" w14:textId="77777777" w:rsidR="00F90418" w:rsidRPr="00F90418" w:rsidRDefault="00F90418" w:rsidP="00F90418">
      <w:pPr>
        <w:spacing w:after="40" w:line="360" w:lineRule="auto"/>
        <w:contextualSpacing w:val="0"/>
        <w:jc w:val="both"/>
      </w:pPr>
      <w:r w:rsidRPr="00F90418">
        <w:t>At present</w:t>
      </w:r>
      <w:r w:rsidRPr="00F90418">
        <w:rPr>
          <w:color w:val="EE0000"/>
        </w:rPr>
        <w:t xml:space="preserve"> </w:t>
      </w:r>
      <w:r w:rsidRPr="00F90418">
        <w:t>time, the UK does not have a national record documenting individuals with disabilities (</w:t>
      </w:r>
      <w:proofErr w:type="spellStart"/>
      <w:r w:rsidRPr="00F90418">
        <w:t>Stiebahl</w:t>
      </w:r>
      <w:proofErr w:type="spellEnd"/>
      <w:r w:rsidRPr="00F90418">
        <w:t>, Danechi, and Harker, 2025). However, according to the Family Resources Survey in the UK (Department for Work &amp; Pensions, 2026a), one in four individuals had a disability in the year 2023 to 2024. The growing number of individuals</w:t>
      </w:r>
      <w:r w:rsidRPr="00F90418">
        <w:rPr>
          <w:color w:val="EE0000"/>
        </w:rPr>
        <w:t xml:space="preserve"> </w:t>
      </w:r>
      <w:r w:rsidRPr="00F90418">
        <w:t>disclosing</w:t>
      </w:r>
      <w:r w:rsidRPr="00F90418">
        <w:rPr>
          <w:color w:val="EE0000"/>
        </w:rPr>
        <w:t xml:space="preserve"> </w:t>
      </w:r>
      <w:r w:rsidRPr="00F90418">
        <w:t>a disability maintains this ongoing trend</w:t>
      </w:r>
      <w:r w:rsidRPr="00F90418">
        <w:rPr>
          <w:color w:val="EE0000"/>
        </w:rPr>
        <w:t xml:space="preserve"> </w:t>
      </w:r>
      <w:r w:rsidRPr="00F90418">
        <w:t>(Department for Work &amp; Pensions, 2026a). An impairment relating to mental health was revealed</w:t>
      </w:r>
      <w:r w:rsidRPr="00F90418">
        <w:rPr>
          <w:color w:val="EE0000"/>
        </w:rPr>
        <w:t xml:space="preserve"> </w:t>
      </w:r>
      <w:r w:rsidRPr="00F90418">
        <w:t>by 48% of adults with a disability who were of employable age, and with 42% revealing an impairment relating to mobility (Department for Work &amp; Pensions, 2026a). Specifically in relation to spina bifida, out of every 10,000 babies, approximately 6 will have the condition (NHS England, 2026).</w:t>
      </w:r>
    </w:p>
    <w:p w14:paraId="7CB04C71" w14:textId="77777777" w:rsidR="00F90418" w:rsidRPr="00F90418" w:rsidRDefault="00F90418" w:rsidP="00F90418">
      <w:pPr>
        <w:spacing w:after="0" w:line="240" w:lineRule="auto"/>
        <w:contextualSpacing w:val="0"/>
        <w:jc w:val="both"/>
      </w:pPr>
    </w:p>
    <w:p w14:paraId="12718689" w14:textId="77777777" w:rsidR="00F90418" w:rsidRPr="00F90418" w:rsidRDefault="00F90418" w:rsidP="00F90418">
      <w:pPr>
        <w:spacing w:after="40" w:line="360" w:lineRule="auto"/>
        <w:contextualSpacing w:val="0"/>
        <w:jc w:val="both"/>
      </w:pPr>
      <w:r w:rsidRPr="00F90418">
        <w:t>Statistics from the 2021 Census show only 4.6% of individuals without disabilities were</w:t>
      </w:r>
      <w:r w:rsidRPr="00F90418">
        <w:rPr>
          <w:color w:val="EE0000"/>
        </w:rPr>
        <w:t xml:space="preserve"> </w:t>
      </w:r>
      <w:r w:rsidRPr="00F90418">
        <w:t>likely to have a lack of qualifications in comparison to 13.3% of disabled individuals (Office for National Statistics, 2022a).</w:t>
      </w:r>
      <w:r w:rsidRPr="00F90418">
        <w:rPr>
          <w:color w:val="EE0000"/>
        </w:rPr>
        <w:t xml:space="preserve"> </w:t>
      </w:r>
      <w:r w:rsidRPr="00F90418">
        <w:t>In contrast to 81.6% of 16–64-year-olds without a disability, only 53.5% of disabled individuals of the same age range were in employment in the UK in 2021 between the months of July and September (Office for National Statistics, 2022a). This highlights the complexity of getting a job for disabled individuals. A report by Joseph Rowntree Foundation (2026) explains the UK context of poverty, and states that an elevated poverty risk</w:t>
      </w:r>
      <w:r w:rsidRPr="00F90418">
        <w:rPr>
          <w:color w:val="EE0000"/>
        </w:rPr>
        <w:t xml:space="preserve"> </w:t>
      </w:r>
      <w:r w:rsidRPr="00F90418">
        <w:t>is experienced by disabled individuals. The barriers experienced by disabled individuals in terms of getting employment as well as the extra costs that come with having a disability or illness partially caused this (Joseph Rowntree Foundation, 2026). This demonstrates the intersection of disability and wealth status and how disabled individuals are disadvantaged.</w:t>
      </w:r>
    </w:p>
    <w:p w14:paraId="2842F66F" w14:textId="77777777" w:rsidR="00F90418" w:rsidRPr="00F90418" w:rsidRDefault="00F90418" w:rsidP="00F90418">
      <w:pPr>
        <w:spacing w:after="0" w:line="240" w:lineRule="auto"/>
        <w:contextualSpacing w:val="0"/>
        <w:jc w:val="both"/>
      </w:pPr>
    </w:p>
    <w:p w14:paraId="2BF4D0CC" w14:textId="08BD8094" w:rsidR="00F90418" w:rsidRPr="00F90418" w:rsidRDefault="00F90418" w:rsidP="00F90418">
      <w:pPr>
        <w:spacing w:after="40" w:line="360" w:lineRule="auto"/>
        <w:contextualSpacing w:val="0"/>
        <w:jc w:val="both"/>
      </w:pPr>
      <w:r w:rsidRPr="00F90418">
        <w:t xml:space="preserve">The Disability Living Allowance (DLA), Personal Independence Payment (PIP) and Attendance Allowance (AA) are benefits provided by the Department for Work and Pensions with the goal </w:t>
      </w:r>
      <w:r w:rsidRPr="00F90418">
        <w:lastRenderedPageBreak/>
        <w:t>of aiding with additional costs that come with an illness or disability</w:t>
      </w:r>
      <w:r w:rsidRPr="00F90418">
        <w:rPr>
          <w:color w:val="EE0000"/>
        </w:rPr>
        <w:t xml:space="preserve"> </w:t>
      </w:r>
      <w:r w:rsidRPr="00F90418">
        <w:t xml:space="preserve">(Stiebahl, </w:t>
      </w:r>
      <w:proofErr w:type="spellStart"/>
      <w:r w:rsidRPr="00F90418">
        <w:t>Danechi</w:t>
      </w:r>
      <w:proofErr w:type="spellEnd"/>
      <w:r w:rsidRPr="00F90418">
        <w:t xml:space="preserve"> and Harker, 2025). According to the Department for Work &amp; Pensions (2025) by August 2024, PIP or DLA was being claimed by 4.8 million individuals.</w:t>
      </w:r>
      <w:r w:rsidRPr="00F90418">
        <w:rPr>
          <w:color w:val="EE0000"/>
        </w:rPr>
        <w:t xml:space="preserve"> </w:t>
      </w:r>
      <w:r w:rsidRPr="00F90418">
        <w:t>Davies, Evans, and Cross (2025) looked at the social welfare system in the UK and the stigma within it</w:t>
      </w:r>
      <w:r w:rsidRPr="00F90418">
        <w:rPr>
          <w:color w:val="EE0000"/>
        </w:rPr>
        <w:t xml:space="preserve"> </w:t>
      </w:r>
      <w:r w:rsidRPr="00F90418">
        <w:t>and found that the idea that benefits are being claimed by various individuals who do not require them is an example of a social belief that upholds stigmatised viewpoints towards those who claim benefits. However, a report on disabled individuals within the UK and their economic wellbeing</w:t>
      </w:r>
      <w:r w:rsidRPr="00F90418">
        <w:rPr>
          <w:color w:val="EE0000"/>
        </w:rPr>
        <w:t xml:space="preserve"> </w:t>
      </w:r>
      <w:r w:rsidRPr="00F90418">
        <w:t>found that the understanding</w:t>
      </w:r>
      <w:r w:rsidRPr="00F90418">
        <w:rPr>
          <w:color w:val="EE0000"/>
        </w:rPr>
        <w:t xml:space="preserve"> </w:t>
      </w:r>
      <w:r w:rsidRPr="00F90418">
        <w:t>of disability and its complicated reality is something that is not captured within the benefits system according to participants</w:t>
      </w:r>
      <w:r w:rsidRPr="00F90418">
        <w:rPr>
          <w:color w:val="EE0000"/>
        </w:rPr>
        <w:t xml:space="preserve"> </w:t>
      </w:r>
      <w:r w:rsidRPr="00F90418">
        <w:t xml:space="preserve">(Evans </w:t>
      </w:r>
      <w:r w:rsidRPr="00F90418">
        <w:rPr>
          <w:i/>
          <w:iCs/>
        </w:rPr>
        <w:t>et al.,</w:t>
      </w:r>
      <w:r w:rsidRPr="00F90418">
        <w:t xml:space="preserve"> 2023). The application process for benefits was described as a complex process by 92% of those who were in receipt of them in the study (Evans </w:t>
      </w:r>
      <w:r w:rsidRPr="00F90418">
        <w:rPr>
          <w:i/>
          <w:iCs/>
        </w:rPr>
        <w:t>et al.,</w:t>
      </w:r>
      <w:r w:rsidRPr="00F90418">
        <w:t xml:space="preserve"> 2023). This highlights how not only do some disabled individuals experience stigma in relation to claiming benefits but that the process of claiming them comes with difficulties.  </w:t>
      </w:r>
    </w:p>
    <w:p w14:paraId="69FAFF18" w14:textId="77777777" w:rsidR="00F90418" w:rsidRPr="00F90418" w:rsidRDefault="00F90418" w:rsidP="00F90418">
      <w:pPr>
        <w:spacing w:after="0" w:line="240" w:lineRule="auto"/>
        <w:contextualSpacing w:val="0"/>
        <w:jc w:val="both"/>
      </w:pPr>
    </w:p>
    <w:p w14:paraId="14B827DE" w14:textId="4DF7B1F1" w:rsidR="00F90418" w:rsidRPr="00F90418" w:rsidRDefault="00F90418" w:rsidP="00C250A7">
      <w:pPr>
        <w:spacing w:after="40" w:line="360" w:lineRule="auto"/>
        <w:contextualSpacing w:val="0"/>
        <w:jc w:val="both"/>
      </w:pPr>
      <w:r w:rsidRPr="00F90418">
        <w:t xml:space="preserve">These negative attitudes and assumptions are also highlighted within a thematic review by Simmons </w:t>
      </w:r>
      <w:r w:rsidRPr="00F90418">
        <w:rPr>
          <w:i/>
          <w:iCs/>
        </w:rPr>
        <w:t>et al.,</w:t>
      </w:r>
      <w:r w:rsidRPr="00F90418">
        <w:t xml:space="preserve"> (2026) which found that </w:t>
      </w:r>
      <w:r w:rsidRPr="00223D60">
        <w:t xml:space="preserve">limitations </w:t>
      </w:r>
      <w:r w:rsidRPr="00F90418">
        <w:t xml:space="preserve">and impairments are commonly the basis of the attitudes of society when it comes to disability. This reflects the definition of the medical model provided by Derbyshire </w:t>
      </w:r>
      <w:r w:rsidRPr="00F90418">
        <w:rPr>
          <w:i/>
          <w:iCs/>
        </w:rPr>
        <w:t>et al.,</w:t>
      </w:r>
      <w:r w:rsidRPr="00F90418">
        <w:t xml:space="preserve"> (2023). In addition to this, the review (Simmons </w:t>
      </w:r>
      <w:r w:rsidRPr="00F90418">
        <w:rPr>
          <w:i/>
          <w:iCs/>
        </w:rPr>
        <w:t>et al.,</w:t>
      </w:r>
      <w:r w:rsidRPr="00F90418">
        <w:t xml:space="preserve"> 2026), found that it is from both healthcare experts and family members that stigma is commonly encountered by disabled individuals.</w:t>
      </w:r>
      <w:r w:rsidRPr="00F90418">
        <w:rPr>
          <w:color w:val="EE0000"/>
        </w:rPr>
        <w:t xml:space="preserve"> </w:t>
      </w:r>
      <w:r w:rsidRPr="00F90418">
        <w:t>A UK-based report on individuals with disabilities and their experiences noted that adverse</w:t>
      </w:r>
      <w:r w:rsidRPr="00F90418">
        <w:rPr>
          <w:color w:val="EE0000"/>
        </w:rPr>
        <w:t xml:space="preserve"> </w:t>
      </w:r>
      <w:r w:rsidRPr="00F90418">
        <w:t xml:space="preserve">behaviours and attitudes towards individuals with disabilities have a potential of impacting the confidence and self-worth of these individuals (Moss and </w:t>
      </w:r>
      <w:proofErr w:type="spellStart"/>
      <w:r w:rsidRPr="00F90418">
        <w:t>Frounks</w:t>
      </w:r>
      <w:proofErr w:type="spellEnd"/>
      <w:r w:rsidRPr="00F90418">
        <w:t>, 2022). In relation to socialising,</w:t>
      </w:r>
      <w:r w:rsidRPr="00F90418">
        <w:rPr>
          <w:color w:val="EE0000"/>
        </w:rPr>
        <w:t xml:space="preserve"> </w:t>
      </w:r>
      <w:r w:rsidRPr="00F90418">
        <w:t xml:space="preserve">individuals aged 55+ with disabilities were 2x less likely than younger individuals with disabilities to avoid socialising (Moss and </w:t>
      </w:r>
      <w:proofErr w:type="spellStart"/>
      <w:r w:rsidRPr="00F90418">
        <w:t>Frounks</w:t>
      </w:r>
      <w:proofErr w:type="spellEnd"/>
      <w:r w:rsidRPr="00F90418">
        <w:t>, 2022). This demonstrates the impact that these attitudes and behaviours can have on young adults with disabilities in terms of how they see themselves and their ability to participate in everyday life.</w:t>
      </w:r>
    </w:p>
    <w:p w14:paraId="77DE1A94" w14:textId="418DA5AA" w:rsidR="00F90418" w:rsidRPr="00F90418" w:rsidRDefault="00BB13D4" w:rsidP="00BB13D4">
      <w:pPr>
        <w:pStyle w:val="Heading2"/>
      </w:pPr>
      <w:bookmarkStart w:id="6" w:name="_Toc229347785"/>
      <w:r>
        <w:t xml:space="preserve">2.3 </w:t>
      </w:r>
      <w:r w:rsidR="00F90418" w:rsidRPr="00F90418">
        <w:t>Spina Bifida</w:t>
      </w:r>
      <w:bookmarkEnd w:id="6"/>
      <w:r w:rsidR="00F90418" w:rsidRPr="00F90418">
        <w:t xml:space="preserve"> </w:t>
      </w:r>
    </w:p>
    <w:p w14:paraId="1EAEA30B" w14:textId="77777777" w:rsidR="00F90418" w:rsidRPr="00F90418" w:rsidRDefault="00F90418" w:rsidP="00F90418">
      <w:pPr>
        <w:spacing w:after="40" w:line="360" w:lineRule="auto"/>
        <w:contextualSpacing w:val="0"/>
        <w:jc w:val="both"/>
      </w:pPr>
      <w:r w:rsidRPr="00F90418">
        <w:t>A solitary structure</w:t>
      </w:r>
      <w:r w:rsidRPr="00F90418">
        <w:rPr>
          <w:color w:val="EE0000"/>
        </w:rPr>
        <w:t xml:space="preserve"> </w:t>
      </w:r>
      <w:r w:rsidRPr="00F90418">
        <w:t>known as the neural plate is the beginning of a developing baby’s nervous system during pregnancy in its initial phases</w:t>
      </w:r>
      <w:r w:rsidRPr="00F90418">
        <w:rPr>
          <w:color w:val="EE0000"/>
        </w:rPr>
        <w:t xml:space="preserve"> </w:t>
      </w:r>
      <w:r w:rsidRPr="00F90418">
        <w:t>(NHS England, 2026). The neural tube is</w:t>
      </w:r>
      <w:r w:rsidRPr="00F90418">
        <w:rPr>
          <w:color w:val="EE0000"/>
        </w:rPr>
        <w:t xml:space="preserve"> </w:t>
      </w:r>
      <w:r w:rsidRPr="00F90418">
        <w:t>developed</w:t>
      </w:r>
      <w:r w:rsidRPr="00F90418">
        <w:rPr>
          <w:color w:val="EE0000"/>
        </w:rPr>
        <w:t xml:space="preserve"> </w:t>
      </w:r>
      <w:r w:rsidRPr="00F90418">
        <w:t>when the neural plate folds over and seals itself at the 28</w:t>
      </w:r>
      <w:r w:rsidRPr="00F90418">
        <w:rPr>
          <w:vertAlign w:val="superscript"/>
        </w:rPr>
        <w:t>th</w:t>
      </w:r>
      <w:r w:rsidRPr="00F90418">
        <w:t xml:space="preserve"> day of the pregnancy</w:t>
      </w:r>
      <w:r w:rsidRPr="00F90418">
        <w:rPr>
          <w:color w:val="EE0000"/>
        </w:rPr>
        <w:t xml:space="preserve"> </w:t>
      </w:r>
      <w:r w:rsidRPr="00F90418">
        <w:lastRenderedPageBreak/>
        <w:t xml:space="preserve">(NHS England, 2026). However, spinal cord and vertebrae defects occur in cases of spina bifida due to the lack of insufficient growth or closure in a section of the neural tube (NHS England, 2026). According to Shine (2021), there are different types of </w:t>
      </w:r>
      <w:proofErr w:type="gramStart"/>
      <w:r w:rsidRPr="00F90418">
        <w:t>spina</w:t>
      </w:r>
      <w:proofErr w:type="gramEnd"/>
      <w:r w:rsidRPr="00F90418">
        <w:t xml:space="preserve"> bifida that can be distinguished between open spina bifida and closed spinal lesions. It is important to note that when spina bifida is being discussed within this dissertation, it will encompass all types of the condition.</w:t>
      </w:r>
    </w:p>
    <w:p w14:paraId="2CB19977" w14:textId="77777777" w:rsidR="00F90418" w:rsidRPr="00F90418" w:rsidRDefault="00F90418" w:rsidP="00F90418">
      <w:pPr>
        <w:spacing w:after="0" w:line="240" w:lineRule="auto"/>
        <w:contextualSpacing w:val="0"/>
        <w:jc w:val="both"/>
      </w:pPr>
    </w:p>
    <w:p w14:paraId="3459341C" w14:textId="77777777" w:rsidR="00F90418" w:rsidRPr="00F90418" w:rsidRDefault="00F90418" w:rsidP="00F90418">
      <w:pPr>
        <w:spacing w:after="40" w:line="360" w:lineRule="auto"/>
        <w:contextualSpacing w:val="0"/>
        <w:jc w:val="both"/>
      </w:pPr>
      <w:r w:rsidRPr="00F90418">
        <w:t>Standard</w:t>
      </w:r>
      <w:r w:rsidRPr="00F90418">
        <w:rPr>
          <w:color w:val="EE0000"/>
        </w:rPr>
        <w:t xml:space="preserve"> </w:t>
      </w:r>
      <w:r w:rsidRPr="00F90418">
        <w:t>ultrasound scans carried out within prenatal appointments is where the majority of spina bifida diagnoses are discovered</w:t>
      </w:r>
      <w:r w:rsidRPr="00F90418">
        <w:rPr>
          <w:color w:val="EE0000"/>
        </w:rPr>
        <w:t xml:space="preserve"> </w:t>
      </w:r>
      <w:r w:rsidRPr="00F90418">
        <w:t>(Sheffield Children’s NHS Foundation Trust, n.d.). However, NHS England (2026) notes how identifying closed spina bifida prior to the baby being born is complex. In terms of symptoms when the baby is born, it is dependent on where the spine is damaged as to whether the</w:t>
      </w:r>
      <w:r w:rsidRPr="00F90418">
        <w:rPr>
          <w:color w:val="EE0000"/>
        </w:rPr>
        <w:t xml:space="preserve"> </w:t>
      </w:r>
      <w:r w:rsidRPr="00F90418">
        <w:t>symptoms</w:t>
      </w:r>
      <w:r w:rsidRPr="00F90418">
        <w:rPr>
          <w:color w:val="EE0000"/>
        </w:rPr>
        <w:t xml:space="preserve"> </w:t>
      </w:r>
      <w:r w:rsidRPr="00F90418">
        <w:t>will be moderate</w:t>
      </w:r>
      <w:r w:rsidRPr="00F90418">
        <w:rPr>
          <w:color w:val="EE0000"/>
        </w:rPr>
        <w:t xml:space="preserve"> </w:t>
      </w:r>
      <w:r w:rsidRPr="00F90418">
        <w:t>or severe</w:t>
      </w:r>
      <w:r w:rsidRPr="00F90418">
        <w:rPr>
          <w:color w:val="EE0000"/>
        </w:rPr>
        <w:t xml:space="preserve"> </w:t>
      </w:r>
      <w:r w:rsidRPr="00F90418">
        <w:t>(Swansea Bay University Health Board, n.d.). Subject to</w:t>
      </w:r>
      <w:r w:rsidRPr="00F90418">
        <w:rPr>
          <w:color w:val="EE0000"/>
        </w:rPr>
        <w:t xml:space="preserve"> </w:t>
      </w:r>
      <w:r w:rsidRPr="00F90418">
        <w:t>positioning of the neural tube lesion, numerous difficulties</w:t>
      </w:r>
      <w:r w:rsidRPr="00F90418">
        <w:rPr>
          <w:color w:val="EE0000"/>
        </w:rPr>
        <w:t xml:space="preserve"> </w:t>
      </w:r>
      <w:r w:rsidRPr="00F90418">
        <w:t>can be experienced by young individuals who have spina bifida</w:t>
      </w:r>
      <w:r w:rsidRPr="00F90418">
        <w:rPr>
          <w:color w:val="EE0000"/>
        </w:rPr>
        <w:t xml:space="preserve"> </w:t>
      </w:r>
      <w:r w:rsidRPr="00F90418">
        <w:t xml:space="preserve">(Heller </w:t>
      </w:r>
      <w:r w:rsidRPr="00F90418">
        <w:rPr>
          <w:i/>
          <w:iCs/>
        </w:rPr>
        <w:t>et al.,</w:t>
      </w:r>
      <w:r w:rsidRPr="00F90418">
        <w:t xml:space="preserve"> 2016). Different symptoms that have been noted consist of impairment of lower limb function, bowel and bladder incontinence and spinal curvature</w:t>
      </w:r>
      <w:r w:rsidRPr="00F90418">
        <w:rPr>
          <w:color w:val="EE0000"/>
        </w:rPr>
        <w:t xml:space="preserve"> </w:t>
      </w:r>
      <w:r w:rsidRPr="00F90418">
        <w:t>(NHS Inform, 2025).</w:t>
      </w:r>
      <w:r w:rsidRPr="00F90418">
        <w:rPr>
          <w:color w:val="0070C0"/>
        </w:rPr>
        <w:t xml:space="preserve"> </w:t>
      </w:r>
      <w:r w:rsidRPr="00F90418">
        <w:t>Hydrocephalus will occur or develop in numerous babies who have spina bifida</w:t>
      </w:r>
      <w:r w:rsidRPr="00F90418">
        <w:rPr>
          <w:color w:val="EE0000"/>
        </w:rPr>
        <w:t xml:space="preserve"> </w:t>
      </w:r>
      <w:r w:rsidRPr="00F90418">
        <w:t>also (NHS England, 2026). Furthermore, mental health risks were identified</w:t>
      </w:r>
      <w:r w:rsidRPr="00F90418">
        <w:rPr>
          <w:color w:val="EE0000"/>
        </w:rPr>
        <w:t xml:space="preserve"> </w:t>
      </w:r>
      <w:r w:rsidRPr="00F90418">
        <w:t>among this group</w:t>
      </w:r>
      <w:r w:rsidRPr="00F90418">
        <w:rPr>
          <w:color w:val="EE0000"/>
        </w:rPr>
        <w:t xml:space="preserve"> </w:t>
      </w:r>
      <w:r w:rsidRPr="00F90418">
        <w:t xml:space="preserve">(Kritikos, Smith, &amp; Holmbeck, 2020). These symptoms which could be seen as taxing could be a reason for a lack of participation in research. </w:t>
      </w:r>
    </w:p>
    <w:p w14:paraId="5D30F3C1" w14:textId="77777777" w:rsidR="00F90418" w:rsidRPr="00F90418" w:rsidRDefault="00F90418" w:rsidP="00F90418">
      <w:pPr>
        <w:spacing w:after="0" w:line="240" w:lineRule="auto"/>
        <w:contextualSpacing w:val="0"/>
        <w:jc w:val="both"/>
      </w:pPr>
    </w:p>
    <w:p w14:paraId="3A042E4C" w14:textId="77777777" w:rsidR="00F90418" w:rsidRPr="00F90418" w:rsidRDefault="00F90418" w:rsidP="00F90418">
      <w:pPr>
        <w:spacing w:after="40" w:line="360" w:lineRule="auto"/>
        <w:contextualSpacing w:val="0"/>
        <w:jc w:val="both"/>
      </w:pPr>
      <w:r w:rsidRPr="00F90418">
        <w:t>Despite the lack of knowledge around the cause of spina bifida, something which has been deemed a crucial risk factor prior to pregnancy and at the start of pregnancy is the insufficiency of folic acid</w:t>
      </w:r>
      <w:r w:rsidRPr="00F90418">
        <w:rPr>
          <w:color w:val="EE0000"/>
        </w:rPr>
        <w:t xml:space="preserve"> </w:t>
      </w:r>
      <w:r w:rsidRPr="00F90418">
        <w:t xml:space="preserve">(NHS, 2025). For example, Shine (2021) note that no less than 8 weeks before conception up until 12 weeks of pregnancy, there is a requirement for folic acid to be consumed each day. Another risk factor is the consumption of specific types of medication such as </w:t>
      </w:r>
      <w:proofErr w:type="spellStart"/>
      <w:r w:rsidRPr="00F90418">
        <w:t>falproic</w:t>
      </w:r>
      <w:proofErr w:type="spellEnd"/>
      <w:r w:rsidRPr="00F90418">
        <w:t xml:space="preserve"> acid throughout the pregnancy (NHS 111 Wales, 2023). In uncommon instances</w:t>
      </w:r>
      <w:r w:rsidRPr="00F90418">
        <w:rPr>
          <w:color w:val="EE0000"/>
        </w:rPr>
        <w:t xml:space="preserve"> </w:t>
      </w:r>
      <w:r w:rsidRPr="00F90418">
        <w:t>of spina bifida, a risk could be that it is inherited (NHS England, 2026).</w:t>
      </w:r>
    </w:p>
    <w:p w14:paraId="4D70E4C3" w14:textId="77777777" w:rsidR="00F90418" w:rsidRPr="00F90418" w:rsidRDefault="00F90418" w:rsidP="00F90418">
      <w:pPr>
        <w:spacing w:after="0" w:line="240" w:lineRule="auto"/>
        <w:contextualSpacing w:val="0"/>
        <w:jc w:val="both"/>
      </w:pPr>
    </w:p>
    <w:p w14:paraId="7B238698" w14:textId="20C98D83" w:rsidR="00F90418" w:rsidRPr="00C250A7" w:rsidRDefault="00F90418" w:rsidP="00F90418">
      <w:pPr>
        <w:spacing w:after="40" w:line="360" w:lineRule="auto"/>
        <w:contextualSpacing w:val="0"/>
        <w:jc w:val="both"/>
        <w:rPr>
          <w:color w:val="EE0000"/>
        </w:rPr>
      </w:pPr>
      <w:r w:rsidRPr="00F90418">
        <w:t>A surgical procedure whereby the spinal cord is placed into the spine and the opening in the spine is sealed is required in cases where a baby is born with open spina bifida</w:t>
      </w:r>
      <w:r w:rsidRPr="00F90418">
        <w:rPr>
          <w:color w:val="EE0000"/>
        </w:rPr>
        <w:t xml:space="preserve"> </w:t>
      </w:r>
      <w:r w:rsidRPr="00F90418">
        <w:t>(NHS, 2025). Symptom management for spina bifida consists of mobility aids and assistive technology</w:t>
      </w:r>
      <w:r w:rsidRPr="00F90418">
        <w:rPr>
          <w:color w:val="EE0000"/>
        </w:rPr>
        <w:t xml:space="preserve"> </w:t>
      </w:r>
      <w:r w:rsidRPr="00F90418">
        <w:t xml:space="preserve">(NHS </w:t>
      </w:r>
      <w:r w:rsidRPr="00F90418">
        <w:lastRenderedPageBreak/>
        <w:t>111 Wales, 2023). Furthermore, irrigation as well as medication can aid with bowel problems alongside intermittent catheterisation and medication for problems with the bladder (Shine, n.d.).</w:t>
      </w:r>
      <w:r w:rsidRPr="00F90418">
        <w:rPr>
          <w:color w:val="EE0000"/>
        </w:rPr>
        <w:t xml:space="preserve"> </w:t>
      </w:r>
      <w:r w:rsidRPr="00F90418">
        <w:t xml:space="preserve">However, it was found within a study carried out by </w:t>
      </w:r>
      <w:proofErr w:type="spellStart"/>
      <w:r w:rsidRPr="00F90418">
        <w:t>Adzick</w:t>
      </w:r>
      <w:proofErr w:type="spellEnd"/>
      <w:r w:rsidRPr="00F90418">
        <w:t xml:space="preserve"> </w:t>
      </w:r>
      <w:r w:rsidRPr="00F90418">
        <w:rPr>
          <w:i/>
          <w:iCs/>
        </w:rPr>
        <w:t>et al.,</w:t>
      </w:r>
      <w:r w:rsidRPr="00F90418">
        <w:t xml:space="preserve"> (2011) that by 30 months, there was progress in motor function</w:t>
      </w:r>
      <w:r w:rsidRPr="00F90418">
        <w:rPr>
          <w:color w:val="EE0000"/>
        </w:rPr>
        <w:t xml:space="preserve"> </w:t>
      </w:r>
      <w:r w:rsidRPr="00F90418">
        <w:t>as well as a decrease in the requirement of a shunt where babies in the womb who had myelomeningocele were operated on.</w:t>
      </w:r>
      <w:r w:rsidRPr="00F90418">
        <w:rPr>
          <w:color w:val="EE0000"/>
        </w:rPr>
        <w:t xml:space="preserve"> </w:t>
      </w:r>
      <w:r w:rsidRPr="00F90418">
        <w:t>This demonstrates how there are treatment options for spina bifida. Overall, this section highlights the nature of spina bifida and how it can impact individuals with the condition.</w:t>
      </w:r>
    </w:p>
    <w:p w14:paraId="1CEF6D2E" w14:textId="28787707" w:rsidR="00F90418" w:rsidRPr="00F90418" w:rsidRDefault="00BB13D4" w:rsidP="00BB13D4">
      <w:pPr>
        <w:pStyle w:val="Heading2"/>
        <w:rPr>
          <w:color w:val="0070C0"/>
        </w:rPr>
      </w:pPr>
      <w:bookmarkStart w:id="7" w:name="_Toc229347786"/>
      <w:r>
        <w:t xml:space="preserve">2.4 </w:t>
      </w:r>
      <w:r w:rsidR="00F90418" w:rsidRPr="00F90418">
        <w:t>Emerging Adulthood for Individuals with Disabilities</w:t>
      </w:r>
      <w:bookmarkEnd w:id="7"/>
      <w:r w:rsidR="00F90418" w:rsidRPr="00F90418">
        <w:t xml:space="preserve"> </w:t>
      </w:r>
    </w:p>
    <w:p w14:paraId="283C5035" w14:textId="62F1895C" w:rsidR="00F90418" w:rsidRPr="00F90418" w:rsidRDefault="00F90418" w:rsidP="00F90418">
      <w:pPr>
        <w:spacing w:after="40" w:line="360" w:lineRule="auto"/>
        <w:contextualSpacing w:val="0"/>
        <w:jc w:val="both"/>
      </w:pPr>
      <w:r w:rsidRPr="00F90418">
        <w:t>Arnett (2000) puts forward an idea which he names as ‘emerging adulthood’ which focuses on 18–25-year-olds and their development. The</w:t>
      </w:r>
      <w:r w:rsidRPr="00F90418">
        <w:rPr>
          <w:color w:val="EE0000"/>
        </w:rPr>
        <w:t xml:space="preserve"> </w:t>
      </w:r>
      <w:r w:rsidRPr="00F90418">
        <w:t xml:space="preserve">qualities of emerging adulthood are as follows, ‘identity explorations’, ‘instability’, ‘self-focus’, ‘feeling in-between’, and ‘possibilities/optimism’ (Arnett, </w:t>
      </w:r>
      <w:r w:rsidRPr="009D4EF0">
        <w:t xml:space="preserve">2024, </w:t>
      </w:r>
      <w:r w:rsidRPr="00F90418">
        <w:t xml:space="preserve">p.9). The qualities put forward by Arnett </w:t>
      </w:r>
      <w:r w:rsidRPr="009D4EF0">
        <w:t xml:space="preserve">(2024, p.9) </w:t>
      </w:r>
      <w:r w:rsidRPr="00F90418">
        <w:t xml:space="preserve">that will be focused upon based on the context of the research is ‘identity </w:t>
      </w:r>
      <w:proofErr w:type="gramStart"/>
      <w:r w:rsidRPr="00F90418">
        <w:t>explorations’</w:t>
      </w:r>
      <w:proofErr w:type="gramEnd"/>
      <w:r w:rsidRPr="00F90418">
        <w:t xml:space="preserve"> and ‘instability’. When it comes to employment, love </w:t>
      </w:r>
      <w:r w:rsidR="000F1713">
        <w:t xml:space="preserve">and perspectives, </w:t>
      </w:r>
      <w:r w:rsidRPr="00F90418">
        <w:t>capacity for</w:t>
      </w:r>
      <w:r w:rsidRPr="00F90418">
        <w:rPr>
          <w:color w:val="EE0000"/>
        </w:rPr>
        <w:t xml:space="preserve"> </w:t>
      </w:r>
      <w:r w:rsidRPr="00F90418">
        <w:t>identity explorations within these areas is provided the most by emerging adulthood compared to other life stages</w:t>
      </w:r>
      <w:r w:rsidRPr="00F90418">
        <w:rPr>
          <w:color w:val="EE0000"/>
        </w:rPr>
        <w:t xml:space="preserve"> </w:t>
      </w:r>
      <w:r w:rsidRPr="00F90418">
        <w:t>(Arnett, 2000).</w:t>
      </w:r>
      <w:r w:rsidRPr="00F90418">
        <w:rPr>
          <w:color w:val="EE0000"/>
        </w:rPr>
        <w:t xml:space="preserve"> </w:t>
      </w:r>
      <w:r w:rsidRPr="00F90418">
        <w:t>An identity is developed by emerging adults during</w:t>
      </w:r>
      <w:r w:rsidRPr="00F90418">
        <w:rPr>
          <w:color w:val="EE0000"/>
        </w:rPr>
        <w:t xml:space="preserve"> </w:t>
      </w:r>
      <w:r w:rsidRPr="00F90418">
        <w:t xml:space="preserve">the explorations </w:t>
      </w:r>
      <w:r w:rsidRPr="008B5B30">
        <w:t xml:space="preserve">(Arnett, 2024, </w:t>
      </w:r>
      <w:r w:rsidR="008B5B30" w:rsidRPr="008B5B30">
        <w:t>p.9</w:t>
      </w:r>
      <w:r w:rsidRPr="008B5B30">
        <w:t xml:space="preserve">). </w:t>
      </w:r>
      <w:r w:rsidRPr="00F90418">
        <w:t xml:space="preserve">This is where their sense of self is affirmed in addition to their life’s wishes </w:t>
      </w:r>
      <w:r w:rsidRPr="008B5B30">
        <w:t xml:space="preserve">(Arnett, 2024, </w:t>
      </w:r>
      <w:r w:rsidR="008B5B30" w:rsidRPr="008B5B30">
        <w:t>p.9</w:t>
      </w:r>
      <w:r w:rsidRPr="008B5B30">
        <w:t xml:space="preserve">). </w:t>
      </w:r>
      <w:r w:rsidRPr="00F90418">
        <w:t>During adolescence and the twenties, a key developmental undertaking is developing an identity</w:t>
      </w:r>
      <w:r w:rsidRPr="00F90418">
        <w:rPr>
          <w:color w:val="EE0000"/>
        </w:rPr>
        <w:t xml:space="preserve"> </w:t>
      </w:r>
      <w:r w:rsidRPr="00F90418">
        <w:t xml:space="preserve">(Erikson, 1968, as cited in Luyckx </w:t>
      </w:r>
      <w:r w:rsidRPr="00F90418">
        <w:rPr>
          <w:i/>
          <w:iCs/>
        </w:rPr>
        <w:t>et al.,</w:t>
      </w:r>
      <w:r w:rsidRPr="00F90418">
        <w:t xml:space="preserve"> 2025). This demonstrates the importance of identity during this life stage.</w:t>
      </w:r>
    </w:p>
    <w:p w14:paraId="2CDDDA92" w14:textId="77777777" w:rsidR="00F90418" w:rsidRPr="00F90418" w:rsidRDefault="00F90418" w:rsidP="00F90418">
      <w:pPr>
        <w:spacing w:after="0" w:line="240" w:lineRule="auto"/>
        <w:contextualSpacing w:val="0"/>
        <w:jc w:val="both"/>
      </w:pPr>
    </w:p>
    <w:p w14:paraId="5616DA4B" w14:textId="77777777" w:rsidR="00F90418" w:rsidRPr="00F90418" w:rsidRDefault="00F90418" w:rsidP="00F90418">
      <w:pPr>
        <w:spacing w:after="40" w:line="360" w:lineRule="auto"/>
        <w:contextualSpacing w:val="0"/>
        <w:jc w:val="both"/>
      </w:pPr>
      <w:r w:rsidRPr="00F90418">
        <w:t>Regardless of advanced societies, not every emerging adult encounters this life stage as a time of transformation and discovery (Arnett, 2000). Between the age range of 18-25, emerging adults experience differences</w:t>
      </w:r>
      <w:r w:rsidRPr="00F90418">
        <w:rPr>
          <w:color w:val="EE0000"/>
        </w:rPr>
        <w:t xml:space="preserve"> </w:t>
      </w:r>
      <w:r w:rsidRPr="00F90418">
        <w:t>in relation to martial and educational standing as well as living independently (Zukerman, Devine, and Holmbeck, 2011). When it comes to emerging adults and their development processes</w:t>
      </w:r>
      <w:r w:rsidRPr="00F90418">
        <w:rPr>
          <w:color w:val="EE0000"/>
        </w:rPr>
        <w:t xml:space="preserve"> </w:t>
      </w:r>
      <w:r w:rsidRPr="00F90418">
        <w:t>throughout this specific period of life, it can be greatly affected</w:t>
      </w:r>
      <w:r w:rsidRPr="00F90418">
        <w:rPr>
          <w:color w:val="EE0000"/>
        </w:rPr>
        <w:t xml:space="preserve"> </w:t>
      </w:r>
      <w:r w:rsidRPr="00F90418">
        <w:t>by chronic conditions</w:t>
      </w:r>
      <w:r w:rsidRPr="00F90418">
        <w:rPr>
          <w:color w:val="EE0000"/>
        </w:rPr>
        <w:t xml:space="preserve"> </w:t>
      </w:r>
      <w:r w:rsidRPr="00F90418">
        <w:t xml:space="preserve">(Woods </w:t>
      </w:r>
      <w:r w:rsidRPr="00F90418">
        <w:rPr>
          <w:i/>
          <w:iCs/>
        </w:rPr>
        <w:t>et al.,</w:t>
      </w:r>
      <w:r w:rsidRPr="00F90418">
        <w:t xml:space="preserve"> 2018). Educational accomplishment may be impeded as well as the progression into employment potentially being impaired </w:t>
      </w:r>
      <w:proofErr w:type="gramStart"/>
      <w:r w:rsidRPr="00F90418">
        <w:t>as a result of</w:t>
      </w:r>
      <w:proofErr w:type="gramEnd"/>
      <w:r w:rsidRPr="00F90418">
        <w:t xml:space="preserve"> having a chronic condition (Woods </w:t>
      </w:r>
      <w:r w:rsidRPr="00F90418">
        <w:rPr>
          <w:i/>
          <w:iCs/>
        </w:rPr>
        <w:t>et al.,</w:t>
      </w:r>
      <w:r w:rsidRPr="00F90418">
        <w:t xml:space="preserve"> 2018). However, it is essential that all individuals,</w:t>
      </w:r>
      <w:r w:rsidRPr="00F90418">
        <w:rPr>
          <w:color w:val="EE0000"/>
        </w:rPr>
        <w:t xml:space="preserve"> </w:t>
      </w:r>
      <w:r w:rsidRPr="00F90418">
        <w:t xml:space="preserve">which includes those with spina bifida, attain the markers of development associated with later adolescence and young adulthood (Liu </w:t>
      </w:r>
      <w:r w:rsidRPr="00F90418">
        <w:rPr>
          <w:i/>
          <w:iCs/>
        </w:rPr>
        <w:t xml:space="preserve">et al., </w:t>
      </w:r>
      <w:r w:rsidRPr="00F90418">
        <w:t xml:space="preserve">2023). This shows how emerging adulthood </w:t>
      </w:r>
      <w:r w:rsidRPr="00F90418">
        <w:lastRenderedPageBreak/>
        <w:t xml:space="preserve">can be experienced differently by emerging adults, but that having a condition can impact their ability to participate in key areas of life such as employment and education. </w:t>
      </w:r>
    </w:p>
    <w:p w14:paraId="45C1657C" w14:textId="77777777" w:rsidR="00F90418" w:rsidRPr="00F90418" w:rsidRDefault="00F90418" w:rsidP="00F90418">
      <w:pPr>
        <w:spacing w:after="0" w:line="240" w:lineRule="auto"/>
        <w:contextualSpacing w:val="0"/>
        <w:jc w:val="both"/>
      </w:pPr>
    </w:p>
    <w:p w14:paraId="275F11A7" w14:textId="2577B4FC" w:rsidR="00F90418" w:rsidRPr="00F90418" w:rsidRDefault="00F90418" w:rsidP="00F90418">
      <w:pPr>
        <w:spacing w:after="40" w:line="360" w:lineRule="auto"/>
        <w:contextualSpacing w:val="0"/>
        <w:jc w:val="both"/>
      </w:pPr>
      <w:r w:rsidRPr="00F90418">
        <w:t xml:space="preserve">As previously mentioned, for young individuals, a psychosocial undertaking of upmost importance is identity (Schwartz et al., 2013). However, individuals with disabilities, may find it complex to establish a positive one (Nario-Redmond &amp; Oleson, 2016). In terms of disclosing a disability, Joachim and Acorn (2000) noted that stigma could be outcome of disclosure. This could explain why Steinberg (2020) found within their study that </w:t>
      </w:r>
      <w:proofErr w:type="gramStart"/>
      <w:r w:rsidRPr="00F90418">
        <w:t>in an attempt to</w:t>
      </w:r>
      <w:proofErr w:type="gramEnd"/>
      <w:r w:rsidRPr="00F90418">
        <w:t xml:space="preserve"> appear as if emerging adulthood is being accomplished in a way that is determined by cultural norms, emerging adults disassociate from their health condition.</w:t>
      </w:r>
      <w:r w:rsidRPr="00F90418">
        <w:rPr>
          <w:color w:val="EE0000"/>
        </w:rPr>
        <w:t xml:space="preserve"> </w:t>
      </w:r>
      <w:r w:rsidRPr="00F90418">
        <w:t>This is supported by findings of another study which discovered that when it comes to being labelled as ‘disabled’, participants disassociate themselves from this label</w:t>
      </w:r>
      <w:r w:rsidRPr="00F90418">
        <w:rPr>
          <w:color w:val="EE0000"/>
        </w:rPr>
        <w:t xml:space="preserve"> </w:t>
      </w:r>
      <w:r w:rsidRPr="00F90418">
        <w:t xml:space="preserve">(Gibson </w:t>
      </w:r>
      <w:r w:rsidRPr="00F90418">
        <w:rPr>
          <w:i/>
          <w:iCs/>
        </w:rPr>
        <w:t>et al.,</w:t>
      </w:r>
      <w:r w:rsidRPr="00F90418">
        <w:t xml:space="preserve"> 2014). As seen, some individuals want to be seen as ‘normal’ as possible. </w:t>
      </w:r>
      <w:r w:rsidRPr="00DA015A">
        <w:t xml:space="preserve">Therefore, this could provide a justification for why some disabled individuals do not wish to participate in research </w:t>
      </w:r>
      <w:r w:rsidR="00DA015A" w:rsidRPr="00DA015A">
        <w:t>is based on their experience of their disability.</w:t>
      </w:r>
    </w:p>
    <w:p w14:paraId="0534F1B6" w14:textId="77777777" w:rsidR="00F90418" w:rsidRPr="00F90418" w:rsidRDefault="00F90418" w:rsidP="00F90418">
      <w:pPr>
        <w:spacing w:after="0" w:line="240" w:lineRule="auto"/>
        <w:contextualSpacing w:val="0"/>
        <w:jc w:val="both"/>
      </w:pPr>
    </w:p>
    <w:p w14:paraId="6567AC82" w14:textId="79335ADF" w:rsidR="00F90418" w:rsidRPr="00C250A7" w:rsidRDefault="00F90418" w:rsidP="00F90418">
      <w:pPr>
        <w:spacing w:after="40" w:line="360" w:lineRule="auto"/>
        <w:contextualSpacing w:val="0"/>
        <w:jc w:val="both"/>
      </w:pPr>
      <w:r w:rsidRPr="00F90418">
        <w:t>A study on disclosure amid 18–21-year-olds with different conditions found that on account of disclosing these conditions, a worry was conveyed by the participants of rejection and negative appraisal (</w:t>
      </w:r>
      <w:proofErr w:type="spellStart"/>
      <w:r w:rsidRPr="00F90418">
        <w:t>Kaushansky</w:t>
      </w:r>
      <w:proofErr w:type="spellEnd"/>
      <w:r w:rsidRPr="00F90418">
        <w:t xml:space="preserve"> </w:t>
      </w:r>
      <w:r w:rsidRPr="00F90418">
        <w:rPr>
          <w:i/>
          <w:iCs/>
        </w:rPr>
        <w:t xml:space="preserve">et al., </w:t>
      </w:r>
      <w:r w:rsidRPr="00F90418">
        <w:t>2017). This presents a potential justification as to why disabled individuals may not want to participate in research. However, Chalk (2016) notes that those within their study who encountered the lowest self-esteem were the participants who did not identify themselves as having a disability despite having one. This demonstrates the impact that disassociating from their disability can have on their mental health. In summary, this section has provided a detailed analysis of emerging adulthood and what this life stage involves for young adults in general as well as those with disabilities.</w:t>
      </w:r>
    </w:p>
    <w:p w14:paraId="5551D3E9" w14:textId="79E28B88" w:rsidR="00F90418" w:rsidRPr="00F90418" w:rsidRDefault="00BB13D4" w:rsidP="00BB13D4">
      <w:pPr>
        <w:pStyle w:val="Heading2"/>
      </w:pPr>
      <w:bookmarkStart w:id="8" w:name="_Toc229347787"/>
      <w:r>
        <w:t xml:space="preserve">2.5 </w:t>
      </w:r>
      <w:r w:rsidR="00F90418" w:rsidRPr="00F90418">
        <w:t>Social Life for Individuals with Disabilities</w:t>
      </w:r>
      <w:bookmarkEnd w:id="8"/>
      <w:r w:rsidR="00F90418" w:rsidRPr="00F90418">
        <w:t xml:space="preserve"> </w:t>
      </w:r>
    </w:p>
    <w:p w14:paraId="3F3B85EF" w14:textId="544B4363" w:rsidR="00F90418" w:rsidRPr="00F90418" w:rsidRDefault="00F90418" w:rsidP="00F90418">
      <w:pPr>
        <w:spacing w:after="40" w:line="360" w:lineRule="auto"/>
        <w:contextualSpacing w:val="0"/>
        <w:jc w:val="both"/>
      </w:pPr>
      <w:r w:rsidRPr="00F90418">
        <w:t>Greater time spent on social interaction and making friends is had by young adults compared to other age categories</w:t>
      </w:r>
      <w:r w:rsidRPr="00F90418">
        <w:rPr>
          <w:color w:val="EE0000"/>
        </w:rPr>
        <w:t xml:space="preserve"> </w:t>
      </w:r>
      <w:r w:rsidRPr="00F90418">
        <w:t xml:space="preserve">(Pei and Zaki, 2025). In the lives of emerging adults’, </w:t>
      </w:r>
      <w:proofErr w:type="gramStart"/>
      <w:r w:rsidRPr="00F90418">
        <w:t>as a result of</w:t>
      </w:r>
      <w:proofErr w:type="gramEnd"/>
      <w:r w:rsidRPr="00F90418">
        <w:t xml:space="preserve"> certain milestones such as finding employment or moving out, there is a rearrangement of friend </w:t>
      </w:r>
      <w:r w:rsidRPr="00817AFB">
        <w:t xml:space="preserve">circles (McNamara Barry, Madsen and </w:t>
      </w:r>
      <w:proofErr w:type="spellStart"/>
      <w:r w:rsidRPr="00817AFB">
        <w:t>DeGdrace</w:t>
      </w:r>
      <w:proofErr w:type="spellEnd"/>
      <w:r w:rsidRPr="00817AFB">
        <w:t xml:space="preserve">, 2015). </w:t>
      </w:r>
      <w:r w:rsidRPr="00F90418">
        <w:t xml:space="preserve">Amid a difficult developmental stage, emerging adults with the support of friends have their </w:t>
      </w:r>
      <w:proofErr w:type="spellStart"/>
      <w:r w:rsidRPr="00F90418">
        <w:t>sociocognitive</w:t>
      </w:r>
      <w:proofErr w:type="spellEnd"/>
      <w:r w:rsidRPr="00F90418">
        <w:t xml:space="preserve"> and social </w:t>
      </w:r>
      <w:r w:rsidRPr="00F90418">
        <w:lastRenderedPageBreak/>
        <w:t>requirements satisfied</w:t>
      </w:r>
      <w:r w:rsidRPr="00F90418">
        <w:rPr>
          <w:color w:val="EE0000"/>
        </w:rPr>
        <w:t xml:space="preserve"> </w:t>
      </w:r>
      <w:r w:rsidRPr="00817AFB">
        <w:t xml:space="preserve">(McNamara Barry, Madsen and DeGrace, 2015). </w:t>
      </w:r>
      <w:r w:rsidRPr="00F90418">
        <w:t xml:space="preserve">This demonstrates the importance of friendship during this life stage and how it can have a positive impact on emerging adults. </w:t>
      </w:r>
    </w:p>
    <w:p w14:paraId="698DF811" w14:textId="77777777" w:rsidR="00F90418" w:rsidRPr="00F90418" w:rsidRDefault="00F90418" w:rsidP="00F90418">
      <w:pPr>
        <w:spacing w:after="0" w:line="240" w:lineRule="auto"/>
        <w:contextualSpacing w:val="0"/>
        <w:jc w:val="both"/>
      </w:pPr>
    </w:p>
    <w:p w14:paraId="067280A4" w14:textId="63E58CDB" w:rsidR="00F90418" w:rsidRPr="00F90418" w:rsidRDefault="00F90418" w:rsidP="00F90418">
      <w:pPr>
        <w:spacing w:after="40" w:line="360" w:lineRule="auto"/>
        <w:contextualSpacing w:val="0"/>
        <w:jc w:val="both"/>
      </w:pPr>
      <w:r w:rsidRPr="00F90418">
        <w:t>When it comes to emerging adulthood and the prospects it offers in relation to numerous relationships of a romantic nature, a desire</w:t>
      </w:r>
      <w:r w:rsidRPr="00F90418">
        <w:rPr>
          <w:color w:val="EE0000"/>
        </w:rPr>
        <w:t xml:space="preserve"> </w:t>
      </w:r>
      <w:r w:rsidRPr="00F90418">
        <w:t>for these prospects</w:t>
      </w:r>
      <w:r w:rsidRPr="00F90418">
        <w:rPr>
          <w:color w:val="EE0000"/>
        </w:rPr>
        <w:t xml:space="preserve"> </w:t>
      </w:r>
      <w:r w:rsidRPr="00F90418">
        <w:t>is felt by emerging adults</w:t>
      </w:r>
      <w:r w:rsidRPr="00F90418">
        <w:rPr>
          <w:color w:val="EE0000"/>
        </w:rPr>
        <w:t xml:space="preserve"> </w:t>
      </w:r>
      <w:r w:rsidRPr="00F90418">
        <w:t>(Arnett, 2024, p.80). For individuals with physical disabilities, especially those in their teenage years, an element that is commonly ignored in relation to</w:t>
      </w:r>
      <w:r w:rsidRPr="00F90418">
        <w:rPr>
          <w:color w:val="EE0000"/>
        </w:rPr>
        <w:t xml:space="preserve"> </w:t>
      </w:r>
      <w:r w:rsidRPr="00F90418">
        <w:t>both</w:t>
      </w:r>
      <w:r w:rsidRPr="00F90418">
        <w:rPr>
          <w:color w:val="EE0000"/>
        </w:rPr>
        <w:t xml:space="preserve"> </w:t>
      </w:r>
      <w:r w:rsidRPr="00F90418">
        <w:t>health</w:t>
      </w:r>
      <w:r w:rsidRPr="00F90418">
        <w:rPr>
          <w:color w:val="EE0000"/>
        </w:rPr>
        <w:t xml:space="preserve"> </w:t>
      </w:r>
      <w:r w:rsidRPr="00F90418">
        <w:t>as well as development</w:t>
      </w:r>
      <w:r w:rsidRPr="00F90418">
        <w:rPr>
          <w:color w:val="EE0000"/>
        </w:rPr>
        <w:t xml:space="preserve"> </w:t>
      </w:r>
      <w:r w:rsidRPr="00F90418">
        <w:t>is sexuality</w:t>
      </w:r>
      <w:r w:rsidRPr="00F90418">
        <w:rPr>
          <w:color w:val="EE0000"/>
        </w:rPr>
        <w:t xml:space="preserve"> </w:t>
      </w:r>
      <w:r w:rsidRPr="00F90418">
        <w:t>(East and Orchard, 2013). Research looking into sexuality and relationships in young people with spina bifida and their partners found that, the nature of conversations with these young individuals’ partners regarding how their love or sexual relationship</w:t>
      </w:r>
      <w:r w:rsidRPr="00F90418">
        <w:rPr>
          <w:color w:val="EE0000"/>
        </w:rPr>
        <w:t xml:space="preserve"> </w:t>
      </w:r>
      <w:r w:rsidRPr="00F90418">
        <w:t>could be</w:t>
      </w:r>
      <w:r w:rsidRPr="00F90418">
        <w:rPr>
          <w:color w:val="EE0000"/>
        </w:rPr>
        <w:t xml:space="preserve"> </w:t>
      </w:r>
      <w:r w:rsidRPr="00F90418">
        <w:t>affected</w:t>
      </w:r>
      <w:r w:rsidRPr="00F90418">
        <w:rPr>
          <w:color w:val="EE0000"/>
        </w:rPr>
        <w:t xml:space="preserve"> </w:t>
      </w:r>
      <w:r w:rsidRPr="00F90418">
        <w:t>as a result of the condition was something that the young adults with spina bifida were concerned about</w:t>
      </w:r>
      <w:r w:rsidRPr="00F90418">
        <w:rPr>
          <w:color w:val="EE0000"/>
        </w:rPr>
        <w:t xml:space="preserve"> </w:t>
      </w:r>
      <w:r w:rsidRPr="00F90418">
        <w:t xml:space="preserve">(Heller </w:t>
      </w:r>
      <w:r w:rsidRPr="00F90418">
        <w:rPr>
          <w:i/>
          <w:iCs/>
        </w:rPr>
        <w:t>et al.,</w:t>
      </w:r>
      <w:r w:rsidRPr="00F90418">
        <w:t xml:space="preserve"> 2016). This shows the importance of romantic relationships during emerging adulthood but how there may be a lack of support for young adults with disabilities who are navigating these relationships.</w:t>
      </w:r>
    </w:p>
    <w:p w14:paraId="71BDCC99" w14:textId="77777777" w:rsidR="00F90418" w:rsidRPr="00F90418" w:rsidRDefault="00F90418" w:rsidP="00F90418">
      <w:pPr>
        <w:spacing w:after="0" w:line="240" w:lineRule="auto"/>
        <w:contextualSpacing w:val="0"/>
        <w:jc w:val="both"/>
      </w:pPr>
    </w:p>
    <w:p w14:paraId="195EEC31" w14:textId="711A0D93" w:rsidR="00F90418" w:rsidRPr="00F90418" w:rsidRDefault="00F90418" w:rsidP="00F90418">
      <w:pPr>
        <w:spacing w:after="40" w:line="360" w:lineRule="auto"/>
        <w:contextualSpacing w:val="0"/>
        <w:jc w:val="both"/>
      </w:pPr>
      <w:r w:rsidRPr="00F90418">
        <w:t>Along with engagement with parents, a high level of reliance on parents is experienced</w:t>
      </w:r>
      <w:r w:rsidRPr="00F90418">
        <w:rPr>
          <w:color w:val="EE0000"/>
        </w:rPr>
        <w:t xml:space="preserve"> </w:t>
      </w:r>
      <w:r w:rsidRPr="00F90418">
        <w:t>by those between the ages of 18 and 25 (Fingerman and Yahirun, 2014, p.163). In relation to emerging adults and their psychological wellbeing, something which is instrumental</w:t>
      </w:r>
      <w:r w:rsidRPr="00F90418">
        <w:rPr>
          <w:color w:val="EE0000"/>
        </w:rPr>
        <w:t xml:space="preserve"> </w:t>
      </w:r>
      <w:r w:rsidRPr="00F90418">
        <w:t xml:space="preserve">is family (Mendoza, </w:t>
      </w:r>
      <w:proofErr w:type="spellStart"/>
      <w:r w:rsidRPr="00F90418">
        <w:t>Queija</w:t>
      </w:r>
      <w:proofErr w:type="spellEnd"/>
      <w:r w:rsidRPr="00F90418">
        <w:t xml:space="preserve">, and Jiménez, 2019). However, in some cultures, demonstrating that they </w:t>
      </w:r>
      <w:proofErr w:type="gramStart"/>
      <w:r w:rsidRPr="00F90418">
        <w:t>have the ability to</w:t>
      </w:r>
      <w:proofErr w:type="gramEnd"/>
      <w:r w:rsidRPr="00F90418">
        <w:rPr>
          <w:color w:val="EE0000"/>
        </w:rPr>
        <w:t xml:space="preserve"> </w:t>
      </w:r>
      <w:r w:rsidRPr="00F90418">
        <w:t xml:space="preserve">control their lives on their own and being independent of their parents is how emerging adults regard emerging adulthood (Arnett, 2010, </w:t>
      </w:r>
      <w:r w:rsidR="0048135E" w:rsidRPr="0048135E">
        <w:t>p.266</w:t>
      </w:r>
      <w:r w:rsidRPr="0048135E">
        <w:t xml:space="preserve">). </w:t>
      </w:r>
      <w:r w:rsidRPr="00F90418">
        <w:t xml:space="preserve">The study by </w:t>
      </w:r>
      <w:proofErr w:type="spellStart"/>
      <w:r w:rsidRPr="00F90418">
        <w:t>Rasalingam</w:t>
      </w:r>
      <w:proofErr w:type="spellEnd"/>
      <w:r w:rsidRPr="00F90418">
        <w:t xml:space="preserve"> </w:t>
      </w:r>
      <w:r w:rsidRPr="00F90418">
        <w:rPr>
          <w:i/>
          <w:iCs/>
        </w:rPr>
        <w:t>et al.,</w:t>
      </w:r>
      <w:r w:rsidRPr="00F90418">
        <w:t xml:space="preserve"> (2021) on young individuals with ongoing medical conditions</w:t>
      </w:r>
      <w:r w:rsidRPr="00F90418">
        <w:rPr>
          <w:color w:val="EE0000"/>
        </w:rPr>
        <w:t xml:space="preserve"> </w:t>
      </w:r>
      <w:r w:rsidRPr="00F90418">
        <w:t>discovered that parents continued to be firmly involved in the lives of young people despite an increase in independence. Parents evidently continue to be an important part of emerging adulthood particularly for young adults with disabilities who require ongoing support.</w:t>
      </w:r>
    </w:p>
    <w:p w14:paraId="6997C8C6" w14:textId="77777777" w:rsidR="00F90418" w:rsidRPr="0048135E" w:rsidRDefault="00F90418" w:rsidP="00F90418">
      <w:pPr>
        <w:spacing w:after="0" w:line="240" w:lineRule="auto"/>
        <w:contextualSpacing w:val="0"/>
        <w:jc w:val="both"/>
      </w:pPr>
    </w:p>
    <w:p w14:paraId="7EFE3DE0" w14:textId="2FBBCC1A" w:rsidR="00F90418" w:rsidRPr="00F90418" w:rsidRDefault="00F90418" w:rsidP="00F90418">
      <w:pPr>
        <w:spacing w:after="40" w:line="360" w:lineRule="auto"/>
        <w:contextualSpacing w:val="0"/>
        <w:jc w:val="both"/>
      </w:pPr>
      <w:r w:rsidRPr="0048135E">
        <w:t xml:space="preserve">The Department for Culture, Media &amp; Sport and Department for Digital, Culture, Media &amp; Sport (2022) </w:t>
      </w:r>
      <w:r w:rsidRPr="00F90418">
        <w:t>who looked at adults within England and loneliness,</w:t>
      </w:r>
      <w:r w:rsidRPr="00F90418">
        <w:rPr>
          <w:color w:val="EE0000"/>
        </w:rPr>
        <w:t xml:space="preserve"> </w:t>
      </w:r>
      <w:r w:rsidRPr="00F90418">
        <w:t>found that in comparison to individuals aged 65 years and over within England, those aged between 16 and 34 were 5x more likely to experience chronic loneliness</w:t>
      </w:r>
      <w:r w:rsidRPr="00F90418">
        <w:rPr>
          <w:color w:val="00B050"/>
        </w:rPr>
        <w:t xml:space="preserve">. </w:t>
      </w:r>
      <w:r w:rsidRPr="00F90418">
        <w:t xml:space="preserve">In a separate study by Department for Culture, Media &amp; Sport (2025) which looked at loneliness among young individuals with disabilities, it </w:t>
      </w:r>
      <w:r w:rsidRPr="00F90418">
        <w:lastRenderedPageBreak/>
        <w:t>was found that when social connections are being formed</w:t>
      </w:r>
      <w:r w:rsidRPr="00F90418">
        <w:rPr>
          <w:color w:val="EE0000"/>
        </w:rPr>
        <w:t xml:space="preserve"> </w:t>
      </w:r>
      <w:r w:rsidRPr="00F90418">
        <w:t>and sustained, various challenges are encountered by young individuals with disabilities. In addition, there was a higher likelihood that feeling lonely in the category of “often or always” would be communicated</w:t>
      </w:r>
      <w:r w:rsidRPr="00F90418">
        <w:rPr>
          <w:color w:val="EE0000"/>
        </w:rPr>
        <w:t xml:space="preserve"> </w:t>
      </w:r>
      <w:r w:rsidRPr="00F90418">
        <w:t>by 16–24-year-olds with disabilities than those with disabilities who were 65 years or older</w:t>
      </w:r>
      <w:r w:rsidRPr="00F90418">
        <w:rPr>
          <w:color w:val="EE0000"/>
        </w:rPr>
        <w:t xml:space="preserve"> </w:t>
      </w:r>
      <w:r w:rsidRPr="0048135E">
        <w:t>(ONS, 2022a</w:t>
      </w:r>
      <w:r w:rsidR="0048135E" w:rsidRPr="0048135E">
        <w:t xml:space="preserve">). </w:t>
      </w:r>
      <w:r w:rsidRPr="00F90418">
        <w:t>This demonstrates the loneliness that young adults with disabilities can feel and how this can impact different aspects of their lives.</w:t>
      </w:r>
    </w:p>
    <w:p w14:paraId="7A98B46E" w14:textId="77777777" w:rsidR="00F90418" w:rsidRPr="00F90418" w:rsidRDefault="00F90418" w:rsidP="00F90418">
      <w:pPr>
        <w:spacing w:after="0" w:line="240" w:lineRule="auto"/>
        <w:contextualSpacing w:val="0"/>
        <w:jc w:val="both"/>
      </w:pPr>
    </w:p>
    <w:p w14:paraId="4F4EDC1E" w14:textId="77777777" w:rsidR="00F90418" w:rsidRPr="00F90418" w:rsidRDefault="00F90418" w:rsidP="00F90418">
      <w:pPr>
        <w:spacing w:after="40" w:line="360" w:lineRule="auto"/>
        <w:contextualSpacing w:val="0"/>
        <w:jc w:val="both"/>
      </w:pPr>
      <w:r w:rsidRPr="00F90418">
        <w:t xml:space="preserve">A systematic review by </w:t>
      </w:r>
      <w:proofErr w:type="spellStart"/>
      <w:r w:rsidRPr="00F90418">
        <w:t>Waldboth</w:t>
      </w:r>
      <w:proofErr w:type="spellEnd"/>
      <w:r w:rsidRPr="00F90418">
        <w:t xml:space="preserve"> </w:t>
      </w:r>
      <w:r w:rsidRPr="00F90418">
        <w:rPr>
          <w:i/>
          <w:iCs/>
        </w:rPr>
        <w:t>et al.,</w:t>
      </w:r>
      <w:r w:rsidRPr="00F90418">
        <w:t xml:space="preserve"> (2016) revealed that</w:t>
      </w:r>
      <w:r w:rsidRPr="00F90418">
        <w:rPr>
          <w:color w:val="EE0000"/>
        </w:rPr>
        <w:t xml:space="preserve"> </w:t>
      </w:r>
      <w:r w:rsidRPr="00F90418">
        <w:t>discrimination</w:t>
      </w:r>
      <w:r w:rsidRPr="00F90418">
        <w:rPr>
          <w:color w:val="EE0000"/>
        </w:rPr>
        <w:t xml:space="preserve"> </w:t>
      </w:r>
      <w:r w:rsidRPr="00F90418">
        <w:t>at the hands of society in general as well as negative</w:t>
      </w:r>
      <w:r w:rsidRPr="00F90418">
        <w:rPr>
          <w:color w:val="EE0000"/>
        </w:rPr>
        <w:t xml:space="preserve"> </w:t>
      </w:r>
      <w:r w:rsidRPr="00F90418">
        <w:t xml:space="preserve">encounters within a place of work or in education </w:t>
      </w:r>
      <w:r w:rsidRPr="006C6863">
        <w:t xml:space="preserve">challenged </w:t>
      </w:r>
      <w:r w:rsidRPr="00F90418">
        <w:t>the development of communication skills and socialising in young people with different conditions. This links to how it was found that young individuals</w:t>
      </w:r>
      <w:r w:rsidRPr="00F90418">
        <w:rPr>
          <w:color w:val="0070C0"/>
        </w:rPr>
        <w:t xml:space="preserve"> </w:t>
      </w:r>
      <w:r w:rsidRPr="00F90418">
        <w:t>with disabilities were commonly limited or</w:t>
      </w:r>
      <w:r w:rsidRPr="00F90418">
        <w:rPr>
          <w:color w:val="0070C0"/>
        </w:rPr>
        <w:t xml:space="preserve"> </w:t>
      </w:r>
      <w:r w:rsidRPr="00F90418">
        <w:t xml:space="preserve">not permitted to social areas, activities and opportunities standard for this age </w:t>
      </w:r>
      <w:r w:rsidRPr="0048135E">
        <w:t>group (</w:t>
      </w:r>
      <w:proofErr w:type="spellStart"/>
      <w:r w:rsidRPr="0048135E">
        <w:t>Ingimarsdottir</w:t>
      </w:r>
      <w:proofErr w:type="spellEnd"/>
      <w:r w:rsidRPr="0048135E">
        <w:t xml:space="preserve"> </w:t>
      </w:r>
      <w:r w:rsidRPr="00F90418">
        <w:rPr>
          <w:i/>
          <w:iCs/>
        </w:rPr>
        <w:t>et al.,</w:t>
      </w:r>
      <w:r w:rsidRPr="00F90418">
        <w:t xml:space="preserve"> 2024).</w:t>
      </w:r>
      <w:r w:rsidRPr="00F90418">
        <w:rPr>
          <w:color w:val="EE0000"/>
        </w:rPr>
        <w:t xml:space="preserve"> </w:t>
      </w:r>
      <w:r w:rsidRPr="00F90418">
        <w:t>A separate study found that when engaging in activities, an example of something which restricted their autonomy was inaccessibility of buildings</w:t>
      </w:r>
      <w:r w:rsidRPr="00F90418">
        <w:rPr>
          <w:color w:val="EE0000"/>
        </w:rPr>
        <w:t xml:space="preserve"> </w:t>
      </w:r>
      <w:r w:rsidRPr="00F90418">
        <w:t>(</w:t>
      </w:r>
      <w:proofErr w:type="spellStart"/>
      <w:r w:rsidRPr="00F90418">
        <w:t>Rasalingam</w:t>
      </w:r>
      <w:proofErr w:type="spellEnd"/>
      <w:r w:rsidRPr="00F90418">
        <w:t xml:space="preserve"> </w:t>
      </w:r>
      <w:r w:rsidRPr="00F90418">
        <w:rPr>
          <w:i/>
          <w:iCs/>
        </w:rPr>
        <w:t>et al.,</w:t>
      </w:r>
      <w:r w:rsidRPr="00F90418">
        <w:t xml:space="preserve"> 2023). This shows there are multiple barriers to young adults with disabilities being able to socialise such as discrimination and poor access to buildings. This section has shown the importance of socialising for emerging adults, yet disabled individuals experience multiple barriers that impacts their ability to do so.</w:t>
      </w:r>
    </w:p>
    <w:p w14:paraId="24C019A1" w14:textId="77777777" w:rsidR="00F90418" w:rsidRPr="00F90418" w:rsidRDefault="00F90418" w:rsidP="00F90418">
      <w:pPr>
        <w:spacing w:after="0" w:line="240" w:lineRule="auto"/>
        <w:contextualSpacing w:val="0"/>
        <w:jc w:val="both"/>
      </w:pPr>
    </w:p>
    <w:p w14:paraId="78A3EB5C" w14:textId="02FE6046" w:rsidR="00F90418" w:rsidRPr="00F90418" w:rsidRDefault="00BB13D4" w:rsidP="00BB13D4">
      <w:pPr>
        <w:pStyle w:val="Heading2"/>
      </w:pPr>
      <w:bookmarkStart w:id="9" w:name="_Toc229347788"/>
      <w:r>
        <w:t xml:space="preserve">2.6 </w:t>
      </w:r>
      <w:r w:rsidR="00F90418" w:rsidRPr="00F90418">
        <w:t>Employment of Individuals with Disabilities</w:t>
      </w:r>
      <w:bookmarkEnd w:id="9"/>
      <w:r w:rsidR="00F90418" w:rsidRPr="00F90418">
        <w:t xml:space="preserve"> </w:t>
      </w:r>
    </w:p>
    <w:p w14:paraId="43891944" w14:textId="4C45BB45" w:rsidR="00F90418" w:rsidRPr="00F90418" w:rsidRDefault="00F90418" w:rsidP="00F90418">
      <w:pPr>
        <w:spacing w:after="40" w:line="360" w:lineRule="auto"/>
        <w:contextualSpacing w:val="0"/>
        <w:jc w:val="both"/>
      </w:pPr>
      <w:r w:rsidRPr="00F90418">
        <w:rPr>
          <w:color w:val="000000" w:themeColor="text1"/>
        </w:rPr>
        <w:t>Many adults’ lives are determined</w:t>
      </w:r>
      <w:r w:rsidRPr="00F90418">
        <w:rPr>
          <w:color w:val="EE0000"/>
        </w:rPr>
        <w:t xml:space="preserve"> </w:t>
      </w:r>
      <w:r w:rsidRPr="00F90418">
        <w:rPr>
          <w:color w:val="000000" w:themeColor="text1"/>
        </w:rPr>
        <w:t xml:space="preserve">by employment </w:t>
      </w:r>
      <w:r w:rsidRPr="0048135E">
        <w:t xml:space="preserve">(Marshall and Butler, 2015). </w:t>
      </w:r>
      <w:r w:rsidRPr="00F90418">
        <w:t>When</w:t>
      </w:r>
      <w:r w:rsidRPr="00F90418">
        <w:rPr>
          <w:color w:val="EE0000"/>
        </w:rPr>
        <w:t xml:space="preserve"> </w:t>
      </w:r>
      <w:r w:rsidRPr="00F90418">
        <w:t>commencing employment, various opportunities exist in addition to various possible issues</w:t>
      </w:r>
      <w:r w:rsidRPr="00F90418">
        <w:rPr>
          <w:color w:val="EE0000"/>
        </w:rPr>
        <w:t xml:space="preserve"> </w:t>
      </w:r>
      <w:r w:rsidRPr="00F90418">
        <w:t>for those entering emerging adulthood</w:t>
      </w:r>
      <w:r w:rsidRPr="00F90418">
        <w:rPr>
          <w:color w:val="EE0000"/>
        </w:rPr>
        <w:t xml:space="preserve"> </w:t>
      </w:r>
      <w:r w:rsidRPr="0048135E">
        <w:t xml:space="preserve">(Marshall and Butler, 2015). </w:t>
      </w:r>
      <w:r w:rsidRPr="00F90418">
        <w:t xml:space="preserve">In the everyday lives of young individuals, a sense of meaning can be experienced </w:t>
      </w:r>
      <w:proofErr w:type="gramStart"/>
      <w:r w:rsidRPr="00F90418">
        <w:t>as a result of</w:t>
      </w:r>
      <w:proofErr w:type="gramEnd"/>
      <w:r w:rsidRPr="00F90418">
        <w:t xml:space="preserve"> paid employment, according to stakeholders</w:t>
      </w:r>
      <w:r w:rsidRPr="00F90418">
        <w:rPr>
          <w:color w:val="EE0000"/>
        </w:rPr>
        <w:t xml:space="preserve"> </w:t>
      </w:r>
      <w:r w:rsidRPr="00F90418">
        <w:t>(Department for Culture, Media &amp; Sport, 2025). This demonstrates the significance of employment for young adults. However, on a global scale, various individuals endure the principal issue of obtaining jobs that are considered</w:t>
      </w:r>
      <w:r w:rsidRPr="00F90418">
        <w:rPr>
          <w:color w:val="EE0000"/>
        </w:rPr>
        <w:t xml:space="preserve"> </w:t>
      </w:r>
      <w:r w:rsidRPr="00F90418">
        <w:t xml:space="preserve">profitable (Abed, Abed, &amp; Shackelford, 2024). This is particularly the case in relation to young adults because when it comes to the job market, older individuals have a higher engagement in comparison to individuals aged between 16 and 24 (Office for National Statistics, 2022b). As a result, younger individuals may be disadvantaged when looking for employment. </w:t>
      </w:r>
    </w:p>
    <w:p w14:paraId="7D9B0E74" w14:textId="77777777" w:rsidR="00F90418" w:rsidRPr="00F90418" w:rsidRDefault="00F90418" w:rsidP="00F90418">
      <w:pPr>
        <w:spacing w:after="0" w:line="240" w:lineRule="auto"/>
        <w:contextualSpacing w:val="0"/>
        <w:jc w:val="both"/>
      </w:pPr>
    </w:p>
    <w:p w14:paraId="408686A8" w14:textId="25F593C8" w:rsidR="00F90418" w:rsidRPr="00F90418" w:rsidRDefault="00F90418" w:rsidP="00F90418">
      <w:pPr>
        <w:spacing w:after="40" w:line="360" w:lineRule="auto"/>
        <w:contextualSpacing w:val="0"/>
        <w:jc w:val="both"/>
        <w:rPr>
          <w:color w:val="0070C0"/>
        </w:rPr>
      </w:pPr>
      <w:r w:rsidRPr="00F90418">
        <w:t xml:space="preserve">In the context of disability, the </w:t>
      </w:r>
      <w:r w:rsidRPr="0048135E">
        <w:t xml:space="preserve">Department for Work &amp; Pensions (2026b) </w:t>
      </w:r>
      <w:r w:rsidRPr="00F90418">
        <w:t xml:space="preserve">found that in comparison to young individuals without disabilities, those who have a 3x higher likelihood of not being </w:t>
      </w:r>
      <w:r w:rsidRPr="005E4BCA">
        <w:t>in education, employment or training</w:t>
      </w:r>
      <w:r w:rsidR="005E4BCA" w:rsidRPr="005E4BCA">
        <w:t xml:space="preserve"> (NEET) </w:t>
      </w:r>
      <w:r w:rsidRPr="00F90418">
        <w:t xml:space="preserve">in 2024-2025 were young individuals with disabilities </w:t>
      </w:r>
      <w:r w:rsidRPr="005E4BCA">
        <w:t>(Department for Work &amp; Pensions, 2026b</w:t>
      </w:r>
      <w:r w:rsidR="005E4BCA" w:rsidRPr="005E4BCA">
        <w:t xml:space="preserve">). </w:t>
      </w:r>
      <w:r w:rsidRPr="00F90418">
        <w:t>It is a result of the barriers that are enforced</w:t>
      </w:r>
      <w:r w:rsidRPr="00F90418">
        <w:rPr>
          <w:color w:val="EE0000"/>
        </w:rPr>
        <w:t xml:space="preserve"> </w:t>
      </w:r>
      <w:r w:rsidRPr="00F90418">
        <w:t>by society which</w:t>
      </w:r>
      <w:r w:rsidRPr="00F90418">
        <w:rPr>
          <w:color w:val="EE0000"/>
        </w:rPr>
        <w:t xml:space="preserve"> </w:t>
      </w:r>
      <w:r w:rsidRPr="00F90418">
        <w:t>impede the employment opportunities of individuals with disabilities that causes the unemployment disparity and employment gap to occur according to the social model of disability</w:t>
      </w:r>
      <w:r w:rsidRPr="00F90418">
        <w:rPr>
          <w:color w:val="EE0000"/>
        </w:rPr>
        <w:t xml:space="preserve"> </w:t>
      </w:r>
      <w:r w:rsidRPr="00F90418">
        <w:t xml:space="preserve">(Derbyshire </w:t>
      </w:r>
      <w:r w:rsidRPr="00F90418">
        <w:rPr>
          <w:i/>
          <w:iCs/>
        </w:rPr>
        <w:t>et al.,</w:t>
      </w:r>
      <w:r w:rsidRPr="00F90418">
        <w:t xml:space="preserve"> 2023).</w:t>
      </w:r>
      <w:r w:rsidRPr="00F90418">
        <w:rPr>
          <w:color w:val="00B050"/>
        </w:rPr>
        <w:t xml:space="preserve"> </w:t>
      </w:r>
      <w:r w:rsidRPr="00F90418">
        <w:t xml:space="preserve">However, when disabled individuals are in employment, they may experience a pay gap because in the UK in 2023, there was a 12.7% pay gap </w:t>
      </w:r>
      <w:proofErr w:type="gramStart"/>
      <w:r w:rsidRPr="00F90418">
        <w:t>on the basis of</w:t>
      </w:r>
      <w:proofErr w:type="gramEnd"/>
      <w:r w:rsidRPr="00F90418">
        <w:t xml:space="preserve"> disability (Office for National Statistics, 2024). This shows that even when disabled individuals are in employment, they may still suffer financially because of the pay gap.</w:t>
      </w:r>
    </w:p>
    <w:p w14:paraId="03E8A118" w14:textId="77777777" w:rsidR="00F90418" w:rsidRPr="00F90418" w:rsidRDefault="00F90418" w:rsidP="00F90418">
      <w:pPr>
        <w:spacing w:after="0" w:line="240" w:lineRule="auto"/>
        <w:contextualSpacing w:val="0"/>
        <w:jc w:val="both"/>
      </w:pPr>
    </w:p>
    <w:p w14:paraId="0E78C2D4" w14:textId="77777777" w:rsidR="00F90418" w:rsidRPr="00F90418" w:rsidRDefault="00F90418" w:rsidP="00F90418">
      <w:pPr>
        <w:spacing w:after="40" w:line="360" w:lineRule="auto"/>
        <w:contextualSpacing w:val="0"/>
        <w:jc w:val="both"/>
      </w:pPr>
      <w:r w:rsidRPr="00F90418">
        <w:t>Discriminatory cultures</w:t>
      </w:r>
      <w:r w:rsidRPr="00F90418">
        <w:rPr>
          <w:color w:val="EE0000"/>
        </w:rPr>
        <w:t xml:space="preserve"> </w:t>
      </w:r>
      <w:r w:rsidRPr="00F90418">
        <w:t>within organisations</w:t>
      </w:r>
      <w:r w:rsidRPr="00F90418">
        <w:rPr>
          <w:color w:val="EE0000"/>
        </w:rPr>
        <w:t xml:space="preserve"> </w:t>
      </w:r>
      <w:r w:rsidRPr="00F90418">
        <w:t>that have developed from adverse attitudes</w:t>
      </w:r>
      <w:r w:rsidRPr="00F90418">
        <w:rPr>
          <w:color w:val="EE0000"/>
        </w:rPr>
        <w:t xml:space="preserve"> </w:t>
      </w:r>
      <w:r w:rsidRPr="00F90418">
        <w:t>is commonly stipulated</w:t>
      </w:r>
      <w:r w:rsidRPr="00F90418">
        <w:rPr>
          <w:color w:val="EE0000"/>
        </w:rPr>
        <w:t xml:space="preserve"> </w:t>
      </w:r>
      <w:r w:rsidRPr="00F90418">
        <w:t>as being a significant problem or obstacle when it comes to giving jobs</w:t>
      </w:r>
      <w:r w:rsidRPr="00F90418">
        <w:rPr>
          <w:color w:val="EE0000"/>
        </w:rPr>
        <w:t xml:space="preserve"> </w:t>
      </w:r>
      <w:r w:rsidRPr="00F90418">
        <w:t>to disabled individuals</w:t>
      </w:r>
      <w:r w:rsidRPr="00F90418">
        <w:rPr>
          <w:color w:val="EE0000"/>
        </w:rPr>
        <w:t xml:space="preserve"> </w:t>
      </w:r>
      <w:r w:rsidRPr="00F90418">
        <w:t xml:space="preserve">(Murfitt </w:t>
      </w:r>
      <w:r w:rsidRPr="00F90418">
        <w:rPr>
          <w:i/>
          <w:iCs/>
        </w:rPr>
        <w:t>et al.,</w:t>
      </w:r>
      <w:r w:rsidRPr="00F90418">
        <w:t xml:space="preserve"> 2018). For those with spina bifida, significant obstacles are introduced to these individuals during the progression to adulthood with one of these becoming employed</w:t>
      </w:r>
      <w:r w:rsidRPr="00F90418">
        <w:rPr>
          <w:color w:val="00B050"/>
        </w:rPr>
        <w:t xml:space="preserve"> </w:t>
      </w:r>
      <w:r w:rsidRPr="00F90418">
        <w:t xml:space="preserve">(Van Mechelen </w:t>
      </w:r>
      <w:r w:rsidRPr="00F90418">
        <w:rPr>
          <w:i/>
          <w:iCs/>
        </w:rPr>
        <w:t>et al.,</w:t>
      </w:r>
      <w:r w:rsidRPr="00F90418">
        <w:t xml:space="preserve"> 2008). In this same study, employers’ hesitant attitudes</w:t>
      </w:r>
      <w:r w:rsidRPr="00F90418">
        <w:rPr>
          <w:color w:val="EE0000"/>
        </w:rPr>
        <w:t xml:space="preserve"> </w:t>
      </w:r>
      <w:r w:rsidRPr="00F90418">
        <w:t>relating to disabled individuals’ lack of productivity and increased absence due to illness were the typical issues encountered when looking for employment</w:t>
      </w:r>
      <w:r w:rsidRPr="00F90418">
        <w:rPr>
          <w:color w:val="EE0000"/>
        </w:rPr>
        <w:t xml:space="preserve"> </w:t>
      </w:r>
      <w:r w:rsidRPr="00F90418">
        <w:t xml:space="preserve">(Van Mechelen </w:t>
      </w:r>
      <w:r w:rsidRPr="00F90418">
        <w:rPr>
          <w:i/>
          <w:iCs/>
        </w:rPr>
        <w:t>et al.,</w:t>
      </w:r>
      <w:r w:rsidRPr="00F90418">
        <w:t xml:space="preserve"> 2008). These are examples of assumptions made by employers. The idea that the performance</w:t>
      </w:r>
      <w:r w:rsidRPr="00F90418">
        <w:rPr>
          <w:color w:val="EE0000"/>
        </w:rPr>
        <w:t xml:space="preserve"> </w:t>
      </w:r>
      <w:r w:rsidRPr="00F90418">
        <w:t>of employees without disabilities is more constructive</w:t>
      </w:r>
      <w:r w:rsidRPr="00F90418">
        <w:rPr>
          <w:color w:val="EE0000"/>
        </w:rPr>
        <w:t xml:space="preserve"> </w:t>
      </w:r>
      <w:r w:rsidRPr="00F90418">
        <w:t>than that of employees with disabilities is what is commonly believed by employers’ negative prejudices (</w:t>
      </w:r>
      <w:proofErr w:type="spellStart"/>
      <w:r w:rsidRPr="00F90418">
        <w:t>Aichner</w:t>
      </w:r>
      <w:proofErr w:type="spellEnd"/>
      <w:r w:rsidRPr="00F90418">
        <w:t>, 2021). This demonstrates how disabled people are seen as non-constructive in the workplace even though there may not be any evidence of this.</w:t>
      </w:r>
    </w:p>
    <w:p w14:paraId="49D6FFD4" w14:textId="77777777" w:rsidR="00F90418" w:rsidRPr="00F90418" w:rsidRDefault="00F90418" w:rsidP="00F90418">
      <w:pPr>
        <w:spacing w:after="0" w:line="240" w:lineRule="auto"/>
        <w:contextualSpacing w:val="0"/>
        <w:jc w:val="both"/>
      </w:pPr>
    </w:p>
    <w:p w14:paraId="5821466D" w14:textId="11B6BAB2" w:rsidR="00F90418" w:rsidRPr="00F90418" w:rsidRDefault="00F90418" w:rsidP="00F90418">
      <w:pPr>
        <w:spacing w:after="40" w:line="360" w:lineRule="auto"/>
        <w:contextualSpacing w:val="0"/>
        <w:jc w:val="both"/>
      </w:pPr>
      <w:r w:rsidRPr="00F90418">
        <w:t>The most prominent challenges faced by disabled workers was discussed within a study by Trades Union Congress (2025a) whereby obtaining the required reasonable adjustments was deemed as the largest problem according to 34% of participants. Furthermore, it was found within a separate study on employers that in relation to adjustments for disabled people, there were fears</w:t>
      </w:r>
      <w:r w:rsidRPr="00F90418">
        <w:rPr>
          <w:color w:val="EE0000"/>
        </w:rPr>
        <w:t xml:space="preserve"> </w:t>
      </w:r>
      <w:r w:rsidRPr="00F90418">
        <w:t>regarding the price and questions</w:t>
      </w:r>
      <w:r w:rsidRPr="00F90418">
        <w:rPr>
          <w:color w:val="EE0000"/>
        </w:rPr>
        <w:t xml:space="preserve"> </w:t>
      </w:r>
      <w:r w:rsidRPr="00F90418">
        <w:t>regarding the way in which disabled individuals can be efficiently employed</w:t>
      </w:r>
      <w:r w:rsidRPr="00F90418">
        <w:rPr>
          <w:color w:val="EE0000"/>
        </w:rPr>
        <w:t xml:space="preserve"> </w:t>
      </w:r>
      <w:r w:rsidRPr="00F90418">
        <w:t xml:space="preserve">and accommodated (Goodman </w:t>
      </w:r>
      <w:r w:rsidRPr="00F90418">
        <w:rPr>
          <w:i/>
          <w:iCs/>
        </w:rPr>
        <w:t>et al.,</w:t>
      </w:r>
      <w:r w:rsidRPr="00F90418">
        <w:t xml:space="preserve"> 2024). Yet </w:t>
      </w:r>
      <w:r w:rsidRPr="00F90418">
        <w:lastRenderedPageBreak/>
        <w:t>according to Solovieva, Dowler, and Walls (2011) who looked at the advantages</w:t>
      </w:r>
      <w:r w:rsidRPr="00F90418">
        <w:rPr>
          <w:color w:val="EE0000"/>
        </w:rPr>
        <w:t xml:space="preserve"> </w:t>
      </w:r>
      <w:r w:rsidRPr="00F90418">
        <w:t>of adjustments within the workplace</w:t>
      </w:r>
      <w:r w:rsidRPr="00F90418">
        <w:rPr>
          <w:color w:val="EE0000"/>
        </w:rPr>
        <w:t xml:space="preserve"> </w:t>
      </w:r>
      <w:r w:rsidRPr="00F90418">
        <w:t xml:space="preserve">and found that numerous adjustments were of no charge. This demonstrates another example of assumptions being made by employers regarding disabled people in the workplace. </w:t>
      </w:r>
    </w:p>
    <w:p w14:paraId="0F979858" w14:textId="77777777" w:rsidR="00F90418" w:rsidRPr="00F90418" w:rsidRDefault="00F90418" w:rsidP="00F90418">
      <w:pPr>
        <w:spacing w:after="0" w:line="240" w:lineRule="auto"/>
        <w:contextualSpacing w:val="0"/>
        <w:jc w:val="both"/>
      </w:pPr>
    </w:p>
    <w:p w14:paraId="5EF6B93F" w14:textId="5A55E5E7" w:rsidR="00F90418" w:rsidRDefault="00F90418" w:rsidP="00BB13D4">
      <w:pPr>
        <w:spacing w:after="40" w:line="360" w:lineRule="auto"/>
        <w:contextualSpacing w:val="0"/>
        <w:jc w:val="both"/>
        <w:rPr>
          <w:color w:val="EE0000"/>
        </w:rPr>
      </w:pPr>
      <w:r w:rsidRPr="00F90418">
        <w:t>The impact of these barriers is highlighted by Trades Union Congress (2025b) who noted that workforce disengagement or sick leave are examples of outcomes that can occur if unfair treatment at work is</w:t>
      </w:r>
      <w:r w:rsidRPr="00F90418">
        <w:rPr>
          <w:color w:val="EE0000"/>
        </w:rPr>
        <w:t xml:space="preserve"> </w:t>
      </w:r>
      <w:r w:rsidRPr="00F90418">
        <w:t xml:space="preserve">left unresolved, according to employees with disabilities. Linking to this is the study by </w:t>
      </w:r>
      <w:proofErr w:type="spellStart"/>
      <w:r w:rsidRPr="00F90418">
        <w:t>Rasalingam</w:t>
      </w:r>
      <w:proofErr w:type="spellEnd"/>
      <w:r w:rsidRPr="00F90418">
        <w:t xml:space="preserve"> </w:t>
      </w:r>
      <w:r w:rsidRPr="00F90418">
        <w:rPr>
          <w:i/>
          <w:iCs/>
        </w:rPr>
        <w:t>et al.,</w:t>
      </w:r>
      <w:r w:rsidRPr="00F90418">
        <w:t xml:space="preserve"> (2021) which looked at young individuals with ongoing medical conditions and found that although having an interest in alternative occupations, participants feeling they could do well in work environments</w:t>
      </w:r>
      <w:r w:rsidRPr="00F90418">
        <w:rPr>
          <w:color w:val="EE0000"/>
        </w:rPr>
        <w:t xml:space="preserve"> </w:t>
      </w:r>
      <w:r w:rsidRPr="00F90418">
        <w:t xml:space="preserve">is why they made the decision to </w:t>
      </w:r>
      <w:r w:rsidRPr="00831402">
        <w:t xml:space="preserve">study in </w:t>
      </w:r>
      <w:r w:rsidRPr="00F90418">
        <w:t>specific areas.</w:t>
      </w:r>
      <w:r w:rsidRPr="00F90418">
        <w:rPr>
          <w:color w:val="EE0000"/>
        </w:rPr>
        <w:t xml:space="preserve"> </w:t>
      </w:r>
      <w:r w:rsidRPr="00F90418">
        <w:t xml:space="preserve">This would make sense considering the barriers within employment for individuals with disabilities that have already been highlighted. Overall, this section has demonstrated the multitude of barriers that young disabled adults will experience as they enter employment. </w:t>
      </w:r>
    </w:p>
    <w:p w14:paraId="3A68A294" w14:textId="77777777" w:rsidR="00BB13D4" w:rsidRPr="00BB13D4" w:rsidRDefault="00BB13D4" w:rsidP="00BB13D4">
      <w:pPr>
        <w:pStyle w:val="NoSpacing"/>
      </w:pPr>
    </w:p>
    <w:p w14:paraId="3A2D8100" w14:textId="23EB72E4" w:rsidR="00F90418" w:rsidRPr="00F90418" w:rsidRDefault="00BB13D4" w:rsidP="00BB13D4">
      <w:pPr>
        <w:pStyle w:val="Heading2"/>
      </w:pPr>
      <w:bookmarkStart w:id="10" w:name="_Toc229347789"/>
      <w:r>
        <w:t xml:space="preserve">2.7 </w:t>
      </w:r>
      <w:r w:rsidR="00F90418" w:rsidRPr="00F90418">
        <w:t>External Support Systems</w:t>
      </w:r>
      <w:bookmarkEnd w:id="10"/>
    </w:p>
    <w:p w14:paraId="7EBAB20A" w14:textId="77777777" w:rsidR="00F90418" w:rsidRPr="00F90418" w:rsidRDefault="00F90418" w:rsidP="00F90418">
      <w:pPr>
        <w:spacing w:after="40" w:line="360" w:lineRule="auto"/>
        <w:contextualSpacing w:val="0"/>
        <w:jc w:val="both"/>
      </w:pPr>
      <w:r w:rsidRPr="00F90418">
        <w:t>A study on young individuals with disabilities and loneliness found that having an awareness of how their condition impacts them as well as an awareness of how complex feelings can be managed is how some participants regarded charities as being helpful and knowledgeable</w:t>
      </w:r>
      <w:r w:rsidRPr="00F90418">
        <w:rPr>
          <w:color w:val="EE0000"/>
        </w:rPr>
        <w:t xml:space="preserve"> </w:t>
      </w:r>
      <w:r w:rsidRPr="00F90418">
        <w:t>supporters (Department for Culture, Media &amp; Sport, 2025). Despite this piece of literature, there is a lack of research which focuses on the direct impact that charities have on young adults with disabilities, specifically spina bifida. However, there was a considerable amount of research on peer support and online support groups, which is particularly relevant due to the desired participants being within an online support group.</w:t>
      </w:r>
    </w:p>
    <w:p w14:paraId="5B4D300E" w14:textId="77777777" w:rsidR="00F90418" w:rsidRPr="00F90418" w:rsidRDefault="00F90418" w:rsidP="00F90418">
      <w:pPr>
        <w:spacing w:after="0" w:line="240" w:lineRule="auto"/>
        <w:contextualSpacing w:val="0"/>
        <w:jc w:val="both"/>
      </w:pPr>
    </w:p>
    <w:p w14:paraId="3B395DD5" w14:textId="77777777" w:rsidR="00F90418" w:rsidRPr="00F90418" w:rsidRDefault="00F90418" w:rsidP="00F90418">
      <w:pPr>
        <w:spacing w:after="40" w:line="360" w:lineRule="auto"/>
        <w:contextualSpacing w:val="0"/>
        <w:jc w:val="both"/>
      </w:pPr>
      <w:r w:rsidRPr="00F90418">
        <w:t>Providing a feeling of connection and meaning along with empirical knowledge with the purpose of disease management, peer support consists of individuals with first-hand experience of a health condition issuing support to individuals with the same conditions</w:t>
      </w:r>
      <w:r w:rsidRPr="00F90418">
        <w:rPr>
          <w:color w:val="EE0000"/>
        </w:rPr>
        <w:t xml:space="preserve"> </w:t>
      </w:r>
      <w:r w:rsidRPr="00F90418">
        <w:t xml:space="preserve">(Thompson </w:t>
      </w:r>
      <w:r w:rsidRPr="00F90418">
        <w:rPr>
          <w:i/>
          <w:iCs/>
        </w:rPr>
        <w:t>et al.,</w:t>
      </w:r>
      <w:r w:rsidRPr="00F90418">
        <w:t xml:space="preserve"> 2022). By means of video or audio calls, online peer support groups may be synchronous (Mills </w:t>
      </w:r>
      <w:r w:rsidRPr="00F90418">
        <w:rPr>
          <w:i/>
          <w:iCs/>
        </w:rPr>
        <w:t>et al.,</w:t>
      </w:r>
      <w:r w:rsidRPr="00F90418">
        <w:t xml:space="preserve"> 2024). Through discussion boards, social media sites or direct messages, they may be asynchronous</w:t>
      </w:r>
      <w:r w:rsidRPr="00F90418">
        <w:rPr>
          <w:color w:val="EE0000"/>
        </w:rPr>
        <w:t xml:space="preserve"> </w:t>
      </w:r>
      <w:r w:rsidRPr="00F90418">
        <w:t xml:space="preserve">(Mills </w:t>
      </w:r>
      <w:r w:rsidRPr="00F90418">
        <w:rPr>
          <w:i/>
          <w:iCs/>
        </w:rPr>
        <w:t>et al.,</w:t>
      </w:r>
      <w:r w:rsidRPr="00F90418">
        <w:t xml:space="preserve"> 2024). Something which is a part of the </w:t>
      </w:r>
      <w:r w:rsidRPr="00F90418">
        <w:lastRenderedPageBreak/>
        <w:t>lives of young individuals and adolescents is the requirement of peer support and having the opportunity to build</w:t>
      </w:r>
      <w:r w:rsidRPr="00F90418">
        <w:rPr>
          <w:color w:val="EE0000"/>
        </w:rPr>
        <w:t xml:space="preserve"> </w:t>
      </w:r>
      <w:r w:rsidRPr="00F90418">
        <w:t xml:space="preserve">peer networks (Higginson </w:t>
      </w:r>
      <w:r w:rsidRPr="00F90418">
        <w:rPr>
          <w:i/>
          <w:iCs/>
        </w:rPr>
        <w:t>et al.,</w:t>
      </w:r>
      <w:r w:rsidRPr="00F90418">
        <w:t xml:space="preserve"> 2019). This demonstrates the benefit of peer support to this group of individuals. </w:t>
      </w:r>
    </w:p>
    <w:p w14:paraId="22D17891" w14:textId="77777777" w:rsidR="00F90418" w:rsidRPr="00F90418" w:rsidRDefault="00F90418" w:rsidP="00F90418">
      <w:pPr>
        <w:spacing w:after="0" w:line="240" w:lineRule="auto"/>
        <w:contextualSpacing w:val="0"/>
        <w:jc w:val="both"/>
      </w:pPr>
    </w:p>
    <w:p w14:paraId="590B1164" w14:textId="77777777" w:rsidR="00F90418" w:rsidRPr="00F90418" w:rsidRDefault="00F90418" w:rsidP="00F90418">
      <w:pPr>
        <w:spacing w:after="40" w:line="360" w:lineRule="auto"/>
        <w:contextualSpacing w:val="0"/>
        <w:jc w:val="both"/>
      </w:pPr>
      <w:r w:rsidRPr="00F90418">
        <w:t>Being unaware of somebody else’s identity is a factor within online support groups (Barak, Boniel-Nissim and Suler, 2008). When it comes to engagement within online support groups and confiding in them, individuals feel more secure</w:t>
      </w:r>
      <w:r w:rsidRPr="00F90418">
        <w:rPr>
          <w:color w:val="EE0000"/>
        </w:rPr>
        <w:t xml:space="preserve"> </w:t>
      </w:r>
      <w:r w:rsidRPr="00F90418">
        <w:t xml:space="preserve">in cases whereby their real-life identities can be protected in the group (Barak, Boniel-Nissim and Suler, 2008). This is supported by the results of the study carried out by </w:t>
      </w:r>
      <w:proofErr w:type="spellStart"/>
      <w:r w:rsidRPr="00F90418">
        <w:t>Stetten</w:t>
      </w:r>
      <w:proofErr w:type="spellEnd"/>
      <w:r w:rsidRPr="00F90418">
        <w:t xml:space="preserve"> </w:t>
      </w:r>
      <w:r w:rsidRPr="00F90418">
        <w:rPr>
          <w:i/>
          <w:iCs/>
        </w:rPr>
        <w:t xml:space="preserve">et al., </w:t>
      </w:r>
      <w:r w:rsidRPr="00F90418">
        <w:t>(2019) whereby it is implied</w:t>
      </w:r>
      <w:r w:rsidRPr="00F90418">
        <w:rPr>
          <w:color w:val="EE0000"/>
        </w:rPr>
        <w:t xml:space="preserve"> </w:t>
      </w:r>
      <w:r w:rsidRPr="00F90418">
        <w:t>that in relation to conversations regarding subjects that are often taboo and stigmatising, participation</w:t>
      </w:r>
      <w:r w:rsidRPr="00F90418">
        <w:rPr>
          <w:color w:val="EE0000"/>
        </w:rPr>
        <w:t xml:space="preserve"> </w:t>
      </w:r>
      <w:r w:rsidRPr="00F90418">
        <w:t>in these types of conversations could be encouraged</w:t>
      </w:r>
      <w:r w:rsidRPr="00F90418">
        <w:rPr>
          <w:color w:val="EE0000"/>
        </w:rPr>
        <w:t xml:space="preserve"> </w:t>
      </w:r>
      <w:r w:rsidRPr="00F90418">
        <w:t>through a digital environment</w:t>
      </w:r>
      <w:r w:rsidRPr="00F90418">
        <w:rPr>
          <w:color w:val="EE0000"/>
        </w:rPr>
        <w:t xml:space="preserve"> </w:t>
      </w:r>
      <w:r w:rsidRPr="00F90418">
        <w:t>that is both anonymous and secure. This is particularly relevant in the context of disabled individuals as they are known to disassociate themselves from the ‘disability’ label</w:t>
      </w:r>
      <w:r w:rsidRPr="00F90418">
        <w:rPr>
          <w:color w:val="EE0000"/>
        </w:rPr>
        <w:t xml:space="preserve"> </w:t>
      </w:r>
      <w:r w:rsidRPr="00F90418">
        <w:t xml:space="preserve">(Gibson </w:t>
      </w:r>
      <w:r w:rsidRPr="00F90418">
        <w:rPr>
          <w:i/>
          <w:iCs/>
        </w:rPr>
        <w:t>et al.,</w:t>
      </w:r>
      <w:r w:rsidRPr="00F90418">
        <w:t xml:space="preserve"> 2014) as previously mentioned. </w:t>
      </w:r>
      <w:r w:rsidRPr="00F90418">
        <w:rPr>
          <w:color w:val="0070C0"/>
        </w:rPr>
        <w:t xml:space="preserve"> </w:t>
      </w:r>
    </w:p>
    <w:p w14:paraId="18A70472" w14:textId="77777777" w:rsidR="00F90418" w:rsidRPr="00F90418" w:rsidRDefault="00F90418" w:rsidP="00F90418">
      <w:pPr>
        <w:spacing w:after="0" w:line="240" w:lineRule="auto"/>
        <w:contextualSpacing w:val="0"/>
        <w:jc w:val="both"/>
      </w:pPr>
    </w:p>
    <w:p w14:paraId="5A623818" w14:textId="46DF82A1" w:rsidR="00F90418" w:rsidRPr="00F90418" w:rsidRDefault="00F90418" w:rsidP="00F90418">
      <w:pPr>
        <w:spacing w:after="40" w:line="360" w:lineRule="auto"/>
        <w:contextualSpacing w:val="0"/>
        <w:jc w:val="both"/>
      </w:pPr>
      <w:r w:rsidRPr="00F90418">
        <w:t>By uploading messages digitally, it emerged</w:t>
      </w:r>
      <w:r w:rsidRPr="00F90418">
        <w:rPr>
          <w:color w:val="EE0000"/>
        </w:rPr>
        <w:t xml:space="preserve"> </w:t>
      </w:r>
      <w:r w:rsidRPr="00F90418">
        <w:t>that members within an online support group for Parkinson’s</w:t>
      </w:r>
      <w:r w:rsidRPr="00F90418">
        <w:rPr>
          <w:color w:val="00B050"/>
        </w:rPr>
        <w:t xml:space="preserve"> </w:t>
      </w:r>
      <w:r w:rsidRPr="00F90418">
        <w:t xml:space="preserve">appreciated </w:t>
      </w:r>
      <w:proofErr w:type="gramStart"/>
      <w:r w:rsidRPr="00F90418">
        <w:t>and also</w:t>
      </w:r>
      <w:proofErr w:type="gramEnd"/>
      <w:r w:rsidR="00CC326D">
        <w:t xml:space="preserve"> made u</w:t>
      </w:r>
      <w:r w:rsidR="0097165A">
        <w:t xml:space="preserve">se of </w:t>
      </w:r>
      <w:r w:rsidR="00D02157">
        <w:t xml:space="preserve">engaging in conversations </w:t>
      </w:r>
      <w:r w:rsidRPr="00F90418">
        <w:t>(Attard &amp; Coulson, 2012). This was also the case in relation to looking at the experiences</w:t>
      </w:r>
      <w:r w:rsidRPr="00F90418">
        <w:rPr>
          <w:color w:val="EE0000"/>
        </w:rPr>
        <w:t xml:space="preserve"> </w:t>
      </w:r>
      <w:r w:rsidRPr="00F90418">
        <w:t>of other individuals (Attard &amp; Coulson, 2012). A sense of motivation in relation to</w:t>
      </w:r>
      <w:r w:rsidR="00D02157">
        <w:t xml:space="preserve"> maintaining </w:t>
      </w:r>
      <w:r w:rsidR="00510DE1">
        <w:t xml:space="preserve">self-management, altering their behaviours and </w:t>
      </w:r>
      <w:r w:rsidR="00193098">
        <w:t xml:space="preserve">taking on new behaviours </w:t>
      </w:r>
      <w:r w:rsidRPr="00F90418">
        <w:t xml:space="preserve">was reported by those within the study </w:t>
      </w:r>
      <w:r w:rsidR="00D744C6">
        <w:t xml:space="preserve">having read the experiences or </w:t>
      </w:r>
      <w:r w:rsidR="00CC0F3E">
        <w:t>guidance of other individuals</w:t>
      </w:r>
      <w:r w:rsidRPr="00F90418">
        <w:rPr>
          <w:color w:val="EE0000"/>
        </w:rPr>
        <w:t xml:space="preserve"> </w:t>
      </w:r>
      <w:r w:rsidRPr="00F90418">
        <w:t xml:space="preserve">(Mills </w:t>
      </w:r>
      <w:r w:rsidRPr="00F90418">
        <w:rPr>
          <w:i/>
          <w:iCs/>
        </w:rPr>
        <w:t xml:space="preserve">et al., </w:t>
      </w:r>
      <w:r w:rsidRPr="00F90418">
        <w:t>2025). Despite this, it was noted by Wilson and Stock (2021) that something which could potentially cause despair is reading negative experiences.</w:t>
      </w:r>
      <w:r w:rsidRPr="00F90418">
        <w:rPr>
          <w:color w:val="EE0000"/>
        </w:rPr>
        <w:t> </w:t>
      </w:r>
      <w:r w:rsidRPr="00F90418">
        <w:t>This highlights how there are benefits to online support groups for certain individuals with disabilities but that it could have a negative impact on other individuals also.</w:t>
      </w:r>
    </w:p>
    <w:p w14:paraId="050ED0C8" w14:textId="77777777" w:rsidR="00F90418" w:rsidRPr="00F90418" w:rsidRDefault="00F90418" w:rsidP="00F90418">
      <w:pPr>
        <w:spacing w:after="0" w:line="240" w:lineRule="auto"/>
        <w:contextualSpacing w:val="0"/>
        <w:jc w:val="both"/>
      </w:pPr>
    </w:p>
    <w:p w14:paraId="246C36E4" w14:textId="21A956A5" w:rsidR="00F90418" w:rsidRPr="00F90418" w:rsidRDefault="00F90418" w:rsidP="00F90418">
      <w:pPr>
        <w:spacing w:after="40" w:line="360" w:lineRule="auto"/>
        <w:contextualSpacing w:val="0"/>
        <w:jc w:val="both"/>
      </w:pPr>
      <w:r w:rsidRPr="00F90418">
        <w:t xml:space="preserve">A study by Kingod </w:t>
      </w:r>
      <w:r w:rsidRPr="00F90418">
        <w:rPr>
          <w:i/>
          <w:iCs/>
        </w:rPr>
        <w:t>et al.,</w:t>
      </w:r>
      <w:r w:rsidRPr="00F90418">
        <w:t xml:space="preserve"> (2017) found that in terms of thoughts and emotions that could be considered difficult for relatives, they could be voiced </w:t>
      </w:r>
      <w:proofErr w:type="gramStart"/>
      <w:r w:rsidRPr="00F90418">
        <w:t>through the use of</w:t>
      </w:r>
      <w:proofErr w:type="gramEnd"/>
      <w:r w:rsidRPr="00F90418">
        <w:t xml:space="preserve"> a forum. To aid in the decrease of social isolation and a sense of loneliness, various people engage with online support groups (Barak, Boniel-Nissim, and Suler, 2008).</w:t>
      </w:r>
      <w:r w:rsidR="00CC0F3E">
        <w:t xml:space="preserve"> For those whose</w:t>
      </w:r>
      <w:r w:rsidR="006D315D">
        <w:t xml:space="preserve"> </w:t>
      </w:r>
      <w:r w:rsidR="006D315D" w:rsidRPr="006D315D">
        <w:t>unique</w:t>
      </w:r>
      <w:r w:rsidR="00CC0F3E" w:rsidRPr="006D315D">
        <w:t xml:space="preserve"> identity </w:t>
      </w:r>
      <w:r w:rsidR="00CC0F3E">
        <w:t>is not</w:t>
      </w:r>
      <w:r w:rsidR="00350D07">
        <w:t xml:space="preserve"> approved</w:t>
      </w:r>
      <w:r w:rsidR="00CC0F3E">
        <w:t xml:space="preserve"> by society such as individuals with a mental or physical condition which is commonly stigmatised, this may be particularly </w:t>
      </w:r>
      <w:r w:rsidR="00350D07" w:rsidRPr="00350D07">
        <w:t>appropriate</w:t>
      </w:r>
      <w:r w:rsidRPr="00F90418">
        <w:t xml:space="preserve"> (Barak, Boniel-Nissim, and Suler, 2008). </w:t>
      </w:r>
      <w:r w:rsidRPr="00F90418">
        <w:lastRenderedPageBreak/>
        <w:t xml:space="preserve">Supporting this idea is the findings within the study by Mo and Coulson (2014) on HIV and AIDS associated online support groups which indicated that by aiding in the decrease of </w:t>
      </w:r>
      <w:r w:rsidR="00CF7C64">
        <w:t xml:space="preserve">feeling a sense of loneliness </w:t>
      </w:r>
      <w:r w:rsidRPr="00F90418">
        <w:t>and</w:t>
      </w:r>
      <w:r w:rsidRPr="00F90418">
        <w:rPr>
          <w:color w:val="EE0000"/>
        </w:rPr>
        <w:t xml:space="preserve"> </w:t>
      </w:r>
      <w:r w:rsidRPr="00F90418">
        <w:t>social isolation, it is allegedly advantageous to interact</w:t>
      </w:r>
      <w:r w:rsidRPr="00F90418">
        <w:rPr>
          <w:color w:val="EE0000"/>
        </w:rPr>
        <w:t xml:space="preserve"> </w:t>
      </w:r>
      <w:r w:rsidRPr="00F90418">
        <w:t xml:space="preserve">with others who have related worries. This shows that online support groups can have a significant impact on those with disabilities when it comes to their experiences of loneliness. To summarise, this theme has highlighted the benefits of online support groups particularly for individuals with disabilities. </w:t>
      </w:r>
    </w:p>
    <w:p w14:paraId="66827F13" w14:textId="77777777" w:rsidR="00F90418" w:rsidRPr="00F90418" w:rsidRDefault="00F90418" w:rsidP="00F90418">
      <w:pPr>
        <w:spacing w:after="0" w:line="240" w:lineRule="auto"/>
        <w:contextualSpacing w:val="0"/>
        <w:jc w:val="both"/>
      </w:pPr>
    </w:p>
    <w:p w14:paraId="3751E939" w14:textId="77777777" w:rsidR="00F90418" w:rsidRPr="00F90418" w:rsidRDefault="00F90418" w:rsidP="00F90418">
      <w:pPr>
        <w:spacing w:after="0" w:line="240" w:lineRule="auto"/>
        <w:contextualSpacing w:val="0"/>
        <w:jc w:val="both"/>
      </w:pPr>
    </w:p>
    <w:p w14:paraId="5C6D0A12" w14:textId="77777777" w:rsidR="00F90418" w:rsidRPr="00F90418" w:rsidRDefault="00F90418" w:rsidP="00F90418">
      <w:pPr>
        <w:spacing w:after="0" w:line="240" w:lineRule="auto"/>
        <w:contextualSpacing w:val="0"/>
        <w:jc w:val="both"/>
      </w:pPr>
    </w:p>
    <w:p w14:paraId="5E2830A0" w14:textId="77777777" w:rsidR="00F90418" w:rsidRPr="00F90418" w:rsidRDefault="00F90418" w:rsidP="00F90418">
      <w:pPr>
        <w:spacing w:after="0" w:line="240" w:lineRule="auto"/>
        <w:contextualSpacing w:val="0"/>
        <w:jc w:val="both"/>
      </w:pPr>
    </w:p>
    <w:p w14:paraId="46DE4D08" w14:textId="77777777" w:rsidR="00F90418" w:rsidRPr="00F90418" w:rsidRDefault="00F90418" w:rsidP="00F90418">
      <w:pPr>
        <w:spacing w:after="0" w:line="240" w:lineRule="auto"/>
        <w:contextualSpacing w:val="0"/>
        <w:jc w:val="both"/>
      </w:pPr>
    </w:p>
    <w:p w14:paraId="593DFCC1" w14:textId="77777777" w:rsidR="00F90418" w:rsidRPr="00F90418" w:rsidRDefault="00F90418" w:rsidP="00F90418">
      <w:pPr>
        <w:spacing w:after="0" w:line="240" w:lineRule="auto"/>
        <w:contextualSpacing w:val="0"/>
        <w:jc w:val="both"/>
      </w:pPr>
    </w:p>
    <w:p w14:paraId="3A165194" w14:textId="77777777" w:rsidR="00F90418" w:rsidRDefault="00F90418" w:rsidP="00F90418">
      <w:pPr>
        <w:spacing w:after="0" w:line="240" w:lineRule="auto"/>
        <w:contextualSpacing w:val="0"/>
        <w:jc w:val="both"/>
      </w:pPr>
    </w:p>
    <w:p w14:paraId="7802A701" w14:textId="77777777" w:rsidR="00831402" w:rsidRDefault="00831402" w:rsidP="00831402">
      <w:pPr>
        <w:pStyle w:val="NoSpacing"/>
      </w:pPr>
    </w:p>
    <w:p w14:paraId="2A49A0DF" w14:textId="77777777" w:rsidR="00831402" w:rsidRDefault="00831402" w:rsidP="00831402">
      <w:pPr>
        <w:pStyle w:val="NoSpacing"/>
      </w:pPr>
    </w:p>
    <w:p w14:paraId="44FD93A8" w14:textId="77777777" w:rsidR="00831402" w:rsidRDefault="00831402" w:rsidP="00831402">
      <w:pPr>
        <w:pStyle w:val="NoSpacing"/>
      </w:pPr>
    </w:p>
    <w:p w14:paraId="29D83D51" w14:textId="77777777" w:rsidR="00831402" w:rsidRDefault="00831402" w:rsidP="00831402">
      <w:pPr>
        <w:pStyle w:val="NoSpacing"/>
      </w:pPr>
    </w:p>
    <w:p w14:paraId="27AA1CFF" w14:textId="77777777" w:rsidR="00831402" w:rsidRDefault="00831402" w:rsidP="00831402">
      <w:pPr>
        <w:pStyle w:val="NoSpacing"/>
      </w:pPr>
    </w:p>
    <w:p w14:paraId="2AD004FA" w14:textId="77777777" w:rsidR="00831402" w:rsidRDefault="00831402" w:rsidP="00831402">
      <w:pPr>
        <w:pStyle w:val="NoSpacing"/>
      </w:pPr>
    </w:p>
    <w:p w14:paraId="67FF6E83" w14:textId="77777777" w:rsidR="00462179" w:rsidRDefault="00462179" w:rsidP="00831402">
      <w:pPr>
        <w:pStyle w:val="NoSpacing"/>
      </w:pPr>
    </w:p>
    <w:p w14:paraId="1AC642E5" w14:textId="77777777" w:rsidR="00462179" w:rsidRDefault="00462179" w:rsidP="00831402">
      <w:pPr>
        <w:pStyle w:val="NoSpacing"/>
      </w:pPr>
    </w:p>
    <w:p w14:paraId="1C2D6A25" w14:textId="77777777" w:rsidR="00462179" w:rsidRDefault="00462179" w:rsidP="00831402">
      <w:pPr>
        <w:pStyle w:val="NoSpacing"/>
      </w:pPr>
    </w:p>
    <w:p w14:paraId="63536484" w14:textId="77777777" w:rsidR="00462179" w:rsidRDefault="00462179" w:rsidP="00831402">
      <w:pPr>
        <w:pStyle w:val="NoSpacing"/>
      </w:pPr>
    </w:p>
    <w:p w14:paraId="78898F49" w14:textId="77777777" w:rsidR="00462179" w:rsidRDefault="00462179" w:rsidP="00831402">
      <w:pPr>
        <w:pStyle w:val="NoSpacing"/>
      </w:pPr>
    </w:p>
    <w:p w14:paraId="60B94870" w14:textId="77777777" w:rsidR="00462179" w:rsidRDefault="00462179" w:rsidP="00831402">
      <w:pPr>
        <w:pStyle w:val="NoSpacing"/>
      </w:pPr>
    </w:p>
    <w:p w14:paraId="500AFDC6" w14:textId="77777777" w:rsidR="00462179" w:rsidRDefault="00462179" w:rsidP="00831402">
      <w:pPr>
        <w:pStyle w:val="NoSpacing"/>
      </w:pPr>
    </w:p>
    <w:p w14:paraId="0148B2CE" w14:textId="77777777" w:rsidR="00462179" w:rsidRDefault="00462179" w:rsidP="00831402">
      <w:pPr>
        <w:pStyle w:val="NoSpacing"/>
      </w:pPr>
    </w:p>
    <w:p w14:paraId="6AD4D4BA" w14:textId="77777777" w:rsidR="00462179" w:rsidRDefault="00462179" w:rsidP="00831402">
      <w:pPr>
        <w:pStyle w:val="NoSpacing"/>
      </w:pPr>
    </w:p>
    <w:p w14:paraId="3709BCB2" w14:textId="77777777" w:rsidR="00462179" w:rsidRDefault="00462179" w:rsidP="00831402">
      <w:pPr>
        <w:pStyle w:val="NoSpacing"/>
      </w:pPr>
    </w:p>
    <w:p w14:paraId="7FD672C9" w14:textId="77777777" w:rsidR="00462179" w:rsidRDefault="00462179" w:rsidP="00831402">
      <w:pPr>
        <w:pStyle w:val="NoSpacing"/>
      </w:pPr>
    </w:p>
    <w:p w14:paraId="6F8385BD" w14:textId="77777777" w:rsidR="00462179" w:rsidRDefault="00462179" w:rsidP="00831402">
      <w:pPr>
        <w:pStyle w:val="NoSpacing"/>
      </w:pPr>
    </w:p>
    <w:p w14:paraId="1C92273D" w14:textId="77777777" w:rsidR="00831402" w:rsidRDefault="00831402" w:rsidP="00831402">
      <w:pPr>
        <w:pStyle w:val="NoSpacing"/>
      </w:pPr>
    </w:p>
    <w:p w14:paraId="207B4284" w14:textId="77777777" w:rsidR="00831402" w:rsidRDefault="00831402" w:rsidP="00831402">
      <w:pPr>
        <w:pStyle w:val="NoSpacing"/>
      </w:pPr>
    </w:p>
    <w:p w14:paraId="08FFD3DE" w14:textId="77777777" w:rsidR="00831402" w:rsidRDefault="00831402" w:rsidP="00831402">
      <w:pPr>
        <w:pStyle w:val="NoSpacing"/>
      </w:pPr>
    </w:p>
    <w:p w14:paraId="28CB50B9" w14:textId="77777777" w:rsidR="00831402" w:rsidRPr="00831402" w:rsidRDefault="00831402" w:rsidP="00831402">
      <w:pPr>
        <w:pStyle w:val="NoSpacing"/>
      </w:pPr>
    </w:p>
    <w:p w14:paraId="05446FF7" w14:textId="77777777" w:rsidR="00F90418" w:rsidRPr="00F90418" w:rsidRDefault="00F90418" w:rsidP="00F90418">
      <w:pPr>
        <w:spacing w:after="0" w:line="240" w:lineRule="auto"/>
        <w:contextualSpacing w:val="0"/>
        <w:jc w:val="both"/>
      </w:pPr>
    </w:p>
    <w:p w14:paraId="7935B78F" w14:textId="77777777" w:rsidR="009D4067" w:rsidRDefault="009D4067" w:rsidP="00B571E2">
      <w:pPr>
        <w:rPr>
          <w:b/>
          <w:bCs/>
          <w:u w:val="single"/>
        </w:rPr>
      </w:pPr>
    </w:p>
    <w:p w14:paraId="27321BA0" w14:textId="77777777" w:rsidR="009D4067" w:rsidRDefault="009D4067" w:rsidP="00B571E2">
      <w:pPr>
        <w:rPr>
          <w:b/>
          <w:bCs/>
          <w:u w:val="single"/>
        </w:rPr>
      </w:pPr>
    </w:p>
    <w:p w14:paraId="54287D92" w14:textId="76CBAB5F" w:rsidR="009D4067" w:rsidRDefault="00EE616B" w:rsidP="008F4A2C">
      <w:pPr>
        <w:pStyle w:val="Heading1"/>
      </w:pPr>
      <w:bookmarkStart w:id="11" w:name="_Toc229347790"/>
      <w:r>
        <w:lastRenderedPageBreak/>
        <w:t xml:space="preserve">3 </w:t>
      </w:r>
      <w:r w:rsidR="009D4067">
        <w:t>Methodology</w:t>
      </w:r>
      <w:bookmarkEnd w:id="11"/>
      <w:r w:rsidR="009D4067">
        <w:t xml:space="preserve"> </w:t>
      </w:r>
    </w:p>
    <w:p w14:paraId="69198791" w14:textId="77777777" w:rsidR="0081621B" w:rsidRPr="0081621B" w:rsidRDefault="0081621B" w:rsidP="0081621B">
      <w:pPr>
        <w:spacing w:after="40" w:line="360" w:lineRule="auto"/>
        <w:contextualSpacing w:val="0"/>
        <w:jc w:val="both"/>
      </w:pPr>
      <w:r w:rsidRPr="0081621B">
        <w:t xml:space="preserve">This section provides a detailed explanation of the changing nature of this dissertation, and how the lack of uptake of the original research study led to this dissertation with reflection, reflexivity, and transparency at its core. As already stated, the original research plan consisted of carrying out online semi-structured interviews via Microsoft Teams with 18–25-year-olds with spina bifida who were a part of an online support group for individuals with spina bifida and/or hydrocephalus. Participants were also given the choice to complete a self-completion questionnaire. A recruitment poster was sent to the online support group. </w:t>
      </w:r>
    </w:p>
    <w:p w14:paraId="1372AAFB" w14:textId="77777777" w:rsidR="0081621B" w:rsidRPr="0081621B" w:rsidRDefault="0081621B" w:rsidP="0081621B">
      <w:pPr>
        <w:spacing w:after="0" w:line="240" w:lineRule="auto"/>
        <w:contextualSpacing w:val="0"/>
        <w:jc w:val="both"/>
      </w:pPr>
    </w:p>
    <w:p w14:paraId="311628D7" w14:textId="77777777" w:rsidR="0081621B" w:rsidRDefault="0081621B" w:rsidP="0081621B">
      <w:pPr>
        <w:spacing w:after="40" w:line="360" w:lineRule="auto"/>
        <w:contextualSpacing w:val="0"/>
        <w:jc w:val="both"/>
      </w:pPr>
      <w:r w:rsidRPr="0081621B">
        <w:t xml:space="preserve">When it came to recruiting participants, there was a lack of uptake. I was given six months by the university to plan, design and carry out the research. However, the first 3 months consisted of applying for approval from the ethics committee at the university, requesting the approval of the chosen organisation who monitored the online forum, and then awaiting their response. By the time that these approvals were obtained and research invitations forwarded to the group, it was leading up to the Christmas period which is known to be a busy period. As I had received no response from the group, a reminder was sent out after the Christmas period. However, nobody decided to participate in the research which meant that the dissertation had to be altered. </w:t>
      </w:r>
    </w:p>
    <w:p w14:paraId="4A8096DA" w14:textId="18651408" w:rsidR="0091234F" w:rsidRDefault="0091234F" w:rsidP="0091234F">
      <w:pPr>
        <w:pStyle w:val="NoSpacing"/>
      </w:pPr>
    </w:p>
    <w:p w14:paraId="66716833" w14:textId="00BD1566" w:rsidR="0081621B" w:rsidRPr="0081621B" w:rsidRDefault="0091234F" w:rsidP="00913A42">
      <w:pPr>
        <w:pStyle w:val="NoSpacing"/>
        <w:spacing w:line="360" w:lineRule="auto"/>
      </w:pPr>
      <w:r>
        <w:t xml:space="preserve">In qualitative research, </w:t>
      </w:r>
      <w:r w:rsidR="00913A42">
        <w:t>a</w:t>
      </w:r>
      <w:r w:rsidR="00974083">
        <w:t xml:space="preserve"> vital indicator </w:t>
      </w:r>
      <w:r w:rsidR="00913A42">
        <w:t xml:space="preserve">of </w:t>
      </w:r>
      <w:r>
        <w:t>quality</w:t>
      </w:r>
      <w:r w:rsidRPr="0091234F">
        <w:rPr>
          <w:color w:val="EE0000"/>
        </w:rPr>
        <w:t xml:space="preserve"> </w:t>
      </w:r>
      <w:r w:rsidR="0081621B" w:rsidRPr="0081621B">
        <w:t>is sincerity which can be accomplished via</w:t>
      </w:r>
      <w:r w:rsidR="0081621B" w:rsidRPr="0081621B">
        <w:rPr>
          <w:color w:val="EE0000"/>
        </w:rPr>
        <w:t xml:space="preserve"> </w:t>
      </w:r>
      <w:r w:rsidR="0081621B" w:rsidRPr="0081621B">
        <w:t>different means such as transparency</w:t>
      </w:r>
      <w:r w:rsidR="00913A42">
        <w:t xml:space="preserve"> (Tracy, 2010)</w:t>
      </w:r>
      <w:r w:rsidR="0081621B" w:rsidRPr="0081621B">
        <w:t>. Honesty regarding research is what transparency</w:t>
      </w:r>
      <w:r>
        <w:t xml:space="preserve"> alludes to</w:t>
      </w:r>
      <w:r w:rsidR="0081621B" w:rsidRPr="0081621B">
        <w:t xml:space="preserve"> (Tracy, 2010).</w:t>
      </w:r>
      <w:r w:rsidR="0081621B" w:rsidRPr="0081621B">
        <w:rPr>
          <w:color w:val="EE0000"/>
        </w:rPr>
        <w:t xml:space="preserve"> </w:t>
      </w:r>
      <w:r w:rsidR="0081621B" w:rsidRPr="0081621B">
        <w:t xml:space="preserve">Transparency was demonstrated by deciding to reflect on the reasons behind the lack of participation from individuals within the online support group. According to Finlay (2002, p.532), “reflection can be understood as “thinking about.””. This allowed me to identify the different external factors that might have had an impact on participation. In addition to this, I also carried out reflexivity which “taps into a more immediate, continuing, dynamic, and subjective self-awareness” (Finlay, 2002, p.533). According to Beigi (2026), the researcher critically analysing their role during the entirety of the research is the continuous process of reflexivity. Therefore, this allowed me to identify how I might have impacted the research outcome personally. </w:t>
      </w:r>
    </w:p>
    <w:p w14:paraId="27B75CEC" w14:textId="77777777" w:rsidR="0081621B" w:rsidRPr="0081621B" w:rsidRDefault="0081621B" w:rsidP="0081621B">
      <w:pPr>
        <w:spacing w:after="0" w:line="240" w:lineRule="auto"/>
        <w:contextualSpacing w:val="0"/>
        <w:jc w:val="both"/>
      </w:pPr>
    </w:p>
    <w:p w14:paraId="40748EE5" w14:textId="77777777" w:rsidR="0081621B" w:rsidRPr="0081621B" w:rsidRDefault="0081621B" w:rsidP="0081621B">
      <w:pPr>
        <w:spacing w:after="40" w:line="360" w:lineRule="auto"/>
        <w:contextualSpacing w:val="0"/>
        <w:jc w:val="both"/>
      </w:pPr>
      <w:r w:rsidRPr="0081621B">
        <w:lastRenderedPageBreak/>
        <w:t>Something which I found particularly useful when being transparent and carrying out both reflection and reflexivity was the use of a journal. For example, Matthews and Ross (2010, p.199) notes that there is the capacity when keeping a journal</w:t>
      </w:r>
      <w:r w:rsidRPr="0081621B">
        <w:rPr>
          <w:color w:val="EE0000"/>
        </w:rPr>
        <w:t xml:space="preserve"> </w:t>
      </w:r>
      <w:r w:rsidRPr="0081621B">
        <w:t xml:space="preserve">to pinpoint ways to progress and to reflect candidly on the entirety of the research. A diary can also be used for reflexivity as demonstrated by Nadin and Cassell (2006). The journal was of use to me particularly as I struggled to accept the fact that the original research study was unsuccessful and I was unsure of how to proceed with my research. Also, being a member of the online support group myself, I felt hurt that nobody wanted to participate. Therefore, I found that the journal allowed me to challenge these negative emotions. In addition to this, writing within the journal allowed me to identify the various external and internal factors that may have impacted the lack of participation within the planned research study. It also allowed me to conclude the importance of addressing these different identified factors and how future research can learn from my findings. </w:t>
      </w:r>
    </w:p>
    <w:p w14:paraId="529AB3C4" w14:textId="77777777" w:rsidR="0081621B" w:rsidRPr="0081621B" w:rsidRDefault="0081621B" w:rsidP="0081621B">
      <w:pPr>
        <w:spacing w:after="0" w:line="240" w:lineRule="auto"/>
        <w:contextualSpacing w:val="0"/>
        <w:jc w:val="both"/>
      </w:pPr>
    </w:p>
    <w:p w14:paraId="13EF5879" w14:textId="2347511B" w:rsidR="0081621B" w:rsidRPr="0081621B" w:rsidRDefault="0081621B" w:rsidP="0081621B">
      <w:pPr>
        <w:spacing w:after="40" w:line="360" w:lineRule="auto"/>
        <w:contextualSpacing w:val="0"/>
        <w:jc w:val="both"/>
      </w:pPr>
      <w:r w:rsidRPr="0081621B">
        <w:t>The dissertation evolved to include a literature review</w:t>
      </w:r>
      <w:r w:rsidRPr="0081621B">
        <w:rPr>
          <w:color w:val="0070C0"/>
        </w:rPr>
        <w:t xml:space="preserve"> </w:t>
      </w:r>
      <w:r w:rsidRPr="0081621B">
        <w:t>but also a semi-systematic literature review. For example, the purpose of the initial literature review was</w:t>
      </w:r>
      <w:r w:rsidRPr="0081621B">
        <w:rPr>
          <w:color w:val="0070C0"/>
        </w:rPr>
        <w:t xml:space="preserve"> </w:t>
      </w:r>
      <w:r w:rsidRPr="0081621B">
        <w:t xml:space="preserve">to look at how disabled young adults experience ‘emerging adulthood’ (Arnett, 2000) particularly in relation to social life and employment but also the external support systems available to them. The semi-systematic literature review identifies key factors that can have an impact on participation in research, particularly in the context of young adults with spina bifida. </w:t>
      </w:r>
      <w:r w:rsidR="00974083">
        <w:t xml:space="preserve">With the purpose of </w:t>
      </w:r>
      <w:r w:rsidR="00C216E2">
        <w:t>establishing</w:t>
      </w:r>
      <w:r w:rsidR="00974083">
        <w:t xml:space="preserve"> gaps in knowledge</w:t>
      </w:r>
      <w:r w:rsidR="007A561F">
        <w:t xml:space="preserve"> in existing literature or for </w:t>
      </w:r>
      <w:r w:rsidR="002242CC">
        <w:t>listing themes,</w:t>
      </w:r>
      <w:r w:rsidR="007A561F">
        <w:t xml:space="preserve"> a</w:t>
      </w:r>
      <w:r w:rsidR="0003119B">
        <w:t xml:space="preserve">n effective approach </w:t>
      </w:r>
      <w:r w:rsidR="007A561F">
        <w:t xml:space="preserve">can be to use a semi-systematic review (Snyder, 2019). </w:t>
      </w:r>
      <w:r w:rsidRPr="0081621B">
        <w:t>This is particularly relevant as the following section has been organised into themes and through these themes, gaps in knowledge are recognised. Furthermore, the semi-systematic literature review will take an interpretivist standpoint. The way in which social phenomena and the social world is perceived by individuals is what interpretivism is concerned with (Matthews and Ross, 2010, p.28).</w:t>
      </w:r>
    </w:p>
    <w:p w14:paraId="6021CD82" w14:textId="77777777" w:rsidR="0081621B" w:rsidRPr="0081621B" w:rsidRDefault="0081621B" w:rsidP="0081621B">
      <w:pPr>
        <w:spacing w:after="0" w:line="240" w:lineRule="auto"/>
        <w:contextualSpacing w:val="0"/>
        <w:jc w:val="both"/>
      </w:pPr>
    </w:p>
    <w:p w14:paraId="0BD5CCDF" w14:textId="4795630F" w:rsidR="0081621B" w:rsidRPr="0081621B" w:rsidRDefault="0081621B" w:rsidP="0081621B">
      <w:pPr>
        <w:spacing w:after="40" w:line="360" w:lineRule="auto"/>
        <w:contextualSpacing w:val="0"/>
        <w:jc w:val="both"/>
      </w:pPr>
      <w:r w:rsidRPr="0081621B">
        <w:t xml:space="preserve">To discover relevant sources for both literature reviews, a search strategy template was completed (SEE APPENDIX). When searching for sources on spina bifida, there was a lack of existing research. As a result of this, there were instances whereby the search had to be expanded to include other types of physical disabilities. Similarly, there was a lack of UK-based </w:t>
      </w:r>
      <w:r w:rsidRPr="0081621B">
        <w:lastRenderedPageBreak/>
        <w:t xml:space="preserve">research on this topic which meant that the search also included sources from other countries around the world. When searching for literature, their credibility was analysed </w:t>
      </w:r>
      <w:proofErr w:type="gramStart"/>
      <w:r w:rsidRPr="0081621B">
        <w:t>through the use of</w:t>
      </w:r>
      <w:proofErr w:type="gramEnd"/>
      <w:r w:rsidRPr="0081621B">
        <w:t xml:space="preserve"> the CRAAP Test</w:t>
      </w:r>
      <w:r w:rsidRPr="0081621B">
        <w:rPr>
          <w:color w:val="00B050"/>
        </w:rPr>
        <w:t xml:space="preserve"> </w:t>
      </w:r>
      <w:r w:rsidRPr="002F1C4A">
        <w:t>(</w:t>
      </w:r>
      <w:r w:rsidR="00983409" w:rsidRPr="002F1C4A">
        <w:t>Meriam Library, California State University, Chico, n.d.</w:t>
      </w:r>
      <w:r w:rsidRPr="002F1C4A">
        <w:t>).</w:t>
      </w:r>
      <w:r w:rsidRPr="0081621B">
        <w:rPr>
          <w:color w:val="EE0000"/>
        </w:rPr>
        <w:t xml:space="preserve"> </w:t>
      </w:r>
    </w:p>
    <w:p w14:paraId="242135EB" w14:textId="77777777" w:rsidR="0081621B" w:rsidRPr="0081621B" w:rsidRDefault="0081621B" w:rsidP="0081621B">
      <w:pPr>
        <w:spacing w:after="0" w:line="240" w:lineRule="auto"/>
        <w:contextualSpacing w:val="0"/>
        <w:jc w:val="both"/>
      </w:pPr>
    </w:p>
    <w:p w14:paraId="291E46F9" w14:textId="2CC6CD93" w:rsidR="0081621B" w:rsidRPr="0081621B" w:rsidRDefault="0081621B" w:rsidP="0081621B">
      <w:pPr>
        <w:spacing w:after="40" w:line="360" w:lineRule="auto"/>
        <w:contextualSpacing w:val="0"/>
        <w:jc w:val="both"/>
      </w:pPr>
      <w:r w:rsidRPr="0081621B">
        <w:t>Linking to this is the fact that the search strategy doesn’t solely look at academic research. Due to the lack of sources that are deemed to be academic, grey literature also formed a part of the search strategy which refers to</w:t>
      </w:r>
      <w:r w:rsidRPr="00361000">
        <w:t xml:space="preserve"> information </w:t>
      </w:r>
      <w:r w:rsidRPr="0081621B">
        <w:t xml:space="preserve">that corporate publishers have not </w:t>
      </w:r>
      <w:r w:rsidR="00361000">
        <w:t>generated</w:t>
      </w:r>
      <w:r w:rsidRPr="0081621B">
        <w:rPr>
          <w:color w:val="EE0000"/>
        </w:rPr>
        <w:t xml:space="preserve"> </w:t>
      </w:r>
      <w:r w:rsidRPr="0081621B">
        <w:t xml:space="preserve">(University of Leeds, n.d.). This was an iterative process which is highlighted by the fact that I had not originally planned to carry out a literature review initially. As my understanding of this topic grows through researching into this topic, additional search terms have been added to the search strategy. </w:t>
      </w:r>
    </w:p>
    <w:p w14:paraId="099586B1" w14:textId="77777777" w:rsidR="0081621B" w:rsidRPr="0081621B" w:rsidRDefault="0081621B" w:rsidP="0081621B">
      <w:pPr>
        <w:tabs>
          <w:tab w:val="left" w:pos="3264"/>
        </w:tabs>
        <w:spacing w:after="0" w:line="240" w:lineRule="auto"/>
        <w:contextualSpacing w:val="0"/>
        <w:jc w:val="both"/>
      </w:pPr>
      <w:r w:rsidRPr="0081621B">
        <w:tab/>
      </w:r>
    </w:p>
    <w:p w14:paraId="485CEBAC" w14:textId="34208B01" w:rsidR="0081621B" w:rsidRPr="00900C30" w:rsidRDefault="0081621B" w:rsidP="0081621B">
      <w:pPr>
        <w:spacing w:after="40" w:line="360" w:lineRule="auto"/>
        <w:contextualSpacing w:val="0"/>
        <w:jc w:val="both"/>
      </w:pPr>
      <w:r w:rsidRPr="0081621B">
        <w:t xml:space="preserve">Positionality is something that has been considered throughout the research process. Being aware of my positionality felt particularly important especially since I am a member of the group and have similar experiences to those who would have potentially participated within the research. </w:t>
      </w:r>
      <w:r w:rsidR="00AB5274">
        <w:t>When defining an insider researcher, Dwyer and Buckle (2009</w:t>
      </w:r>
      <w:r w:rsidR="00900C30">
        <w:t>, p.</w:t>
      </w:r>
      <w:r w:rsidR="00C06EFD">
        <w:t>55</w:t>
      </w:r>
      <w:r w:rsidR="00AB5274">
        <w:t xml:space="preserve">) </w:t>
      </w:r>
      <w:r w:rsidR="00604244">
        <w:t xml:space="preserve">refer to </w:t>
      </w:r>
      <w:r w:rsidR="00900C30">
        <w:t>“</w:t>
      </w:r>
      <w:r w:rsidR="0075328A" w:rsidRPr="0075328A">
        <w:t>sharing the characteristic, role, or experience under study with the participants</w:t>
      </w:r>
      <w:r w:rsidR="00900C30">
        <w:t xml:space="preserve">”. </w:t>
      </w:r>
      <w:r w:rsidRPr="00FD2885">
        <w:t xml:space="preserve">Being a member of the group </w:t>
      </w:r>
      <w:r w:rsidR="00FD2885" w:rsidRPr="00FD2885">
        <w:t xml:space="preserve">meant that I could be classes as an insider </w:t>
      </w:r>
      <w:proofErr w:type="gramStart"/>
      <w:r w:rsidR="00FD2885" w:rsidRPr="00FD2885">
        <w:t>on the basis of</w:t>
      </w:r>
      <w:proofErr w:type="gramEnd"/>
      <w:r w:rsidR="00FD2885" w:rsidRPr="00FD2885">
        <w:t xml:space="preserve"> this definition.</w:t>
      </w:r>
      <w:r w:rsidR="00FD2885">
        <w:rPr>
          <w:color w:val="00B050"/>
        </w:rPr>
        <w:t xml:space="preserve"> </w:t>
      </w:r>
      <w:r w:rsidRPr="0081621B">
        <w:t>However, despite no longer carrying out an empirical study on this group, being aware of my positionality has continued to be of importance whilst selecting different pieces of literature to include within both literature reviews. For example, the way data is gathered and perceived</w:t>
      </w:r>
      <w:r w:rsidRPr="0081621B">
        <w:rPr>
          <w:color w:val="EE0000"/>
        </w:rPr>
        <w:t xml:space="preserve"> </w:t>
      </w:r>
      <w:r w:rsidRPr="0081621B">
        <w:t>is significantly affected by the positionality of the researchers</w:t>
      </w:r>
      <w:r w:rsidRPr="0081621B">
        <w:rPr>
          <w:color w:val="EE0000"/>
        </w:rPr>
        <w:t xml:space="preserve"> </w:t>
      </w:r>
      <w:r w:rsidRPr="0081621B">
        <w:t xml:space="preserve">(Rinchen, Banham, and </w:t>
      </w:r>
      <w:proofErr w:type="spellStart"/>
      <w:r w:rsidRPr="0081621B">
        <w:t>Pelden</w:t>
      </w:r>
      <w:proofErr w:type="spellEnd"/>
      <w:r w:rsidRPr="0081621B">
        <w:t xml:space="preserve">, 2025). </w:t>
      </w:r>
    </w:p>
    <w:p w14:paraId="1DBDBD20" w14:textId="77777777" w:rsidR="009D4067" w:rsidRDefault="009D4067" w:rsidP="00B571E2">
      <w:pPr>
        <w:rPr>
          <w:b/>
          <w:bCs/>
          <w:u w:val="single"/>
        </w:rPr>
      </w:pPr>
    </w:p>
    <w:p w14:paraId="7C830233" w14:textId="77777777" w:rsidR="009D4067" w:rsidRDefault="009D4067" w:rsidP="00B571E2">
      <w:pPr>
        <w:rPr>
          <w:b/>
          <w:bCs/>
          <w:u w:val="single"/>
        </w:rPr>
      </w:pPr>
    </w:p>
    <w:p w14:paraId="7C8A8FEA" w14:textId="77777777" w:rsidR="009D4067" w:rsidRDefault="009D4067" w:rsidP="00B571E2">
      <w:pPr>
        <w:rPr>
          <w:b/>
          <w:bCs/>
          <w:u w:val="single"/>
        </w:rPr>
      </w:pPr>
    </w:p>
    <w:p w14:paraId="629C86E1" w14:textId="77777777" w:rsidR="009D4067" w:rsidRDefault="009D4067" w:rsidP="00B571E2">
      <w:pPr>
        <w:rPr>
          <w:b/>
          <w:bCs/>
          <w:u w:val="single"/>
        </w:rPr>
      </w:pPr>
    </w:p>
    <w:p w14:paraId="5B8375A2" w14:textId="77777777" w:rsidR="009D4067" w:rsidRDefault="009D4067" w:rsidP="00B571E2">
      <w:pPr>
        <w:rPr>
          <w:b/>
          <w:bCs/>
          <w:u w:val="single"/>
        </w:rPr>
      </w:pPr>
    </w:p>
    <w:p w14:paraId="2F041D91" w14:textId="77777777" w:rsidR="009D4067" w:rsidRDefault="009D4067" w:rsidP="00B571E2">
      <w:pPr>
        <w:rPr>
          <w:b/>
          <w:bCs/>
          <w:u w:val="single"/>
        </w:rPr>
      </w:pPr>
    </w:p>
    <w:p w14:paraId="2CAE60C2" w14:textId="77777777" w:rsidR="009D4067" w:rsidRDefault="009D4067" w:rsidP="00B571E2">
      <w:pPr>
        <w:rPr>
          <w:b/>
          <w:bCs/>
          <w:u w:val="single"/>
        </w:rPr>
      </w:pPr>
    </w:p>
    <w:p w14:paraId="243EEFF0" w14:textId="77777777" w:rsidR="009D4067" w:rsidRDefault="009D4067" w:rsidP="00B571E2">
      <w:pPr>
        <w:rPr>
          <w:b/>
          <w:bCs/>
          <w:u w:val="single"/>
        </w:rPr>
      </w:pPr>
    </w:p>
    <w:p w14:paraId="720C5301" w14:textId="77777777" w:rsidR="009D4067" w:rsidRDefault="009D4067" w:rsidP="00B571E2">
      <w:pPr>
        <w:rPr>
          <w:b/>
          <w:bCs/>
          <w:u w:val="single"/>
        </w:rPr>
      </w:pPr>
    </w:p>
    <w:p w14:paraId="7364F226" w14:textId="77777777" w:rsidR="009D4067" w:rsidRDefault="009D4067" w:rsidP="00B571E2">
      <w:pPr>
        <w:rPr>
          <w:b/>
          <w:bCs/>
          <w:u w:val="single"/>
        </w:rPr>
      </w:pPr>
    </w:p>
    <w:p w14:paraId="64050382" w14:textId="77777777" w:rsidR="009D4067" w:rsidRDefault="009D4067" w:rsidP="00B571E2">
      <w:pPr>
        <w:rPr>
          <w:b/>
          <w:bCs/>
          <w:u w:val="single"/>
        </w:rPr>
      </w:pPr>
    </w:p>
    <w:p w14:paraId="66D3F0C8" w14:textId="77777777" w:rsidR="009D4067" w:rsidRDefault="009D4067" w:rsidP="00B571E2">
      <w:pPr>
        <w:rPr>
          <w:b/>
          <w:bCs/>
          <w:u w:val="single"/>
        </w:rPr>
      </w:pPr>
    </w:p>
    <w:p w14:paraId="7E6422AC" w14:textId="2D498827" w:rsidR="00495660" w:rsidRPr="00495660" w:rsidRDefault="00495660" w:rsidP="00495660">
      <w:pPr>
        <w:pStyle w:val="Heading1"/>
      </w:pPr>
      <w:bookmarkStart w:id="12" w:name="_Toc229347791"/>
      <w:r>
        <w:lastRenderedPageBreak/>
        <w:t xml:space="preserve">4 </w:t>
      </w:r>
      <w:r w:rsidRPr="00495660">
        <w:t>Literature Review on Factors Impacting Participation Among Young Adults with Spina Bifida in Research</w:t>
      </w:r>
      <w:bookmarkEnd w:id="12"/>
      <w:r w:rsidRPr="00495660">
        <w:t xml:space="preserve"> </w:t>
      </w:r>
    </w:p>
    <w:p w14:paraId="40F63E1D" w14:textId="78A06BE9" w:rsidR="00152130" w:rsidRPr="00152130" w:rsidRDefault="00152130" w:rsidP="00152130">
      <w:pPr>
        <w:spacing w:after="40" w:line="360" w:lineRule="auto"/>
        <w:contextualSpacing w:val="0"/>
        <w:jc w:val="both"/>
      </w:pPr>
      <w:r w:rsidRPr="00152130">
        <w:t>Within this section, a semi-systematic literature review will be carried out which will identify different factors that can impact participation in research, particularly in relation to the research study I had intended to carry out with 18–25-year-olds with spina bifida in an online support group. In doing this, different themes have been collated. Existing research will be discussed within these themes predominantly in the context of young adults and those with disabilities as there was a lack of literature on individuals with spina bifida and their participation in research. In addition, there was also a lack of UK-based literature which means that this semi-systematic literature review will look at sources from different countries. Researching into this is particularly important because when it comes to the improvement of engagement within research as well as the construction</w:t>
      </w:r>
      <w:r w:rsidRPr="00152130">
        <w:rPr>
          <w:color w:val="EE0000"/>
        </w:rPr>
        <w:t xml:space="preserve"> </w:t>
      </w:r>
      <w:r w:rsidRPr="00152130">
        <w:t xml:space="preserve">of people-centred research, something which is key to this is </w:t>
      </w:r>
      <w:r w:rsidR="00661804">
        <w:t xml:space="preserve">heeding the lived experiences of individuals </w:t>
      </w:r>
      <w:proofErr w:type="gramStart"/>
      <w:r w:rsidRPr="00152130">
        <w:t>and also</w:t>
      </w:r>
      <w:proofErr w:type="gramEnd"/>
      <w:r w:rsidRPr="00152130">
        <w:t xml:space="preserve"> </w:t>
      </w:r>
      <w:r w:rsidR="00661804">
        <w:t xml:space="preserve">being aware of </w:t>
      </w:r>
      <w:r w:rsidR="000A0207">
        <w:t xml:space="preserve">the obstacles </w:t>
      </w:r>
      <w:r w:rsidR="00E00787">
        <w:t xml:space="preserve">relating to research engagement </w:t>
      </w:r>
      <w:r w:rsidRPr="00152130">
        <w:t xml:space="preserve">(University of Bath, n.d.). </w:t>
      </w:r>
    </w:p>
    <w:p w14:paraId="41B9BB5F" w14:textId="77777777" w:rsidR="00152130" w:rsidRPr="00152130" w:rsidRDefault="00152130" w:rsidP="00152130">
      <w:pPr>
        <w:spacing w:after="0" w:line="240" w:lineRule="auto"/>
        <w:contextualSpacing w:val="0"/>
        <w:jc w:val="both"/>
      </w:pPr>
    </w:p>
    <w:p w14:paraId="0D560761" w14:textId="5E570272" w:rsidR="00152130" w:rsidRPr="00152130" w:rsidRDefault="00152130" w:rsidP="00152130">
      <w:pPr>
        <w:spacing w:after="40" w:line="360" w:lineRule="auto"/>
        <w:contextualSpacing w:val="0"/>
        <w:jc w:val="both"/>
      </w:pPr>
      <w:r w:rsidRPr="00152130">
        <w:t xml:space="preserve">This literature review will also include my own reflections on the original research study and how I believe these factors may have impacted the outcome of the study. Something key to mention which forms the basis of multiple themes is the lack of time that I experienced in carrying out the planning and designing of the research study and the fact that I believe this is the main contributor to why I received a lack of uptake. Overall, this semi-systematic literature review hopes to address the third objective of this dissertation which reflects on methodological and contextual factors that may contribute to low participation in qualitative research with this group. </w:t>
      </w:r>
    </w:p>
    <w:p w14:paraId="3865BBE0" w14:textId="77777777" w:rsidR="00152130" w:rsidRPr="00152130" w:rsidRDefault="00152130" w:rsidP="00152130">
      <w:pPr>
        <w:spacing w:after="40" w:line="360" w:lineRule="auto"/>
        <w:contextualSpacing w:val="0"/>
        <w:jc w:val="both"/>
      </w:pPr>
    </w:p>
    <w:p w14:paraId="31E55D96" w14:textId="45F5524B" w:rsidR="00152130" w:rsidRPr="00152130" w:rsidRDefault="00152130" w:rsidP="00152130">
      <w:pPr>
        <w:pStyle w:val="Heading2"/>
      </w:pPr>
      <w:bookmarkStart w:id="13" w:name="_Toc229347792"/>
      <w:r w:rsidRPr="005E51F9">
        <w:t xml:space="preserve">4.1 </w:t>
      </w:r>
      <w:r w:rsidR="005E51F9">
        <w:t>Involvement of Participants</w:t>
      </w:r>
      <w:bookmarkEnd w:id="13"/>
    </w:p>
    <w:p w14:paraId="47441BD5" w14:textId="02AE00CF" w:rsidR="00152130" w:rsidRPr="00152130" w:rsidRDefault="00152130" w:rsidP="00152130">
      <w:pPr>
        <w:spacing w:after="40" w:line="360" w:lineRule="auto"/>
        <w:contextualSpacing w:val="0"/>
        <w:jc w:val="both"/>
      </w:pPr>
      <w:r w:rsidRPr="00152130">
        <w:t xml:space="preserve">One of the main reasons as to why my research study may not have been successful is the fact that I did not involve participants in the design of the research. Due to the lack of time which has already been highlighted and the guidelines set by the University, I was unable to communicate with those within the online support group prior to receiving ethical approval from the university and approval from the organisation. Therefore, I was unable to involve these individuals in the research design. The importance however of this involvement is </w:t>
      </w:r>
      <w:r w:rsidRPr="00152130">
        <w:lastRenderedPageBreak/>
        <w:t xml:space="preserve">highlighted by Benz </w:t>
      </w:r>
      <w:r w:rsidRPr="00152130">
        <w:rPr>
          <w:i/>
          <w:iCs/>
        </w:rPr>
        <w:t>et al.,</w:t>
      </w:r>
      <w:r w:rsidRPr="00152130">
        <w:t xml:space="preserve"> (2024) who notes that there can be a beneficial effect on research studies, organisations and</w:t>
      </w:r>
      <w:r w:rsidRPr="00152130">
        <w:rPr>
          <w:color w:val="EE0000"/>
        </w:rPr>
        <w:t xml:space="preserve"> </w:t>
      </w:r>
      <w:r w:rsidR="00DA7A5D" w:rsidRPr="00DA7A5D">
        <w:t>collaborators</w:t>
      </w:r>
      <w:r w:rsidRPr="00152130">
        <w:rPr>
          <w:color w:val="EE0000"/>
        </w:rPr>
        <w:t xml:space="preserve"> </w:t>
      </w:r>
      <w:proofErr w:type="gramStart"/>
      <w:r w:rsidRPr="00152130">
        <w:t>as a result of</w:t>
      </w:r>
      <w:proofErr w:type="gramEnd"/>
      <w:r w:rsidRPr="00152130">
        <w:t xml:space="preserve"> </w:t>
      </w:r>
      <w:r w:rsidRPr="00DA7A5D">
        <w:t xml:space="preserve">co-design. </w:t>
      </w:r>
      <w:r w:rsidRPr="00152130">
        <w:t>Research can be improved through the range of individuals, viewpoints,</w:t>
      </w:r>
      <w:r w:rsidR="001E16DE">
        <w:rPr>
          <w:color w:val="EE0000"/>
        </w:rPr>
        <w:t xml:space="preserve"> </w:t>
      </w:r>
      <w:r w:rsidR="001E16DE" w:rsidRPr="001E16DE">
        <w:t>notions</w:t>
      </w:r>
      <w:r w:rsidRPr="001E16DE">
        <w:t xml:space="preserve"> </w:t>
      </w:r>
      <w:r w:rsidRPr="00152130">
        <w:t xml:space="preserve">and </w:t>
      </w:r>
      <w:r w:rsidRPr="001E16DE">
        <w:t>knowledge</w:t>
      </w:r>
      <w:r w:rsidRPr="00152130">
        <w:rPr>
          <w:color w:val="EE0000"/>
        </w:rPr>
        <w:t xml:space="preserve"> </w:t>
      </w:r>
      <w:r w:rsidRPr="00152130">
        <w:t>that is generated by people who are</w:t>
      </w:r>
      <w:r w:rsidR="00957328">
        <w:t xml:space="preserve"> enthusiastic about the project</w:t>
      </w:r>
      <w:r w:rsidRPr="00152130">
        <w:t xml:space="preserve"> (UK Research and Innovation, 2025). </w:t>
      </w:r>
    </w:p>
    <w:p w14:paraId="1AEC9A24" w14:textId="77777777" w:rsidR="00152130" w:rsidRPr="00152130" w:rsidRDefault="00152130" w:rsidP="00152130">
      <w:pPr>
        <w:spacing w:after="0" w:line="240" w:lineRule="auto"/>
        <w:contextualSpacing w:val="0"/>
        <w:jc w:val="both"/>
      </w:pPr>
    </w:p>
    <w:p w14:paraId="01E20FCE" w14:textId="5244FF23" w:rsidR="00152130" w:rsidRPr="00152130" w:rsidRDefault="00152130" w:rsidP="00152130">
      <w:pPr>
        <w:spacing w:after="40" w:line="360" w:lineRule="auto"/>
        <w:contextualSpacing w:val="0"/>
        <w:jc w:val="both"/>
        <w:rPr>
          <w:color w:val="EE0000"/>
        </w:rPr>
      </w:pPr>
      <w:r w:rsidRPr="00152130">
        <w:t xml:space="preserve">In the context of young adults, Kealy </w:t>
      </w:r>
      <w:r w:rsidRPr="00152130">
        <w:rPr>
          <w:i/>
          <w:iCs/>
        </w:rPr>
        <w:t>et al.,</w:t>
      </w:r>
      <w:r w:rsidRPr="00152130">
        <w:t xml:space="preserve"> (2026) notes that during </w:t>
      </w:r>
      <w:proofErr w:type="gramStart"/>
      <w:r w:rsidRPr="00152130">
        <w:t>each and every</w:t>
      </w:r>
      <w:proofErr w:type="gramEnd"/>
      <w:r w:rsidRPr="00152130">
        <w:t xml:space="preserve"> </w:t>
      </w:r>
      <w:r w:rsidR="00913B12">
        <w:t>p</w:t>
      </w:r>
      <w:r w:rsidR="00EC2C64">
        <w:t xml:space="preserve">rocess, </w:t>
      </w:r>
      <w:r w:rsidRPr="00913B12">
        <w:t>active co</w:t>
      </w:r>
      <w:r w:rsidR="00913B12" w:rsidRPr="00913B12">
        <w:t>operation</w:t>
      </w:r>
      <w:r w:rsidRPr="00913B12">
        <w:t xml:space="preserve"> </w:t>
      </w:r>
      <w:r w:rsidRPr="00152130">
        <w:t>should be</w:t>
      </w:r>
      <w:r w:rsidRPr="00152130">
        <w:rPr>
          <w:color w:val="EE0000"/>
        </w:rPr>
        <w:t xml:space="preserve"> </w:t>
      </w:r>
      <w:r w:rsidR="00EC2C64" w:rsidRPr="00EC2C64">
        <w:t xml:space="preserve">included </w:t>
      </w:r>
      <w:r w:rsidRPr="00152130">
        <w:t>in co-production</w:t>
      </w:r>
      <w:r w:rsidRPr="00152130">
        <w:rPr>
          <w:color w:val="EE0000"/>
        </w:rPr>
        <w:t xml:space="preserve"> </w:t>
      </w:r>
      <w:r w:rsidRPr="00152130">
        <w:t xml:space="preserve">that is </w:t>
      </w:r>
      <w:r w:rsidR="00CF6946" w:rsidRPr="00CF6946">
        <w:t>concentrated</w:t>
      </w:r>
      <w:r w:rsidRPr="00152130">
        <w:rPr>
          <w:color w:val="EE0000"/>
        </w:rPr>
        <w:t xml:space="preserve"> </w:t>
      </w:r>
      <w:r w:rsidRPr="00152130">
        <w:t xml:space="preserve">on youth. Despite its importance, it was found in their study that </w:t>
      </w:r>
      <w:r w:rsidRPr="00891C7B">
        <w:t xml:space="preserve">in </w:t>
      </w:r>
      <w:r w:rsidR="00891C7B" w:rsidRPr="00891C7B">
        <w:t>a singular</w:t>
      </w:r>
      <w:r w:rsidRPr="00891C7B">
        <w:t xml:space="preserve"> </w:t>
      </w:r>
      <w:r w:rsidRPr="00152130">
        <w:t>co-production stage</w:t>
      </w:r>
      <w:r w:rsidRPr="00152130">
        <w:rPr>
          <w:color w:val="EE0000"/>
        </w:rPr>
        <w:t xml:space="preserve"> </w:t>
      </w:r>
      <w:r w:rsidRPr="00152130">
        <w:t xml:space="preserve">are young individuals in many pieces of research usually involved (Kealy </w:t>
      </w:r>
      <w:r w:rsidRPr="00152130">
        <w:rPr>
          <w:i/>
          <w:iCs/>
        </w:rPr>
        <w:t>et al.,</w:t>
      </w:r>
      <w:r w:rsidRPr="00152130">
        <w:t xml:space="preserve"> 2026). This suggests that some researchers do not see the benefits associated with the involvement of participants throughout. However, young people between 16-24 years old who were members of the TRIUMPH Youth Advisory Group formed by the UK Research and Innovation highlighted benefits of including young people in research, such as transforming </w:t>
      </w:r>
      <w:r w:rsidRPr="002456C2">
        <w:t xml:space="preserve">research culture </w:t>
      </w:r>
      <w:r w:rsidRPr="00152130">
        <w:t>and</w:t>
      </w:r>
      <w:r w:rsidRPr="00152130">
        <w:rPr>
          <w:color w:val="EE0000"/>
        </w:rPr>
        <w:t xml:space="preserve"> </w:t>
      </w:r>
      <w:r w:rsidRPr="00152130">
        <w:t>broadening the</w:t>
      </w:r>
      <w:r w:rsidRPr="00DB0E6B">
        <w:t xml:space="preserve"> </w:t>
      </w:r>
      <w:r w:rsidR="006D1BD3">
        <w:t xml:space="preserve">plan </w:t>
      </w:r>
      <w:r w:rsidRPr="00152130">
        <w:t>of the research (UK Research and Innovation, 2026).</w:t>
      </w:r>
    </w:p>
    <w:p w14:paraId="5884F234" w14:textId="77777777" w:rsidR="00152130" w:rsidRPr="00152130" w:rsidRDefault="00152130" w:rsidP="00152130">
      <w:pPr>
        <w:spacing w:after="0" w:line="240" w:lineRule="auto"/>
        <w:contextualSpacing w:val="0"/>
        <w:jc w:val="both"/>
      </w:pPr>
    </w:p>
    <w:p w14:paraId="7F4CA0B6" w14:textId="1C67C3BC" w:rsidR="00152130" w:rsidRPr="00152130" w:rsidRDefault="00152130" w:rsidP="00152130">
      <w:pPr>
        <w:spacing w:after="40" w:line="360" w:lineRule="auto"/>
        <w:contextualSpacing w:val="0"/>
        <w:jc w:val="both"/>
      </w:pPr>
      <w:r w:rsidRPr="00152130">
        <w:t>These benefits of involving individuals in the research design can also be linked to disabled young adults. For example, The Office for Disability Issues (2011) note that, through guaranteeing that the most significant obstacles</w:t>
      </w:r>
      <w:r w:rsidRPr="00152130">
        <w:rPr>
          <w:color w:val="EE0000"/>
        </w:rPr>
        <w:t xml:space="preserve"> </w:t>
      </w:r>
      <w:r w:rsidRPr="00152130">
        <w:t xml:space="preserve">experienced by individuals with disabilities are considered, the research standard can be improved through the engagement of disabled individuals. This is particularly important because when it comes to the </w:t>
      </w:r>
      <w:r w:rsidR="001C45B4">
        <w:t xml:space="preserve">cultural and social contexts </w:t>
      </w:r>
      <w:r w:rsidRPr="00152130">
        <w:t xml:space="preserve">that disabled </w:t>
      </w:r>
      <w:proofErr w:type="gramStart"/>
      <w:r w:rsidRPr="00152130">
        <w:t>individuals</w:t>
      </w:r>
      <w:proofErr w:type="gramEnd"/>
      <w:r w:rsidRPr="00152130">
        <w:t xml:space="preserve"> function in, these </w:t>
      </w:r>
      <w:r w:rsidRPr="001C45B4">
        <w:t>contexts</w:t>
      </w:r>
      <w:r w:rsidRPr="00152130">
        <w:rPr>
          <w:color w:val="EE0000"/>
        </w:rPr>
        <w:t xml:space="preserve"> </w:t>
      </w:r>
      <w:r w:rsidRPr="00152130">
        <w:t>“disregard, dismiss, and devalue them” (Olney and Brockelman, 2003</w:t>
      </w:r>
      <w:r w:rsidRPr="00C76932">
        <w:t xml:space="preserve">, </w:t>
      </w:r>
      <w:r w:rsidR="00C76932" w:rsidRPr="00C76932">
        <w:t>p.35</w:t>
      </w:r>
      <w:r w:rsidRPr="00C76932">
        <w:t xml:space="preserve">). </w:t>
      </w:r>
      <w:r w:rsidRPr="00152130">
        <w:t>This demonstrates the importance of including disabled young adults in the design of the research and</w:t>
      </w:r>
      <w:r w:rsidRPr="00152130">
        <w:rPr>
          <w:color w:val="0070C0"/>
        </w:rPr>
        <w:t xml:space="preserve"> </w:t>
      </w:r>
      <w:r w:rsidRPr="00152130">
        <w:t>therefore suggests that the involvement of those within the online support group could have increased participation. However, being a member of this online group also, meant that I already had an insight into what mattered to the members and the types of challenges they experienced. I believe that my original research aims and objectives reflected these.</w:t>
      </w:r>
    </w:p>
    <w:p w14:paraId="39BE6592" w14:textId="77777777" w:rsidR="00152130" w:rsidRPr="00152130" w:rsidRDefault="00152130" w:rsidP="00152130">
      <w:pPr>
        <w:spacing w:after="0" w:line="240" w:lineRule="auto"/>
        <w:contextualSpacing w:val="0"/>
        <w:jc w:val="both"/>
      </w:pPr>
    </w:p>
    <w:p w14:paraId="584B6AD4" w14:textId="2D307D0C" w:rsidR="00152130" w:rsidRPr="00152130" w:rsidRDefault="00152130" w:rsidP="00152130">
      <w:pPr>
        <w:spacing w:after="40" w:line="360" w:lineRule="auto"/>
        <w:contextualSpacing w:val="0"/>
        <w:jc w:val="both"/>
      </w:pPr>
      <w:r w:rsidRPr="00152130">
        <w:t xml:space="preserve">Another reason which could justify why I received a lack of uptake could be that I did not highlight to the potential participants the benefits associated with their participation, such as improving services offered by the organisation. Wang </w:t>
      </w:r>
      <w:r w:rsidRPr="00152130">
        <w:rPr>
          <w:i/>
          <w:iCs/>
        </w:rPr>
        <w:t>et al.,</w:t>
      </w:r>
      <w:r w:rsidRPr="00152130">
        <w:t xml:space="preserve"> (2025) whose study looked at recruitment and retention in young adult health research, found that through understanding </w:t>
      </w:r>
      <w:r w:rsidRPr="00152130">
        <w:lastRenderedPageBreak/>
        <w:t xml:space="preserve">how their </w:t>
      </w:r>
      <w:r w:rsidR="00085E1B" w:rsidRPr="00085E1B">
        <w:t>engagement</w:t>
      </w:r>
      <w:r w:rsidRPr="00152130">
        <w:rPr>
          <w:color w:val="EE0000"/>
        </w:rPr>
        <w:t xml:space="preserve"> </w:t>
      </w:r>
      <w:r w:rsidRPr="00152130">
        <w:t xml:space="preserve">can </w:t>
      </w:r>
      <w:r w:rsidR="00865EC2" w:rsidRPr="00152130">
        <w:t>influence</w:t>
      </w:r>
      <w:r w:rsidRPr="00152130">
        <w:t xml:space="preserve"> </w:t>
      </w:r>
      <w:r w:rsidRPr="00865EC2">
        <w:t>research and</w:t>
      </w:r>
      <w:r w:rsidR="00865EC2" w:rsidRPr="00865EC2">
        <w:t xml:space="preserve"> </w:t>
      </w:r>
      <w:proofErr w:type="gramStart"/>
      <w:r w:rsidR="00865EC2" w:rsidRPr="00865EC2">
        <w:t xml:space="preserve">society as a whole, </w:t>
      </w:r>
      <w:r w:rsidRPr="00865EC2">
        <w:t>the</w:t>
      </w:r>
      <w:proofErr w:type="gramEnd"/>
      <w:r w:rsidRPr="00865EC2">
        <w:t xml:space="preserve"> </w:t>
      </w:r>
      <w:r w:rsidRPr="00152130">
        <w:t xml:space="preserve">involvement of participants is more probable. In the context of disabled individuals, Christensen </w:t>
      </w:r>
      <w:r w:rsidRPr="00152130">
        <w:rPr>
          <w:i/>
          <w:iCs/>
        </w:rPr>
        <w:t>et al.,</w:t>
      </w:r>
      <w:r w:rsidRPr="00152130">
        <w:t xml:space="preserve"> (2025) noted that having issued information in past research yet not seeing their involvement have concrete merits, it is possible that participants could doubt </w:t>
      </w:r>
      <w:r w:rsidRPr="00EA5D55">
        <w:t xml:space="preserve">research efforts </w:t>
      </w:r>
      <w:r w:rsidRPr="00152130">
        <w:t xml:space="preserve">because of this. This demonstrates the significance of making participants fully aware of the benefits associated with their participation. On reflection, this information should have been provided on the recruitment poster. </w:t>
      </w:r>
    </w:p>
    <w:p w14:paraId="604E2A38" w14:textId="77777777" w:rsidR="00152130" w:rsidRPr="00152130" w:rsidRDefault="00152130" w:rsidP="00152130">
      <w:pPr>
        <w:spacing w:after="0" w:line="240" w:lineRule="auto"/>
        <w:contextualSpacing w:val="0"/>
        <w:jc w:val="both"/>
      </w:pPr>
    </w:p>
    <w:p w14:paraId="31B69311" w14:textId="5EA21BD8" w:rsidR="00152130" w:rsidRPr="00152130" w:rsidRDefault="0052344B" w:rsidP="00152130">
      <w:pPr>
        <w:spacing w:after="40" w:line="360" w:lineRule="auto"/>
        <w:contextualSpacing w:val="0"/>
        <w:jc w:val="both"/>
      </w:pPr>
      <w:r w:rsidRPr="0052344B">
        <w:t>Shared</w:t>
      </w:r>
      <w:r w:rsidR="00152130" w:rsidRPr="0052344B">
        <w:t xml:space="preserve"> interest</w:t>
      </w:r>
      <w:r w:rsidRPr="0052344B">
        <w:t xml:space="preserve">, </w:t>
      </w:r>
      <w:r w:rsidR="00152130" w:rsidRPr="0052344B">
        <w:t>understanding</w:t>
      </w:r>
      <w:r w:rsidR="001B0BD5">
        <w:t xml:space="preserve"> and support</w:t>
      </w:r>
      <w:r>
        <w:t xml:space="preserve"> </w:t>
      </w:r>
      <w:r w:rsidR="00152130" w:rsidRPr="0052344B">
        <w:t xml:space="preserve">is </w:t>
      </w:r>
      <w:r w:rsidR="00152130" w:rsidRPr="00152130">
        <w:t>what a</w:t>
      </w:r>
      <w:r w:rsidR="00152130" w:rsidRPr="00152130">
        <w:rPr>
          <w:color w:val="EE0000"/>
        </w:rPr>
        <w:t xml:space="preserve"> </w:t>
      </w:r>
      <w:r w:rsidR="00152130" w:rsidRPr="00152130">
        <w:t>relationship</w:t>
      </w:r>
      <w:r w:rsidR="00152130" w:rsidRPr="00152130">
        <w:rPr>
          <w:color w:val="EE0000"/>
        </w:rPr>
        <w:t xml:space="preserve"> </w:t>
      </w:r>
      <w:r w:rsidR="00152130" w:rsidRPr="00152130">
        <w:t xml:space="preserve">is founded on according to the definition of rapport provided by Horsfall </w:t>
      </w:r>
      <w:r w:rsidR="00152130" w:rsidRPr="00152130">
        <w:rPr>
          <w:i/>
          <w:iCs/>
        </w:rPr>
        <w:t>et al.,</w:t>
      </w:r>
      <w:r w:rsidR="00152130" w:rsidRPr="00152130">
        <w:t xml:space="preserve"> (2021). Few opportunities arose to develop a rapport with members within the online support group prior to sending out the poster invitation. The main reason being that I had to wait for approval from the organisation and university prior to being able to communicate with the potential participants. However, when the opportunity arose to discuss my research during a monthly meeting, there was poor attendance. The benefit of rapport is highlighted by Ellard-Gray </w:t>
      </w:r>
      <w:r w:rsidR="00152130" w:rsidRPr="00152130">
        <w:rPr>
          <w:i/>
          <w:iCs/>
        </w:rPr>
        <w:t>et al.,</w:t>
      </w:r>
      <w:r w:rsidR="00152130" w:rsidRPr="00152130">
        <w:t xml:space="preserve"> (2015) who notes that</w:t>
      </w:r>
      <w:r w:rsidR="00152130" w:rsidRPr="00152130">
        <w:rPr>
          <w:color w:val="0070C0"/>
        </w:rPr>
        <w:t xml:space="preserve"> </w:t>
      </w:r>
      <w:r w:rsidR="00152130" w:rsidRPr="00152130">
        <w:t>fostering a rapport with</w:t>
      </w:r>
      <w:r w:rsidR="00152130" w:rsidRPr="001B0BD5">
        <w:t xml:space="preserve"> p</w:t>
      </w:r>
      <w:r w:rsidR="001B0BD5" w:rsidRPr="001B0BD5">
        <w:t xml:space="preserve">ossible </w:t>
      </w:r>
      <w:r w:rsidR="00152130" w:rsidRPr="00152130">
        <w:t>candidates</w:t>
      </w:r>
      <w:r w:rsidR="00152130" w:rsidRPr="00152130">
        <w:rPr>
          <w:color w:val="EE0000"/>
        </w:rPr>
        <w:t xml:space="preserve"> </w:t>
      </w:r>
      <w:r w:rsidR="00152130" w:rsidRPr="00152130">
        <w:t>is a</w:t>
      </w:r>
      <w:r w:rsidR="004676F5">
        <w:t xml:space="preserve"> great concept</w:t>
      </w:r>
      <w:r w:rsidR="00152130" w:rsidRPr="00152130">
        <w:rPr>
          <w:color w:val="EE0000"/>
        </w:rPr>
        <w:t xml:space="preserve"> </w:t>
      </w:r>
      <w:r w:rsidR="00152130" w:rsidRPr="00152130">
        <w:t xml:space="preserve">in cases where it is feasible to do so. </w:t>
      </w:r>
      <w:r w:rsidR="00D45C59">
        <w:t xml:space="preserve">Getting involved with the community </w:t>
      </w:r>
      <w:r w:rsidR="00152130" w:rsidRPr="00152130">
        <w:t xml:space="preserve">is necessary within this process (Ellard-Gray </w:t>
      </w:r>
      <w:r w:rsidR="00152130" w:rsidRPr="00152130">
        <w:rPr>
          <w:i/>
          <w:iCs/>
        </w:rPr>
        <w:t xml:space="preserve">et al., </w:t>
      </w:r>
      <w:r w:rsidR="00152130" w:rsidRPr="00152130">
        <w:t xml:space="preserve">2015). </w:t>
      </w:r>
    </w:p>
    <w:p w14:paraId="4434BC28" w14:textId="77777777" w:rsidR="00152130" w:rsidRPr="00152130" w:rsidRDefault="00152130" w:rsidP="00152130">
      <w:pPr>
        <w:spacing w:after="0" w:line="240" w:lineRule="auto"/>
        <w:contextualSpacing w:val="0"/>
        <w:jc w:val="both"/>
      </w:pPr>
    </w:p>
    <w:p w14:paraId="36232139" w14:textId="538D0AD3" w:rsidR="00152130" w:rsidRPr="00152130" w:rsidRDefault="00152130" w:rsidP="00152130">
      <w:pPr>
        <w:spacing w:after="40" w:line="360" w:lineRule="auto"/>
        <w:contextualSpacing w:val="0"/>
        <w:jc w:val="both"/>
      </w:pPr>
      <w:r w:rsidRPr="00152130">
        <w:t xml:space="preserve">It was found in a study involving adolescents and young adults that something which was deemed as significant in relation to research participation was </w:t>
      </w:r>
      <w:r w:rsidR="001A5EAA">
        <w:t xml:space="preserve">building a relationship with researchers </w:t>
      </w:r>
      <w:r w:rsidRPr="00152130">
        <w:t xml:space="preserve">(Jong </w:t>
      </w:r>
      <w:r w:rsidRPr="00152130">
        <w:rPr>
          <w:i/>
          <w:iCs/>
        </w:rPr>
        <w:t>et al.,</w:t>
      </w:r>
      <w:r w:rsidRPr="00152130">
        <w:t xml:space="preserve"> 2023). When it comes to research with an unknown researcher whereby vulnerable candidates are expected to </w:t>
      </w:r>
      <w:r w:rsidR="007A6029">
        <w:t>discuss their views and experiences,</w:t>
      </w:r>
      <w:r w:rsidRPr="00152130">
        <w:rPr>
          <w:color w:val="EE0000"/>
        </w:rPr>
        <w:t xml:space="preserve"> </w:t>
      </w:r>
      <w:r w:rsidRPr="00152130">
        <w:t xml:space="preserve">these participants could be </w:t>
      </w:r>
      <w:r w:rsidRPr="00F267A1">
        <w:t xml:space="preserve">left </w:t>
      </w:r>
      <w:r w:rsidRPr="00152130">
        <w:t>with distress</w:t>
      </w:r>
      <w:r w:rsidRPr="00152130">
        <w:rPr>
          <w:color w:val="EE0000"/>
        </w:rPr>
        <w:t xml:space="preserve"> </w:t>
      </w:r>
      <w:r w:rsidRPr="00152130">
        <w:t>and a lack of safety in doing so because of poor rapport</w:t>
      </w:r>
      <w:r w:rsidRPr="00152130">
        <w:rPr>
          <w:color w:val="EE0000"/>
        </w:rPr>
        <w:t xml:space="preserve"> </w:t>
      </w:r>
      <w:r w:rsidRPr="00152130">
        <w:t xml:space="preserve">(Schmid, Garrels, and </w:t>
      </w:r>
      <w:proofErr w:type="spellStart"/>
      <w:r w:rsidRPr="00152130">
        <w:t>Skåland</w:t>
      </w:r>
      <w:proofErr w:type="spellEnd"/>
      <w:r w:rsidRPr="00152130">
        <w:t>, 2024). This can be applied to the context of the original research as participants within the online support group who could be deemed as ‘vulnerable’ were expected to discuss themes of a sensitive nature with someone that they may not consider knowing very well. If I had more opportunities to speak with those in the group, I feel that a rapport could have been developed and could have resulted in increased participation within the study.</w:t>
      </w:r>
    </w:p>
    <w:p w14:paraId="7CBE679D" w14:textId="77777777" w:rsidR="00152130" w:rsidRPr="00152130" w:rsidRDefault="00152130" w:rsidP="00152130">
      <w:pPr>
        <w:spacing w:after="0" w:line="240" w:lineRule="auto"/>
        <w:contextualSpacing w:val="0"/>
        <w:jc w:val="both"/>
      </w:pPr>
    </w:p>
    <w:p w14:paraId="2F99DF0F" w14:textId="77777777" w:rsidR="00152130" w:rsidRPr="00152130" w:rsidRDefault="00152130" w:rsidP="00152130">
      <w:pPr>
        <w:spacing w:after="40" w:line="360" w:lineRule="auto"/>
        <w:contextualSpacing w:val="0"/>
        <w:jc w:val="both"/>
      </w:pPr>
      <w:r w:rsidRPr="00152130">
        <w:lastRenderedPageBreak/>
        <w:t>This theme has demonstrated how the lack of involvement of participants in the research can impact participation. From this, it is evident to see that there were certain things that could have been done differently such as involving individuals in the research design, highlighting the importance of the research study, as well as building a rapport with the participants. However, I feel that the lack of time I experienced meant that I could not carry out these tasks and therefore could be justifications as to why individuals within the online support group did not want to participate.</w:t>
      </w:r>
    </w:p>
    <w:p w14:paraId="3D0F0104" w14:textId="77777777" w:rsidR="00152130" w:rsidRPr="00152130" w:rsidRDefault="00152130" w:rsidP="00152130">
      <w:pPr>
        <w:spacing w:after="40" w:line="360" w:lineRule="auto"/>
        <w:contextualSpacing w:val="0"/>
        <w:jc w:val="both"/>
      </w:pPr>
    </w:p>
    <w:p w14:paraId="03A6C3A2" w14:textId="5892331B" w:rsidR="00152130" w:rsidRPr="00152130" w:rsidRDefault="00486919" w:rsidP="00486919">
      <w:pPr>
        <w:pStyle w:val="Heading2"/>
      </w:pPr>
      <w:bookmarkStart w:id="14" w:name="_Toc229347793"/>
      <w:r>
        <w:t xml:space="preserve">4.2 </w:t>
      </w:r>
      <w:r w:rsidR="00152130" w:rsidRPr="00152130">
        <w:t>Emerging Adulthood and Disability</w:t>
      </w:r>
      <w:bookmarkEnd w:id="14"/>
      <w:r w:rsidR="00152130" w:rsidRPr="00152130">
        <w:t xml:space="preserve"> </w:t>
      </w:r>
    </w:p>
    <w:p w14:paraId="2FABD4C6" w14:textId="7247A75E" w:rsidR="00152130" w:rsidRPr="00152130" w:rsidRDefault="00152130" w:rsidP="00152130">
      <w:pPr>
        <w:spacing w:after="40" w:line="360" w:lineRule="auto"/>
        <w:contextualSpacing w:val="0"/>
        <w:jc w:val="both"/>
      </w:pPr>
      <w:r w:rsidRPr="00152130">
        <w:t xml:space="preserve">A factor that I believe had a significant impact on the lack of uptake that was experienced in was the fact that I had chosen 18–25-year-olds with spina bifida as my sample. These groups are known to be difficult to recruit. For example, Harris </w:t>
      </w:r>
      <w:r w:rsidRPr="00152130">
        <w:rPr>
          <w:i/>
          <w:iCs/>
        </w:rPr>
        <w:t>et al.,</w:t>
      </w:r>
      <w:r w:rsidRPr="00152130">
        <w:t xml:space="preserve"> (2015) notes how researchers, specifically in cases whereby young individuals are being recruited, continue to experience a significant barrier that is</w:t>
      </w:r>
      <w:r w:rsidRPr="00152130">
        <w:rPr>
          <w:color w:val="EE0000"/>
        </w:rPr>
        <w:t xml:space="preserve"> </w:t>
      </w:r>
      <w:r w:rsidRPr="00152130">
        <w:t>recruiting</w:t>
      </w:r>
      <w:r w:rsidRPr="00152130">
        <w:rPr>
          <w:color w:val="EE0000"/>
        </w:rPr>
        <w:t xml:space="preserve"> </w:t>
      </w:r>
      <w:r w:rsidRPr="00152130">
        <w:t xml:space="preserve">candidates. In addition to this, Banas </w:t>
      </w:r>
      <w:r w:rsidRPr="00152130">
        <w:rPr>
          <w:i/>
          <w:iCs/>
        </w:rPr>
        <w:t>et al.,</w:t>
      </w:r>
      <w:r w:rsidRPr="00152130">
        <w:t xml:space="preserve"> (2019) note that a population which poses issues with recruitment are disabled individuals regardless of how common disability is within society. This suggests that there could be an increased difficulty in recruiting individuals who are both a young adult and disabled. Despite the difficulty in recruiting this group, the importance of doing so is highlighted by Mirick (2016) who notes that when it comes to various </w:t>
      </w:r>
      <w:r w:rsidR="00EB0686">
        <w:t>fields of practice</w:t>
      </w:r>
      <w:r w:rsidRPr="00152130">
        <w:t xml:space="preserve"> and widening and reinforcing</w:t>
      </w:r>
      <w:r w:rsidRPr="00152130">
        <w:rPr>
          <w:color w:val="EE0000"/>
        </w:rPr>
        <w:t xml:space="preserve"> </w:t>
      </w:r>
      <w:r w:rsidRPr="00152130">
        <w:t>its</w:t>
      </w:r>
      <w:r w:rsidR="00C35900">
        <w:t xml:space="preserve"> body of knowledge, </w:t>
      </w:r>
      <w:r w:rsidRPr="00152130">
        <w:t xml:space="preserve">something which is critical in doing so is carrying out research with not easily accessible populations. This supports the fact that although I am not carrying out the original planned research study with this group, I am still adding to existing research by looking at factors which could impact their participation in research. </w:t>
      </w:r>
    </w:p>
    <w:p w14:paraId="6E0E8F3C" w14:textId="77777777" w:rsidR="00152130" w:rsidRPr="00152130" w:rsidRDefault="00152130" w:rsidP="00152130">
      <w:pPr>
        <w:spacing w:after="0" w:line="240" w:lineRule="auto"/>
        <w:contextualSpacing w:val="0"/>
        <w:jc w:val="both"/>
      </w:pPr>
    </w:p>
    <w:p w14:paraId="3F99F2CC" w14:textId="276AE799" w:rsidR="00152130" w:rsidRPr="00152130" w:rsidRDefault="00152130" w:rsidP="00152130">
      <w:pPr>
        <w:spacing w:after="40" w:line="360" w:lineRule="auto"/>
        <w:contextualSpacing w:val="0"/>
        <w:jc w:val="both"/>
      </w:pPr>
      <w:r w:rsidRPr="00152130">
        <w:t xml:space="preserve">However, something else to consider is what this life stage looks like for young adults and how this might have had an impact on their ability to participate within the research. For example, emerging adulthood is deemed as being </w:t>
      </w:r>
      <w:r w:rsidRPr="00C44332">
        <w:t xml:space="preserve">intense </w:t>
      </w:r>
      <w:r w:rsidRPr="006F6DE1">
        <w:t>(Arnett, 2024</w:t>
      </w:r>
      <w:r w:rsidR="00C44332" w:rsidRPr="006F6DE1">
        <w:t xml:space="preserve">, </w:t>
      </w:r>
      <w:r w:rsidR="001C43F6" w:rsidRPr="006F6DE1">
        <w:t>p.</w:t>
      </w:r>
      <w:r w:rsidR="006F6DE1" w:rsidRPr="006F6DE1">
        <w:t>12</w:t>
      </w:r>
      <w:r w:rsidRPr="006F6DE1">
        <w:t xml:space="preserve">). </w:t>
      </w:r>
      <w:r w:rsidRPr="00152130">
        <w:t>As a result of the developmental undertakings that emerging adulthood presents to young adults, taking part</w:t>
      </w:r>
      <w:r w:rsidRPr="00152130">
        <w:rPr>
          <w:color w:val="EE0000"/>
        </w:rPr>
        <w:t xml:space="preserve"> </w:t>
      </w:r>
      <w:r w:rsidRPr="00152130">
        <w:t xml:space="preserve">in research may not be deemed a priority (Hays </w:t>
      </w:r>
      <w:r w:rsidRPr="00152130">
        <w:rPr>
          <w:i/>
          <w:iCs/>
        </w:rPr>
        <w:t>et al.,</w:t>
      </w:r>
      <w:r w:rsidRPr="00152130">
        <w:t xml:space="preserve"> 2020). In the context of young disabled adults, </w:t>
      </w:r>
      <w:proofErr w:type="spellStart"/>
      <w:r w:rsidRPr="00152130">
        <w:t>Rasalingam</w:t>
      </w:r>
      <w:proofErr w:type="spellEnd"/>
      <w:r w:rsidRPr="00152130">
        <w:t xml:space="preserve"> </w:t>
      </w:r>
      <w:r w:rsidRPr="00152130">
        <w:rPr>
          <w:i/>
          <w:iCs/>
        </w:rPr>
        <w:t>et al.,</w:t>
      </w:r>
      <w:r w:rsidRPr="00152130">
        <w:t xml:space="preserve"> (2023) found within their study on participants with long-term conditions </w:t>
      </w:r>
      <w:r w:rsidRPr="00E26452">
        <w:t xml:space="preserve">that </w:t>
      </w:r>
      <w:r w:rsidR="00E26452" w:rsidRPr="00E26452">
        <w:t>taking care of</w:t>
      </w:r>
      <w:r w:rsidRPr="00E26452">
        <w:t xml:space="preserve"> the </w:t>
      </w:r>
      <w:r w:rsidR="00E26452" w:rsidRPr="00E26452">
        <w:t xml:space="preserve">duties </w:t>
      </w:r>
      <w:r w:rsidRPr="00152130">
        <w:t xml:space="preserve">that come with emerging adulthood as well as taking </w:t>
      </w:r>
      <w:r w:rsidRPr="00152130">
        <w:lastRenderedPageBreak/>
        <w:t>part</w:t>
      </w:r>
      <w:r w:rsidRPr="00152130">
        <w:rPr>
          <w:color w:val="EE0000"/>
        </w:rPr>
        <w:t xml:space="preserve"> </w:t>
      </w:r>
      <w:r w:rsidRPr="00152130">
        <w:t>in everyday tasks</w:t>
      </w:r>
      <w:r w:rsidRPr="00152130">
        <w:rPr>
          <w:color w:val="EE0000"/>
        </w:rPr>
        <w:t xml:space="preserve"> </w:t>
      </w:r>
      <w:r w:rsidRPr="00152130">
        <w:t>was</w:t>
      </w:r>
      <w:r w:rsidR="001A0173">
        <w:t xml:space="preserve"> difficult</w:t>
      </w:r>
      <w:r w:rsidRPr="00152130">
        <w:rPr>
          <w:color w:val="EE0000"/>
        </w:rPr>
        <w:t xml:space="preserve"> </w:t>
      </w:r>
      <w:r w:rsidRPr="00152130">
        <w:t>for these individuals. This demonstrates the difficulties that those within the online forum may be experiencing not only as a young adult, but also as a young adult with a disability. Therefore, it could be that the potential participants with spina bifida did not have the time or desire to participate whilst going through this life stage as a young adult with a disability.</w:t>
      </w:r>
    </w:p>
    <w:p w14:paraId="10045BA5" w14:textId="77777777" w:rsidR="00152130" w:rsidRPr="00152130" w:rsidRDefault="00152130" w:rsidP="00152130">
      <w:pPr>
        <w:spacing w:after="0" w:line="240" w:lineRule="auto"/>
        <w:contextualSpacing w:val="0"/>
        <w:jc w:val="both"/>
      </w:pPr>
    </w:p>
    <w:p w14:paraId="123C9320" w14:textId="139BFECE" w:rsidR="00152130" w:rsidRPr="00152130" w:rsidRDefault="00152130" w:rsidP="00152130">
      <w:pPr>
        <w:spacing w:after="40" w:line="360" w:lineRule="auto"/>
        <w:contextualSpacing w:val="0"/>
        <w:jc w:val="both"/>
      </w:pPr>
      <w:r w:rsidRPr="00152130">
        <w:t>Identity is something else to consider when looking at why those within the online forum may not have wanted to participate. According to Lewis and Taylor (2026), there is a</w:t>
      </w:r>
      <w:r w:rsidR="00706CB5">
        <w:t xml:space="preserve"> chance</w:t>
      </w:r>
      <w:r w:rsidRPr="00152130">
        <w:t xml:space="preserve"> that participants with a lack of</w:t>
      </w:r>
      <w:r w:rsidRPr="00152130">
        <w:rPr>
          <w:color w:val="EE0000"/>
        </w:rPr>
        <w:t xml:space="preserve"> </w:t>
      </w:r>
      <w:r w:rsidRPr="00152130">
        <w:t>contentment or positivity towards their identity will be experienced</w:t>
      </w:r>
      <w:r w:rsidRPr="00152130">
        <w:rPr>
          <w:color w:val="EE0000"/>
        </w:rPr>
        <w:t xml:space="preserve"> </w:t>
      </w:r>
      <w:r w:rsidRPr="00152130">
        <w:t>by researchers</w:t>
      </w:r>
      <w:r w:rsidR="00535A8F">
        <w:t xml:space="preserve"> because when it comes to individuals who are both stigmatised and marginalised, an increasing amount of research is being carried out with them. </w:t>
      </w:r>
      <w:r w:rsidRPr="00152130">
        <w:t>In a study looking at</w:t>
      </w:r>
      <w:r w:rsidRPr="00156304">
        <w:t xml:space="preserve"> children</w:t>
      </w:r>
      <w:r w:rsidR="00156304" w:rsidRPr="00156304">
        <w:t xml:space="preserve"> with various ongoing medical conditions, </w:t>
      </w:r>
      <w:r w:rsidRPr="00152130">
        <w:t>it was found that leading a typical life was</w:t>
      </w:r>
      <w:r w:rsidRPr="00D45035">
        <w:t xml:space="preserve"> </w:t>
      </w:r>
      <w:r w:rsidR="00D45035" w:rsidRPr="00D45035">
        <w:t>endeavoured</w:t>
      </w:r>
      <w:r w:rsidRPr="00D45035">
        <w:t xml:space="preserve"> </w:t>
      </w:r>
      <w:r w:rsidRPr="00152130">
        <w:t>by children</w:t>
      </w:r>
      <w:r w:rsidRPr="00152130">
        <w:rPr>
          <w:color w:val="EE0000"/>
        </w:rPr>
        <w:t xml:space="preserve"> </w:t>
      </w:r>
      <w:r w:rsidRPr="00152130">
        <w:t xml:space="preserve">(Lambert and Keogh, 2015). This can be seen within disabled young adults as it has been previously mentioned that in some cases, being labelled “disabled” is a term they disassociate from (Gibson </w:t>
      </w:r>
      <w:r w:rsidRPr="00152130">
        <w:rPr>
          <w:i/>
          <w:iCs/>
        </w:rPr>
        <w:t>et al.,</w:t>
      </w:r>
      <w:r w:rsidRPr="00152130">
        <w:t xml:space="preserve"> 2014). It could be argued that individuals within the online forum did not want to participate as they did not wish to address their disability, which would have been the case regardless of whether they chose to complete the online interview or the written response instead.</w:t>
      </w:r>
    </w:p>
    <w:p w14:paraId="38E4DF5C" w14:textId="77777777" w:rsidR="00152130" w:rsidRPr="00152130" w:rsidRDefault="00152130" w:rsidP="00152130">
      <w:pPr>
        <w:spacing w:after="0" w:line="240" w:lineRule="auto"/>
        <w:contextualSpacing w:val="0"/>
        <w:jc w:val="both"/>
      </w:pPr>
    </w:p>
    <w:p w14:paraId="3F5990C2" w14:textId="551CB568" w:rsidR="00152130" w:rsidRPr="00152130" w:rsidRDefault="00152130" w:rsidP="00152130">
      <w:pPr>
        <w:spacing w:after="40" w:line="360" w:lineRule="auto"/>
        <w:contextualSpacing w:val="0"/>
        <w:jc w:val="both"/>
      </w:pPr>
      <w:r w:rsidRPr="00152130">
        <w:t>The way an individual devotes their time</w:t>
      </w:r>
      <w:r w:rsidRPr="00152130">
        <w:rPr>
          <w:color w:val="EE0000"/>
        </w:rPr>
        <w:t xml:space="preserve"> </w:t>
      </w:r>
      <w:r w:rsidRPr="00152130">
        <w:t xml:space="preserve">is limited </w:t>
      </w:r>
      <w:proofErr w:type="gramStart"/>
      <w:r w:rsidRPr="00152130">
        <w:t>as a result of</w:t>
      </w:r>
      <w:proofErr w:type="gramEnd"/>
      <w:r w:rsidRPr="00152130">
        <w:t xml:space="preserve"> a physical disability</w:t>
      </w:r>
      <w:r w:rsidRPr="00152130">
        <w:rPr>
          <w:color w:val="EE0000"/>
        </w:rPr>
        <w:t xml:space="preserve"> </w:t>
      </w:r>
      <w:r w:rsidRPr="00152130">
        <w:t xml:space="preserve">(Hammermesh and </w:t>
      </w:r>
      <w:proofErr w:type="spellStart"/>
      <w:r w:rsidRPr="00152130">
        <w:t>Myck</w:t>
      </w:r>
      <w:proofErr w:type="spellEnd"/>
      <w:r w:rsidRPr="00152130">
        <w:t xml:space="preserve">, 2025). </w:t>
      </w:r>
      <w:proofErr w:type="spellStart"/>
      <w:r w:rsidRPr="00152130">
        <w:t>Rasalingam</w:t>
      </w:r>
      <w:proofErr w:type="spellEnd"/>
      <w:r w:rsidRPr="00152130">
        <w:t xml:space="preserve"> </w:t>
      </w:r>
      <w:r w:rsidRPr="00152130">
        <w:rPr>
          <w:i/>
          <w:iCs/>
        </w:rPr>
        <w:t>et al.,</w:t>
      </w:r>
      <w:r w:rsidRPr="00152130">
        <w:t xml:space="preserve"> (2023) found in their study that living with a condition that is both</w:t>
      </w:r>
      <w:r w:rsidR="00295E93">
        <w:t xml:space="preserve"> erratic and</w:t>
      </w:r>
      <w:r w:rsidRPr="00152130">
        <w:rPr>
          <w:color w:val="EE0000"/>
        </w:rPr>
        <w:t xml:space="preserve"> </w:t>
      </w:r>
      <w:r w:rsidRPr="00295E93">
        <w:t>progressive</w:t>
      </w:r>
      <w:r w:rsidRPr="00152130">
        <w:rPr>
          <w:color w:val="EE0000"/>
        </w:rPr>
        <w:t xml:space="preserve"> </w:t>
      </w:r>
      <w:r w:rsidRPr="00152130">
        <w:t>meant that engaging in daily life was particularly complex for the young adults in this study. As has already been highlighted, spina bifida can cause pain which may impact standard of living significantly</w:t>
      </w:r>
      <w:r w:rsidRPr="00152130">
        <w:rPr>
          <w:color w:val="EE0000"/>
        </w:rPr>
        <w:t xml:space="preserve"> </w:t>
      </w:r>
      <w:r w:rsidRPr="00152130">
        <w:t xml:space="preserve">(Spina Bifida Hydrocephalus Scotland, </w:t>
      </w:r>
      <w:proofErr w:type="spellStart"/>
      <w:r w:rsidRPr="00152130">
        <w:t>n.d</w:t>
      </w:r>
      <w:proofErr w:type="spellEnd"/>
      <w:r w:rsidRPr="00152130">
        <w:t xml:space="preserve">). This could suggest that due to the symptoms that can be experienced by those with disabilities, particularly those with spina bifida, individuals within the online forum may not have participated in the research </w:t>
      </w:r>
      <w:proofErr w:type="gramStart"/>
      <w:r w:rsidRPr="00152130">
        <w:t>on the basis of</w:t>
      </w:r>
      <w:proofErr w:type="gramEnd"/>
      <w:r w:rsidRPr="00152130">
        <w:t xml:space="preserve"> this. Having spina bifida myself, I am aware of how difficult it can be to commit to different activities whilst experiencing the symptoms that come along with the condition such as when completing this project.</w:t>
      </w:r>
    </w:p>
    <w:p w14:paraId="6A132F20" w14:textId="77777777" w:rsidR="00152130" w:rsidRPr="00152130" w:rsidRDefault="00152130" w:rsidP="00152130">
      <w:pPr>
        <w:spacing w:after="0" w:line="240" w:lineRule="auto"/>
        <w:contextualSpacing w:val="0"/>
        <w:jc w:val="both"/>
      </w:pPr>
    </w:p>
    <w:p w14:paraId="7D03D7DB" w14:textId="70486D08" w:rsidR="00152130" w:rsidRPr="00152130" w:rsidRDefault="00152130" w:rsidP="00152130">
      <w:pPr>
        <w:spacing w:after="40" w:line="360" w:lineRule="auto"/>
        <w:contextualSpacing w:val="0"/>
        <w:jc w:val="both"/>
        <w:rPr>
          <w:color w:val="EE0000"/>
        </w:rPr>
      </w:pPr>
      <w:r w:rsidRPr="00152130">
        <w:lastRenderedPageBreak/>
        <w:t xml:space="preserve">Something else to consider is how I did not issue potential participants with incentives to participate. According to Grant and Sugarman (2004, </w:t>
      </w:r>
      <w:r w:rsidR="00A86167" w:rsidRPr="00A86167">
        <w:t>p.720</w:t>
      </w:r>
      <w:r w:rsidRPr="00A86167">
        <w:t xml:space="preserve">), </w:t>
      </w:r>
      <w:r w:rsidRPr="00152130">
        <w:t>“An incentive is a benefit designed as a motive or incitement to action”. Research looking at incentives and their value for</w:t>
      </w:r>
      <w:r w:rsidR="00295E93">
        <w:t xml:space="preserve"> research engagement</w:t>
      </w:r>
      <w:r w:rsidRPr="00152130">
        <w:t xml:space="preserve"> discovered how due to financial incentives, the amount of </w:t>
      </w:r>
      <w:r w:rsidR="00DF4711">
        <w:t xml:space="preserve">those who would consent and take part </w:t>
      </w:r>
      <w:r w:rsidRPr="00152130">
        <w:t xml:space="preserve">were </w:t>
      </w:r>
      <w:r w:rsidR="006178EE">
        <w:t xml:space="preserve">multiplied </w:t>
      </w:r>
      <w:r w:rsidRPr="00152130">
        <w:t>(</w:t>
      </w:r>
      <w:proofErr w:type="spellStart"/>
      <w:r w:rsidRPr="00152130">
        <w:t>Abdelazeem</w:t>
      </w:r>
      <w:proofErr w:type="spellEnd"/>
      <w:r w:rsidRPr="00152130">
        <w:t xml:space="preserve"> </w:t>
      </w:r>
      <w:r w:rsidRPr="00152130">
        <w:rPr>
          <w:i/>
          <w:iCs/>
        </w:rPr>
        <w:t>et al.,</w:t>
      </w:r>
      <w:r w:rsidRPr="00152130">
        <w:t xml:space="preserve"> 2022). However, </w:t>
      </w:r>
      <w:r w:rsidR="009D11C0">
        <w:t xml:space="preserve">accessing </w:t>
      </w:r>
      <w:r w:rsidR="00D42DB5">
        <w:t xml:space="preserve">health benefits </w:t>
      </w:r>
      <w:r w:rsidRPr="00152130">
        <w:t xml:space="preserve">was found within the study by Synn </w:t>
      </w:r>
      <w:r w:rsidRPr="00152130">
        <w:rPr>
          <w:i/>
          <w:iCs/>
        </w:rPr>
        <w:t>et al.,</w:t>
      </w:r>
      <w:r w:rsidRPr="00152130">
        <w:t xml:space="preserve"> (2023) on young adults to be a</w:t>
      </w:r>
      <w:r w:rsidRPr="00152130">
        <w:rPr>
          <w:color w:val="EE0000"/>
        </w:rPr>
        <w:t xml:space="preserve"> </w:t>
      </w:r>
      <w:r w:rsidR="00121ACC" w:rsidRPr="00121ACC">
        <w:t xml:space="preserve">widely applicable </w:t>
      </w:r>
      <w:r w:rsidRPr="00152130">
        <w:t>instigator in relation to engagement</w:t>
      </w:r>
      <w:r w:rsidRPr="00152130">
        <w:rPr>
          <w:color w:val="EE0000"/>
        </w:rPr>
        <w:t xml:space="preserve"> </w:t>
      </w:r>
      <w:r w:rsidRPr="00152130">
        <w:t>within research. This could be applied to the context of disabled people as they might deem these health-related benefits as worthwhile due to having issues with their health. However, mitigating fears regarding utilisation of data</w:t>
      </w:r>
      <w:r w:rsidRPr="00152130">
        <w:rPr>
          <w:color w:val="EE0000"/>
        </w:rPr>
        <w:t xml:space="preserve"> </w:t>
      </w:r>
      <w:r w:rsidRPr="00152130">
        <w:t>and its confidentiality is not achieved by financial and non-financial incentives</w:t>
      </w:r>
      <w:r w:rsidRPr="00152130">
        <w:rPr>
          <w:color w:val="EE0000"/>
        </w:rPr>
        <w:t xml:space="preserve"> </w:t>
      </w:r>
      <w:r w:rsidRPr="00152130">
        <w:t>despite it being a potential motivator for participation</w:t>
      </w:r>
      <w:r w:rsidRPr="00152130">
        <w:rPr>
          <w:color w:val="EE0000"/>
        </w:rPr>
        <w:t xml:space="preserve"> </w:t>
      </w:r>
      <w:r w:rsidRPr="00152130">
        <w:t xml:space="preserve">(Williams </w:t>
      </w:r>
      <w:r w:rsidRPr="00152130">
        <w:rPr>
          <w:i/>
          <w:iCs/>
        </w:rPr>
        <w:t>et al.,</w:t>
      </w:r>
      <w:r w:rsidRPr="00152130">
        <w:t xml:space="preserve"> 2007). These concerns will be discussed further on. In my opinion, it did not feel ethical to offer incentives with the purpose of increasing participation.</w:t>
      </w:r>
    </w:p>
    <w:p w14:paraId="177CE8B8" w14:textId="77777777" w:rsidR="00152130" w:rsidRPr="00152130" w:rsidRDefault="00152130" w:rsidP="00152130">
      <w:pPr>
        <w:spacing w:after="0" w:line="240" w:lineRule="auto"/>
        <w:contextualSpacing w:val="0"/>
        <w:jc w:val="both"/>
      </w:pPr>
    </w:p>
    <w:p w14:paraId="2DF88D92" w14:textId="3411FD1E" w:rsidR="00152130" w:rsidRPr="00152130" w:rsidRDefault="00152130" w:rsidP="00152130">
      <w:pPr>
        <w:spacing w:after="0" w:line="360" w:lineRule="auto"/>
        <w:contextualSpacing w:val="0"/>
        <w:jc w:val="both"/>
      </w:pPr>
      <w:r w:rsidRPr="00152130">
        <w:t>In summary, this theme has demonstrated the</w:t>
      </w:r>
      <w:r w:rsidRPr="00121ACC">
        <w:t xml:space="preserve"> </w:t>
      </w:r>
      <w:r w:rsidR="00121ACC" w:rsidRPr="00121ACC">
        <w:t>unpredictability</w:t>
      </w:r>
      <w:r w:rsidRPr="00121ACC">
        <w:t xml:space="preserve"> </w:t>
      </w:r>
      <w:r w:rsidRPr="00152130">
        <w:t xml:space="preserve">of the lives of emerging adults particularly those with disabilities and therefore is a key factor in why participants may not engage in research. It could be argued that a different population could have been selected, </w:t>
      </w:r>
    </w:p>
    <w:p w14:paraId="335BF2C1" w14:textId="77777777" w:rsidR="00152130" w:rsidRPr="00152130" w:rsidRDefault="00152130" w:rsidP="00152130">
      <w:pPr>
        <w:spacing w:after="0" w:line="360" w:lineRule="auto"/>
        <w:contextualSpacing w:val="0"/>
        <w:jc w:val="both"/>
        <w:rPr>
          <w:color w:val="0070C0"/>
        </w:rPr>
      </w:pPr>
      <w:r w:rsidRPr="00152130">
        <w:t xml:space="preserve">but I believed that research with this age group would have been the most beneficial due to the existing research gap. However, a consideration could be that participants did not have the time to take part in the research rather than the participants not wanting to participate. </w:t>
      </w:r>
    </w:p>
    <w:p w14:paraId="697CB259" w14:textId="77777777" w:rsidR="00152130" w:rsidRPr="00152130" w:rsidRDefault="00152130" w:rsidP="00152130">
      <w:pPr>
        <w:spacing w:after="40" w:line="360" w:lineRule="auto"/>
        <w:contextualSpacing w:val="0"/>
        <w:jc w:val="both"/>
      </w:pPr>
    </w:p>
    <w:p w14:paraId="6FD2F12C" w14:textId="796A637C" w:rsidR="00152130" w:rsidRPr="00152130" w:rsidRDefault="00486919" w:rsidP="00486919">
      <w:pPr>
        <w:pStyle w:val="Heading2"/>
      </w:pPr>
      <w:bookmarkStart w:id="15" w:name="_Toc229347794"/>
      <w:r w:rsidRPr="00A04E33">
        <w:t xml:space="preserve">4.3 </w:t>
      </w:r>
      <w:r w:rsidR="00A04E33">
        <w:t>Recruiting via Online support groups</w:t>
      </w:r>
      <w:bookmarkEnd w:id="15"/>
    </w:p>
    <w:p w14:paraId="0A7B13F5" w14:textId="1B90FAFB" w:rsidR="00152130" w:rsidRPr="00152130" w:rsidRDefault="00152130" w:rsidP="00152130">
      <w:pPr>
        <w:spacing w:after="40" w:line="360" w:lineRule="auto"/>
        <w:contextualSpacing w:val="0"/>
        <w:jc w:val="both"/>
      </w:pPr>
      <w:r w:rsidRPr="00152130">
        <w:t xml:space="preserve">Various virtual communities have come into existence </w:t>
      </w:r>
      <w:proofErr w:type="gramStart"/>
      <w:r w:rsidRPr="00152130">
        <w:t>as a result of</w:t>
      </w:r>
      <w:proofErr w:type="gramEnd"/>
      <w:r w:rsidRPr="00152130">
        <w:t xml:space="preserve"> modern technologies (Amichai-Hamburger </w:t>
      </w:r>
      <w:r w:rsidRPr="00152130">
        <w:rPr>
          <w:i/>
          <w:iCs/>
        </w:rPr>
        <w:t>et al.,</w:t>
      </w:r>
      <w:r w:rsidRPr="00152130">
        <w:t xml:space="preserve"> 2016).</w:t>
      </w:r>
      <w:r w:rsidRPr="00152130">
        <w:rPr>
          <w:color w:val="EE0000"/>
        </w:rPr>
        <w:t xml:space="preserve"> </w:t>
      </w:r>
      <w:r w:rsidRPr="00152130">
        <w:t xml:space="preserve">Research carried out by Allen </w:t>
      </w:r>
      <w:r w:rsidRPr="00152130">
        <w:rPr>
          <w:i/>
          <w:iCs/>
        </w:rPr>
        <w:t>et al.,</w:t>
      </w:r>
      <w:r w:rsidRPr="00152130">
        <w:t xml:space="preserve"> (2016) found that due to a</w:t>
      </w:r>
      <w:r w:rsidR="00F15FF3">
        <w:t xml:space="preserve"> requirement for moral support and/or information </w:t>
      </w:r>
      <w:r w:rsidRPr="00152130">
        <w:t>that had not been met in everyday life, virtual communities</w:t>
      </w:r>
      <w:r w:rsidRPr="00152130">
        <w:rPr>
          <w:color w:val="EE0000"/>
        </w:rPr>
        <w:t xml:space="preserve"> </w:t>
      </w:r>
      <w:r w:rsidRPr="00152130">
        <w:t>were contacted by those with long-term conditions. This is evidently a benefit of online groups. However, there are also certain negative aspects of online groups highlighted within different studies which could provide a justification as to why individuals did not participate within the planned research study. Therefore, it is essential to analyse these.</w:t>
      </w:r>
    </w:p>
    <w:p w14:paraId="2EB951EE" w14:textId="77777777" w:rsidR="00152130" w:rsidRPr="00152130" w:rsidRDefault="00152130" w:rsidP="00152130">
      <w:pPr>
        <w:spacing w:after="0" w:line="240" w:lineRule="auto"/>
        <w:contextualSpacing w:val="0"/>
        <w:jc w:val="both"/>
      </w:pPr>
    </w:p>
    <w:p w14:paraId="1688EC95" w14:textId="13792C9D" w:rsidR="00152130" w:rsidRPr="00152130" w:rsidRDefault="00152130" w:rsidP="00152130">
      <w:pPr>
        <w:spacing w:after="40" w:line="360" w:lineRule="auto"/>
        <w:contextualSpacing w:val="0"/>
        <w:jc w:val="both"/>
        <w:rPr>
          <w:color w:val="EE0000"/>
        </w:rPr>
      </w:pPr>
      <w:r w:rsidRPr="00152130">
        <w:lastRenderedPageBreak/>
        <w:t>It was found by Wilson and Stock (2021) within their study on young adults possessing</w:t>
      </w:r>
      <w:r w:rsidRPr="00152130">
        <w:rPr>
          <w:color w:val="EE0000"/>
        </w:rPr>
        <w:t xml:space="preserve"> </w:t>
      </w:r>
      <w:r w:rsidRPr="00152130">
        <w:t>ongoing health issues</w:t>
      </w:r>
      <w:r w:rsidRPr="00152130">
        <w:rPr>
          <w:color w:val="EE0000"/>
        </w:rPr>
        <w:t xml:space="preserve"> </w:t>
      </w:r>
      <w:r w:rsidRPr="00152130">
        <w:t>and the utilisation</w:t>
      </w:r>
      <w:r w:rsidRPr="00152130">
        <w:rPr>
          <w:color w:val="EE0000"/>
        </w:rPr>
        <w:t xml:space="preserve"> </w:t>
      </w:r>
      <w:r w:rsidRPr="00152130">
        <w:t>of social media, that something which was upsetting to read according to participants within the study was the negative experiences posted on virtual communities</w:t>
      </w:r>
      <w:r w:rsidRPr="00152130">
        <w:rPr>
          <w:color w:val="EE0000"/>
        </w:rPr>
        <w:t xml:space="preserve"> </w:t>
      </w:r>
      <w:r w:rsidRPr="00152130">
        <w:t xml:space="preserve">by other individuals with ongoing health issues. In line with this is a separate study carried out by Mills </w:t>
      </w:r>
      <w:r w:rsidRPr="00152130">
        <w:rPr>
          <w:i/>
          <w:iCs/>
        </w:rPr>
        <w:t>et al.,</w:t>
      </w:r>
      <w:r w:rsidRPr="00152130">
        <w:t xml:space="preserve"> (2024) who looked at the experiences of online support groups amongst adults with Long </w:t>
      </w:r>
      <w:proofErr w:type="gramStart"/>
      <w:r w:rsidRPr="00152130">
        <w:t>Covid, and</w:t>
      </w:r>
      <w:proofErr w:type="gramEnd"/>
      <w:r w:rsidRPr="00152130">
        <w:t xml:space="preserve"> found that </w:t>
      </w:r>
      <w:r w:rsidRPr="000A5AB2">
        <w:t xml:space="preserve">as </w:t>
      </w:r>
      <w:r w:rsidR="000A5AB2" w:rsidRPr="000A5AB2">
        <w:t>possible complexity of symptoms became</w:t>
      </w:r>
      <w:r w:rsidR="000A5AB2">
        <w:t xml:space="preserve"> prominent, </w:t>
      </w:r>
      <w:r w:rsidRPr="00152130">
        <w:t xml:space="preserve">participants communicated a greater sense of concern. Something else to consider in relation to this is that problems throughout the night may be encountered due to </w:t>
      </w:r>
      <w:r w:rsidR="00021D6C">
        <w:t>fears and concerns</w:t>
      </w:r>
      <w:r w:rsidRPr="00152130">
        <w:rPr>
          <w:color w:val="EE0000"/>
        </w:rPr>
        <w:t xml:space="preserve"> </w:t>
      </w:r>
      <w:r w:rsidRPr="00152130">
        <w:t>being</w:t>
      </w:r>
      <w:r w:rsidR="00F92C8F" w:rsidRPr="00F92C8F">
        <w:t xml:space="preserve"> encouraged</w:t>
      </w:r>
      <w:r w:rsidRPr="00F92C8F">
        <w:t xml:space="preserve"> </w:t>
      </w:r>
      <w:proofErr w:type="gramStart"/>
      <w:r w:rsidRPr="00152130">
        <w:t>as a consequence of</w:t>
      </w:r>
      <w:proofErr w:type="gramEnd"/>
      <w:r w:rsidRPr="00152130">
        <w:t xml:space="preserve"> the all-day access to the experiences of individuals stated online</w:t>
      </w:r>
      <w:r w:rsidRPr="00152130">
        <w:rPr>
          <w:color w:val="EE0000"/>
        </w:rPr>
        <w:t xml:space="preserve"> </w:t>
      </w:r>
      <w:r w:rsidRPr="00152130">
        <w:t>(</w:t>
      </w:r>
      <w:proofErr w:type="spellStart"/>
      <w:r w:rsidRPr="00152130">
        <w:t>Ziebland</w:t>
      </w:r>
      <w:proofErr w:type="spellEnd"/>
      <w:r w:rsidRPr="00152130">
        <w:t xml:space="preserve"> and Wyke, 2012). For example, Mills </w:t>
      </w:r>
      <w:r w:rsidRPr="00152130">
        <w:rPr>
          <w:i/>
          <w:iCs/>
        </w:rPr>
        <w:t xml:space="preserve">et al., </w:t>
      </w:r>
      <w:r w:rsidRPr="00152130">
        <w:t xml:space="preserve">(2024) noted that with the purpose of </w:t>
      </w:r>
      <w:r w:rsidR="00064A1E">
        <w:t>partaking</w:t>
      </w:r>
      <w:r w:rsidR="00B076D6">
        <w:t xml:space="preserve"> at their own speed, </w:t>
      </w:r>
      <w:r w:rsidRPr="00152130">
        <w:t xml:space="preserve">online groups were </w:t>
      </w:r>
      <w:r w:rsidR="00F92C8F" w:rsidRPr="00F92C8F">
        <w:t xml:space="preserve">silenced </w:t>
      </w:r>
      <w:r w:rsidRPr="00F92C8F">
        <w:t xml:space="preserve">or unfollowed </w:t>
      </w:r>
      <w:r w:rsidRPr="00152130">
        <w:t xml:space="preserve">by some </w:t>
      </w:r>
      <w:r w:rsidRPr="005A0F95">
        <w:t xml:space="preserve">overwhelmed </w:t>
      </w:r>
      <w:r w:rsidR="005A0F95" w:rsidRPr="005A0F95">
        <w:t xml:space="preserve">members of the </w:t>
      </w:r>
      <w:r w:rsidRPr="005A0F95">
        <w:t>gro</w:t>
      </w:r>
      <w:r w:rsidR="005A0F95" w:rsidRPr="005A0F95">
        <w:t>up</w:t>
      </w:r>
      <w:r w:rsidRPr="005A0F95">
        <w:t xml:space="preserve"> </w:t>
      </w:r>
      <w:proofErr w:type="gramStart"/>
      <w:r w:rsidRPr="00152130">
        <w:t>as a result of</w:t>
      </w:r>
      <w:proofErr w:type="gramEnd"/>
      <w:r w:rsidRPr="00152130">
        <w:t xml:space="preserve"> the ongoing supply of information. Due to the supportive nature of the chosen online group and the experiences that are shared, it is possible that some individuals do not engage with the group to avoid reading these experiences. Therefore, it is possible that some of the individuals within the group may not have been aware of the request to participate in the planned research study. </w:t>
      </w:r>
    </w:p>
    <w:p w14:paraId="1DE8D0CB" w14:textId="77777777" w:rsidR="00152130" w:rsidRPr="00152130" w:rsidRDefault="00152130" w:rsidP="00152130">
      <w:pPr>
        <w:spacing w:after="0" w:line="240" w:lineRule="auto"/>
        <w:contextualSpacing w:val="0"/>
        <w:jc w:val="both"/>
      </w:pPr>
    </w:p>
    <w:p w14:paraId="079ECC39" w14:textId="0B7B869A" w:rsidR="00152130" w:rsidRPr="00152130" w:rsidRDefault="00152130" w:rsidP="00152130">
      <w:pPr>
        <w:spacing w:after="40" w:line="360" w:lineRule="auto"/>
        <w:contextualSpacing w:val="0"/>
        <w:jc w:val="both"/>
      </w:pPr>
      <w:r w:rsidRPr="00152130">
        <w:t>Something else to consider is the fact that it is shown within research that virtual conversations</w:t>
      </w:r>
      <w:r w:rsidRPr="00152130">
        <w:rPr>
          <w:color w:val="EE0000"/>
        </w:rPr>
        <w:t xml:space="preserve"> </w:t>
      </w:r>
      <w:r w:rsidRPr="00152130">
        <w:t xml:space="preserve">are participated in by a low percentage of people regardless of user involvement within virtual groups being a requirement (Amichai-Hamburger </w:t>
      </w:r>
      <w:r w:rsidRPr="00152130">
        <w:rPr>
          <w:i/>
          <w:iCs/>
        </w:rPr>
        <w:t>et al.,</w:t>
      </w:r>
      <w:r w:rsidRPr="00152130">
        <w:t xml:space="preserve"> 2016).</w:t>
      </w:r>
      <w:r w:rsidRPr="00152130">
        <w:rPr>
          <w:color w:val="EE0000"/>
        </w:rPr>
        <w:t xml:space="preserve"> </w:t>
      </w:r>
      <w:r w:rsidRPr="005D0149">
        <w:t xml:space="preserve">Most </w:t>
      </w:r>
      <w:r w:rsidR="005D0149" w:rsidRPr="005D0149">
        <w:t xml:space="preserve">group </w:t>
      </w:r>
      <w:r w:rsidRPr="005D0149">
        <w:t xml:space="preserve">members </w:t>
      </w:r>
      <w:r w:rsidRPr="00152130">
        <w:t>within</w:t>
      </w:r>
      <w:r w:rsidRPr="00152130">
        <w:rPr>
          <w:color w:val="EE0000"/>
        </w:rPr>
        <w:t xml:space="preserve"> </w:t>
      </w:r>
      <w:r w:rsidRPr="00152130">
        <w:t>virtual groups are made up of lurkers who are labelled as being the silent groups within these groups</w:t>
      </w:r>
      <w:r w:rsidRPr="00152130">
        <w:rPr>
          <w:color w:val="EE0000"/>
        </w:rPr>
        <w:t xml:space="preserve"> </w:t>
      </w:r>
      <w:r w:rsidRPr="00152130">
        <w:t>(Sun, Rau, and Ma, 2014).</w:t>
      </w:r>
      <w:r w:rsidRPr="00152130">
        <w:rPr>
          <w:color w:val="EE0000"/>
        </w:rPr>
        <w:t xml:space="preserve"> </w:t>
      </w:r>
      <w:r w:rsidRPr="009935BA">
        <w:t>Responses</w:t>
      </w:r>
      <w:r w:rsidRPr="00152130">
        <w:rPr>
          <w:color w:val="EE0000"/>
        </w:rPr>
        <w:t xml:space="preserve"> </w:t>
      </w:r>
      <w:r w:rsidRPr="00152130">
        <w:t xml:space="preserve">are produced by a small number of participants within various groups that are both </w:t>
      </w:r>
      <w:r w:rsidR="009935BA" w:rsidRPr="009935BA">
        <w:t>active</w:t>
      </w:r>
      <w:r w:rsidRPr="00152130">
        <w:rPr>
          <w:color w:val="EE0000"/>
        </w:rPr>
        <w:t xml:space="preserve"> </w:t>
      </w:r>
      <w:r w:rsidRPr="00152130">
        <w:t>and</w:t>
      </w:r>
      <w:r w:rsidRPr="00152130">
        <w:rPr>
          <w:color w:val="EE0000"/>
        </w:rPr>
        <w:t xml:space="preserve"> </w:t>
      </w:r>
      <w:r w:rsidRPr="00152130">
        <w:t xml:space="preserve">accomplished </w:t>
      </w:r>
      <w:r w:rsidRPr="00A86167">
        <w:t>(Preece, Nonnecke, &amp; Andrews, 2004</w:t>
      </w:r>
      <w:r w:rsidR="00A86167" w:rsidRPr="00A86167">
        <w:t xml:space="preserve">). </w:t>
      </w:r>
      <w:r w:rsidRPr="00152130">
        <w:t>Various individuals will</w:t>
      </w:r>
      <w:r w:rsidR="00E23669">
        <w:t xml:space="preserve"> avoid engaging</w:t>
      </w:r>
      <w:r w:rsidRPr="00152130">
        <w:t xml:space="preserve"> despite reading and others may engage sporadically</w:t>
      </w:r>
      <w:r w:rsidRPr="00152130">
        <w:rPr>
          <w:color w:val="EE0000"/>
        </w:rPr>
        <w:t xml:space="preserve"> </w:t>
      </w:r>
      <w:r w:rsidRPr="00152130">
        <w:t xml:space="preserve">(Preece, Nonnecke, and Andrews, 2004). In terms of why this could be the case, Kucuk (2010) who looked at </w:t>
      </w:r>
      <w:r w:rsidR="00E23669">
        <w:t xml:space="preserve">the lurking of students online </w:t>
      </w:r>
      <w:r w:rsidR="00E23669" w:rsidRPr="00E23669">
        <w:t>and</w:t>
      </w:r>
      <w:r w:rsidR="00E23669">
        <w:rPr>
          <w:color w:val="EE0000"/>
        </w:rPr>
        <w:t xml:space="preserve"> </w:t>
      </w:r>
      <w:r w:rsidRPr="00152130">
        <w:t>found that “just reading/browsing is enough” is the reason behind lurking in</w:t>
      </w:r>
      <w:r w:rsidR="00640B20">
        <w:t xml:space="preserve"> nearly half of the participants.</w:t>
      </w:r>
      <w:r w:rsidRPr="00152130">
        <w:t xml:space="preserve"> Preece, Nonnecke, and Andrews (2004) found that </w:t>
      </w:r>
      <w:r w:rsidRPr="00A04E33">
        <w:t xml:space="preserve">when joining </w:t>
      </w:r>
      <w:r w:rsidRPr="00640B20">
        <w:t xml:space="preserve">health support groups, </w:t>
      </w:r>
      <w:r w:rsidRPr="00152130">
        <w:t xml:space="preserve">a strong reason for doing so among the sample of lurkers and posters was receiving help. This suggests that individuals within the online support group may prefer to lurk than get involved. In addition, individuals might also see the group as a form of support rather than </w:t>
      </w:r>
      <w:r w:rsidRPr="00152130">
        <w:lastRenderedPageBreak/>
        <w:t>a means of participating in research. Therefore, these could be potential reasons for why participants within the original research study may have not chosen to participate.</w:t>
      </w:r>
    </w:p>
    <w:p w14:paraId="720D5D54" w14:textId="77777777" w:rsidR="00152130" w:rsidRPr="00152130" w:rsidRDefault="00152130" w:rsidP="00152130">
      <w:pPr>
        <w:spacing w:after="0" w:line="240" w:lineRule="auto"/>
        <w:contextualSpacing w:val="0"/>
        <w:jc w:val="both"/>
      </w:pPr>
    </w:p>
    <w:p w14:paraId="05C24951" w14:textId="77777777" w:rsidR="00152130" w:rsidRPr="00152130" w:rsidRDefault="00152130" w:rsidP="00152130">
      <w:pPr>
        <w:spacing w:after="0" w:line="360" w:lineRule="auto"/>
        <w:contextualSpacing w:val="0"/>
        <w:jc w:val="both"/>
      </w:pPr>
      <w:r w:rsidRPr="00152130">
        <w:t>This theme has highlighted the various issues associated with the use of online support groups particularly among individuals with disabilities. As a result, it could be argued that recruiting a sample via an online support group may not be the most suitable, particularly as this is somewhere where these individuals seek support. However, recruitment via the online support group was the easier option particularly due to my membership within the group and familiarity with the organisation. On reflection, I should have considered other methods of recruitment.</w:t>
      </w:r>
    </w:p>
    <w:p w14:paraId="09836E30" w14:textId="77777777" w:rsidR="00152130" w:rsidRPr="00152130" w:rsidRDefault="00152130" w:rsidP="00152130">
      <w:pPr>
        <w:spacing w:after="40" w:line="360" w:lineRule="auto"/>
        <w:contextualSpacing w:val="0"/>
        <w:jc w:val="both"/>
        <w:rPr>
          <w:color w:val="EE0000"/>
        </w:rPr>
      </w:pPr>
    </w:p>
    <w:p w14:paraId="1226DF0A" w14:textId="2BF24DE6" w:rsidR="00152130" w:rsidRPr="00152130" w:rsidRDefault="00486919" w:rsidP="00486919">
      <w:pPr>
        <w:pStyle w:val="Heading2"/>
      </w:pPr>
      <w:bookmarkStart w:id="16" w:name="_Toc229347795"/>
      <w:r w:rsidRPr="00A04E33">
        <w:t xml:space="preserve">4.4 </w:t>
      </w:r>
      <w:r w:rsidR="00152130" w:rsidRPr="00A04E33">
        <w:t>The method</w:t>
      </w:r>
      <w:bookmarkEnd w:id="16"/>
    </w:p>
    <w:p w14:paraId="78472D90" w14:textId="4729EFFB" w:rsidR="00152130" w:rsidRPr="00152130" w:rsidRDefault="00152130" w:rsidP="00152130">
      <w:pPr>
        <w:spacing w:after="40" w:line="360" w:lineRule="auto"/>
        <w:contextualSpacing w:val="0"/>
        <w:jc w:val="both"/>
        <w:rPr>
          <w:color w:val="0070C0"/>
        </w:rPr>
      </w:pPr>
      <w:r w:rsidRPr="00152130">
        <w:t xml:space="preserve">The planned research study intended to carry out online semi-structured interviews via Microsoft Teams, but with the option to complete the same questions in the format of </w:t>
      </w:r>
      <w:r w:rsidRPr="00A04E33">
        <w:t>a self-</w:t>
      </w:r>
      <w:r w:rsidR="00A04E33" w:rsidRPr="00A04E33">
        <w:t>completion questionnaire</w:t>
      </w:r>
      <w:r w:rsidRPr="00A04E33">
        <w:t xml:space="preserve">. </w:t>
      </w:r>
      <w:r w:rsidRPr="00152130">
        <w:t xml:space="preserve">I felt that providing this choice was important as I thought this might encourage more individuals within the online support group to participate. Through stating that the study would involve an interview with the option to complete a written response, it is possible that it could appear to potential participants that I had a preference towards interviews rather than the alternative. Therefore, the lack of uptake could have been due to the participants not wanting to participate in an interview. </w:t>
      </w:r>
    </w:p>
    <w:p w14:paraId="5DABF096" w14:textId="77777777" w:rsidR="00152130" w:rsidRPr="00152130" w:rsidRDefault="00152130" w:rsidP="00152130">
      <w:pPr>
        <w:spacing w:after="0" w:line="240" w:lineRule="auto"/>
        <w:contextualSpacing w:val="0"/>
        <w:jc w:val="both"/>
      </w:pPr>
    </w:p>
    <w:p w14:paraId="28398D53" w14:textId="399E15BB" w:rsidR="00152130" w:rsidRPr="00792CED" w:rsidRDefault="00152130" w:rsidP="00152130">
      <w:pPr>
        <w:spacing w:after="40" w:line="360" w:lineRule="auto"/>
        <w:contextualSpacing w:val="0"/>
        <w:jc w:val="both"/>
      </w:pPr>
      <w:r w:rsidRPr="00152130">
        <w:t xml:space="preserve">However, it is important to consider that the methods that were chosen whether that be the online interview or </w:t>
      </w:r>
      <w:r w:rsidRPr="00A04E33">
        <w:t>completing a self-</w:t>
      </w:r>
      <w:r w:rsidR="00A04E33" w:rsidRPr="00A04E33">
        <w:t xml:space="preserve">completion </w:t>
      </w:r>
      <w:r w:rsidRPr="00A04E33">
        <w:t xml:space="preserve">questionnaire, </w:t>
      </w:r>
      <w:r w:rsidRPr="00152130">
        <w:t>come with its disadvantages and could therefore have impacted the uptake of the planned research study also. For example, a</w:t>
      </w:r>
      <w:r w:rsidRPr="00152130">
        <w:rPr>
          <w:color w:val="0070C0"/>
        </w:rPr>
        <w:t xml:space="preserve"> </w:t>
      </w:r>
      <w:r w:rsidRPr="00152130">
        <w:t xml:space="preserve">prominent issue in the context of online interviews as well as written responses relates to the use of the internet. In the context of </w:t>
      </w:r>
      <w:r w:rsidR="000F07CF">
        <w:t xml:space="preserve">online interviews, </w:t>
      </w:r>
      <w:r w:rsidRPr="00152130">
        <w:t>there could be a complexity</w:t>
      </w:r>
      <w:r w:rsidRPr="00152130">
        <w:rPr>
          <w:color w:val="EE0000"/>
        </w:rPr>
        <w:t xml:space="preserve"> </w:t>
      </w:r>
      <w:r w:rsidRPr="00152130">
        <w:t>in carrying out this type of research if</w:t>
      </w:r>
      <w:r w:rsidRPr="00152130">
        <w:rPr>
          <w:color w:val="0070C0"/>
        </w:rPr>
        <w:t xml:space="preserve"> </w:t>
      </w:r>
      <w:r w:rsidR="000F6EB5" w:rsidRPr="000F6EB5">
        <w:t>there is poor internet</w:t>
      </w:r>
      <w:r w:rsidRPr="000F6EB5">
        <w:t xml:space="preserve"> </w:t>
      </w:r>
      <w:r w:rsidRPr="00152130">
        <w:t>(Thunberg and Arnell, 2022).</w:t>
      </w:r>
      <w:r w:rsidRPr="00152130">
        <w:rPr>
          <w:color w:val="EE0000"/>
        </w:rPr>
        <w:t xml:space="preserve"> </w:t>
      </w:r>
      <w:r w:rsidRPr="00152130">
        <w:t>For example, in cases where there was</w:t>
      </w:r>
      <w:r w:rsidR="000F6EB5">
        <w:t xml:space="preserve"> limited internet,</w:t>
      </w:r>
      <w:r w:rsidRPr="00152130">
        <w:t xml:space="preserve"> offering to participate in a virtual conversation was not an option for</w:t>
      </w:r>
      <w:r w:rsidRPr="00152130">
        <w:rPr>
          <w:color w:val="EE0000"/>
        </w:rPr>
        <w:t xml:space="preserve"> </w:t>
      </w:r>
      <w:r w:rsidR="00C91A02" w:rsidRPr="00C91A02">
        <w:t xml:space="preserve">certain </w:t>
      </w:r>
      <w:r w:rsidRPr="00C91A02">
        <w:t>po</w:t>
      </w:r>
      <w:r w:rsidR="00C91A02" w:rsidRPr="00C91A02">
        <w:t>ssible</w:t>
      </w:r>
      <w:r w:rsidRPr="00C91A02">
        <w:t xml:space="preserve"> participants </w:t>
      </w:r>
      <w:r w:rsidRPr="00152130">
        <w:t>within a study carried out by Deakin and Wakefield (2014). This could apply to the method of participants writing their responses as this form of data collection would also involve using the internet.</w:t>
      </w:r>
      <w:r w:rsidRPr="00152130">
        <w:rPr>
          <w:color w:val="0070C0"/>
        </w:rPr>
        <w:t xml:space="preserve"> </w:t>
      </w:r>
      <w:r w:rsidRPr="00152130">
        <w:t xml:space="preserve">In </w:t>
      </w:r>
      <w:r w:rsidRPr="00152130">
        <w:lastRenderedPageBreak/>
        <w:t xml:space="preserve">addition to this, technology issues can be an issue as was found in a study by Archibald </w:t>
      </w:r>
      <w:r w:rsidRPr="00152130">
        <w:rPr>
          <w:i/>
          <w:iCs/>
        </w:rPr>
        <w:t>et al.,</w:t>
      </w:r>
      <w:r w:rsidRPr="00152130">
        <w:t xml:space="preserve"> (2019) who looked at the use </w:t>
      </w:r>
      <w:r w:rsidRPr="00C91A02">
        <w:t xml:space="preserve">of </w:t>
      </w:r>
      <w:r w:rsidR="00C91A02" w:rsidRPr="00C91A02">
        <w:t xml:space="preserve">Zoom. </w:t>
      </w:r>
      <w:r w:rsidRPr="00152130">
        <w:t xml:space="preserve">For example, the types of issues encountered by those taking part within the study consisted of </w:t>
      </w:r>
      <w:r w:rsidR="00AB4768">
        <w:t xml:space="preserve">poor internet and </w:t>
      </w:r>
      <w:r w:rsidR="00792CED">
        <w:t>dated devices</w:t>
      </w:r>
      <w:r w:rsidRPr="00152130">
        <w:rPr>
          <w:color w:val="EE0000"/>
        </w:rPr>
        <w:t xml:space="preserve"> </w:t>
      </w:r>
      <w:r w:rsidRPr="00152130">
        <w:t xml:space="preserve">(Archibald </w:t>
      </w:r>
      <w:r w:rsidRPr="00152130">
        <w:rPr>
          <w:i/>
          <w:iCs/>
        </w:rPr>
        <w:t>et al.,</w:t>
      </w:r>
      <w:r w:rsidRPr="00152130">
        <w:t xml:space="preserve"> 2019). This suggests that if participants are already aware of technological issues which could impact their ability to complete the research study, then they are unlikely to sign up to the research study.</w:t>
      </w:r>
    </w:p>
    <w:p w14:paraId="42EF7308" w14:textId="77777777" w:rsidR="00152130" w:rsidRPr="00152130" w:rsidRDefault="00152130" w:rsidP="00152130">
      <w:pPr>
        <w:spacing w:after="0" w:line="240" w:lineRule="auto"/>
        <w:contextualSpacing w:val="0"/>
        <w:jc w:val="both"/>
      </w:pPr>
    </w:p>
    <w:p w14:paraId="771CD77D" w14:textId="1B42E989" w:rsidR="00152130" w:rsidRPr="00FC33B8" w:rsidRDefault="00152130" w:rsidP="00152130">
      <w:pPr>
        <w:spacing w:after="40" w:line="360" w:lineRule="auto"/>
        <w:contextualSpacing w:val="0"/>
        <w:jc w:val="both"/>
      </w:pPr>
      <w:r w:rsidRPr="00152130">
        <w:t xml:space="preserve">Another important consideration is the sensitivity of the research topic and how this might have impacted the participants’ desire to engage with either of the methods. This is supported by Westland </w:t>
      </w:r>
      <w:r w:rsidRPr="00152130">
        <w:rPr>
          <w:i/>
          <w:iCs/>
        </w:rPr>
        <w:t>et al.,</w:t>
      </w:r>
      <w:r w:rsidRPr="00152130">
        <w:t xml:space="preserve"> (2025) who noted that when it comes to individuals prepared and have the capacity</w:t>
      </w:r>
      <w:r w:rsidRPr="00152130">
        <w:rPr>
          <w:color w:val="EE0000"/>
        </w:rPr>
        <w:t xml:space="preserve"> </w:t>
      </w:r>
      <w:r w:rsidRPr="00152130">
        <w:t xml:space="preserve">to discuss a sensitive subject </w:t>
      </w:r>
      <w:r w:rsidRPr="00792CED">
        <w:t xml:space="preserve">and/or </w:t>
      </w:r>
      <w:r w:rsidRPr="00152130">
        <w:t>those with experience of it, there may be challenges in</w:t>
      </w:r>
      <w:r w:rsidR="00792CED">
        <w:t xml:space="preserve"> coming across</w:t>
      </w:r>
      <w:r w:rsidRPr="00152130">
        <w:rPr>
          <w:color w:val="EE0000"/>
        </w:rPr>
        <w:t xml:space="preserve"> </w:t>
      </w:r>
      <w:r w:rsidRPr="00152130">
        <w:t>these individuals. There is a</w:t>
      </w:r>
      <w:r w:rsidR="00792CED">
        <w:t xml:space="preserve"> justification</w:t>
      </w:r>
      <w:r w:rsidRPr="00152130">
        <w:rPr>
          <w:color w:val="EE0000"/>
        </w:rPr>
        <w:t xml:space="preserve"> </w:t>
      </w:r>
      <w:r w:rsidRPr="00152130">
        <w:t>behind secrets being</w:t>
      </w:r>
      <w:r w:rsidRPr="00693884">
        <w:t xml:space="preserve"> kept </w:t>
      </w:r>
      <w:r w:rsidRPr="00152130">
        <w:t>by individuals</w:t>
      </w:r>
      <w:r w:rsidRPr="00152130">
        <w:rPr>
          <w:color w:val="EE0000"/>
        </w:rPr>
        <w:t xml:space="preserve"> </w:t>
      </w:r>
      <w:r w:rsidRPr="00152130">
        <w:t>(Clay, 2025). The reasoning for this could be related to having a</w:t>
      </w:r>
      <w:r w:rsidR="00FC33B8">
        <w:t xml:space="preserve"> secret become common knowledge </w:t>
      </w:r>
      <w:r w:rsidRPr="00152130">
        <w:t>and the worry</w:t>
      </w:r>
      <w:r w:rsidRPr="00152130">
        <w:rPr>
          <w:color w:val="EE0000"/>
        </w:rPr>
        <w:t xml:space="preserve"> </w:t>
      </w:r>
      <w:r w:rsidRPr="00152130">
        <w:t>of this occurring or it could also be the result of shame or stigma</w:t>
      </w:r>
      <w:r w:rsidRPr="00152130">
        <w:rPr>
          <w:color w:val="EE0000"/>
        </w:rPr>
        <w:t xml:space="preserve"> </w:t>
      </w:r>
      <w:r w:rsidRPr="00152130">
        <w:t>(Clay, 2025).</w:t>
      </w:r>
      <w:r w:rsidRPr="00152130">
        <w:rPr>
          <w:color w:val="EE0000"/>
        </w:rPr>
        <w:t xml:space="preserve"> </w:t>
      </w:r>
      <w:r w:rsidRPr="00152130">
        <w:t>This would especially relate to individuals with disabilities as it has already been highlighted within a study that stress is the outcome of stigma</w:t>
      </w:r>
      <w:r w:rsidRPr="00152130">
        <w:rPr>
          <w:color w:val="EE0000"/>
        </w:rPr>
        <w:t xml:space="preserve"> </w:t>
      </w:r>
      <w:r w:rsidRPr="00152130">
        <w:t xml:space="preserve">(Joachim and Acorn, 2000). In some cases when research is based on a sensitive subject, there is a requirement for </w:t>
      </w:r>
      <w:r w:rsidR="00FC33B8">
        <w:t xml:space="preserve">close contact </w:t>
      </w:r>
      <w:r w:rsidRPr="00152130">
        <w:t>with the purpose of consoling participants</w:t>
      </w:r>
      <w:r w:rsidRPr="00152130">
        <w:rPr>
          <w:color w:val="EE0000"/>
        </w:rPr>
        <w:t xml:space="preserve"> </w:t>
      </w:r>
      <w:r w:rsidRPr="00152130">
        <w:t>(Irani, 2019). This would be the same if the participants were to complete the research in the written format as there would also be a lack of</w:t>
      </w:r>
      <w:r w:rsidR="00FC33B8">
        <w:t xml:space="preserve"> contact.</w:t>
      </w:r>
      <w:r w:rsidRPr="00152130">
        <w:t xml:space="preserve"> Overall, the sensitive research topic could have resulted in the potential participants having no desire to disclose personal experiences, particularly if there is an inability to provide them with comfort during the research.</w:t>
      </w:r>
    </w:p>
    <w:p w14:paraId="2883D198" w14:textId="77777777" w:rsidR="00152130" w:rsidRPr="00152130" w:rsidRDefault="00152130" w:rsidP="00152130">
      <w:pPr>
        <w:spacing w:after="0" w:line="240" w:lineRule="auto"/>
        <w:contextualSpacing w:val="0"/>
        <w:jc w:val="both"/>
      </w:pPr>
    </w:p>
    <w:p w14:paraId="640C7F5F" w14:textId="4917A6D2" w:rsidR="00152130" w:rsidRPr="00152130" w:rsidRDefault="00152130" w:rsidP="00152130">
      <w:pPr>
        <w:spacing w:after="40" w:line="360" w:lineRule="auto"/>
        <w:contextualSpacing w:val="0"/>
        <w:jc w:val="both"/>
      </w:pPr>
      <w:r w:rsidRPr="00152130">
        <w:t xml:space="preserve">As already been mentioned, there was a lack of rapport between the potential participants and I because of the insufficient time to develop this relationship. However, in the context of online interviews, </w:t>
      </w:r>
      <w:proofErr w:type="spellStart"/>
      <w:r w:rsidRPr="00152130">
        <w:t>Carignani</w:t>
      </w:r>
      <w:proofErr w:type="spellEnd"/>
      <w:r w:rsidRPr="00152130">
        <w:t xml:space="preserve"> and </w:t>
      </w:r>
      <w:proofErr w:type="spellStart"/>
      <w:r w:rsidRPr="00152130">
        <w:t>Burchi</w:t>
      </w:r>
      <w:proofErr w:type="spellEnd"/>
      <w:r w:rsidRPr="00152130">
        <w:t xml:space="preserve"> (2022) </w:t>
      </w:r>
      <w:proofErr w:type="gramStart"/>
      <w:r w:rsidRPr="00152130">
        <w:t>makes reference</w:t>
      </w:r>
      <w:proofErr w:type="gramEnd"/>
      <w:r w:rsidRPr="00152130">
        <w:t xml:space="preserve"> to the fact that developing a rapport within online interviews is of </w:t>
      </w:r>
      <w:r w:rsidRPr="00D5288F">
        <w:t>l</w:t>
      </w:r>
      <w:r w:rsidR="00D5288F" w:rsidRPr="00D5288F">
        <w:t>ittle</w:t>
      </w:r>
      <w:r w:rsidRPr="00D5288F">
        <w:t xml:space="preserve"> capacity. </w:t>
      </w:r>
      <w:r w:rsidRPr="00152130">
        <w:t>The same issue is presented in relation to self-completion questionnaires because by means of written communication, forming relationships is difficult</w:t>
      </w:r>
      <w:r w:rsidRPr="00152130">
        <w:rPr>
          <w:color w:val="EE0000"/>
        </w:rPr>
        <w:t xml:space="preserve"> </w:t>
      </w:r>
      <w:r w:rsidRPr="00152130">
        <w:t xml:space="preserve">(Schwab-Reese </w:t>
      </w:r>
      <w:r w:rsidRPr="00152130">
        <w:rPr>
          <w:i/>
          <w:iCs/>
        </w:rPr>
        <w:t>et al</w:t>
      </w:r>
      <w:r w:rsidRPr="00152130">
        <w:t>., 2024). As a result, rapport was not only impacted by insufficient time but also the methods chosen. This is an issue as in cases where sensitive subjects are being</w:t>
      </w:r>
      <w:r w:rsidR="00A97DF8">
        <w:t xml:space="preserve"> spoken about, a sense of</w:t>
      </w:r>
      <w:r w:rsidRPr="00152130">
        <w:rPr>
          <w:color w:val="EE0000"/>
        </w:rPr>
        <w:t xml:space="preserve"> </w:t>
      </w:r>
      <w:r w:rsidR="00A97DF8" w:rsidRPr="00A97DF8">
        <w:t>security</w:t>
      </w:r>
      <w:r w:rsidRPr="00A97DF8">
        <w:t xml:space="preserve"> should be </w:t>
      </w:r>
      <w:r w:rsidR="00A97DF8" w:rsidRPr="00A97DF8">
        <w:t>experienced</w:t>
      </w:r>
      <w:r w:rsidRPr="00A97DF8">
        <w:t xml:space="preserve"> </w:t>
      </w:r>
      <w:r w:rsidRPr="00152130">
        <w:t xml:space="preserve">by participants (Topping, Douglas, and Winkler, 2021). Due to the nature of the research and it </w:t>
      </w:r>
      <w:r w:rsidRPr="00152130">
        <w:lastRenderedPageBreak/>
        <w:t>being based on their experiences around disability, it is evident that rapport should have been established allowing participants to feel comfortable in participating in the research.</w:t>
      </w:r>
    </w:p>
    <w:p w14:paraId="4E7F4078" w14:textId="77777777" w:rsidR="00152130" w:rsidRPr="00152130" w:rsidRDefault="00152130" w:rsidP="00152130">
      <w:pPr>
        <w:spacing w:after="0" w:line="240" w:lineRule="auto"/>
        <w:contextualSpacing w:val="0"/>
        <w:jc w:val="both"/>
      </w:pPr>
    </w:p>
    <w:p w14:paraId="02D91716" w14:textId="48781ADB" w:rsidR="00152130" w:rsidRPr="00152130" w:rsidRDefault="00152130" w:rsidP="006E26D3">
      <w:pPr>
        <w:spacing w:after="40" w:line="360" w:lineRule="auto"/>
        <w:contextualSpacing w:val="0"/>
        <w:jc w:val="both"/>
      </w:pPr>
      <w:r w:rsidRPr="00152130">
        <w:t xml:space="preserve">Something else to consider in relation to both online interviews and the written responses </w:t>
      </w:r>
      <w:proofErr w:type="gramStart"/>
      <w:r w:rsidRPr="00152130">
        <w:t>revolves</w:t>
      </w:r>
      <w:proofErr w:type="gramEnd"/>
      <w:r w:rsidRPr="00152130">
        <w:t xml:space="preserve"> around anonymity and the confidentiality of the data. According to Roberts </w:t>
      </w:r>
      <w:r w:rsidRPr="006E26D3">
        <w:rPr>
          <w:i/>
          <w:iCs/>
        </w:rPr>
        <w:t>et al.,</w:t>
      </w:r>
      <w:r w:rsidRPr="00152130">
        <w:t xml:space="preserve"> (2025), </w:t>
      </w:r>
      <w:r w:rsidR="00BB5604">
        <w:t xml:space="preserve">for those normally </w:t>
      </w:r>
      <w:r w:rsidR="00BB5604" w:rsidRPr="006E26D3">
        <w:t>excluded</w:t>
      </w:r>
      <w:r w:rsidR="00BB5604">
        <w:t xml:space="preserve"> from participating in qualitative research, their</w:t>
      </w:r>
      <w:r w:rsidR="00F40D37">
        <w:t xml:space="preserve"> involvement</w:t>
      </w:r>
      <w:r w:rsidR="00BB5604" w:rsidRPr="006E26D3">
        <w:rPr>
          <w:color w:val="EE0000"/>
        </w:rPr>
        <w:t xml:space="preserve"> </w:t>
      </w:r>
      <w:r w:rsidR="00BB5604">
        <w:t xml:space="preserve">can be </w:t>
      </w:r>
      <w:r w:rsidR="0011153E">
        <w:t xml:space="preserve">moderated </w:t>
      </w:r>
      <w:r w:rsidR="00BB5604">
        <w:t xml:space="preserve">through </w:t>
      </w:r>
      <w:r w:rsidR="00BB5604" w:rsidRPr="0011153E">
        <w:t xml:space="preserve">remote </w:t>
      </w:r>
      <w:r w:rsidR="00BB5604">
        <w:t>qualitative methods,</w:t>
      </w:r>
      <w:r w:rsidR="00C345F3">
        <w:t xml:space="preserve"> allowing</w:t>
      </w:r>
      <w:r w:rsidR="00BB5604" w:rsidRPr="006E26D3">
        <w:rPr>
          <w:color w:val="EE0000"/>
        </w:rPr>
        <w:t xml:space="preserve"> </w:t>
      </w:r>
      <w:r w:rsidR="00BB5604">
        <w:t xml:space="preserve">participation </w:t>
      </w:r>
      <w:r w:rsidR="00D44793">
        <w:t xml:space="preserve">from a </w:t>
      </w:r>
      <w:r w:rsidR="00C345F3" w:rsidRPr="00C345F3">
        <w:t>secure location</w:t>
      </w:r>
      <w:r w:rsidR="00D44793" w:rsidRPr="00C345F3">
        <w:t xml:space="preserve"> </w:t>
      </w:r>
      <w:r w:rsidR="00D44793">
        <w:t xml:space="preserve">and </w:t>
      </w:r>
      <w:r w:rsidR="00E87722">
        <w:t>increased anonymity.</w:t>
      </w:r>
      <w:r w:rsidR="00D44793" w:rsidRPr="006E26D3">
        <w:rPr>
          <w:color w:val="EE0000"/>
        </w:rPr>
        <w:t xml:space="preserve"> </w:t>
      </w:r>
      <w:r w:rsidRPr="00152130">
        <w:t xml:space="preserve">However, despite this, within </w:t>
      </w:r>
      <w:r w:rsidR="005F2A0E" w:rsidRPr="005F2A0E">
        <w:t xml:space="preserve">little </w:t>
      </w:r>
      <w:r w:rsidRPr="005F2A0E">
        <w:t xml:space="preserve">communities </w:t>
      </w:r>
      <w:r w:rsidRPr="00152130">
        <w:t xml:space="preserve">whereby </w:t>
      </w:r>
      <w:r w:rsidRPr="005F2A0E">
        <w:t>members</w:t>
      </w:r>
      <w:r w:rsidRPr="00152130">
        <w:t xml:space="preserve"> are familiar with each other,</w:t>
      </w:r>
      <w:r w:rsidRPr="006E26D3">
        <w:rPr>
          <w:color w:val="EE0000"/>
        </w:rPr>
        <w:t xml:space="preserve"> </w:t>
      </w:r>
      <w:r w:rsidRPr="00B54998">
        <w:t>anonymity and confidentiality</w:t>
      </w:r>
      <w:r w:rsidR="00B54998" w:rsidRPr="00B54998">
        <w:t xml:space="preserve"> are</w:t>
      </w:r>
      <w:r w:rsidR="00B54998">
        <w:t xml:space="preserve"> restricted</w:t>
      </w:r>
      <w:r w:rsidRPr="00B54998">
        <w:t xml:space="preserve"> </w:t>
      </w:r>
      <w:r w:rsidRPr="00152130">
        <w:t xml:space="preserve">(Ellard-Gray </w:t>
      </w:r>
      <w:r w:rsidRPr="006E26D3">
        <w:rPr>
          <w:i/>
          <w:iCs/>
        </w:rPr>
        <w:t>et al.,</w:t>
      </w:r>
      <w:r w:rsidRPr="00152130">
        <w:t xml:space="preserve"> 2015). This can be applied to the online support group forming the chosen sample as the group has a limited number of individuals who all share similar conditions. Potential participants may not have wanted to participate in the research due to the fear of being identified within the research. </w:t>
      </w:r>
    </w:p>
    <w:p w14:paraId="5D575226" w14:textId="77777777" w:rsidR="00152130" w:rsidRPr="00152130" w:rsidRDefault="00152130" w:rsidP="00152130">
      <w:pPr>
        <w:spacing w:after="0" w:line="240" w:lineRule="auto"/>
        <w:contextualSpacing w:val="0"/>
        <w:jc w:val="both"/>
      </w:pPr>
    </w:p>
    <w:p w14:paraId="79F76D9F" w14:textId="76ECC3A7" w:rsidR="00152130" w:rsidRPr="00152130" w:rsidRDefault="00152130" w:rsidP="00152130">
      <w:pPr>
        <w:spacing w:after="40" w:line="360" w:lineRule="auto"/>
        <w:contextualSpacing w:val="0"/>
        <w:jc w:val="both"/>
      </w:pPr>
      <w:r w:rsidRPr="00152130">
        <w:t xml:space="preserve">Linking to this is the fact that it is possible that potential participants may have had concerns with the idea of their interview being recorded. Worries regarding being identified within </w:t>
      </w:r>
      <w:r w:rsidRPr="00CD5E58">
        <w:t xml:space="preserve">video data </w:t>
      </w:r>
      <w:r w:rsidRPr="00152130">
        <w:t>that has been recorded as well as this data being watched by unfamiliar audiences could be related to the initial fear that was expressed by certain participants towards video recordings of their data</w:t>
      </w:r>
      <w:r w:rsidRPr="00152130">
        <w:rPr>
          <w:color w:val="EE0000"/>
        </w:rPr>
        <w:t xml:space="preserve"> </w:t>
      </w:r>
      <w:r w:rsidRPr="00152130">
        <w:t xml:space="preserve">(Okon, Dolgin, and Schober, 2025). </w:t>
      </w:r>
      <w:r w:rsidR="00CD5E58" w:rsidRPr="00CD5E58">
        <w:t xml:space="preserve">In a study by Yateem (2012), </w:t>
      </w:r>
      <w:r w:rsidR="00CD5E58">
        <w:t>w</w:t>
      </w:r>
      <w:r w:rsidRPr="00152130">
        <w:t>hen being recorded, the discussions which occurred were not as relaxed</w:t>
      </w:r>
      <w:r w:rsidR="00CD5E58">
        <w:t xml:space="preserve">. </w:t>
      </w:r>
      <w:r w:rsidRPr="00152130">
        <w:t>A reason as to why some participants may not feel comfortable being recorded is the fact that due its</w:t>
      </w:r>
      <w:r w:rsidR="004B4A28">
        <w:t xml:space="preserve"> simplicity</w:t>
      </w:r>
      <w:r w:rsidRPr="00152130">
        <w:t xml:space="preserve"> for </w:t>
      </w:r>
      <w:r w:rsidRPr="00343CDB">
        <w:t xml:space="preserve">transportation and </w:t>
      </w:r>
      <w:r w:rsidR="00343CDB" w:rsidRPr="00343CDB">
        <w:t>distribution</w:t>
      </w:r>
      <w:r w:rsidRPr="00343CDB">
        <w:t xml:space="preserve"> </w:t>
      </w:r>
      <w:r w:rsidRPr="00152130">
        <w:t xml:space="preserve">as well as its inherent lack of anonymity, particular risks are associated with data from </w:t>
      </w:r>
      <w:r w:rsidRPr="00343CDB">
        <w:t xml:space="preserve">video-based research </w:t>
      </w:r>
      <w:r w:rsidRPr="00152130">
        <w:t xml:space="preserve">(Parry </w:t>
      </w:r>
      <w:r w:rsidRPr="00152130">
        <w:rPr>
          <w:i/>
          <w:iCs/>
        </w:rPr>
        <w:t>et al.,</w:t>
      </w:r>
      <w:r w:rsidRPr="00152130">
        <w:t xml:space="preserve"> 2016). There is a potential that the </w:t>
      </w:r>
      <w:r w:rsidRPr="00343CDB">
        <w:t xml:space="preserve">tracking </w:t>
      </w:r>
      <w:r w:rsidRPr="00152130">
        <w:t>of an IP address could occur despite the camera being disconnected</w:t>
      </w:r>
      <w:r w:rsidRPr="00152130">
        <w:rPr>
          <w:color w:val="EE0000"/>
        </w:rPr>
        <w:t xml:space="preserve"> </w:t>
      </w:r>
      <w:r w:rsidRPr="00152130">
        <w:t>by a participant or if a pseudonym is utilised by this individual</w:t>
      </w:r>
      <w:r w:rsidRPr="00152130">
        <w:rPr>
          <w:color w:val="EE0000"/>
        </w:rPr>
        <w:t xml:space="preserve"> </w:t>
      </w:r>
      <w:r w:rsidRPr="00152130">
        <w:t xml:space="preserve">(Thunberg and Arnell, 2022). </w:t>
      </w:r>
      <w:proofErr w:type="gramStart"/>
      <w:r w:rsidRPr="00152130">
        <w:t>On the basis of</w:t>
      </w:r>
      <w:proofErr w:type="gramEnd"/>
      <w:r w:rsidRPr="00152130">
        <w:t xml:space="preserve"> this, some participants may not have wanted to participate in the research due to concerns of their data being shared and their identities not remaining anonymous. Despite these concerns, it was necessary for the research to be carried out via Microsoft Teams due to the participants living around different parts of the UK.</w:t>
      </w:r>
    </w:p>
    <w:p w14:paraId="24355A3C" w14:textId="77777777" w:rsidR="00152130" w:rsidRPr="00152130" w:rsidRDefault="00152130" w:rsidP="00152130">
      <w:pPr>
        <w:spacing w:after="0" w:line="240" w:lineRule="auto"/>
        <w:contextualSpacing w:val="0"/>
        <w:jc w:val="both"/>
      </w:pPr>
    </w:p>
    <w:p w14:paraId="2DD371CF" w14:textId="0CAF74D0" w:rsidR="00152130" w:rsidRPr="00D01BCA" w:rsidRDefault="00152130" w:rsidP="00152130">
      <w:pPr>
        <w:spacing w:after="40" w:line="360" w:lineRule="auto"/>
        <w:contextualSpacing w:val="0"/>
        <w:jc w:val="both"/>
      </w:pPr>
      <w:r w:rsidRPr="00152130">
        <w:t xml:space="preserve">There are also existing disadvantages associated with the use of responses in a written format which would have been acquired if participants had chosen to carry out a self-completion </w:t>
      </w:r>
      <w:r w:rsidRPr="00152130">
        <w:lastRenderedPageBreak/>
        <w:t xml:space="preserve">questionnaire. In relation to </w:t>
      </w:r>
      <w:r w:rsidRPr="00F82EE0">
        <w:t xml:space="preserve">written communication, </w:t>
      </w:r>
      <w:r w:rsidRPr="00152130">
        <w:t xml:space="preserve">a lack of </w:t>
      </w:r>
      <w:r w:rsidR="00F82EE0">
        <w:t>security</w:t>
      </w:r>
      <w:r w:rsidRPr="00152130">
        <w:rPr>
          <w:color w:val="EE0000"/>
        </w:rPr>
        <w:t xml:space="preserve"> </w:t>
      </w:r>
      <w:r w:rsidRPr="00152130">
        <w:t xml:space="preserve">may be </w:t>
      </w:r>
      <w:r w:rsidR="00F82EE0" w:rsidRPr="00F82EE0">
        <w:t>experienced</w:t>
      </w:r>
      <w:r w:rsidRPr="00F82EE0">
        <w:t xml:space="preserve"> </w:t>
      </w:r>
      <w:r w:rsidRPr="00152130">
        <w:t>by certain candidates</w:t>
      </w:r>
      <w:r w:rsidRPr="00152130">
        <w:rPr>
          <w:color w:val="EE0000"/>
        </w:rPr>
        <w:t xml:space="preserve"> </w:t>
      </w:r>
      <w:r w:rsidRPr="00152130">
        <w:t>(Opara, Spangsdorf, and Ryan, 2021). For example,</w:t>
      </w:r>
      <w:r w:rsidRPr="00152130">
        <w:rPr>
          <w:color w:val="EE0000"/>
        </w:rPr>
        <w:t xml:space="preserve"> </w:t>
      </w:r>
      <w:r w:rsidR="00F82EE0" w:rsidRPr="00F82EE0">
        <w:t>uncertainties</w:t>
      </w:r>
      <w:r w:rsidR="00F82EE0">
        <w:rPr>
          <w:color w:val="EE0000"/>
        </w:rPr>
        <w:t xml:space="preserve"> </w:t>
      </w:r>
      <w:r w:rsidRPr="00152130">
        <w:t xml:space="preserve">regarding </w:t>
      </w:r>
      <w:r w:rsidR="00F82EE0">
        <w:t>taking part</w:t>
      </w:r>
      <w:r w:rsidRPr="00152130">
        <w:rPr>
          <w:color w:val="EE0000"/>
        </w:rPr>
        <w:t xml:space="preserve"> </w:t>
      </w:r>
      <w:r w:rsidRPr="00152130">
        <w:t>were</w:t>
      </w:r>
      <w:r w:rsidR="00F82EE0">
        <w:t xml:space="preserve"> communicated</w:t>
      </w:r>
      <w:r w:rsidRPr="00152130">
        <w:t xml:space="preserve"> by dyslexic students</w:t>
      </w:r>
      <w:r w:rsidRPr="00152130">
        <w:rPr>
          <w:color w:val="EE0000"/>
        </w:rPr>
        <w:t xml:space="preserve"> </w:t>
      </w:r>
      <w:r w:rsidRPr="00152130">
        <w:t>(Opara, Spangsdorf, and Ryan, 2021).</w:t>
      </w:r>
      <w:r w:rsidRPr="00152130">
        <w:rPr>
          <w:color w:val="0070C0"/>
        </w:rPr>
        <w:t xml:space="preserve"> </w:t>
      </w:r>
      <w:r w:rsidRPr="00152130">
        <w:t>Guaranteeing their accessibility to the</w:t>
      </w:r>
      <w:r w:rsidR="003B384F">
        <w:t xml:space="preserve"> intended population,</w:t>
      </w:r>
      <w:r w:rsidRPr="00152130">
        <w:t xml:space="preserve"> online </w:t>
      </w:r>
      <w:r w:rsidR="003B384F" w:rsidRPr="003B384F">
        <w:t xml:space="preserve">surveys required </w:t>
      </w:r>
      <w:r w:rsidR="00A36690">
        <w:t>attention to detail</w:t>
      </w:r>
      <w:r w:rsidRPr="00152130">
        <w:rPr>
          <w:color w:val="EE0000"/>
        </w:rPr>
        <w:t xml:space="preserve"> </w:t>
      </w:r>
      <w:r w:rsidRPr="00152130">
        <w:t>(Christensen</w:t>
      </w:r>
      <w:r w:rsidRPr="00152130">
        <w:rPr>
          <w:i/>
          <w:iCs/>
        </w:rPr>
        <w:t xml:space="preserve"> et al., </w:t>
      </w:r>
      <w:r w:rsidRPr="00152130">
        <w:t xml:space="preserve">2025). </w:t>
      </w:r>
      <w:r w:rsidR="00712FF0">
        <w:t>Participants may</w:t>
      </w:r>
      <w:r w:rsidR="005A3889">
        <w:t xml:space="preserve"> feel fatigued and therefore</w:t>
      </w:r>
      <w:r w:rsidR="00DB712B">
        <w:t xml:space="preserve"> not complete</w:t>
      </w:r>
      <w:r w:rsidR="00712FF0">
        <w:t xml:space="preserve"> </w:t>
      </w:r>
      <w:r w:rsidR="005A3889">
        <w:t xml:space="preserve">a </w:t>
      </w:r>
      <w:r w:rsidR="00712FF0">
        <w:t xml:space="preserve">questionnaire if </w:t>
      </w:r>
      <w:r w:rsidR="005A3889">
        <w:t xml:space="preserve">there is an </w:t>
      </w:r>
      <w:r w:rsidR="00D01BCA">
        <w:t xml:space="preserve">extreme </w:t>
      </w:r>
      <w:proofErr w:type="gramStart"/>
      <w:r w:rsidR="00D01BCA">
        <w:t>amount</w:t>
      </w:r>
      <w:proofErr w:type="gramEnd"/>
      <w:r w:rsidR="00D01BCA">
        <w:t xml:space="preserve"> of questions</w:t>
      </w:r>
      <w:r w:rsidRPr="00152130">
        <w:rPr>
          <w:color w:val="EE0000"/>
        </w:rPr>
        <w:t xml:space="preserve"> </w:t>
      </w:r>
      <w:r w:rsidRPr="00152130">
        <w:t>(</w:t>
      </w:r>
      <w:proofErr w:type="spellStart"/>
      <w:r w:rsidRPr="00152130">
        <w:t>Cesarei</w:t>
      </w:r>
      <w:proofErr w:type="spellEnd"/>
      <w:r w:rsidRPr="00152130">
        <w:t xml:space="preserve"> and </w:t>
      </w:r>
      <w:proofErr w:type="spellStart"/>
      <w:r w:rsidRPr="00152130">
        <w:t>Baldaro</w:t>
      </w:r>
      <w:proofErr w:type="spellEnd"/>
      <w:r w:rsidRPr="00152130">
        <w:t>, 2015). This shows that some participants may not have considered the questionnaire accessible or that completing a questionnaire was too long of a process. In the context of emerging adults, this would be particularly relevant since there is instability during this life stag</w:t>
      </w:r>
      <w:r w:rsidRPr="00AB5AC0">
        <w:t xml:space="preserve">e (Arnett, </w:t>
      </w:r>
      <w:r w:rsidR="00940FF1" w:rsidRPr="00AB5AC0">
        <w:t>2024</w:t>
      </w:r>
      <w:r w:rsidR="00AB5AC0" w:rsidRPr="00AB5AC0">
        <w:t>, p.9).</w:t>
      </w:r>
    </w:p>
    <w:p w14:paraId="23C1ED04" w14:textId="77777777" w:rsidR="00152130" w:rsidRPr="00152130" w:rsidRDefault="00152130" w:rsidP="00152130">
      <w:pPr>
        <w:spacing w:after="0" w:line="240" w:lineRule="auto"/>
        <w:contextualSpacing w:val="0"/>
        <w:jc w:val="both"/>
      </w:pPr>
    </w:p>
    <w:p w14:paraId="61AE6B9F" w14:textId="77777777" w:rsidR="00152130" w:rsidRPr="00152130" w:rsidRDefault="00152130" w:rsidP="00152130">
      <w:pPr>
        <w:spacing w:after="0" w:line="360" w:lineRule="auto"/>
        <w:contextualSpacing w:val="0"/>
        <w:jc w:val="both"/>
      </w:pPr>
      <w:r w:rsidRPr="00152130">
        <w:t xml:space="preserve">This theme has demonstrated how the chosen methods came with numerous disadvantages that may have impacted participants’ desire to participate in the research study. It also demonstrated the issues with online research. However, carrying out the research in this manner was deemed as the best way to recruit as many participants as possible from the online support group due to the geographical context. On reflection, I should have considered other online methods that may have encouraged participation. </w:t>
      </w:r>
    </w:p>
    <w:p w14:paraId="7B63A34D" w14:textId="77777777" w:rsidR="00152130" w:rsidRPr="00152130" w:rsidRDefault="00152130" w:rsidP="00152130">
      <w:pPr>
        <w:spacing w:after="0" w:line="360" w:lineRule="auto"/>
        <w:contextualSpacing w:val="0"/>
        <w:jc w:val="both"/>
      </w:pPr>
    </w:p>
    <w:p w14:paraId="387CBA6F" w14:textId="5E547DE0" w:rsidR="00152130" w:rsidRPr="00152130" w:rsidRDefault="00486919" w:rsidP="00486919">
      <w:pPr>
        <w:pStyle w:val="Heading2"/>
      </w:pPr>
      <w:bookmarkStart w:id="17" w:name="_Toc229347796"/>
      <w:r>
        <w:t xml:space="preserve">4.5 </w:t>
      </w:r>
      <w:r w:rsidR="00152130" w:rsidRPr="00152130">
        <w:t>Power and Positionality</w:t>
      </w:r>
      <w:bookmarkEnd w:id="17"/>
    </w:p>
    <w:p w14:paraId="2408F8BC" w14:textId="3D41E248" w:rsidR="00152130" w:rsidRPr="00152130" w:rsidRDefault="00152130" w:rsidP="00152130">
      <w:pPr>
        <w:spacing w:after="40" w:line="360" w:lineRule="auto"/>
        <w:contextualSpacing w:val="0"/>
        <w:jc w:val="both"/>
      </w:pPr>
      <w:r w:rsidRPr="00152130">
        <w:t xml:space="preserve">The final theme to identify when discussing factors that could have impacted participation within the original research study is my positionality in addition to the role of power. As noted previously, I was also a member within the online support group that were invited to take part in the original research study. As a result of this, I would have therefore considered myself as an insider researcher. The way the researcher and participant </w:t>
      </w:r>
      <w:r w:rsidRPr="003E71EC">
        <w:t xml:space="preserve">perceive </w:t>
      </w:r>
      <w:r w:rsidRPr="00152130">
        <w:t xml:space="preserve">each other makes the power relationship between both </w:t>
      </w:r>
      <w:r w:rsidR="003E71EC" w:rsidRPr="003E71EC">
        <w:t>individuals</w:t>
      </w:r>
      <w:r w:rsidR="003E71EC">
        <w:rPr>
          <w:color w:val="EE0000"/>
        </w:rPr>
        <w:t xml:space="preserve"> </w:t>
      </w:r>
      <w:r w:rsidRPr="00152130">
        <w:t xml:space="preserve">more complex (Nelson, 2020). The quality and amount of information that is </w:t>
      </w:r>
      <w:r w:rsidR="00E148AD">
        <w:t>divulged</w:t>
      </w:r>
      <w:r w:rsidRPr="00152130">
        <w:rPr>
          <w:color w:val="EE0000"/>
        </w:rPr>
        <w:t xml:space="preserve"> </w:t>
      </w:r>
      <w:r w:rsidRPr="00152130">
        <w:t>with the researcher can be impacted by the</w:t>
      </w:r>
      <w:r w:rsidRPr="00152130">
        <w:rPr>
          <w:color w:val="EE0000"/>
        </w:rPr>
        <w:t xml:space="preserve"> </w:t>
      </w:r>
      <w:r w:rsidR="008B57BD" w:rsidRPr="008B57BD">
        <w:t xml:space="preserve">views </w:t>
      </w:r>
      <w:r w:rsidRPr="00152130">
        <w:t xml:space="preserve">or </w:t>
      </w:r>
      <w:r w:rsidRPr="00976A0C">
        <w:t>expectations</w:t>
      </w:r>
      <w:r w:rsidRPr="00152130">
        <w:t xml:space="preserve"> of participants in relation to researchers</w:t>
      </w:r>
      <w:r w:rsidRPr="00152130">
        <w:rPr>
          <w:color w:val="EE0000"/>
        </w:rPr>
        <w:t xml:space="preserve"> </w:t>
      </w:r>
      <w:r w:rsidRPr="00152130">
        <w:t>(Asselin, 2003).</w:t>
      </w:r>
      <w:r w:rsidRPr="00152130">
        <w:rPr>
          <w:color w:val="EE0000"/>
        </w:rPr>
        <w:t xml:space="preserve"> </w:t>
      </w:r>
      <w:r w:rsidRPr="00152130">
        <w:t xml:space="preserve">For example, it is possible that a researcher could be </w:t>
      </w:r>
      <w:r w:rsidR="00976A0C" w:rsidRPr="00976A0C">
        <w:t>seen</w:t>
      </w:r>
      <w:r w:rsidRPr="00976A0C">
        <w:t xml:space="preserve"> as </w:t>
      </w:r>
      <w:r w:rsidRPr="00152130">
        <w:t>an outsider by</w:t>
      </w:r>
      <w:r w:rsidRPr="00152130">
        <w:rPr>
          <w:color w:val="EE0000"/>
        </w:rPr>
        <w:t xml:space="preserve"> </w:t>
      </w:r>
      <w:r w:rsidRPr="00976A0C">
        <w:t xml:space="preserve">participants </w:t>
      </w:r>
      <w:r w:rsidRPr="00152130">
        <w:t>despite</w:t>
      </w:r>
      <w:r w:rsidR="00976A0C">
        <w:t xml:space="preserve"> deeming </w:t>
      </w:r>
      <w:r w:rsidRPr="00152130">
        <w:t>themselves as an insider</w:t>
      </w:r>
      <w:r w:rsidRPr="00152130">
        <w:rPr>
          <w:color w:val="EE0000"/>
        </w:rPr>
        <w:t xml:space="preserve"> </w:t>
      </w:r>
      <w:r w:rsidRPr="00152130">
        <w:t>(Yip, 2024). Due to my membership within the same online support group as the desired participants, I considered myself as an insider and believed at the time that this would have a positive impact on the uptake. However, in a study</w:t>
      </w:r>
      <w:r w:rsidR="00485DC0">
        <w:t xml:space="preserve"> by Rinchen, Banham, and </w:t>
      </w:r>
      <w:proofErr w:type="spellStart"/>
      <w:r w:rsidR="00485DC0">
        <w:t>Pelden</w:t>
      </w:r>
      <w:proofErr w:type="spellEnd"/>
      <w:r w:rsidR="00485DC0">
        <w:t xml:space="preserve"> (2025), the participants </w:t>
      </w:r>
      <w:r w:rsidR="008A5FB5">
        <w:t>deemed the researcher as an outsider wh</w:t>
      </w:r>
      <w:r w:rsidR="007C4A28">
        <w:t xml:space="preserve">ose goal was </w:t>
      </w:r>
      <w:r w:rsidR="007C4A28" w:rsidRPr="00A83C37">
        <w:lastRenderedPageBreak/>
        <w:t xml:space="preserve">academic </w:t>
      </w:r>
      <w:r w:rsidR="00A83C37" w:rsidRPr="00A83C37">
        <w:t>development.</w:t>
      </w:r>
      <w:r w:rsidR="007C4A28" w:rsidRPr="00A83C37">
        <w:t xml:space="preserve"> </w:t>
      </w:r>
      <w:r w:rsidRPr="00152130">
        <w:t xml:space="preserve">This could suggest that participants did not see me as an insider researcher but as a student having to complete a </w:t>
      </w:r>
      <w:proofErr w:type="gramStart"/>
      <w:r w:rsidRPr="00152130">
        <w:t>dissertation, and</w:t>
      </w:r>
      <w:proofErr w:type="gramEnd"/>
      <w:r w:rsidRPr="00152130">
        <w:t xml:space="preserve"> therefore impacted their desire to participate in the research study.</w:t>
      </w:r>
    </w:p>
    <w:p w14:paraId="073B17EC" w14:textId="77777777" w:rsidR="00152130" w:rsidRPr="00152130" w:rsidRDefault="00152130" w:rsidP="00152130">
      <w:pPr>
        <w:spacing w:after="0" w:line="240" w:lineRule="auto"/>
        <w:contextualSpacing w:val="0"/>
        <w:jc w:val="both"/>
      </w:pPr>
    </w:p>
    <w:p w14:paraId="01116120" w14:textId="498B1173" w:rsidR="00152130" w:rsidRPr="00152130" w:rsidRDefault="00EC5514" w:rsidP="00152130">
      <w:pPr>
        <w:spacing w:after="40" w:line="360" w:lineRule="auto"/>
        <w:contextualSpacing w:val="0"/>
        <w:jc w:val="both"/>
      </w:pPr>
      <w:r>
        <w:t xml:space="preserve">The </w:t>
      </w:r>
      <w:r w:rsidR="00625B05">
        <w:t xml:space="preserve">preparedness </w:t>
      </w:r>
      <w:r>
        <w:t xml:space="preserve">of participants in participating in the research is </w:t>
      </w:r>
      <w:r w:rsidR="00A22F56">
        <w:t>relied on</w:t>
      </w:r>
      <w:r>
        <w:t xml:space="preserve"> by the researcher throughout the </w:t>
      </w:r>
      <w:r w:rsidR="00625B05">
        <w:t>phase of gathering data</w:t>
      </w:r>
      <w:r w:rsidR="00152130" w:rsidRPr="00152130">
        <w:t xml:space="preserve"> (</w:t>
      </w:r>
      <w:proofErr w:type="spellStart"/>
      <w:r w:rsidR="00152130" w:rsidRPr="00152130">
        <w:t>Karnieli</w:t>
      </w:r>
      <w:proofErr w:type="spellEnd"/>
      <w:r w:rsidR="00152130" w:rsidRPr="00152130">
        <w:t xml:space="preserve">-Miller, </w:t>
      </w:r>
      <w:proofErr w:type="spellStart"/>
      <w:r w:rsidR="00152130" w:rsidRPr="00152130">
        <w:t>Strier</w:t>
      </w:r>
      <w:proofErr w:type="spellEnd"/>
      <w:r w:rsidR="00152130" w:rsidRPr="00152130">
        <w:t xml:space="preserve">, and </w:t>
      </w:r>
      <w:proofErr w:type="spellStart"/>
      <w:r w:rsidR="00152130" w:rsidRPr="00152130">
        <w:t>Pessach</w:t>
      </w:r>
      <w:proofErr w:type="spellEnd"/>
      <w:r w:rsidR="00152130" w:rsidRPr="00152130">
        <w:t xml:space="preserve">, 2009). </w:t>
      </w:r>
      <w:r w:rsidR="00D61045">
        <w:t>In relation to the data at this</w:t>
      </w:r>
      <w:r w:rsidR="007D187D">
        <w:t xml:space="preserve"> point</w:t>
      </w:r>
      <w:r w:rsidR="00D61045">
        <w:t xml:space="preserve"> and its </w:t>
      </w:r>
      <w:r w:rsidR="00C541FC">
        <w:t>governance</w:t>
      </w:r>
      <w:r w:rsidR="00C01C05">
        <w:t>,</w:t>
      </w:r>
      <w:r w:rsidR="00D61045">
        <w:t xml:space="preserve"> it is seemingly </w:t>
      </w:r>
      <w:r w:rsidR="00C541FC">
        <w:t xml:space="preserve">controlled by </w:t>
      </w:r>
      <w:proofErr w:type="gramStart"/>
      <w:r w:rsidR="00C541FC">
        <w:t>participants</w:t>
      </w:r>
      <w:r w:rsidR="00110C88">
        <w:t xml:space="preserve"> </w:t>
      </w:r>
      <w:r w:rsidR="00152130" w:rsidRPr="00152130">
        <w:rPr>
          <w:color w:val="EE0000"/>
        </w:rPr>
        <w:t xml:space="preserve"> </w:t>
      </w:r>
      <w:r w:rsidR="00152130" w:rsidRPr="00152130">
        <w:t>(</w:t>
      </w:r>
      <w:proofErr w:type="gramEnd"/>
      <w:r w:rsidR="00152130" w:rsidRPr="00152130">
        <w:t xml:space="preserve">Karnieli-Miller, </w:t>
      </w:r>
      <w:proofErr w:type="spellStart"/>
      <w:r w:rsidR="00152130" w:rsidRPr="00152130">
        <w:t>Strier</w:t>
      </w:r>
      <w:proofErr w:type="spellEnd"/>
      <w:r w:rsidR="00152130" w:rsidRPr="00152130">
        <w:t xml:space="preserve">, and </w:t>
      </w:r>
      <w:proofErr w:type="spellStart"/>
      <w:r w:rsidR="00152130" w:rsidRPr="00152130">
        <w:t>Pessach</w:t>
      </w:r>
      <w:proofErr w:type="spellEnd"/>
      <w:r w:rsidR="00152130" w:rsidRPr="00152130">
        <w:t xml:space="preserve">, 2009). This was the case in the context of the original research study as I was reliant on their want to participate in the research or otherwise it could not be completed. On the other hand, </w:t>
      </w:r>
      <w:r w:rsidR="00110C88">
        <w:t xml:space="preserve">inequality and </w:t>
      </w:r>
      <w:r w:rsidR="009D0AC0">
        <w:t>power dynamics represents</w:t>
      </w:r>
      <w:r w:rsidR="00110C88">
        <w:t xml:space="preserve"> </w:t>
      </w:r>
      <w:r w:rsidR="009D0AC0">
        <w:t>the context of an interview</w:t>
      </w:r>
      <w:r w:rsidR="00152130" w:rsidRPr="00152130">
        <w:rPr>
          <w:color w:val="EE0000"/>
        </w:rPr>
        <w:t xml:space="preserve"> </w:t>
      </w:r>
      <w:r w:rsidR="00152130" w:rsidRPr="00152130">
        <w:t>(</w:t>
      </w:r>
      <w:proofErr w:type="spellStart"/>
      <w:r w:rsidR="00152130" w:rsidRPr="00152130">
        <w:t>Kvigne</w:t>
      </w:r>
      <w:proofErr w:type="spellEnd"/>
      <w:r w:rsidR="00152130" w:rsidRPr="00152130">
        <w:t>, Gjengedal, and Kirkevold, 2002). This is particularly relevant as interviews was one of the chosen methods therefore giving me the power the dictate the way the research is carried out. It could be argued that participants did not want to participate in the research due to the power that I possessed within this context.</w:t>
      </w:r>
    </w:p>
    <w:p w14:paraId="12C7B86F" w14:textId="77777777" w:rsidR="00152130" w:rsidRPr="00152130" w:rsidRDefault="00152130" w:rsidP="00152130">
      <w:pPr>
        <w:spacing w:after="0" w:line="240" w:lineRule="auto"/>
        <w:contextualSpacing w:val="0"/>
        <w:jc w:val="both"/>
      </w:pPr>
    </w:p>
    <w:p w14:paraId="12FB2975" w14:textId="4DFD675D" w:rsidR="00152130" w:rsidRPr="00152130" w:rsidRDefault="00152130" w:rsidP="00152130">
      <w:pPr>
        <w:spacing w:after="40" w:line="360" w:lineRule="auto"/>
        <w:contextualSpacing w:val="0"/>
        <w:jc w:val="both"/>
      </w:pPr>
      <w:r w:rsidRPr="00152130">
        <w:t xml:space="preserve">Trust is another element to consider as NHS Health Research Authority (2024) notes how distrust in the researcher or the </w:t>
      </w:r>
      <w:r w:rsidR="0062396D" w:rsidRPr="0062396D">
        <w:t>justification</w:t>
      </w:r>
      <w:r w:rsidRPr="0062396D">
        <w:t xml:space="preserve"> behind carrying </w:t>
      </w:r>
      <w:r w:rsidRPr="00152130">
        <w:t xml:space="preserve">out the research could be felt by individuals. </w:t>
      </w:r>
      <w:r w:rsidR="0062396D" w:rsidRPr="0062396D">
        <w:t>A minimal amount of information is divulged</w:t>
      </w:r>
      <w:r w:rsidRPr="0062396D">
        <w:t xml:space="preserve"> by </w:t>
      </w:r>
      <w:r w:rsidRPr="00152130">
        <w:t xml:space="preserve">researchers about </w:t>
      </w:r>
      <w:r w:rsidR="0062396D" w:rsidRPr="0062396D">
        <w:t xml:space="preserve">who they are, </w:t>
      </w:r>
      <w:r w:rsidRPr="00152130">
        <w:t xml:space="preserve">yet it is requested that </w:t>
      </w:r>
      <w:r w:rsidRPr="0062396D">
        <w:t>participants</w:t>
      </w:r>
      <w:r w:rsidR="0062396D" w:rsidRPr="0062396D">
        <w:t xml:space="preserve"> disclose</w:t>
      </w:r>
      <w:r w:rsidRPr="0062396D">
        <w:t xml:space="preserve"> </w:t>
      </w:r>
      <w:r w:rsidRPr="00152130">
        <w:t xml:space="preserve">their </w:t>
      </w:r>
      <w:r w:rsidRPr="00530066">
        <w:t>vulnerabilities (</w:t>
      </w:r>
      <w:r w:rsidRPr="00152130">
        <w:t xml:space="preserve">Smith, 2006). It </w:t>
      </w:r>
      <w:r w:rsidR="008C2CF6">
        <w:t>was</w:t>
      </w:r>
      <w:r w:rsidRPr="00152130">
        <w:rPr>
          <w:color w:val="EE0000"/>
        </w:rPr>
        <w:t xml:space="preserve"> </w:t>
      </w:r>
      <w:r w:rsidR="0062396D" w:rsidRPr="0062396D">
        <w:t>thought</w:t>
      </w:r>
      <w:r w:rsidRPr="0062396D">
        <w:t xml:space="preserve"> </w:t>
      </w:r>
      <w:r w:rsidRPr="00152130">
        <w:t xml:space="preserve">by </w:t>
      </w:r>
      <w:r w:rsidR="008C2CF6">
        <w:t>participants in a study by Asselin</w:t>
      </w:r>
      <w:r w:rsidR="00792FA9">
        <w:t xml:space="preserve"> (2003)</w:t>
      </w:r>
      <w:r w:rsidR="008C2CF6">
        <w:t xml:space="preserve"> </w:t>
      </w:r>
      <w:r w:rsidRPr="00152130">
        <w:t xml:space="preserve">that through requesting their </w:t>
      </w:r>
      <w:r w:rsidRPr="00792FA9">
        <w:t xml:space="preserve">participation, </w:t>
      </w:r>
      <w:r w:rsidRPr="00152130">
        <w:t>the researcher could</w:t>
      </w:r>
      <w:r w:rsidR="007E5230">
        <w:t xml:space="preserve"> an ulterior motive. </w:t>
      </w:r>
      <w:r w:rsidRPr="00152130">
        <w:t xml:space="preserve">According to Yip (2024), there is a higher likelihood that researchers who are seen as being both </w:t>
      </w:r>
      <w:r w:rsidR="00530066">
        <w:t>compassionate and informed</w:t>
      </w:r>
      <w:r w:rsidRPr="00152130">
        <w:t xml:space="preserve"> of </w:t>
      </w:r>
      <w:r w:rsidR="00EA6814">
        <w:t xml:space="preserve">the </w:t>
      </w:r>
      <w:r w:rsidRPr="00152130">
        <w:t>participants</w:t>
      </w:r>
      <w:r w:rsidR="00EA6814">
        <w:t>’ situation</w:t>
      </w:r>
      <w:r w:rsidRPr="00152130">
        <w:t xml:space="preserve"> will have </w:t>
      </w:r>
      <w:r w:rsidRPr="004E695D">
        <w:t xml:space="preserve">access </w:t>
      </w:r>
      <w:r w:rsidRPr="00152130">
        <w:t xml:space="preserve">to </w:t>
      </w:r>
      <w:r w:rsidRPr="00827B11">
        <w:t xml:space="preserve">information </w:t>
      </w:r>
      <w:r w:rsidR="00827B11" w:rsidRPr="00827B11">
        <w:t>disclosed</w:t>
      </w:r>
      <w:r w:rsidRPr="00827B11">
        <w:t xml:space="preserve"> </w:t>
      </w:r>
      <w:r w:rsidRPr="00152130">
        <w:t xml:space="preserve">by those taking part within the research due to them being </w:t>
      </w:r>
      <w:r w:rsidRPr="00314B06">
        <w:t xml:space="preserve">more </w:t>
      </w:r>
      <w:r w:rsidR="00314B06" w:rsidRPr="00314B06">
        <w:t xml:space="preserve">inclined. </w:t>
      </w:r>
      <w:r w:rsidRPr="00152130">
        <w:t>As a result, trust is clearly valued by participants and suggests that the participants may not have been trusting of me or the research itself. This links back to a previous reflection which was that I should have made participants aware of the benefits of their participation. In turn, this could have increased their trust in the research.</w:t>
      </w:r>
    </w:p>
    <w:p w14:paraId="48723626" w14:textId="77777777" w:rsidR="00152130" w:rsidRPr="00152130" w:rsidRDefault="00152130" w:rsidP="00152130">
      <w:pPr>
        <w:spacing w:after="0" w:line="240" w:lineRule="auto"/>
        <w:contextualSpacing w:val="0"/>
        <w:jc w:val="both"/>
      </w:pPr>
    </w:p>
    <w:p w14:paraId="60941A52" w14:textId="298A2DD7" w:rsidR="00152130" w:rsidRPr="00152130" w:rsidRDefault="00152130" w:rsidP="00152130">
      <w:pPr>
        <w:spacing w:after="0" w:line="360" w:lineRule="auto"/>
        <w:contextualSpacing w:val="0"/>
        <w:jc w:val="both"/>
      </w:pPr>
      <w:r w:rsidRPr="00152130">
        <w:t>Overall, this theme has highlighted the impact of power and my positionality on participation amongst individuals within the online support group.</w:t>
      </w:r>
      <w:r w:rsidR="000A6C9A">
        <w:t xml:space="preserve"> It has also demonstrated the importance of trust throughout the research.</w:t>
      </w:r>
      <w:r w:rsidRPr="00152130">
        <w:t xml:space="preserve"> As I considered myself as an insider researcher, I initially believed that this would have worked in my favour and increased their trust in me as a </w:t>
      </w:r>
      <w:r w:rsidRPr="00152130">
        <w:lastRenderedPageBreak/>
        <w:t xml:space="preserve">researcher. </w:t>
      </w:r>
      <w:r w:rsidR="00CE1E04">
        <w:t xml:space="preserve">However, this is clearly an assumption that I made </w:t>
      </w:r>
      <w:r w:rsidR="00CA1528">
        <w:t>based on</w:t>
      </w:r>
      <w:r w:rsidR="002F2CB6">
        <w:t xml:space="preserve"> no </w:t>
      </w:r>
      <w:r w:rsidR="00E916B9">
        <w:t xml:space="preserve">real </w:t>
      </w:r>
      <w:r w:rsidR="002F2CB6">
        <w:t>evidence</w:t>
      </w:r>
      <w:r w:rsidR="00E916B9">
        <w:t xml:space="preserve">. </w:t>
      </w:r>
      <w:r w:rsidR="00F620F9">
        <w:t xml:space="preserve">This is something that I could have challenged when addressing my positionality </w:t>
      </w:r>
      <w:r w:rsidR="00871525">
        <w:t>within the research.</w:t>
      </w:r>
    </w:p>
    <w:p w14:paraId="45CEA0BE" w14:textId="77777777" w:rsidR="009D4067" w:rsidRDefault="009D4067" w:rsidP="00B571E2">
      <w:pPr>
        <w:rPr>
          <w:b/>
          <w:bCs/>
          <w:u w:val="single"/>
        </w:rPr>
      </w:pPr>
    </w:p>
    <w:p w14:paraId="540F189B" w14:textId="77777777" w:rsidR="009D4067" w:rsidRDefault="009D4067" w:rsidP="00B571E2">
      <w:pPr>
        <w:rPr>
          <w:b/>
          <w:bCs/>
          <w:u w:val="single"/>
        </w:rPr>
      </w:pPr>
    </w:p>
    <w:p w14:paraId="6149E1DC" w14:textId="77777777" w:rsidR="009D4067" w:rsidRDefault="009D4067" w:rsidP="00B571E2">
      <w:pPr>
        <w:rPr>
          <w:b/>
          <w:bCs/>
          <w:u w:val="single"/>
        </w:rPr>
      </w:pPr>
    </w:p>
    <w:p w14:paraId="172FA6C7" w14:textId="77777777" w:rsidR="009D4067" w:rsidRDefault="009D4067" w:rsidP="00B571E2">
      <w:pPr>
        <w:rPr>
          <w:b/>
          <w:bCs/>
          <w:u w:val="single"/>
        </w:rPr>
      </w:pPr>
    </w:p>
    <w:p w14:paraId="08D5B5C3" w14:textId="77777777" w:rsidR="009D4067" w:rsidRDefault="009D4067" w:rsidP="00B571E2">
      <w:pPr>
        <w:rPr>
          <w:b/>
          <w:bCs/>
          <w:u w:val="single"/>
        </w:rPr>
      </w:pPr>
    </w:p>
    <w:p w14:paraId="75E155E9" w14:textId="77777777" w:rsidR="009D4067" w:rsidRDefault="009D4067" w:rsidP="00B571E2">
      <w:pPr>
        <w:rPr>
          <w:b/>
          <w:bCs/>
          <w:u w:val="single"/>
        </w:rPr>
      </w:pPr>
    </w:p>
    <w:p w14:paraId="6C6B7C19" w14:textId="77777777" w:rsidR="009D4067" w:rsidRDefault="009D4067" w:rsidP="00B571E2">
      <w:pPr>
        <w:rPr>
          <w:b/>
          <w:bCs/>
          <w:u w:val="single"/>
        </w:rPr>
      </w:pPr>
    </w:p>
    <w:p w14:paraId="6866C4A5" w14:textId="77777777" w:rsidR="009D4067" w:rsidRDefault="009D4067" w:rsidP="00B571E2">
      <w:pPr>
        <w:rPr>
          <w:b/>
          <w:bCs/>
          <w:u w:val="single"/>
        </w:rPr>
      </w:pPr>
    </w:p>
    <w:p w14:paraId="22EF6853" w14:textId="77777777" w:rsidR="009D4067" w:rsidRDefault="009D4067" w:rsidP="00B571E2">
      <w:pPr>
        <w:rPr>
          <w:b/>
          <w:bCs/>
          <w:u w:val="single"/>
        </w:rPr>
      </w:pPr>
    </w:p>
    <w:p w14:paraId="77B46911" w14:textId="77777777" w:rsidR="009D4067" w:rsidRDefault="009D4067" w:rsidP="00B571E2">
      <w:pPr>
        <w:rPr>
          <w:b/>
          <w:bCs/>
          <w:u w:val="single"/>
        </w:rPr>
      </w:pPr>
    </w:p>
    <w:p w14:paraId="41E8BCAD" w14:textId="77777777" w:rsidR="009D4067" w:rsidRDefault="009D4067" w:rsidP="00B571E2">
      <w:pPr>
        <w:rPr>
          <w:b/>
          <w:bCs/>
          <w:u w:val="single"/>
        </w:rPr>
      </w:pPr>
    </w:p>
    <w:p w14:paraId="1236C3F2" w14:textId="77777777" w:rsidR="009D4067" w:rsidRDefault="009D4067" w:rsidP="00B571E2">
      <w:pPr>
        <w:rPr>
          <w:b/>
          <w:bCs/>
          <w:u w:val="single"/>
        </w:rPr>
      </w:pPr>
    </w:p>
    <w:p w14:paraId="7A6B6E24" w14:textId="77777777" w:rsidR="009D4067" w:rsidRDefault="009D4067" w:rsidP="00B571E2">
      <w:pPr>
        <w:rPr>
          <w:b/>
          <w:bCs/>
          <w:u w:val="single"/>
        </w:rPr>
      </w:pPr>
    </w:p>
    <w:p w14:paraId="5DC1439D" w14:textId="77777777" w:rsidR="00871525" w:rsidRDefault="00871525" w:rsidP="00871525">
      <w:pPr>
        <w:pStyle w:val="NoSpacing"/>
      </w:pPr>
    </w:p>
    <w:p w14:paraId="25BA3F79" w14:textId="77777777" w:rsidR="00871525" w:rsidRDefault="00871525" w:rsidP="00871525">
      <w:pPr>
        <w:pStyle w:val="NoSpacing"/>
      </w:pPr>
    </w:p>
    <w:p w14:paraId="2AA760BF" w14:textId="77777777" w:rsidR="00871525" w:rsidRDefault="00871525" w:rsidP="00871525">
      <w:pPr>
        <w:pStyle w:val="NoSpacing"/>
      </w:pPr>
    </w:p>
    <w:p w14:paraId="4E5BAF47" w14:textId="77777777" w:rsidR="00871525" w:rsidRDefault="00871525" w:rsidP="00871525">
      <w:pPr>
        <w:pStyle w:val="NoSpacing"/>
      </w:pPr>
    </w:p>
    <w:p w14:paraId="398444D5" w14:textId="77777777" w:rsidR="00871525" w:rsidRDefault="00871525" w:rsidP="00871525">
      <w:pPr>
        <w:pStyle w:val="NoSpacing"/>
      </w:pPr>
    </w:p>
    <w:p w14:paraId="02D6D121" w14:textId="77777777" w:rsidR="009D0AC0" w:rsidRDefault="009D0AC0" w:rsidP="00871525">
      <w:pPr>
        <w:pStyle w:val="NoSpacing"/>
      </w:pPr>
    </w:p>
    <w:p w14:paraId="50CEB2F9" w14:textId="77777777" w:rsidR="009D0AC0" w:rsidRDefault="009D0AC0" w:rsidP="00871525">
      <w:pPr>
        <w:pStyle w:val="NoSpacing"/>
      </w:pPr>
    </w:p>
    <w:p w14:paraId="4A0428F7" w14:textId="77777777" w:rsidR="009D0AC0" w:rsidRDefault="009D0AC0" w:rsidP="00871525">
      <w:pPr>
        <w:pStyle w:val="NoSpacing"/>
      </w:pPr>
    </w:p>
    <w:p w14:paraId="6A3DFF2F" w14:textId="77777777" w:rsidR="009D0AC0" w:rsidRDefault="009D0AC0" w:rsidP="00871525">
      <w:pPr>
        <w:pStyle w:val="NoSpacing"/>
      </w:pPr>
    </w:p>
    <w:p w14:paraId="57823E8C" w14:textId="77777777" w:rsidR="009D0AC0" w:rsidRDefault="009D0AC0" w:rsidP="00871525">
      <w:pPr>
        <w:pStyle w:val="NoSpacing"/>
      </w:pPr>
    </w:p>
    <w:p w14:paraId="1D5C5AE6" w14:textId="77777777" w:rsidR="009D0AC0" w:rsidRDefault="009D0AC0" w:rsidP="00871525">
      <w:pPr>
        <w:pStyle w:val="NoSpacing"/>
      </w:pPr>
    </w:p>
    <w:p w14:paraId="26D896BB" w14:textId="77777777" w:rsidR="00871525" w:rsidRDefault="00871525" w:rsidP="00871525">
      <w:pPr>
        <w:pStyle w:val="NoSpacing"/>
      </w:pPr>
    </w:p>
    <w:p w14:paraId="56DE7528" w14:textId="77777777" w:rsidR="00871525" w:rsidRPr="00871525" w:rsidRDefault="00871525" w:rsidP="00871525">
      <w:pPr>
        <w:pStyle w:val="NoSpacing"/>
      </w:pPr>
    </w:p>
    <w:p w14:paraId="2B5F55F9" w14:textId="77777777" w:rsidR="009D4067" w:rsidRDefault="009D4067" w:rsidP="00B571E2">
      <w:pPr>
        <w:rPr>
          <w:b/>
          <w:bCs/>
          <w:u w:val="single"/>
        </w:rPr>
      </w:pPr>
    </w:p>
    <w:p w14:paraId="462E768D" w14:textId="77777777" w:rsidR="009D4067" w:rsidRDefault="009D4067" w:rsidP="00B571E2">
      <w:pPr>
        <w:rPr>
          <w:b/>
          <w:bCs/>
          <w:u w:val="single"/>
        </w:rPr>
      </w:pPr>
    </w:p>
    <w:p w14:paraId="75DFCE59" w14:textId="77777777" w:rsidR="009D4067" w:rsidRDefault="009D4067" w:rsidP="00B571E2">
      <w:pPr>
        <w:rPr>
          <w:b/>
          <w:bCs/>
          <w:u w:val="single"/>
        </w:rPr>
      </w:pPr>
    </w:p>
    <w:p w14:paraId="560BD81A" w14:textId="77777777" w:rsidR="009D4067" w:rsidRDefault="009D4067" w:rsidP="00B571E2">
      <w:pPr>
        <w:rPr>
          <w:b/>
          <w:bCs/>
          <w:u w:val="single"/>
        </w:rPr>
      </w:pPr>
    </w:p>
    <w:p w14:paraId="0592DE6C" w14:textId="77777777" w:rsidR="00AB5AC0" w:rsidRDefault="00AB5AC0" w:rsidP="00AB5AC0">
      <w:pPr>
        <w:pStyle w:val="NoSpacing"/>
      </w:pPr>
    </w:p>
    <w:p w14:paraId="30768820" w14:textId="77777777" w:rsidR="00AB5AC0" w:rsidRDefault="00AB5AC0" w:rsidP="00AB5AC0">
      <w:pPr>
        <w:pStyle w:val="NoSpacing"/>
      </w:pPr>
    </w:p>
    <w:p w14:paraId="12A74C23" w14:textId="77777777" w:rsidR="00AB5AC0" w:rsidRDefault="00AB5AC0" w:rsidP="00AB5AC0">
      <w:pPr>
        <w:pStyle w:val="NoSpacing"/>
      </w:pPr>
    </w:p>
    <w:p w14:paraId="75695193" w14:textId="77777777" w:rsidR="00AB5AC0" w:rsidRDefault="00AB5AC0" w:rsidP="00AB5AC0">
      <w:pPr>
        <w:pStyle w:val="NoSpacing"/>
      </w:pPr>
    </w:p>
    <w:p w14:paraId="3B93675C" w14:textId="77777777" w:rsidR="00AB5AC0" w:rsidRPr="00AB5AC0" w:rsidRDefault="00AB5AC0" w:rsidP="00AB5AC0">
      <w:pPr>
        <w:pStyle w:val="NoSpacing"/>
      </w:pPr>
    </w:p>
    <w:p w14:paraId="6420481C" w14:textId="77777777" w:rsidR="009D4067" w:rsidRDefault="009D4067" w:rsidP="00B571E2">
      <w:pPr>
        <w:rPr>
          <w:b/>
          <w:bCs/>
          <w:u w:val="single"/>
        </w:rPr>
      </w:pPr>
    </w:p>
    <w:p w14:paraId="78F2C7A1" w14:textId="0C9C8979" w:rsidR="009D4067" w:rsidRPr="0068502D" w:rsidRDefault="0068502D" w:rsidP="0068502D">
      <w:pPr>
        <w:pStyle w:val="Heading1"/>
      </w:pPr>
      <w:bookmarkStart w:id="18" w:name="_Toc229347797"/>
      <w:r>
        <w:lastRenderedPageBreak/>
        <w:t xml:space="preserve">5 </w:t>
      </w:r>
      <w:r w:rsidR="009D4067" w:rsidRPr="0068502D">
        <w:t>Discussion</w:t>
      </w:r>
      <w:bookmarkEnd w:id="18"/>
    </w:p>
    <w:p w14:paraId="3275E778" w14:textId="48551711" w:rsidR="0068502D" w:rsidRPr="0068502D" w:rsidRDefault="0068502D" w:rsidP="0068502D">
      <w:pPr>
        <w:spacing w:after="40" w:line="360" w:lineRule="auto"/>
        <w:contextualSpacing w:val="0"/>
        <w:jc w:val="both"/>
      </w:pPr>
      <w:r w:rsidRPr="0068502D">
        <w:t>Within this section, findings from this dissertation will be discussed to highlight the key points that were identified throughout. As previously stated, this dissertation has been written from the perspective of the social model of disability</w:t>
      </w:r>
      <w:r w:rsidR="00871525">
        <w:t xml:space="preserve">. </w:t>
      </w:r>
      <w:r w:rsidRPr="0068502D">
        <w:t xml:space="preserve">However, it has been highlighted that the existing literature on the research topic comes from a health and medical perspective rather than a social perspective, such as the employment and social life of disabled individuals, which were key themes of the literature review. This demonstrates that existing research tends to focus on the medical model as an individual’s </w:t>
      </w:r>
      <w:r w:rsidRPr="00871525">
        <w:t xml:space="preserve">‘health status’ </w:t>
      </w:r>
      <w:r w:rsidRPr="0068502D">
        <w:t xml:space="preserve">is focused upon (Connolly, 2023). </w:t>
      </w:r>
    </w:p>
    <w:p w14:paraId="703DB2DE" w14:textId="77777777" w:rsidR="0068502D" w:rsidRPr="0068502D" w:rsidRDefault="0068502D" w:rsidP="0068502D">
      <w:pPr>
        <w:spacing w:after="0" w:line="240" w:lineRule="auto"/>
        <w:contextualSpacing w:val="0"/>
        <w:jc w:val="both"/>
      </w:pPr>
    </w:p>
    <w:p w14:paraId="0A03EB68" w14:textId="2172A1DC" w:rsidR="0068502D" w:rsidRPr="0068502D" w:rsidRDefault="0068502D" w:rsidP="0068502D">
      <w:pPr>
        <w:spacing w:after="40" w:line="360" w:lineRule="auto"/>
        <w:contextualSpacing w:val="0"/>
        <w:jc w:val="both"/>
      </w:pPr>
      <w:r w:rsidRPr="009D0AC0">
        <w:t xml:space="preserve">Arnett’s concept of emerging adulthood (Arnett, 2000) </w:t>
      </w:r>
      <w:r w:rsidRPr="0068502D">
        <w:t xml:space="preserve">has formed the basis of this dissertation. Emerging adulthood has been shown to be a period of life that is experienced differently by young adults (Arnett, 2000; Zukerman, Devine, and Holmbeck, 2011). However, having a chronic condition can have a negative impact on the development of emerging adults during this life stage (Wood </w:t>
      </w:r>
      <w:r w:rsidRPr="0068502D">
        <w:rPr>
          <w:i/>
          <w:iCs/>
        </w:rPr>
        <w:t>et al.,</w:t>
      </w:r>
      <w:r w:rsidRPr="0068502D">
        <w:t xml:space="preserve"> 2018). For example, identity has been identified as being significant during this period (Schwartz et al., 2013) yet for individuals with disabilities, they may find it complex to establish a positive one (Nario-Redmond and Oleson, 2016). This results in</w:t>
      </w:r>
      <w:r w:rsidR="003A36C7">
        <w:t xml:space="preserve"> </w:t>
      </w:r>
      <w:r w:rsidR="004947BF">
        <w:t>the disassociation of conditions by young adults</w:t>
      </w:r>
      <w:r w:rsidRPr="0068502D">
        <w:rPr>
          <w:color w:val="EE0000"/>
        </w:rPr>
        <w:t xml:space="preserve"> </w:t>
      </w:r>
      <w:r w:rsidRPr="0068502D">
        <w:t>(Steinberg, 2020). Overall, this shows the additional pressure that emerging adults with disabilities experience particularly during this life stage in comparison to emerging adults without disabilities.</w:t>
      </w:r>
    </w:p>
    <w:p w14:paraId="536AB8E4" w14:textId="77777777" w:rsidR="0068502D" w:rsidRPr="0068502D" w:rsidRDefault="0068502D" w:rsidP="0068502D">
      <w:pPr>
        <w:spacing w:after="0" w:line="240" w:lineRule="auto"/>
        <w:contextualSpacing w:val="0"/>
        <w:jc w:val="both"/>
      </w:pPr>
    </w:p>
    <w:p w14:paraId="4043E0F0" w14:textId="52735A5A" w:rsidR="0068502D" w:rsidRPr="005B6EB5" w:rsidRDefault="0068502D" w:rsidP="0068502D">
      <w:pPr>
        <w:spacing w:after="40" w:line="360" w:lineRule="auto"/>
        <w:contextualSpacing w:val="0"/>
        <w:jc w:val="both"/>
      </w:pPr>
      <w:r w:rsidRPr="0068502D">
        <w:t xml:space="preserve">Emerging adults with disabilities may be negatively affected within key areas of this life stage such as their social life or their employment experience. For example, the impact that friendships can have on emerging adults was demonstrated </w:t>
      </w:r>
      <w:r w:rsidRPr="00AB5AC0">
        <w:t xml:space="preserve">(McNamara Barry, Madsen and DeGrace, 2015), </w:t>
      </w:r>
      <w:r w:rsidRPr="0068502D">
        <w:t xml:space="preserve">yet high levels of loneliness were disclosed by 16–24-year-olds with disabilities </w:t>
      </w:r>
      <w:r w:rsidRPr="00AB5AC0">
        <w:t xml:space="preserve">(ONS, 2022a). </w:t>
      </w:r>
      <w:r w:rsidRPr="0068502D">
        <w:t>This suggests that they may experience difficulties in forming friendships.</w:t>
      </w:r>
      <w:r w:rsidRPr="0068502D">
        <w:rPr>
          <w:color w:val="0070C0"/>
        </w:rPr>
        <w:t xml:space="preserve"> </w:t>
      </w:r>
      <w:r w:rsidRPr="0068502D">
        <w:t>Furthermore, sexuality was</w:t>
      </w:r>
      <w:r w:rsidR="002D7AA2">
        <w:t xml:space="preserve"> neglected</w:t>
      </w:r>
      <w:r w:rsidRPr="0068502D">
        <w:rPr>
          <w:color w:val="EE0000"/>
        </w:rPr>
        <w:t xml:space="preserve"> </w:t>
      </w:r>
      <w:r w:rsidRPr="0068502D">
        <w:t xml:space="preserve">in teenaged individuals with physical disabilities (East and Orchard, 2013) despite relationships of a romantic relationship being desired by emerging adults (Arnett, </w:t>
      </w:r>
      <w:r w:rsidRPr="00AB5AC0">
        <w:t>202</w:t>
      </w:r>
      <w:r w:rsidR="005B6EB5" w:rsidRPr="00AB5AC0">
        <w:t>4</w:t>
      </w:r>
      <w:r w:rsidRPr="00AB5AC0">
        <w:t xml:space="preserve">, p.80). </w:t>
      </w:r>
      <w:r w:rsidRPr="005B6EB5">
        <w:t>This highlights</w:t>
      </w:r>
      <w:r w:rsidR="00AB26FD" w:rsidRPr="005B6EB5">
        <w:t xml:space="preserve"> </w:t>
      </w:r>
      <w:r w:rsidR="005B6EB5" w:rsidRPr="005B6EB5">
        <w:t>the complexities disabled individuals experience during this life stage when it comes to social prospects.</w:t>
      </w:r>
    </w:p>
    <w:p w14:paraId="0719366D" w14:textId="77777777" w:rsidR="0068502D" w:rsidRPr="0068502D" w:rsidRDefault="0068502D" w:rsidP="0068502D">
      <w:pPr>
        <w:spacing w:after="0" w:line="240" w:lineRule="auto"/>
        <w:contextualSpacing w:val="0"/>
        <w:jc w:val="both"/>
      </w:pPr>
    </w:p>
    <w:p w14:paraId="6D49A1E7" w14:textId="37BFF3E1" w:rsidR="0068502D" w:rsidRPr="0068502D" w:rsidRDefault="0068502D" w:rsidP="0068502D">
      <w:pPr>
        <w:spacing w:after="40" w:line="360" w:lineRule="auto"/>
        <w:contextualSpacing w:val="0"/>
        <w:jc w:val="both"/>
        <w:rPr>
          <w:color w:val="0070C0"/>
        </w:rPr>
      </w:pPr>
      <w:r w:rsidRPr="0068502D">
        <w:t xml:space="preserve">Employment was demonstrated as a key part of many adults’ </w:t>
      </w:r>
      <w:r w:rsidRPr="00AB5AC0">
        <w:t xml:space="preserve">lives (Marshall and Butler, 2015) </w:t>
      </w:r>
      <w:r w:rsidRPr="0068502D">
        <w:t xml:space="preserve">and has been known for giving young individuals a </w:t>
      </w:r>
      <w:r w:rsidR="005B6EB5" w:rsidRPr="005B6EB5">
        <w:t>sense of meaning</w:t>
      </w:r>
      <w:r w:rsidRPr="005B6EB5">
        <w:t xml:space="preserve"> </w:t>
      </w:r>
      <w:r w:rsidRPr="0068502D">
        <w:t xml:space="preserve">(Department for Culture, </w:t>
      </w:r>
      <w:r w:rsidRPr="0068502D">
        <w:lastRenderedPageBreak/>
        <w:t xml:space="preserve">Media &amp; Sport, 2025). However, in the context of disabled individuals, when in employment, they could experience a pay gap (Office for National Statistics, 2024), </w:t>
      </w:r>
      <w:r w:rsidR="00E6221A">
        <w:t xml:space="preserve">discriminatory cultures within organisations </w:t>
      </w:r>
      <w:r w:rsidRPr="0068502D">
        <w:t xml:space="preserve">(Murfitt </w:t>
      </w:r>
      <w:r w:rsidRPr="0068502D">
        <w:rPr>
          <w:i/>
          <w:iCs/>
        </w:rPr>
        <w:t>et al.,</w:t>
      </w:r>
      <w:r w:rsidRPr="0068502D">
        <w:t xml:space="preserve"> 2018), and negative assumptions (Van Mechelen </w:t>
      </w:r>
      <w:r w:rsidRPr="0068502D">
        <w:rPr>
          <w:i/>
          <w:iCs/>
        </w:rPr>
        <w:t>et al.,</w:t>
      </w:r>
      <w:r w:rsidRPr="0068502D">
        <w:t xml:space="preserve"> 2008; </w:t>
      </w:r>
      <w:proofErr w:type="spellStart"/>
      <w:r w:rsidRPr="0068502D">
        <w:t>Aichner</w:t>
      </w:r>
      <w:proofErr w:type="spellEnd"/>
      <w:r w:rsidRPr="0068502D">
        <w:t xml:space="preserve">, 2021). This demonstrates the difficulties that disabled workers experience when in employment. Furthermore, obtaining reasonable adjustments was an identified issue experienced by disabled workers (Trades Union Congress, 2025a) with the price of these adjustments being a potential justification for this (Goodman </w:t>
      </w:r>
      <w:r w:rsidRPr="0068502D">
        <w:rPr>
          <w:i/>
          <w:iCs/>
        </w:rPr>
        <w:t>et al.,</w:t>
      </w:r>
      <w:r w:rsidRPr="0068502D">
        <w:t xml:space="preserve"> 2024). However, it was found that</w:t>
      </w:r>
      <w:r w:rsidR="00760D48">
        <w:t xml:space="preserve"> numerous adjustments were of no charge</w:t>
      </w:r>
      <w:r w:rsidRPr="0068502D">
        <w:t xml:space="preserve"> (</w:t>
      </w:r>
      <w:proofErr w:type="spellStart"/>
      <w:r w:rsidRPr="0068502D">
        <w:t>Solovieva</w:t>
      </w:r>
      <w:proofErr w:type="spellEnd"/>
      <w:r w:rsidRPr="0068502D">
        <w:t>, Dowler, and Walls, 2011).</w:t>
      </w:r>
      <w:r w:rsidRPr="0068502D">
        <w:rPr>
          <w:color w:val="EE0000"/>
        </w:rPr>
        <w:t xml:space="preserve"> </w:t>
      </w:r>
      <w:r w:rsidRPr="002D7AA2">
        <w:t>Therefore, this demonstrates how some employers do not cater to the needs of disabled individuals within the workplace</w:t>
      </w:r>
      <w:r w:rsidR="002C6368" w:rsidRPr="002D7AA2">
        <w:t xml:space="preserve">. </w:t>
      </w:r>
    </w:p>
    <w:p w14:paraId="3CD4FE80" w14:textId="77777777" w:rsidR="0068502D" w:rsidRPr="0068502D" w:rsidRDefault="0068502D" w:rsidP="0068502D">
      <w:pPr>
        <w:spacing w:after="0" w:line="240" w:lineRule="auto"/>
        <w:contextualSpacing w:val="0"/>
        <w:jc w:val="both"/>
      </w:pPr>
    </w:p>
    <w:p w14:paraId="52343769" w14:textId="7580A5D7" w:rsidR="0068502D" w:rsidRPr="0068502D" w:rsidRDefault="0068502D" w:rsidP="0068502D">
      <w:pPr>
        <w:tabs>
          <w:tab w:val="left" w:pos="7200"/>
        </w:tabs>
        <w:spacing w:after="40" w:line="360" w:lineRule="auto"/>
        <w:contextualSpacing w:val="0"/>
        <w:jc w:val="both"/>
      </w:pPr>
      <w:r w:rsidRPr="0068502D">
        <w:t>These points highlight the difficulties that emerging adults with disabilities may experience during emerging adulthood but also the barriers that they may encounter in relation to their experiences of social life and employment. This poses the question as to whether the potential participants in the original research study possessed the time amongst their various other obligations to participate in the resear</w:t>
      </w:r>
      <w:r w:rsidR="002C6368">
        <w:t>ch.</w:t>
      </w:r>
      <w:r w:rsidRPr="0068502D">
        <w:t xml:space="preserve"> Therefore, this could provide a justification as to why I received a lack of uptake. </w:t>
      </w:r>
    </w:p>
    <w:p w14:paraId="383E98DA" w14:textId="77777777" w:rsidR="0068502D" w:rsidRPr="0068502D" w:rsidRDefault="0068502D" w:rsidP="0068502D">
      <w:pPr>
        <w:spacing w:after="0" w:line="240" w:lineRule="auto"/>
        <w:contextualSpacing w:val="0"/>
        <w:jc w:val="both"/>
      </w:pPr>
    </w:p>
    <w:p w14:paraId="547AB7A3" w14:textId="418A476B" w:rsidR="0068502D" w:rsidRPr="0068502D" w:rsidRDefault="0068502D" w:rsidP="0068502D">
      <w:pPr>
        <w:tabs>
          <w:tab w:val="left" w:pos="7200"/>
        </w:tabs>
        <w:spacing w:after="40" w:line="360" w:lineRule="auto"/>
        <w:contextualSpacing w:val="0"/>
        <w:jc w:val="both"/>
      </w:pPr>
      <w:r w:rsidRPr="0068502D">
        <w:t>The final theme of the initial literature review highlighted benefits of online support groups for disabled individuals such as being able to</w:t>
      </w:r>
      <w:r w:rsidR="00E47979">
        <w:t xml:space="preserve"> discuss their thoughts and emotions </w:t>
      </w:r>
      <w:r w:rsidRPr="0068502D">
        <w:t xml:space="preserve">as well as </w:t>
      </w:r>
      <w:r w:rsidRPr="00E47979">
        <w:t xml:space="preserve">reading </w:t>
      </w:r>
      <w:r w:rsidRPr="0068502D">
        <w:t>other members’ experiences (Attard &amp; Coulson, 2012). They were also beneficial in relation to helping with loneliness (Barak, Boniel-Nissim, and Suler, 2008; Mo and Coulson, 2014). This highlights the usefulness of these support groups in helping individuals to cope with the challenges they face because of their disability.</w:t>
      </w:r>
    </w:p>
    <w:p w14:paraId="02E3DD42" w14:textId="77777777" w:rsidR="0068502D" w:rsidRPr="0068502D" w:rsidRDefault="0068502D" w:rsidP="0068502D">
      <w:pPr>
        <w:spacing w:after="0" w:line="240" w:lineRule="auto"/>
        <w:contextualSpacing w:val="0"/>
        <w:jc w:val="both"/>
      </w:pPr>
    </w:p>
    <w:p w14:paraId="7AABD5CF" w14:textId="3E7D9B9E" w:rsidR="0068502D" w:rsidRPr="0068502D" w:rsidRDefault="0068502D" w:rsidP="0068502D">
      <w:pPr>
        <w:spacing w:after="40" w:line="360" w:lineRule="auto"/>
        <w:contextualSpacing w:val="0"/>
        <w:jc w:val="both"/>
      </w:pPr>
      <w:r w:rsidRPr="0068502D">
        <w:t xml:space="preserve">The semi-systematic literature review allowed me to carry out reflexivity and </w:t>
      </w:r>
      <w:r w:rsidR="004C259A" w:rsidRPr="0068502D">
        <w:t>reflection when</w:t>
      </w:r>
      <w:r w:rsidRPr="0068502D">
        <w:t xml:space="preserve"> considering the external and internal factors that may have had an impact on participation within the original research study. A key </w:t>
      </w:r>
      <w:r w:rsidR="004C259A">
        <w:t>factor</w:t>
      </w:r>
      <w:r w:rsidRPr="0068502D">
        <w:t xml:space="preserve"> which was highlighted was that </w:t>
      </w:r>
      <w:r w:rsidR="00B9497C">
        <w:t xml:space="preserve">participants were not involved when designing the research. </w:t>
      </w:r>
      <w:r w:rsidRPr="0068502D">
        <w:t xml:space="preserve">This occurred in various ways such as the fact that participants were not involved during the design of the research yet it’s importance particularly in relation to individuals with disabilities is something that was highlighted by The Office for Disability Issues (2011). Participants were also not made aware of the benefits </w:t>
      </w:r>
      <w:r w:rsidRPr="0068502D">
        <w:lastRenderedPageBreak/>
        <w:t xml:space="preserve">associated with their participation despite Christensen </w:t>
      </w:r>
      <w:r w:rsidRPr="0068502D">
        <w:rPr>
          <w:i/>
          <w:iCs/>
        </w:rPr>
        <w:t>et al.,</w:t>
      </w:r>
      <w:r w:rsidRPr="0068502D">
        <w:t xml:space="preserve"> (2025) noting how this can lead to participants</w:t>
      </w:r>
      <w:r w:rsidR="001C243C">
        <w:t xml:space="preserve"> not trusting </w:t>
      </w:r>
      <w:r w:rsidRPr="001C243C">
        <w:t xml:space="preserve">research efforts. </w:t>
      </w:r>
      <w:r w:rsidRPr="0068502D">
        <w:t xml:space="preserve">Lastly, a rapport was not built with the participants which is something that is encouraged by Ellard-Gray </w:t>
      </w:r>
      <w:r w:rsidRPr="0068502D">
        <w:rPr>
          <w:i/>
          <w:iCs/>
        </w:rPr>
        <w:t xml:space="preserve">et al., </w:t>
      </w:r>
      <w:r w:rsidRPr="0068502D">
        <w:t xml:space="preserve">(2015). </w:t>
      </w:r>
    </w:p>
    <w:p w14:paraId="2D36662E" w14:textId="77777777" w:rsidR="0068502D" w:rsidRPr="0068502D" w:rsidRDefault="0068502D" w:rsidP="0068502D">
      <w:pPr>
        <w:spacing w:after="0" w:line="240" w:lineRule="auto"/>
        <w:contextualSpacing w:val="0"/>
        <w:jc w:val="both"/>
      </w:pPr>
    </w:p>
    <w:p w14:paraId="1AFAC68F" w14:textId="7C2B6794" w:rsidR="0068502D" w:rsidRPr="0068502D" w:rsidRDefault="0068502D" w:rsidP="0068502D">
      <w:pPr>
        <w:spacing w:after="40" w:line="360" w:lineRule="auto"/>
        <w:contextualSpacing w:val="0"/>
        <w:jc w:val="both"/>
        <w:rPr>
          <w:color w:val="0070C0"/>
        </w:rPr>
      </w:pPr>
      <w:r w:rsidRPr="0068502D">
        <w:t>Reflecting on this theme, it is evident that the lack of</w:t>
      </w:r>
      <w:r w:rsidR="005869BF">
        <w:t xml:space="preserve"> involvement of </w:t>
      </w:r>
      <w:r w:rsidRPr="005869BF">
        <w:t>participant</w:t>
      </w:r>
      <w:r w:rsidR="005869BF" w:rsidRPr="005869BF">
        <w:t>s</w:t>
      </w:r>
      <w:r w:rsidRPr="005869BF">
        <w:t xml:space="preserve"> </w:t>
      </w:r>
      <w:r w:rsidRPr="0068502D">
        <w:t>had an impact on the uptake of the research study. However, time acted as a significant barrier as I had to wait for approval from the university and the organisation before I could communicate with participants about the research. In addition to this, I had initially assumed that due to my insider status of being a member of the online support group</w:t>
      </w:r>
      <w:r w:rsidRPr="0037355C">
        <w:t xml:space="preserve">, I was aware of the issues that need to be addressed in research </w:t>
      </w:r>
      <w:r w:rsidR="0037355C" w:rsidRPr="0037355C">
        <w:t>in the context of spina bifida.</w:t>
      </w:r>
    </w:p>
    <w:p w14:paraId="21A0193E" w14:textId="77777777" w:rsidR="0068502D" w:rsidRPr="0068502D" w:rsidRDefault="0068502D" w:rsidP="0068502D">
      <w:pPr>
        <w:spacing w:after="0" w:line="240" w:lineRule="auto"/>
        <w:contextualSpacing w:val="0"/>
        <w:jc w:val="both"/>
      </w:pPr>
    </w:p>
    <w:p w14:paraId="15F52955" w14:textId="2F618ECF" w:rsidR="0068502D" w:rsidRPr="0068502D" w:rsidRDefault="0068502D" w:rsidP="0068502D">
      <w:pPr>
        <w:spacing w:after="40" w:line="360" w:lineRule="auto"/>
        <w:contextualSpacing w:val="0"/>
        <w:jc w:val="both"/>
      </w:pPr>
      <w:r w:rsidRPr="0068502D">
        <w:t xml:space="preserve">Another theme identified was </w:t>
      </w:r>
      <w:r w:rsidR="0037355C" w:rsidRPr="0037355C">
        <w:t>emerging adulthood and disability</w:t>
      </w:r>
      <w:r w:rsidRPr="0037355C">
        <w:t xml:space="preserve"> </w:t>
      </w:r>
      <w:r w:rsidRPr="0068502D">
        <w:t xml:space="preserve">and how this could have had an impact on participation. It was found within the literature that there are difficulties with the recruitment of young individuals (Harris </w:t>
      </w:r>
      <w:r w:rsidRPr="0068502D">
        <w:rPr>
          <w:i/>
          <w:iCs/>
        </w:rPr>
        <w:t xml:space="preserve">et al., </w:t>
      </w:r>
      <w:r w:rsidRPr="0068502D">
        <w:t xml:space="preserve">2015) and disabled individuals (Banas </w:t>
      </w:r>
      <w:r w:rsidRPr="0068502D">
        <w:rPr>
          <w:i/>
          <w:iCs/>
        </w:rPr>
        <w:t>et al.,</w:t>
      </w:r>
      <w:r w:rsidRPr="0068502D">
        <w:t xml:space="preserve"> 2019). This could have significantly impacted the lack of uptake I experienced</w:t>
      </w:r>
      <w:r w:rsidR="00BE1CB7">
        <w:t xml:space="preserve"> </w:t>
      </w:r>
      <w:r w:rsidRPr="0068502D">
        <w:t xml:space="preserve">as the desired sample consisted of young adults with spina bifida. Potential reasons for these difficulties in recruitment were also explored within this theme. </w:t>
      </w:r>
    </w:p>
    <w:p w14:paraId="793F5221" w14:textId="77777777" w:rsidR="0068502D" w:rsidRPr="0068502D" w:rsidRDefault="0068502D" w:rsidP="0068502D">
      <w:pPr>
        <w:spacing w:after="0" w:line="240" w:lineRule="auto"/>
        <w:contextualSpacing w:val="0"/>
        <w:jc w:val="both"/>
      </w:pPr>
    </w:p>
    <w:p w14:paraId="0D3EBB4B" w14:textId="58C6C02E" w:rsidR="0068502D" w:rsidRPr="0068502D" w:rsidRDefault="0068502D" w:rsidP="0068502D">
      <w:pPr>
        <w:spacing w:after="40" w:line="360" w:lineRule="auto"/>
        <w:contextualSpacing w:val="0"/>
        <w:jc w:val="both"/>
      </w:pPr>
      <w:r w:rsidRPr="0068502D">
        <w:t xml:space="preserve">Emerging adulthood can present a period of instability </w:t>
      </w:r>
      <w:proofErr w:type="gramStart"/>
      <w:r w:rsidRPr="0068502D">
        <w:t>as a result of</w:t>
      </w:r>
      <w:proofErr w:type="gramEnd"/>
      <w:r w:rsidRPr="0068502D">
        <w:t xml:space="preserve"> </w:t>
      </w:r>
      <w:r w:rsidRPr="00BE1CB7">
        <w:t xml:space="preserve">identity explorations </w:t>
      </w:r>
      <w:r w:rsidRPr="0068502D">
        <w:t xml:space="preserve">(Arnett, </w:t>
      </w:r>
      <w:r w:rsidRPr="00AB5AC0">
        <w:t>2024</w:t>
      </w:r>
      <w:r w:rsidR="00BE1CB7" w:rsidRPr="00AB5AC0">
        <w:t xml:space="preserve">, </w:t>
      </w:r>
      <w:r w:rsidR="00AB5AC0" w:rsidRPr="00AB5AC0">
        <w:t>p.9</w:t>
      </w:r>
      <w:r w:rsidRPr="00AB5AC0">
        <w:t xml:space="preserve">) </w:t>
      </w:r>
      <w:r w:rsidRPr="0068502D">
        <w:t>which could suggest that young adults did not have the opportunity to commit themselves to the research study. Linking to this is the fact that disabled young adults have been known to</w:t>
      </w:r>
      <w:r w:rsidR="00F91324">
        <w:t xml:space="preserve"> avoid being labelled as disabled</w:t>
      </w:r>
      <w:r w:rsidRPr="0068502D">
        <w:rPr>
          <w:color w:val="EE0000"/>
        </w:rPr>
        <w:t xml:space="preserve"> </w:t>
      </w:r>
      <w:r w:rsidRPr="0068502D">
        <w:t xml:space="preserve">(Gibson et al., 2014) thus implying that the potential participants may not have wanted to acknowledge the fact that they have a disability. Despite this, having a condition, such as spina bifida can result in an individual’s </w:t>
      </w:r>
      <w:r w:rsidRPr="006C24C7">
        <w:t xml:space="preserve">quality of life </w:t>
      </w:r>
      <w:r w:rsidRPr="0068502D">
        <w:t>being severely impacted because of experiencing pain (Spina Bifida Hydrocephalus Scotland, n.d.) which could mean that the symptoms of the condition may have prevented participants from being able to take part. The use of incentives was considered as it has been known for incentives to increase engagement in research (</w:t>
      </w:r>
      <w:proofErr w:type="spellStart"/>
      <w:r w:rsidRPr="0068502D">
        <w:t>Abdelazeem</w:t>
      </w:r>
      <w:proofErr w:type="spellEnd"/>
      <w:r w:rsidRPr="0068502D">
        <w:t xml:space="preserve"> </w:t>
      </w:r>
      <w:r w:rsidRPr="0068502D">
        <w:rPr>
          <w:i/>
          <w:iCs/>
        </w:rPr>
        <w:t>et al.,</w:t>
      </w:r>
      <w:r w:rsidRPr="0068502D">
        <w:t xml:space="preserve"> 2022) but it did not feel ethical to offer this to the group.  Reflecting on the recruitment difficulties associated with this group of individuals, it could be argued that selecting young adults with disabilities was not a wise idea. However, due to the lack of the research on these </w:t>
      </w:r>
      <w:r w:rsidRPr="0068502D">
        <w:lastRenderedPageBreak/>
        <w:t xml:space="preserve">individuals </w:t>
      </w:r>
      <w:proofErr w:type="gramStart"/>
      <w:r w:rsidRPr="0068502D">
        <w:t>and also</w:t>
      </w:r>
      <w:proofErr w:type="gramEnd"/>
      <w:r w:rsidRPr="0068502D">
        <w:t xml:space="preserve"> the fact that I am both a young adult and disabled, I felt highly motivated to carry out the research study.</w:t>
      </w:r>
    </w:p>
    <w:p w14:paraId="3AA3F71A" w14:textId="77777777" w:rsidR="0068502D" w:rsidRPr="0068502D" w:rsidRDefault="0068502D" w:rsidP="0068502D">
      <w:pPr>
        <w:spacing w:after="0" w:line="240" w:lineRule="auto"/>
        <w:contextualSpacing w:val="0"/>
        <w:jc w:val="both"/>
      </w:pPr>
    </w:p>
    <w:p w14:paraId="3F4B6588" w14:textId="01AA10CC" w:rsidR="0068502D" w:rsidRPr="0068502D" w:rsidRDefault="001911A9" w:rsidP="0068502D">
      <w:pPr>
        <w:spacing w:after="40" w:line="360" w:lineRule="auto"/>
        <w:contextualSpacing w:val="0"/>
        <w:jc w:val="both"/>
        <w:rPr>
          <w:color w:val="0070C0"/>
        </w:rPr>
      </w:pPr>
      <w:r w:rsidRPr="001911A9">
        <w:t>Recruitment via online support groups</w:t>
      </w:r>
      <w:r w:rsidR="0068502D" w:rsidRPr="001911A9">
        <w:t xml:space="preserve"> </w:t>
      </w:r>
      <w:r w:rsidR="0068502D" w:rsidRPr="0068502D">
        <w:t xml:space="preserve">was another theme addressed within the semi-systematic literature review as within the original research study, I attempted to recruit participants from an online support group. Although </w:t>
      </w:r>
      <w:r w:rsidR="00172F6E" w:rsidRPr="00172F6E">
        <w:t>virtual</w:t>
      </w:r>
      <w:r w:rsidR="0068502D" w:rsidRPr="00172F6E">
        <w:t xml:space="preserve"> communities </w:t>
      </w:r>
      <w:r w:rsidR="0068502D" w:rsidRPr="0068502D">
        <w:t xml:space="preserve">have been known for providing </w:t>
      </w:r>
      <w:r w:rsidR="0068502D" w:rsidRPr="00172F6E">
        <w:t xml:space="preserve">information and/or </w:t>
      </w:r>
      <w:r w:rsidR="00172F6E" w:rsidRPr="00172F6E">
        <w:t xml:space="preserve">moral support </w:t>
      </w:r>
      <w:r w:rsidR="0068502D" w:rsidRPr="0068502D">
        <w:t xml:space="preserve">(Allen </w:t>
      </w:r>
      <w:r w:rsidR="0068502D" w:rsidRPr="0068502D">
        <w:rPr>
          <w:i/>
          <w:iCs/>
        </w:rPr>
        <w:t>et al.,</w:t>
      </w:r>
      <w:r w:rsidR="0068502D" w:rsidRPr="0068502D">
        <w:t xml:space="preserve"> 2016), the constant feed of information can lead to online groups being</w:t>
      </w:r>
      <w:r w:rsidR="002120B5">
        <w:t xml:space="preserve"> silenced </w:t>
      </w:r>
      <w:r w:rsidR="0068502D" w:rsidRPr="0068502D">
        <w:t xml:space="preserve">or unfollowed by group members (Mills </w:t>
      </w:r>
      <w:r w:rsidR="0068502D" w:rsidRPr="0068502D">
        <w:rPr>
          <w:i/>
          <w:iCs/>
        </w:rPr>
        <w:t>et al.,</w:t>
      </w:r>
      <w:r w:rsidR="0068502D" w:rsidRPr="0068502D">
        <w:t xml:space="preserve"> 2024). This could mean that participants did not receive a notification of my request to participate in research an</w:t>
      </w:r>
      <w:r w:rsidR="0068502D" w:rsidRPr="002120B5">
        <w:t xml:space="preserve">d therefore were unaware of the research study. </w:t>
      </w:r>
      <w:r w:rsidR="0068502D" w:rsidRPr="0068502D">
        <w:t>However, a</w:t>
      </w:r>
      <w:r w:rsidR="002120B5">
        <w:t xml:space="preserve"> </w:t>
      </w:r>
      <w:r w:rsidR="00AA544E">
        <w:t xml:space="preserve">strong case for </w:t>
      </w:r>
      <w:r w:rsidR="00512044">
        <w:t>becoming a member of</w:t>
      </w:r>
      <w:r w:rsidR="0068502D" w:rsidRPr="0068502D">
        <w:rPr>
          <w:color w:val="0070C0"/>
        </w:rPr>
        <w:t xml:space="preserve"> </w:t>
      </w:r>
      <w:r w:rsidR="0068502D" w:rsidRPr="00512044">
        <w:t xml:space="preserve">health support groups </w:t>
      </w:r>
      <w:r w:rsidR="0068502D" w:rsidRPr="0068502D">
        <w:t xml:space="preserve">can be to </w:t>
      </w:r>
      <w:r w:rsidR="00F43528" w:rsidRPr="00F43528">
        <w:t xml:space="preserve">receive </w:t>
      </w:r>
      <w:r w:rsidR="0068502D" w:rsidRPr="00F43528">
        <w:t xml:space="preserve">support </w:t>
      </w:r>
      <w:r w:rsidR="0068502D" w:rsidRPr="0068502D">
        <w:t xml:space="preserve">(Preece, Nonnecke, and Andrews, 2004) which suggests that it might not be that participants did not see the invitation, but rather they might only use their participation in the group for support purposes. Therefore, this poses the question as to whether a different recruitment method should have been considered. </w:t>
      </w:r>
    </w:p>
    <w:p w14:paraId="4A82D804" w14:textId="77777777" w:rsidR="0068502D" w:rsidRPr="0068502D" w:rsidRDefault="0068502D" w:rsidP="0068502D">
      <w:pPr>
        <w:spacing w:after="0" w:line="240" w:lineRule="auto"/>
        <w:contextualSpacing w:val="0"/>
        <w:jc w:val="both"/>
      </w:pPr>
    </w:p>
    <w:p w14:paraId="18A5E17B" w14:textId="27219331" w:rsidR="0068502D" w:rsidRPr="0068502D" w:rsidRDefault="0068502D" w:rsidP="0068502D">
      <w:pPr>
        <w:spacing w:after="40" w:line="360" w:lineRule="auto"/>
        <w:contextualSpacing w:val="0"/>
        <w:jc w:val="both"/>
      </w:pPr>
      <w:r w:rsidRPr="0068502D">
        <w:t xml:space="preserve">The semi-systematic literature review identified different issues associated with the methods chosen for the original research study. In reference to online interviews and self-completion questionnaires, literature pointed towards technology issues (Thunberg and Arnell, 2022; Deakin and Wakefield, 2014; Archibald </w:t>
      </w:r>
      <w:r w:rsidRPr="0068502D">
        <w:rPr>
          <w:i/>
          <w:iCs/>
        </w:rPr>
        <w:t>et al.,</w:t>
      </w:r>
      <w:r w:rsidRPr="0068502D">
        <w:t xml:space="preserve"> 2019) which is particularly relevant due to the online nature of the original research. The sensitivity of the research topic and the impact on participants’ desire to engage with the methods was another consideration as they</w:t>
      </w:r>
      <w:r w:rsidR="004B11E9">
        <w:t xml:space="preserve"> might not wish to discuss sensitive matters</w:t>
      </w:r>
      <w:r w:rsidRPr="0068502D">
        <w:t xml:space="preserve"> (Westland </w:t>
      </w:r>
      <w:r w:rsidRPr="0068502D">
        <w:rPr>
          <w:i/>
          <w:iCs/>
        </w:rPr>
        <w:t>et al.,</w:t>
      </w:r>
      <w:r w:rsidRPr="0068502D">
        <w:t xml:space="preserve"> 2025). This links to rapport and how its importance has already been established </w:t>
      </w:r>
      <w:r w:rsidRPr="00850883">
        <w:t>(</w:t>
      </w:r>
      <w:r w:rsidR="004B11E9" w:rsidRPr="00850883">
        <w:t>Ellard-Gray</w:t>
      </w:r>
      <w:r w:rsidR="00850883" w:rsidRPr="00850883">
        <w:t xml:space="preserve"> </w:t>
      </w:r>
      <w:r w:rsidR="00850883" w:rsidRPr="00850883">
        <w:rPr>
          <w:i/>
          <w:iCs/>
        </w:rPr>
        <w:t>et al.,</w:t>
      </w:r>
      <w:r w:rsidR="00850883" w:rsidRPr="00850883">
        <w:t xml:space="preserve"> 2015</w:t>
      </w:r>
      <w:r w:rsidRPr="00850883">
        <w:t xml:space="preserve">) </w:t>
      </w:r>
      <w:r w:rsidRPr="0068502D">
        <w:t>yet it is difficult to</w:t>
      </w:r>
      <w:r w:rsidRPr="002D7AA2">
        <w:t xml:space="preserve"> </w:t>
      </w:r>
      <w:r w:rsidR="002D7AA2" w:rsidRPr="002D7AA2">
        <w:t xml:space="preserve">develop </w:t>
      </w:r>
      <w:r w:rsidRPr="0068502D">
        <w:t>within interviews (</w:t>
      </w:r>
      <w:proofErr w:type="spellStart"/>
      <w:r w:rsidRPr="0068502D">
        <w:t>Carignani</w:t>
      </w:r>
      <w:proofErr w:type="spellEnd"/>
      <w:r w:rsidRPr="0068502D">
        <w:t xml:space="preserve"> and </w:t>
      </w:r>
      <w:proofErr w:type="spellStart"/>
      <w:r w:rsidRPr="0068502D">
        <w:t>Burchi</w:t>
      </w:r>
      <w:proofErr w:type="spellEnd"/>
      <w:r w:rsidRPr="0068502D">
        <w:t>, 2022). It is also difficult</w:t>
      </w:r>
      <w:r w:rsidR="00056945">
        <w:t xml:space="preserve"> through writing to form relationships</w:t>
      </w:r>
      <w:r w:rsidRPr="0068502D">
        <w:t xml:space="preserve"> (Schwab-Reese </w:t>
      </w:r>
      <w:r w:rsidRPr="0068502D">
        <w:rPr>
          <w:i/>
          <w:iCs/>
        </w:rPr>
        <w:t>et al.,</w:t>
      </w:r>
      <w:r w:rsidRPr="0068502D">
        <w:t xml:space="preserve"> 2024). Therefore, this suggests that participants may not have felt comfortable in discussing personal information without a rapport.</w:t>
      </w:r>
    </w:p>
    <w:p w14:paraId="2EC7DEDC" w14:textId="77777777" w:rsidR="0068502D" w:rsidRPr="0068502D" w:rsidRDefault="0068502D" w:rsidP="0068502D">
      <w:pPr>
        <w:spacing w:after="0" w:line="240" w:lineRule="auto"/>
        <w:contextualSpacing w:val="0"/>
        <w:jc w:val="both"/>
      </w:pPr>
    </w:p>
    <w:p w14:paraId="44BD7A15" w14:textId="47AD2207" w:rsidR="0068502D" w:rsidRPr="00682362" w:rsidRDefault="00056945" w:rsidP="0068502D">
      <w:pPr>
        <w:spacing w:after="40" w:line="360" w:lineRule="auto"/>
        <w:contextualSpacing w:val="0"/>
        <w:jc w:val="both"/>
      </w:pPr>
      <w:r w:rsidRPr="00056945">
        <w:t>C</w:t>
      </w:r>
      <w:r w:rsidR="0068502D" w:rsidRPr="00056945">
        <w:t xml:space="preserve">onfidentiality and anonymity </w:t>
      </w:r>
      <w:proofErr w:type="gramStart"/>
      <w:r w:rsidR="0068502D" w:rsidRPr="0068502D">
        <w:t>was</w:t>
      </w:r>
      <w:proofErr w:type="gramEnd"/>
      <w:r w:rsidR="0068502D" w:rsidRPr="0068502D">
        <w:t xml:space="preserve"> another consideration particularly as this is known to be an issue </w:t>
      </w:r>
      <w:r w:rsidR="00682362" w:rsidRPr="00152130">
        <w:t xml:space="preserve">within </w:t>
      </w:r>
      <w:r w:rsidR="00682362" w:rsidRPr="005F2A0E">
        <w:t xml:space="preserve">little communities </w:t>
      </w:r>
      <w:r w:rsidR="00682362" w:rsidRPr="00152130">
        <w:t xml:space="preserve">whereby </w:t>
      </w:r>
      <w:r w:rsidR="00682362" w:rsidRPr="005F2A0E">
        <w:t>members</w:t>
      </w:r>
      <w:r w:rsidR="00682362" w:rsidRPr="00152130">
        <w:t xml:space="preserve"> are familiar with each </w:t>
      </w:r>
      <w:r w:rsidR="00DF671A" w:rsidRPr="00152130">
        <w:t>other</w:t>
      </w:r>
      <w:r w:rsidR="00DF671A" w:rsidRPr="00DF671A">
        <w:t xml:space="preserve"> (</w:t>
      </w:r>
      <w:r w:rsidR="0068502D" w:rsidRPr="00DF671A">
        <w:t>Ellard</w:t>
      </w:r>
      <w:r w:rsidR="0068502D" w:rsidRPr="0068502D">
        <w:t xml:space="preserve">-Gray </w:t>
      </w:r>
      <w:r w:rsidR="0068502D" w:rsidRPr="0068502D">
        <w:rPr>
          <w:i/>
          <w:iCs/>
        </w:rPr>
        <w:t>et al.,</w:t>
      </w:r>
      <w:r w:rsidR="0068502D" w:rsidRPr="0068502D">
        <w:t xml:space="preserve"> 2015). This is highly relevant due to the nature of the online support group chosen as it is a </w:t>
      </w:r>
      <w:r w:rsidR="00BD0220" w:rsidRPr="00BD0220">
        <w:t>little</w:t>
      </w:r>
      <w:r w:rsidR="0068502D" w:rsidRPr="00BD0220">
        <w:t xml:space="preserve"> community. </w:t>
      </w:r>
      <w:r w:rsidR="0068502D" w:rsidRPr="0068502D">
        <w:t xml:space="preserve">Issues associated with interviews being recorded were also found within </w:t>
      </w:r>
      <w:r w:rsidR="0068502D" w:rsidRPr="0068502D">
        <w:lastRenderedPageBreak/>
        <w:t>the literature (Okon, Dolgin, and Schober, 2025; Parry et al., 2016) suggesting that the idea of having their interview recorded may have prevented potential participants from wanting to take part in an online interview. Finally, reference was made to the accessibility of</w:t>
      </w:r>
      <w:r w:rsidR="0068502D" w:rsidRPr="00BD0220">
        <w:t xml:space="preserve"> </w:t>
      </w:r>
      <w:r w:rsidR="00BD0220" w:rsidRPr="00BD0220">
        <w:t>online</w:t>
      </w:r>
      <w:r w:rsidR="0068502D" w:rsidRPr="00BD0220">
        <w:t xml:space="preserve"> surveys </w:t>
      </w:r>
      <w:r w:rsidR="0068502D" w:rsidRPr="0068502D">
        <w:t xml:space="preserve">(Christensen et al., 2025) as well as the design of questionnaires such as the fact that </w:t>
      </w:r>
      <w:r w:rsidR="001E66AD">
        <w:t xml:space="preserve">participants can become fatigued from </w:t>
      </w:r>
      <w:r w:rsidR="00816B9F">
        <w:t xml:space="preserve">a significant </w:t>
      </w:r>
      <w:proofErr w:type="gramStart"/>
      <w:r w:rsidR="00816B9F">
        <w:t>amount</w:t>
      </w:r>
      <w:proofErr w:type="gramEnd"/>
      <w:r w:rsidR="00816B9F">
        <w:t xml:space="preserve"> of questions</w:t>
      </w:r>
      <w:r w:rsidR="0068502D" w:rsidRPr="0068502D">
        <w:rPr>
          <w:color w:val="EE0000"/>
        </w:rPr>
        <w:t xml:space="preserve"> </w:t>
      </w:r>
      <w:r w:rsidR="0068502D" w:rsidRPr="0068502D">
        <w:t>(</w:t>
      </w:r>
      <w:proofErr w:type="spellStart"/>
      <w:r w:rsidR="0068502D" w:rsidRPr="0068502D">
        <w:t>Cesarei</w:t>
      </w:r>
      <w:proofErr w:type="spellEnd"/>
      <w:r w:rsidR="0068502D" w:rsidRPr="0068502D">
        <w:t xml:space="preserve"> and </w:t>
      </w:r>
      <w:proofErr w:type="spellStart"/>
      <w:r w:rsidR="0068502D" w:rsidRPr="0068502D">
        <w:t>Baldaro</w:t>
      </w:r>
      <w:proofErr w:type="spellEnd"/>
      <w:r w:rsidR="0068502D" w:rsidRPr="0068502D">
        <w:t xml:space="preserve">, 2015). </w:t>
      </w:r>
      <w:r w:rsidR="0068502D" w:rsidRPr="004832C1">
        <w:t xml:space="preserve">This means </w:t>
      </w:r>
      <w:r w:rsidR="00816B9F" w:rsidRPr="004832C1">
        <w:t xml:space="preserve">that </w:t>
      </w:r>
      <w:r w:rsidR="004832C1" w:rsidRPr="004832C1">
        <w:t>participants may have deemed the research as being time-consuming and therefore impacting participation.</w:t>
      </w:r>
    </w:p>
    <w:p w14:paraId="34016181" w14:textId="77777777" w:rsidR="0068502D" w:rsidRPr="0068502D" w:rsidRDefault="0068502D" w:rsidP="0068502D">
      <w:pPr>
        <w:spacing w:after="0" w:line="240" w:lineRule="auto"/>
        <w:contextualSpacing w:val="0"/>
        <w:jc w:val="both"/>
      </w:pPr>
    </w:p>
    <w:p w14:paraId="34065E97" w14:textId="4FE0A36F" w:rsidR="0068502D" w:rsidRPr="0068502D" w:rsidRDefault="0068502D" w:rsidP="0068502D">
      <w:pPr>
        <w:spacing w:after="40" w:line="360" w:lineRule="auto"/>
        <w:contextualSpacing w:val="0"/>
        <w:jc w:val="both"/>
        <w:rPr>
          <w:color w:val="0070C0"/>
        </w:rPr>
      </w:pPr>
      <w:r w:rsidRPr="0068502D">
        <w:t xml:space="preserve">Taking into consideration these various issues associated with the chosen methods, it is possible that participants did not want to participate in the research </w:t>
      </w:r>
      <w:proofErr w:type="gramStart"/>
      <w:r w:rsidRPr="0068502D">
        <w:t>on the basis of</w:t>
      </w:r>
      <w:proofErr w:type="gramEnd"/>
      <w:r w:rsidRPr="0068502D">
        <w:t xml:space="preserve"> these reasons. However, online research was the best option under the circumstances as individuals within the online </w:t>
      </w:r>
      <w:r w:rsidR="00BD3A92" w:rsidRPr="0068502D">
        <w:t>support group</w:t>
      </w:r>
      <w:r w:rsidRPr="0068502D">
        <w:t xml:space="preserve"> were based in different parts of the UK. Reflecting on this, other methods should have been considered </w:t>
      </w:r>
      <w:r w:rsidR="005E317C">
        <w:t>to potentially increase participation.</w:t>
      </w:r>
      <w:r w:rsidRPr="0068502D">
        <w:rPr>
          <w:color w:val="0070C0"/>
        </w:rPr>
        <w:t xml:space="preserve"> </w:t>
      </w:r>
    </w:p>
    <w:p w14:paraId="7367A0B1" w14:textId="77777777" w:rsidR="0068502D" w:rsidRPr="0068502D" w:rsidRDefault="0068502D" w:rsidP="0068502D">
      <w:pPr>
        <w:spacing w:after="0" w:line="240" w:lineRule="auto"/>
        <w:contextualSpacing w:val="0"/>
        <w:jc w:val="both"/>
      </w:pPr>
    </w:p>
    <w:p w14:paraId="698C9E55" w14:textId="395C2846" w:rsidR="0068502D" w:rsidRPr="0068502D" w:rsidRDefault="0068502D" w:rsidP="0068502D">
      <w:pPr>
        <w:spacing w:after="40" w:line="360" w:lineRule="auto"/>
        <w:contextualSpacing w:val="0"/>
        <w:jc w:val="both"/>
      </w:pPr>
      <w:r w:rsidRPr="0068502D">
        <w:t xml:space="preserve">The final theme addressed within the semi-systematic literature review </w:t>
      </w:r>
      <w:r w:rsidRPr="007E36DB">
        <w:t xml:space="preserve">was </w:t>
      </w:r>
      <w:r w:rsidR="005E317C" w:rsidRPr="007E36DB">
        <w:t>positionality and power.</w:t>
      </w:r>
      <w:r w:rsidRPr="007E36DB">
        <w:t xml:space="preserve"> </w:t>
      </w:r>
      <w:r w:rsidRPr="0068502D">
        <w:t xml:space="preserve">This was a particularly important theme to address due to my positionality of being a young adult with spina bifida and a member of the online support group. I considered myself as an insider researcher </w:t>
      </w:r>
      <w:proofErr w:type="gramStart"/>
      <w:r w:rsidRPr="0068502D">
        <w:t>as a result of</w:t>
      </w:r>
      <w:proofErr w:type="gramEnd"/>
      <w:r w:rsidRPr="0068502D">
        <w:t xml:space="preserve"> this. However, research suggested that in some cases, an insider researcher is seen as being an outsider by participants (Yip, 2024) who only wishes for </w:t>
      </w:r>
      <w:r w:rsidRPr="002D7AA2">
        <w:t xml:space="preserve">academic </w:t>
      </w:r>
      <w:r w:rsidR="002D7AA2" w:rsidRPr="002D7AA2">
        <w:t xml:space="preserve">development </w:t>
      </w:r>
      <w:r w:rsidRPr="0068502D">
        <w:t xml:space="preserve">(Rinchen, Banham, and </w:t>
      </w:r>
      <w:proofErr w:type="spellStart"/>
      <w:r w:rsidRPr="0068502D">
        <w:t>Pelden</w:t>
      </w:r>
      <w:proofErr w:type="spellEnd"/>
      <w:r w:rsidRPr="0068502D">
        <w:t>, 2025). Therefore, this implies that the way participants perceived me as a researcher could have impacted their want to participate in the original research.</w:t>
      </w:r>
    </w:p>
    <w:p w14:paraId="52A322C8" w14:textId="77777777" w:rsidR="0068502D" w:rsidRPr="0068502D" w:rsidRDefault="0068502D" w:rsidP="0068502D">
      <w:pPr>
        <w:spacing w:after="0" w:line="240" w:lineRule="auto"/>
        <w:contextualSpacing w:val="0"/>
        <w:jc w:val="both"/>
      </w:pPr>
    </w:p>
    <w:p w14:paraId="3FE31233" w14:textId="3FE15C3B" w:rsidR="0068502D" w:rsidRPr="0068502D" w:rsidRDefault="0068502D" w:rsidP="0068502D">
      <w:pPr>
        <w:spacing w:after="40" w:line="360" w:lineRule="auto"/>
        <w:contextualSpacing w:val="0"/>
        <w:jc w:val="both"/>
      </w:pPr>
      <w:r w:rsidRPr="0068502D">
        <w:t xml:space="preserve">Power was also highlighted as a factor impacting participation such as participants having the power to decide </w:t>
      </w:r>
      <w:proofErr w:type="gramStart"/>
      <w:r w:rsidRPr="0068502D">
        <w:t>whether or not</w:t>
      </w:r>
      <w:proofErr w:type="gramEnd"/>
      <w:r w:rsidRPr="0068502D">
        <w:t xml:space="preserve"> to participate (</w:t>
      </w:r>
      <w:proofErr w:type="spellStart"/>
      <w:r w:rsidRPr="0068502D">
        <w:t>Karnieli</w:t>
      </w:r>
      <w:proofErr w:type="spellEnd"/>
      <w:r w:rsidRPr="0068502D">
        <w:t xml:space="preserve">-Miller, </w:t>
      </w:r>
      <w:proofErr w:type="spellStart"/>
      <w:r w:rsidRPr="0068502D">
        <w:t>Strier</w:t>
      </w:r>
      <w:proofErr w:type="spellEnd"/>
      <w:r w:rsidRPr="0068502D">
        <w:t xml:space="preserve">, and </w:t>
      </w:r>
      <w:proofErr w:type="spellStart"/>
      <w:r w:rsidRPr="0068502D">
        <w:t>Pessach</w:t>
      </w:r>
      <w:proofErr w:type="spellEnd"/>
      <w:r w:rsidRPr="0068502D">
        <w:t>, 2009). This was evident as there was a lack of uptake in the original study. However, it was also demonstrated that the researcher can dictate the way the research is carried out in the context of interviews thus giving them power (</w:t>
      </w:r>
      <w:proofErr w:type="spellStart"/>
      <w:r w:rsidRPr="0068502D">
        <w:t>Kvigne</w:t>
      </w:r>
      <w:proofErr w:type="spellEnd"/>
      <w:r w:rsidRPr="0068502D">
        <w:t xml:space="preserve">, Gjengedal, and Kirkevold, 2002). This links to how participants may distrust the researcher (NHS Health Research Authority, 2024). </w:t>
      </w:r>
      <w:proofErr w:type="gramStart"/>
      <w:r w:rsidRPr="0068502D">
        <w:t>On the basis of</w:t>
      </w:r>
      <w:proofErr w:type="gramEnd"/>
      <w:r w:rsidRPr="0068502D">
        <w:t xml:space="preserve"> this, it could be argued that participants did not want to take part in a study where they could not place trust in the researcher especially one in possession of power. Therefore, this was deemed as being a potential factor impacting research participation. </w:t>
      </w:r>
      <w:r w:rsidRPr="0068502D">
        <w:lastRenderedPageBreak/>
        <w:t xml:space="preserve">Overall, this section has discussed the key findings of this dissertation to help </w:t>
      </w:r>
      <w:r w:rsidR="00790CA9" w:rsidRPr="00770EF6">
        <w:t>address the research question</w:t>
      </w:r>
      <w:r w:rsidR="00770EF6" w:rsidRPr="00770EF6">
        <w:t xml:space="preserve">. </w:t>
      </w:r>
    </w:p>
    <w:p w14:paraId="3496A855" w14:textId="77777777" w:rsidR="009D4067" w:rsidRDefault="009D4067" w:rsidP="00B571E2">
      <w:pPr>
        <w:rPr>
          <w:b/>
          <w:bCs/>
          <w:u w:val="single"/>
        </w:rPr>
      </w:pPr>
    </w:p>
    <w:p w14:paraId="1B49332F" w14:textId="77777777" w:rsidR="009D4067" w:rsidRDefault="009D4067" w:rsidP="00B571E2">
      <w:pPr>
        <w:rPr>
          <w:b/>
          <w:bCs/>
          <w:u w:val="single"/>
        </w:rPr>
      </w:pPr>
    </w:p>
    <w:p w14:paraId="64B3179B" w14:textId="77777777" w:rsidR="009D4067" w:rsidRDefault="009D4067" w:rsidP="00B571E2">
      <w:pPr>
        <w:rPr>
          <w:b/>
          <w:bCs/>
          <w:u w:val="single"/>
        </w:rPr>
      </w:pPr>
    </w:p>
    <w:p w14:paraId="483E829E" w14:textId="77777777" w:rsidR="009D4067" w:rsidRDefault="009D4067" w:rsidP="00B571E2">
      <w:pPr>
        <w:rPr>
          <w:b/>
          <w:bCs/>
          <w:u w:val="single"/>
        </w:rPr>
      </w:pPr>
    </w:p>
    <w:p w14:paraId="3FF1B8A7" w14:textId="77777777" w:rsidR="009D4067" w:rsidRDefault="009D4067" w:rsidP="00B571E2">
      <w:pPr>
        <w:rPr>
          <w:b/>
          <w:bCs/>
          <w:u w:val="single"/>
        </w:rPr>
      </w:pPr>
    </w:p>
    <w:p w14:paraId="07BE90AC" w14:textId="77777777" w:rsidR="009D4067" w:rsidRDefault="009D4067" w:rsidP="00B571E2">
      <w:pPr>
        <w:rPr>
          <w:b/>
          <w:bCs/>
          <w:u w:val="single"/>
        </w:rPr>
      </w:pPr>
    </w:p>
    <w:p w14:paraId="61B4E3B0" w14:textId="77777777" w:rsidR="009D4067" w:rsidRDefault="009D4067" w:rsidP="00B571E2">
      <w:pPr>
        <w:rPr>
          <w:b/>
          <w:bCs/>
          <w:u w:val="single"/>
        </w:rPr>
      </w:pPr>
    </w:p>
    <w:p w14:paraId="6A6974DE" w14:textId="77777777" w:rsidR="009D4067" w:rsidRDefault="009D4067" w:rsidP="00B571E2">
      <w:pPr>
        <w:rPr>
          <w:b/>
          <w:bCs/>
          <w:u w:val="single"/>
        </w:rPr>
      </w:pPr>
    </w:p>
    <w:p w14:paraId="4B08D5F0" w14:textId="77777777" w:rsidR="009D4067" w:rsidRDefault="009D4067" w:rsidP="00B571E2">
      <w:pPr>
        <w:rPr>
          <w:b/>
          <w:bCs/>
          <w:u w:val="single"/>
        </w:rPr>
      </w:pPr>
    </w:p>
    <w:p w14:paraId="15F73D18" w14:textId="77777777" w:rsidR="009D4067" w:rsidRDefault="009D4067" w:rsidP="00B571E2">
      <w:pPr>
        <w:rPr>
          <w:b/>
          <w:bCs/>
          <w:u w:val="single"/>
        </w:rPr>
      </w:pPr>
    </w:p>
    <w:p w14:paraId="29BF9F2D" w14:textId="77777777" w:rsidR="009D4067" w:rsidRDefault="009D4067" w:rsidP="00B571E2">
      <w:pPr>
        <w:rPr>
          <w:b/>
          <w:bCs/>
          <w:u w:val="single"/>
        </w:rPr>
      </w:pPr>
    </w:p>
    <w:p w14:paraId="3917E371" w14:textId="77777777" w:rsidR="009D4067" w:rsidRDefault="009D4067" w:rsidP="00B571E2">
      <w:pPr>
        <w:rPr>
          <w:b/>
          <w:bCs/>
          <w:u w:val="single"/>
        </w:rPr>
      </w:pPr>
    </w:p>
    <w:p w14:paraId="307C885E" w14:textId="77777777" w:rsidR="009D4067" w:rsidRDefault="009D4067" w:rsidP="00B571E2">
      <w:pPr>
        <w:rPr>
          <w:b/>
          <w:bCs/>
          <w:u w:val="single"/>
        </w:rPr>
      </w:pPr>
    </w:p>
    <w:p w14:paraId="6D429AFA" w14:textId="77777777" w:rsidR="009D4067" w:rsidRDefault="009D4067" w:rsidP="00B571E2">
      <w:pPr>
        <w:rPr>
          <w:b/>
          <w:bCs/>
          <w:u w:val="single"/>
        </w:rPr>
      </w:pPr>
    </w:p>
    <w:p w14:paraId="52F8F4B9" w14:textId="77777777" w:rsidR="009D4067" w:rsidRDefault="009D4067" w:rsidP="00B571E2">
      <w:pPr>
        <w:rPr>
          <w:b/>
          <w:bCs/>
          <w:u w:val="single"/>
        </w:rPr>
      </w:pPr>
    </w:p>
    <w:p w14:paraId="7BDABD4C" w14:textId="77777777" w:rsidR="009D4067" w:rsidRDefault="009D4067" w:rsidP="00B571E2">
      <w:pPr>
        <w:rPr>
          <w:b/>
          <w:bCs/>
          <w:u w:val="single"/>
        </w:rPr>
      </w:pPr>
    </w:p>
    <w:p w14:paraId="4E525825" w14:textId="77777777" w:rsidR="009D4067" w:rsidRDefault="009D4067" w:rsidP="00B571E2">
      <w:pPr>
        <w:rPr>
          <w:b/>
          <w:bCs/>
          <w:u w:val="single"/>
        </w:rPr>
      </w:pPr>
    </w:p>
    <w:p w14:paraId="1B721B34" w14:textId="77777777" w:rsidR="009D4067" w:rsidRDefault="009D4067" w:rsidP="00B571E2">
      <w:pPr>
        <w:rPr>
          <w:b/>
          <w:bCs/>
          <w:u w:val="single"/>
        </w:rPr>
      </w:pPr>
    </w:p>
    <w:p w14:paraId="6F111AED" w14:textId="77777777" w:rsidR="009D4067" w:rsidRDefault="009D4067" w:rsidP="00B571E2">
      <w:pPr>
        <w:rPr>
          <w:b/>
          <w:bCs/>
          <w:u w:val="single"/>
        </w:rPr>
      </w:pPr>
    </w:p>
    <w:p w14:paraId="6723F9FF" w14:textId="77777777" w:rsidR="009D4067" w:rsidRDefault="009D4067" w:rsidP="00B571E2">
      <w:pPr>
        <w:rPr>
          <w:b/>
          <w:bCs/>
          <w:u w:val="single"/>
        </w:rPr>
      </w:pPr>
    </w:p>
    <w:p w14:paraId="62B4E444" w14:textId="77777777" w:rsidR="009D4067" w:rsidRDefault="009D4067" w:rsidP="00B571E2">
      <w:pPr>
        <w:rPr>
          <w:b/>
          <w:bCs/>
          <w:u w:val="single"/>
        </w:rPr>
      </w:pPr>
    </w:p>
    <w:p w14:paraId="08A77188" w14:textId="77777777" w:rsidR="009D4067" w:rsidRDefault="009D4067" w:rsidP="00B571E2">
      <w:pPr>
        <w:rPr>
          <w:b/>
          <w:bCs/>
          <w:u w:val="single"/>
        </w:rPr>
      </w:pPr>
    </w:p>
    <w:p w14:paraId="1740B616" w14:textId="77777777" w:rsidR="009D4067" w:rsidRDefault="009D4067" w:rsidP="00B571E2">
      <w:pPr>
        <w:rPr>
          <w:b/>
          <w:bCs/>
          <w:u w:val="single"/>
        </w:rPr>
      </w:pPr>
    </w:p>
    <w:p w14:paraId="261CE66B" w14:textId="77777777" w:rsidR="009D4067" w:rsidRDefault="009D4067" w:rsidP="00B571E2">
      <w:pPr>
        <w:rPr>
          <w:b/>
          <w:bCs/>
          <w:u w:val="single"/>
        </w:rPr>
      </w:pPr>
    </w:p>
    <w:p w14:paraId="165579F8" w14:textId="77777777" w:rsidR="009D4067" w:rsidRDefault="009D4067" w:rsidP="00B571E2">
      <w:pPr>
        <w:rPr>
          <w:b/>
          <w:bCs/>
          <w:u w:val="single"/>
        </w:rPr>
      </w:pPr>
    </w:p>
    <w:p w14:paraId="5156107B" w14:textId="77777777" w:rsidR="009D4067" w:rsidRDefault="009D4067" w:rsidP="00B571E2">
      <w:pPr>
        <w:rPr>
          <w:b/>
          <w:bCs/>
          <w:u w:val="single"/>
        </w:rPr>
      </w:pPr>
    </w:p>
    <w:p w14:paraId="72008DCC" w14:textId="77777777" w:rsidR="009D4067" w:rsidRDefault="009D4067" w:rsidP="00B571E2">
      <w:pPr>
        <w:rPr>
          <w:b/>
          <w:bCs/>
          <w:u w:val="single"/>
        </w:rPr>
      </w:pPr>
    </w:p>
    <w:p w14:paraId="0AC53FFE" w14:textId="77777777" w:rsidR="009D4067" w:rsidRDefault="009D4067" w:rsidP="00B571E2">
      <w:pPr>
        <w:rPr>
          <w:b/>
          <w:bCs/>
          <w:u w:val="single"/>
        </w:rPr>
      </w:pPr>
    </w:p>
    <w:p w14:paraId="1B034E57" w14:textId="77777777" w:rsidR="001D6131" w:rsidRDefault="001D6131" w:rsidP="001D6131">
      <w:pPr>
        <w:pStyle w:val="NoSpacing"/>
      </w:pPr>
    </w:p>
    <w:p w14:paraId="1D49E271" w14:textId="77777777" w:rsidR="001D6131" w:rsidRDefault="001D6131" w:rsidP="001D6131">
      <w:pPr>
        <w:pStyle w:val="NoSpacing"/>
      </w:pPr>
    </w:p>
    <w:p w14:paraId="5CAE19F3" w14:textId="77777777" w:rsidR="001D6131" w:rsidRDefault="001D6131" w:rsidP="001D6131">
      <w:pPr>
        <w:pStyle w:val="NoSpacing"/>
      </w:pPr>
    </w:p>
    <w:p w14:paraId="4FE494C3" w14:textId="77777777" w:rsidR="001D6131" w:rsidRDefault="001D6131" w:rsidP="001D6131">
      <w:pPr>
        <w:pStyle w:val="NoSpacing"/>
      </w:pPr>
    </w:p>
    <w:p w14:paraId="7ABDE6C0" w14:textId="77777777" w:rsidR="001D6131" w:rsidRDefault="001D6131" w:rsidP="001D6131">
      <w:pPr>
        <w:pStyle w:val="NoSpacing"/>
      </w:pPr>
    </w:p>
    <w:p w14:paraId="6CA17523" w14:textId="77777777" w:rsidR="001D6131" w:rsidRDefault="001D6131" w:rsidP="001D6131">
      <w:pPr>
        <w:pStyle w:val="NoSpacing"/>
      </w:pPr>
    </w:p>
    <w:p w14:paraId="6959DCEF" w14:textId="77777777" w:rsidR="001D6131" w:rsidRDefault="001D6131" w:rsidP="001D6131">
      <w:pPr>
        <w:pStyle w:val="NoSpacing"/>
      </w:pPr>
    </w:p>
    <w:p w14:paraId="576D7245" w14:textId="77777777" w:rsidR="001D6131" w:rsidRDefault="001D6131" w:rsidP="001D6131">
      <w:pPr>
        <w:pStyle w:val="NoSpacing"/>
      </w:pPr>
    </w:p>
    <w:p w14:paraId="01CF3B10" w14:textId="77777777" w:rsidR="001D6131" w:rsidRPr="001D6131" w:rsidRDefault="001D6131" w:rsidP="001D6131">
      <w:pPr>
        <w:pStyle w:val="NoSpacing"/>
      </w:pPr>
    </w:p>
    <w:p w14:paraId="2732A5D8" w14:textId="77777777" w:rsidR="009D4067" w:rsidRDefault="009D4067" w:rsidP="00B571E2">
      <w:pPr>
        <w:rPr>
          <w:b/>
          <w:bCs/>
          <w:u w:val="single"/>
        </w:rPr>
      </w:pPr>
    </w:p>
    <w:p w14:paraId="75EC130F" w14:textId="77777777" w:rsidR="009D4067" w:rsidRDefault="009D4067" w:rsidP="00B571E2">
      <w:pPr>
        <w:rPr>
          <w:b/>
          <w:bCs/>
          <w:u w:val="single"/>
        </w:rPr>
      </w:pPr>
    </w:p>
    <w:p w14:paraId="3EC7F94C" w14:textId="77777777" w:rsidR="009D4067" w:rsidRDefault="009D4067" w:rsidP="00B571E2">
      <w:pPr>
        <w:rPr>
          <w:b/>
          <w:bCs/>
          <w:u w:val="single"/>
        </w:rPr>
      </w:pPr>
    </w:p>
    <w:p w14:paraId="2BD09179" w14:textId="684063C2" w:rsidR="00BE33EB" w:rsidRPr="00BE33EB" w:rsidRDefault="00BE33EB" w:rsidP="00BE33EB">
      <w:pPr>
        <w:pStyle w:val="Heading1"/>
      </w:pPr>
      <w:bookmarkStart w:id="19" w:name="_Toc229347798"/>
      <w:r>
        <w:lastRenderedPageBreak/>
        <w:t xml:space="preserve">6 </w:t>
      </w:r>
      <w:r w:rsidRPr="00BE33EB">
        <w:t>Strengths and Limitations</w:t>
      </w:r>
      <w:bookmarkEnd w:id="19"/>
    </w:p>
    <w:p w14:paraId="7B69A319" w14:textId="77777777" w:rsidR="00BE33EB" w:rsidRDefault="00BE33EB" w:rsidP="00BE33EB">
      <w:pPr>
        <w:spacing w:after="40" w:line="360" w:lineRule="auto"/>
        <w:contextualSpacing w:val="0"/>
        <w:jc w:val="both"/>
      </w:pPr>
      <w:r w:rsidRPr="00BE33EB">
        <w:t xml:space="preserve">The completion of this dissertation has highlighted various strengths and limitations. A key limitation of this dissertation is the fact that it is reliant upon secondary research. This means that the dissertation is being written through my own interpretation of the selected literature. Another limitation to consider is that, </w:t>
      </w:r>
      <w:proofErr w:type="gramStart"/>
      <w:r w:rsidRPr="00BE33EB">
        <w:t>as a result of</w:t>
      </w:r>
      <w:proofErr w:type="gramEnd"/>
      <w:r w:rsidRPr="00BE33EB">
        <w:t xml:space="preserve"> the research gap in relation to research in the UK, the dissertation uses sources that were based in different countries. The findings had to be generalised to a UK context. This links to how there was also a research gap in relation to spina bifida, which meant that the dissertation widened the search to include other disabilities. These were key limitations of the dissertation. </w:t>
      </w:r>
    </w:p>
    <w:p w14:paraId="702BBF28" w14:textId="77777777" w:rsidR="00892FFB" w:rsidRPr="00892FFB" w:rsidRDefault="00892FFB" w:rsidP="00892FFB">
      <w:pPr>
        <w:pStyle w:val="NoSpacing"/>
      </w:pPr>
    </w:p>
    <w:p w14:paraId="1EA2F59D" w14:textId="77777777" w:rsidR="00BE33EB" w:rsidRPr="00BE33EB" w:rsidRDefault="00BE33EB" w:rsidP="00BE33EB">
      <w:pPr>
        <w:spacing w:after="40" w:line="360" w:lineRule="auto"/>
        <w:contextualSpacing w:val="0"/>
        <w:jc w:val="both"/>
      </w:pPr>
      <w:r w:rsidRPr="00BE33EB">
        <w:t>The first strength to acknowledge is the fact that this dissertation fills a research gap on the participation of young adults with spina bifida in research. This research gap is being addressed through a dissertation that is transparent, reflexive and reflective and has applied identified factors within existing literature relating to participation in research to the context of a research study that could not be carried out due to lack of uptake. Therefore, this could be seen as a strength. Finally, another strength of the dissertation is that through the completion of this dissertation, guidance is being provided for future researchers when carrying out research of a similar nature and how to increase participation.</w:t>
      </w:r>
    </w:p>
    <w:p w14:paraId="3FFD0105" w14:textId="77777777" w:rsidR="009D4067" w:rsidRDefault="009D4067" w:rsidP="00B571E2">
      <w:pPr>
        <w:rPr>
          <w:b/>
          <w:bCs/>
          <w:u w:val="single"/>
        </w:rPr>
      </w:pPr>
    </w:p>
    <w:p w14:paraId="39D360D8" w14:textId="77777777" w:rsidR="009D4067" w:rsidRDefault="009D4067" w:rsidP="00B571E2">
      <w:pPr>
        <w:rPr>
          <w:b/>
          <w:bCs/>
          <w:u w:val="single"/>
        </w:rPr>
      </w:pPr>
    </w:p>
    <w:p w14:paraId="425F4665" w14:textId="77777777" w:rsidR="009D4067" w:rsidRDefault="009D4067" w:rsidP="00B571E2">
      <w:pPr>
        <w:rPr>
          <w:b/>
          <w:bCs/>
          <w:u w:val="single"/>
        </w:rPr>
      </w:pPr>
    </w:p>
    <w:p w14:paraId="46B75188" w14:textId="77777777" w:rsidR="009D4067" w:rsidRDefault="009D4067" w:rsidP="00B571E2">
      <w:pPr>
        <w:rPr>
          <w:b/>
          <w:bCs/>
          <w:u w:val="single"/>
        </w:rPr>
      </w:pPr>
    </w:p>
    <w:p w14:paraId="2E78A3A6" w14:textId="77777777" w:rsidR="009D4067" w:rsidRDefault="009D4067" w:rsidP="00B571E2">
      <w:pPr>
        <w:rPr>
          <w:b/>
          <w:bCs/>
          <w:u w:val="single"/>
        </w:rPr>
      </w:pPr>
    </w:p>
    <w:p w14:paraId="3A750C7F" w14:textId="77777777" w:rsidR="009D4067" w:rsidRDefault="009D4067" w:rsidP="00B571E2">
      <w:pPr>
        <w:rPr>
          <w:b/>
          <w:bCs/>
          <w:u w:val="single"/>
        </w:rPr>
      </w:pPr>
    </w:p>
    <w:p w14:paraId="761D43E9" w14:textId="77777777" w:rsidR="009D4067" w:rsidRDefault="009D4067" w:rsidP="00B571E2">
      <w:pPr>
        <w:rPr>
          <w:b/>
          <w:bCs/>
          <w:u w:val="single"/>
        </w:rPr>
      </w:pPr>
    </w:p>
    <w:p w14:paraId="6B15A6EC" w14:textId="77777777" w:rsidR="009D4067" w:rsidRDefault="009D4067" w:rsidP="00B571E2">
      <w:pPr>
        <w:rPr>
          <w:b/>
          <w:bCs/>
          <w:u w:val="single"/>
        </w:rPr>
      </w:pPr>
    </w:p>
    <w:p w14:paraId="0F6C3290" w14:textId="77777777" w:rsidR="009D4067" w:rsidRDefault="009D4067" w:rsidP="00B571E2">
      <w:pPr>
        <w:rPr>
          <w:b/>
          <w:bCs/>
          <w:u w:val="single"/>
        </w:rPr>
      </w:pPr>
    </w:p>
    <w:p w14:paraId="5642D85C" w14:textId="77777777" w:rsidR="009D4067" w:rsidRDefault="009D4067" w:rsidP="00B571E2">
      <w:pPr>
        <w:rPr>
          <w:b/>
          <w:bCs/>
          <w:u w:val="single"/>
        </w:rPr>
      </w:pPr>
    </w:p>
    <w:p w14:paraId="231214B7" w14:textId="77777777" w:rsidR="009D4067" w:rsidRDefault="009D4067" w:rsidP="00B571E2">
      <w:pPr>
        <w:rPr>
          <w:b/>
          <w:bCs/>
          <w:u w:val="single"/>
        </w:rPr>
      </w:pPr>
    </w:p>
    <w:p w14:paraId="3B969CB4" w14:textId="77777777" w:rsidR="009D4067" w:rsidRDefault="009D4067" w:rsidP="00B571E2">
      <w:pPr>
        <w:rPr>
          <w:b/>
          <w:bCs/>
          <w:u w:val="single"/>
        </w:rPr>
      </w:pPr>
    </w:p>
    <w:p w14:paraId="3D85CC0D" w14:textId="77777777" w:rsidR="009D4067" w:rsidRDefault="009D4067" w:rsidP="00B571E2">
      <w:pPr>
        <w:rPr>
          <w:b/>
          <w:bCs/>
          <w:u w:val="single"/>
        </w:rPr>
      </w:pPr>
    </w:p>
    <w:p w14:paraId="68B36DAB" w14:textId="77777777" w:rsidR="009D4067" w:rsidRDefault="009D4067" w:rsidP="00B571E2">
      <w:pPr>
        <w:rPr>
          <w:b/>
          <w:bCs/>
          <w:u w:val="single"/>
        </w:rPr>
      </w:pPr>
    </w:p>
    <w:p w14:paraId="2F3E84BC" w14:textId="77777777" w:rsidR="009D4067" w:rsidRDefault="009D4067" w:rsidP="00B571E2">
      <w:pPr>
        <w:rPr>
          <w:b/>
          <w:bCs/>
          <w:u w:val="single"/>
        </w:rPr>
      </w:pPr>
    </w:p>
    <w:p w14:paraId="4C1BFA3D" w14:textId="77777777" w:rsidR="009D4067" w:rsidRDefault="009D4067" w:rsidP="00B571E2">
      <w:pPr>
        <w:rPr>
          <w:b/>
          <w:bCs/>
          <w:u w:val="single"/>
        </w:rPr>
      </w:pPr>
    </w:p>
    <w:p w14:paraId="268C330F" w14:textId="77777777" w:rsidR="009D4067" w:rsidRDefault="009D4067" w:rsidP="00B571E2">
      <w:pPr>
        <w:rPr>
          <w:b/>
          <w:bCs/>
          <w:u w:val="single"/>
        </w:rPr>
      </w:pPr>
    </w:p>
    <w:p w14:paraId="7F27B282" w14:textId="77777777" w:rsidR="009D4067" w:rsidRDefault="009D4067" w:rsidP="00B571E2">
      <w:pPr>
        <w:rPr>
          <w:b/>
          <w:bCs/>
          <w:u w:val="single"/>
        </w:rPr>
      </w:pPr>
    </w:p>
    <w:p w14:paraId="52264BCF" w14:textId="77777777" w:rsidR="009D4067" w:rsidRDefault="009D4067" w:rsidP="00B571E2">
      <w:pPr>
        <w:rPr>
          <w:b/>
          <w:bCs/>
          <w:u w:val="single"/>
        </w:rPr>
      </w:pPr>
    </w:p>
    <w:p w14:paraId="397F40AC" w14:textId="6C496E91" w:rsidR="009D4067" w:rsidRDefault="00EE4D05" w:rsidP="00EE4D05">
      <w:pPr>
        <w:pStyle w:val="Heading1"/>
      </w:pPr>
      <w:bookmarkStart w:id="20" w:name="_Toc229347799"/>
      <w:r>
        <w:lastRenderedPageBreak/>
        <w:t>7 Implications</w:t>
      </w:r>
      <w:bookmarkEnd w:id="20"/>
    </w:p>
    <w:p w14:paraId="4391C2FC" w14:textId="07BBE91A" w:rsidR="00303E08" w:rsidRPr="00303E08" w:rsidRDefault="00303E08" w:rsidP="00303E08">
      <w:pPr>
        <w:spacing w:after="40" w:line="360" w:lineRule="auto"/>
        <w:contextualSpacing w:val="0"/>
        <w:jc w:val="both"/>
      </w:pPr>
      <w:r w:rsidRPr="00303E08">
        <w:t xml:space="preserve">This dissertation demonstrates that there is a requirement for more lived experience research on young adults with spina bifida in the UK, particularly being written in the context of the social model of disability.  Furthermore, the dissertation highlights how emerging adulthood can be a chaotic time for young adults particularly those with disabilities. This links to how it is suggested that the experiences of young adults in relation to employment or their social life are impacted when they have a disability. A need for research on how charities can support young adults is also highlighted within the dissertation. However, the usefulness of online support groups for individuals with disabilities in general is shown. </w:t>
      </w:r>
    </w:p>
    <w:p w14:paraId="41C4E948" w14:textId="77777777" w:rsidR="00303E08" w:rsidRDefault="00303E08" w:rsidP="00303E08">
      <w:pPr>
        <w:spacing w:after="40" w:line="360" w:lineRule="auto"/>
        <w:contextualSpacing w:val="0"/>
        <w:jc w:val="both"/>
      </w:pPr>
    </w:p>
    <w:p w14:paraId="078DDDF8" w14:textId="7734085C" w:rsidR="00E9087C" w:rsidRDefault="00303E08" w:rsidP="00303E08">
      <w:pPr>
        <w:spacing w:after="40" w:line="360" w:lineRule="auto"/>
        <w:contextualSpacing w:val="0"/>
        <w:jc w:val="both"/>
      </w:pPr>
      <w:r w:rsidRPr="00303E08">
        <w:t xml:space="preserve">The fact that the research study I had originally planned to carry out did not go ahead as planned demonstrated that there was a need to carry out reflection, reflexivity and transparency to identify what went wrong and what could be done differently. Linking to this is that the semi-systematic literature review within this dissertation highlighted that there is a need for more research looking into research on participation amongst young adults with disabilities, particularly spina bifida. However, the level of involvement that participants have in the research could be seen to impact participation in research. For example, a lack of rapport with the participants was deemed as a potential factor that could have hindered participation in the research. Another consideration is the fact that it is highlighted within this dissertation how emerging adulthood is a stressful life stage for disabled young adults which could affect their ability to participate in research. </w:t>
      </w:r>
      <w:r w:rsidRPr="004028E9">
        <w:t>Online support groups were concluded as</w:t>
      </w:r>
      <w:r w:rsidR="004028E9" w:rsidRPr="004028E9">
        <w:t xml:space="preserve"> having advantages and disadvantages which could impact participation. </w:t>
      </w:r>
      <w:r w:rsidRPr="00303E08">
        <w:t xml:space="preserve">This relates to the methods of the research and how it was demonstrated that there are numerous disadvantages </w:t>
      </w:r>
      <w:r w:rsidR="00E9087C">
        <w:t>associated with</w:t>
      </w:r>
      <w:r w:rsidRPr="00303E08">
        <w:t xml:space="preserve"> the chosen methods which could have impacted participation. The final factor identified </w:t>
      </w:r>
      <w:r w:rsidR="00E9087C">
        <w:t>was power and positionality and it was demonstrated th</w:t>
      </w:r>
      <w:r w:rsidR="0064697B">
        <w:t>at a lack of trust in the researcher could impact participation</w:t>
      </w:r>
      <w:r w:rsidR="00621C54">
        <w:t>.</w:t>
      </w:r>
    </w:p>
    <w:p w14:paraId="0C217548" w14:textId="77777777" w:rsidR="009D4067" w:rsidRDefault="009D4067" w:rsidP="00B571E2">
      <w:pPr>
        <w:rPr>
          <w:b/>
          <w:bCs/>
          <w:u w:val="single"/>
        </w:rPr>
      </w:pPr>
    </w:p>
    <w:p w14:paraId="7725D8E3" w14:textId="77777777" w:rsidR="009D4067" w:rsidRDefault="009D4067" w:rsidP="00B571E2">
      <w:pPr>
        <w:rPr>
          <w:b/>
          <w:bCs/>
          <w:u w:val="single"/>
        </w:rPr>
      </w:pPr>
    </w:p>
    <w:p w14:paraId="1974CFB8" w14:textId="77777777" w:rsidR="009D4067" w:rsidRDefault="009D4067" w:rsidP="00B571E2">
      <w:pPr>
        <w:rPr>
          <w:b/>
          <w:bCs/>
          <w:u w:val="single"/>
        </w:rPr>
      </w:pPr>
    </w:p>
    <w:p w14:paraId="3C4CFB8E" w14:textId="77777777" w:rsidR="009D4067" w:rsidRDefault="009D4067" w:rsidP="00B571E2">
      <w:pPr>
        <w:rPr>
          <w:b/>
          <w:bCs/>
          <w:u w:val="single"/>
        </w:rPr>
      </w:pPr>
    </w:p>
    <w:p w14:paraId="481E9906" w14:textId="77777777" w:rsidR="001C11A3" w:rsidRDefault="001C11A3" w:rsidP="001C11A3">
      <w:pPr>
        <w:pStyle w:val="NoSpacing"/>
      </w:pPr>
    </w:p>
    <w:p w14:paraId="55BE670D" w14:textId="77777777" w:rsidR="001C11A3" w:rsidRDefault="001C11A3" w:rsidP="001C11A3">
      <w:pPr>
        <w:pStyle w:val="NoSpacing"/>
      </w:pPr>
    </w:p>
    <w:p w14:paraId="2112D087" w14:textId="77777777" w:rsidR="001C11A3" w:rsidRDefault="001C11A3" w:rsidP="001C11A3">
      <w:pPr>
        <w:pStyle w:val="NoSpacing"/>
      </w:pPr>
    </w:p>
    <w:p w14:paraId="46E70D31" w14:textId="1B51DE1D" w:rsidR="001C11A3" w:rsidRPr="001C11A3" w:rsidRDefault="001C11A3" w:rsidP="001C11A3">
      <w:pPr>
        <w:pStyle w:val="Heading1"/>
      </w:pPr>
      <w:bookmarkStart w:id="21" w:name="_Toc229347800"/>
      <w:r>
        <w:lastRenderedPageBreak/>
        <w:t xml:space="preserve">8 </w:t>
      </w:r>
      <w:r w:rsidRPr="001C11A3">
        <w:t>Recommendations</w:t>
      </w:r>
      <w:bookmarkEnd w:id="21"/>
    </w:p>
    <w:p w14:paraId="28F1ED57" w14:textId="77777777" w:rsidR="001C11A3" w:rsidRPr="001C11A3" w:rsidRDefault="001C11A3" w:rsidP="001C11A3">
      <w:pPr>
        <w:spacing w:after="40" w:line="360" w:lineRule="auto"/>
        <w:contextualSpacing w:val="0"/>
        <w:jc w:val="both"/>
      </w:pPr>
      <w:r w:rsidRPr="001C11A3">
        <w:t>Based on these implications, various recommendations have been identified for future research and researchers relating to the context of this dissertation such as;</w:t>
      </w:r>
    </w:p>
    <w:p w14:paraId="642AE298" w14:textId="77777777" w:rsidR="001C11A3" w:rsidRPr="001C11A3" w:rsidRDefault="001C11A3" w:rsidP="001C11A3">
      <w:pPr>
        <w:numPr>
          <w:ilvl w:val="0"/>
          <w:numId w:val="13"/>
        </w:numPr>
        <w:spacing w:after="40" w:line="360" w:lineRule="auto"/>
        <w:contextualSpacing w:val="0"/>
        <w:jc w:val="both"/>
      </w:pPr>
      <w:r w:rsidRPr="001C11A3">
        <w:t xml:space="preserve">There is a necessity for more lived experience research on young adults with spina bifida in the UK to be carried out to help fill the existing research gap on this topic. </w:t>
      </w:r>
    </w:p>
    <w:p w14:paraId="5C43BFB4" w14:textId="77777777" w:rsidR="001C11A3" w:rsidRPr="001C11A3" w:rsidRDefault="001C11A3" w:rsidP="001C11A3">
      <w:pPr>
        <w:numPr>
          <w:ilvl w:val="0"/>
          <w:numId w:val="13"/>
        </w:numPr>
        <w:spacing w:after="40" w:line="360" w:lineRule="auto"/>
        <w:contextualSpacing w:val="0"/>
        <w:jc w:val="both"/>
      </w:pPr>
      <w:r w:rsidRPr="001C11A3">
        <w:t xml:space="preserve">There is a requirement for more research on the direct impacts that UK-based charities can have on young adults with disabilities as this was an identified research gap. </w:t>
      </w:r>
    </w:p>
    <w:p w14:paraId="2E1E381B" w14:textId="77777777" w:rsidR="001C11A3" w:rsidRPr="001C11A3" w:rsidRDefault="001C11A3" w:rsidP="001C11A3">
      <w:pPr>
        <w:numPr>
          <w:ilvl w:val="0"/>
          <w:numId w:val="13"/>
        </w:numPr>
        <w:spacing w:after="40" w:line="360" w:lineRule="auto"/>
        <w:contextualSpacing w:val="0"/>
        <w:jc w:val="both"/>
      </w:pPr>
      <w:r w:rsidRPr="001C11A3">
        <w:t>There is a requirement for researchers to plan for any setbacks that the research process may present to ensure the successful completion of the research</w:t>
      </w:r>
    </w:p>
    <w:p w14:paraId="585B23DF" w14:textId="77777777" w:rsidR="001C11A3" w:rsidRPr="001C11A3" w:rsidRDefault="001C11A3" w:rsidP="001C11A3">
      <w:pPr>
        <w:numPr>
          <w:ilvl w:val="0"/>
          <w:numId w:val="13"/>
        </w:numPr>
        <w:spacing w:after="40" w:line="360" w:lineRule="auto"/>
        <w:contextualSpacing w:val="0"/>
        <w:jc w:val="both"/>
      </w:pPr>
      <w:r w:rsidRPr="001C11A3">
        <w:t xml:space="preserve">More research looking into participation in research amongst young adults with disabilities, particularly spina bifida is required as this was an evident research gap identified within this dissertation. </w:t>
      </w:r>
    </w:p>
    <w:p w14:paraId="3B7C0777" w14:textId="77777777" w:rsidR="001C11A3" w:rsidRPr="001C11A3" w:rsidRDefault="001C11A3" w:rsidP="001C11A3">
      <w:pPr>
        <w:numPr>
          <w:ilvl w:val="0"/>
          <w:numId w:val="13"/>
        </w:numPr>
        <w:spacing w:after="40" w:line="360" w:lineRule="auto"/>
        <w:contextualSpacing w:val="0"/>
        <w:jc w:val="both"/>
      </w:pPr>
      <w:r w:rsidRPr="001C11A3">
        <w:t xml:space="preserve">In cases where it is possible to do so, participants should be involved in designing the research study so that their voices can be heard and therefore, will be less reluctant to participate in research. </w:t>
      </w:r>
    </w:p>
    <w:p w14:paraId="203737D3" w14:textId="77777777" w:rsidR="001C11A3" w:rsidRPr="001C11A3" w:rsidRDefault="001C11A3" w:rsidP="001C11A3">
      <w:pPr>
        <w:numPr>
          <w:ilvl w:val="0"/>
          <w:numId w:val="13"/>
        </w:numPr>
        <w:spacing w:after="40" w:line="360" w:lineRule="auto"/>
        <w:contextualSpacing w:val="0"/>
        <w:jc w:val="both"/>
      </w:pPr>
      <w:r w:rsidRPr="001C11A3">
        <w:t xml:space="preserve">Rapport should be built between the researcher and participants if possible so that participants feel comfortable in taking part in the research. </w:t>
      </w:r>
    </w:p>
    <w:p w14:paraId="01655A18" w14:textId="77777777" w:rsidR="001C11A3" w:rsidRPr="001C11A3" w:rsidRDefault="001C11A3" w:rsidP="001C11A3">
      <w:pPr>
        <w:numPr>
          <w:ilvl w:val="0"/>
          <w:numId w:val="13"/>
        </w:numPr>
        <w:spacing w:after="40" w:line="360" w:lineRule="auto"/>
        <w:contextualSpacing w:val="0"/>
        <w:jc w:val="both"/>
      </w:pPr>
      <w:r w:rsidRPr="001C11A3">
        <w:t xml:space="preserve">When recruiting participants, they should be made aware of the benefits of taking part in the research so that they understand the importance of their participation. </w:t>
      </w:r>
    </w:p>
    <w:p w14:paraId="1784BBD6" w14:textId="77777777" w:rsidR="001C11A3" w:rsidRDefault="001C11A3" w:rsidP="001C11A3">
      <w:pPr>
        <w:pStyle w:val="NoSpacing"/>
      </w:pPr>
    </w:p>
    <w:p w14:paraId="18C128C5" w14:textId="77777777" w:rsidR="001C11A3" w:rsidRDefault="001C11A3" w:rsidP="001C11A3">
      <w:pPr>
        <w:pStyle w:val="NoSpacing"/>
      </w:pPr>
    </w:p>
    <w:p w14:paraId="243BC46E" w14:textId="77777777" w:rsidR="001C11A3" w:rsidRDefault="001C11A3" w:rsidP="001C11A3">
      <w:pPr>
        <w:pStyle w:val="NoSpacing"/>
      </w:pPr>
    </w:p>
    <w:p w14:paraId="31C617D7" w14:textId="77777777" w:rsidR="001C11A3" w:rsidRDefault="001C11A3" w:rsidP="001C11A3">
      <w:pPr>
        <w:pStyle w:val="NoSpacing"/>
      </w:pPr>
    </w:p>
    <w:p w14:paraId="7D8BD7A2" w14:textId="77777777" w:rsidR="001C11A3" w:rsidRDefault="001C11A3" w:rsidP="001C11A3">
      <w:pPr>
        <w:pStyle w:val="NoSpacing"/>
      </w:pPr>
    </w:p>
    <w:p w14:paraId="10C8AE4D" w14:textId="77777777" w:rsidR="001C11A3" w:rsidRDefault="001C11A3" w:rsidP="001C11A3">
      <w:pPr>
        <w:pStyle w:val="NoSpacing"/>
      </w:pPr>
    </w:p>
    <w:p w14:paraId="7A89EB1F" w14:textId="77777777" w:rsidR="001C11A3" w:rsidRDefault="001C11A3" w:rsidP="001C11A3">
      <w:pPr>
        <w:pStyle w:val="NoSpacing"/>
      </w:pPr>
    </w:p>
    <w:p w14:paraId="5E1E3AAB" w14:textId="77777777" w:rsidR="001C11A3" w:rsidRDefault="001C11A3" w:rsidP="001C11A3">
      <w:pPr>
        <w:pStyle w:val="NoSpacing"/>
      </w:pPr>
    </w:p>
    <w:p w14:paraId="7F899EE6" w14:textId="77777777" w:rsidR="001C11A3" w:rsidRDefault="001C11A3" w:rsidP="001C11A3">
      <w:pPr>
        <w:pStyle w:val="NoSpacing"/>
      </w:pPr>
    </w:p>
    <w:p w14:paraId="69524826" w14:textId="77777777" w:rsidR="00621C54" w:rsidRDefault="00621C54" w:rsidP="001C11A3">
      <w:pPr>
        <w:pStyle w:val="NoSpacing"/>
      </w:pPr>
    </w:p>
    <w:p w14:paraId="5DA4EBD0" w14:textId="77777777" w:rsidR="00621C54" w:rsidRDefault="00621C54" w:rsidP="001C11A3">
      <w:pPr>
        <w:pStyle w:val="NoSpacing"/>
      </w:pPr>
    </w:p>
    <w:p w14:paraId="35A5D2A0" w14:textId="77777777" w:rsidR="001C11A3" w:rsidRPr="001C11A3" w:rsidRDefault="001C11A3" w:rsidP="001C11A3">
      <w:pPr>
        <w:pStyle w:val="NoSpacing"/>
      </w:pPr>
    </w:p>
    <w:p w14:paraId="1E677B32" w14:textId="45F24C48" w:rsidR="00100F4F" w:rsidRPr="00402E26" w:rsidRDefault="00402E26" w:rsidP="00402E26">
      <w:pPr>
        <w:pStyle w:val="Heading1"/>
      </w:pPr>
      <w:bookmarkStart w:id="22" w:name="_Toc229347801"/>
      <w:r>
        <w:lastRenderedPageBreak/>
        <w:t xml:space="preserve">9 </w:t>
      </w:r>
      <w:r w:rsidR="009D4067">
        <w:t>Conclusion</w:t>
      </w:r>
      <w:bookmarkEnd w:id="22"/>
    </w:p>
    <w:p w14:paraId="4B7B096B" w14:textId="7B4977AF" w:rsidR="00063B9E" w:rsidRDefault="00402E26" w:rsidP="00063B9E">
      <w:pPr>
        <w:spacing w:after="40" w:line="360" w:lineRule="auto"/>
        <w:contextualSpacing w:val="0"/>
        <w:jc w:val="both"/>
      </w:pPr>
      <w:r w:rsidRPr="00402E26">
        <w:t xml:space="preserve">The purpose of this research was to </w:t>
      </w:r>
      <w:r w:rsidR="002D24F4">
        <w:t xml:space="preserve">gain a wider understanding of the lived experiences of young adults aged between </w:t>
      </w:r>
      <w:r w:rsidR="002715A2">
        <w:t>18–25-year</w:t>
      </w:r>
      <w:r w:rsidR="004740D3">
        <w:t>s</w:t>
      </w:r>
      <w:r w:rsidR="002715A2">
        <w:t>-old</w:t>
      </w:r>
      <w:r w:rsidR="001220FD">
        <w:t xml:space="preserve"> with spina bifida in the UK, and to identify challenges in recruiting this </w:t>
      </w:r>
      <w:r w:rsidR="00E5279A">
        <w:t xml:space="preserve">group to participate in online qualitative research. </w:t>
      </w:r>
      <w:r w:rsidRPr="00402E26">
        <w:t xml:space="preserve">This has been achieved through the completion of a literature review </w:t>
      </w:r>
      <w:r w:rsidR="00152DC3">
        <w:t xml:space="preserve">discussing </w:t>
      </w:r>
      <w:r w:rsidR="00221B67">
        <w:t xml:space="preserve">the lived experiences of young adults with spina bifida in the UK particularly in relation to </w:t>
      </w:r>
      <w:r w:rsidR="003C6A46">
        <w:t xml:space="preserve">employment, social life and external support systems. </w:t>
      </w:r>
      <w:r w:rsidR="00EE787B">
        <w:t xml:space="preserve">This has also been achieved through </w:t>
      </w:r>
      <w:r w:rsidR="00273C48">
        <w:t xml:space="preserve">a semi-systematic </w:t>
      </w:r>
      <w:r w:rsidR="00C417C2">
        <w:t xml:space="preserve">literature </w:t>
      </w:r>
      <w:r w:rsidR="00273C48">
        <w:t xml:space="preserve">review </w:t>
      </w:r>
      <w:r w:rsidR="00EE787B">
        <w:t xml:space="preserve">which </w:t>
      </w:r>
      <w:r w:rsidR="00273C48">
        <w:t xml:space="preserve">has </w:t>
      </w:r>
      <w:r w:rsidRPr="00402E26">
        <w:t xml:space="preserve">identified factors that can impact participation in research amongst this group of individuals. </w:t>
      </w:r>
      <w:r w:rsidR="00273C48">
        <w:t>R</w:t>
      </w:r>
      <w:r w:rsidR="00E5279A">
        <w:t xml:space="preserve">eflexivity, reflection and transparency </w:t>
      </w:r>
      <w:r w:rsidR="00D2003B">
        <w:t>have</w:t>
      </w:r>
      <w:r w:rsidR="00E5279A">
        <w:t xml:space="preserve"> been at the core of this dissertation </w:t>
      </w:r>
      <w:r w:rsidR="00D2003B">
        <w:t xml:space="preserve">to help </w:t>
      </w:r>
      <w:r w:rsidR="000F7C53">
        <w:t>understand why I experienced a lack of participation in a research study I had planned to c</w:t>
      </w:r>
      <w:r w:rsidR="003A1302">
        <w:t xml:space="preserve">arry out. </w:t>
      </w:r>
      <w:r w:rsidR="00D472B2">
        <w:t xml:space="preserve">Findings from the literature review have demonstrated the </w:t>
      </w:r>
      <w:r w:rsidR="00FF2C95">
        <w:t>difficulties</w:t>
      </w:r>
      <w:r w:rsidR="00D472B2">
        <w:t xml:space="preserve"> that young adults with spina bifida experience</w:t>
      </w:r>
      <w:r w:rsidR="00FF2C95">
        <w:t xml:space="preserve"> </w:t>
      </w:r>
      <w:r w:rsidR="00363420">
        <w:t>in relation to employment and their social life</w:t>
      </w:r>
      <w:r w:rsidR="007745C4">
        <w:t xml:space="preserve"> but </w:t>
      </w:r>
      <w:r w:rsidR="0002362C">
        <w:t>also the support that is offered by online support groups for disabled individuals.</w:t>
      </w:r>
      <w:r w:rsidR="00BA66EC">
        <w:t xml:space="preserve"> </w:t>
      </w:r>
      <w:r w:rsidR="00F4441F">
        <w:t>F</w:t>
      </w:r>
      <w:r w:rsidR="00354863">
        <w:t>urthermore, f</w:t>
      </w:r>
      <w:r w:rsidR="00F4441F">
        <w:t>indings from the semi-systematic literature review provide</w:t>
      </w:r>
      <w:r w:rsidR="00745498">
        <w:t>d</w:t>
      </w:r>
      <w:r w:rsidR="00F4441F">
        <w:t xml:space="preserve"> an insight into key factors which could have </w:t>
      </w:r>
      <w:r w:rsidR="00744FD4">
        <w:t>an</w:t>
      </w:r>
      <w:r w:rsidR="00F4441F">
        <w:t xml:space="preserve"> </w:t>
      </w:r>
      <w:r w:rsidR="00744FD4">
        <w:t xml:space="preserve">impact on participation and therefore explain the lack of uptake I experienced </w:t>
      </w:r>
      <w:r w:rsidR="00745498">
        <w:t>in the original research study. Examples of the</w:t>
      </w:r>
      <w:r w:rsidR="00280448">
        <w:t>se</w:t>
      </w:r>
      <w:r w:rsidR="00745498">
        <w:t xml:space="preserve"> identified factors consist of </w:t>
      </w:r>
      <w:r w:rsidR="003C759C">
        <w:t xml:space="preserve">power and positionality and how this may impact trust, the issues presented </w:t>
      </w:r>
      <w:r w:rsidR="005117F1">
        <w:t xml:space="preserve">by recruitment via online support groups, </w:t>
      </w:r>
      <w:r w:rsidR="00F5208B">
        <w:t xml:space="preserve">challenges presented by the chosen methods, </w:t>
      </w:r>
      <w:r w:rsidR="00271E48">
        <w:t>the unpredictability of being a</w:t>
      </w:r>
      <w:r w:rsidR="000B1C6D">
        <w:t xml:space="preserve">n emerging adult, and finally how individuals have issues with </w:t>
      </w:r>
      <w:r w:rsidR="00310BE3">
        <w:t>acceptance of their disability.</w:t>
      </w:r>
    </w:p>
    <w:p w14:paraId="149E979A" w14:textId="5B47E8E0" w:rsidR="00280448" w:rsidRDefault="00280448" w:rsidP="00B20B08">
      <w:pPr>
        <w:pStyle w:val="NoSpacing"/>
      </w:pPr>
    </w:p>
    <w:p w14:paraId="79FB1FF1" w14:textId="6F80E02B" w:rsidR="00635AAE" w:rsidRDefault="00981FC2" w:rsidP="00B66F12">
      <w:pPr>
        <w:pStyle w:val="NoSpacing"/>
        <w:spacing w:line="360" w:lineRule="auto"/>
      </w:pPr>
      <w:r>
        <w:t>T</w:t>
      </w:r>
      <w:r w:rsidR="00F1401A">
        <w:t xml:space="preserve">he completion of this dissertation has challenged what I already knew </w:t>
      </w:r>
      <w:r w:rsidR="006B655A">
        <w:t xml:space="preserve">of the research topic </w:t>
      </w:r>
      <w:r w:rsidR="006377DE">
        <w:t xml:space="preserve">and has </w:t>
      </w:r>
      <w:r w:rsidR="003E270F">
        <w:t xml:space="preserve">enabled me to </w:t>
      </w:r>
      <w:r w:rsidR="00A90F2B">
        <w:t>establish</w:t>
      </w:r>
      <w:r w:rsidR="003E270F">
        <w:t xml:space="preserve"> a new understanding of the lived experiences of young adults with spina bifida.</w:t>
      </w:r>
      <w:r>
        <w:t xml:space="preserve"> </w:t>
      </w:r>
      <w:r w:rsidR="00772A62">
        <w:t xml:space="preserve">Furthermore, the lack of uptake in the original research study has </w:t>
      </w:r>
      <w:r w:rsidR="003D10B2">
        <w:t>demonstrated tha</w:t>
      </w:r>
      <w:r w:rsidR="008F1C6C">
        <w:t xml:space="preserve">t other opportunities </w:t>
      </w:r>
      <w:r w:rsidR="009C383D">
        <w:t xml:space="preserve">can arise to help </w:t>
      </w:r>
      <w:r w:rsidR="00A90F2B">
        <w:t xml:space="preserve">develop </w:t>
      </w:r>
      <w:r w:rsidR="00D24113">
        <w:t xml:space="preserve">a specific research area, such as participation in research. </w:t>
      </w:r>
      <w:r w:rsidR="00F73041">
        <w:t xml:space="preserve">This dissertation has helped </w:t>
      </w:r>
      <w:r w:rsidR="00F1450A">
        <w:t xml:space="preserve">fill </w:t>
      </w:r>
      <w:r w:rsidR="00497098">
        <w:t xml:space="preserve">a considerable research gap on the lived experiences of young adults with spina bifida in the UK. </w:t>
      </w:r>
      <w:r w:rsidR="00153052">
        <w:t>It has also provided a learning tool for future researchers when carrying out research of a similar nature</w:t>
      </w:r>
      <w:r w:rsidR="005C5B58">
        <w:t xml:space="preserve"> </w:t>
      </w:r>
      <w:r w:rsidR="0057592A">
        <w:t xml:space="preserve">so that they </w:t>
      </w:r>
      <w:r w:rsidR="00B87883">
        <w:t xml:space="preserve">can design a research study </w:t>
      </w:r>
      <w:r w:rsidR="00FF758E">
        <w:t xml:space="preserve">that is </w:t>
      </w:r>
      <w:r w:rsidR="008605E1">
        <w:t xml:space="preserve">more appropriate for disabled young adults. </w:t>
      </w:r>
      <w:r w:rsidR="00497098">
        <w:t>Overall, this dissertation has provided a</w:t>
      </w:r>
      <w:r w:rsidR="00791900">
        <w:t>n insight into</w:t>
      </w:r>
      <w:r w:rsidR="00287C9B">
        <w:t xml:space="preserve"> the complexities experienced by young adults with spina bifida but also the factors which may </w:t>
      </w:r>
      <w:r w:rsidR="00002176">
        <w:t>prevent their participation.</w:t>
      </w:r>
      <w:r w:rsidR="00153052">
        <w:t xml:space="preserve"> </w:t>
      </w:r>
    </w:p>
    <w:p w14:paraId="335A5987" w14:textId="1214E89B" w:rsidR="00402E26" w:rsidRPr="00402E26" w:rsidRDefault="00402E26" w:rsidP="00002176">
      <w:pPr>
        <w:spacing w:after="40" w:line="360" w:lineRule="auto"/>
        <w:contextualSpacing w:val="0"/>
        <w:jc w:val="both"/>
      </w:pPr>
    </w:p>
    <w:p w14:paraId="52431683" w14:textId="054AAEF4" w:rsidR="009D4067" w:rsidRPr="008554A9" w:rsidRDefault="00963C28" w:rsidP="008554A9">
      <w:pPr>
        <w:pStyle w:val="Heading1"/>
        <w:spacing w:line="360" w:lineRule="auto"/>
      </w:pPr>
      <w:bookmarkStart w:id="23" w:name="_Toc229347802"/>
      <w:r>
        <w:lastRenderedPageBreak/>
        <w:t xml:space="preserve">10 </w:t>
      </w:r>
      <w:r w:rsidR="009D4067">
        <w:t>Reference List</w:t>
      </w:r>
      <w:bookmarkEnd w:id="23"/>
    </w:p>
    <w:p w14:paraId="6E935218" w14:textId="77777777" w:rsidR="00AD69FB" w:rsidRPr="00AD69FB" w:rsidRDefault="00AD69FB" w:rsidP="00AD69FB">
      <w:pPr>
        <w:spacing w:line="360" w:lineRule="auto"/>
        <w:contextualSpacing w:val="0"/>
        <w:rPr>
          <w:color w:val="EE0000"/>
        </w:rPr>
      </w:pPr>
      <w:r w:rsidRPr="00AD69FB">
        <w:t xml:space="preserve">Abed, M.G., Abed, L.G., &amp; Shackelford, T.K. (2024) ‘A Qualitative, Small-Sample Study of Employment Challenges for People with Disabilities in Saudi Arabia’, </w:t>
      </w:r>
      <w:r w:rsidRPr="00AD69FB">
        <w:rPr>
          <w:i/>
          <w:iCs/>
        </w:rPr>
        <w:t>Healthcare,</w:t>
      </w:r>
      <w:r w:rsidRPr="00AD69FB">
        <w:t xml:space="preserve"> 12(3), 346. Available at: </w:t>
      </w:r>
      <w:hyperlink r:id="rId10" w:history="1">
        <w:r w:rsidRPr="00AD69FB">
          <w:rPr>
            <w:color w:val="467886" w:themeColor="hyperlink"/>
            <w:u w:val="single"/>
          </w:rPr>
          <w:t>https://doi.org/10.3390/healthcare12030346</w:t>
        </w:r>
      </w:hyperlink>
      <w:r w:rsidRPr="00AD69FB">
        <w:t xml:space="preserve"> (Accessed: 10 May 2026).</w:t>
      </w:r>
    </w:p>
    <w:p w14:paraId="24C14387" w14:textId="77777777" w:rsidR="00AD69FB" w:rsidRPr="00AD69FB" w:rsidRDefault="00AD69FB" w:rsidP="00AD69FB">
      <w:pPr>
        <w:spacing w:line="360" w:lineRule="auto"/>
        <w:contextualSpacing w:val="0"/>
      </w:pPr>
      <w:r w:rsidRPr="00AD69FB">
        <w:t>Abdelazeem, B., Said Abbas, K., Atef Amin, M., Ahmed El-</w:t>
      </w:r>
      <w:proofErr w:type="spellStart"/>
      <w:r w:rsidRPr="00AD69FB">
        <w:t>Shahat</w:t>
      </w:r>
      <w:proofErr w:type="spellEnd"/>
      <w:r w:rsidRPr="00AD69FB">
        <w:t xml:space="preserve">, N., Malik, B., </w:t>
      </w:r>
      <w:proofErr w:type="spellStart"/>
      <w:r w:rsidRPr="00AD69FB">
        <w:t>Kalantary</w:t>
      </w:r>
      <w:proofErr w:type="spellEnd"/>
      <w:r w:rsidRPr="00AD69FB">
        <w:t xml:space="preserve">, A., &amp; </w:t>
      </w:r>
      <w:proofErr w:type="spellStart"/>
      <w:r w:rsidRPr="00AD69FB">
        <w:t>Eltobgy</w:t>
      </w:r>
      <w:proofErr w:type="spellEnd"/>
      <w:r w:rsidRPr="00AD69FB">
        <w:t xml:space="preserve">, M. (2022) ‘The effectiveness of incentives for research participation: A systematic review and meta-analysis of randomized controlled trials’, </w:t>
      </w:r>
      <w:r w:rsidRPr="00AD69FB">
        <w:rPr>
          <w:i/>
          <w:iCs/>
        </w:rPr>
        <w:t>PLOS ONE,</w:t>
      </w:r>
      <w:r w:rsidRPr="00AD69FB">
        <w:t xml:space="preserve"> 17(4), e0267534. Available at: </w:t>
      </w:r>
      <w:hyperlink r:id="rId11" w:history="1">
        <w:r w:rsidRPr="00AD69FB">
          <w:rPr>
            <w:color w:val="467886" w:themeColor="hyperlink"/>
            <w:u w:val="single"/>
          </w:rPr>
          <w:t>https://doi.org/10.1371/journal.pone.0267534</w:t>
        </w:r>
      </w:hyperlink>
      <w:r w:rsidRPr="00AD69FB">
        <w:t xml:space="preserve"> (Accessed: 10 May 2026).</w:t>
      </w:r>
    </w:p>
    <w:p w14:paraId="25485F99" w14:textId="77777777" w:rsidR="00AD69FB" w:rsidRPr="00AD69FB" w:rsidRDefault="00AD69FB" w:rsidP="00AD69FB">
      <w:pPr>
        <w:spacing w:line="360" w:lineRule="auto"/>
        <w:contextualSpacing w:val="0"/>
      </w:pPr>
      <w:proofErr w:type="spellStart"/>
      <w:r w:rsidRPr="00AD69FB">
        <w:t>Adzick</w:t>
      </w:r>
      <w:proofErr w:type="spellEnd"/>
      <w:r w:rsidRPr="00AD69FB">
        <w:t xml:space="preserve">, N.S., Thorn, E.A., Spong, C.Y., Brock, J.W., Burrows, P.K., Johnson, M.P., Howell, L.J., Farrell, J.A., </w:t>
      </w:r>
      <w:proofErr w:type="spellStart"/>
      <w:r w:rsidRPr="00AD69FB">
        <w:t>Dabrowiak</w:t>
      </w:r>
      <w:proofErr w:type="spellEnd"/>
      <w:r w:rsidRPr="00AD69FB">
        <w:t xml:space="preserve">, M.E., Sutton, L.N., Gupta, N., </w:t>
      </w:r>
      <w:proofErr w:type="spellStart"/>
      <w:r w:rsidRPr="00AD69FB">
        <w:t>Tulipan</w:t>
      </w:r>
      <w:proofErr w:type="spellEnd"/>
      <w:r w:rsidRPr="00AD69FB">
        <w:t xml:space="preserve">, N.B., D’Alton, M.E., &amp; Farmer, D.L. (2011). ‘A Randomized Trial of Prenatal versus Postnatal Repair of Myelomeningocele’, </w:t>
      </w:r>
      <w:r w:rsidRPr="00AD69FB">
        <w:rPr>
          <w:i/>
          <w:iCs/>
        </w:rPr>
        <w:t>The New England Journal of Medicine,</w:t>
      </w:r>
      <w:r w:rsidRPr="00AD69FB">
        <w:t xml:space="preserve"> 364(11), pp.993-1004. Available at: </w:t>
      </w:r>
      <w:hyperlink r:id="rId12" w:history="1">
        <w:r w:rsidRPr="00AD69FB">
          <w:rPr>
            <w:color w:val="467886" w:themeColor="hyperlink"/>
            <w:u w:val="single"/>
          </w:rPr>
          <w:t>https://doi.org/10.1056/NEJMoa1014379</w:t>
        </w:r>
      </w:hyperlink>
      <w:r w:rsidRPr="00AD69FB">
        <w:t xml:space="preserve"> (Accessed: 10 May 2026).</w:t>
      </w:r>
    </w:p>
    <w:p w14:paraId="648823FB" w14:textId="64FD6BD7" w:rsidR="00AD69FB" w:rsidRPr="00AD69FB" w:rsidRDefault="00AD69FB" w:rsidP="00AD69FB">
      <w:pPr>
        <w:spacing w:line="360" w:lineRule="auto"/>
        <w:contextualSpacing w:val="0"/>
      </w:pPr>
      <w:proofErr w:type="spellStart"/>
      <w:r w:rsidRPr="00AD69FB">
        <w:t>Aichner</w:t>
      </w:r>
      <w:proofErr w:type="spellEnd"/>
      <w:r w:rsidRPr="00AD69FB">
        <w:t xml:space="preserve">, T. (2021) ‘The economic argument for hiring people with disabilities’, </w:t>
      </w:r>
      <w:r w:rsidRPr="00AD69FB">
        <w:rPr>
          <w:i/>
          <w:iCs/>
        </w:rPr>
        <w:t xml:space="preserve">Humanities and Social Sciences Communication, </w:t>
      </w:r>
      <w:r w:rsidRPr="00AD69FB">
        <w:t>8(22)</w:t>
      </w:r>
      <w:r w:rsidR="00115C5D">
        <w:t xml:space="preserve">. Available at: </w:t>
      </w:r>
      <w:hyperlink r:id="rId13" w:history="1">
        <w:r w:rsidR="00FB04A2" w:rsidRPr="00572F83">
          <w:rPr>
            <w:rStyle w:val="Hyperlink"/>
          </w:rPr>
          <w:t>https://doi.org/10.1057/s41599-021-00707-y</w:t>
        </w:r>
      </w:hyperlink>
      <w:r w:rsidR="00FB04A2">
        <w:t xml:space="preserve"> (Accessed: 10 May 2026).</w:t>
      </w:r>
    </w:p>
    <w:p w14:paraId="55D94540" w14:textId="53F80236" w:rsidR="00AD69FB" w:rsidRPr="00AD69FB" w:rsidRDefault="00AD69FB" w:rsidP="00AD69FB">
      <w:pPr>
        <w:spacing w:line="360" w:lineRule="auto"/>
        <w:contextualSpacing w:val="0"/>
      </w:pPr>
      <w:r w:rsidRPr="00AD69FB">
        <w:t xml:space="preserve">Allen, C., Vassilev, I., Kennedy, A., &amp; Rogers, A. (2016) ‘Long-Term Condition Self-Management Support in Online Communities: A Meta-Synthesis of Qualitative Papers’, </w:t>
      </w:r>
      <w:r w:rsidRPr="00AD69FB">
        <w:rPr>
          <w:i/>
          <w:iCs/>
        </w:rPr>
        <w:t>Journal of Medical Internet Research,</w:t>
      </w:r>
      <w:r w:rsidRPr="00AD69FB">
        <w:t xml:space="preserve"> 18(3), </w:t>
      </w:r>
      <w:r w:rsidR="002C0923" w:rsidRPr="002C0923">
        <w:t xml:space="preserve">e.61. Available at: </w:t>
      </w:r>
      <w:hyperlink r:id="rId14" w:history="1">
        <w:r w:rsidR="00613D10" w:rsidRPr="00572F83">
          <w:rPr>
            <w:rStyle w:val="Hyperlink"/>
          </w:rPr>
          <w:t>https://doi.org/10.2196/jmir.5260</w:t>
        </w:r>
      </w:hyperlink>
      <w:r w:rsidR="00613D10">
        <w:t xml:space="preserve"> (Accessed: 10 May 2026).</w:t>
      </w:r>
    </w:p>
    <w:p w14:paraId="0B4285C4" w14:textId="77777777" w:rsidR="00AD69FB" w:rsidRPr="00AD69FB" w:rsidRDefault="00AD69FB" w:rsidP="00AD69FB">
      <w:pPr>
        <w:spacing w:line="360" w:lineRule="auto"/>
        <w:contextualSpacing w:val="0"/>
      </w:pPr>
      <w:r w:rsidRPr="00AD69FB">
        <w:t xml:space="preserve">Amichai-Hamburger, Y., Gazit, T., Bar-Ilan, J., Perez, O., </w:t>
      </w:r>
      <w:proofErr w:type="spellStart"/>
      <w:r w:rsidRPr="00AD69FB">
        <w:t>Aharony</w:t>
      </w:r>
      <w:proofErr w:type="spellEnd"/>
      <w:r w:rsidRPr="00AD69FB">
        <w:t xml:space="preserve">, N., Bronstein, J., &amp; Dyne, T. (2016) ‘Psychological factors behind the lack of participation in online discussions’, </w:t>
      </w:r>
      <w:r w:rsidRPr="00AD69FB">
        <w:rPr>
          <w:i/>
          <w:iCs/>
        </w:rPr>
        <w:t xml:space="preserve">Computers in Human </w:t>
      </w:r>
      <w:proofErr w:type="spellStart"/>
      <w:r w:rsidRPr="00AD69FB">
        <w:rPr>
          <w:i/>
          <w:iCs/>
        </w:rPr>
        <w:t>Behavior</w:t>
      </w:r>
      <w:proofErr w:type="spellEnd"/>
      <w:r w:rsidRPr="00AD69FB">
        <w:rPr>
          <w:i/>
          <w:iCs/>
        </w:rPr>
        <w:t>,</w:t>
      </w:r>
      <w:r w:rsidRPr="00AD69FB">
        <w:t xml:space="preserve"> 55(part a), pp.268-277. Available at: </w:t>
      </w:r>
      <w:hyperlink r:id="rId15" w:history="1">
        <w:r w:rsidRPr="00AD69FB">
          <w:rPr>
            <w:color w:val="467886" w:themeColor="hyperlink"/>
            <w:u w:val="single"/>
          </w:rPr>
          <w:t>https://doi.org/10.1016/j.chb.2015.09.009</w:t>
        </w:r>
      </w:hyperlink>
      <w:r w:rsidRPr="00AD69FB">
        <w:t xml:space="preserve"> (Accessed: 10 May 2026).</w:t>
      </w:r>
    </w:p>
    <w:p w14:paraId="121257B2" w14:textId="3C4B88BB" w:rsidR="00AD69FB" w:rsidRPr="00AD69FB" w:rsidRDefault="00AD69FB" w:rsidP="00AD69FB">
      <w:pPr>
        <w:spacing w:line="360" w:lineRule="auto"/>
        <w:contextualSpacing w:val="0"/>
      </w:pPr>
      <w:r w:rsidRPr="00AD69FB">
        <w:t xml:space="preserve">Archibald, M.M., </w:t>
      </w:r>
      <w:proofErr w:type="spellStart"/>
      <w:r w:rsidRPr="00AD69FB">
        <w:t>Ambagtsheer</w:t>
      </w:r>
      <w:proofErr w:type="spellEnd"/>
      <w:r w:rsidRPr="00AD69FB">
        <w:t xml:space="preserve">, R.C., Casey, M.G., &amp; Lawless, M. (2019) ‘Using Zoom Videoconferencing for Qualitative Data Collection: Perceptions and Experiences of Researchers and Participants’, </w:t>
      </w:r>
      <w:r w:rsidRPr="00AD69FB">
        <w:rPr>
          <w:i/>
          <w:iCs/>
        </w:rPr>
        <w:t>International Journal of Qualitative Methods,</w:t>
      </w:r>
      <w:r w:rsidRPr="00AD69FB">
        <w:t xml:space="preserve"> </w:t>
      </w:r>
      <w:r w:rsidR="0074638D" w:rsidRPr="0074638D">
        <w:t xml:space="preserve">18. Available at: </w:t>
      </w:r>
      <w:hyperlink r:id="rId16" w:history="1">
        <w:r w:rsidR="0074638D" w:rsidRPr="00572F83">
          <w:rPr>
            <w:rStyle w:val="Hyperlink"/>
          </w:rPr>
          <w:t>https://doi.org/10.1177/1609406919874596</w:t>
        </w:r>
      </w:hyperlink>
      <w:r w:rsidR="0074638D">
        <w:t xml:space="preserve"> (Accessed: 10 May 2026).</w:t>
      </w:r>
    </w:p>
    <w:p w14:paraId="64BAF093" w14:textId="77777777" w:rsidR="00AD69FB" w:rsidRPr="00AD69FB" w:rsidRDefault="00AD69FB" w:rsidP="00AD69FB">
      <w:pPr>
        <w:spacing w:line="360" w:lineRule="auto"/>
        <w:contextualSpacing w:val="0"/>
      </w:pPr>
      <w:r w:rsidRPr="00AD69FB">
        <w:lastRenderedPageBreak/>
        <w:t xml:space="preserve">Arnett, J.J. (2000) ‘Emerging Adulthood: A Theory of Development </w:t>
      </w:r>
      <w:proofErr w:type="gramStart"/>
      <w:r w:rsidRPr="00AD69FB">
        <w:t>From</w:t>
      </w:r>
      <w:proofErr w:type="gramEnd"/>
      <w:r w:rsidRPr="00AD69FB">
        <w:t xml:space="preserve"> the Late Teens Through the Twenties’, </w:t>
      </w:r>
      <w:r w:rsidRPr="00AD69FB">
        <w:rPr>
          <w:i/>
          <w:iCs/>
        </w:rPr>
        <w:t>American Psychologist,</w:t>
      </w:r>
      <w:r w:rsidRPr="00AD69FB">
        <w:t xml:space="preserve"> 55(5), pp.469-480. Available at: </w:t>
      </w:r>
      <w:hyperlink r:id="rId17" w:tgtFrame="_blank" w:history="1">
        <w:r w:rsidRPr="00AD69FB">
          <w:rPr>
            <w:color w:val="467886" w:themeColor="hyperlink"/>
            <w:u w:val="single"/>
          </w:rPr>
          <w:t>https://doi.org/10.1037/0003-066X.55.5.469</w:t>
        </w:r>
      </w:hyperlink>
      <w:r w:rsidRPr="00AD69FB">
        <w:t> (Accessed: 10 May 2026).</w:t>
      </w:r>
    </w:p>
    <w:p w14:paraId="72AC17FB" w14:textId="28AA656E" w:rsidR="00AD69FB" w:rsidRPr="00AD69FB" w:rsidRDefault="00AD69FB" w:rsidP="00AD69FB">
      <w:pPr>
        <w:spacing w:line="360" w:lineRule="auto"/>
        <w:contextualSpacing w:val="0"/>
      </w:pPr>
      <w:r w:rsidRPr="00AD69FB">
        <w:t xml:space="preserve">Arnett, J.J. (2010) ‘Emerging Adulthood(s): The Cultural Psychology of a New Life Stage’, in L.A. Arnett (ed.) </w:t>
      </w:r>
      <w:r w:rsidRPr="00AD69FB">
        <w:rPr>
          <w:i/>
          <w:iCs/>
        </w:rPr>
        <w:t>Bridging Cultural and Developmental Approaches to Psychology: New Syntheses in Theory, Research, and Policy</w:t>
      </w:r>
      <w:r w:rsidR="00AF155A">
        <w:t xml:space="preserve">. Oxford University Press, </w:t>
      </w:r>
      <w:r w:rsidR="00780979">
        <w:t xml:space="preserve">pp.255-275. </w:t>
      </w:r>
    </w:p>
    <w:p w14:paraId="4F20FD8E" w14:textId="70E10E42" w:rsidR="00AD69FB" w:rsidRPr="00AD69FB" w:rsidRDefault="00AD69FB" w:rsidP="00AD69FB">
      <w:pPr>
        <w:spacing w:line="360" w:lineRule="auto"/>
        <w:contextualSpacing w:val="0"/>
      </w:pPr>
      <w:r w:rsidRPr="00AD69FB">
        <w:t>Arnett, J.J. (2024) Emerging Adulthood: The Winding Road from the Late Teens Through the Twenties. 3</w:t>
      </w:r>
      <w:r w:rsidRPr="00AD69FB">
        <w:rPr>
          <w:vertAlign w:val="superscript"/>
        </w:rPr>
        <w:t>rd</w:t>
      </w:r>
      <w:r w:rsidRPr="00AD69FB">
        <w:t xml:space="preserve"> </w:t>
      </w:r>
      <w:proofErr w:type="spellStart"/>
      <w:r w:rsidRPr="00AD69FB">
        <w:t>edn</w:t>
      </w:r>
      <w:proofErr w:type="spellEnd"/>
      <w:r w:rsidR="009841E7">
        <w:t xml:space="preserve">. </w:t>
      </w:r>
      <w:r w:rsidR="007C12E1">
        <w:t>Oxford University Press.</w:t>
      </w:r>
    </w:p>
    <w:p w14:paraId="3FAC16B7" w14:textId="31773E72" w:rsidR="00AD69FB" w:rsidRPr="00AD69FB" w:rsidRDefault="00AD69FB" w:rsidP="00AD69FB">
      <w:pPr>
        <w:spacing w:line="360" w:lineRule="auto"/>
        <w:contextualSpacing w:val="0"/>
      </w:pPr>
      <w:r w:rsidRPr="00AD69FB">
        <w:t>Asselin, M.E. (2003) ‘I</w:t>
      </w:r>
      <w:r w:rsidR="00BB4542">
        <w:t>nsider Research: I</w:t>
      </w:r>
      <w:r w:rsidRPr="00AD69FB">
        <w:t xml:space="preserve">ssues to Consider When Doing Qualitative Research in Your Own Setting’, </w:t>
      </w:r>
      <w:r w:rsidRPr="00AD69FB">
        <w:rPr>
          <w:i/>
          <w:iCs/>
        </w:rPr>
        <w:t>Journal for Nurses in Staff Development,</w:t>
      </w:r>
      <w:r w:rsidRPr="00AD69FB">
        <w:t xml:space="preserve"> 19(2), pp.99-103.</w:t>
      </w:r>
      <w:r w:rsidRPr="00AD69FB">
        <w:rPr>
          <w:color w:val="EE0000"/>
        </w:rPr>
        <w:t xml:space="preserve"> </w:t>
      </w:r>
      <w:r w:rsidRPr="008D5A55">
        <w:t xml:space="preserve">Available at: </w:t>
      </w:r>
      <w:hyperlink r:id="rId18" w:history="1">
        <w:r w:rsidR="008D5A55" w:rsidRPr="00572F83">
          <w:rPr>
            <w:rStyle w:val="Hyperlink"/>
          </w:rPr>
          <w:t>https://journals.lww.com/jnsdonline/abstract/2003/03000/insider_research__issues_to_consider_when_doing.8.aspx</w:t>
        </w:r>
      </w:hyperlink>
      <w:r w:rsidR="008D5A55">
        <w:rPr>
          <w:color w:val="EE0000"/>
        </w:rPr>
        <w:t xml:space="preserve"> </w:t>
      </w:r>
      <w:r w:rsidR="008D5A55" w:rsidRPr="008D5A55">
        <w:t>(Accessed: 10 May 2026).</w:t>
      </w:r>
    </w:p>
    <w:p w14:paraId="47F0340F" w14:textId="77777777" w:rsidR="00AD69FB" w:rsidRPr="00AD69FB" w:rsidRDefault="00AD69FB" w:rsidP="00AD69FB">
      <w:pPr>
        <w:spacing w:line="360" w:lineRule="auto"/>
        <w:contextualSpacing w:val="0"/>
      </w:pPr>
      <w:r w:rsidRPr="00AD69FB">
        <w:t xml:space="preserve">Attard, A., &amp; Coulson, N.S. (2012) ‘A thematic analysis of patient communication in Parkinson’s disease online support group discussion forums’, </w:t>
      </w:r>
      <w:r w:rsidRPr="00AD69FB">
        <w:rPr>
          <w:i/>
          <w:iCs/>
        </w:rPr>
        <w:t xml:space="preserve">Computers in Human </w:t>
      </w:r>
      <w:proofErr w:type="spellStart"/>
      <w:r w:rsidRPr="00AD69FB">
        <w:rPr>
          <w:i/>
          <w:iCs/>
        </w:rPr>
        <w:t>Behavior</w:t>
      </w:r>
      <w:proofErr w:type="spellEnd"/>
      <w:r w:rsidRPr="00AD69FB">
        <w:rPr>
          <w:i/>
          <w:iCs/>
        </w:rPr>
        <w:t>,</w:t>
      </w:r>
      <w:r w:rsidRPr="00AD69FB">
        <w:t xml:space="preserve"> 28(2), pp.500-506. Available at: </w:t>
      </w:r>
      <w:hyperlink r:id="rId19" w:history="1">
        <w:r w:rsidRPr="00AD69FB">
          <w:rPr>
            <w:color w:val="467886" w:themeColor="hyperlink"/>
            <w:u w:val="single"/>
          </w:rPr>
          <w:t>https://doi.org/10.1016/j.chb.2011.10.022</w:t>
        </w:r>
      </w:hyperlink>
      <w:r w:rsidRPr="00AD69FB">
        <w:t xml:space="preserve"> (Accessed: 10 May 2026).</w:t>
      </w:r>
    </w:p>
    <w:p w14:paraId="650A0B86" w14:textId="77777777" w:rsidR="00AD69FB" w:rsidRPr="00AD69FB" w:rsidRDefault="00AD69FB" w:rsidP="00AD69FB">
      <w:pPr>
        <w:spacing w:line="360" w:lineRule="auto"/>
        <w:contextualSpacing w:val="0"/>
      </w:pPr>
      <w:r w:rsidRPr="00AD69FB">
        <w:t xml:space="preserve">Banas, J.R., Magasi, S., The, K., Victorson, D.E. (2019) ‘Recruiting and Retaining People with Disabilities for Qualitative Health Research: Challenges and Solutions’, </w:t>
      </w:r>
      <w:r w:rsidRPr="00AD69FB">
        <w:rPr>
          <w:i/>
          <w:iCs/>
        </w:rPr>
        <w:t xml:space="preserve">Qualitative Health Research, </w:t>
      </w:r>
      <w:r w:rsidRPr="00AD69FB">
        <w:t xml:space="preserve">29(7), pp.1056-1064. Available at: </w:t>
      </w:r>
      <w:hyperlink r:id="rId20" w:history="1">
        <w:r w:rsidRPr="00AD69FB">
          <w:rPr>
            <w:color w:val="467886" w:themeColor="hyperlink"/>
            <w:u w:val="single"/>
          </w:rPr>
          <w:t>https://doi.org/10.1177/1049732319833361</w:t>
        </w:r>
      </w:hyperlink>
      <w:r w:rsidRPr="00AD69FB">
        <w:t xml:space="preserve"> (Accessed: 10 May 2026).</w:t>
      </w:r>
    </w:p>
    <w:p w14:paraId="4D68F8FB" w14:textId="77777777" w:rsidR="00AD69FB" w:rsidRPr="00AD69FB" w:rsidRDefault="00AD69FB" w:rsidP="00AD69FB">
      <w:pPr>
        <w:spacing w:line="360" w:lineRule="auto"/>
        <w:contextualSpacing w:val="0"/>
      </w:pPr>
      <w:r w:rsidRPr="00AD69FB">
        <w:t xml:space="preserve">Barak, A., Boniel-Nissim, M. &amp; Suler, J. (2008) ‘Fostering empowerment in online support groups’, </w:t>
      </w:r>
      <w:r w:rsidRPr="00AD69FB">
        <w:rPr>
          <w:i/>
          <w:iCs/>
        </w:rPr>
        <w:t xml:space="preserve">Computers in Human </w:t>
      </w:r>
      <w:proofErr w:type="spellStart"/>
      <w:r w:rsidRPr="00AD69FB">
        <w:rPr>
          <w:i/>
          <w:iCs/>
        </w:rPr>
        <w:t>Behavior</w:t>
      </w:r>
      <w:proofErr w:type="spellEnd"/>
      <w:r w:rsidRPr="00AD69FB">
        <w:rPr>
          <w:i/>
          <w:iCs/>
        </w:rPr>
        <w:t>,</w:t>
      </w:r>
      <w:r w:rsidRPr="00AD69FB">
        <w:t xml:space="preserve"> 24(5), pp.1867-1883. Available at: </w:t>
      </w:r>
      <w:hyperlink r:id="rId21" w:history="1">
        <w:r w:rsidRPr="00AD69FB">
          <w:rPr>
            <w:color w:val="467886" w:themeColor="hyperlink"/>
            <w:u w:val="single"/>
          </w:rPr>
          <w:t>https://doi.org/10.1016/j.chb.2008.02.004</w:t>
        </w:r>
      </w:hyperlink>
      <w:r w:rsidRPr="00AD69FB">
        <w:t xml:space="preserve"> (Accessed: 10 May 2026).</w:t>
      </w:r>
    </w:p>
    <w:p w14:paraId="4F24A533" w14:textId="50B72823" w:rsidR="00AD69FB" w:rsidRPr="00AD69FB" w:rsidRDefault="00AD69FB" w:rsidP="00AD69FB">
      <w:pPr>
        <w:spacing w:line="360" w:lineRule="auto"/>
        <w:contextualSpacing w:val="0"/>
        <w:rPr>
          <w:color w:val="EE0000"/>
        </w:rPr>
      </w:pPr>
      <w:r w:rsidRPr="00AD69FB">
        <w:t>Beaudry, J</w:t>
      </w:r>
      <w:r w:rsidRPr="002C2ED2">
        <w:t xml:space="preserve">. (2020) </w:t>
      </w:r>
      <w:r w:rsidRPr="00AD69FB">
        <w:t xml:space="preserve">‘Theoretical Strategies to Define Disability’, in A. Cureton and D.T. </w:t>
      </w:r>
      <w:r w:rsidR="002C2ED2">
        <w:t xml:space="preserve">Wasserman </w:t>
      </w:r>
      <w:r w:rsidRPr="00AD69FB">
        <w:t xml:space="preserve">(eds) </w:t>
      </w:r>
      <w:r w:rsidRPr="002C2ED2">
        <w:rPr>
          <w:i/>
          <w:iCs/>
        </w:rPr>
        <w:t xml:space="preserve">The Oxford Handbook of Philosophy and Disability. </w:t>
      </w:r>
      <w:r w:rsidR="002C2ED2" w:rsidRPr="002C2ED2">
        <w:t>Oxford University Press</w:t>
      </w:r>
      <w:r w:rsidR="00EA422E">
        <w:t>, pp.2-21.</w:t>
      </w:r>
    </w:p>
    <w:p w14:paraId="4BE28492" w14:textId="77777777" w:rsidR="00AD69FB" w:rsidRPr="00AD69FB" w:rsidRDefault="00AD69FB" w:rsidP="00AD69FB">
      <w:pPr>
        <w:spacing w:line="360" w:lineRule="auto"/>
        <w:contextualSpacing w:val="0"/>
        <w:rPr>
          <w:color w:val="EE0000"/>
        </w:rPr>
      </w:pPr>
      <w:r w:rsidRPr="00AD69FB">
        <w:t xml:space="preserve">Beaudry, J. (2025) ‘The Medical Model of Disability’, in A. Broadbent (ed.), </w:t>
      </w:r>
      <w:r w:rsidRPr="00AD69FB">
        <w:rPr>
          <w:i/>
          <w:iCs/>
        </w:rPr>
        <w:t>The Oxford Handbook of Philosophy and Medicine.</w:t>
      </w:r>
      <w:r w:rsidRPr="00AD69FB">
        <w:t xml:space="preserve"> Oxford University Press, pp.371-400.</w:t>
      </w:r>
    </w:p>
    <w:p w14:paraId="4C04B638" w14:textId="77777777" w:rsidR="00AD69FB" w:rsidRPr="00AD69FB" w:rsidRDefault="00AD69FB" w:rsidP="00AD69FB">
      <w:pPr>
        <w:spacing w:line="360" w:lineRule="auto"/>
        <w:contextualSpacing w:val="0"/>
      </w:pPr>
      <w:r w:rsidRPr="00AD69FB">
        <w:lastRenderedPageBreak/>
        <w:t>Beigi, R. (2026) ‘Doctoral study ponderings: the visibility of researcher positionality through an A/r/</w:t>
      </w:r>
      <w:proofErr w:type="spellStart"/>
      <w:r w:rsidRPr="00AD69FB">
        <w:t>tographical</w:t>
      </w:r>
      <w:proofErr w:type="spellEnd"/>
      <w:r w:rsidRPr="00AD69FB">
        <w:t xml:space="preserve"> lens’, </w:t>
      </w:r>
      <w:r w:rsidRPr="00AD69FB">
        <w:rPr>
          <w:i/>
          <w:iCs/>
        </w:rPr>
        <w:t>Journal of Visual Art Practice,</w:t>
      </w:r>
      <w:r w:rsidRPr="00AD69FB">
        <w:t xml:space="preserve"> 25(1), pp.1-32. Available at: </w:t>
      </w:r>
      <w:hyperlink r:id="rId22" w:history="1">
        <w:r w:rsidRPr="00AD69FB">
          <w:rPr>
            <w:color w:val="467886" w:themeColor="hyperlink"/>
            <w:u w:val="single"/>
          </w:rPr>
          <w:t>https://doi.org/10.1080/14702029.2025.2480426</w:t>
        </w:r>
      </w:hyperlink>
      <w:r w:rsidRPr="00AD69FB">
        <w:t xml:space="preserve"> (Accessed: 10 May 2026). </w:t>
      </w:r>
    </w:p>
    <w:p w14:paraId="6BCF72BC" w14:textId="5BDFAAAF" w:rsidR="00AD69FB" w:rsidRPr="00AD69FB" w:rsidRDefault="00AD69FB" w:rsidP="00AD69FB">
      <w:pPr>
        <w:spacing w:line="360" w:lineRule="auto"/>
        <w:contextualSpacing w:val="0"/>
        <w:rPr>
          <w:color w:val="EE0000"/>
        </w:rPr>
      </w:pPr>
      <w:r w:rsidRPr="00AD69FB">
        <w:t xml:space="preserve">Benz, C., Scott-Jeffs, W., McKercher, K.A., Welsh, M., Norman, R., Hendrie, D., </w:t>
      </w:r>
      <w:proofErr w:type="spellStart"/>
      <w:r w:rsidRPr="00AD69FB">
        <w:t>Locantro</w:t>
      </w:r>
      <w:proofErr w:type="spellEnd"/>
      <w:r w:rsidRPr="00AD69FB">
        <w:t xml:space="preserve">, M., &amp; Robinson, S. (2024) ‘Community-based participatory-research through co-design: supporting collaboration from all sides of disability’, </w:t>
      </w:r>
      <w:r w:rsidRPr="00AD69FB">
        <w:rPr>
          <w:i/>
          <w:iCs/>
        </w:rPr>
        <w:t>Research Involvement and Engagement,</w:t>
      </w:r>
      <w:r w:rsidRPr="00AD69FB">
        <w:t xml:space="preserve"> 10(47)</w:t>
      </w:r>
      <w:r w:rsidR="009D3BBF">
        <w:t xml:space="preserve">. Available at: </w:t>
      </w:r>
      <w:hyperlink r:id="rId23" w:history="1">
        <w:r w:rsidR="00BF0E19" w:rsidRPr="00572F83">
          <w:rPr>
            <w:rStyle w:val="Hyperlink"/>
          </w:rPr>
          <w:t>https://doi.org/10.1186/s40900-024-00573-3</w:t>
        </w:r>
      </w:hyperlink>
      <w:r w:rsidR="00BF0E19">
        <w:t xml:space="preserve"> (Accessed: 10 May 2026).</w:t>
      </w:r>
    </w:p>
    <w:p w14:paraId="107181D2" w14:textId="77777777" w:rsidR="00AD69FB" w:rsidRPr="00AD69FB" w:rsidRDefault="00AD69FB" w:rsidP="00AD69FB">
      <w:pPr>
        <w:spacing w:line="360" w:lineRule="auto"/>
        <w:contextualSpacing w:val="0"/>
      </w:pPr>
      <w:proofErr w:type="spellStart"/>
      <w:r w:rsidRPr="00AD69FB">
        <w:t>Berghs</w:t>
      </w:r>
      <w:proofErr w:type="spellEnd"/>
      <w:r w:rsidRPr="00AD69FB">
        <w:t xml:space="preserve">, M., Atkin, K., Hatton, C., &amp; Thomas, C. (2019) ‘Do disabled people need a stronger social model: a social model of human rights?’, </w:t>
      </w:r>
      <w:r w:rsidRPr="00AD69FB">
        <w:rPr>
          <w:i/>
          <w:iCs/>
        </w:rPr>
        <w:t>Disability &amp; Society,</w:t>
      </w:r>
      <w:r w:rsidRPr="00AD69FB">
        <w:t xml:space="preserve"> 34(7-8), pp.1034-1039. Available at: </w:t>
      </w:r>
      <w:hyperlink r:id="rId24" w:history="1">
        <w:r w:rsidRPr="00AD69FB">
          <w:rPr>
            <w:color w:val="467886" w:themeColor="hyperlink"/>
            <w:u w:val="single"/>
          </w:rPr>
          <w:t>https://doi.org/10.1080/09687599.2019.1619239</w:t>
        </w:r>
      </w:hyperlink>
      <w:r w:rsidRPr="00AD69FB">
        <w:rPr>
          <w:color w:val="EE0000"/>
        </w:rPr>
        <w:t xml:space="preserve"> </w:t>
      </w:r>
      <w:r w:rsidRPr="00AD69FB">
        <w:t>(Accessed: 10 May 2026).</w:t>
      </w:r>
    </w:p>
    <w:p w14:paraId="6D8E21F0" w14:textId="77777777" w:rsidR="00AD69FB" w:rsidRPr="00AD69FB" w:rsidRDefault="00AD69FB" w:rsidP="00AD69FB">
      <w:pPr>
        <w:spacing w:line="360" w:lineRule="auto"/>
        <w:contextualSpacing w:val="0"/>
      </w:pPr>
      <w:r w:rsidRPr="00AD69FB">
        <w:t xml:space="preserve">Bigby, C. (2024) ‘Thinking About Disability: Implications for Practice’, in C. Bigby and A. Hough (eds.), </w:t>
      </w:r>
      <w:r w:rsidRPr="00AD69FB">
        <w:rPr>
          <w:i/>
          <w:iCs/>
        </w:rPr>
        <w:t>Disability Practice: Safeguarding Quality: Service Delivery.</w:t>
      </w:r>
      <w:r w:rsidRPr="00AD69FB">
        <w:t xml:space="preserve"> Palgrave Macmillan, pp.9-38.</w:t>
      </w:r>
    </w:p>
    <w:p w14:paraId="00B8ED6D" w14:textId="77777777" w:rsidR="00AD69FB" w:rsidRPr="00AD69FB" w:rsidRDefault="00AD69FB" w:rsidP="00AD69FB">
      <w:pPr>
        <w:spacing w:line="360" w:lineRule="auto"/>
        <w:contextualSpacing w:val="0"/>
      </w:pPr>
      <w:r w:rsidRPr="00AD69FB">
        <w:t xml:space="preserve">Bunbury, S. (2019) ‘Unconscious bias and the medical model: How the social model may hold the key to transformative thinking about disability discrimination’, </w:t>
      </w:r>
      <w:r w:rsidRPr="00AD69FB">
        <w:rPr>
          <w:i/>
          <w:iCs/>
        </w:rPr>
        <w:t>International Journal of Discrimination and the Law,</w:t>
      </w:r>
      <w:r w:rsidRPr="00AD69FB">
        <w:t xml:space="preserve"> 19(1), pp.26-47. Available at: </w:t>
      </w:r>
      <w:hyperlink r:id="rId25" w:history="1">
        <w:r w:rsidRPr="00AD69FB">
          <w:rPr>
            <w:color w:val="467886" w:themeColor="hyperlink"/>
            <w:u w:val="single"/>
          </w:rPr>
          <w:t>https://doi.org/10.1177/1358229118820742</w:t>
        </w:r>
      </w:hyperlink>
      <w:r w:rsidRPr="00AD69FB">
        <w:t xml:space="preserve"> (Accessed: 10 May 2026).</w:t>
      </w:r>
    </w:p>
    <w:p w14:paraId="51791E2D" w14:textId="77777777" w:rsidR="00AD69FB" w:rsidRPr="00AD69FB" w:rsidRDefault="00AD69FB" w:rsidP="00AD69FB">
      <w:pPr>
        <w:spacing w:line="360" w:lineRule="auto"/>
        <w:contextualSpacing w:val="0"/>
      </w:pPr>
      <w:r w:rsidRPr="00AD69FB">
        <w:t xml:space="preserve">Burchardt, T. (2004) ‘Capabilities and disability: the capabilities framework and the social model of disability’, </w:t>
      </w:r>
      <w:r w:rsidRPr="00AD69FB">
        <w:rPr>
          <w:i/>
          <w:iCs/>
        </w:rPr>
        <w:t>Disability &amp; Society,</w:t>
      </w:r>
      <w:r w:rsidRPr="00AD69FB">
        <w:t xml:space="preserve"> 19(7), pp.735-751. Available at: </w:t>
      </w:r>
      <w:hyperlink r:id="rId26" w:history="1">
        <w:r w:rsidRPr="00AD69FB">
          <w:rPr>
            <w:color w:val="467886" w:themeColor="hyperlink"/>
            <w:u w:val="single"/>
          </w:rPr>
          <w:t>https://doi.org/10.1080/0968759042000284213</w:t>
        </w:r>
      </w:hyperlink>
      <w:r w:rsidRPr="00AD69FB">
        <w:t xml:space="preserve"> (Accessed: 10 May 2026).</w:t>
      </w:r>
    </w:p>
    <w:p w14:paraId="2E878B4D" w14:textId="27129427" w:rsidR="00AD69FB" w:rsidRPr="00AD69FB" w:rsidRDefault="00AD69FB" w:rsidP="00AD69FB">
      <w:pPr>
        <w:spacing w:line="360" w:lineRule="auto"/>
        <w:contextualSpacing w:val="0"/>
      </w:pPr>
      <w:proofErr w:type="spellStart"/>
      <w:r w:rsidRPr="00AD69FB">
        <w:t>Carignani</w:t>
      </w:r>
      <w:proofErr w:type="spellEnd"/>
      <w:r w:rsidRPr="00AD69FB">
        <w:t xml:space="preserve">, S.S., &amp; </w:t>
      </w:r>
      <w:proofErr w:type="spellStart"/>
      <w:r w:rsidRPr="00AD69FB">
        <w:t>Burchi</w:t>
      </w:r>
      <w:proofErr w:type="spellEnd"/>
      <w:r w:rsidRPr="00AD69FB">
        <w:t xml:space="preserve">, S. (2022) ‘Preparing for online interviews during COVID-19: the intricacies of technology and online human interaction’, </w:t>
      </w:r>
      <w:r w:rsidRPr="00AD69FB">
        <w:rPr>
          <w:i/>
          <w:iCs/>
        </w:rPr>
        <w:t>SN Social Sciences</w:t>
      </w:r>
      <w:r w:rsidR="002B1000">
        <w:t xml:space="preserve">, </w:t>
      </w:r>
      <w:r w:rsidR="00D37450">
        <w:t xml:space="preserve">2(10). Available at: </w:t>
      </w:r>
      <w:hyperlink r:id="rId27" w:history="1">
        <w:r w:rsidR="00D37450" w:rsidRPr="00572F83">
          <w:rPr>
            <w:rStyle w:val="Hyperlink"/>
          </w:rPr>
          <w:t>https://doi.org/10.1007/s43545-022-00498-2</w:t>
        </w:r>
      </w:hyperlink>
      <w:r w:rsidR="00D37450">
        <w:t xml:space="preserve"> (Accessed: 10 May 2026).</w:t>
      </w:r>
    </w:p>
    <w:p w14:paraId="20F7DDF2" w14:textId="77777777" w:rsidR="00AD69FB" w:rsidRPr="00AD69FB" w:rsidRDefault="00AD69FB" w:rsidP="00AD69FB">
      <w:pPr>
        <w:spacing w:line="360" w:lineRule="auto"/>
        <w:contextualSpacing w:val="0"/>
      </w:pPr>
      <w:proofErr w:type="spellStart"/>
      <w:r w:rsidRPr="00AD69FB">
        <w:t>Cesarei</w:t>
      </w:r>
      <w:proofErr w:type="spellEnd"/>
      <w:r w:rsidRPr="00AD69FB">
        <w:t xml:space="preserve">, A.D. &amp; </w:t>
      </w:r>
      <w:proofErr w:type="spellStart"/>
      <w:r w:rsidRPr="00AD69FB">
        <w:t>Baldaro</w:t>
      </w:r>
      <w:proofErr w:type="spellEnd"/>
      <w:r w:rsidRPr="00AD69FB">
        <w:t xml:space="preserve">, B. (2015) ‘Doing online research involving university students with disabilities: Methodological issues’, </w:t>
      </w:r>
      <w:r w:rsidRPr="00AD69FB">
        <w:rPr>
          <w:i/>
          <w:iCs/>
        </w:rPr>
        <w:t xml:space="preserve">Computers in Human </w:t>
      </w:r>
      <w:proofErr w:type="spellStart"/>
      <w:r w:rsidRPr="00AD69FB">
        <w:rPr>
          <w:i/>
          <w:iCs/>
        </w:rPr>
        <w:t>Behavior</w:t>
      </w:r>
      <w:proofErr w:type="spellEnd"/>
      <w:r w:rsidRPr="00AD69FB">
        <w:rPr>
          <w:i/>
          <w:iCs/>
        </w:rPr>
        <w:t>,</w:t>
      </w:r>
      <w:r w:rsidRPr="00AD69FB">
        <w:t xml:space="preserve"> 53, pp.374-380. Available at: </w:t>
      </w:r>
      <w:hyperlink r:id="rId28" w:history="1">
        <w:r w:rsidRPr="00AD69FB">
          <w:rPr>
            <w:color w:val="467886" w:themeColor="hyperlink"/>
            <w:u w:val="single"/>
          </w:rPr>
          <w:t>https://doi.org/10.1016/j.chb.2015.07.028</w:t>
        </w:r>
      </w:hyperlink>
      <w:r w:rsidRPr="00AD69FB">
        <w:t xml:space="preserve"> (Accessed: 10 May 2026).</w:t>
      </w:r>
    </w:p>
    <w:p w14:paraId="600A3FA4" w14:textId="77777777" w:rsidR="00AD69FB" w:rsidRPr="00AD69FB" w:rsidRDefault="00AD69FB" w:rsidP="00AD69FB">
      <w:pPr>
        <w:spacing w:line="360" w:lineRule="auto"/>
        <w:contextualSpacing w:val="0"/>
      </w:pPr>
      <w:r w:rsidRPr="00AD69FB">
        <w:t xml:space="preserve">Chalk, H.M. (2016) ‘Disability Self-Categorization in Emerging Adults: Relationship </w:t>
      </w:r>
      <w:proofErr w:type="gramStart"/>
      <w:r w:rsidRPr="00AD69FB">
        <w:t>With</w:t>
      </w:r>
      <w:proofErr w:type="gramEnd"/>
      <w:r w:rsidRPr="00AD69FB">
        <w:t xml:space="preserve"> Self-Esteem, Perceived Esteem, Mindfulness, and Markers of Adulthood’, </w:t>
      </w:r>
      <w:r w:rsidRPr="00AD69FB">
        <w:rPr>
          <w:i/>
          <w:iCs/>
        </w:rPr>
        <w:t>Emerging Adulthood,</w:t>
      </w:r>
      <w:r w:rsidRPr="00AD69FB">
        <w:t xml:space="preserve"> </w:t>
      </w:r>
      <w:r w:rsidRPr="00AD69FB">
        <w:lastRenderedPageBreak/>
        <w:t xml:space="preserve">4(3), pp.200-206. Available at: </w:t>
      </w:r>
      <w:hyperlink r:id="rId29" w:history="1">
        <w:r w:rsidRPr="00AD69FB">
          <w:rPr>
            <w:color w:val="467886" w:themeColor="hyperlink"/>
            <w:u w:val="single"/>
          </w:rPr>
          <w:t>https://doi.org/10.1177/2167696815584540</w:t>
        </w:r>
      </w:hyperlink>
      <w:r w:rsidRPr="00AD69FB">
        <w:t xml:space="preserve"> (Accessed: 10 May 2026).</w:t>
      </w:r>
    </w:p>
    <w:p w14:paraId="04384F4C" w14:textId="72805ED1" w:rsidR="00AD69FB" w:rsidRPr="00AD69FB" w:rsidRDefault="00AD69FB" w:rsidP="00AD69FB">
      <w:pPr>
        <w:spacing w:line="360" w:lineRule="auto"/>
        <w:contextualSpacing w:val="0"/>
      </w:pPr>
      <w:r w:rsidRPr="00AD69FB">
        <w:t xml:space="preserve">Christensen, K.M., Chamberlain, B., Park, K., Abrishami, M., Sheen, J.C., &amp; Larsen, T. (2025) ‘Surveying people with disabilities: Insights on methods and challenges’, </w:t>
      </w:r>
      <w:r w:rsidRPr="00AD69FB">
        <w:rPr>
          <w:i/>
          <w:iCs/>
        </w:rPr>
        <w:t xml:space="preserve">Transportation Research Interdisciplinary Perspectives, </w:t>
      </w:r>
      <w:r w:rsidRPr="00AD69FB">
        <w:t xml:space="preserve">34, </w:t>
      </w:r>
      <w:r w:rsidR="003D7851" w:rsidRPr="003D7851">
        <w:t xml:space="preserve">101702. Available at: </w:t>
      </w:r>
      <w:hyperlink r:id="rId30" w:history="1">
        <w:r w:rsidR="004F33DC" w:rsidRPr="00572F83">
          <w:rPr>
            <w:rStyle w:val="Hyperlink"/>
          </w:rPr>
          <w:t>https://doi.org/10.1016/j.trip.2025.101702</w:t>
        </w:r>
      </w:hyperlink>
      <w:r w:rsidR="004F33DC">
        <w:t xml:space="preserve"> (Accessed: 10 May 2026).</w:t>
      </w:r>
    </w:p>
    <w:p w14:paraId="7F46CC7B" w14:textId="77777777" w:rsidR="00AD69FB" w:rsidRPr="00AD69FB" w:rsidRDefault="00AD69FB" w:rsidP="00AD69FB">
      <w:pPr>
        <w:spacing w:line="360" w:lineRule="auto"/>
        <w:contextualSpacing w:val="0"/>
      </w:pPr>
      <w:r w:rsidRPr="00AD69FB">
        <w:t xml:space="preserve">Clay, S. (2025) ‘Danger, Desire, and Disclosure: A </w:t>
      </w:r>
      <w:proofErr w:type="spellStart"/>
      <w:r w:rsidRPr="00AD69FB">
        <w:t>Postqualitative</w:t>
      </w:r>
      <w:proofErr w:type="spellEnd"/>
      <w:r w:rsidRPr="00AD69FB">
        <w:t xml:space="preserve"> Trauma-Informed Approach to the Ethics of Secrets and Emotion in Qualitative Research’, </w:t>
      </w:r>
      <w:r w:rsidRPr="00AD69FB">
        <w:rPr>
          <w:i/>
          <w:iCs/>
        </w:rPr>
        <w:t>Qualitative Inquiry,</w:t>
      </w:r>
      <w:r w:rsidRPr="00AD69FB">
        <w:t xml:space="preserve"> 31(8-9), pp.817-828. Available at: </w:t>
      </w:r>
      <w:hyperlink r:id="rId31" w:history="1">
        <w:r w:rsidRPr="00AD69FB">
          <w:rPr>
            <w:color w:val="467886" w:themeColor="hyperlink"/>
            <w:u w:val="single"/>
          </w:rPr>
          <w:t>https://doi.org/10.1177/10778004241260640</w:t>
        </w:r>
      </w:hyperlink>
      <w:r w:rsidRPr="00AD69FB">
        <w:t xml:space="preserve"> (Accessed: 10 May 2026).</w:t>
      </w:r>
    </w:p>
    <w:p w14:paraId="5A1F7B86" w14:textId="77777777" w:rsidR="00AD69FB" w:rsidRPr="00AD69FB" w:rsidRDefault="00AD69FB" w:rsidP="00AD69FB">
      <w:pPr>
        <w:spacing w:line="360" w:lineRule="auto"/>
        <w:contextualSpacing w:val="0"/>
      </w:pPr>
      <w:r w:rsidRPr="00AD69FB">
        <w:t xml:space="preserve">Connolly, M. (2023) ‘Perceived Disability Discrimination and the Deficient Equality Act: Interpretive and Legislative Remedies’, </w:t>
      </w:r>
      <w:r w:rsidRPr="00AD69FB">
        <w:rPr>
          <w:i/>
          <w:iCs/>
        </w:rPr>
        <w:t>Industrial Law Journal,</w:t>
      </w:r>
      <w:r w:rsidRPr="00AD69FB">
        <w:t xml:space="preserve"> 52(3), pp.635-664. Available at: </w:t>
      </w:r>
      <w:hyperlink r:id="rId32" w:history="1">
        <w:r w:rsidRPr="00AD69FB">
          <w:rPr>
            <w:color w:val="467886" w:themeColor="hyperlink"/>
            <w:u w:val="single"/>
          </w:rPr>
          <w:t>https://doi.org/10.1093/indlaw/dwac033</w:t>
        </w:r>
      </w:hyperlink>
      <w:r w:rsidRPr="00AD69FB">
        <w:t xml:space="preserve"> (Accessed: 10 May 2026).</w:t>
      </w:r>
    </w:p>
    <w:p w14:paraId="04D2B2CD" w14:textId="77777777" w:rsidR="00AD69FB" w:rsidRPr="00AD69FB" w:rsidRDefault="00AD69FB" w:rsidP="00AD69FB">
      <w:pPr>
        <w:spacing w:line="360" w:lineRule="auto"/>
        <w:contextualSpacing w:val="0"/>
      </w:pPr>
      <w:r w:rsidRPr="00AD69FB">
        <w:t xml:space="preserve">Crabtree, J.W., Haslam, S.A., </w:t>
      </w:r>
      <w:proofErr w:type="spellStart"/>
      <w:r w:rsidRPr="00AD69FB">
        <w:t>Postmes</w:t>
      </w:r>
      <w:proofErr w:type="spellEnd"/>
      <w:r w:rsidRPr="00AD69FB">
        <w:t xml:space="preserve">, T., &amp; Haslam, C. (2010) ‘Mental Health Support Groups, Stigma, and Self-Esteem: Positive and Negative Implications of Group Identification’, </w:t>
      </w:r>
      <w:r w:rsidRPr="00AD69FB">
        <w:rPr>
          <w:i/>
          <w:iCs/>
        </w:rPr>
        <w:t>Journal of Social Issues,</w:t>
      </w:r>
      <w:r w:rsidRPr="00AD69FB">
        <w:t xml:space="preserve"> 66(3), pp.553-569. Available at: </w:t>
      </w:r>
      <w:hyperlink r:id="rId33" w:history="1">
        <w:r w:rsidRPr="00AD69FB">
          <w:rPr>
            <w:color w:val="467886" w:themeColor="hyperlink"/>
            <w:u w:val="single"/>
          </w:rPr>
          <w:t>https://doi.org/10.1111/j.1540-4560.2010.01662.x</w:t>
        </w:r>
      </w:hyperlink>
      <w:r w:rsidRPr="00AD69FB">
        <w:t xml:space="preserve"> (Accessed: 10 May 2026).</w:t>
      </w:r>
    </w:p>
    <w:p w14:paraId="22222443" w14:textId="77777777" w:rsidR="00AD69FB" w:rsidRPr="00AD69FB" w:rsidRDefault="00AD69FB" w:rsidP="00AD69FB">
      <w:pPr>
        <w:spacing w:line="360" w:lineRule="auto"/>
        <w:contextualSpacing w:val="0"/>
      </w:pPr>
      <w:r w:rsidRPr="00AD69FB">
        <w:t xml:space="preserve">Davies, S., Evans, J., &amp; Cross, K. (2025) </w:t>
      </w:r>
      <w:r w:rsidRPr="00AD69FB">
        <w:rPr>
          <w:i/>
          <w:iCs/>
        </w:rPr>
        <w:t>Stigma in the System: Experiences of the UK Social Security System.</w:t>
      </w:r>
      <w:r w:rsidRPr="00AD69FB">
        <w:t xml:space="preserve"> Bristol: University of Bristol. Available at: </w:t>
      </w:r>
      <w:hyperlink r:id="rId34" w:history="1">
        <w:r w:rsidRPr="00AD69FB">
          <w:rPr>
            <w:color w:val="467886" w:themeColor="hyperlink"/>
            <w:u w:val="single"/>
          </w:rPr>
          <w:t>https://www.bristol.ac.uk/media-library/sites/geography/pfrc/documents/Stigma_in_the_System.pdf</w:t>
        </w:r>
      </w:hyperlink>
      <w:r w:rsidRPr="00AD69FB">
        <w:t xml:space="preserve"> (Accessed: 10 May 2026).</w:t>
      </w:r>
    </w:p>
    <w:p w14:paraId="12D5E440" w14:textId="77777777" w:rsidR="00AD69FB" w:rsidRPr="00AD69FB" w:rsidRDefault="00AD69FB" w:rsidP="00AD69FB">
      <w:pPr>
        <w:spacing w:line="360" w:lineRule="auto"/>
        <w:contextualSpacing w:val="0"/>
      </w:pPr>
      <w:r w:rsidRPr="00AD69FB">
        <w:t xml:space="preserve">Deakin, H., &amp; Wakefield, K. (2014) ‘Skype interviewing: reflections of two PhD researchers’, </w:t>
      </w:r>
      <w:r w:rsidRPr="00AD69FB">
        <w:rPr>
          <w:i/>
          <w:iCs/>
        </w:rPr>
        <w:t>Qualitative Research,</w:t>
      </w:r>
      <w:r w:rsidRPr="00AD69FB">
        <w:t xml:space="preserve"> 14(5), pp.603-616. Available at: </w:t>
      </w:r>
      <w:hyperlink r:id="rId35" w:history="1">
        <w:r w:rsidRPr="00AD69FB">
          <w:rPr>
            <w:color w:val="467886" w:themeColor="hyperlink"/>
            <w:u w:val="single"/>
          </w:rPr>
          <w:t>https://doi.org/10.1177/1468794113488126</w:t>
        </w:r>
      </w:hyperlink>
      <w:r w:rsidRPr="00AD69FB">
        <w:t xml:space="preserve"> (Accessed: 10 May 2026).</w:t>
      </w:r>
    </w:p>
    <w:p w14:paraId="32A230C9" w14:textId="756746D3" w:rsidR="00AD69FB" w:rsidRPr="00AD69FB" w:rsidRDefault="00AD69FB" w:rsidP="00AD69FB">
      <w:pPr>
        <w:spacing w:line="360" w:lineRule="auto"/>
        <w:contextualSpacing w:val="0"/>
      </w:pPr>
      <w:r w:rsidRPr="00DB7CA6">
        <w:t>Department for Culture, Media &amp; Sport</w:t>
      </w:r>
      <w:r w:rsidR="00DB7CA6" w:rsidRPr="00DB7CA6">
        <w:t xml:space="preserve">., &amp; Department for Digital, Culture, Media &amp; Sport </w:t>
      </w:r>
      <w:r w:rsidRPr="00DB7CA6">
        <w:t xml:space="preserve">(2022) </w:t>
      </w:r>
      <w:r w:rsidRPr="00AD69FB">
        <w:rPr>
          <w:i/>
          <w:iCs/>
        </w:rPr>
        <w:t xml:space="preserve">Investigating factors associated with loneliness in adults in England. </w:t>
      </w:r>
      <w:r w:rsidRPr="00AD69FB">
        <w:t xml:space="preserve">Available at: </w:t>
      </w:r>
      <w:hyperlink r:id="rId36" w:history="1">
        <w:r w:rsidRPr="00AD69FB">
          <w:rPr>
            <w:color w:val="467886" w:themeColor="hyperlink"/>
            <w:u w:val="single"/>
          </w:rPr>
          <w:t>https://www.gov.uk/government/publications/factors-associated-with-loneliness-in-adults-in-england/investigating-factors-associated-with-loneliness-in-adults-in-england</w:t>
        </w:r>
      </w:hyperlink>
      <w:r w:rsidRPr="00AD69FB">
        <w:t xml:space="preserve"> (Accessed: 10 May 2026).</w:t>
      </w:r>
    </w:p>
    <w:p w14:paraId="13365814" w14:textId="0929ABF8" w:rsidR="00AD69FB" w:rsidRPr="00AD69FB" w:rsidRDefault="00AD69FB" w:rsidP="00AD69FB">
      <w:pPr>
        <w:spacing w:line="360" w:lineRule="auto"/>
        <w:contextualSpacing w:val="0"/>
        <w:rPr>
          <w:color w:val="EE0000"/>
        </w:rPr>
      </w:pPr>
      <w:r w:rsidRPr="00AD69FB">
        <w:lastRenderedPageBreak/>
        <w:t xml:space="preserve">Department for Culture, Media &amp; Sport. (2025) </w:t>
      </w:r>
      <w:r w:rsidRPr="00AD69FB">
        <w:rPr>
          <w:i/>
          <w:iCs/>
        </w:rPr>
        <w:t>Qualitative research exploring how and why young disabled people experience loneliness and what could be done to reduce it.</w:t>
      </w:r>
      <w:r w:rsidRPr="00AD69FB">
        <w:t xml:space="preserve"> Available at: </w:t>
      </w:r>
      <w:hyperlink r:id="rId37" w:anchor="experiences-and-impacts-of-loneliness-and-building-social-connections" w:history="1">
        <w:r w:rsidRPr="00AD69FB">
          <w:rPr>
            <w:color w:val="467886" w:themeColor="hyperlink"/>
            <w:u w:val="single"/>
          </w:rPr>
          <w:t>https://www.gov.uk/government/publications/qualitative-research-exploring-how-and-why-young-disabled-people-experience-loneliness-and-what-could-be-done-to-reduce-it/qualitative-research-exploring-how-and-why-young-disabled-people-experience-loneliness-and-what-could-be-done-to-reduce-it#experiences-and-impacts-of-loneliness-and-building-social-connections</w:t>
        </w:r>
      </w:hyperlink>
      <w:r w:rsidRPr="00AD69FB">
        <w:t xml:space="preserve"> (Accessed: </w:t>
      </w:r>
      <w:r w:rsidR="00237FBC">
        <w:t>10 May 2026).</w:t>
      </w:r>
    </w:p>
    <w:p w14:paraId="26DDAE91" w14:textId="7704E30B" w:rsidR="00AD69FB" w:rsidRPr="00237FBC" w:rsidRDefault="00AD69FB" w:rsidP="00AD69FB">
      <w:pPr>
        <w:spacing w:line="360" w:lineRule="auto"/>
        <w:contextualSpacing w:val="0"/>
      </w:pPr>
      <w:r w:rsidRPr="00237FBC">
        <w:t xml:space="preserve">Department for Work &amp; Pensions. (2025) </w:t>
      </w:r>
      <w:r w:rsidRPr="00237FBC">
        <w:rPr>
          <w:i/>
          <w:iCs/>
        </w:rPr>
        <w:t>DWP benefits statistics: February 2025.</w:t>
      </w:r>
      <w:r w:rsidRPr="00237FBC">
        <w:t xml:space="preserve"> Available at: </w:t>
      </w:r>
      <w:hyperlink r:id="rId38" w:anchor="sect-5" w:history="1">
        <w:r w:rsidR="00237FBC" w:rsidRPr="00572F83">
          <w:rPr>
            <w:rStyle w:val="Hyperlink"/>
          </w:rPr>
          <w:t>https://www.gov.uk/government/statistics/dwp-benefits-statistics-february-2025/dwp-benefits-statistics-february-2025#sect-5</w:t>
        </w:r>
      </w:hyperlink>
      <w:r w:rsidR="00237FBC">
        <w:t xml:space="preserve"> </w:t>
      </w:r>
      <w:r w:rsidRPr="00237FBC">
        <w:t>(Accessed: 10 May 2026).</w:t>
      </w:r>
    </w:p>
    <w:p w14:paraId="217EA61A" w14:textId="2E4496D6" w:rsidR="00AD69FB" w:rsidRPr="00237FBC" w:rsidRDefault="00AD69FB" w:rsidP="00AD69FB">
      <w:pPr>
        <w:spacing w:line="360" w:lineRule="auto"/>
        <w:contextualSpacing w:val="0"/>
      </w:pPr>
      <w:r w:rsidRPr="00237FBC">
        <w:t xml:space="preserve">Department for Work &amp; Pensions. (2026a) </w:t>
      </w:r>
      <w:r w:rsidRPr="00237FBC">
        <w:rPr>
          <w:i/>
          <w:iCs/>
        </w:rPr>
        <w:t xml:space="preserve">Family Resources Survey: financial year 2023 to 2024. </w:t>
      </w:r>
      <w:r w:rsidRPr="00237FBC">
        <w:t>Available at:</w:t>
      </w:r>
      <w:r w:rsidRPr="00237FBC">
        <w:rPr>
          <w:i/>
          <w:iCs/>
        </w:rPr>
        <w:t xml:space="preserve"> </w:t>
      </w:r>
      <w:hyperlink r:id="rId39" w:history="1">
        <w:r w:rsidRPr="00237FBC">
          <w:rPr>
            <w:u w:val="single"/>
          </w:rPr>
          <w:t>https://www.gov.uk/government/statistics/family-resources-survey-financial-year-2023-to-2024/family-resources-survey-financial-year-2023-to-2024</w:t>
        </w:r>
      </w:hyperlink>
      <w:r w:rsidRPr="00237FBC">
        <w:t xml:space="preserve"> (Accessed: 10 May 2026).</w:t>
      </w:r>
    </w:p>
    <w:p w14:paraId="12B6FA7B" w14:textId="77777777" w:rsidR="00AD69FB" w:rsidRPr="00237FBC" w:rsidRDefault="00AD69FB" w:rsidP="00AD69FB">
      <w:pPr>
        <w:spacing w:line="360" w:lineRule="auto"/>
        <w:contextualSpacing w:val="0"/>
      </w:pPr>
      <w:r w:rsidRPr="00237FBC">
        <w:t xml:space="preserve">Department for Work &amp; Pensions. (2026b) </w:t>
      </w:r>
      <w:r w:rsidRPr="00237FBC">
        <w:rPr>
          <w:i/>
          <w:iCs/>
        </w:rPr>
        <w:t>The employment of disabled people 2025.</w:t>
      </w:r>
      <w:r w:rsidRPr="00237FBC">
        <w:t xml:space="preserve"> Available at: </w:t>
      </w:r>
      <w:hyperlink r:id="rId40" w:history="1">
        <w:r w:rsidRPr="00237FBC">
          <w:rPr>
            <w:u w:val="single"/>
          </w:rPr>
          <w:t>https://www.gov.uk/government/statistics/the-employment-of-disabled-people-2025/the-employment-of-disabled-people-2025</w:t>
        </w:r>
      </w:hyperlink>
      <w:r w:rsidRPr="00237FBC">
        <w:t xml:space="preserve"> (Accessed: 10 May 2026).</w:t>
      </w:r>
    </w:p>
    <w:p w14:paraId="10B3FBA8" w14:textId="77777777" w:rsidR="00AD69FB" w:rsidRDefault="00AD69FB" w:rsidP="00AD69FB">
      <w:pPr>
        <w:spacing w:line="360" w:lineRule="auto"/>
        <w:contextualSpacing w:val="0"/>
      </w:pPr>
      <w:r w:rsidRPr="00AD69FB">
        <w:t xml:space="preserve">Derbyshire, D.W., Spencer, A.E., Grosskopf, B., &amp; Blackmore, T. (2023) ‘The importance of disability representation to address implicit bias in the workplace’, </w:t>
      </w:r>
      <w:r w:rsidRPr="00AD69FB">
        <w:rPr>
          <w:i/>
          <w:iCs/>
        </w:rPr>
        <w:t>Frontiers in Rehabilitation Sciences,</w:t>
      </w:r>
      <w:r w:rsidRPr="00AD69FB">
        <w:t xml:space="preserve"> 4, 1048432. Available at: </w:t>
      </w:r>
      <w:hyperlink r:id="rId41" w:history="1">
        <w:r w:rsidRPr="00AD69FB">
          <w:rPr>
            <w:color w:val="467886" w:themeColor="hyperlink"/>
            <w:u w:val="single"/>
          </w:rPr>
          <w:t>https://doi.org/10.3389/fresc.2023.1048432</w:t>
        </w:r>
      </w:hyperlink>
      <w:r w:rsidRPr="00AD69FB">
        <w:t xml:space="preserve"> (Accessed: 10 May 2026).</w:t>
      </w:r>
    </w:p>
    <w:p w14:paraId="04A96EB3" w14:textId="6913E973" w:rsidR="00C06EFD" w:rsidRDefault="00C06EFD" w:rsidP="00FC02EA">
      <w:pPr>
        <w:pStyle w:val="NoSpacing"/>
        <w:spacing w:line="360" w:lineRule="auto"/>
      </w:pPr>
      <w:r>
        <w:t>Dwyer,</w:t>
      </w:r>
      <w:r w:rsidR="001A1575">
        <w:t xml:space="preserve"> S.C., &amp; Buckle, J.L. (2009) ‘The Space Between: On Being an Insider-Outsider in Qualitative Research. </w:t>
      </w:r>
      <w:r w:rsidR="00706CB5" w:rsidRPr="00706CB5">
        <w:rPr>
          <w:i/>
          <w:iCs/>
        </w:rPr>
        <w:t>International Journal of Qualitative Methods,</w:t>
      </w:r>
      <w:r w:rsidR="00706CB5">
        <w:t xml:space="preserve"> 8(1), pp.54-63. Available at: </w:t>
      </w:r>
      <w:hyperlink r:id="rId42" w:history="1">
        <w:r w:rsidR="00706CB5" w:rsidRPr="00572F83">
          <w:rPr>
            <w:rStyle w:val="Hyperlink"/>
          </w:rPr>
          <w:t>https://doi.org/10.1177/160940690900800105</w:t>
        </w:r>
      </w:hyperlink>
      <w:r w:rsidR="00706CB5">
        <w:t xml:space="preserve"> (Accessed: 10 May 2026).</w:t>
      </w:r>
    </w:p>
    <w:p w14:paraId="79548A3D" w14:textId="77777777" w:rsidR="00C06EFD" w:rsidRPr="00C06EFD" w:rsidRDefault="00C06EFD" w:rsidP="00C06EFD">
      <w:pPr>
        <w:pStyle w:val="NoSpacing"/>
      </w:pPr>
    </w:p>
    <w:p w14:paraId="63CA0DA2" w14:textId="77777777" w:rsidR="00AD69FB" w:rsidRPr="00AD69FB" w:rsidRDefault="00AD69FB" w:rsidP="00AD69FB">
      <w:pPr>
        <w:spacing w:line="360" w:lineRule="auto"/>
        <w:contextualSpacing w:val="0"/>
      </w:pPr>
      <w:r w:rsidRPr="00AD69FB">
        <w:t xml:space="preserve">East, L.J., &amp; Orchard, T.R. (2013) ‘Somebody Else’s Job: Experiences of Sex Education among Health Professionals, Parents and Adolescents with Physical Disabilities in Southwestern Ontario’, </w:t>
      </w:r>
      <w:r w:rsidRPr="00AD69FB">
        <w:rPr>
          <w:i/>
          <w:iCs/>
        </w:rPr>
        <w:t>Sexuality and Disability,</w:t>
      </w:r>
      <w:r w:rsidRPr="00AD69FB">
        <w:t xml:space="preserve"> 32, pp.335-350. Available at: </w:t>
      </w:r>
      <w:hyperlink r:id="rId43" w:history="1">
        <w:r w:rsidRPr="00AD69FB">
          <w:rPr>
            <w:color w:val="467886" w:themeColor="hyperlink"/>
            <w:u w:val="single"/>
          </w:rPr>
          <w:t>https://doi.org/10.1007/s11195-013-9289-5</w:t>
        </w:r>
      </w:hyperlink>
      <w:r w:rsidRPr="00AD69FB">
        <w:t xml:space="preserve"> (Accessed: 10 May 2026).</w:t>
      </w:r>
    </w:p>
    <w:p w14:paraId="5979E321" w14:textId="2AF3CFF2" w:rsidR="00AD69FB" w:rsidRPr="00AD69FB" w:rsidRDefault="00AD69FB" w:rsidP="00AD69FB">
      <w:pPr>
        <w:spacing w:line="360" w:lineRule="auto"/>
        <w:contextualSpacing w:val="0"/>
      </w:pPr>
      <w:r w:rsidRPr="00AD69FB">
        <w:lastRenderedPageBreak/>
        <w:t xml:space="preserve">Ellard-Gray, A., Jeffrey, N.K., </w:t>
      </w:r>
      <w:proofErr w:type="spellStart"/>
      <w:r w:rsidRPr="00AD69FB">
        <w:t>Choubak</w:t>
      </w:r>
      <w:proofErr w:type="spellEnd"/>
      <w:r w:rsidRPr="00AD69FB">
        <w:t xml:space="preserve">, M., &amp; Crann, S.E. (2015) ‘Finding the Hidden Participant: Solutions for Recruiting Hidden, Hard-to-Reach, and Vulnerable Populations’, </w:t>
      </w:r>
      <w:r w:rsidRPr="00AD69FB">
        <w:rPr>
          <w:i/>
          <w:iCs/>
        </w:rPr>
        <w:t>International Journal of Qualitative Methods,</w:t>
      </w:r>
      <w:r w:rsidRPr="00AD69FB">
        <w:t xml:space="preserve"> 14(5)</w:t>
      </w:r>
      <w:r w:rsidR="000E460D">
        <w:t xml:space="preserve">. Available at: </w:t>
      </w:r>
      <w:hyperlink r:id="rId44" w:history="1">
        <w:r w:rsidR="000E460D" w:rsidRPr="00572F83">
          <w:rPr>
            <w:rStyle w:val="Hyperlink"/>
          </w:rPr>
          <w:t>https://doi.org/10.1177/1609406915621420</w:t>
        </w:r>
      </w:hyperlink>
      <w:r w:rsidR="000E460D">
        <w:t xml:space="preserve"> (Accessed: 10 May 2026).</w:t>
      </w:r>
    </w:p>
    <w:p w14:paraId="340B5CAE" w14:textId="7FE84DEF" w:rsidR="00AD69FB" w:rsidRPr="00AD69FB" w:rsidRDefault="00AD69FB" w:rsidP="00AD69FB">
      <w:pPr>
        <w:spacing w:line="360" w:lineRule="auto"/>
        <w:contextualSpacing w:val="0"/>
        <w:rPr>
          <w:color w:val="EE0000"/>
        </w:rPr>
      </w:pPr>
      <w:r w:rsidRPr="00AD69FB">
        <w:t xml:space="preserve">Emerson, E., Fortune, N., Llewellyn, G., &amp; Stancliffe, R. (2021) ‘Loneliness, social support, social isolation and wellbeing among working age adults with and without disability: Cross-sectional study’, </w:t>
      </w:r>
      <w:r w:rsidRPr="00AD69FB">
        <w:rPr>
          <w:i/>
          <w:iCs/>
        </w:rPr>
        <w:t>Disability and Health Journal,</w:t>
      </w:r>
      <w:r w:rsidRPr="00AD69FB">
        <w:t xml:space="preserve"> 14(1)</w:t>
      </w:r>
      <w:r w:rsidR="000C5FB1">
        <w:t xml:space="preserve">. Available at: </w:t>
      </w:r>
      <w:hyperlink r:id="rId45" w:history="1">
        <w:r w:rsidR="0032484A" w:rsidRPr="00572F83">
          <w:rPr>
            <w:rStyle w:val="Hyperlink"/>
          </w:rPr>
          <w:t>https://doi.org/10.1177/1609406915621420</w:t>
        </w:r>
      </w:hyperlink>
      <w:r w:rsidR="0032484A">
        <w:t xml:space="preserve"> (Accessed: 10 May 2026).</w:t>
      </w:r>
    </w:p>
    <w:p w14:paraId="1F5671EC" w14:textId="55FC9D60" w:rsidR="00EA3360" w:rsidRPr="003111DC" w:rsidRDefault="00AD69FB" w:rsidP="00AD69FB">
      <w:pPr>
        <w:spacing w:line="360" w:lineRule="auto"/>
        <w:contextualSpacing w:val="0"/>
        <w:rPr>
          <w:i/>
          <w:iCs/>
        </w:rPr>
      </w:pPr>
      <w:r w:rsidRPr="003111DC">
        <w:rPr>
          <w:i/>
          <w:iCs/>
        </w:rPr>
        <w:t>Equality Act 2010</w:t>
      </w:r>
      <w:r w:rsidR="00EA3360" w:rsidRPr="003111DC">
        <w:rPr>
          <w:i/>
          <w:iCs/>
        </w:rPr>
        <w:t>,</w:t>
      </w:r>
      <w:r w:rsidR="004543DB" w:rsidRPr="003111DC">
        <w:rPr>
          <w:i/>
          <w:iCs/>
        </w:rPr>
        <w:t xml:space="preserve"> </w:t>
      </w:r>
      <w:r w:rsidR="004543DB" w:rsidRPr="003111DC">
        <w:t>c. 1. Available a</w:t>
      </w:r>
      <w:r w:rsidR="003111DC" w:rsidRPr="003111DC">
        <w:t>t:</w:t>
      </w:r>
      <w:r w:rsidR="003111DC" w:rsidRPr="003111DC">
        <w:rPr>
          <w:i/>
          <w:iCs/>
        </w:rPr>
        <w:t xml:space="preserve"> </w:t>
      </w:r>
      <w:hyperlink r:id="rId46" w:history="1">
        <w:r w:rsidR="0086605D" w:rsidRPr="0086605D">
          <w:rPr>
            <w:rStyle w:val="Hyperlink"/>
          </w:rPr>
          <w:t>https://www.legislation.gov.uk/ukpga/2010/15/section/6</w:t>
        </w:r>
      </w:hyperlink>
      <w:r w:rsidR="0086605D">
        <w:rPr>
          <w:i/>
          <w:iCs/>
        </w:rPr>
        <w:t xml:space="preserve"> </w:t>
      </w:r>
      <w:r w:rsidR="0086605D" w:rsidRPr="0086605D">
        <w:t>(Accessed: 10 May 2026).</w:t>
      </w:r>
    </w:p>
    <w:p w14:paraId="1D2F3FB3" w14:textId="77777777" w:rsidR="00AD69FB" w:rsidRPr="00AD69FB" w:rsidRDefault="00AD69FB" w:rsidP="00AD69FB">
      <w:pPr>
        <w:spacing w:line="360" w:lineRule="auto"/>
        <w:contextualSpacing w:val="0"/>
      </w:pPr>
      <w:r w:rsidRPr="00AD69FB">
        <w:t xml:space="preserve">Evans, J., Collard, S., </w:t>
      </w:r>
      <w:proofErr w:type="spellStart"/>
      <w:r w:rsidRPr="00AD69FB">
        <w:t>Fruijtier</w:t>
      </w:r>
      <w:proofErr w:type="spellEnd"/>
      <w:r w:rsidRPr="00AD69FB">
        <w:t xml:space="preserve">, E., Dawson, H., Ferreira, L.C., &amp; Harris, E. (2023) </w:t>
      </w:r>
      <w:r w:rsidRPr="00AD69FB">
        <w:rPr>
          <w:i/>
          <w:iCs/>
        </w:rPr>
        <w:t xml:space="preserve">The Financial Wellbeing of Disabled People in the UK. </w:t>
      </w:r>
      <w:r w:rsidRPr="00AD69FB">
        <w:t xml:space="preserve">Bristol: University of Bristol. Available at: </w:t>
      </w:r>
      <w:hyperlink r:id="rId47" w:history="1">
        <w:r w:rsidRPr="00AD69FB">
          <w:rPr>
            <w:color w:val="467886" w:themeColor="hyperlink"/>
            <w:u w:val="single"/>
          </w:rPr>
          <w:t>https://www.bristol.ac.uk/media-library/sites/geography/pfrc/documents/The%20financial%20wellbeing%20of%20disabled%20people.pdf</w:t>
        </w:r>
      </w:hyperlink>
      <w:r w:rsidRPr="00AD69FB">
        <w:t xml:space="preserve"> (Accessed: 10 May 2026).</w:t>
      </w:r>
    </w:p>
    <w:p w14:paraId="38AB6815" w14:textId="78175038" w:rsidR="00AD69FB" w:rsidRPr="00AD69FB" w:rsidRDefault="00AD69FB" w:rsidP="00AD69FB">
      <w:pPr>
        <w:spacing w:line="360" w:lineRule="auto"/>
        <w:contextualSpacing w:val="0"/>
      </w:pPr>
      <w:r w:rsidRPr="00AD69FB">
        <w:t xml:space="preserve">Fingerman, K.L., &amp; </w:t>
      </w:r>
      <w:proofErr w:type="spellStart"/>
      <w:r w:rsidRPr="00AD69FB">
        <w:t>Yahirun</w:t>
      </w:r>
      <w:proofErr w:type="spellEnd"/>
      <w:r w:rsidRPr="00AD69FB">
        <w:t xml:space="preserve">, J.J. (2014) ‘Emerging Adulthood in the Context of Family’, in J.J. Arnett (ed.), </w:t>
      </w:r>
      <w:r w:rsidRPr="00AD69FB">
        <w:rPr>
          <w:i/>
          <w:iCs/>
        </w:rPr>
        <w:t>The Oxford Handbook of Emerging Adulthood</w:t>
      </w:r>
      <w:r w:rsidR="0065281B">
        <w:rPr>
          <w:i/>
          <w:iCs/>
        </w:rPr>
        <w:t xml:space="preserve">. </w:t>
      </w:r>
      <w:r w:rsidR="0065281B" w:rsidRPr="0065281B">
        <w:t>Oxford University Press, p.163-176.</w:t>
      </w:r>
      <w:r w:rsidR="0065281B">
        <w:rPr>
          <w:i/>
          <w:iCs/>
        </w:rPr>
        <w:t xml:space="preserve"> </w:t>
      </w:r>
    </w:p>
    <w:p w14:paraId="22C4ADFF" w14:textId="39ACD389" w:rsidR="00AD69FB" w:rsidRPr="00AD69FB" w:rsidRDefault="00AD69FB" w:rsidP="00AD69FB">
      <w:pPr>
        <w:spacing w:line="360" w:lineRule="auto"/>
        <w:contextualSpacing w:val="0"/>
      </w:pPr>
      <w:r w:rsidRPr="00AD69FB">
        <w:t xml:space="preserve">Finlay, L. (2002) </w:t>
      </w:r>
      <w:proofErr w:type="gramStart"/>
      <w:r w:rsidRPr="00AD69FB">
        <w:t>‘”Outing</w:t>
      </w:r>
      <w:proofErr w:type="gramEnd"/>
      <w:r w:rsidRPr="00AD69FB">
        <w:t xml:space="preserve">” the Researcher: The Provenance, Process, and Practice of Reflexivity’, </w:t>
      </w:r>
      <w:r w:rsidRPr="00AD69FB">
        <w:rPr>
          <w:i/>
          <w:iCs/>
        </w:rPr>
        <w:t>Qualitative Health Research,</w:t>
      </w:r>
      <w:r w:rsidRPr="00AD69FB">
        <w:t xml:space="preserve"> 12(4)</w:t>
      </w:r>
      <w:r w:rsidR="00D2735E">
        <w:t xml:space="preserve">. Available at: </w:t>
      </w:r>
      <w:hyperlink r:id="rId48" w:history="1">
        <w:r w:rsidR="008A10BE" w:rsidRPr="00572F83">
          <w:rPr>
            <w:rStyle w:val="Hyperlink"/>
          </w:rPr>
          <w:t>https://doi.org/10.1177/104973202129120052</w:t>
        </w:r>
      </w:hyperlink>
      <w:r w:rsidR="008A10BE">
        <w:t xml:space="preserve"> (Accessed: 10 May 2026).</w:t>
      </w:r>
    </w:p>
    <w:p w14:paraId="1E9C1F45" w14:textId="77777777" w:rsidR="00AD69FB" w:rsidRPr="00AD69FB" w:rsidRDefault="00AD69FB" w:rsidP="00AD69FB">
      <w:pPr>
        <w:spacing w:line="360" w:lineRule="auto"/>
        <w:contextualSpacing w:val="0"/>
      </w:pPr>
      <w:r w:rsidRPr="00AD69FB">
        <w:t xml:space="preserve">Gibson, B.E., Mistry, B., Smith, B., Yoshida, K.K., Abbott, D., Lindsay, S., &amp; Hamdani, Y. (2014) ‘Becoming men: Gender, disability, and transitioning to adulthood’, </w:t>
      </w:r>
      <w:r w:rsidRPr="00AD69FB">
        <w:rPr>
          <w:i/>
          <w:iCs/>
        </w:rPr>
        <w:t>Health: An Interdisciplinary Journal for the Social Study of Health, Illness and Medicine,</w:t>
      </w:r>
      <w:r w:rsidRPr="00AD69FB">
        <w:t xml:space="preserve"> 18(1), pp.95-114. Available at: </w:t>
      </w:r>
      <w:hyperlink r:id="rId49" w:history="1">
        <w:r w:rsidRPr="00AD69FB">
          <w:rPr>
            <w:color w:val="467886" w:themeColor="hyperlink"/>
            <w:u w:val="single"/>
          </w:rPr>
          <w:t>https://doi.org/10.1177/1363459313476967</w:t>
        </w:r>
      </w:hyperlink>
      <w:r w:rsidRPr="00AD69FB">
        <w:t xml:space="preserve"> (Accessed: 10 May 2026).</w:t>
      </w:r>
    </w:p>
    <w:p w14:paraId="66685C14" w14:textId="77777777" w:rsidR="00AD69FB" w:rsidRPr="00AD69FB" w:rsidRDefault="00AD69FB" w:rsidP="00AD69FB">
      <w:pPr>
        <w:spacing w:line="360" w:lineRule="auto"/>
        <w:contextualSpacing w:val="0"/>
      </w:pPr>
      <w:r w:rsidRPr="00AD69FB">
        <w:t xml:space="preserve">Goering, S. (2015) ‘Rethinking disability: the social model of disability and chronic disease’, </w:t>
      </w:r>
      <w:r w:rsidRPr="00AD69FB">
        <w:rPr>
          <w:i/>
          <w:iCs/>
        </w:rPr>
        <w:t>Current Reviews in Musculoskeletal Medicine,</w:t>
      </w:r>
      <w:r w:rsidRPr="00AD69FB">
        <w:t xml:space="preserve"> 8, pp.134-138. Available at: </w:t>
      </w:r>
      <w:hyperlink r:id="rId50" w:history="1">
        <w:r w:rsidRPr="00AD69FB">
          <w:rPr>
            <w:color w:val="467886" w:themeColor="hyperlink"/>
            <w:u w:val="single"/>
          </w:rPr>
          <w:t>https://doi.org/10.1007/s12178-015-9273-z</w:t>
        </w:r>
      </w:hyperlink>
      <w:r w:rsidRPr="00AD69FB">
        <w:t xml:space="preserve"> (Accessed: 10 May 2026).</w:t>
      </w:r>
    </w:p>
    <w:p w14:paraId="4CA14614" w14:textId="77777777" w:rsidR="00AD69FB" w:rsidRPr="00AD69FB" w:rsidRDefault="00AD69FB" w:rsidP="00AD69FB">
      <w:pPr>
        <w:spacing w:line="360" w:lineRule="auto"/>
        <w:contextualSpacing w:val="0"/>
      </w:pPr>
      <w:r w:rsidRPr="00AD69FB">
        <w:lastRenderedPageBreak/>
        <w:t xml:space="preserve">Goodman, N., Deane, S., Hyseni, F., Soffer, M., Shaheen, G., &amp; Blanck, P. (2024) ‘Perceptions and Bias of Small Business Leaders in Employing People with Different Types of Disabilities’, </w:t>
      </w:r>
      <w:r w:rsidRPr="00AD69FB">
        <w:rPr>
          <w:i/>
          <w:iCs/>
        </w:rPr>
        <w:t>Journal of Occupational Rehabilitation,</w:t>
      </w:r>
      <w:r w:rsidRPr="00AD69FB">
        <w:t xml:space="preserve"> 34, pp.359-372. Available at: </w:t>
      </w:r>
      <w:hyperlink r:id="rId51" w:history="1">
        <w:r w:rsidRPr="00AD69FB">
          <w:rPr>
            <w:color w:val="467886" w:themeColor="hyperlink"/>
            <w:u w:val="single"/>
          </w:rPr>
          <w:t>https://doi.org/10.1007/s10926-024-10201-2</w:t>
        </w:r>
      </w:hyperlink>
      <w:r w:rsidRPr="00AD69FB">
        <w:t xml:space="preserve"> (Accessed: 10 May 2026).</w:t>
      </w:r>
    </w:p>
    <w:p w14:paraId="620A4CCC" w14:textId="77777777" w:rsidR="00AD69FB" w:rsidRPr="00AD69FB" w:rsidRDefault="00AD69FB" w:rsidP="00AD69FB">
      <w:pPr>
        <w:spacing w:line="360" w:lineRule="auto"/>
        <w:contextualSpacing w:val="0"/>
      </w:pPr>
      <w:r w:rsidRPr="00AD69FB">
        <w:t xml:space="preserve">Grant, R.W., &amp; Sugarman, J. (2004) ‘Ethics in Human Subjects Research: Do Incentives Matter?’, </w:t>
      </w:r>
      <w:r w:rsidRPr="00AD69FB">
        <w:rPr>
          <w:i/>
          <w:iCs/>
        </w:rPr>
        <w:t>Journal of Medicine and Philosophy,</w:t>
      </w:r>
      <w:r w:rsidRPr="00AD69FB">
        <w:t xml:space="preserve"> 29(6), pp.717-738. Available at: </w:t>
      </w:r>
      <w:hyperlink r:id="rId52" w:history="1">
        <w:r w:rsidRPr="00AD69FB">
          <w:rPr>
            <w:color w:val="467886" w:themeColor="hyperlink"/>
            <w:u w:val="single"/>
          </w:rPr>
          <w:t>https://doi.org/10.1080/03605310490883046</w:t>
        </w:r>
      </w:hyperlink>
      <w:r w:rsidRPr="00AD69FB">
        <w:t xml:space="preserve"> (Accessed: 10 May 2026).</w:t>
      </w:r>
    </w:p>
    <w:p w14:paraId="40311EA7" w14:textId="48E204C8" w:rsidR="00AD69FB" w:rsidRPr="00AD69FB" w:rsidRDefault="00AD69FB" w:rsidP="00AD69FB">
      <w:pPr>
        <w:spacing w:line="360" w:lineRule="auto"/>
        <w:contextualSpacing w:val="0"/>
      </w:pPr>
      <w:r w:rsidRPr="00AD69FB">
        <w:t>Goffman</w:t>
      </w:r>
      <w:r w:rsidR="00B33E12">
        <w:t xml:space="preserve">, E. </w:t>
      </w:r>
      <w:r w:rsidR="00DC5E8B">
        <w:t xml:space="preserve">(1990) </w:t>
      </w:r>
      <w:r w:rsidR="00DC5E8B" w:rsidRPr="00BF499D">
        <w:rPr>
          <w:i/>
          <w:iCs/>
        </w:rPr>
        <w:t xml:space="preserve">Stigma: Notes on the Management of Spoiled Identity. </w:t>
      </w:r>
      <w:r w:rsidR="00BF499D">
        <w:t>Penguin Books.</w:t>
      </w:r>
    </w:p>
    <w:p w14:paraId="3771BFC4" w14:textId="77777777" w:rsidR="00AD69FB" w:rsidRPr="00AD69FB" w:rsidRDefault="00AD69FB" w:rsidP="00AD69FB">
      <w:pPr>
        <w:spacing w:line="360" w:lineRule="auto"/>
        <w:contextualSpacing w:val="0"/>
      </w:pPr>
      <w:r w:rsidRPr="00AD69FB">
        <w:t xml:space="preserve">Haegele, J.A., &amp; Hodge, S. (2016) ‘Disability Discourse: Overview and Critiques of the Medical and Social Models’, </w:t>
      </w:r>
      <w:r w:rsidRPr="00AD69FB">
        <w:rPr>
          <w:i/>
          <w:iCs/>
        </w:rPr>
        <w:t>Quest,</w:t>
      </w:r>
      <w:r w:rsidRPr="00AD69FB">
        <w:t xml:space="preserve"> 68(2), pp.193-206. Available at: </w:t>
      </w:r>
      <w:hyperlink r:id="rId53" w:history="1">
        <w:r w:rsidRPr="00AD69FB">
          <w:rPr>
            <w:color w:val="467886" w:themeColor="hyperlink"/>
            <w:u w:val="single"/>
          </w:rPr>
          <w:t>https://doi.org/10.1080/00336297.2016.1143849</w:t>
        </w:r>
      </w:hyperlink>
      <w:r w:rsidRPr="00AD69FB">
        <w:rPr>
          <w:color w:val="EE0000"/>
        </w:rPr>
        <w:t xml:space="preserve"> </w:t>
      </w:r>
      <w:r w:rsidRPr="00AD69FB">
        <w:t>(Accessed: 10 May 2026).</w:t>
      </w:r>
    </w:p>
    <w:p w14:paraId="21D6868A" w14:textId="1F98314D" w:rsidR="00AD69FB" w:rsidRPr="00AD69FB" w:rsidRDefault="00AD69FB" w:rsidP="00AD69FB">
      <w:pPr>
        <w:spacing w:line="360" w:lineRule="auto"/>
        <w:contextualSpacing w:val="0"/>
      </w:pPr>
      <w:r w:rsidRPr="00AD69FB">
        <w:t xml:space="preserve">Hammermesh, D.S., &amp; </w:t>
      </w:r>
      <w:proofErr w:type="spellStart"/>
      <w:r w:rsidRPr="00AD69FB">
        <w:t>Myck</w:t>
      </w:r>
      <w:proofErr w:type="spellEnd"/>
      <w:r w:rsidRPr="00AD69FB">
        <w:t xml:space="preserve">, M. (2025) ‘The time cost of a disability’, Journal of Health Economics, </w:t>
      </w:r>
      <w:r w:rsidR="003C6044" w:rsidRPr="00211675">
        <w:t xml:space="preserve">104, 103079. Available at: </w:t>
      </w:r>
      <w:hyperlink r:id="rId54" w:history="1">
        <w:r w:rsidR="00211675" w:rsidRPr="00572F83">
          <w:rPr>
            <w:rStyle w:val="Hyperlink"/>
          </w:rPr>
          <w:t>https://doi.org/10.1016/j.jhealeco.2025.103079</w:t>
        </w:r>
      </w:hyperlink>
      <w:r w:rsidR="00211675">
        <w:rPr>
          <w:color w:val="EE0000"/>
        </w:rPr>
        <w:t xml:space="preserve"> </w:t>
      </w:r>
      <w:r w:rsidR="00211675" w:rsidRPr="00211675">
        <w:t>(</w:t>
      </w:r>
      <w:r w:rsidR="00211675">
        <w:t>Accessed: 10 May 2026).</w:t>
      </w:r>
    </w:p>
    <w:p w14:paraId="3DF428C9" w14:textId="77777777" w:rsidR="00AD69FB" w:rsidRPr="00AD69FB" w:rsidRDefault="00AD69FB" w:rsidP="00AD69FB">
      <w:pPr>
        <w:spacing w:line="360" w:lineRule="auto"/>
        <w:contextualSpacing w:val="0"/>
      </w:pPr>
      <w:r w:rsidRPr="00AD69FB">
        <w:t xml:space="preserve">Harris, M.L., Loxton, D., Wigginton, B., &amp; Lucke, J.C. (2015) ‘Recruiting Online: Lessons </w:t>
      </w:r>
      <w:proofErr w:type="gramStart"/>
      <w:r w:rsidRPr="00AD69FB">
        <w:t>From</w:t>
      </w:r>
      <w:proofErr w:type="gramEnd"/>
      <w:r w:rsidRPr="00AD69FB">
        <w:t xml:space="preserve"> a Longitudinal Survey of Contraception and Pregnancy Intentions of Young Australian Women’, </w:t>
      </w:r>
      <w:r w:rsidRPr="00AD69FB">
        <w:rPr>
          <w:i/>
          <w:iCs/>
        </w:rPr>
        <w:t>American Journal of Epidemiology,</w:t>
      </w:r>
      <w:r w:rsidRPr="00AD69FB">
        <w:t xml:space="preserve"> 181(10), pp.737-746. Available at: </w:t>
      </w:r>
      <w:hyperlink r:id="rId55" w:history="1">
        <w:r w:rsidRPr="00AD69FB">
          <w:rPr>
            <w:color w:val="467886" w:themeColor="hyperlink"/>
            <w:u w:val="single"/>
          </w:rPr>
          <w:t>https://doi.org/10.1093/aje/kwv006</w:t>
        </w:r>
      </w:hyperlink>
      <w:r w:rsidRPr="00AD69FB">
        <w:t xml:space="preserve"> (Accessed: 10 May 2026).</w:t>
      </w:r>
    </w:p>
    <w:p w14:paraId="5ACD79E4" w14:textId="77777777" w:rsidR="00AD69FB" w:rsidRPr="00AD69FB" w:rsidRDefault="00AD69FB" w:rsidP="00AD69FB">
      <w:pPr>
        <w:spacing w:line="360" w:lineRule="auto"/>
        <w:contextualSpacing w:val="0"/>
      </w:pPr>
      <w:r w:rsidRPr="00AD69FB">
        <w:t xml:space="preserve">Hays, L., McSweeney, J., Mitchell, A., Bricker, C., Green, A., &amp; Landes, R.D. (2020) ‘Recruitment Issues in Emerging Adult Populations: Focus on Adult Congenital Heart Disease’, </w:t>
      </w:r>
      <w:r w:rsidRPr="00AD69FB">
        <w:rPr>
          <w:i/>
          <w:iCs/>
        </w:rPr>
        <w:t>Nursing Reports,</w:t>
      </w:r>
      <w:r w:rsidRPr="00AD69FB">
        <w:t xml:space="preserve"> 10(2), pp.135-145. Available at: </w:t>
      </w:r>
      <w:hyperlink r:id="rId56" w:history="1">
        <w:r w:rsidRPr="00AD69FB">
          <w:rPr>
            <w:color w:val="467886" w:themeColor="hyperlink"/>
            <w:u w:val="single"/>
          </w:rPr>
          <w:t>https://doi.org/10.3390/nursrep10020017</w:t>
        </w:r>
      </w:hyperlink>
      <w:r w:rsidRPr="00AD69FB">
        <w:t xml:space="preserve"> (Accessed: 10 May 2026).</w:t>
      </w:r>
    </w:p>
    <w:p w14:paraId="17C9F5A0" w14:textId="77777777" w:rsidR="00AD69FB" w:rsidRPr="00AD69FB" w:rsidRDefault="00AD69FB" w:rsidP="00AD69FB">
      <w:pPr>
        <w:spacing w:line="360" w:lineRule="auto"/>
        <w:contextualSpacing w:val="0"/>
      </w:pPr>
      <w:r w:rsidRPr="00AD69FB">
        <w:t xml:space="preserve">Heller, M.K., Gambino, S., Church, P., Lindsay, S., Kaufman, M., McPherson, A.C. (2016) ‘Sexuality and Relationships in Young People with Spina Bifida and Their Partners’, </w:t>
      </w:r>
      <w:r w:rsidRPr="00AD69FB">
        <w:rPr>
          <w:i/>
          <w:iCs/>
        </w:rPr>
        <w:t>Journal of Adolescent Health,</w:t>
      </w:r>
      <w:r w:rsidRPr="00AD69FB">
        <w:t xml:space="preserve"> 59(2), pp.182-188. Available at: </w:t>
      </w:r>
      <w:hyperlink r:id="rId57" w:history="1">
        <w:r w:rsidRPr="00AD69FB">
          <w:rPr>
            <w:color w:val="467886" w:themeColor="hyperlink"/>
            <w:u w:val="single"/>
          </w:rPr>
          <w:t>https://doi.org/10.1016/j.jadohealth.2016.03.037</w:t>
        </w:r>
      </w:hyperlink>
      <w:r w:rsidRPr="00AD69FB">
        <w:t xml:space="preserve"> (Accessed: 10 May 2026).</w:t>
      </w:r>
    </w:p>
    <w:p w14:paraId="39E0ADC7" w14:textId="77777777" w:rsidR="00AD69FB" w:rsidRPr="00AD69FB" w:rsidRDefault="00AD69FB" w:rsidP="00AD69FB">
      <w:pPr>
        <w:spacing w:line="360" w:lineRule="auto"/>
        <w:contextualSpacing w:val="0"/>
      </w:pPr>
      <w:r w:rsidRPr="00AD69FB">
        <w:t xml:space="preserve">Higginson, A., Forgeron, P., Harrison, D., Finley, G.A., &amp; Dick, B.D. (2019) ‘Moving on: Transition experiences of young adults with chronic pain’, </w:t>
      </w:r>
      <w:r w:rsidRPr="00AD69FB">
        <w:rPr>
          <w:i/>
          <w:iCs/>
        </w:rPr>
        <w:t>Canadian Journal of Pain,</w:t>
      </w:r>
      <w:r w:rsidRPr="00AD69FB">
        <w:t xml:space="preserve"> 3(1), </w:t>
      </w:r>
      <w:r w:rsidRPr="00AD69FB">
        <w:lastRenderedPageBreak/>
        <w:t xml:space="preserve">pp.85-97. Available at: </w:t>
      </w:r>
      <w:hyperlink r:id="rId58" w:history="1">
        <w:r w:rsidRPr="00AD69FB">
          <w:rPr>
            <w:color w:val="467886" w:themeColor="hyperlink"/>
            <w:u w:val="single"/>
          </w:rPr>
          <w:t>https://doi.org/10.1080/24740527.2019.1587707</w:t>
        </w:r>
      </w:hyperlink>
      <w:r w:rsidRPr="00AD69FB">
        <w:t xml:space="preserve"> (Accessed: 10 May 2026).</w:t>
      </w:r>
    </w:p>
    <w:p w14:paraId="7B777D09" w14:textId="205FA989" w:rsidR="00AD69FB" w:rsidRPr="00AD69FB" w:rsidRDefault="00AD69FB" w:rsidP="00AD69FB">
      <w:pPr>
        <w:spacing w:line="360" w:lineRule="auto"/>
        <w:contextualSpacing w:val="0"/>
      </w:pPr>
      <w:r w:rsidRPr="00AD69FB">
        <w:t xml:space="preserve">Horsfall, M., Eikelenboom, M., </w:t>
      </w:r>
      <w:proofErr w:type="spellStart"/>
      <w:r w:rsidRPr="00AD69FB">
        <w:t>Draisma</w:t>
      </w:r>
      <w:proofErr w:type="spellEnd"/>
      <w:r w:rsidRPr="00AD69FB">
        <w:t xml:space="preserve">, S., &amp; Smit, J.H. (2021) ‘The Effect of Rapport on Data Quality in Face-to-Face Interviews: Beneficial or Detrimental?’, </w:t>
      </w:r>
      <w:r w:rsidRPr="00AD69FB">
        <w:rPr>
          <w:i/>
          <w:iCs/>
        </w:rPr>
        <w:t>International Journal of Environmental Research and Public Health</w:t>
      </w:r>
      <w:r w:rsidR="004C0B04">
        <w:t xml:space="preserve">, 18(20), 10858. Available at: </w:t>
      </w:r>
      <w:hyperlink r:id="rId59" w:history="1">
        <w:r w:rsidR="00A135E3" w:rsidRPr="00572F83">
          <w:rPr>
            <w:rStyle w:val="Hyperlink"/>
          </w:rPr>
          <w:t>https://doi.org/10.3390/ijerph182010858</w:t>
        </w:r>
      </w:hyperlink>
      <w:r w:rsidR="00A135E3">
        <w:t xml:space="preserve"> (Accessed: 10 May 2026).</w:t>
      </w:r>
    </w:p>
    <w:p w14:paraId="3204C8FE" w14:textId="77777777" w:rsidR="00AD69FB" w:rsidRPr="00AD69FB" w:rsidRDefault="00AD69FB" w:rsidP="00AD69FB">
      <w:pPr>
        <w:spacing w:line="360" w:lineRule="auto"/>
        <w:contextualSpacing w:val="0"/>
      </w:pPr>
      <w:r w:rsidRPr="00AD69FB">
        <w:t xml:space="preserve">Imrie, R. (2004) ‘Demystifying disability: a review of the </w:t>
      </w:r>
      <w:r w:rsidRPr="00AD69FB">
        <w:rPr>
          <w:i/>
          <w:iCs/>
        </w:rPr>
        <w:t>International Classification of Functioning, Disability and Health’</w:t>
      </w:r>
      <w:r w:rsidRPr="00AD69FB">
        <w:t xml:space="preserve">, </w:t>
      </w:r>
      <w:r w:rsidRPr="00AD69FB">
        <w:rPr>
          <w:i/>
          <w:iCs/>
        </w:rPr>
        <w:t>Sociology of Health &amp; Illness,</w:t>
      </w:r>
      <w:r w:rsidRPr="00AD69FB">
        <w:t xml:space="preserve"> 26(3), pp.287-305. Available at: </w:t>
      </w:r>
      <w:hyperlink r:id="rId60" w:history="1">
        <w:r w:rsidRPr="00AD69FB">
          <w:rPr>
            <w:color w:val="467886" w:themeColor="hyperlink"/>
            <w:u w:val="single"/>
          </w:rPr>
          <w:t>https://doi.org/10.1111/j.1467-9566.2004.00391.x</w:t>
        </w:r>
      </w:hyperlink>
      <w:r w:rsidRPr="00AD69FB">
        <w:t xml:space="preserve"> (Accessed: 10 May 2026).</w:t>
      </w:r>
    </w:p>
    <w:p w14:paraId="7C9F8286" w14:textId="753D394F" w:rsidR="00AD69FB" w:rsidRPr="00AD69FB" w:rsidRDefault="00AD69FB" w:rsidP="00AD69FB">
      <w:pPr>
        <w:spacing w:line="360" w:lineRule="auto"/>
        <w:contextualSpacing w:val="0"/>
      </w:pPr>
      <w:proofErr w:type="spellStart"/>
      <w:r w:rsidRPr="00A135E3">
        <w:t>Ingimarsdottir</w:t>
      </w:r>
      <w:proofErr w:type="spellEnd"/>
      <w:r w:rsidRPr="00A135E3">
        <w:t>, A.S., Bjornsdottir, K., Hamdani, Y., &amp; Egilson, S</w:t>
      </w:r>
      <w:r w:rsidR="00A135E3" w:rsidRPr="00A135E3">
        <w:t xml:space="preserve"> </w:t>
      </w:r>
      <w:r w:rsidRPr="00AD69FB">
        <w:t xml:space="preserve">(2024) ‘’Then you realise you can </w:t>
      </w:r>
      <w:proofErr w:type="gramStart"/>
      <w:r w:rsidRPr="00AD69FB">
        <w:t>actually do</w:t>
      </w:r>
      <w:proofErr w:type="gramEnd"/>
      <w:r w:rsidRPr="00AD69FB">
        <w:t xml:space="preserve"> it’: young disabled people negotiating challenges during times of transitioning into adulthood’, </w:t>
      </w:r>
      <w:r w:rsidRPr="00AD69FB">
        <w:rPr>
          <w:i/>
          <w:iCs/>
        </w:rPr>
        <w:t>Disability &amp; Society,</w:t>
      </w:r>
      <w:r w:rsidRPr="00AD69FB">
        <w:t xml:space="preserve"> 39(11), pp.2775-2795. Available at: </w:t>
      </w:r>
      <w:hyperlink r:id="rId61" w:history="1">
        <w:r w:rsidRPr="00AD69FB">
          <w:rPr>
            <w:color w:val="467886" w:themeColor="hyperlink"/>
            <w:u w:val="single"/>
          </w:rPr>
          <w:t>https://doi.org/10.1080/09687599.2023.2226317</w:t>
        </w:r>
      </w:hyperlink>
      <w:r w:rsidRPr="00AD69FB">
        <w:t xml:space="preserve"> (Accessed: 10 May 2026).</w:t>
      </w:r>
    </w:p>
    <w:p w14:paraId="0E5F4F1C" w14:textId="77777777" w:rsidR="00AD69FB" w:rsidRPr="00AD69FB" w:rsidRDefault="00AD69FB" w:rsidP="00AD69FB">
      <w:pPr>
        <w:spacing w:line="360" w:lineRule="auto"/>
        <w:contextualSpacing w:val="0"/>
      </w:pPr>
      <w:r w:rsidRPr="00AD69FB">
        <w:t xml:space="preserve">Irani, E. (2019) ‘The Use of Videoconferencing for Qualitative Interviewing: Opportunities, Challenges, and Considerations’, </w:t>
      </w:r>
      <w:r w:rsidRPr="00AD69FB">
        <w:rPr>
          <w:i/>
          <w:iCs/>
        </w:rPr>
        <w:t>Clinical Nursing Research,</w:t>
      </w:r>
      <w:r w:rsidRPr="00AD69FB">
        <w:t xml:space="preserve"> 28(1), pp.3-8. Available at: </w:t>
      </w:r>
      <w:hyperlink r:id="rId62" w:history="1">
        <w:r w:rsidRPr="00AD69FB">
          <w:rPr>
            <w:color w:val="467886" w:themeColor="hyperlink"/>
            <w:u w:val="single"/>
          </w:rPr>
          <w:t>https://doi.org/10.1177/1054773818803170</w:t>
        </w:r>
      </w:hyperlink>
      <w:r w:rsidRPr="00AD69FB">
        <w:t xml:space="preserve"> (Accessed: 10 May 2026).</w:t>
      </w:r>
    </w:p>
    <w:p w14:paraId="796AA588" w14:textId="77777777" w:rsidR="00AD69FB" w:rsidRPr="00AD69FB" w:rsidRDefault="00AD69FB" w:rsidP="00AD69FB">
      <w:pPr>
        <w:spacing w:line="360" w:lineRule="auto"/>
        <w:contextualSpacing w:val="0"/>
      </w:pPr>
      <w:r w:rsidRPr="00AD69FB">
        <w:t xml:space="preserve">Joachim, G., &amp; Acorn, S. (2000) ‘Stigma of visible and invisible chronic conditions’, </w:t>
      </w:r>
      <w:r w:rsidRPr="00AD69FB">
        <w:rPr>
          <w:i/>
          <w:iCs/>
        </w:rPr>
        <w:t>Journal of Advanced Nursing,</w:t>
      </w:r>
      <w:r w:rsidRPr="00AD69FB">
        <w:t xml:space="preserve"> 32(1), pp.243-248. Available at: </w:t>
      </w:r>
      <w:hyperlink r:id="rId63" w:history="1">
        <w:r w:rsidRPr="00AD69FB">
          <w:rPr>
            <w:color w:val="467886" w:themeColor="hyperlink"/>
            <w:u w:val="single"/>
          </w:rPr>
          <w:t>https://doi.org/10.1046/j.1365-2648.2000.01466.x</w:t>
        </w:r>
      </w:hyperlink>
      <w:r w:rsidRPr="00AD69FB">
        <w:t xml:space="preserve"> (Accessed: 10 May 2026).</w:t>
      </w:r>
    </w:p>
    <w:p w14:paraId="0B5D53BC" w14:textId="1F203693" w:rsidR="00AD69FB" w:rsidRPr="00AD69FB" w:rsidRDefault="00AD69FB" w:rsidP="00AD69FB">
      <w:pPr>
        <w:spacing w:line="360" w:lineRule="auto"/>
        <w:contextualSpacing w:val="0"/>
      </w:pPr>
      <w:r w:rsidRPr="00AD69FB">
        <w:t xml:space="preserve">Jong, S.T., Stevenson, R., Winpenny, E.M., Corder, K., &amp; van </w:t>
      </w:r>
      <w:proofErr w:type="spellStart"/>
      <w:r w:rsidRPr="00AD69FB">
        <w:t>Slujis</w:t>
      </w:r>
      <w:proofErr w:type="spellEnd"/>
      <w:r w:rsidRPr="00AD69FB">
        <w:t xml:space="preserve">, E.M.F. (2023) ‘Recruitment and retention into longitudinal health research from an adolescent perspective: a qualitative study’, </w:t>
      </w:r>
      <w:r w:rsidRPr="00AD69FB">
        <w:rPr>
          <w:i/>
          <w:iCs/>
        </w:rPr>
        <w:t>BMC Medical Research Methodology,</w:t>
      </w:r>
      <w:r w:rsidRPr="00AD69FB">
        <w:t xml:space="preserve"> 23(16)</w:t>
      </w:r>
      <w:r w:rsidR="00491586">
        <w:t xml:space="preserve">. Available at: </w:t>
      </w:r>
      <w:hyperlink r:id="rId64" w:history="1">
        <w:r w:rsidR="00491586" w:rsidRPr="00572F83">
          <w:rPr>
            <w:rStyle w:val="Hyperlink"/>
          </w:rPr>
          <w:t>https://doi.org/10.1186/s12874-022-01802-7</w:t>
        </w:r>
      </w:hyperlink>
      <w:r w:rsidR="00491586">
        <w:t xml:space="preserve"> (Accessed: 10 May 2026).</w:t>
      </w:r>
    </w:p>
    <w:p w14:paraId="16621A8E" w14:textId="77777777" w:rsidR="00AD69FB" w:rsidRPr="00AD69FB" w:rsidRDefault="00AD69FB" w:rsidP="00AD69FB">
      <w:pPr>
        <w:spacing w:line="360" w:lineRule="auto"/>
        <w:contextualSpacing w:val="0"/>
      </w:pPr>
      <w:r w:rsidRPr="00AD69FB">
        <w:t xml:space="preserve">Joseph Rowntree Foundation. (2026) </w:t>
      </w:r>
      <w:r w:rsidRPr="00AD69FB">
        <w:rPr>
          <w:i/>
          <w:iCs/>
        </w:rPr>
        <w:t>UK Poverty 2026.</w:t>
      </w:r>
      <w:r w:rsidRPr="00AD69FB">
        <w:t xml:space="preserve"> Available at: </w:t>
      </w:r>
      <w:hyperlink r:id="rId65" w:history="1">
        <w:r w:rsidRPr="00AD69FB">
          <w:rPr>
            <w:color w:val="467886" w:themeColor="hyperlink"/>
            <w:u w:val="single"/>
          </w:rPr>
          <w:t>https://www.jrf.org.uk/uk-poverty-2026-the-essential-guide-to-understanding-poverty-in-the-uk</w:t>
        </w:r>
      </w:hyperlink>
      <w:r w:rsidRPr="00AD69FB">
        <w:t xml:space="preserve"> (Accessed: 10 May 2026).</w:t>
      </w:r>
    </w:p>
    <w:p w14:paraId="4CA18976" w14:textId="77777777" w:rsidR="00AD69FB" w:rsidRPr="00AD69FB" w:rsidRDefault="00AD69FB" w:rsidP="00AD69FB">
      <w:pPr>
        <w:spacing w:line="360" w:lineRule="auto"/>
        <w:contextualSpacing w:val="0"/>
      </w:pPr>
      <w:r w:rsidRPr="00AD69FB">
        <w:t xml:space="preserve">Karnieli-Miller, O., </w:t>
      </w:r>
      <w:proofErr w:type="spellStart"/>
      <w:r w:rsidRPr="00AD69FB">
        <w:t>Strier</w:t>
      </w:r>
      <w:proofErr w:type="spellEnd"/>
      <w:r w:rsidRPr="00AD69FB">
        <w:t xml:space="preserve">, R., &amp; </w:t>
      </w:r>
      <w:proofErr w:type="spellStart"/>
      <w:r w:rsidRPr="00AD69FB">
        <w:t>Pessach</w:t>
      </w:r>
      <w:proofErr w:type="spellEnd"/>
      <w:r w:rsidRPr="00AD69FB">
        <w:t xml:space="preserve">, L. (2009) ‘Power Relations in Qualitative Research’, </w:t>
      </w:r>
      <w:r w:rsidRPr="00AD69FB">
        <w:rPr>
          <w:i/>
          <w:iCs/>
        </w:rPr>
        <w:t>Qualitative Health Research,</w:t>
      </w:r>
      <w:r w:rsidRPr="00AD69FB">
        <w:t xml:space="preserve"> 19(2), pp.279-289. Available at: </w:t>
      </w:r>
      <w:hyperlink r:id="rId66" w:history="1">
        <w:r w:rsidRPr="00AD69FB">
          <w:rPr>
            <w:color w:val="467886" w:themeColor="hyperlink"/>
            <w:u w:val="single"/>
          </w:rPr>
          <w:t>https://doi.org/10.1177/1049732308329306</w:t>
        </w:r>
      </w:hyperlink>
      <w:r w:rsidRPr="00AD69FB">
        <w:t xml:space="preserve"> </w:t>
      </w:r>
    </w:p>
    <w:p w14:paraId="6C233F78" w14:textId="77777777" w:rsidR="00AD69FB" w:rsidRPr="00AD69FB" w:rsidRDefault="00AD69FB" w:rsidP="00AD69FB">
      <w:pPr>
        <w:spacing w:line="360" w:lineRule="auto"/>
        <w:contextualSpacing w:val="0"/>
      </w:pPr>
      <w:r w:rsidRPr="00AD69FB">
        <w:lastRenderedPageBreak/>
        <w:t xml:space="preserve">Kaushansky, D., Cox, J., Dodson, C., McNeeley, M., Kumar, S., &amp; Iverson, E. (2017) ‘Living a secret: Disclosure among adolescents and young adults with chronic illnesses’, </w:t>
      </w:r>
      <w:r w:rsidRPr="00AD69FB">
        <w:rPr>
          <w:i/>
          <w:iCs/>
        </w:rPr>
        <w:t xml:space="preserve">Chronic Illness, </w:t>
      </w:r>
      <w:r w:rsidRPr="00AD69FB">
        <w:t xml:space="preserve">13(1), pp.49-61. Available at: </w:t>
      </w:r>
      <w:hyperlink r:id="rId67" w:history="1">
        <w:r w:rsidRPr="00AD69FB">
          <w:rPr>
            <w:color w:val="467886" w:themeColor="hyperlink"/>
            <w:u w:val="single"/>
          </w:rPr>
          <w:t>https://doi.org/10.1177/1742395316655855</w:t>
        </w:r>
      </w:hyperlink>
      <w:r w:rsidRPr="00AD69FB">
        <w:t xml:space="preserve"> (Accessed: 10 May 2026).</w:t>
      </w:r>
    </w:p>
    <w:p w14:paraId="1F46C300" w14:textId="77777777" w:rsidR="00AD69FB" w:rsidRPr="00AD69FB" w:rsidRDefault="00AD69FB" w:rsidP="00AD69FB">
      <w:pPr>
        <w:spacing w:line="360" w:lineRule="auto"/>
        <w:contextualSpacing w:val="0"/>
      </w:pPr>
      <w:r w:rsidRPr="00AD69FB">
        <w:t>Kealy, C., Potts, C., Madrid-</w:t>
      </w:r>
      <w:proofErr w:type="spellStart"/>
      <w:r w:rsidRPr="00AD69FB">
        <w:t>Cagigal</w:t>
      </w:r>
      <w:proofErr w:type="spellEnd"/>
      <w:r w:rsidRPr="00AD69FB">
        <w:t xml:space="preserve">, A., Mulvenna, M.D., Donohoe, G., O’Neill, S., &amp; Barry, M.M. (2026) ‘Co-production of accessible digital mental health supports with marginalised young people: a scoping review’, </w:t>
      </w:r>
      <w:r w:rsidRPr="00AD69FB">
        <w:rPr>
          <w:i/>
          <w:iCs/>
        </w:rPr>
        <w:t>Journal of Mental Health,</w:t>
      </w:r>
      <w:r w:rsidRPr="00AD69FB">
        <w:t xml:space="preserve"> 35(1), pp.76-93. Available at: </w:t>
      </w:r>
      <w:hyperlink r:id="rId68" w:history="1">
        <w:r w:rsidRPr="00AD69FB">
          <w:rPr>
            <w:color w:val="467886" w:themeColor="hyperlink"/>
            <w:u w:val="single"/>
          </w:rPr>
          <w:t>https://doi.org/10.1080/09638237.2025.2512317</w:t>
        </w:r>
      </w:hyperlink>
      <w:r w:rsidRPr="00AD69FB">
        <w:t xml:space="preserve"> (Accessed: 10 May 2026).</w:t>
      </w:r>
    </w:p>
    <w:p w14:paraId="78B399C2" w14:textId="77777777" w:rsidR="00AD69FB" w:rsidRPr="00AD69FB" w:rsidRDefault="00AD69FB" w:rsidP="00AD69FB">
      <w:pPr>
        <w:spacing w:line="360" w:lineRule="auto"/>
        <w:contextualSpacing w:val="0"/>
      </w:pPr>
      <w:r w:rsidRPr="00AD69FB">
        <w:t xml:space="preserve">Kingod, N., Cleal, B., Wahlberg, A., Husted, G.R. (2017) ‘Online Peer-to-Peer Communities in the Daily Lives of People </w:t>
      </w:r>
      <w:proofErr w:type="gramStart"/>
      <w:r w:rsidRPr="00AD69FB">
        <w:t>With</w:t>
      </w:r>
      <w:proofErr w:type="gramEnd"/>
      <w:r w:rsidRPr="00AD69FB">
        <w:t xml:space="preserve"> Chronic Illness: A Qualitative Systematic Review’, </w:t>
      </w:r>
      <w:r w:rsidRPr="00AD69FB">
        <w:rPr>
          <w:i/>
          <w:iCs/>
        </w:rPr>
        <w:t xml:space="preserve">Qualitative Health Research, </w:t>
      </w:r>
      <w:r w:rsidRPr="00AD69FB">
        <w:t xml:space="preserve">27(1), pp.89-99. Available at: </w:t>
      </w:r>
      <w:hyperlink r:id="rId69" w:history="1">
        <w:r w:rsidRPr="00AD69FB">
          <w:rPr>
            <w:color w:val="467886" w:themeColor="hyperlink"/>
            <w:u w:val="single"/>
          </w:rPr>
          <w:t>https://doi.org/10.1177/1049732316680203</w:t>
        </w:r>
      </w:hyperlink>
      <w:r w:rsidRPr="00AD69FB">
        <w:rPr>
          <w:color w:val="EE0000"/>
        </w:rPr>
        <w:t xml:space="preserve"> </w:t>
      </w:r>
      <w:r w:rsidRPr="00AD69FB">
        <w:t>(Accessed: 10 May 2026).</w:t>
      </w:r>
    </w:p>
    <w:p w14:paraId="1D1EA19D" w14:textId="77777777" w:rsidR="00AD69FB" w:rsidRPr="00AD69FB" w:rsidRDefault="00AD69FB" w:rsidP="00AD69FB">
      <w:pPr>
        <w:spacing w:line="360" w:lineRule="auto"/>
        <w:contextualSpacing w:val="0"/>
      </w:pPr>
      <w:r w:rsidRPr="00AD69FB">
        <w:t xml:space="preserve">Kritikos, T.K., Smith, K., Holmbeck, G.N. (2020) ‘Mental health guidelines for the care of people with spina bifida’, </w:t>
      </w:r>
      <w:r w:rsidRPr="00AD69FB">
        <w:rPr>
          <w:i/>
          <w:iCs/>
        </w:rPr>
        <w:t xml:space="preserve">Journal of </w:t>
      </w:r>
      <w:proofErr w:type="spellStart"/>
      <w:r w:rsidRPr="00AD69FB">
        <w:rPr>
          <w:i/>
          <w:iCs/>
        </w:rPr>
        <w:t>Pediatric</w:t>
      </w:r>
      <w:proofErr w:type="spellEnd"/>
      <w:r w:rsidRPr="00AD69FB">
        <w:rPr>
          <w:i/>
          <w:iCs/>
        </w:rPr>
        <w:t xml:space="preserve"> Rehabilitation Medicine,</w:t>
      </w:r>
      <w:r w:rsidRPr="00AD69FB">
        <w:t xml:space="preserve"> 13(4), pp.525-534. Available at: </w:t>
      </w:r>
      <w:hyperlink r:id="rId70" w:history="1">
        <w:r w:rsidRPr="00AD69FB">
          <w:rPr>
            <w:color w:val="467886" w:themeColor="hyperlink"/>
            <w:u w:val="single"/>
          </w:rPr>
          <w:t>https://doi.org/10.3233/PRM-200719</w:t>
        </w:r>
      </w:hyperlink>
      <w:r w:rsidRPr="00AD69FB">
        <w:t xml:space="preserve"> (Accessed: 10 May 2026).</w:t>
      </w:r>
    </w:p>
    <w:p w14:paraId="3B2ABA82" w14:textId="77777777" w:rsidR="00AD69FB" w:rsidRPr="00AD69FB" w:rsidRDefault="00AD69FB" w:rsidP="00AD69FB">
      <w:pPr>
        <w:spacing w:line="360" w:lineRule="auto"/>
        <w:contextualSpacing w:val="0"/>
      </w:pPr>
      <w:r w:rsidRPr="00DF5DDC">
        <w:t xml:space="preserve">Kucuk, </w:t>
      </w:r>
      <w:r w:rsidRPr="00AD69FB">
        <w:t xml:space="preserve">M. (2010) ‘Lurking in online asynchronous discussion’, </w:t>
      </w:r>
      <w:r w:rsidRPr="00AD69FB">
        <w:rPr>
          <w:i/>
          <w:iCs/>
        </w:rPr>
        <w:t>Procedia Social and Behavioural Sciences,</w:t>
      </w:r>
      <w:r w:rsidRPr="00AD69FB">
        <w:t xml:space="preserve"> 2(2), pp.2260-2263. Available at: </w:t>
      </w:r>
      <w:hyperlink r:id="rId71" w:history="1">
        <w:r w:rsidRPr="00AD69FB">
          <w:rPr>
            <w:color w:val="467886" w:themeColor="hyperlink"/>
            <w:u w:val="single"/>
          </w:rPr>
          <w:t>https://doi.org/10.1016/j.sbspro.2010.03.319</w:t>
        </w:r>
      </w:hyperlink>
      <w:r w:rsidRPr="00AD69FB">
        <w:t xml:space="preserve"> </w:t>
      </w:r>
    </w:p>
    <w:p w14:paraId="7141E916" w14:textId="77777777" w:rsidR="00AD69FB" w:rsidRPr="00AD69FB" w:rsidRDefault="00AD69FB" w:rsidP="00AD69FB">
      <w:pPr>
        <w:spacing w:line="360" w:lineRule="auto"/>
        <w:contextualSpacing w:val="0"/>
      </w:pPr>
      <w:proofErr w:type="spellStart"/>
      <w:r w:rsidRPr="00AD69FB">
        <w:t>Kvigne</w:t>
      </w:r>
      <w:proofErr w:type="spellEnd"/>
      <w:r w:rsidRPr="00AD69FB">
        <w:t xml:space="preserve">, K., Gjengedal, E., &amp; Kirkevold, M. (2002) ‘Gaining access to the </w:t>
      </w:r>
      <w:proofErr w:type="gramStart"/>
      <w:r w:rsidRPr="00AD69FB">
        <w:t>life-world</w:t>
      </w:r>
      <w:proofErr w:type="gramEnd"/>
      <w:r w:rsidRPr="00AD69FB">
        <w:t xml:space="preserve"> of women suffering from stroke: methodological issues in empirical phenomenological studies’, </w:t>
      </w:r>
      <w:r w:rsidRPr="00AD69FB">
        <w:rPr>
          <w:i/>
          <w:iCs/>
        </w:rPr>
        <w:t>Journal of Advanced Nursing,</w:t>
      </w:r>
      <w:r w:rsidRPr="00AD69FB">
        <w:t xml:space="preserve"> 40(1), pp.61-68. Available at: </w:t>
      </w:r>
      <w:hyperlink r:id="rId72" w:history="1">
        <w:r w:rsidRPr="00AD69FB">
          <w:rPr>
            <w:color w:val="467886" w:themeColor="hyperlink"/>
            <w:u w:val="single"/>
          </w:rPr>
          <w:t>https://doi.org/10.1046/j.1365-2648.2002.02340.x</w:t>
        </w:r>
      </w:hyperlink>
      <w:r w:rsidRPr="00AD69FB">
        <w:t xml:space="preserve"> (Accessed: 10 May 2026).</w:t>
      </w:r>
    </w:p>
    <w:p w14:paraId="0897E55C" w14:textId="77777777" w:rsidR="00AD69FB" w:rsidRPr="00AD69FB" w:rsidRDefault="00AD69FB" w:rsidP="00AD69FB">
      <w:pPr>
        <w:spacing w:line="360" w:lineRule="auto"/>
        <w:contextualSpacing w:val="0"/>
        <w:rPr>
          <w:color w:val="EE0000"/>
        </w:rPr>
      </w:pPr>
      <w:r w:rsidRPr="00AD69FB">
        <w:t xml:space="preserve">Lambert, V., &amp; Keogh, D. (2015) ‘Striving to Live a Normal Life: A Review of Children and Young People’s Experience of Feeling Different when Living with a </w:t>
      </w:r>
      <w:proofErr w:type="gramStart"/>
      <w:r w:rsidRPr="00AD69FB">
        <w:t>Long Term</w:t>
      </w:r>
      <w:proofErr w:type="gramEnd"/>
      <w:r w:rsidRPr="00AD69FB">
        <w:t xml:space="preserve"> Condition’, </w:t>
      </w:r>
      <w:r w:rsidRPr="00AD69FB">
        <w:rPr>
          <w:i/>
          <w:iCs/>
        </w:rPr>
        <w:t xml:space="preserve">Journal of </w:t>
      </w:r>
      <w:proofErr w:type="spellStart"/>
      <w:r w:rsidRPr="00AD69FB">
        <w:rPr>
          <w:i/>
          <w:iCs/>
        </w:rPr>
        <w:t>Pediatric</w:t>
      </w:r>
      <w:proofErr w:type="spellEnd"/>
      <w:r w:rsidRPr="00AD69FB">
        <w:rPr>
          <w:i/>
          <w:iCs/>
        </w:rPr>
        <w:t xml:space="preserve"> Nursing,</w:t>
      </w:r>
      <w:r w:rsidRPr="00AD69FB">
        <w:t xml:space="preserve"> 30(1), pp.63-77. Available at: </w:t>
      </w:r>
      <w:hyperlink r:id="rId73" w:history="1">
        <w:r w:rsidRPr="00AD69FB">
          <w:rPr>
            <w:color w:val="467886" w:themeColor="hyperlink"/>
            <w:u w:val="single"/>
          </w:rPr>
          <w:t>https://doi.org/10.1016/j.pedn.2014.09.016</w:t>
        </w:r>
      </w:hyperlink>
      <w:r w:rsidRPr="00AD69FB">
        <w:t xml:space="preserve"> (Accessed: 10 May 2026).</w:t>
      </w:r>
    </w:p>
    <w:p w14:paraId="4646B158" w14:textId="77777777" w:rsidR="00AD69FB" w:rsidRPr="00AD69FB" w:rsidRDefault="00AD69FB" w:rsidP="00AD69FB">
      <w:pPr>
        <w:spacing w:line="360" w:lineRule="auto"/>
        <w:contextualSpacing w:val="0"/>
      </w:pPr>
      <w:r w:rsidRPr="00AD69FB">
        <w:t xml:space="preserve">Lewis, C., &amp; Taylor, H. (2026) ‘Transformative Qualitative Research </w:t>
      </w:r>
      <w:proofErr w:type="gramStart"/>
      <w:r w:rsidRPr="00AD69FB">
        <w:t>With</w:t>
      </w:r>
      <w:proofErr w:type="gramEnd"/>
      <w:r w:rsidRPr="00AD69FB">
        <w:t xml:space="preserve"> Marginalised/Stigmatised Groups’, </w:t>
      </w:r>
      <w:r w:rsidRPr="00AD69FB">
        <w:rPr>
          <w:i/>
          <w:iCs/>
        </w:rPr>
        <w:t>International Journal of Market Research,</w:t>
      </w:r>
      <w:r w:rsidRPr="00AD69FB">
        <w:t xml:space="preserve"> 68(1), pp.26-36. Available at: </w:t>
      </w:r>
      <w:hyperlink r:id="rId74" w:history="1">
        <w:r w:rsidRPr="00AD69FB">
          <w:rPr>
            <w:color w:val="467886" w:themeColor="hyperlink"/>
            <w:u w:val="single"/>
          </w:rPr>
          <w:t>https://doi.org/10.1177/14707853251388606</w:t>
        </w:r>
      </w:hyperlink>
      <w:r w:rsidRPr="00AD69FB">
        <w:t xml:space="preserve"> (Accessed: 10 May 2026).</w:t>
      </w:r>
    </w:p>
    <w:p w14:paraId="210E5C48" w14:textId="77777777" w:rsidR="00AD69FB" w:rsidRPr="00AD69FB" w:rsidRDefault="00AD69FB" w:rsidP="00AD69FB">
      <w:pPr>
        <w:spacing w:line="360" w:lineRule="auto"/>
        <w:contextualSpacing w:val="0"/>
      </w:pPr>
      <w:r w:rsidRPr="00AD69FB">
        <w:lastRenderedPageBreak/>
        <w:t xml:space="preserve">Liu, T., Ouyang, L., Walker, W.O., Wiener, J.S., Woodward, J., Castillo, J., Wood, H.M., Tanaka, S.T., Adams, R., Smith, K.A., O’Neil, J., Williams, T.R., Ward, E.A., Bowman, R.M., &amp; Riley, C. (2023) ‘Education and employment as young adults living with spina bifida transition to adulthood in the USA: A study of the National Spina Bifida Patient Registry’, </w:t>
      </w:r>
      <w:r w:rsidRPr="00AD69FB">
        <w:rPr>
          <w:i/>
          <w:iCs/>
        </w:rPr>
        <w:t>Developmental Medicine &amp; Child Neurology,</w:t>
      </w:r>
      <w:r w:rsidRPr="00AD69FB">
        <w:t xml:space="preserve"> 65(6), pp.821-830. Available at: </w:t>
      </w:r>
      <w:hyperlink r:id="rId75" w:history="1">
        <w:r w:rsidRPr="00AD69FB">
          <w:rPr>
            <w:color w:val="467886" w:themeColor="hyperlink"/>
            <w:u w:val="single"/>
          </w:rPr>
          <w:t>https://doi.org/10.1111/dmcn.15456</w:t>
        </w:r>
      </w:hyperlink>
      <w:r w:rsidRPr="00AD69FB">
        <w:t xml:space="preserve"> (Accessed: 10 May 2026).</w:t>
      </w:r>
    </w:p>
    <w:p w14:paraId="3EF6EB6E" w14:textId="77777777" w:rsidR="00AD69FB" w:rsidRPr="00AD69FB" w:rsidRDefault="00AD69FB" w:rsidP="00AD69FB">
      <w:pPr>
        <w:spacing w:line="360" w:lineRule="auto"/>
        <w:contextualSpacing w:val="0"/>
      </w:pPr>
      <w:r w:rsidRPr="00AD69FB">
        <w:t xml:space="preserve">LoBianco, A.F., &amp; Sheppard-Jones, K. (2007) ‘Perceptions of Disability as Related to Medical and Social Factors’, </w:t>
      </w:r>
      <w:r w:rsidRPr="00AD69FB">
        <w:rPr>
          <w:i/>
          <w:iCs/>
        </w:rPr>
        <w:t>Journal of Applied Social Psychology,</w:t>
      </w:r>
      <w:r w:rsidRPr="00AD69FB">
        <w:t xml:space="preserve"> 37(1), pp.1-13. Available at: </w:t>
      </w:r>
      <w:hyperlink r:id="rId76" w:history="1">
        <w:r w:rsidRPr="00AD69FB">
          <w:rPr>
            <w:color w:val="467886" w:themeColor="hyperlink"/>
            <w:u w:val="single"/>
          </w:rPr>
          <w:t>https://doi.org/10.1111/j.0021-9029.2007.00143.x</w:t>
        </w:r>
      </w:hyperlink>
      <w:r w:rsidRPr="00AD69FB">
        <w:t xml:space="preserve"> (Accessed: 10 May 2026).</w:t>
      </w:r>
    </w:p>
    <w:p w14:paraId="21B2BA6C" w14:textId="77777777" w:rsidR="00AD69FB" w:rsidRPr="00AD69FB" w:rsidRDefault="00AD69FB" w:rsidP="00AD69FB">
      <w:pPr>
        <w:spacing w:line="360" w:lineRule="auto"/>
        <w:contextualSpacing w:val="0"/>
      </w:pPr>
      <w:r w:rsidRPr="00AD69FB">
        <w:t xml:space="preserve">Luyckx, K., </w:t>
      </w:r>
      <w:proofErr w:type="spellStart"/>
      <w:r w:rsidRPr="00AD69FB">
        <w:t>Vanderhaegen</w:t>
      </w:r>
      <w:proofErr w:type="spellEnd"/>
      <w:r w:rsidRPr="00AD69FB">
        <w:t xml:space="preserve">, J., </w:t>
      </w:r>
      <w:proofErr w:type="spellStart"/>
      <w:r w:rsidRPr="00AD69FB">
        <w:t>Raemen</w:t>
      </w:r>
      <w:proofErr w:type="spellEnd"/>
      <w:r w:rsidRPr="00AD69FB">
        <w:t xml:space="preserve">, L., &amp; Claes, L. (2025) ‘Identity formation in adolescence and emerging adulthood: a process-oriented and applied perspective’, </w:t>
      </w:r>
      <w:r w:rsidRPr="00AD69FB">
        <w:rPr>
          <w:i/>
          <w:iCs/>
        </w:rPr>
        <w:t>European Journal of Developmental Psychology,</w:t>
      </w:r>
      <w:r w:rsidRPr="00AD69FB">
        <w:t xml:space="preserve"> 22(2), pp.168-187. Available at: </w:t>
      </w:r>
      <w:hyperlink r:id="rId77" w:history="1">
        <w:r w:rsidRPr="00AD69FB">
          <w:rPr>
            <w:color w:val="467886" w:themeColor="hyperlink"/>
            <w:u w:val="single"/>
          </w:rPr>
          <w:t>https://doi.org/10.1080/17405629.2023.2250128</w:t>
        </w:r>
      </w:hyperlink>
      <w:r w:rsidRPr="00AD69FB">
        <w:t xml:space="preserve"> (Accessed: 10 May 2026).</w:t>
      </w:r>
    </w:p>
    <w:p w14:paraId="60A68472" w14:textId="3A0BF07D" w:rsidR="00AD69FB" w:rsidRPr="00AD69FB" w:rsidRDefault="00AD69FB" w:rsidP="00AD69FB">
      <w:pPr>
        <w:spacing w:line="360" w:lineRule="auto"/>
        <w:contextualSpacing w:val="0"/>
        <w:rPr>
          <w:color w:val="EE0000"/>
        </w:rPr>
      </w:pPr>
      <w:r w:rsidRPr="00AD69FB">
        <w:t xml:space="preserve">Marshall, E.A., &amp; Butler, K. </w:t>
      </w:r>
      <w:r w:rsidRPr="00AE7810">
        <w:t xml:space="preserve">(2015) </w:t>
      </w:r>
      <w:r w:rsidRPr="00AD69FB">
        <w:t xml:space="preserve">‘School-to-Work Transitions in Emerging Adulthood’, in J.J. Arnett (ed.), </w:t>
      </w:r>
      <w:r w:rsidRPr="00AD69FB">
        <w:rPr>
          <w:i/>
          <w:iCs/>
        </w:rPr>
        <w:t>The Oxford Handbook of Emerging Adulthood</w:t>
      </w:r>
      <w:r w:rsidR="009E0030">
        <w:t xml:space="preserve">. Oxford University Press, pp.316-333. </w:t>
      </w:r>
    </w:p>
    <w:p w14:paraId="6F33E0A1" w14:textId="77777777" w:rsidR="00AD69FB" w:rsidRPr="00AD69FB" w:rsidRDefault="00AD69FB" w:rsidP="00AD69FB">
      <w:pPr>
        <w:spacing w:line="360" w:lineRule="auto"/>
        <w:contextualSpacing w:val="0"/>
      </w:pPr>
      <w:r w:rsidRPr="00AD69FB">
        <w:t xml:space="preserve">Matthews, B., &amp; Ross, L. (2010) </w:t>
      </w:r>
      <w:r w:rsidRPr="00AD69FB">
        <w:rPr>
          <w:i/>
          <w:iCs/>
        </w:rPr>
        <w:t>Research Methods: A Practical Guide for the Social Sciences.</w:t>
      </w:r>
      <w:r w:rsidRPr="00AD69FB">
        <w:t xml:space="preserve"> England: Pearson Education Limited.</w:t>
      </w:r>
    </w:p>
    <w:p w14:paraId="33377DD0" w14:textId="2A2AC4A2" w:rsidR="00AD69FB" w:rsidRPr="00AD69FB" w:rsidRDefault="00AD69FB" w:rsidP="00AD69FB">
      <w:pPr>
        <w:spacing w:line="360" w:lineRule="auto"/>
        <w:contextualSpacing w:val="0"/>
        <w:rPr>
          <w:color w:val="EE0000"/>
        </w:rPr>
      </w:pPr>
      <w:r w:rsidRPr="00AD69FB">
        <w:t xml:space="preserve">McNamara Barry, C., Madsen, S.D., &amp; DeGrace, A. </w:t>
      </w:r>
      <w:r w:rsidRPr="00B76049">
        <w:t xml:space="preserve">(2015) </w:t>
      </w:r>
      <w:r w:rsidRPr="00AD69FB">
        <w:t xml:space="preserve">‘Growing Up with a Little Help from their Friends in Emerging Adulthood’, in J.J. Arnett (ed), </w:t>
      </w:r>
      <w:r w:rsidRPr="00AD69FB">
        <w:rPr>
          <w:i/>
          <w:iCs/>
        </w:rPr>
        <w:t>The Oxford Handbook of Emerging Adulthood</w:t>
      </w:r>
      <w:r w:rsidR="00B76049">
        <w:rPr>
          <w:i/>
          <w:iCs/>
        </w:rPr>
        <w:t xml:space="preserve">. </w:t>
      </w:r>
      <w:r w:rsidR="00B76049" w:rsidRPr="00B76049">
        <w:t>Oxford University Press, pp.215-229.</w:t>
      </w:r>
    </w:p>
    <w:p w14:paraId="72E25CA4" w14:textId="77777777" w:rsidR="00AD69FB" w:rsidRDefault="00AD69FB" w:rsidP="00AD69FB">
      <w:pPr>
        <w:spacing w:line="360" w:lineRule="auto"/>
        <w:contextualSpacing w:val="0"/>
      </w:pPr>
      <w:r w:rsidRPr="00AD69FB">
        <w:t xml:space="preserve">Mendoza, M.D.C.G., </w:t>
      </w:r>
      <w:proofErr w:type="spellStart"/>
      <w:r w:rsidRPr="00AD69FB">
        <w:t>Queija</w:t>
      </w:r>
      <w:proofErr w:type="spellEnd"/>
      <w:r w:rsidRPr="00AD69FB">
        <w:t xml:space="preserve">, I.S., &amp; Jiménez, A.P. (2019) ‘The Role of Parents in Emerging Adults’ Psychological Well-Being: A Person-Oriented Approach’, </w:t>
      </w:r>
      <w:r w:rsidRPr="006F5406">
        <w:rPr>
          <w:i/>
          <w:iCs/>
        </w:rPr>
        <w:t>Family Process,</w:t>
      </w:r>
      <w:r w:rsidRPr="00AD69FB">
        <w:t xml:space="preserve"> 58(4), p.954-971. Available at: </w:t>
      </w:r>
      <w:hyperlink r:id="rId78" w:history="1">
        <w:r w:rsidRPr="00AD69FB">
          <w:rPr>
            <w:color w:val="467886" w:themeColor="hyperlink"/>
            <w:u w:val="single"/>
          </w:rPr>
          <w:t>https://doi.org/10.1111/famp.12388</w:t>
        </w:r>
      </w:hyperlink>
      <w:r w:rsidRPr="00AD69FB">
        <w:t xml:space="preserve"> (Accessed: 10 May 2026).</w:t>
      </w:r>
    </w:p>
    <w:p w14:paraId="6E8363C0" w14:textId="4B6E945B" w:rsidR="006F5406" w:rsidRDefault="006F5406" w:rsidP="00B76049">
      <w:pPr>
        <w:pStyle w:val="NoSpacing"/>
        <w:spacing w:line="480" w:lineRule="auto"/>
      </w:pPr>
      <w:r>
        <w:t xml:space="preserve">Meriam Library, California State University, Chico. (n.d.) </w:t>
      </w:r>
      <w:r w:rsidRPr="00711856">
        <w:rPr>
          <w:i/>
          <w:iCs/>
        </w:rPr>
        <w:t>Evaluating Information – Applying the CRAAP Test.</w:t>
      </w:r>
      <w:r>
        <w:t xml:space="preserve"> Available at: </w:t>
      </w:r>
      <w:hyperlink r:id="rId79" w:history="1">
        <w:r w:rsidR="00711856" w:rsidRPr="00572F83">
          <w:rPr>
            <w:rStyle w:val="Hyperlink"/>
          </w:rPr>
          <w:t>https://library.csuchico.edu/sites/default/files/craap-test.pdf</w:t>
        </w:r>
      </w:hyperlink>
      <w:r w:rsidR="00711856">
        <w:t xml:space="preserve"> (Accessed: 10 May 2026).</w:t>
      </w:r>
    </w:p>
    <w:p w14:paraId="16EA542F" w14:textId="77777777" w:rsidR="006F5406" w:rsidRPr="006F5406" w:rsidRDefault="006F5406" w:rsidP="006F5406">
      <w:pPr>
        <w:pStyle w:val="NoSpacing"/>
      </w:pPr>
    </w:p>
    <w:p w14:paraId="7108F5BD" w14:textId="113DC2E5" w:rsidR="00AD69FB" w:rsidRPr="00AD69FB" w:rsidRDefault="00AD69FB" w:rsidP="00AD69FB">
      <w:pPr>
        <w:spacing w:line="360" w:lineRule="auto"/>
        <w:contextualSpacing w:val="0"/>
        <w:rPr>
          <w:color w:val="EE0000"/>
        </w:rPr>
      </w:pPr>
      <w:r w:rsidRPr="00AD69FB">
        <w:lastRenderedPageBreak/>
        <w:t xml:space="preserve">Mills, F., Drury, J., Symons, C., Weston, D., </w:t>
      </w:r>
      <w:proofErr w:type="spellStart"/>
      <w:r w:rsidRPr="00AD69FB">
        <w:t>Amlot</w:t>
      </w:r>
      <w:proofErr w:type="spellEnd"/>
      <w:r w:rsidRPr="00AD69FB">
        <w:t xml:space="preserve">, R., &amp; Carter, H. (2024) ‘Online support groups, social identity, and the health and wellbeing of adults with Long Covid: An interview study’, </w:t>
      </w:r>
      <w:r w:rsidRPr="00AD69FB">
        <w:rPr>
          <w:i/>
          <w:iCs/>
        </w:rPr>
        <w:t>Journal of Community &amp; Applied Social Psychology,</w:t>
      </w:r>
      <w:r w:rsidRPr="00AD69FB">
        <w:t xml:space="preserve"> 34(5)</w:t>
      </w:r>
      <w:r w:rsidR="00B53745">
        <w:t xml:space="preserve">, e.2849. Available at: </w:t>
      </w:r>
      <w:hyperlink r:id="rId80" w:history="1">
        <w:r w:rsidR="00941445" w:rsidRPr="00572F83">
          <w:rPr>
            <w:rStyle w:val="Hyperlink"/>
          </w:rPr>
          <w:t>https://doi.org/10.1002/casp.2849</w:t>
        </w:r>
      </w:hyperlink>
      <w:r w:rsidR="00941445">
        <w:t xml:space="preserve"> (Accessed: 10 May 2026).</w:t>
      </w:r>
    </w:p>
    <w:p w14:paraId="7FC83EBB" w14:textId="3859AEE5" w:rsidR="00AD69FB" w:rsidRPr="00AD69FB" w:rsidRDefault="00AD69FB" w:rsidP="00AD69FB">
      <w:pPr>
        <w:spacing w:line="360" w:lineRule="auto"/>
        <w:contextualSpacing w:val="0"/>
      </w:pPr>
      <w:r w:rsidRPr="00AD69FB">
        <w:t xml:space="preserve">Mills, F., Drury, J., Hall, C.E., Weston, D., Symons, C., </w:t>
      </w:r>
      <w:proofErr w:type="spellStart"/>
      <w:r w:rsidRPr="00AD69FB">
        <w:t>Amlôt</w:t>
      </w:r>
      <w:proofErr w:type="spellEnd"/>
      <w:r w:rsidRPr="00AD69FB">
        <w:t xml:space="preserve">, R., &amp; Carter, H. (2025) ‘A mixed studies systematic review on the health and wellbeing effects, and underlying mechanisms, of online support groups for chronic conditions’, </w:t>
      </w:r>
      <w:r w:rsidRPr="00AD69FB">
        <w:rPr>
          <w:i/>
          <w:iCs/>
        </w:rPr>
        <w:t>Communications Psychology,</w:t>
      </w:r>
      <w:r w:rsidRPr="00AD69FB">
        <w:t xml:space="preserve"> </w:t>
      </w:r>
      <w:r w:rsidR="00431E4A" w:rsidRPr="00431E4A">
        <w:t xml:space="preserve">3(40). Available at: </w:t>
      </w:r>
      <w:hyperlink r:id="rId81" w:history="1">
        <w:r w:rsidR="00431E4A" w:rsidRPr="00572F83">
          <w:rPr>
            <w:rStyle w:val="Hyperlink"/>
          </w:rPr>
          <w:t>https://doi.org/10.1038/s44271-025-00217-6</w:t>
        </w:r>
      </w:hyperlink>
      <w:r w:rsidR="00431E4A">
        <w:t xml:space="preserve"> (Accessed: 10 May 2026).</w:t>
      </w:r>
    </w:p>
    <w:p w14:paraId="401B7B81" w14:textId="77777777" w:rsidR="00AD69FB" w:rsidRPr="00AD69FB" w:rsidRDefault="00AD69FB" w:rsidP="00AD69FB">
      <w:pPr>
        <w:spacing w:line="360" w:lineRule="auto"/>
        <w:contextualSpacing w:val="0"/>
      </w:pPr>
      <w:r w:rsidRPr="00AD69FB">
        <w:t xml:space="preserve">Mirick, R.G. (2016) ‘Challenges in recruiting parents to participate in child welfare research: implications for study design and research practice’, </w:t>
      </w:r>
      <w:r w:rsidRPr="00AD69FB">
        <w:rPr>
          <w:i/>
          <w:iCs/>
        </w:rPr>
        <w:t>Child &amp; Family Social Work,</w:t>
      </w:r>
      <w:r w:rsidRPr="00AD69FB">
        <w:t xml:space="preserve"> 21(4), pp.484-491. Available at: </w:t>
      </w:r>
      <w:hyperlink r:id="rId82" w:history="1">
        <w:r w:rsidRPr="00AD69FB">
          <w:rPr>
            <w:color w:val="467886" w:themeColor="hyperlink"/>
            <w:u w:val="single"/>
          </w:rPr>
          <w:t>https://doi.org/10.1111/cfs.12165</w:t>
        </w:r>
      </w:hyperlink>
      <w:r w:rsidRPr="00AD69FB">
        <w:t xml:space="preserve"> (Accessed: 10 May 2026).</w:t>
      </w:r>
    </w:p>
    <w:p w14:paraId="795DC92B" w14:textId="77777777" w:rsidR="00AD69FB" w:rsidRPr="00AD69FB" w:rsidRDefault="00AD69FB" w:rsidP="00AD69FB">
      <w:pPr>
        <w:spacing w:line="360" w:lineRule="auto"/>
        <w:contextualSpacing w:val="0"/>
      </w:pPr>
      <w:r w:rsidRPr="00AD69FB">
        <w:t xml:space="preserve">Mo, P.K.H., &amp; Coulson, N.S. (2014) ‘Are online support groups always beneficial? A qualitative exploration of the empowering and disempowering processes of participation within HIV/AIDS-related online support groups’, </w:t>
      </w:r>
      <w:r w:rsidRPr="00AD69FB">
        <w:rPr>
          <w:i/>
          <w:iCs/>
        </w:rPr>
        <w:t>International Journal of Nursing Studies,</w:t>
      </w:r>
      <w:r w:rsidRPr="00AD69FB">
        <w:t xml:space="preserve"> 51(7), pp.983-993. Available at: </w:t>
      </w:r>
      <w:hyperlink r:id="rId83" w:history="1">
        <w:r w:rsidRPr="00AD69FB">
          <w:rPr>
            <w:color w:val="467886" w:themeColor="hyperlink"/>
            <w:u w:val="single"/>
          </w:rPr>
          <w:t>https://doi.org/10.1016/j.ijnurstu.2013.11.006</w:t>
        </w:r>
      </w:hyperlink>
      <w:r w:rsidRPr="00AD69FB">
        <w:rPr>
          <w:color w:val="EE0000"/>
        </w:rPr>
        <w:t xml:space="preserve"> </w:t>
      </w:r>
      <w:r w:rsidRPr="00AD69FB">
        <w:t>(Accessed: 10 May 2026).</w:t>
      </w:r>
    </w:p>
    <w:p w14:paraId="53242D29" w14:textId="77777777" w:rsidR="00AD69FB" w:rsidRPr="00AD69FB" w:rsidRDefault="00AD69FB" w:rsidP="00AD69FB">
      <w:pPr>
        <w:spacing w:line="360" w:lineRule="auto"/>
        <w:contextualSpacing w:val="0"/>
      </w:pPr>
      <w:r w:rsidRPr="00AD69FB">
        <w:t xml:space="preserve">Moss, C., &amp; </w:t>
      </w:r>
      <w:proofErr w:type="spellStart"/>
      <w:r w:rsidRPr="00AD69FB">
        <w:t>Frounks</w:t>
      </w:r>
      <w:proofErr w:type="spellEnd"/>
      <w:r w:rsidRPr="00AD69FB">
        <w:t xml:space="preserve">, A. (2022) </w:t>
      </w:r>
      <w:r w:rsidRPr="00AD69FB">
        <w:rPr>
          <w:i/>
          <w:iCs/>
        </w:rPr>
        <w:t>Attitudes and disability: The experiences of disabled people in 2022.</w:t>
      </w:r>
      <w:r w:rsidRPr="00AD69FB">
        <w:t xml:space="preserve"> Scope. Available at: </w:t>
      </w:r>
      <w:hyperlink r:id="rId84" w:history="1">
        <w:r w:rsidRPr="00AD69FB">
          <w:rPr>
            <w:color w:val="467886" w:themeColor="hyperlink"/>
            <w:u w:val="single"/>
          </w:rPr>
          <w:t>https://assets-eu-01.kc-usercontent.com/73ea709e-f9f8-0168-3842-ebd7ad1e23ac/b305d047-aaac-437c-b2c1-d3be608f4de2/Attitudes%20Research.pdf</w:t>
        </w:r>
      </w:hyperlink>
      <w:r w:rsidRPr="00AD69FB">
        <w:t xml:space="preserve"> (Accessed: 10 May 2026).</w:t>
      </w:r>
    </w:p>
    <w:p w14:paraId="2DE5588F" w14:textId="77777777" w:rsidR="00AD69FB" w:rsidRPr="00AD69FB" w:rsidRDefault="00AD69FB" w:rsidP="00AD69FB">
      <w:pPr>
        <w:spacing w:line="360" w:lineRule="auto"/>
        <w:contextualSpacing w:val="0"/>
      </w:pPr>
      <w:r w:rsidRPr="00AD69FB">
        <w:t xml:space="preserve">Murfitt, K., Crosbie, J., Zammit, J., &amp; Williams, G. (2018) ‘Employer engagement in disability employment: A missing link for small to medium organizations – a review of the literature’, </w:t>
      </w:r>
      <w:r w:rsidRPr="00AD69FB">
        <w:rPr>
          <w:i/>
          <w:iCs/>
        </w:rPr>
        <w:t>Journal of Vocational Rehabilitation,</w:t>
      </w:r>
      <w:r w:rsidRPr="00AD69FB">
        <w:t xml:space="preserve"> 48(3), pp.417-431. Available at: </w:t>
      </w:r>
      <w:hyperlink r:id="rId85" w:history="1">
        <w:r w:rsidRPr="00AD69FB">
          <w:rPr>
            <w:color w:val="467886" w:themeColor="hyperlink"/>
            <w:u w:val="single"/>
          </w:rPr>
          <w:t>https://doi.org/10.3233/JVR-180949</w:t>
        </w:r>
      </w:hyperlink>
      <w:r w:rsidRPr="00AD69FB">
        <w:t xml:space="preserve"> (Accessed: 10 May 2026).</w:t>
      </w:r>
    </w:p>
    <w:p w14:paraId="5283378C" w14:textId="77777777" w:rsidR="00AD69FB" w:rsidRPr="00AD69FB" w:rsidRDefault="00AD69FB" w:rsidP="00AD69FB">
      <w:pPr>
        <w:spacing w:line="360" w:lineRule="auto"/>
        <w:contextualSpacing w:val="0"/>
        <w:rPr>
          <w:color w:val="EE0000"/>
        </w:rPr>
      </w:pPr>
      <w:r w:rsidRPr="00AD69FB">
        <w:t xml:space="preserve">Nadin, S., &amp; Cassell, C. (2006) ‘The use of a research diary as a tool for reflexive practice’, </w:t>
      </w:r>
      <w:r w:rsidRPr="00AD69FB">
        <w:rPr>
          <w:i/>
          <w:iCs/>
        </w:rPr>
        <w:t>Qualitative Research in Accounting &amp; Management,</w:t>
      </w:r>
      <w:r w:rsidRPr="00AD69FB">
        <w:t xml:space="preserve"> 3(3), pp.208-217. Available at: </w:t>
      </w:r>
      <w:hyperlink r:id="rId86" w:history="1">
        <w:r w:rsidRPr="00AD69FB">
          <w:rPr>
            <w:color w:val="467886" w:themeColor="hyperlink"/>
            <w:u w:val="single"/>
          </w:rPr>
          <w:t>https://doi.org/10.1108/11766090610705407</w:t>
        </w:r>
      </w:hyperlink>
      <w:r w:rsidRPr="00AD69FB">
        <w:t xml:space="preserve"> (Accessed: 10 May 2026).</w:t>
      </w:r>
    </w:p>
    <w:p w14:paraId="0EF6C849" w14:textId="77777777" w:rsidR="00AD69FB" w:rsidRPr="00AD69FB" w:rsidRDefault="00AD69FB" w:rsidP="00AD69FB">
      <w:pPr>
        <w:spacing w:line="360" w:lineRule="auto"/>
        <w:contextualSpacing w:val="0"/>
      </w:pPr>
      <w:r w:rsidRPr="00AD69FB">
        <w:t xml:space="preserve">Nario-Redmond, M.R., Noel, J.G., &amp; Fern, E. (2013) ‘Redefining Disability, Re-imagining the Self: Disability Identification Predicts Self-esteem and Strategic Responses to Stigma’, </w:t>
      </w:r>
      <w:r w:rsidRPr="00AD69FB">
        <w:rPr>
          <w:i/>
          <w:iCs/>
        </w:rPr>
        <w:t xml:space="preserve">Self </w:t>
      </w:r>
      <w:r w:rsidRPr="00AD69FB">
        <w:rPr>
          <w:i/>
          <w:iCs/>
        </w:rPr>
        <w:lastRenderedPageBreak/>
        <w:t>and Identity,</w:t>
      </w:r>
      <w:r w:rsidRPr="00AD69FB">
        <w:t xml:space="preserve"> 12(5), pp.468-488. Available at: </w:t>
      </w:r>
      <w:hyperlink r:id="rId87" w:history="1">
        <w:r w:rsidRPr="00AD69FB">
          <w:rPr>
            <w:color w:val="467886" w:themeColor="hyperlink"/>
            <w:u w:val="single"/>
          </w:rPr>
          <w:t>http://dx.doi.org/10.1080/15298868.2012.681118</w:t>
        </w:r>
      </w:hyperlink>
      <w:r w:rsidRPr="00AD69FB">
        <w:rPr>
          <w:color w:val="EE0000"/>
        </w:rPr>
        <w:t xml:space="preserve"> </w:t>
      </w:r>
      <w:r w:rsidRPr="00AD69FB">
        <w:t>(Accessed: 10 May 2026).</w:t>
      </w:r>
    </w:p>
    <w:p w14:paraId="2C6E4481" w14:textId="77777777" w:rsidR="00AD69FB" w:rsidRPr="00AD69FB" w:rsidRDefault="00AD69FB" w:rsidP="00AD69FB">
      <w:pPr>
        <w:spacing w:line="360" w:lineRule="auto"/>
        <w:contextualSpacing w:val="0"/>
        <w:rPr>
          <w:lang w:val="it-IT"/>
        </w:rPr>
      </w:pPr>
      <w:r w:rsidRPr="00AD69FB">
        <w:rPr>
          <w:lang w:val="it-IT"/>
        </w:rPr>
        <w:t xml:space="preserve">Nario-Redmond, M.R., &amp; Oleson, K.C. (2016) ‘Disability Group Identification and Disability-Rights Advocacy: Contingencies Among Emerging and Other Adults’, </w:t>
      </w:r>
      <w:r w:rsidRPr="00AD69FB">
        <w:rPr>
          <w:i/>
          <w:iCs/>
          <w:lang w:val="it-IT"/>
        </w:rPr>
        <w:t>Emerging Adulthood,</w:t>
      </w:r>
      <w:r w:rsidRPr="00AD69FB">
        <w:rPr>
          <w:lang w:val="it-IT"/>
        </w:rPr>
        <w:t xml:space="preserve"> 4(3), pp.207-218. Available at: </w:t>
      </w:r>
      <w:hyperlink r:id="rId88" w:history="1">
        <w:r w:rsidRPr="00AD69FB">
          <w:rPr>
            <w:color w:val="467886" w:themeColor="hyperlink"/>
            <w:u w:val="single"/>
            <w:lang w:val="it-IT"/>
          </w:rPr>
          <w:t>https://doi.org/10.1177/2167696815579830</w:t>
        </w:r>
      </w:hyperlink>
      <w:r w:rsidRPr="00AD69FB">
        <w:rPr>
          <w:lang w:val="it-IT"/>
        </w:rPr>
        <w:t xml:space="preserve"> (</w:t>
      </w:r>
      <w:r w:rsidRPr="00AD69FB">
        <w:t>Accessed: 10 May 202</w:t>
      </w:r>
      <w:r w:rsidRPr="00AD69FB">
        <w:rPr>
          <w:lang w:val="it-IT"/>
        </w:rPr>
        <w:t>6).</w:t>
      </w:r>
    </w:p>
    <w:p w14:paraId="1D46D43E" w14:textId="77777777" w:rsidR="00AD69FB" w:rsidRPr="00AD69FB" w:rsidRDefault="00AD69FB" w:rsidP="00AD69FB">
      <w:pPr>
        <w:spacing w:line="360" w:lineRule="auto"/>
        <w:contextualSpacing w:val="0"/>
      </w:pPr>
      <w:r w:rsidRPr="00AD69FB">
        <w:t xml:space="preserve">Nelson, R. (2020) ‘Questioning identities/shifting identities: the impact of researching sex and gender on a researcher’s LGBT+ identity’, </w:t>
      </w:r>
      <w:r w:rsidRPr="00AD69FB">
        <w:rPr>
          <w:i/>
          <w:iCs/>
        </w:rPr>
        <w:t>Qualitative Research,</w:t>
      </w:r>
      <w:r w:rsidRPr="00AD69FB">
        <w:t xml:space="preserve"> 20(6), pp.910-926. Available at: </w:t>
      </w:r>
      <w:hyperlink r:id="rId89" w:history="1">
        <w:r w:rsidRPr="00AD69FB">
          <w:rPr>
            <w:color w:val="467886" w:themeColor="hyperlink"/>
            <w:u w:val="single"/>
          </w:rPr>
          <w:t>https://doi.org/10.1177/1468794120914522</w:t>
        </w:r>
      </w:hyperlink>
      <w:r w:rsidRPr="00AD69FB">
        <w:t xml:space="preserve"> (Accessed: 10 May 2026).</w:t>
      </w:r>
    </w:p>
    <w:p w14:paraId="41491E06" w14:textId="77777777" w:rsidR="00AD69FB" w:rsidRPr="00AD69FB" w:rsidRDefault="00AD69FB" w:rsidP="00AD69FB">
      <w:pPr>
        <w:spacing w:line="360" w:lineRule="auto"/>
        <w:contextualSpacing w:val="0"/>
      </w:pPr>
      <w:r w:rsidRPr="00AD69FB">
        <w:rPr>
          <w:lang w:val="it-IT"/>
        </w:rPr>
        <w:t xml:space="preserve">NHS. (2025) </w:t>
      </w:r>
      <w:r w:rsidRPr="00AD69FB">
        <w:rPr>
          <w:i/>
          <w:iCs/>
          <w:lang w:val="it-IT"/>
        </w:rPr>
        <w:t>Spina bifida.</w:t>
      </w:r>
      <w:r w:rsidRPr="00AD69FB">
        <w:rPr>
          <w:lang w:val="it-IT"/>
        </w:rPr>
        <w:t xml:space="preserve"> </w:t>
      </w:r>
      <w:r w:rsidRPr="00AD69FB">
        <w:t xml:space="preserve">Available at: </w:t>
      </w:r>
      <w:hyperlink r:id="rId90" w:history="1">
        <w:r w:rsidRPr="00AD69FB">
          <w:rPr>
            <w:color w:val="467886" w:themeColor="hyperlink"/>
            <w:u w:val="single"/>
          </w:rPr>
          <w:t>https://www.nhs.uk/conditions/spina-bifida/</w:t>
        </w:r>
      </w:hyperlink>
      <w:r w:rsidRPr="00AD69FB">
        <w:t xml:space="preserve"> (Accessed: 10 May 2026).</w:t>
      </w:r>
    </w:p>
    <w:p w14:paraId="2D119B4E" w14:textId="77777777" w:rsidR="00AD69FB" w:rsidRPr="00AD69FB" w:rsidRDefault="00AD69FB" w:rsidP="00AD69FB">
      <w:pPr>
        <w:spacing w:line="360" w:lineRule="auto"/>
        <w:contextualSpacing w:val="0"/>
      </w:pPr>
      <w:r w:rsidRPr="00AD69FB">
        <w:t xml:space="preserve">NHS England. (2026) </w:t>
      </w:r>
      <w:r w:rsidRPr="00AD69FB">
        <w:rPr>
          <w:i/>
          <w:iCs/>
        </w:rPr>
        <w:t>Spina bifida: information for parents.</w:t>
      </w:r>
      <w:r w:rsidRPr="00AD69FB">
        <w:t xml:space="preserve"> Available at: </w:t>
      </w:r>
      <w:hyperlink r:id="rId91" w:history="1">
        <w:r w:rsidRPr="00AD69FB">
          <w:rPr>
            <w:color w:val="467886" w:themeColor="hyperlink"/>
            <w:u w:val="single"/>
          </w:rPr>
          <w:t>https://www.gov.uk/government/publications/spina-bifida-information-for-parents/spina-bifida-information-for-parents</w:t>
        </w:r>
      </w:hyperlink>
      <w:r w:rsidRPr="00AD69FB">
        <w:t xml:space="preserve"> (Accessed: 10 May 2026). </w:t>
      </w:r>
    </w:p>
    <w:p w14:paraId="177FD1FC" w14:textId="77777777" w:rsidR="00AD69FB" w:rsidRPr="00AD69FB" w:rsidRDefault="00AD69FB" w:rsidP="00AD69FB">
      <w:pPr>
        <w:spacing w:line="360" w:lineRule="auto"/>
        <w:contextualSpacing w:val="0"/>
      </w:pPr>
      <w:r w:rsidRPr="00481FCC">
        <w:t xml:space="preserve">NHS Health Research Authority. </w:t>
      </w:r>
      <w:r w:rsidRPr="00AD69FB">
        <w:t xml:space="preserve">(2024) </w:t>
      </w:r>
      <w:r w:rsidRPr="00AD69FB">
        <w:rPr>
          <w:i/>
          <w:iCs/>
        </w:rPr>
        <w:t>Addressing the barriers to people-centred clinical research: Recommendations for system-wide action.</w:t>
      </w:r>
      <w:r w:rsidRPr="00AD69FB">
        <w:t xml:space="preserve"> Available at: </w:t>
      </w:r>
      <w:hyperlink r:id="rId92" w:history="1">
        <w:r w:rsidRPr="00AD69FB">
          <w:rPr>
            <w:color w:val="467886" w:themeColor="hyperlink"/>
            <w:u w:val="single"/>
          </w:rPr>
          <w:t>https://s3.eu-west-2.amazonaws.com/www.hra.nhs.uk/media/documents/People-Centred_Clinical_Research_project_-_final_report.pdf</w:t>
        </w:r>
      </w:hyperlink>
      <w:r w:rsidRPr="00AD69FB">
        <w:t xml:space="preserve"> (Accessed: 10 May 2026).</w:t>
      </w:r>
    </w:p>
    <w:p w14:paraId="1DA77170" w14:textId="77777777" w:rsidR="00AD69FB" w:rsidRPr="00AD69FB" w:rsidRDefault="00AD69FB" w:rsidP="00AD69FB">
      <w:pPr>
        <w:spacing w:line="360" w:lineRule="auto"/>
        <w:contextualSpacing w:val="0"/>
      </w:pPr>
      <w:r w:rsidRPr="00AD69FB">
        <w:t xml:space="preserve">NHS Inform. (2025) </w:t>
      </w:r>
      <w:r w:rsidRPr="00AD69FB">
        <w:rPr>
          <w:i/>
          <w:iCs/>
        </w:rPr>
        <w:t>Spina bifida.</w:t>
      </w:r>
      <w:r w:rsidRPr="00AD69FB">
        <w:t xml:space="preserve"> Available at: </w:t>
      </w:r>
      <w:hyperlink r:id="rId93" w:history="1">
        <w:r w:rsidRPr="00AD69FB">
          <w:rPr>
            <w:color w:val="467886" w:themeColor="hyperlink"/>
            <w:u w:val="single"/>
          </w:rPr>
          <w:t>https://www.nhsinform.scot/illnesses-and-conditions/brain-nerves-and-spinal-cord/spina-bifida/</w:t>
        </w:r>
      </w:hyperlink>
      <w:r w:rsidRPr="00AD69FB">
        <w:t xml:space="preserve"> (Accessed: 10 May 2025).</w:t>
      </w:r>
    </w:p>
    <w:p w14:paraId="3BB794B4" w14:textId="77777777" w:rsidR="00AD69FB" w:rsidRPr="00AD69FB" w:rsidRDefault="00AD69FB" w:rsidP="00AD69FB">
      <w:pPr>
        <w:spacing w:line="360" w:lineRule="auto"/>
        <w:contextualSpacing w:val="0"/>
      </w:pPr>
      <w:r w:rsidRPr="00AD69FB">
        <w:t xml:space="preserve">NHS 111 Wales. (2023) </w:t>
      </w:r>
      <w:r w:rsidRPr="00AD69FB">
        <w:rPr>
          <w:i/>
          <w:iCs/>
        </w:rPr>
        <w:t>Spina bifida.</w:t>
      </w:r>
      <w:r w:rsidRPr="00AD69FB">
        <w:t xml:space="preserve"> Available at: </w:t>
      </w:r>
      <w:hyperlink r:id="rId94" w:history="1">
        <w:r w:rsidRPr="00AD69FB">
          <w:rPr>
            <w:color w:val="467886" w:themeColor="hyperlink"/>
            <w:u w:val="single"/>
          </w:rPr>
          <w:t>https://111.wales.nhs.uk/encyclopaedia/s/article/spinabifida/</w:t>
        </w:r>
      </w:hyperlink>
      <w:r w:rsidRPr="00AD69FB">
        <w:t xml:space="preserve"> (Accessed: 10 May 2026).</w:t>
      </w:r>
    </w:p>
    <w:p w14:paraId="0CD08E04" w14:textId="77777777" w:rsidR="00AD69FB" w:rsidRPr="00AD69FB" w:rsidRDefault="00AD69FB" w:rsidP="00AD69FB">
      <w:pPr>
        <w:spacing w:line="360" w:lineRule="auto"/>
        <w:contextualSpacing w:val="0"/>
      </w:pPr>
      <w:r w:rsidRPr="00AD69FB">
        <w:t xml:space="preserve">Office for Disability Issues. (2011) </w:t>
      </w:r>
      <w:r w:rsidRPr="00AD69FB">
        <w:rPr>
          <w:i/>
          <w:iCs/>
        </w:rPr>
        <w:t xml:space="preserve">Involving disabled people in social research: Guidance by the Office for Disability Issues. </w:t>
      </w:r>
      <w:r w:rsidRPr="00AD69FB">
        <w:t xml:space="preserve">Available at: </w:t>
      </w:r>
      <w:hyperlink r:id="rId95" w:history="1">
        <w:r w:rsidRPr="00AD69FB">
          <w:rPr>
            <w:color w:val="467886" w:themeColor="hyperlink"/>
            <w:u w:val="single"/>
          </w:rPr>
          <w:t>https://assets.publishing.service.gov.uk/media/5a7dc514ed915d2acb6ee091/involving-disabled-people-in-social-research.pdf</w:t>
        </w:r>
      </w:hyperlink>
      <w:r w:rsidRPr="00AD69FB">
        <w:t xml:space="preserve"> (Accessed: 10 May 2026). </w:t>
      </w:r>
    </w:p>
    <w:p w14:paraId="37E4F403" w14:textId="77777777" w:rsidR="00AD69FB" w:rsidRPr="00AD69FB" w:rsidRDefault="00AD69FB" w:rsidP="00AD69FB">
      <w:pPr>
        <w:spacing w:line="360" w:lineRule="auto"/>
        <w:contextualSpacing w:val="0"/>
      </w:pPr>
      <w:r w:rsidRPr="00AD69FB">
        <w:t xml:space="preserve">Office for National Statistics. (2022a) </w:t>
      </w:r>
      <w:r w:rsidRPr="00AD69FB">
        <w:rPr>
          <w:i/>
          <w:iCs/>
        </w:rPr>
        <w:t>Outcomes for disabled people in the UK: 2021.</w:t>
      </w:r>
      <w:r w:rsidRPr="00AD69FB">
        <w:t xml:space="preserve"> Available at: </w:t>
      </w:r>
      <w:hyperlink r:id="rId96" w:history="1">
        <w:r w:rsidRPr="00AD69FB">
          <w:rPr>
            <w:color w:val="467886" w:themeColor="hyperlink"/>
            <w:u w:val="single"/>
          </w:rPr>
          <w:t>https://www.ons.gov.uk/peoplepopulationandcommunity/healthandsocialcare/disability/articles/outcomesfordisabledpeopleintheuk/2021</w:t>
        </w:r>
      </w:hyperlink>
      <w:r w:rsidRPr="00AD69FB">
        <w:t xml:space="preserve"> (Accessed: 10 May 2026).</w:t>
      </w:r>
    </w:p>
    <w:p w14:paraId="6571F8A5" w14:textId="77777777" w:rsidR="00AD69FB" w:rsidRPr="00AD69FB" w:rsidRDefault="00AD69FB" w:rsidP="00AD69FB">
      <w:pPr>
        <w:spacing w:line="360" w:lineRule="auto"/>
        <w:contextualSpacing w:val="0"/>
      </w:pPr>
      <w:r w:rsidRPr="00AD69FB">
        <w:t xml:space="preserve">Office for National Statistics. (2022b) </w:t>
      </w:r>
      <w:r w:rsidRPr="00AD69FB">
        <w:rPr>
          <w:i/>
          <w:iCs/>
        </w:rPr>
        <w:t xml:space="preserve">Young people in the labour market by socio-economic background, UK: 2014 to 2021. </w:t>
      </w:r>
      <w:r w:rsidRPr="00AD69FB">
        <w:t xml:space="preserve">Available at: </w:t>
      </w:r>
      <w:hyperlink r:id="rId97" w:history="1">
        <w:r w:rsidRPr="00AD69FB">
          <w:rPr>
            <w:color w:val="467886" w:themeColor="hyperlink"/>
            <w:u w:val="single"/>
          </w:rPr>
          <w:t>https://www.ons.gov.uk/employmentandlabourmarket/peopleinwork/employmentandemployeetypes/articles/youngpeopleinthelabourmarketbysocioeconomicbackgrounduk/2014to2021</w:t>
        </w:r>
      </w:hyperlink>
      <w:r w:rsidRPr="00AD69FB">
        <w:t xml:space="preserve"> (Accessed: 10 May 2026).</w:t>
      </w:r>
    </w:p>
    <w:p w14:paraId="605CBED0" w14:textId="77777777" w:rsidR="00AD69FB" w:rsidRPr="00AD69FB" w:rsidRDefault="00AD69FB" w:rsidP="00AD69FB">
      <w:pPr>
        <w:spacing w:line="360" w:lineRule="auto"/>
        <w:contextualSpacing w:val="0"/>
      </w:pPr>
      <w:r w:rsidRPr="00AD69FB">
        <w:t xml:space="preserve">Office for National Statistics. (2024) </w:t>
      </w:r>
      <w:r w:rsidRPr="00AD69FB">
        <w:rPr>
          <w:i/>
          <w:iCs/>
        </w:rPr>
        <w:t xml:space="preserve">Disability </w:t>
      </w:r>
      <w:proofErr w:type="gramStart"/>
      <w:r w:rsidRPr="00AD69FB">
        <w:rPr>
          <w:i/>
          <w:iCs/>
        </w:rPr>
        <w:t>pay</w:t>
      </w:r>
      <w:proofErr w:type="gramEnd"/>
      <w:r w:rsidRPr="00AD69FB">
        <w:rPr>
          <w:i/>
          <w:iCs/>
        </w:rPr>
        <w:t xml:space="preserve"> gaps in the UK: 2014 to 2023.</w:t>
      </w:r>
      <w:r w:rsidRPr="00AD69FB">
        <w:t xml:space="preserve"> Available at: </w:t>
      </w:r>
      <w:hyperlink r:id="rId98" w:history="1">
        <w:r w:rsidRPr="00AD69FB">
          <w:rPr>
            <w:color w:val="467886" w:themeColor="hyperlink"/>
            <w:u w:val="single"/>
          </w:rPr>
          <w:t>https://www.ons.gov.uk/peoplepopulationandcommunity/healthandsocialcare/disability/articles/disabilitypaygapsintheuk/2014to2023</w:t>
        </w:r>
      </w:hyperlink>
      <w:r w:rsidRPr="00AD69FB">
        <w:t xml:space="preserve"> (Accessed: 10 May 2026).</w:t>
      </w:r>
    </w:p>
    <w:p w14:paraId="6111087A" w14:textId="77777777" w:rsidR="00AD69FB" w:rsidRPr="00AD69FB" w:rsidRDefault="00AD69FB" w:rsidP="00AD69FB">
      <w:pPr>
        <w:spacing w:line="360" w:lineRule="auto"/>
        <w:contextualSpacing w:val="0"/>
      </w:pPr>
      <w:r w:rsidRPr="00AD69FB">
        <w:t xml:space="preserve">Okon, S., Dolgin, R.S., &amp; Schober, M.F. (2025) ‘Participants’ Reported Discomfort with Live Video as a Mode for Answering a Sensitive Survey Question’, </w:t>
      </w:r>
      <w:r w:rsidRPr="00AD69FB">
        <w:rPr>
          <w:i/>
          <w:iCs/>
        </w:rPr>
        <w:t>Public Opinion Quarterly,</w:t>
      </w:r>
      <w:r w:rsidRPr="00AD69FB">
        <w:t xml:space="preserve"> 89(SI), pp.590-623. Available at: </w:t>
      </w:r>
      <w:hyperlink r:id="rId99" w:history="1">
        <w:r w:rsidRPr="00AD69FB">
          <w:rPr>
            <w:color w:val="467886" w:themeColor="hyperlink"/>
            <w:u w:val="single"/>
          </w:rPr>
          <w:t>https://doi.org/10.1093/poq/nfaf031</w:t>
        </w:r>
      </w:hyperlink>
      <w:r w:rsidRPr="00AD69FB">
        <w:t xml:space="preserve"> (Accessed: 10 May 2026).</w:t>
      </w:r>
    </w:p>
    <w:p w14:paraId="657F2522" w14:textId="77777777" w:rsidR="00AD69FB" w:rsidRPr="00AD69FB" w:rsidRDefault="00AD69FB" w:rsidP="00AD69FB">
      <w:pPr>
        <w:spacing w:line="360" w:lineRule="auto"/>
        <w:contextualSpacing w:val="0"/>
      </w:pPr>
      <w:r w:rsidRPr="00AD69FB">
        <w:t xml:space="preserve">Oliver, M. (2013) ‘Current Issues: The social model of disability: thirty years on’, </w:t>
      </w:r>
      <w:r w:rsidRPr="00AD69FB">
        <w:rPr>
          <w:i/>
          <w:iCs/>
        </w:rPr>
        <w:t>Disability &amp; Society,</w:t>
      </w:r>
      <w:r w:rsidRPr="00AD69FB">
        <w:t xml:space="preserve"> 28(7), pp.1024-1026. Available at: </w:t>
      </w:r>
      <w:hyperlink r:id="rId100" w:history="1">
        <w:r w:rsidRPr="00AD69FB">
          <w:rPr>
            <w:color w:val="467886" w:themeColor="hyperlink"/>
            <w:u w:val="single"/>
          </w:rPr>
          <w:t>http://dx.doi.org/10.1080/09687599.2013.818773</w:t>
        </w:r>
      </w:hyperlink>
      <w:r w:rsidRPr="00AD69FB">
        <w:t xml:space="preserve"> (Accessed: 10 May 2026).</w:t>
      </w:r>
    </w:p>
    <w:p w14:paraId="59C06A02" w14:textId="21D5D5FA" w:rsidR="00AD69FB" w:rsidRPr="00AD69FB" w:rsidRDefault="00AD69FB" w:rsidP="00AD69FB">
      <w:pPr>
        <w:spacing w:line="360" w:lineRule="auto"/>
        <w:contextualSpacing w:val="0"/>
      </w:pPr>
      <w:r w:rsidRPr="00AD69FB">
        <w:t>Olney, M.F., &amp; Brockelman, K.F. (2003) ‘Out of the Disability Closet: strategic use of perception management by select university students with disabilities’, Disability &amp; Society, 18(1), pp.35-50</w:t>
      </w:r>
      <w:r w:rsidRPr="001D6E0E">
        <w:t xml:space="preserve">. Available at: </w:t>
      </w:r>
      <w:hyperlink r:id="rId101" w:history="1">
        <w:r w:rsidR="00122EB3" w:rsidRPr="00572F83">
          <w:rPr>
            <w:rStyle w:val="Hyperlink"/>
          </w:rPr>
          <w:t>https://doi-org.uwtsd.idm.oclc.org/10.1080/713662200</w:t>
        </w:r>
      </w:hyperlink>
      <w:r w:rsidR="00122EB3">
        <w:t xml:space="preserve"> </w:t>
      </w:r>
      <w:r w:rsidR="00342AB8" w:rsidRPr="001D6E0E">
        <w:t>(Acce</w:t>
      </w:r>
      <w:r w:rsidR="001D6E0E" w:rsidRPr="001D6E0E">
        <w:t>ssed: 10 May 2026).</w:t>
      </w:r>
    </w:p>
    <w:p w14:paraId="45AFB4B4" w14:textId="610D9074" w:rsidR="00AD69FB" w:rsidRPr="00AD69FB" w:rsidRDefault="00AD69FB" w:rsidP="00AD69FB">
      <w:pPr>
        <w:spacing w:line="360" w:lineRule="auto"/>
        <w:contextualSpacing w:val="0"/>
      </w:pPr>
      <w:r w:rsidRPr="00AD69FB">
        <w:t xml:space="preserve">Opara, V., Spangsdorf, S., &amp; Ryan, M.K. (2021) ‘Reflecting on the use of Google Docs for online interviews: Innovation in qualitative data collection’, </w:t>
      </w:r>
      <w:r w:rsidRPr="00AD69FB">
        <w:rPr>
          <w:i/>
          <w:iCs/>
        </w:rPr>
        <w:t>Qualitative Research,</w:t>
      </w:r>
      <w:r w:rsidR="00F80B12">
        <w:t xml:space="preserve"> </w:t>
      </w:r>
      <w:r w:rsidR="00F80B12" w:rsidRPr="00F80B12">
        <w:t>23(3</w:t>
      </w:r>
      <w:r w:rsidRPr="00F80B12">
        <w:t xml:space="preserve">), </w:t>
      </w:r>
      <w:r w:rsidRPr="00AD69FB">
        <w:t xml:space="preserve">pp.1-18. Available at: </w:t>
      </w:r>
      <w:hyperlink r:id="rId102" w:history="1">
        <w:r w:rsidRPr="00AD69FB">
          <w:rPr>
            <w:color w:val="467886" w:themeColor="hyperlink"/>
            <w:u w:val="single"/>
          </w:rPr>
          <w:t>https://doi.org/10.1177/14687941211045192</w:t>
        </w:r>
      </w:hyperlink>
      <w:r w:rsidRPr="00AD69FB">
        <w:t xml:space="preserve"> (Accessed: 10 May 2026).</w:t>
      </w:r>
    </w:p>
    <w:p w14:paraId="00B43F67" w14:textId="77777777" w:rsidR="00AD69FB" w:rsidRPr="00AD69FB" w:rsidRDefault="00AD69FB" w:rsidP="00AD69FB">
      <w:pPr>
        <w:spacing w:line="360" w:lineRule="auto"/>
        <w:contextualSpacing w:val="0"/>
      </w:pPr>
      <w:r w:rsidRPr="00AD69FB">
        <w:t xml:space="preserve">Parry, R., Pino, M., Faull, C., &amp; Feathers, L. (2016) ‘Acceptability and design of video-based research on healthcare communication: Evidence and recommendations’, </w:t>
      </w:r>
      <w:r w:rsidRPr="00AD69FB">
        <w:rPr>
          <w:i/>
          <w:iCs/>
        </w:rPr>
        <w:t>Patient Education and Counselling,</w:t>
      </w:r>
      <w:r w:rsidRPr="00AD69FB">
        <w:t xml:space="preserve"> 99(8), pp.1271-1284. Available at: </w:t>
      </w:r>
      <w:hyperlink r:id="rId103" w:history="1">
        <w:r w:rsidRPr="00AD69FB">
          <w:rPr>
            <w:color w:val="467886" w:themeColor="hyperlink"/>
            <w:u w:val="single"/>
          </w:rPr>
          <w:t>https://doi.org/10.1016/j.pec.2016.03.013</w:t>
        </w:r>
      </w:hyperlink>
      <w:r w:rsidRPr="00AD69FB">
        <w:t xml:space="preserve"> (Accessed: 10 May 2026).</w:t>
      </w:r>
    </w:p>
    <w:p w14:paraId="1DF0F603" w14:textId="647988BF" w:rsidR="00AD69FB" w:rsidRPr="00624687" w:rsidRDefault="00AD69FB" w:rsidP="00AD69FB">
      <w:pPr>
        <w:spacing w:line="360" w:lineRule="auto"/>
        <w:contextualSpacing w:val="0"/>
      </w:pPr>
      <w:r w:rsidRPr="00AD69FB">
        <w:lastRenderedPageBreak/>
        <w:t xml:space="preserve">Pei, R., &amp; Zaki, K. (2025) </w:t>
      </w:r>
      <w:r w:rsidR="00E00AD1" w:rsidRPr="00624687">
        <w:rPr>
          <w:i/>
          <w:iCs/>
        </w:rPr>
        <w:t xml:space="preserve">Connecting with others: How social connections improve </w:t>
      </w:r>
      <w:r w:rsidR="00624687" w:rsidRPr="00624687">
        <w:rPr>
          <w:i/>
          <w:iCs/>
        </w:rPr>
        <w:t>the happiness of young adults.</w:t>
      </w:r>
      <w:r w:rsidR="00624687">
        <w:t xml:space="preserve"> World Happiness Report. Available at: </w:t>
      </w:r>
      <w:hyperlink r:id="rId104" w:history="1">
        <w:r w:rsidR="00DE1556" w:rsidRPr="00572F83">
          <w:rPr>
            <w:rStyle w:val="Hyperlink"/>
          </w:rPr>
          <w:t>https://files.worldhappiness.report/WHR25_Ch05.pdf?_gl=1*88hdur*_gcl_au*NjI3MjA4OTY2LjE3NzA5ODYwODQ</w:t>
        </w:r>
      </w:hyperlink>
      <w:r w:rsidR="00DE1556">
        <w:t xml:space="preserve"> (Accessed: 10 May 2026).</w:t>
      </w:r>
    </w:p>
    <w:p w14:paraId="55F7995B" w14:textId="77777777" w:rsidR="00AD69FB" w:rsidRPr="00AD69FB" w:rsidRDefault="00AD69FB" w:rsidP="00AD69FB">
      <w:pPr>
        <w:spacing w:line="360" w:lineRule="auto"/>
        <w:contextualSpacing w:val="0"/>
      </w:pPr>
      <w:r w:rsidRPr="00AD69FB">
        <w:t xml:space="preserve">Preece, J., Nonnecke, B., &amp; Andrews, D. (2004) ‘The top five reasons for lurking: improving community experiences for everyone’, </w:t>
      </w:r>
      <w:r w:rsidRPr="00AD69FB">
        <w:rPr>
          <w:i/>
          <w:iCs/>
        </w:rPr>
        <w:t xml:space="preserve">Computers in Human </w:t>
      </w:r>
      <w:proofErr w:type="spellStart"/>
      <w:r w:rsidRPr="00AD69FB">
        <w:rPr>
          <w:i/>
          <w:iCs/>
        </w:rPr>
        <w:t>Behavior</w:t>
      </w:r>
      <w:proofErr w:type="spellEnd"/>
      <w:r w:rsidRPr="00AD69FB">
        <w:rPr>
          <w:i/>
          <w:iCs/>
        </w:rPr>
        <w:t>,</w:t>
      </w:r>
      <w:r w:rsidRPr="00AD69FB">
        <w:t xml:space="preserve"> 20(2), pp.201-223. Available at: </w:t>
      </w:r>
      <w:hyperlink r:id="rId105" w:history="1">
        <w:r w:rsidRPr="00AD69FB">
          <w:rPr>
            <w:color w:val="467886" w:themeColor="hyperlink"/>
            <w:u w:val="single"/>
          </w:rPr>
          <w:t>https://doi.org/10.1016/j.chb.2003.10.015</w:t>
        </w:r>
      </w:hyperlink>
      <w:r w:rsidRPr="00AD69FB">
        <w:t xml:space="preserve"> (Accessed: 10 May 2026).</w:t>
      </w:r>
    </w:p>
    <w:p w14:paraId="16C31246" w14:textId="77777777" w:rsidR="00AD69FB" w:rsidRPr="00AD69FB" w:rsidRDefault="00AD69FB" w:rsidP="00AD69FB">
      <w:pPr>
        <w:spacing w:line="360" w:lineRule="auto"/>
        <w:contextualSpacing w:val="0"/>
      </w:pPr>
      <w:proofErr w:type="spellStart"/>
      <w:r w:rsidRPr="00AD69FB">
        <w:t>Rasalingam</w:t>
      </w:r>
      <w:proofErr w:type="spellEnd"/>
      <w:r w:rsidRPr="00AD69FB">
        <w:t xml:space="preserve">, A., </w:t>
      </w:r>
      <w:proofErr w:type="spellStart"/>
      <w:r w:rsidRPr="00AD69FB">
        <w:t>Fegran</w:t>
      </w:r>
      <w:proofErr w:type="spellEnd"/>
      <w:r w:rsidRPr="00AD69FB">
        <w:t xml:space="preserve">, L., Brekke, I., &amp; Helseth, S. (2021) ‘Young people with long-term health challenges experiences in transition to adulthood: A qualitative </w:t>
      </w:r>
      <w:proofErr w:type="spellStart"/>
      <w:r w:rsidRPr="00AD69FB">
        <w:t>metasynthesis</w:t>
      </w:r>
      <w:proofErr w:type="spellEnd"/>
      <w:r w:rsidRPr="00AD69FB">
        <w:t xml:space="preserve">’, </w:t>
      </w:r>
      <w:r w:rsidRPr="00AD69FB">
        <w:rPr>
          <w:i/>
          <w:iCs/>
        </w:rPr>
        <w:t>Journal of Advanced Nursing,</w:t>
      </w:r>
      <w:r w:rsidRPr="00AD69FB">
        <w:t xml:space="preserve"> 77(2), pp.595-607. Available at: </w:t>
      </w:r>
      <w:hyperlink r:id="rId106" w:history="1">
        <w:r w:rsidRPr="00AD69FB">
          <w:rPr>
            <w:color w:val="467886" w:themeColor="hyperlink"/>
            <w:u w:val="single"/>
          </w:rPr>
          <w:t>https://doi.org/10.1111/jan.14641</w:t>
        </w:r>
      </w:hyperlink>
      <w:r w:rsidRPr="00AD69FB">
        <w:t xml:space="preserve"> (Accessed: 10 May 2026).</w:t>
      </w:r>
    </w:p>
    <w:p w14:paraId="54A0D594" w14:textId="77777777" w:rsidR="00AD69FB" w:rsidRPr="00AD69FB" w:rsidRDefault="00AD69FB" w:rsidP="00AD69FB">
      <w:pPr>
        <w:spacing w:line="360" w:lineRule="auto"/>
        <w:contextualSpacing w:val="0"/>
        <w:rPr>
          <w:color w:val="EE0000"/>
        </w:rPr>
      </w:pPr>
      <w:proofErr w:type="spellStart"/>
      <w:r w:rsidRPr="00AD69FB">
        <w:t>Rasalingam</w:t>
      </w:r>
      <w:proofErr w:type="spellEnd"/>
      <w:r w:rsidRPr="00AD69FB">
        <w:t xml:space="preserve">, A., Brekke, I., Stenberg, U., </w:t>
      </w:r>
      <w:r w:rsidRPr="00E00AD1">
        <w:t xml:space="preserve">Haaland-Overby, M., </w:t>
      </w:r>
      <w:r w:rsidRPr="00AD69FB">
        <w:t xml:space="preserve">&amp; Helseth, S. (2023) ‘’Struggling to participate in everyday life’: emerging adults’ experiences of living with long-term health challenges’, </w:t>
      </w:r>
      <w:r w:rsidRPr="00AD69FB">
        <w:rPr>
          <w:i/>
          <w:iCs/>
        </w:rPr>
        <w:t>BMC Public Health,</w:t>
      </w:r>
      <w:r w:rsidRPr="00AD69FB">
        <w:t xml:space="preserve"> 23(1368). Available at: </w:t>
      </w:r>
      <w:hyperlink r:id="rId107" w:history="1">
        <w:r w:rsidRPr="00AD69FB">
          <w:rPr>
            <w:color w:val="467886" w:themeColor="hyperlink"/>
            <w:u w:val="single"/>
          </w:rPr>
          <w:t>https://doi.org/10.1186/s12889-023-16291-6</w:t>
        </w:r>
      </w:hyperlink>
      <w:r w:rsidRPr="00AD69FB">
        <w:t xml:space="preserve"> (Accessed: 10 May 2026).</w:t>
      </w:r>
    </w:p>
    <w:p w14:paraId="392E79EA" w14:textId="1C9030B4" w:rsidR="00AD69FB" w:rsidRPr="00AD69FB" w:rsidRDefault="00AD69FB" w:rsidP="00AD69FB">
      <w:pPr>
        <w:spacing w:line="360" w:lineRule="auto"/>
        <w:contextualSpacing w:val="0"/>
      </w:pPr>
      <w:r w:rsidRPr="00AD69FB">
        <w:t xml:space="preserve">Rinchen, K., Banham, V., &amp; </w:t>
      </w:r>
      <w:proofErr w:type="spellStart"/>
      <w:r w:rsidRPr="00AD69FB">
        <w:t>Pelden</w:t>
      </w:r>
      <w:proofErr w:type="spellEnd"/>
      <w:r w:rsidRPr="00AD69FB">
        <w:t xml:space="preserve">, S. (2025) ‘Reflexive Researcher: Navigating Positionality While Interviewing Participants in a Close-Knit Community for a Deeper Exploration of Their Lived Experience’, </w:t>
      </w:r>
      <w:r w:rsidRPr="00AD69FB">
        <w:rPr>
          <w:i/>
          <w:iCs/>
        </w:rPr>
        <w:t>International Journal of Qualitative Methods,</w:t>
      </w:r>
      <w:r w:rsidRPr="00AD69FB">
        <w:t xml:space="preserve"> 24</w:t>
      </w:r>
      <w:r w:rsidR="00EF5926">
        <w:t xml:space="preserve">. Available at: </w:t>
      </w:r>
      <w:hyperlink r:id="rId108" w:history="1">
        <w:r w:rsidR="00EF5926" w:rsidRPr="00572F83">
          <w:rPr>
            <w:rStyle w:val="Hyperlink"/>
          </w:rPr>
          <w:t>https://doi.org/10.1177/16094069251371471</w:t>
        </w:r>
      </w:hyperlink>
      <w:r w:rsidR="00EF5926">
        <w:t xml:space="preserve"> (Accessed: 10 May 2026).</w:t>
      </w:r>
    </w:p>
    <w:p w14:paraId="4707D61B" w14:textId="5DC97EA9" w:rsidR="00AD69FB" w:rsidRPr="00AD69FB" w:rsidRDefault="00AD69FB" w:rsidP="00AD69FB">
      <w:pPr>
        <w:spacing w:line="360" w:lineRule="auto"/>
        <w:contextualSpacing w:val="0"/>
      </w:pPr>
      <w:r w:rsidRPr="00AD69FB">
        <w:t xml:space="preserve">Roberts, J., </w:t>
      </w:r>
      <w:proofErr w:type="spellStart"/>
      <w:r w:rsidRPr="00AD69FB">
        <w:t>Onuegbu</w:t>
      </w:r>
      <w:proofErr w:type="spellEnd"/>
      <w:r w:rsidRPr="00AD69FB">
        <w:t xml:space="preserve">, C., Harris, B., Clark, C., Griffiths, F., Seers, K., Aktas, P., Staniszewska, S., &amp; Boardman, F. (2025) ‘Comparing In-Person and Remote Qualitative Data Collection Methods for Data Quality and Inclusion: A Scoping Review’, </w:t>
      </w:r>
      <w:r w:rsidRPr="00AD69FB">
        <w:rPr>
          <w:i/>
          <w:iCs/>
        </w:rPr>
        <w:t>International Journal of Qualitative Methods,</w:t>
      </w:r>
      <w:r w:rsidRPr="00AD69FB">
        <w:t xml:space="preserve"> 24</w:t>
      </w:r>
      <w:r w:rsidR="009836C4">
        <w:t xml:space="preserve">. Available at: </w:t>
      </w:r>
      <w:hyperlink r:id="rId109" w:history="1">
        <w:r w:rsidR="009836C4" w:rsidRPr="00572F83">
          <w:rPr>
            <w:rStyle w:val="Hyperlink"/>
          </w:rPr>
          <w:t>https://doi.org/10.1177/16094069251316745</w:t>
        </w:r>
      </w:hyperlink>
      <w:r w:rsidR="009836C4">
        <w:t xml:space="preserve"> (Accessed: 10 May 2026).</w:t>
      </w:r>
    </w:p>
    <w:p w14:paraId="12ADAA52" w14:textId="77777777" w:rsidR="00AD69FB" w:rsidRPr="00AD69FB" w:rsidRDefault="00AD69FB" w:rsidP="00AD69FB">
      <w:pPr>
        <w:spacing w:line="360" w:lineRule="auto"/>
        <w:contextualSpacing w:val="0"/>
      </w:pPr>
      <w:r w:rsidRPr="00AD69FB">
        <w:t xml:space="preserve">Robertson, Z.S., &amp; Jaswal, V.K. (2024) ‘Barriers to inclusion: Incorporating the social model in the study of children’s understanding of disability’, </w:t>
      </w:r>
      <w:r w:rsidRPr="00AD69FB">
        <w:rPr>
          <w:i/>
          <w:iCs/>
        </w:rPr>
        <w:t>Cognitive Development,</w:t>
      </w:r>
      <w:r w:rsidRPr="00AD69FB">
        <w:t xml:space="preserve"> 70, 101435. Available at: </w:t>
      </w:r>
      <w:hyperlink r:id="rId110" w:history="1">
        <w:r w:rsidRPr="00AD69FB">
          <w:rPr>
            <w:color w:val="467886" w:themeColor="hyperlink"/>
            <w:u w:val="single"/>
          </w:rPr>
          <w:t>https://doi.org/10.1016/j.cogdev.2024.101435</w:t>
        </w:r>
      </w:hyperlink>
      <w:r w:rsidRPr="00AD69FB">
        <w:t xml:space="preserve"> (Accessed: 10 May 2026).</w:t>
      </w:r>
    </w:p>
    <w:p w14:paraId="2B6BBD78" w14:textId="77777777" w:rsidR="00AD69FB" w:rsidRPr="00AD69FB" w:rsidRDefault="00AD69FB" w:rsidP="00AD69FB">
      <w:pPr>
        <w:spacing w:line="360" w:lineRule="auto"/>
        <w:contextualSpacing w:val="0"/>
      </w:pPr>
      <w:r w:rsidRPr="00AD69FB">
        <w:lastRenderedPageBreak/>
        <w:t xml:space="preserve">Schmid, E., Garrels, V., &amp; </w:t>
      </w:r>
      <w:proofErr w:type="spellStart"/>
      <w:r w:rsidRPr="00AD69FB">
        <w:t>Skåland</w:t>
      </w:r>
      <w:proofErr w:type="spellEnd"/>
      <w:r w:rsidRPr="00AD69FB">
        <w:t xml:space="preserve">, B. (2024) ‘The continuum of rapport: Ethical tensions in qualitative interviews with vulnerable participants’, </w:t>
      </w:r>
      <w:r w:rsidRPr="00AD69FB">
        <w:rPr>
          <w:i/>
          <w:iCs/>
        </w:rPr>
        <w:t>Qualitative Research,</w:t>
      </w:r>
      <w:r w:rsidRPr="00AD69FB">
        <w:t xml:space="preserve"> 24(5), pp.1253-1271. Available at: </w:t>
      </w:r>
      <w:hyperlink r:id="rId111" w:history="1">
        <w:r w:rsidRPr="00AD69FB">
          <w:rPr>
            <w:color w:val="467886" w:themeColor="hyperlink"/>
            <w:u w:val="single"/>
          </w:rPr>
          <w:t>https://doi.org/10.1177/14687941231224600</w:t>
        </w:r>
      </w:hyperlink>
      <w:r w:rsidRPr="00AD69FB">
        <w:t xml:space="preserve"> (Accessed: 10 May 2026). </w:t>
      </w:r>
    </w:p>
    <w:p w14:paraId="5F50687A" w14:textId="0834F64F" w:rsidR="00AD69FB" w:rsidRPr="00AD69FB" w:rsidRDefault="00AD69FB" w:rsidP="00AD69FB">
      <w:pPr>
        <w:spacing w:line="360" w:lineRule="auto"/>
        <w:contextualSpacing w:val="0"/>
      </w:pPr>
      <w:r w:rsidRPr="00AD69FB">
        <w:t xml:space="preserve">Schwab-Reese, L., Short, C., Jacobs, L., &amp; Fingerman, M. (2024) ‘Rapport Building in Written Crisis Services: Qualitative Content Analysis’, </w:t>
      </w:r>
      <w:r w:rsidRPr="00AD69FB">
        <w:rPr>
          <w:i/>
          <w:iCs/>
        </w:rPr>
        <w:t>Journal of Medical Internet Research,</w:t>
      </w:r>
      <w:r w:rsidRPr="00AD69FB">
        <w:t xml:space="preserve"> 26</w:t>
      </w:r>
      <w:r w:rsidR="00D31A4E">
        <w:t xml:space="preserve">. Available at: </w:t>
      </w:r>
      <w:hyperlink r:id="rId112" w:history="1">
        <w:r w:rsidR="00D31A4E" w:rsidRPr="00572F83">
          <w:rPr>
            <w:rStyle w:val="Hyperlink"/>
          </w:rPr>
          <w:t>https://doi.org/10.2196/42049</w:t>
        </w:r>
      </w:hyperlink>
      <w:r w:rsidR="00D31A4E">
        <w:t xml:space="preserve"> (Accessed: 10 May 2026).</w:t>
      </w:r>
    </w:p>
    <w:p w14:paraId="2AC4FFE4" w14:textId="77777777" w:rsidR="00AD69FB" w:rsidRPr="00AD69FB" w:rsidRDefault="00AD69FB" w:rsidP="00AD69FB">
      <w:pPr>
        <w:spacing w:line="360" w:lineRule="auto"/>
        <w:contextualSpacing w:val="0"/>
      </w:pPr>
      <w:r w:rsidRPr="00AD69FB">
        <w:t xml:space="preserve">Schwartz, S.J., Zamboanga, B.L., Luyckx, K., Meca, A., &amp; Ritchie, R.A. (2013) ‘Identity in Emerging Adulthood: Reviewing the Field and Looking Forward’, </w:t>
      </w:r>
      <w:r w:rsidRPr="00AD69FB">
        <w:rPr>
          <w:i/>
          <w:iCs/>
        </w:rPr>
        <w:t>Emerging Adulthood,</w:t>
      </w:r>
      <w:r w:rsidRPr="00AD69FB">
        <w:t xml:space="preserve"> 1(2), pp.96-113. Available at: </w:t>
      </w:r>
      <w:hyperlink r:id="rId113" w:history="1">
        <w:r w:rsidRPr="00AD69FB">
          <w:rPr>
            <w:color w:val="467886" w:themeColor="hyperlink"/>
            <w:u w:val="single"/>
          </w:rPr>
          <w:t>https://doi.org/10.1177/2167696813479781</w:t>
        </w:r>
      </w:hyperlink>
      <w:r w:rsidRPr="00AD69FB">
        <w:t xml:space="preserve"> (Accessed: 10 May 2026).</w:t>
      </w:r>
    </w:p>
    <w:p w14:paraId="6299930F" w14:textId="77777777" w:rsidR="00AD69FB" w:rsidRPr="00AD69FB" w:rsidRDefault="00AD69FB" w:rsidP="00AD69FB">
      <w:pPr>
        <w:spacing w:line="360" w:lineRule="auto"/>
        <w:contextualSpacing w:val="0"/>
      </w:pPr>
      <w:r w:rsidRPr="00AD69FB">
        <w:t xml:space="preserve">Sheffield Children’s NHS Foundation Trust. (n.d.) </w:t>
      </w:r>
      <w:r w:rsidRPr="00AD69FB">
        <w:rPr>
          <w:i/>
          <w:iCs/>
        </w:rPr>
        <w:t>Spina bifida.</w:t>
      </w:r>
      <w:r w:rsidRPr="00AD69FB">
        <w:t xml:space="preserve"> Available at: </w:t>
      </w:r>
      <w:hyperlink r:id="rId114" w:history="1">
        <w:r w:rsidRPr="00AD69FB">
          <w:rPr>
            <w:color w:val="467886" w:themeColor="hyperlink"/>
            <w:u w:val="single"/>
          </w:rPr>
          <w:t>https://library.sheffieldchildrens.nhs.uk/spina-bifida/</w:t>
        </w:r>
      </w:hyperlink>
      <w:r w:rsidRPr="00AD69FB">
        <w:t xml:space="preserve"> (Accessed: 10 May 2026).</w:t>
      </w:r>
    </w:p>
    <w:p w14:paraId="38ABA05C" w14:textId="77777777" w:rsidR="00AD69FB" w:rsidRPr="00AD69FB" w:rsidRDefault="00AD69FB" w:rsidP="00AD69FB">
      <w:pPr>
        <w:spacing w:line="360" w:lineRule="auto"/>
        <w:contextualSpacing w:val="0"/>
      </w:pPr>
      <w:r w:rsidRPr="00AD69FB">
        <w:t xml:space="preserve">Shine. (n.d.) </w:t>
      </w:r>
      <w:r w:rsidRPr="00AD69FB">
        <w:rPr>
          <w:i/>
          <w:iCs/>
        </w:rPr>
        <w:t>How is spina bifida treated?</w:t>
      </w:r>
      <w:r w:rsidRPr="00AD69FB">
        <w:t xml:space="preserve"> Available at: </w:t>
      </w:r>
      <w:hyperlink r:id="rId115" w:history="1">
        <w:r w:rsidRPr="00AD69FB">
          <w:rPr>
            <w:color w:val="467886" w:themeColor="hyperlink"/>
            <w:u w:val="single"/>
          </w:rPr>
          <w:t>https://www.shinecharity.org.uk/spina-bifida/treatment-options</w:t>
        </w:r>
      </w:hyperlink>
      <w:r w:rsidRPr="00AD69FB">
        <w:t xml:space="preserve"> (Accessed: 10 May 2026).</w:t>
      </w:r>
    </w:p>
    <w:p w14:paraId="2B33B134" w14:textId="77777777" w:rsidR="00AD69FB" w:rsidRPr="00AD69FB" w:rsidRDefault="00AD69FB" w:rsidP="00AD69FB">
      <w:pPr>
        <w:spacing w:line="360" w:lineRule="auto"/>
        <w:contextualSpacing w:val="0"/>
      </w:pPr>
      <w:r w:rsidRPr="00AD69FB">
        <w:t xml:space="preserve">Shine. (2021) </w:t>
      </w:r>
      <w:r w:rsidRPr="00AD69FB">
        <w:rPr>
          <w:i/>
          <w:iCs/>
        </w:rPr>
        <w:t>What is spina bifida?</w:t>
      </w:r>
      <w:r w:rsidRPr="00AD69FB">
        <w:t xml:space="preserve"> Available at: </w:t>
      </w:r>
      <w:hyperlink r:id="rId116" w:history="1">
        <w:r w:rsidRPr="00AD69FB">
          <w:rPr>
            <w:color w:val="467886" w:themeColor="hyperlink"/>
            <w:u w:val="single"/>
          </w:rPr>
          <w:t>https://www.shinecharity.org.uk/spina-bifida/what-is-spina-bifida</w:t>
        </w:r>
      </w:hyperlink>
      <w:r w:rsidRPr="00AD69FB">
        <w:t xml:space="preserve"> (Accessed: 10 May 2026).</w:t>
      </w:r>
    </w:p>
    <w:p w14:paraId="7921F22D" w14:textId="77777777" w:rsidR="00AD69FB" w:rsidRPr="00AD69FB" w:rsidRDefault="00AD69FB" w:rsidP="00AD69FB">
      <w:pPr>
        <w:spacing w:line="360" w:lineRule="auto"/>
        <w:contextualSpacing w:val="0"/>
      </w:pPr>
      <w:r w:rsidRPr="00AD69FB">
        <w:t xml:space="preserve">Simmons, B., Read, S., Parfitt, A., Blackmore, T. (2026) </w:t>
      </w:r>
      <w:r w:rsidRPr="00AD69FB">
        <w:rPr>
          <w:i/>
          <w:iCs/>
        </w:rPr>
        <w:t>Public perceptions and attitudes towards disabled people: a thematic report.</w:t>
      </w:r>
      <w:r w:rsidRPr="00AD69FB">
        <w:t xml:space="preserve"> Available at: </w:t>
      </w:r>
      <w:hyperlink r:id="rId117" w:history="1">
        <w:r w:rsidRPr="00AD69FB">
          <w:rPr>
            <w:color w:val="467886" w:themeColor="hyperlink"/>
            <w:u w:val="single"/>
          </w:rPr>
          <w:t>https://www.gov.uk/government/publications/public-perceptions-and-attitudes-towards-disabled-people-in-the-uk/public-perceptions-and-attitudes-towards-disabled-people-a-thematic-report</w:t>
        </w:r>
      </w:hyperlink>
      <w:r w:rsidRPr="00AD69FB">
        <w:t xml:space="preserve"> (Accessed: 10 May 2026).</w:t>
      </w:r>
    </w:p>
    <w:p w14:paraId="2654A3D5" w14:textId="77777777" w:rsidR="00AD69FB" w:rsidRPr="00AD69FB" w:rsidRDefault="00AD69FB" w:rsidP="00AD69FB">
      <w:pPr>
        <w:spacing w:line="360" w:lineRule="auto"/>
        <w:contextualSpacing w:val="0"/>
      </w:pPr>
      <w:r w:rsidRPr="00AD69FB">
        <w:t xml:space="preserve">Smith, S. (2006) ‘Encouraging the use of reflexivity in the writing up of qualitative research’, </w:t>
      </w:r>
      <w:r w:rsidRPr="00AD69FB">
        <w:rPr>
          <w:i/>
          <w:iCs/>
        </w:rPr>
        <w:t>International Journal of Therapy and Rehabilitation,</w:t>
      </w:r>
      <w:r w:rsidRPr="00AD69FB">
        <w:t xml:space="preserve"> 13(5), pp.209-215. Available at: </w:t>
      </w:r>
      <w:hyperlink r:id="rId118" w:history="1">
        <w:r w:rsidRPr="00AD69FB">
          <w:rPr>
            <w:color w:val="467886" w:themeColor="hyperlink"/>
            <w:u w:val="single"/>
          </w:rPr>
          <w:t>https://doi.org/10.12968/ijtr.2006.13.5.21377?urlappend=%3Futm_source%3Dresearchgate.net%26utm_medium%3Darticle</w:t>
        </w:r>
      </w:hyperlink>
      <w:r w:rsidRPr="00AD69FB">
        <w:t xml:space="preserve"> (Accessed: 10 May 2026).</w:t>
      </w:r>
    </w:p>
    <w:p w14:paraId="181DE30B" w14:textId="77777777" w:rsidR="00AD69FB" w:rsidRPr="00AD69FB" w:rsidRDefault="00AD69FB" w:rsidP="00AD69FB">
      <w:pPr>
        <w:spacing w:line="360" w:lineRule="auto"/>
        <w:contextualSpacing w:val="0"/>
      </w:pPr>
      <w:r w:rsidRPr="00AD69FB">
        <w:t xml:space="preserve">Snyder, H. (2019) ‘Literature review as a research methodology: An overview and guidelines’, </w:t>
      </w:r>
      <w:r w:rsidRPr="00AD69FB">
        <w:rPr>
          <w:i/>
          <w:iCs/>
        </w:rPr>
        <w:t>Journal of Business Research,</w:t>
      </w:r>
      <w:r w:rsidRPr="00AD69FB">
        <w:t xml:space="preserve"> 104, pp.333-339. Available at: </w:t>
      </w:r>
      <w:hyperlink r:id="rId119" w:history="1">
        <w:r w:rsidRPr="00AD69FB">
          <w:rPr>
            <w:color w:val="467886" w:themeColor="hyperlink"/>
            <w:u w:val="single"/>
          </w:rPr>
          <w:t>https://doi.org/10.1016/j.jbusres.2019.07.039</w:t>
        </w:r>
      </w:hyperlink>
      <w:r w:rsidRPr="00AD69FB">
        <w:t xml:space="preserve"> (Accessed: 10 May 2026).</w:t>
      </w:r>
    </w:p>
    <w:p w14:paraId="4D9BED78" w14:textId="77777777" w:rsidR="00AD69FB" w:rsidRPr="00AD69FB" w:rsidRDefault="00AD69FB" w:rsidP="00AD69FB">
      <w:pPr>
        <w:spacing w:line="360" w:lineRule="auto"/>
        <w:contextualSpacing w:val="0"/>
      </w:pPr>
      <w:r w:rsidRPr="00AD69FB">
        <w:lastRenderedPageBreak/>
        <w:t xml:space="preserve">Solovieva, T.I., Dowler, D.L., &amp; Walls, R.T. (2011) ‘Employer benefits from making workplace accommodations’, </w:t>
      </w:r>
      <w:r w:rsidRPr="00AD69FB">
        <w:rPr>
          <w:i/>
          <w:iCs/>
        </w:rPr>
        <w:t>Disability and Health Journal,</w:t>
      </w:r>
      <w:r w:rsidRPr="00AD69FB">
        <w:t xml:space="preserve"> 4(1), pp.39-45. Available at: </w:t>
      </w:r>
      <w:hyperlink r:id="rId120" w:history="1">
        <w:r w:rsidRPr="00AD69FB">
          <w:rPr>
            <w:color w:val="467886" w:themeColor="hyperlink"/>
            <w:u w:val="single"/>
          </w:rPr>
          <w:t>https://doi.org/10.1016/j.dhjo.2010.03.001</w:t>
        </w:r>
      </w:hyperlink>
      <w:r w:rsidRPr="00AD69FB">
        <w:t xml:space="preserve"> (Accessed: 24 April 2026).</w:t>
      </w:r>
    </w:p>
    <w:p w14:paraId="71F1F194" w14:textId="77777777" w:rsidR="00AD69FB" w:rsidRPr="00AD69FB" w:rsidRDefault="00AD69FB" w:rsidP="00AD69FB">
      <w:pPr>
        <w:spacing w:line="360" w:lineRule="auto"/>
        <w:contextualSpacing w:val="0"/>
      </w:pPr>
      <w:r w:rsidRPr="00AD69FB">
        <w:t xml:space="preserve">Spina Bifida Hydrocephalus Scotland. (n.d.) </w:t>
      </w:r>
      <w:r w:rsidRPr="00AD69FB">
        <w:rPr>
          <w:i/>
          <w:iCs/>
        </w:rPr>
        <w:t>Managing Pain.</w:t>
      </w:r>
      <w:r w:rsidRPr="00AD69FB">
        <w:t xml:space="preserve"> Available at: </w:t>
      </w:r>
      <w:hyperlink r:id="rId121" w:history="1">
        <w:r w:rsidRPr="00AD69FB">
          <w:rPr>
            <w:color w:val="467886" w:themeColor="hyperlink"/>
            <w:u w:val="single"/>
          </w:rPr>
          <w:t>https://www.sbhscotland.org.uk/managing-pain/</w:t>
        </w:r>
      </w:hyperlink>
      <w:r w:rsidRPr="00AD69FB">
        <w:t xml:space="preserve"> (Accessed: 10 May 2026).</w:t>
      </w:r>
    </w:p>
    <w:p w14:paraId="69CDA490" w14:textId="2914EF8E" w:rsidR="00AD69FB" w:rsidRPr="00AD69FB" w:rsidRDefault="00AD69FB" w:rsidP="00AD69FB">
      <w:pPr>
        <w:spacing w:line="360" w:lineRule="auto"/>
        <w:contextualSpacing w:val="0"/>
        <w:rPr>
          <w:color w:val="EE0000"/>
        </w:rPr>
      </w:pPr>
      <w:r w:rsidRPr="00AD69FB">
        <w:t xml:space="preserve">Steinberg, H. (2020) ‘Distance and acceptance: Identity formation in young adults with chronic health condition’, </w:t>
      </w:r>
      <w:r w:rsidRPr="00AD69FB">
        <w:rPr>
          <w:i/>
          <w:iCs/>
        </w:rPr>
        <w:t>Advances in Life Course Research,</w:t>
      </w:r>
      <w:r w:rsidRPr="00AD69FB">
        <w:t xml:space="preserve"> 44, </w:t>
      </w:r>
      <w:r w:rsidR="00460243" w:rsidRPr="00460243">
        <w:t xml:space="preserve">100235. Available at: </w:t>
      </w:r>
      <w:hyperlink r:id="rId122" w:history="1">
        <w:r w:rsidR="00032C64" w:rsidRPr="00572F83">
          <w:rPr>
            <w:rStyle w:val="Hyperlink"/>
          </w:rPr>
          <w:t>https://doi.org/10.1016/j.alcr.2020.100325</w:t>
        </w:r>
      </w:hyperlink>
      <w:r w:rsidR="00032C64">
        <w:t xml:space="preserve"> (Accessed: 10 May 2026).</w:t>
      </w:r>
    </w:p>
    <w:p w14:paraId="369D8C8E" w14:textId="3FADEB4B" w:rsidR="00E717B3" w:rsidRPr="00E717B3" w:rsidRDefault="00AD69FB" w:rsidP="00E717B3">
      <w:pPr>
        <w:spacing w:line="360" w:lineRule="auto"/>
        <w:contextualSpacing w:val="0"/>
      </w:pPr>
      <w:proofErr w:type="spellStart"/>
      <w:r w:rsidRPr="00AD69FB">
        <w:t>Stetten</w:t>
      </w:r>
      <w:proofErr w:type="spellEnd"/>
      <w:r w:rsidRPr="00AD69FB">
        <w:t xml:space="preserve">, N.E., LeBeau, K., Aguirre, M.A., Vogt, A.B., </w:t>
      </w:r>
      <w:proofErr w:type="spellStart"/>
      <w:r w:rsidRPr="00AD69FB">
        <w:t>Quintana</w:t>
      </w:r>
      <w:proofErr w:type="spellEnd"/>
      <w:r w:rsidRPr="00AD69FB">
        <w:t>, J.R., Jennings, A.R., &amp; Hart, M. (2019) ‘</w:t>
      </w:r>
      <w:proofErr w:type="spellStart"/>
      <w:r w:rsidRPr="00AD69FB">
        <w:t>Analyzing</w:t>
      </w:r>
      <w:proofErr w:type="spellEnd"/>
      <w:r w:rsidRPr="00AD69FB">
        <w:t xml:space="preserve"> the Communication Interchange of Individuals </w:t>
      </w:r>
      <w:proofErr w:type="gramStart"/>
      <w:r w:rsidRPr="00AD69FB">
        <w:t>With</w:t>
      </w:r>
      <w:proofErr w:type="gramEnd"/>
      <w:r w:rsidRPr="00AD69FB">
        <w:t xml:space="preserve"> Disabilities Utilizing Facebook, Discussion Forums, and Chat Rooms: Qualitative Content Analysis of Online Disabilities Support Groups’, </w:t>
      </w:r>
      <w:r w:rsidRPr="00AD69FB">
        <w:rPr>
          <w:i/>
          <w:iCs/>
        </w:rPr>
        <w:t>JMIR Rehabilitation and Assistive Technologies,</w:t>
      </w:r>
      <w:r w:rsidRPr="00AD69FB">
        <w:t xml:space="preserve"> 6(2)</w:t>
      </w:r>
      <w:r w:rsidR="00E717B3">
        <w:t xml:space="preserve">. Available at: </w:t>
      </w:r>
      <w:hyperlink r:id="rId123" w:history="1">
        <w:r w:rsidR="00E717B3" w:rsidRPr="00572F83">
          <w:rPr>
            <w:rStyle w:val="Hyperlink"/>
          </w:rPr>
          <w:t>https://doi.org/10.2196/12667</w:t>
        </w:r>
      </w:hyperlink>
      <w:r w:rsidR="00E717B3">
        <w:t xml:space="preserve"> (Accessed: 10 May 2026).</w:t>
      </w:r>
    </w:p>
    <w:p w14:paraId="562FC449" w14:textId="77777777" w:rsidR="00AD69FB" w:rsidRPr="00AD69FB" w:rsidRDefault="00AD69FB" w:rsidP="00AD69FB">
      <w:pPr>
        <w:spacing w:line="360" w:lineRule="auto"/>
        <w:contextualSpacing w:val="0"/>
      </w:pPr>
      <w:r w:rsidRPr="00AD69FB">
        <w:t xml:space="preserve">Stiebahl, S., </w:t>
      </w:r>
      <w:proofErr w:type="spellStart"/>
      <w:r w:rsidRPr="00AD69FB">
        <w:t>Danechi</w:t>
      </w:r>
      <w:proofErr w:type="spellEnd"/>
      <w:r w:rsidRPr="00AD69FB">
        <w:t xml:space="preserve">, S., &amp; Harker, R. (2025). </w:t>
      </w:r>
      <w:r w:rsidRPr="00AD69FB">
        <w:rPr>
          <w:i/>
          <w:iCs/>
        </w:rPr>
        <w:t>UK disability statistics: Prevalence and life experiences.</w:t>
      </w:r>
      <w:r w:rsidRPr="00AD69FB">
        <w:t xml:space="preserve"> 09602. House of Commons Library. Available at: </w:t>
      </w:r>
      <w:hyperlink r:id="rId124" w:history="1">
        <w:r w:rsidRPr="00AD69FB">
          <w:rPr>
            <w:color w:val="467886" w:themeColor="hyperlink"/>
            <w:u w:val="single"/>
          </w:rPr>
          <w:t>https://researchbriefings.files.parliament.uk/documents/CBP-9602/CBP-9602.pdf</w:t>
        </w:r>
      </w:hyperlink>
      <w:r w:rsidRPr="00AD69FB">
        <w:rPr>
          <w:color w:val="EE0000"/>
        </w:rPr>
        <w:t xml:space="preserve"> </w:t>
      </w:r>
      <w:r w:rsidRPr="00AD69FB">
        <w:t>(Accessed: 10 May 2026).</w:t>
      </w:r>
    </w:p>
    <w:p w14:paraId="0189F5D2" w14:textId="77777777" w:rsidR="00AD69FB" w:rsidRPr="00AD69FB" w:rsidRDefault="00AD69FB" w:rsidP="00AD69FB">
      <w:pPr>
        <w:spacing w:line="360" w:lineRule="auto"/>
        <w:contextualSpacing w:val="0"/>
      </w:pPr>
      <w:r w:rsidRPr="00AD69FB">
        <w:t xml:space="preserve">Sun, N., Rau, P.P., &amp; Ma, L. (2014) ‘Understanding lurkers in online communities: A literature review’, </w:t>
      </w:r>
      <w:r w:rsidRPr="00AD69FB">
        <w:rPr>
          <w:i/>
          <w:iCs/>
        </w:rPr>
        <w:t xml:space="preserve">Computers in Human </w:t>
      </w:r>
      <w:proofErr w:type="spellStart"/>
      <w:r w:rsidRPr="00AD69FB">
        <w:rPr>
          <w:i/>
          <w:iCs/>
        </w:rPr>
        <w:t>Behavior</w:t>
      </w:r>
      <w:proofErr w:type="spellEnd"/>
      <w:r w:rsidRPr="00AD69FB">
        <w:rPr>
          <w:i/>
          <w:iCs/>
        </w:rPr>
        <w:t>,</w:t>
      </w:r>
      <w:r w:rsidRPr="00AD69FB">
        <w:t xml:space="preserve"> 38, pp.110-117. Available at: </w:t>
      </w:r>
      <w:hyperlink r:id="rId125" w:history="1">
        <w:r w:rsidRPr="00AD69FB">
          <w:rPr>
            <w:color w:val="467886" w:themeColor="hyperlink"/>
            <w:u w:val="single"/>
          </w:rPr>
          <w:t>https://doi.org/10.1016/j.chb.2014.05.022</w:t>
        </w:r>
      </w:hyperlink>
      <w:r w:rsidRPr="00AD69FB">
        <w:t xml:space="preserve"> (Accessed: 10 May 2026).</w:t>
      </w:r>
    </w:p>
    <w:p w14:paraId="24A82FD7" w14:textId="77777777" w:rsidR="00AD69FB" w:rsidRPr="00AD69FB" w:rsidRDefault="00AD69FB" w:rsidP="00AD69FB">
      <w:pPr>
        <w:spacing w:line="360" w:lineRule="auto"/>
        <w:contextualSpacing w:val="0"/>
      </w:pPr>
      <w:r w:rsidRPr="00AD69FB">
        <w:t xml:space="preserve">Swansea Bay University Health Board. (n.d.) </w:t>
      </w:r>
      <w:r w:rsidRPr="00AD69FB">
        <w:rPr>
          <w:i/>
          <w:iCs/>
        </w:rPr>
        <w:t>Spina Bifida.</w:t>
      </w:r>
      <w:r w:rsidRPr="00AD69FB">
        <w:t xml:space="preserve"> Available at: </w:t>
      </w:r>
      <w:hyperlink r:id="rId126" w:history="1">
        <w:r w:rsidRPr="00AD69FB">
          <w:rPr>
            <w:color w:val="467886" w:themeColor="hyperlink"/>
            <w:u w:val="single"/>
          </w:rPr>
          <w:t>https://sbuhb.nhs.wales/hospitals/a-z-services/children-young-people/hospital-and-community-services/community-services-for-children/ndd-and-therapies/therapy-services/difficulties-and-conditions1/difficulties-and-conditions/spina-bifida/</w:t>
        </w:r>
      </w:hyperlink>
      <w:r w:rsidRPr="00AD69FB">
        <w:t xml:space="preserve"> (Accessed: 10 May 2026).</w:t>
      </w:r>
    </w:p>
    <w:p w14:paraId="63400792" w14:textId="30D1D92A" w:rsidR="00AD69FB" w:rsidRPr="00AD69FB" w:rsidRDefault="00AD69FB" w:rsidP="00AD69FB">
      <w:pPr>
        <w:spacing w:line="360" w:lineRule="auto"/>
        <w:contextualSpacing w:val="0"/>
      </w:pPr>
      <w:r w:rsidRPr="00AD69FB">
        <w:t xml:space="preserve">Synn, A.J., Menson, K.E., </w:t>
      </w:r>
      <w:proofErr w:type="spellStart"/>
      <w:r w:rsidRPr="00AD69FB">
        <w:t>Carnethon</w:t>
      </w:r>
      <w:proofErr w:type="spellEnd"/>
      <w:r w:rsidRPr="00AD69FB">
        <w:t xml:space="preserve">, M.R., Kalhan, R., Sugar, E.A., Washko, G.R., Wise, R.A., &amp; Eakin, M.N. (2023) </w:t>
      </w:r>
      <w:proofErr w:type="gramStart"/>
      <w:r w:rsidRPr="00AD69FB">
        <w:t>‘”It’s</w:t>
      </w:r>
      <w:proofErr w:type="gramEnd"/>
      <w:r w:rsidRPr="00AD69FB">
        <w:t xml:space="preserve"> a cause I believe in”: factors motivating participation and engagement in longitudinal, respiratory-focused research studies’, </w:t>
      </w:r>
      <w:r w:rsidRPr="00AD69FB">
        <w:rPr>
          <w:i/>
          <w:iCs/>
        </w:rPr>
        <w:t xml:space="preserve">BMC Pulmonary </w:t>
      </w:r>
      <w:r w:rsidRPr="00AD69FB">
        <w:rPr>
          <w:i/>
          <w:iCs/>
        </w:rPr>
        <w:lastRenderedPageBreak/>
        <w:t xml:space="preserve">Medicine, </w:t>
      </w:r>
      <w:r w:rsidRPr="00AD69FB">
        <w:t>23(285)</w:t>
      </w:r>
      <w:r w:rsidR="005D7F0F">
        <w:t xml:space="preserve">. Available at: </w:t>
      </w:r>
      <w:hyperlink r:id="rId127" w:history="1">
        <w:r w:rsidR="005D7F0F" w:rsidRPr="00572F83">
          <w:rPr>
            <w:rStyle w:val="Hyperlink"/>
          </w:rPr>
          <w:t>https://doi.org/10.1186/s12890-023-02582-6</w:t>
        </w:r>
      </w:hyperlink>
      <w:r w:rsidR="005D7F0F">
        <w:t xml:space="preserve"> (Accessed: 10 May 2026).</w:t>
      </w:r>
    </w:p>
    <w:p w14:paraId="2A6F67C9" w14:textId="77777777" w:rsidR="00AD69FB" w:rsidRPr="00AD69FB" w:rsidRDefault="00AD69FB" w:rsidP="00AD69FB">
      <w:pPr>
        <w:spacing w:line="360" w:lineRule="auto"/>
        <w:contextualSpacing w:val="0"/>
      </w:pPr>
      <w:r w:rsidRPr="00AD69FB">
        <w:t xml:space="preserve">Thompson, D.M., Booth, L., Moore, D., &amp; Jonathan Mathers. (2022) ‘Peer support for people with chronic conditions: a systematic review of reviews’, </w:t>
      </w:r>
      <w:r w:rsidRPr="00AD69FB">
        <w:rPr>
          <w:i/>
          <w:iCs/>
        </w:rPr>
        <w:t>BMC Health Services Research,</w:t>
      </w:r>
      <w:r w:rsidRPr="00AD69FB">
        <w:t xml:space="preserve"> 22(457). Available at: </w:t>
      </w:r>
      <w:hyperlink r:id="rId128" w:history="1">
        <w:r w:rsidRPr="00AD69FB">
          <w:rPr>
            <w:color w:val="467886" w:themeColor="hyperlink"/>
            <w:u w:val="single"/>
          </w:rPr>
          <w:t>https://doi.org/10.1186/s12913-022-07816-7</w:t>
        </w:r>
      </w:hyperlink>
      <w:r w:rsidRPr="00AD69FB">
        <w:t xml:space="preserve"> (Accessed: 10 May 2026).</w:t>
      </w:r>
    </w:p>
    <w:p w14:paraId="0EED4FDB" w14:textId="77777777" w:rsidR="00AD69FB" w:rsidRPr="00AD69FB" w:rsidRDefault="00AD69FB" w:rsidP="00AD69FB">
      <w:pPr>
        <w:spacing w:line="360" w:lineRule="auto"/>
        <w:contextualSpacing w:val="0"/>
      </w:pPr>
      <w:r w:rsidRPr="00AD69FB">
        <w:t xml:space="preserve">Thunberg, S., &amp; Arnell, L. (2022) ‘Pioneering the use of technologies in qualitative research – A research review of the use of digital interviews’, </w:t>
      </w:r>
      <w:r w:rsidRPr="00AD69FB">
        <w:rPr>
          <w:i/>
          <w:iCs/>
        </w:rPr>
        <w:t xml:space="preserve">International Journal of Social Research Methodology, </w:t>
      </w:r>
      <w:r w:rsidRPr="00AD69FB">
        <w:t xml:space="preserve">25(6), pp.757-768. Available at: </w:t>
      </w:r>
      <w:hyperlink r:id="rId129" w:history="1">
        <w:r w:rsidRPr="00AD69FB">
          <w:rPr>
            <w:color w:val="467886" w:themeColor="hyperlink"/>
            <w:u w:val="single"/>
          </w:rPr>
          <w:t>https://doi.org/10.1080/13645579.2021.1935565</w:t>
        </w:r>
      </w:hyperlink>
      <w:r w:rsidRPr="00AD69FB">
        <w:t xml:space="preserve"> (Accessed: 10 May 2026). </w:t>
      </w:r>
    </w:p>
    <w:p w14:paraId="411D4320" w14:textId="77777777" w:rsidR="00AD69FB" w:rsidRPr="00AD69FB" w:rsidRDefault="00AD69FB" w:rsidP="00AD69FB">
      <w:pPr>
        <w:spacing w:line="360" w:lineRule="auto"/>
        <w:contextualSpacing w:val="0"/>
      </w:pPr>
      <w:r w:rsidRPr="00AD69FB">
        <w:t xml:space="preserve">Topping, M., Douglas, J., &amp; Winkler, D. (2021) ‘General Considerations for Conducting Online Qualitative Research and Practice Implications for Interviewing People with Acquired Brain Injury’, </w:t>
      </w:r>
      <w:r w:rsidRPr="00AD69FB">
        <w:rPr>
          <w:i/>
          <w:iCs/>
        </w:rPr>
        <w:t>International Journal of Qualitative Methods,</w:t>
      </w:r>
      <w:r w:rsidRPr="00AD69FB">
        <w:t xml:space="preserve"> 20. Available at: </w:t>
      </w:r>
      <w:hyperlink r:id="rId130" w:history="1">
        <w:r w:rsidRPr="00AD69FB">
          <w:rPr>
            <w:color w:val="467886" w:themeColor="hyperlink"/>
            <w:u w:val="single"/>
          </w:rPr>
          <w:t>https://doi.org/10.1177/16094069211019615</w:t>
        </w:r>
      </w:hyperlink>
      <w:r w:rsidRPr="00AD69FB">
        <w:t xml:space="preserve"> (Accessed: 10 May 2026).</w:t>
      </w:r>
    </w:p>
    <w:p w14:paraId="1AA4EFCE" w14:textId="77777777" w:rsidR="00AD69FB" w:rsidRPr="00AD69FB" w:rsidRDefault="00AD69FB" w:rsidP="00AD69FB">
      <w:pPr>
        <w:spacing w:line="360" w:lineRule="auto"/>
        <w:contextualSpacing w:val="0"/>
      </w:pPr>
      <w:r w:rsidRPr="00AD69FB">
        <w:t xml:space="preserve">Tracy, S.J. (2010) ‘Qualitative Quality: Eight “Big-Tent” Criteria for Excellent Qualitative Research’, </w:t>
      </w:r>
      <w:r w:rsidRPr="00AD69FB">
        <w:rPr>
          <w:i/>
          <w:iCs/>
        </w:rPr>
        <w:t>Qualitative Inquiry,</w:t>
      </w:r>
      <w:r w:rsidRPr="00AD69FB">
        <w:t xml:space="preserve"> 16(10), pp.837-851. Available at: </w:t>
      </w:r>
      <w:hyperlink r:id="rId131" w:history="1">
        <w:r w:rsidRPr="00AD69FB">
          <w:rPr>
            <w:color w:val="467886" w:themeColor="hyperlink"/>
            <w:u w:val="single"/>
          </w:rPr>
          <w:t>https://doi.org/10.1177/1077800410383121</w:t>
        </w:r>
      </w:hyperlink>
      <w:r w:rsidRPr="00AD69FB">
        <w:t xml:space="preserve"> (Accessed: 10 May 2026).</w:t>
      </w:r>
    </w:p>
    <w:p w14:paraId="449068C2" w14:textId="77777777" w:rsidR="00AD69FB" w:rsidRPr="00AD69FB" w:rsidRDefault="00AD69FB" w:rsidP="00AD69FB">
      <w:pPr>
        <w:spacing w:line="360" w:lineRule="auto"/>
        <w:contextualSpacing w:val="0"/>
      </w:pPr>
      <w:r w:rsidRPr="00AD69FB">
        <w:t xml:space="preserve">Trades Union Congress. (2025a) </w:t>
      </w:r>
      <w:r w:rsidRPr="00AD69FB">
        <w:rPr>
          <w:i/>
          <w:iCs/>
        </w:rPr>
        <w:t>Disabled workers’ access to reasonable adjustments.</w:t>
      </w:r>
      <w:r w:rsidRPr="00AD69FB">
        <w:t xml:space="preserve"> Available at: </w:t>
      </w:r>
      <w:hyperlink r:id="rId132" w:history="1">
        <w:r w:rsidRPr="00AD69FB">
          <w:rPr>
            <w:color w:val="467886" w:themeColor="hyperlink"/>
            <w:u w:val="single"/>
          </w:rPr>
          <w:t>https://www.tuc.org.uk/research-analysis/reports/disabled-workers-access-reasonable-adjustment</w:t>
        </w:r>
      </w:hyperlink>
      <w:r w:rsidRPr="00AD69FB">
        <w:t xml:space="preserve"> (Accessed: 10 May 2026).</w:t>
      </w:r>
    </w:p>
    <w:p w14:paraId="730FB9C8" w14:textId="77777777" w:rsidR="00AD69FB" w:rsidRPr="00AD69FB" w:rsidRDefault="00AD69FB" w:rsidP="00AD69FB">
      <w:pPr>
        <w:spacing w:line="360" w:lineRule="auto"/>
        <w:contextualSpacing w:val="0"/>
      </w:pPr>
      <w:r w:rsidRPr="00AD69FB">
        <w:t xml:space="preserve">Trades Union Congress. (2025b) </w:t>
      </w:r>
      <w:r w:rsidRPr="00AD69FB">
        <w:rPr>
          <w:i/>
          <w:iCs/>
        </w:rPr>
        <w:t xml:space="preserve">Bullying, harassment and discrimination of Disabled people in the workplace. </w:t>
      </w:r>
      <w:r w:rsidRPr="00AD69FB">
        <w:t xml:space="preserve">Available at: </w:t>
      </w:r>
      <w:hyperlink r:id="rId133" w:history="1">
        <w:r w:rsidRPr="00AD69FB">
          <w:rPr>
            <w:color w:val="467886" w:themeColor="hyperlink"/>
            <w:u w:val="single"/>
          </w:rPr>
          <w:t>https://www.tuc.org.uk/research-analysis/reports/bullying-harassment-and-discrimination-disabled-people-workplace</w:t>
        </w:r>
      </w:hyperlink>
      <w:r w:rsidRPr="00AD69FB">
        <w:t xml:space="preserve"> (Accessed: 10 May 2026).</w:t>
      </w:r>
    </w:p>
    <w:p w14:paraId="3D572FA8" w14:textId="77777777" w:rsidR="00AD69FB" w:rsidRPr="00AD69FB" w:rsidRDefault="00AD69FB" w:rsidP="00AD69FB">
      <w:pPr>
        <w:spacing w:line="360" w:lineRule="auto"/>
        <w:contextualSpacing w:val="0"/>
      </w:pPr>
      <w:r w:rsidRPr="00AD69FB">
        <w:t xml:space="preserve">UK Research and Innovation. (2025) </w:t>
      </w:r>
      <w:r w:rsidRPr="00AD69FB">
        <w:rPr>
          <w:i/>
          <w:iCs/>
        </w:rPr>
        <w:t>Co-production in research.</w:t>
      </w:r>
      <w:r w:rsidRPr="00AD69FB">
        <w:t xml:space="preserve"> Available at: </w:t>
      </w:r>
      <w:hyperlink r:id="rId134" w:history="1">
        <w:r w:rsidRPr="00AD69FB">
          <w:rPr>
            <w:color w:val="467886" w:themeColor="hyperlink"/>
            <w:u w:val="single"/>
          </w:rPr>
          <w:t>https://www.ukri.org/manage-your-award/good-research-resource-hub/research-co-production/</w:t>
        </w:r>
      </w:hyperlink>
      <w:r w:rsidRPr="00AD69FB">
        <w:t xml:space="preserve"> (Accessed: 10 May 2026).</w:t>
      </w:r>
    </w:p>
    <w:p w14:paraId="54CC1F90" w14:textId="77777777" w:rsidR="00AD69FB" w:rsidRPr="00AD69FB" w:rsidRDefault="00AD69FB" w:rsidP="00AD69FB">
      <w:pPr>
        <w:spacing w:line="360" w:lineRule="auto"/>
        <w:contextualSpacing w:val="0"/>
      </w:pPr>
      <w:r w:rsidRPr="00AD69FB">
        <w:t xml:space="preserve">UK Research and Innovation. (2026) </w:t>
      </w:r>
      <w:r w:rsidRPr="00AD69FB">
        <w:rPr>
          <w:i/>
          <w:iCs/>
        </w:rPr>
        <w:t>Co-production with young people: TRIUMPH youth advisory group.</w:t>
      </w:r>
      <w:r w:rsidRPr="00AD69FB">
        <w:t xml:space="preserve"> Available at: </w:t>
      </w:r>
      <w:hyperlink r:id="rId135" w:history="1">
        <w:r w:rsidRPr="00AD69FB">
          <w:rPr>
            <w:color w:val="467886" w:themeColor="hyperlink"/>
            <w:u w:val="single"/>
          </w:rPr>
          <w:t>https://www.ukri.org/manage-your-award/good-research-</w:t>
        </w:r>
        <w:r w:rsidRPr="00AD69FB">
          <w:rPr>
            <w:color w:val="467886" w:themeColor="hyperlink"/>
            <w:u w:val="single"/>
          </w:rPr>
          <w:lastRenderedPageBreak/>
          <w:t>resource-hub/research-co-production/co-production-with-young-people-triumph-youth-advisory-group/</w:t>
        </w:r>
      </w:hyperlink>
      <w:r w:rsidRPr="00AD69FB">
        <w:t xml:space="preserve"> (Accessed: 10 May 2026).</w:t>
      </w:r>
    </w:p>
    <w:p w14:paraId="35E3C7DB" w14:textId="1026B58A" w:rsidR="00AD69FB" w:rsidRPr="00AD69FB" w:rsidRDefault="00AD69FB" w:rsidP="00AD69FB">
      <w:pPr>
        <w:spacing w:line="360" w:lineRule="auto"/>
        <w:contextualSpacing w:val="0"/>
      </w:pPr>
      <w:r w:rsidRPr="00AD69FB">
        <w:t xml:space="preserve">University of Bath. (n.d.) </w:t>
      </w:r>
      <w:r w:rsidRPr="00AD69FB">
        <w:rPr>
          <w:i/>
          <w:iCs/>
        </w:rPr>
        <w:t>Understanding and addressing barriers to participation in research.</w:t>
      </w:r>
      <w:r w:rsidRPr="00AD69FB">
        <w:t xml:space="preserve"> Available at: </w:t>
      </w:r>
      <w:hyperlink r:id="rId136" w:history="1">
        <w:r w:rsidRPr="00AD69FB">
          <w:rPr>
            <w:color w:val="467886" w:themeColor="hyperlink"/>
            <w:u w:val="single"/>
          </w:rPr>
          <w:t>https://www.bath.ac.uk/guides/understanding-and-addressing-barriers-to-participation-in-research/</w:t>
        </w:r>
      </w:hyperlink>
      <w:r w:rsidRPr="00AD69FB">
        <w:t xml:space="preserve"> (Accessed: 10 Ma</w:t>
      </w:r>
      <w:r w:rsidR="0083010A">
        <w:t>y</w:t>
      </w:r>
      <w:r w:rsidRPr="00AD69FB">
        <w:t xml:space="preserve"> 2026).</w:t>
      </w:r>
    </w:p>
    <w:p w14:paraId="7E76EFA7" w14:textId="77777777" w:rsidR="00AD69FB" w:rsidRPr="00AD69FB" w:rsidRDefault="00AD69FB" w:rsidP="00AD69FB">
      <w:pPr>
        <w:spacing w:line="360" w:lineRule="auto"/>
        <w:contextualSpacing w:val="0"/>
      </w:pPr>
      <w:r w:rsidRPr="00AD69FB">
        <w:t xml:space="preserve">University of Leeds. (n.d.) </w:t>
      </w:r>
      <w:r w:rsidRPr="00AD69FB">
        <w:rPr>
          <w:i/>
          <w:iCs/>
        </w:rPr>
        <w:t>Grey Literature.</w:t>
      </w:r>
      <w:r w:rsidRPr="00AD69FB">
        <w:t xml:space="preserve"> Available at: </w:t>
      </w:r>
      <w:hyperlink r:id="rId137" w:history="1">
        <w:r w:rsidRPr="00AD69FB">
          <w:rPr>
            <w:color w:val="467886" w:themeColor="hyperlink"/>
            <w:u w:val="single"/>
          </w:rPr>
          <w:t>https://library.leeds.ac.uk/info/1110/resource-guides/7/grey-literature</w:t>
        </w:r>
      </w:hyperlink>
      <w:r w:rsidRPr="00AD69FB">
        <w:t xml:space="preserve"> (Accessed: 10 May 2026).</w:t>
      </w:r>
    </w:p>
    <w:p w14:paraId="33D4C45E" w14:textId="77777777" w:rsidR="00AD69FB" w:rsidRPr="00AD69FB" w:rsidRDefault="00AD69FB" w:rsidP="00AD69FB">
      <w:pPr>
        <w:spacing w:line="360" w:lineRule="auto"/>
        <w:contextualSpacing w:val="0"/>
      </w:pPr>
      <w:r w:rsidRPr="00AD69FB">
        <w:t xml:space="preserve">Van Mechelen, M.C., Verhoef, M., Van Asbeck, F.W., &amp; Post, M.W.M. (2008) ‘Work participation among young adults with spina bifida in the Netherlands’, </w:t>
      </w:r>
      <w:r w:rsidRPr="00AD69FB">
        <w:rPr>
          <w:i/>
          <w:iCs/>
        </w:rPr>
        <w:t>Development Medicine &amp; Child Neurology,</w:t>
      </w:r>
      <w:r w:rsidRPr="00AD69FB">
        <w:t xml:space="preserve"> 50, pp.772-777. Available at: </w:t>
      </w:r>
      <w:hyperlink r:id="rId138" w:history="1">
        <w:r w:rsidRPr="00AD69FB">
          <w:rPr>
            <w:color w:val="467886" w:themeColor="hyperlink"/>
            <w:u w:val="single"/>
          </w:rPr>
          <w:t>https://doi.org/10.1111/j.1469-8749.2008.03020.x</w:t>
        </w:r>
      </w:hyperlink>
      <w:r w:rsidRPr="00AD69FB">
        <w:t xml:space="preserve"> (Accessed: 10 May 2026).</w:t>
      </w:r>
    </w:p>
    <w:p w14:paraId="047E16CE" w14:textId="77777777" w:rsidR="00AD69FB" w:rsidRPr="00AD69FB" w:rsidRDefault="00AD69FB" w:rsidP="00AD69FB">
      <w:pPr>
        <w:spacing w:line="360" w:lineRule="auto"/>
        <w:contextualSpacing w:val="0"/>
      </w:pPr>
      <w:proofErr w:type="spellStart"/>
      <w:r w:rsidRPr="00AD69FB">
        <w:t>Waldboth</w:t>
      </w:r>
      <w:proofErr w:type="spellEnd"/>
      <w:r w:rsidRPr="00AD69FB">
        <w:t xml:space="preserve">, V., Patch, C., Mahrer-Imhof, R., &amp; Metcalfe, A. (2016) ‘Living a normal life in an extraordinary way: A systematic review investigating experiences of families of young people’s transition into adulthood when affected by a genetic and chronic childhood condition’, </w:t>
      </w:r>
      <w:r w:rsidRPr="00AD69FB">
        <w:rPr>
          <w:i/>
          <w:iCs/>
        </w:rPr>
        <w:t>International Journal of Nursing Studies,</w:t>
      </w:r>
      <w:r w:rsidRPr="00AD69FB">
        <w:t xml:space="preserve"> 62, pp.44-59. Available at: </w:t>
      </w:r>
      <w:hyperlink r:id="rId139" w:history="1">
        <w:r w:rsidRPr="00AD69FB">
          <w:rPr>
            <w:color w:val="467886" w:themeColor="hyperlink"/>
            <w:u w:val="single"/>
          </w:rPr>
          <w:t>https://doi.org/10.1016/j.ijnurstu.2016.07.007</w:t>
        </w:r>
      </w:hyperlink>
      <w:r w:rsidRPr="00AD69FB">
        <w:t xml:space="preserve"> (Accessed: 10 May 2026).</w:t>
      </w:r>
    </w:p>
    <w:p w14:paraId="743D8957" w14:textId="18051230" w:rsidR="00AD69FB" w:rsidRPr="00834642" w:rsidRDefault="00AD69FB" w:rsidP="00AD69FB">
      <w:pPr>
        <w:spacing w:line="360" w:lineRule="auto"/>
        <w:contextualSpacing w:val="0"/>
      </w:pPr>
      <w:r w:rsidRPr="00AD69FB">
        <w:t xml:space="preserve">Wang, R., Schweitzer, J., Zavala Perez, G., Molina, S.C., &amp; Keegan, T.H.M. (2025) ‘Recruitment and retention in young adult health research: Motivations and barriers’, </w:t>
      </w:r>
      <w:r w:rsidRPr="00AD69FB">
        <w:rPr>
          <w:i/>
          <w:iCs/>
        </w:rPr>
        <w:t xml:space="preserve">Journal of Clinical and Translational </w:t>
      </w:r>
      <w:r w:rsidRPr="00AD69FB">
        <w:t xml:space="preserve">Science, 9(1), </w:t>
      </w:r>
      <w:r w:rsidR="00834642" w:rsidRPr="00834642">
        <w:t xml:space="preserve">p.e250. Available at: </w:t>
      </w:r>
      <w:hyperlink r:id="rId140" w:history="1">
        <w:r w:rsidR="0008183A" w:rsidRPr="00572F83">
          <w:rPr>
            <w:rStyle w:val="Hyperlink"/>
          </w:rPr>
          <w:t>https://doi.org/10.1017/cts.2025.10182</w:t>
        </w:r>
      </w:hyperlink>
      <w:r w:rsidR="0008183A">
        <w:t xml:space="preserve"> (Accessed: 10 May 2026).</w:t>
      </w:r>
    </w:p>
    <w:p w14:paraId="77CACAC2" w14:textId="77777777" w:rsidR="00AD69FB" w:rsidRPr="00AD69FB" w:rsidRDefault="00AD69FB" w:rsidP="00AD69FB">
      <w:pPr>
        <w:spacing w:line="360" w:lineRule="auto"/>
        <w:contextualSpacing w:val="0"/>
      </w:pPr>
      <w:r w:rsidRPr="00AD69FB">
        <w:t xml:space="preserve">Westland, H., Vervoort, S., Kars, M., Jaarsma, T. (2025) ‘Interviewing people on sensitive topics: challenges and strategies’, </w:t>
      </w:r>
      <w:r w:rsidRPr="00AD69FB">
        <w:rPr>
          <w:i/>
          <w:iCs/>
        </w:rPr>
        <w:t>European Journal of Cardiovascular Nursing,</w:t>
      </w:r>
      <w:r w:rsidRPr="00AD69FB">
        <w:t xml:space="preserve"> 24(3), pp.488-493. Available at: </w:t>
      </w:r>
      <w:hyperlink r:id="rId141" w:history="1">
        <w:r w:rsidRPr="00AD69FB">
          <w:rPr>
            <w:color w:val="467886" w:themeColor="hyperlink"/>
            <w:u w:val="single"/>
          </w:rPr>
          <w:t>https://doi.org/10.1093/eurjcn/zvae128</w:t>
        </w:r>
      </w:hyperlink>
      <w:r w:rsidRPr="00AD69FB">
        <w:t xml:space="preserve"> (Accessed: 10 May 2026).</w:t>
      </w:r>
    </w:p>
    <w:p w14:paraId="33594A41" w14:textId="1BD4220B" w:rsidR="00AD69FB" w:rsidRPr="00AD69FB" w:rsidRDefault="00AD69FB" w:rsidP="00AD69FB">
      <w:pPr>
        <w:spacing w:line="360" w:lineRule="auto"/>
        <w:contextualSpacing w:val="0"/>
        <w:rPr>
          <w:color w:val="EE0000"/>
        </w:rPr>
      </w:pPr>
      <w:r w:rsidRPr="00AD69FB">
        <w:t xml:space="preserve">Williams, B., Irvine, L., McGinnis, A.R., McMurdo, M.E.T., &amp; Crombie, I.K. (2007) ‘When “no” might not quite mean “no”; the importance of informed and meaningful non-consent: results from a survey of individuals refusing participation in a health-related research project’, </w:t>
      </w:r>
      <w:r w:rsidRPr="00AD69FB">
        <w:rPr>
          <w:i/>
          <w:iCs/>
        </w:rPr>
        <w:t>BMC Health Services Research,</w:t>
      </w:r>
      <w:r w:rsidRPr="00AD69FB">
        <w:t xml:space="preserve"> 7(59)</w:t>
      </w:r>
      <w:r w:rsidR="00E83DEB">
        <w:t xml:space="preserve">. Available at: </w:t>
      </w:r>
      <w:hyperlink r:id="rId142" w:history="1">
        <w:r w:rsidR="00E83DEB" w:rsidRPr="00572F83">
          <w:rPr>
            <w:rStyle w:val="Hyperlink"/>
          </w:rPr>
          <w:t>https://doi.org/10.1186/1472-6963-7-59</w:t>
        </w:r>
      </w:hyperlink>
      <w:r w:rsidR="00E83DEB">
        <w:t xml:space="preserve"> (Accessed: 10 May 2026)</w:t>
      </w:r>
    </w:p>
    <w:p w14:paraId="03825C76" w14:textId="77777777" w:rsidR="00AD69FB" w:rsidRPr="00AD69FB" w:rsidRDefault="00AD69FB" w:rsidP="00AD69FB">
      <w:pPr>
        <w:spacing w:line="360" w:lineRule="auto"/>
        <w:contextualSpacing w:val="0"/>
      </w:pPr>
      <w:r w:rsidRPr="00AD69FB">
        <w:lastRenderedPageBreak/>
        <w:t>Wilson, C., &amp; Stock, J. (2021) ‘’</w:t>
      </w:r>
      <w:proofErr w:type="gramStart"/>
      <w:r w:rsidRPr="00AD69FB">
        <w:t>Social media</w:t>
      </w:r>
      <w:proofErr w:type="gramEnd"/>
      <w:r w:rsidRPr="00AD69FB">
        <w:t xml:space="preserve"> comes with good and bad sides, doesn’t it?’ A balancing act of the benefits and risks of social media use by young adults with long-term conditions’, </w:t>
      </w:r>
      <w:r w:rsidRPr="00AD69FB">
        <w:rPr>
          <w:i/>
          <w:iCs/>
        </w:rPr>
        <w:t>Health,</w:t>
      </w:r>
      <w:r w:rsidRPr="00AD69FB">
        <w:t xml:space="preserve"> 25(5), pp.515-534. Available at: </w:t>
      </w:r>
      <w:hyperlink r:id="rId143" w:history="1">
        <w:r w:rsidRPr="00AD69FB">
          <w:rPr>
            <w:color w:val="467886" w:themeColor="hyperlink"/>
            <w:u w:val="single"/>
          </w:rPr>
          <w:t>https://doi.org/10.1177/13634593211023130</w:t>
        </w:r>
      </w:hyperlink>
      <w:r w:rsidRPr="00AD69FB">
        <w:t xml:space="preserve"> (Accessed: 10 May 2026).</w:t>
      </w:r>
    </w:p>
    <w:p w14:paraId="3B21BADD" w14:textId="511AA78B" w:rsidR="00AD69FB" w:rsidRPr="00AD69FB" w:rsidRDefault="00AD69FB" w:rsidP="00AD69FB">
      <w:pPr>
        <w:spacing w:line="360" w:lineRule="auto"/>
        <w:contextualSpacing w:val="0"/>
        <w:rPr>
          <w:color w:val="EE0000"/>
        </w:rPr>
      </w:pPr>
      <w:r w:rsidRPr="00AD69FB">
        <w:t xml:space="preserve">Wood, D., </w:t>
      </w:r>
      <w:proofErr w:type="spellStart"/>
      <w:r w:rsidRPr="00AD69FB">
        <w:t>Crapnell</w:t>
      </w:r>
      <w:proofErr w:type="spellEnd"/>
      <w:r w:rsidRPr="00AD69FB">
        <w:t xml:space="preserve">, T., Lau, L., Bennett, A., </w:t>
      </w:r>
      <w:proofErr w:type="spellStart"/>
      <w:r w:rsidRPr="00AD69FB">
        <w:t>Lotstein</w:t>
      </w:r>
      <w:proofErr w:type="spellEnd"/>
      <w:r w:rsidRPr="00AD69FB">
        <w:t xml:space="preserve">, D., Ferris, M., &amp; Kuo, A. (2018) ‘Emerging Adulthood as a Critical Stage in the Life Course’, in N. Halfon, C.B. Forrest, R.M. Lerner, &amp; E.M. Faustman (eds) </w:t>
      </w:r>
      <w:r w:rsidRPr="00AD69FB">
        <w:rPr>
          <w:i/>
          <w:iCs/>
        </w:rPr>
        <w:t>Handbook of Life Course Health Development.</w:t>
      </w:r>
      <w:r w:rsidRPr="00AD69FB">
        <w:t xml:space="preserve"> </w:t>
      </w:r>
      <w:r w:rsidR="000D387E" w:rsidRPr="000D387E">
        <w:t xml:space="preserve">Springer, </w:t>
      </w:r>
      <w:r w:rsidR="00F90CB5" w:rsidRPr="000D387E">
        <w:t>pp.123-143.</w:t>
      </w:r>
    </w:p>
    <w:p w14:paraId="180A7945" w14:textId="6B1D7905" w:rsidR="00AD69FB" w:rsidRPr="00AD69FB" w:rsidRDefault="00AD69FB" w:rsidP="00AD69FB">
      <w:pPr>
        <w:spacing w:line="360" w:lineRule="auto"/>
        <w:contextualSpacing w:val="0"/>
      </w:pPr>
      <w:r w:rsidRPr="00AD69FB">
        <w:t>Yateem, N.A. (2012) ‘The effect of interview recording on quality of data obtained: a methodological reflection’, Nurse Researcher, 19(4)</w:t>
      </w:r>
      <w:r w:rsidR="00996198">
        <w:t xml:space="preserve">. Available at: </w:t>
      </w:r>
      <w:hyperlink r:id="rId144" w:history="1">
        <w:r w:rsidR="00996198" w:rsidRPr="00572F83">
          <w:rPr>
            <w:rStyle w:val="Hyperlink"/>
          </w:rPr>
          <w:t>https://doi.org/10.7748/nr2012.07.19.4.31.c9222</w:t>
        </w:r>
      </w:hyperlink>
      <w:r w:rsidR="00996198">
        <w:t xml:space="preserve"> (Accessed: 10 May 2026).</w:t>
      </w:r>
    </w:p>
    <w:p w14:paraId="40118E9A" w14:textId="77777777" w:rsidR="00AD69FB" w:rsidRPr="00AD69FB" w:rsidRDefault="00AD69FB" w:rsidP="00AD69FB">
      <w:pPr>
        <w:spacing w:line="360" w:lineRule="auto"/>
        <w:contextualSpacing w:val="0"/>
      </w:pPr>
      <w:r w:rsidRPr="00AD69FB">
        <w:t xml:space="preserve">Yip, S.Y. (2024) ‘Positionality and reflexivity: negotiating insider-outsider positions within and across cultures’, </w:t>
      </w:r>
      <w:r w:rsidRPr="00AD69FB">
        <w:rPr>
          <w:i/>
          <w:iCs/>
        </w:rPr>
        <w:t>International Journal of Research &amp; Method in Education,</w:t>
      </w:r>
      <w:r w:rsidRPr="00AD69FB">
        <w:t xml:space="preserve"> 47(3), pp.222-232. Available at: </w:t>
      </w:r>
      <w:hyperlink r:id="rId145" w:history="1">
        <w:r w:rsidRPr="00AD69FB">
          <w:rPr>
            <w:color w:val="467886" w:themeColor="hyperlink"/>
            <w:u w:val="single"/>
          </w:rPr>
          <w:t>https://doi.org/10.1080/1743727X.2023.2266375</w:t>
        </w:r>
      </w:hyperlink>
      <w:r w:rsidRPr="00AD69FB">
        <w:t xml:space="preserve"> (Accessed: 10 May 2026).</w:t>
      </w:r>
    </w:p>
    <w:p w14:paraId="7C987099" w14:textId="77777777" w:rsidR="00AD69FB" w:rsidRPr="00AD69FB" w:rsidRDefault="00AD69FB" w:rsidP="00AD69FB">
      <w:pPr>
        <w:spacing w:line="360" w:lineRule="auto"/>
        <w:contextualSpacing w:val="0"/>
      </w:pPr>
      <w:proofErr w:type="spellStart"/>
      <w:r w:rsidRPr="00AD69FB">
        <w:t>Ziebland</w:t>
      </w:r>
      <w:proofErr w:type="spellEnd"/>
      <w:r w:rsidRPr="00AD69FB">
        <w:t xml:space="preserve">, S., &amp; Wyke, S. (2012) ‘Health and Illness in a Connected World: How Might Sharing Experiences on the Internet Affect People’s Health’, </w:t>
      </w:r>
      <w:r w:rsidRPr="00AD69FB">
        <w:rPr>
          <w:i/>
          <w:iCs/>
        </w:rPr>
        <w:t>The Milbank Quarterly,</w:t>
      </w:r>
      <w:r w:rsidRPr="00AD69FB">
        <w:t xml:space="preserve"> 90(2), pp.219-249. Available at: </w:t>
      </w:r>
      <w:hyperlink r:id="rId146" w:history="1">
        <w:r w:rsidRPr="00AD69FB">
          <w:rPr>
            <w:color w:val="467886" w:themeColor="hyperlink"/>
            <w:u w:val="single"/>
          </w:rPr>
          <w:t>https://doi.org/10.1111/j.1468-0009.2012.00662.x</w:t>
        </w:r>
      </w:hyperlink>
      <w:r w:rsidRPr="00AD69FB">
        <w:t xml:space="preserve"> (Accessed: 10 May 2026).</w:t>
      </w:r>
    </w:p>
    <w:p w14:paraId="7F24A8CC" w14:textId="77777777" w:rsidR="00AD69FB" w:rsidRPr="00AD69FB" w:rsidRDefault="00AD69FB" w:rsidP="00AD69FB">
      <w:pPr>
        <w:spacing w:line="360" w:lineRule="auto"/>
        <w:contextualSpacing w:val="0"/>
      </w:pPr>
      <w:r w:rsidRPr="00AD69FB">
        <w:t xml:space="preserve">Zuckerman, J.M., Devine, K.A., &amp; Holmbeck, G.N. (2011) ‘Adolescent Predictors of Emerging Adulthood Milestones in Youth with Spina Bifida’, </w:t>
      </w:r>
      <w:r w:rsidRPr="00AD69FB">
        <w:rPr>
          <w:i/>
          <w:iCs/>
        </w:rPr>
        <w:t xml:space="preserve">Journal of </w:t>
      </w:r>
      <w:proofErr w:type="spellStart"/>
      <w:r w:rsidRPr="00AD69FB">
        <w:rPr>
          <w:i/>
          <w:iCs/>
        </w:rPr>
        <w:t>Pediatric</w:t>
      </w:r>
      <w:proofErr w:type="spellEnd"/>
      <w:r w:rsidRPr="00AD69FB">
        <w:rPr>
          <w:i/>
          <w:iCs/>
        </w:rPr>
        <w:t xml:space="preserve"> Psychology,</w:t>
      </w:r>
      <w:r w:rsidRPr="00AD69FB">
        <w:t xml:space="preserve"> 36(3), pp.265-276. Available at: </w:t>
      </w:r>
      <w:hyperlink r:id="rId147" w:history="1">
        <w:r w:rsidRPr="00AD69FB">
          <w:rPr>
            <w:color w:val="467886" w:themeColor="hyperlink"/>
            <w:u w:val="single"/>
          </w:rPr>
          <w:t>https://doi.org/10.1093/jpepsy/jsq075</w:t>
        </w:r>
      </w:hyperlink>
      <w:r w:rsidRPr="00AD69FB">
        <w:t xml:space="preserve"> (Accessed: 10 May 2026).</w:t>
      </w:r>
    </w:p>
    <w:p w14:paraId="3C6C86D5" w14:textId="77777777" w:rsidR="00AD69FB" w:rsidRPr="00AD69FB" w:rsidRDefault="00AD69FB" w:rsidP="00AD69FB">
      <w:pPr>
        <w:contextualSpacing w:val="0"/>
        <w:rPr>
          <w:b/>
          <w:bCs/>
          <w:u w:val="single"/>
        </w:rPr>
      </w:pPr>
    </w:p>
    <w:p w14:paraId="5357DD21" w14:textId="77777777" w:rsidR="009D4067" w:rsidRDefault="009D4067" w:rsidP="00B571E2">
      <w:pPr>
        <w:rPr>
          <w:b/>
          <w:bCs/>
          <w:u w:val="single"/>
        </w:rPr>
      </w:pPr>
    </w:p>
    <w:p w14:paraId="44F9658D" w14:textId="77777777" w:rsidR="009D4067" w:rsidRDefault="009D4067" w:rsidP="00B571E2">
      <w:pPr>
        <w:rPr>
          <w:b/>
          <w:bCs/>
          <w:u w:val="single"/>
        </w:rPr>
      </w:pPr>
    </w:p>
    <w:p w14:paraId="2421B274" w14:textId="77777777" w:rsidR="009D4067" w:rsidRDefault="009D4067" w:rsidP="00B571E2">
      <w:pPr>
        <w:rPr>
          <w:b/>
          <w:bCs/>
          <w:u w:val="single"/>
        </w:rPr>
      </w:pPr>
    </w:p>
    <w:p w14:paraId="79CC9988" w14:textId="77777777" w:rsidR="009D4067" w:rsidRDefault="009D4067" w:rsidP="00B571E2">
      <w:pPr>
        <w:rPr>
          <w:b/>
          <w:bCs/>
          <w:u w:val="single"/>
        </w:rPr>
      </w:pPr>
    </w:p>
    <w:p w14:paraId="3FAE1725" w14:textId="77777777" w:rsidR="009D4067" w:rsidRDefault="009D4067" w:rsidP="00B571E2">
      <w:pPr>
        <w:rPr>
          <w:b/>
          <w:bCs/>
          <w:u w:val="single"/>
        </w:rPr>
      </w:pPr>
    </w:p>
    <w:p w14:paraId="5A080BFE" w14:textId="77777777" w:rsidR="009D4067" w:rsidRDefault="009D4067" w:rsidP="00B571E2">
      <w:pPr>
        <w:rPr>
          <w:b/>
          <w:bCs/>
          <w:u w:val="single"/>
        </w:rPr>
      </w:pPr>
    </w:p>
    <w:p w14:paraId="632013A9" w14:textId="77777777" w:rsidR="009D4067" w:rsidRDefault="009D4067" w:rsidP="00B571E2">
      <w:pPr>
        <w:rPr>
          <w:b/>
          <w:bCs/>
          <w:u w:val="single"/>
        </w:rPr>
      </w:pPr>
    </w:p>
    <w:p w14:paraId="5276435C" w14:textId="77777777" w:rsidR="009D4067" w:rsidRDefault="009D4067" w:rsidP="00B571E2">
      <w:pPr>
        <w:rPr>
          <w:b/>
          <w:bCs/>
          <w:u w:val="single"/>
        </w:rPr>
      </w:pPr>
    </w:p>
    <w:p w14:paraId="7261B85B" w14:textId="77777777" w:rsidR="009D4067" w:rsidRDefault="009D4067" w:rsidP="00B571E2">
      <w:pPr>
        <w:rPr>
          <w:b/>
          <w:bCs/>
          <w:u w:val="single"/>
        </w:rPr>
      </w:pPr>
    </w:p>
    <w:p w14:paraId="212066C4" w14:textId="77777777" w:rsidR="009D4067" w:rsidRDefault="009D4067" w:rsidP="00B571E2">
      <w:pPr>
        <w:rPr>
          <w:b/>
          <w:bCs/>
          <w:u w:val="single"/>
        </w:rPr>
      </w:pPr>
    </w:p>
    <w:p w14:paraId="01728345" w14:textId="7EDAD056" w:rsidR="00B8419D" w:rsidRDefault="009D4067" w:rsidP="008F4A2C">
      <w:pPr>
        <w:pStyle w:val="Heading1"/>
      </w:pPr>
      <w:bookmarkStart w:id="24" w:name="_Toc229347803"/>
      <w:r>
        <w:lastRenderedPageBreak/>
        <w:t>Appendi</w:t>
      </w:r>
      <w:r w:rsidR="00AB5AC0">
        <w:t>x</w:t>
      </w:r>
      <w:bookmarkEnd w:id="24"/>
    </w:p>
    <w:p w14:paraId="49696EFC" w14:textId="77777777" w:rsidR="00B8419D" w:rsidRPr="00B8419D" w:rsidRDefault="009D4067" w:rsidP="00B8419D">
      <w:pPr>
        <w:rPr>
          <w:rFonts w:eastAsia="Calibri"/>
          <w:kern w:val="0"/>
          <w:sz w:val="28"/>
          <w:szCs w:val="28"/>
          <w14:ligatures w14:val="none"/>
        </w:rPr>
      </w:pPr>
      <w:r>
        <w:rPr>
          <w:b/>
          <w:bCs/>
          <w:u w:val="single"/>
        </w:rPr>
        <w:t xml:space="preserve"> </w:t>
      </w:r>
      <w:r w:rsidR="00B8419D" w:rsidRPr="00B8419D">
        <w:rPr>
          <w:rFonts w:ascii="Lato" w:eastAsia="Calibri" w:hAnsi="Lato" w:cs="Times New Roman"/>
          <w:noProof/>
          <w:color w:val="000000"/>
          <w:kern w:val="0"/>
          <w:sz w:val="22"/>
          <w:szCs w:val="22"/>
          <w:shd w:val="clear" w:color="auto" w:fill="FFFFFF"/>
          <w14:ligatures w14:val="none"/>
        </w:rPr>
        <w:drawing>
          <wp:inline distT="0" distB="0" distL="0" distR="0" wp14:anchorId="2C72A647" wp14:editId="4561BB99">
            <wp:extent cx="5731510" cy="1206500"/>
            <wp:effectExtent l="0" t="0" r="2540" b="0"/>
            <wp:docPr id="1213814847" name="Picture 2" descr="A white background with black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80981" name="Picture 2" descr="A white background with black dots&#10;&#10;Description automatically generated"/>
                    <pic:cNvPicPr/>
                  </pic:nvPicPr>
                  <pic:blipFill>
                    <a:blip r:embed="rId148" cstate="print">
                      <a:extLst>
                        <a:ext uri="{28A0092B-C50C-407E-A947-70E740481C1C}">
                          <a14:useLocalDpi xmlns:a14="http://schemas.microsoft.com/office/drawing/2010/main" val="0"/>
                        </a:ext>
                      </a:extLst>
                    </a:blip>
                    <a:stretch>
                      <a:fillRect/>
                    </a:stretch>
                  </pic:blipFill>
                  <pic:spPr>
                    <a:xfrm>
                      <a:off x="0" y="0"/>
                      <a:ext cx="5731510" cy="1206500"/>
                    </a:xfrm>
                    <a:prstGeom prst="rect">
                      <a:avLst/>
                    </a:prstGeom>
                  </pic:spPr>
                </pic:pic>
              </a:graphicData>
            </a:graphic>
          </wp:inline>
        </w:drawing>
      </w:r>
    </w:p>
    <w:p w14:paraId="6CD3A704" w14:textId="77777777" w:rsidR="00B8419D" w:rsidRPr="00B8419D" w:rsidRDefault="00B8419D" w:rsidP="00B8419D">
      <w:pPr>
        <w:tabs>
          <w:tab w:val="left" w:pos="3465"/>
        </w:tabs>
        <w:jc w:val="center"/>
        <w:rPr>
          <w:rFonts w:eastAsia="Calibri"/>
          <w:b/>
          <w:bCs/>
          <w:kern w:val="0"/>
          <w:sz w:val="28"/>
          <w:szCs w:val="28"/>
          <w14:ligatures w14:val="none"/>
        </w:rPr>
      </w:pPr>
      <w:r w:rsidRPr="00B8419D">
        <w:rPr>
          <w:rFonts w:eastAsia="Calibri"/>
          <w:b/>
          <w:bCs/>
          <w:kern w:val="0"/>
          <w:sz w:val="28"/>
          <w:szCs w:val="28"/>
          <w14:ligatures w14:val="none"/>
        </w:rPr>
        <w:t>SEARCH STRATEGY FOR MA by LITERATURE REVIEW</w:t>
      </w:r>
    </w:p>
    <w:p w14:paraId="0EBB2CC2" w14:textId="77777777" w:rsidR="00B8419D" w:rsidRPr="00B8419D" w:rsidRDefault="00B8419D" w:rsidP="00B8419D">
      <w:pPr>
        <w:tabs>
          <w:tab w:val="left" w:pos="3465"/>
        </w:tabs>
        <w:jc w:val="center"/>
        <w:rPr>
          <w:rFonts w:eastAsia="Calibri"/>
          <w:b/>
          <w:bCs/>
          <w:kern w:val="0"/>
          <w:sz w:val="28"/>
          <w:szCs w:val="28"/>
          <w14:ligatures w14:val="none"/>
        </w:rPr>
      </w:pPr>
      <w:r w:rsidRPr="00B8419D">
        <w:rPr>
          <w:rFonts w:eastAsia="Calibri"/>
          <w:b/>
          <w:bCs/>
          <w:kern w:val="0"/>
          <w:sz w:val="28"/>
          <w:szCs w:val="28"/>
          <w14:ligatures w14:val="none"/>
        </w:rPr>
        <w:t>Attach to Appendices</w:t>
      </w:r>
    </w:p>
    <w:p w14:paraId="3DB0BBF5" w14:textId="77777777" w:rsidR="00B8419D" w:rsidRPr="00B8419D" w:rsidRDefault="00B8419D" w:rsidP="00B8419D">
      <w:pPr>
        <w:rPr>
          <w:rFonts w:eastAsia="Calibri"/>
          <w:kern w:val="0"/>
          <w:sz w:val="28"/>
          <w:szCs w:val="28"/>
          <w14:ligatures w14:val="none"/>
        </w:rPr>
      </w:pPr>
    </w:p>
    <w:p w14:paraId="402789A9" w14:textId="77777777" w:rsidR="00B8419D" w:rsidRPr="00B8419D" w:rsidRDefault="00B8419D" w:rsidP="00B8419D">
      <w:pPr>
        <w:numPr>
          <w:ilvl w:val="0"/>
          <w:numId w:val="5"/>
        </w:numPr>
        <w:rPr>
          <w:rFonts w:eastAsia="Calibri"/>
          <w:kern w:val="0"/>
          <w:sz w:val="28"/>
          <w:szCs w:val="28"/>
          <w14:ligatures w14:val="none"/>
        </w:rPr>
      </w:pPr>
      <w:r w:rsidRPr="00B8419D">
        <w:rPr>
          <w:rFonts w:eastAsia="Calibri"/>
          <w:kern w:val="0"/>
          <w:sz w:val="28"/>
          <w:szCs w:val="28"/>
          <w14:ligatures w14:val="none"/>
        </w:rPr>
        <w:t>Define your topic. Write your research question below.</w:t>
      </w:r>
    </w:p>
    <w:tbl>
      <w:tblPr>
        <w:tblStyle w:val="TableGrid1"/>
        <w:tblW w:w="0" w:type="auto"/>
        <w:tblLayout w:type="fixed"/>
        <w:tblLook w:val="06A0" w:firstRow="1" w:lastRow="0" w:firstColumn="1" w:lastColumn="0" w:noHBand="1" w:noVBand="1"/>
      </w:tblPr>
      <w:tblGrid>
        <w:gridCol w:w="9015"/>
      </w:tblGrid>
      <w:tr w:rsidR="00B8419D" w:rsidRPr="00B8419D" w14:paraId="7051CB61" w14:textId="77777777" w:rsidTr="00F258FD">
        <w:trPr>
          <w:trHeight w:val="300"/>
        </w:trPr>
        <w:tc>
          <w:tcPr>
            <w:tcW w:w="9015" w:type="dxa"/>
          </w:tcPr>
          <w:p w14:paraId="47D8E233" w14:textId="77777777" w:rsidR="00B8419D" w:rsidRPr="00B8419D" w:rsidRDefault="00B8419D" w:rsidP="00B8419D">
            <w:pPr>
              <w:rPr>
                <w:rFonts w:eastAsia="Calibri"/>
                <w:sz w:val="28"/>
                <w:szCs w:val="28"/>
              </w:rPr>
            </w:pPr>
            <w:r w:rsidRPr="00B8419D">
              <w:rPr>
                <w:rFonts w:eastAsia="Calibri"/>
              </w:rPr>
              <w:t xml:space="preserve">What are the lived experiences of young adults with spina bifida in the UK today? – </w:t>
            </w:r>
            <w:r w:rsidRPr="00B8419D">
              <w:rPr>
                <w:rFonts w:eastAsia="Calibri"/>
                <w:i/>
                <w:iCs/>
              </w:rPr>
              <w:t>Lessons from an unsuccessful interview method</w:t>
            </w:r>
            <w:r w:rsidRPr="00B8419D">
              <w:rPr>
                <w:rFonts w:eastAsia="Calibri"/>
              </w:rPr>
              <w:t>.</w:t>
            </w:r>
          </w:p>
          <w:p w14:paraId="666A9524" w14:textId="77777777" w:rsidR="00B8419D" w:rsidRPr="00B8419D" w:rsidRDefault="00B8419D" w:rsidP="00B8419D">
            <w:pPr>
              <w:rPr>
                <w:rFonts w:eastAsia="Calibri"/>
                <w:sz w:val="28"/>
                <w:szCs w:val="28"/>
              </w:rPr>
            </w:pPr>
          </w:p>
          <w:p w14:paraId="21E88562" w14:textId="77777777" w:rsidR="00B8419D" w:rsidRPr="00B8419D" w:rsidRDefault="00B8419D" w:rsidP="00B8419D">
            <w:pPr>
              <w:rPr>
                <w:rFonts w:eastAsia="Calibri"/>
                <w:sz w:val="28"/>
                <w:szCs w:val="28"/>
              </w:rPr>
            </w:pPr>
          </w:p>
        </w:tc>
      </w:tr>
    </w:tbl>
    <w:p w14:paraId="0CF42CB8" w14:textId="77777777" w:rsidR="00B8419D" w:rsidRPr="00B8419D" w:rsidRDefault="00B8419D" w:rsidP="00B8419D">
      <w:pPr>
        <w:rPr>
          <w:rFonts w:eastAsia="Calibri"/>
          <w:kern w:val="0"/>
          <w:sz w:val="28"/>
          <w:szCs w:val="28"/>
          <w14:ligatures w14:val="none"/>
        </w:rPr>
      </w:pPr>
    </w:p>
    <w:p w14:paraId="0E6458A7" w14:textId="77777777" w:rsidR="00B8419D" w:rsidRPr="00B8419D" w:rsidRDefault="00B8419D" w:rsidP="00B8419D">
      <w:pPr>
        <w:rPr>
          <w:rFonts w:eastAsia="Calibri"/>
          <w:kern w:val="0"/>
          <w:sz w:val="28"/>
          <w:szCs w:val="28"/>
          <w14:ligatures w14:val="none"/>
        </w:rPr>
      </w:pPr>
    </w:p>
    <w:p w14:paraId="3AA9AEEC" w14:textId="77777777" w:rsidR="00B8419D" w:rsidRPr="00B8419D" w:rsidRDefault="00B8419D" w:rsidP="00B8419D">
      <w:pPr>
        <w:rPr>
          <w:rFonts w:ascii="Arial" w:eastAsia="Calibri" w:hAnsi="Arial" w:cs="Arial"/>
          <w:kern w:val="0"/>
          <w14:ligatures w14:val="none"/>
        </w:rPr>
      </w:pPr>
      <w:r w:rsidRPr="00B8419D">
        <w:rPr>
          <w:rFonts w:ascii="Arial" w:eastAsia="Calibri" w:hAnsi="Arial" w:cs="Arial"/>
          <w:b/>
          <w:kern w:val="0"/>
          <w14:ligatures w14:val="none"/>
        </w:rPr>
        <w:t>Now try brainstorming</w:t>
      </w:r>
      <w:r w:rsidRPr="00B8419D">
        <w:rPr>
          <w:rFonts w:ascii="Arial" w:eastAsia="Calibri" w:hAnsi="Arial" w:cs="Arial"/>
          <w:kern w:val="0"/>
          <w14:ligatures w14:val="none"/>
        </w:rPr>
        <w:t>. In the blank box below write any words, phrases and authors that come to mind regarding your assignment. The words don’t have to</w:t>
      </w:r>
      <w:r w:rsidRPr="00B8419D">
        <w:rPr>
          <w:rFonts w:ascii="Arial" w:eastAsia="Calibri" w:hAnsi="Arial" w:cs="Arial"/>
          <w:b/>
          <w:kern w:val="0"/>
          <w14:ligatures w14:val="none"/>
        </w:rPr>
        <w:t xml:space="preserve"> </w:t>
      </w:r>
      <w:r w:rsidRPr="00B8419D">
        <w:rPr>
          <w:rFonts w:ascii="Arial" w:eastAsia="Calibri" w:hAnsi="Arial" w:cs="Arial"/>
          <w:kern w:val="0"/>
          <w14:ligatures w14:val="none"/>
        </w:rPr>
        <w:t>be in any order:</w:t>
      </w:r>
    </w:p>
    <w:p w14:paraId="1AA86CAD" w14:textId="77777777" w:rsidR="00B8419D" w:rsidRPr="00B8419D" w:rsidRDefault="00B8419D" w:rsidP="00B8419D">
      <w:pPr>
        <w:rPr>
          <w:rFonts w:eastAsia="Calibri" w:cs="Times New Roman"/>
          <w:kern w:val="0"/>
          <w:sz w:val="22"/>
          <w:szCs w:val="22"/>
          <w14:ligatures w14:val="none"/>
        </w:rPr>
      </w:pPr>
      <w:r w:rsidRPr="00B8419D">
        <w:rPr>
          <w:rFonts w:eastAsia="Calibri" w:cs="Times New Roman"/>
          <w:noProof/>
          <w:kern w:val="0"/>
          <w:sz w:val="22"/>
          <w:szCs w:val="22"/>
          <w14:ligatures w14:val="none"/>
        </w:rPr>
        <mc:AlternateContent>
          <mc:Choice Requires="wps">
            <w:drawing>
              <wp:anchor distT="45720" distB="45720" distL="114300" distR="114300" simplePos="0" relativeHeight="251661312" behindDoc="0" locked="0" layoutInCell="1" allowOverlap="1" wp14:anchorId="5166B333" wp14:editId="6BF58477">
                <wp:simplePos x="0" y="0"/>
                <wp:positionH relativeFrom="column">
                  <wp:posOffset>-121920</wp:posOffset>
                </wp:positionH>
                <wp:positionV relativeFrom="paragraph">
                  <wp:posOffset>259080</wp:posOffset>
                </wp:positionV>
                <wp:extent cx="5915025" cy="2385060"/>
                <wp:effectExtent l="0" t="0" r="285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2385060"/>
                        </a:xfrm>
                        <a:prstGeom prst="rect">
                          <a:avLst/>
                        </a:prstGeom>
                        <a:solidFill>
                          <a:srgbClr val="FFFFFF"/>
                        </a:solidFill>
                        <a:ln w="9525">
                          <a:solidFill>
                            <a:srgbClr val="000000"/>
                          </a:solidFill>
                          <a:miter lim="800000"/>
                          <a:headEnd/>
                          <a:tailEnd/>
                        </a:ln>
                      </wps:spPr>
                      <wps:txbx>
                        <w:txbxContent>
                          <w:p w14:paraId="56D21CD4" w14:textId="77777777" w:rsidR="00B8419D" w:rsidRDefault="00B8419D" w:rsidP="00B8419D">
                            <w:r>
                              <w:rPr>
                                <w:rFonts w:ascii="Arial" w:eastAsia="Arial" w:hAnsi="Arial"/>
                                <w:i/>
                                <w:iCs/>
                                <w:sz w:val="28"/>
                              </w:rPr>
                              <w:t xml:space="preserve">Spina bifida, myelomeningocele, spina bifida occulta, young adults, emerging adults,18-25, 18-25 year olds, early adulthood, lived experiences, life experience, personal narratives, qualitative, Scotland, Northern Ireland, Wales, England, UK, Great Britain, Britain, employment, job, career, workplace accommodations, workplace, social life, social connections, support systems, external support, support structures, external support structures, social participation, relationships, identity, stigma, disability rights, mental health, anxiety, depression, self-esteem, interviews, online interviews, remote interviews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66B333" id="Text Box 2" o:spid="_x0000_s1027" type="#_x0000_t202" style="position:absolute;margin-left:-9.6pt;margin-top:20.4pt;width:465.75pt;height:187.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">
                <v:textbox>
                  <w:txbxContent>
                    <w:p w14:paraId="56D21CD4" w14:textId="77777777" w:rsidR="00B8419D" w:rsidRDefault="00B8419D" w:rsidP="00B8419D">
                      <w:r>
                        <w:rPr>
                          <w:rFonts w:ascii="Arial" w:eastAsia="Arial" w:hAnsi="Arial"/>
                          <w:i/>
                          <w:iCs/>
                          <w:sz w:val="28"/>
                        </w:rPr>
                        <w:t xml:space="preserve">Spina bifida, myelomeningocele, spina bifida occulta, young adults, emerging adults,18-25, 18-25 year olds, early adulthood, lived experiences, life experience, personal narratives, qualitative, Scotland, Northern Ireland, Wales, England, UK, Great Britain, Britain, employment, job, career, workplace accommodations, workplace, social life, social connections, support systems, external support, support structures, external support structures, social participation, relationships, identity, stigma, disability rights, mental health, anxiety, depression, self-esteem, interviews, online interviews, remote interviews </w:t>
                      </w:r>
                    </w:p>
                  </w:txbxContent>
                </v:textbox>
                <w10:wrap type="square"/>
              </v:shape>
            </w:pict>
          </mc:Fallback>
        </mc:AlternateContent>
      </w:r>
    </w:p>
    <w:p w14:paraId="4A5DF3A0" w14:textId="77777777" w:rsidR="00B8419D" w:rsidRPr="00B8419D" w:rsidRDefault="00B8419D" w:rsidP="00B8419D">
      <w:pPr>
        <w:rPr>
          <w:rFonts w:ascii="Arial" w:eastAsia="Calibri" w:hAnsi="Arial" w:cs="Arial"/>
          <w:kern w:val="0"/>
          <w14:ligatures w14:val="none"/>
        </w:rPr>
      </w:pPr>
    </w:p>
    <w:p w14:paraId="1158259B" w14:textId="77777777" w:rsidR="00B8419D" w:rsidRPr="00B8419D" w:rsidRDefault="00B8419D" w:rsidP="00B8419D">
      <w:pPr>
        <w:rPr>
          <w:rFonts w:ascii="Arial" w:eastAsia="Calibri" w:hAnsi="Arial" w:cs="Arial"/>
          <w:kern w:val="0"/>
          <w14:ligatures w14:val="none"/>
        </w:rPr>
      </w:pPr>
      <w:r w:rsidRPr="00B8419D">
        <w:rPr>
          <w:rFonts w:ascii="Arial" w:eastAsia="Calibri" w:hAnsi="Arial" w:cs="Arial"/>
          <w:kern w:val="0"/>
          <w14:ligatures w14:val="none"/>
        </w:rPr>
        <w:t>Group your terms together. Look at the most important idea in your assignment. Do you have more than one word for that idea (e.g. fruit or banana or orange)? Place the words in the 1st row of the grid below. Take the words you have thought of for the 2nd idea and write them in the 2nd row. If you have an additional idea, write this in the 3rd row</w:t>
      </w:r>
    </w:p>
    <w:p w14:paraId="7DA77509" w14:textId="77777777" w:rsidR="00B8419D" w:rsidRPr="00B8419D" w:rsidRDefault="00B8419D" w:rsidP="00B8419D">
      <w:pPr>
        <w:rPr>
          <w:rFonts w:ascii="Arial" w:eastAsia="Calibri" w:hAnsi="Arial" w:cs="Arial"/>
          <w:kern w:val="0"/>
          <w14:ligatures w14:val="none"/>
        </w:rPr>
      </w:pPr>
    </w:p>
    <w:p w14:paraId="1C41D049" w14:textId="77777777" w:rsidR="00B8419D" w:rsidRPr="00B8419D" w:rsidRDefault="00B8419D" w:rsidP="00B8419D">
      <w:pPr>
        <w:rPr>
          <w:rFonts w:eastAsia="Calibri" w:cs="Times New Roman"/>
          <w:kern w:val="0"/>
          <w:sz w:val="22"/>
          <w:szCs w:val="22"/>
          <w14:ligatures w14:val="none"/>
        </w:rPr>
      </w:pPr>
      <w:r w:rsidRPr="00B8419D">
        <w:rPr>
          <w:rFonts w:eastAsia="Calibri" w:cs="Times New Roman"/>
          <w:noProof/>
          <w:kern w:val="0"/>
          <w:sz w:val="22"/>
          <w:szCs w:val="22"/>
          <w14:ligatures w14:val="none"/>
        </w:rPr>
        <mc:AlternateContent>
          <mc:Choice Requires="wps">
            <w:drawing>
              <wp:anchor distT="0" distB="0" distL="114300" distR="114300" simplePos="0" relativeHeight="251659264" behindDoc="1" locked="0" layoutInCell="1" allowOverlap="1" wp14:anchorId="44E7BA5F" wp14:editId="08E5B325">
                <wp:simplePos x="0" y="0"/>
                <wp:positionH relativeFrom="column">
                  <wp:posOffset>-635</wp:posOffset>
                </wp:positionH>
                <wp:positionV relativeFrom="paragraph">
                  <wp:posOffset>147955</wp:posOffset>
                </wp:positionV>
                <wp:extent cx="0" cy="860425"/>
                <wp:effectExtent l="8890" t="5080" r="10160" b="10795"/>
                <wp:wrapNone/>
                <wp:docPr id="171597218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0425"/>
                        </a:xfrm>
                        <a:prstGeom prst="line">
                          <a:avLst/>
                        </a:prstGeom>
                        <a:noFill/>
                        <a:ln w="6096">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D2ECA" id="Straight Connector 26"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pt,11.65pt" to="-.05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" strokecolor="#7f7f7f" strokeweight=".48pt"/>
            </w:pict>
          </mc:Fallback>
        </mc:AlternateContent>
      </w:r>
      <w:r w:rsidRPr="00B8419D">
        <w:rPr>
          <w:rFonts w:eastAsia="Calibri" w:cs="Times New Roman"/>
          <w:noProof/>
          <w:kern w:val="0"/>
          <w:sz w:val="22"/>
          <w:szCs w:val="22"/>
          <w14:ligatures w14:val="none"/>
        </w:rPr>
        <mc:AlternateContent>
          <mc:Choice Requires="wps">
            <w:drawing>
              <wp:anchor distT="0" distB="0" distL="114300" distR="114300" simplePos="0" relativeHeight="251660288" behindDoc="1" locked="0" layoutInCell="1" allowOverlap="1" wp14:anchorId="6F1643BE" wp14:editId="4431BDCB">
                <wp:simplePos x="0" y="0"/>
                <wp:positionH relativeFrom="column">
                  <wp:posOffset>9002395</wp:posOffset>
                </wp:positionH>
                <wp:positionV relativeFrom="paragraph">
                  <wp:posOffset>147955</wp:posOffset>
                </wp:positionV>
                <wp:extent cx="0" cy="860425"/>
                <wp:effectExtent l="10795" t="5080" r="8255" b="10795"/>
                <wp:wrapNone/>
                <wp:docPr id="1226984479" name="Straight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60425"/>
                        </a:xfrm>
                        <a:prstGeom prst="line">
                          <a:avLst/>
                        </a:prstGeom>
                        <a:noFill/>
                        <a:ln w="609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6E32E5" id="Straight Connector 25"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8.85pt,11.65pt" to="708.85pt,7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" strokecolor="#7f7f7f" strokeweight=".16931mm"/>
            </w:pict>
          </mc:Fallback>
        </mc:AlternateContent>
      </w:r>
    </w:p>
    <w:p w14:paraId="23E0374B" w14:textId="77777777" w:rsidR="00B8419D" w:rsidRPr="00B8419D" w:rsidRDefault="00B8419D" w:rsidP="00B8419D">
      <w:pPr>
        <w:rPr>
          <w:rFonts w:eastAsia="Calibri"/>
          <w:kern w:val="0"/>
          <w:sz w:val="28"/>
          <w:szCs w:val="28"/>
          <w14:ligatures w14:val="none"/>
        </w:rPr>
      </w:pPr>
      <w:r w:rsidRPr="00B8419D">
        <w:rPr>
          <w:rFonts w:eastAsia="Calibri"/>
          <w:kern w:val="0"/>
          <w:sz w:val="28"/>
          <w:szCs w:val="28"/>
          <w14:ligatures w14:val="none"/>
        </w:rPr>
        <w:lastRenderedPageBreak/>
        <w:t xml:space="preserve">Pick out the main keywords from your question and identify alternatives such as synonyms, or subject specific words you have found. </w:t>
      </w:r>
    </w:p>
    <w:p w14:paraId="6BB6099E" w14:textId="77777777" w:rsidR="00B8419D" w:rsidRPr="00B8419D" w:rsidRDefault="00B8419D" w:rsidP="00B8419D">
      <w:pPr>
        <w:rPr>
          <w:rFonts w:eastAsia="Calibri"/>
          <w:kern w:val="0"/>
          <w:sz w:val="28"/>
          <w:szCs w:val="28"/>
          <w14:ligatures w14:val="none"/>
        </w:rPr>
      </w:pPr>
    </w:p>
    <w:p w14:paraId="419BD647" w14:textId="77777777" w:rsidR="00B8419D" w:rsidRPr="00B8419D" w:rsidRDefault="00B8419D" w:rsidP="00B8419D">
      <w:pPr>
        <w:rPr>
          <w:rFonts w:eastAsia="Calibri"/>
          <w:kern w:val="0"/>
          <w:sz w:val="28"/>
          <w:szCs w:val="28"/>
          <w14:ligatures w14:val="none"/>
        </w:rPr>
      </w:pPr>
    </w:p>
    <w:p w14:paraId="12784095" w14:textId="77777777" w:rsidR="00B8419D" w:rsidRPr="00B8419D" w:rsidRDefault="00B8419D" w:rsidP="00B8419D">
      <w:pPr>
        <w:numPr>
          <w:ilvl w:val="0"/>
          <w:numId w:val="5"/>
        </w:numPr>
        <w:rPr>
          <w:rFonts w:eastAsia="Calibri"/>
          <w:kern w:val="0"/>
          <w:sz w:val="28"/>
          <w:szCs w:val="28"/>
          <w14:ligatures w14:val="none"/>
        </w:rPr>
      </w:pPr>
      <w:r w:rsidRPr="00B8419D">
        <w:rPr>
          <w:rFonts w:eastAsia="Calibri"/>
          <w:kern w:val="0"/>
          <w:sz w:val="28"/>
          <w:szCs w:val="28"/>
          <w14:ligatures w14:val="none"/>
        </w:rPr>
        <w:t>Consider alternative spellings and acronyms, as well as synonyms and antonyms. (expand this search if needed)</w:t>
      </w:r>
    </w:p>
    <w:tbl>
      <w:tblPr>
        <w:tblStyle w:val="TableGrid1"/>
        <w:tblW w:w="9140" w:type="dxa"/>
        <w:tblLayout w:type="fixed"/>
        <w:tblLook w:val="06A0" w:firstRow="1" w:lastRow="0" w:firstColumn="1" w:lastColumn="0" w:noHBand="1" w:noVBand="1"/>
      </w:tblPr>
      <w:tblGrid>
        <w:gridCol w:w="2805"/>
        <w:gridCol w:w="3120"/>
        <w:gridCol w:w="3215"/>
      </w:tblGrid>
      <w:tr w:rsidR="00B8419D" w:rsidRPr="00B8419D" w14:paraId="3F32B24F" w14:textId="77777777" w:rsidTr="00F258FD">
        <w:trPr>
          <w:trHeight w:val="300"/>
        </w:trPr>
        <w:tc>
          <w:tcPr>
            <w:tcW w:w="2805" w:type="dxa"/>
          </w:tcPr>
          <w:p w14:paraId="2A523EFD" w14:textId="77777777" w:rsidR="00B8419D" w:rsidRPr="00B8419D" w:rsidRDefault="00B8419D" w:rsidP="00B8419D">
            <w:pPr>
              <w:rPr>
                <w:rFonts w:eastAsia="Calibri"/>
                <w:b/>
                <w:bCs/>
                <w:sz w:val="28"/>
                <w:szCs w:val="28"/>
              </w:rPr>
            </w:pPr>
            <w:r w:rsidRPr="00B8419D">
              <w:rPr>
                <w:rFonts w:eastAsia="Calibri"/>
                <w:b/>
                <w:bCs/>
                <w:sz w:val="28"/>
                <w:szCs w:val="28"/>
              </w:rPr>
              <w:t xml:space="preserve">Keyword </w:t>
            </w:r>
          </w:p>
        </w:tc>
        <w:tc>
          <w:tcPr>
            <w:tcW w:w="3120" w:type="dxa"/>
          </w:tcPr>
          <w:p w14:paraId="304745DB" w14:textId="77777777" w:rsidR="00B8419D" w:rsidRPr="00B8419D" w:rsidRDefault="00B8419D" w:rsidP="00B8419D">
            <w:pPr>
              <w:rPr>
                <w:rFonts w:eastAsia="Calibri"/>
                <w:b/>
                <w:bCs/>
                <w:sz w:val="28"/>
                <w:szCs w:val="28"/>
              </w:rPr>
            </w:pPr>
            <w:r w:rsidRPr="00B8419D">
              <w:rPr>
                <w:rFonts w:eastAsia="Calibri"/>
                <w:b/>
                <w:bCs/>
                <w:sz w:val="28"/>
                <w:szCs w:val="28"/>
              </w:rPr>
              <w:t xml:space="preserve">Keyword </w:t>
            </w:r>
          </w:p>
        </w:tc>
        <w:tc>
          <w:tcPr>
            <w:tcW w:w="3215" w:type="dxa"/>
          </w:tcPr>
          <w:p w14:paraId="394FA326" w14:textId="77777777" w:rsidR="00B8419D" w:rsidRPr="00B8419D" w:rsidRDefault="00B8419D" w:rsidP="00B8419D">
            <w:pPr>
              <w:rPr>
                <w:rFonts w:eastAsia="Calibri"/>
                <w:b/>
                <w:bCs/>
                <w:sz w:val="28"/>
                <w:szCs w:val="28"/>
              </w:rPr>
            </w:pPr>
            <w:r w:rsidRPr="00B8419D">
              <w:rPr>
                <w:rFonts w:eastAsia="Calibri"/>
                <w:b/>
                <w:bCs/>
                <w:sz w:val="28"/>
                <w:szCs w:val="28"/>
              </w:rPr>
              <w:t xml:space="preserve">Keyword </w:t>
            </w:r>
          </w:p>
        </w:tc>
      </w:tr>
      <w:tr w:rsidR="00B8419D" w:rsidRPr="00B8419D" w14:paraId="75B56501" w14:textId="77777777" w:rsidTr="00F258FD">
        <w:trPr>
          <w:trHeight w:val="300"/>
        </w:trPr>
        <w:tc>
          <w:tcPr>
            <w:tcW w:w="2805" w:type="dxa"/>
          </w:tcPr>
          <w:p w14:paraId="16EF61CF" w14:textId="77777777" w:rsidR="00B8419D" w:rsidRPr="00B8419D" w:rsidRDefault="00B8419D" w:rsidP="00B8419D">
            <w:pPr>
              <w:rPr>
                <w:rFonts w:eastAsia="Calibri"/>
                <w:sz w:val="28"/>
                <w:szCs w:val="28"/>
              </w:rPr>
            </w:pPr>
          </w:p>
          <w:p w14:paraId="78880542" w14:textId="77777777" w:rsidR="00B8419D" w:rsidRPr="00B8419D" w:rsidRDefault="00B8419D" w:rsidP="00B8419D">
            <w:pPr>
              <w:rPr>
                <w:rFonts w:eastAsia="Calibri"/>
                <w:sz w:val="28"/>
                <w:szCs w:val="28"/>
              </w:rPr>
            </w:pPr>
            <w:r w:rsidRPr="00B8419D">
              <w:rPr>
                <w:rFonts w:eastAsia="Calibri"/>
                <w:sz w:val="28"/>
                <w:szCs w:val="28"/>
              </w:rPr>
              <w:t xml:space="preserve">Spina bifida </w:t>
            </w:r>
          </w:p>
          <w:p w14:paraId="153EA49F" w14:textId="77777777" w:rsidR="00B8419D" w:rsidRPr="00B8419D" w:rsidRDefault="00B8419D" w:rsidP="00B8419D">
            <w:pPr>
              <w:rPr>
                <w:rFonts w:eastAsia="Calibri"/>
                <w:sz w:val="28"/>
                <w:szCs w:val="28"/>
              </w:rPr>
            </w:pPr>
          </w:p>
        </w:tc>
        <w:tc>
          <w:tcPr>
            <w:tcW w:w="3120" w:type="dxa"/>
          </w:tcPr>
          <w:p w14:paraId="1F3E341E" w14:textId="77777777" w:rsidR="00B8419D" w:rsidRPr="00B8419D" w:rsidRDefault="00B8419D" w:rsidP="00B8419D">
            <w:pPr>
              <w:rPr>
                <w:rFonts w:eastAsia="Calibri"/>
                <w:sz w:val="28"/>
                <w:szCs w:val="28"/>
              </w:rPr>
            </w:pPr>
          </w:p>
          <w:p w14:paraId="306219E6" w14:textId="77777777" w:rsidR="00B8419D" w:rsidRPr="00B8419D" w:rsidRDefault="00B8419D" w:rsidP="00B8419D">
            <w:pPr>
              <w:rPr>
                <w:rFonts w:eastAsia="Calibri"/>
                <w:sz w:val="28"/>
                <w:szCs w:val="28"/>
              </w:rPr>
            </w:pPr>
            <w:r w:rsidRPr="00B8419D">
              <w:rPr>
                <w:rFonts w:eastAsia="Calibri"/>
                <w:sz w:val="28"/>
                <w:szCs w:val="28"/>
              </w:rPr>
              <w:t xml:space="preserve">Young adult </w:t>
            </w:r>
          </w:p>
        </w:tc>
        <w:tc>
          <w:tcPr>
            <w:tcW w:w="3215" w:type="dxa"/>
          </w:tcPr>
          <w:p w14:paraId="3E884C78" w14:textId="77777777" w:rsidR="00B8419D" w:rsidRPr="00B8419D" w:rsidRDefault="00B8419D" w:rsidP="00B8419D">
            <w:pPr>
              <w:rPr>
                <w:rFonts w:eastAsia="Calibri"/>
                <w:sz w:val="28"/>
                <w:szCs w:val="28"/>
              </w:rPr>
            </w:pPr>
          </w:p>
          <w:p w14:paraId="0DEA6F1D" w14:textId="77777777" w:rsidR="00B8419D" w:rsidRPr="00B8419D" w:rsidRDefault="00B8419D" w:rsidP="00B8419D">
            <w:pPr>
              <w:rPr>
                <w:rFonts w:eastAsia="Calibri"/>
                <w:sz w:val="28"/>
                <w:szCs w:val="28"/>
              </w:rPr>
            </w:pPr>
            <w:r w:rsidRPr="00B8419D">
              <w:rPr>
                <w:rFonts w:eastAsia="Calibri"/>
                <w:sz w:val="28"/>
                <w:szCs w:val="28"/>
              </w:rPr>
              <w:t>Lived experience</w:t>
            </w:r>
          </w:p>
        </w:tc>
      </w:tr>
      <w:tr w:rsidR="00B8419D" w:rsidRPr="00B8419D" w14:paraId="05A2A7B5" w14:textId="77777777" w:rsidTr="00F258FD">
        <w:trPr>
          <w:trHeight w:val="300"/>
        </w:trPr>
        <w:tc>
          <w:tcPr>
            <w:tcW w:w="2805" w:type="dxa"/>
          </w:tcPr>
          <w:p w14:paraId="4AF0BD6A" w14:textId="77777777" w:rsidR="00B8419D" w:rsidRPr="00B8419D" w:rsidRDefault="00B8419D" w:rsidP="00B8419D">
            <w:pPr>
              <w:rPr>
                <w:rFonts w:eastAsia="Calibri"/>
                <w:sz w:val="28"/>
                <w:szCs w:val="28"/>
              </w:rPr>
            </w:pPr>
          </w:p>
          <w:p w14:paraId="109F74A3" w14:textId="77777777" w:rsidR="00B8419D" w:rsidRPr="00B8419D" w:rsidRDefault="00B8419D" w:rsidP="00B8419D">
            <w:pPr>
              <w:rPr>
                <w:rFonts w:eastAsia="Calibri"/>
                <w:sz w:val="28"/>
                <w:szCs w:val="28"/>
              </w:rPr>
            </w:pPr>
            <w:r w:rsidRPr="00B8419D">
              <w:rPr>
                <w:rFonts w:eastAsia="Calibri"/>
                <w:sz w:val="28"/>
                <w:szCs w:val="28"/>
              </w:rPr>
              <w:t>Stigma</w:t>
            </w:r>
          </w:p>
        </w:tc>
        <w:tc>
          <w:tcPr>
            <w:tcW w:w="3120" w:type="dxa"/>
          </w:tcPr>
          <w:p w14:paraId="504A3E9F" w14:textId="77777777" w:rsidR="00B8419D" w:rsidRPr="00B8419D" w:rsidRDefault="00B8419D" w:rsidP="00B8419D">
            <w:pPr>
              <w:rPr>
                <w:rFonts w:eastAsia="Calibri"/>
                <w:sz w:val="28"/>
                <w:szCs w:val="28"/>
              </w:rPr>
            </w:pPr>
            <w:r w:rsidRPr="00B8419D">
              <w:rPr>
                <w:rFonts w:eastAsia="Calibri"/>
                <w:sz w:val="28"/>
                <w:szCs w:val="28"/>
              </w:rPr>
              <w:t>Negative Experiences</w:t>
            </w:r>
          </w:p>
        </w:tc>
        <w:tc>
          <w:tcPr>
            <w:tcW w:w="3215" w:type="dxa"/>
          </w:tcPr>
          <w:p w14:paraId="4B513673" w14:textId="77777777" w:rsidR="00B8419D" w:rsidRPr="00B8419D" w:rsidRDefault="00B8419D" w:rsidP="00B8419D">
            <w:pPr>
              <w:rPr>
                <w:rFonts w:eastAsia="Calibri"/>
                <w:sz w:val="28"/>
                <w:szCs w:val="28"/>
              </w:rPr>
            </w:pPr>
            <w:r w:rsidRPr="00B8419D">
              <w:rPr>
                <w:rFonts w:eastAsia="Calibri"/>
                <w:sz w:val="28"/>
                <w:szCs w:val="28"/>
              </w:rPr>
              <w:t>Mental Health</w:t>
            </w:r>
          </w:p>
        </w:tc>
      </w:tr>
      <w:tr w:rsidR="00B8419D" w:rsidRPr="00B8419D" w14:paraId="4CC79819" w14:textId="77777777" w:rsidTr="00F258FD">
        <w:trPr>
          <w:trHeight w:val="300"/>
        </w:trPr>
        <w:tc>
          <w:tcPr>
            <w:tcW w:w="2805" w:type="dxa"/>
          </w:tcPr>
          <w:p w14:paraId="4C087AA2" w14:textId="77777777" w:rsidR="00B8419D" w:rsidRPr="00B8419D" w:rsidRDefault="00B8419D" w:rsidP="00B8419D">
            <w:pPr>
              <w:rPr>
                <w:rFonts w:eastAsia="Calibri"/>
                <w:sz w:val="28"/>
                <w:szCs w:val="28"/>
              </w:rPr>
            </w:pPr>
          </w:p>
          <w:p w14:paraId="7C55754F" w14:textId="77777777" w:rsidR="00B8419D" w:rsidRPr="00B8419D" w:rsidRDefault="00B8419D" w:rsidP="00B8419D">
            <w:pPr>
              <w:rPr>
                <w:rFonts w:eastAsia="Calibri"/>
                <w:sz w:val="28"/>
                <w:szCs w:val="28"/>
              </w:rPr>
            </w:pPr>
          </w:p>
        </w:tc>
        <w:tc>
          <w:tcPr>
            <w:tcW w:w="3120" w:type="dxa"/>
          </w:tcPr>
          <w:p w14:paraId="75825D71" w14:textId="77777777" w:rsidR="00B8419D" w:rsidRPr="00B8419D" w:rsidRDefault="00B8419D" w:rsidP="00B8419D">
            <w:pPr>
              <w:rPr>
                <w:rFonts w:eastAsia="Calibri"/>
                <w:sz w:val="28"/>
                <w:szCs w:val="28"/>
              </w:rPr>
            </w:pPr>
          </w:p>
        </w:tc>
        <w:tc>
          <w:tcPr>
            <w:tcW w:w="3215" w:type="dxa"/>
          </w:tcPr>
          <w:p w14:paraId="2547C119" w14:textId="77777777" w:rsidR="00B8419D" w:rsidRPr="00B8419D" w:rsidRDefault="00B8419D" w:rsidP="00B8419D">
            <w:pPr>
              <w:rPr>
                <w:rFonts w:eastAsia="Calibri"/>
                <w:sz w:val="28"/>
                <w:szCs w:val="28"/>
              </w:rPr>
            </w:pPr>
          </w:p>
        </w:tc>
      </w:tr>
      <w:tr w:rsidR="00B8419D" w:rsidRPr="00B8419D" w14:paraId="1F4A6B78" w14:textId="77777777" w:rsidTr="00F258FD">
        <w:trPr>
          <w:trHeight w:val="300"/>
        </w:trPr>
        <w:tc>
          <w:tcPr>
            <w:tcW w:w="2805" w:type="dxa"/>
          </w:tcPr>
          <w:p w14:paraId="2022E3E1" w14:textId="77777777" w:rsidR="00B8419D" w:rsidRPr="00B8419D" w:rsidRDefault="00B8419D" w:rsidP="00B8419D">
            <w:pPr>
              <w:rPr>
                <w:rFonts w:eastAsia="Calibri"/>
                <w:sz w:val="28"/>
                <w:szCs w:val="28"/>
              </w:rPr>
            </w:pPr>
          </w:p>
          <w:p w14:paraId="758CFEAF" w14:textId="77777777" w:rsidR="00B8419D" w:rsidRPr="00B8419D" w:rsidRDefault="00B8419D" w:rsidP="00B8419D">
            <w:pPr>
              <w:rPr>
                <w:rFonts w:eastAsia="Calibri"/>
                <w:sz w:val="28"/>
                <w:szCs w:val="28"/>
              </w:rPr>
            </w:pPr>
          </w:p>
        </w:tc>
        <w:tc>
          <w:tcPr>
            <w:tcW w:w="3120" w:type="dxa"/>
          </w:tcPr>
          <w:p w14:paraId="3D137882" w14:textId="77777777" w:rsidR="00B8419D" w:rsidRPr="00B8419D" w:rsidRDefault="00B8419D" w:rsidP="00B8419D">
            <w:pPr>
              <w:rPr>
                <w:rFonts w:eastAsia="Calibri"/>
                <w:sz w:val="28"/>
                <w:szCs w:val="28"/>
              </w:rPr>
            </w:pPr>
          </w:p>
        </w:tc>
        <w:tc>
          <w:tcPr>
            <w:tcW w:w="3215" w:type="dxa"/>
          </w:tcPr>
          <w:p w14:paraId="2F02F3A9" w14:textId="77777777" w:rsidR="00B8419D" w:rsidRPr="00B8419D" w:rsidRDefault="00B8419D" w:rsidP="00B8419D">
            <w:pPr>
              <w:rPr>
                <w:rFonts w:eastAsia="Calibri"/>
                <w:sz w:val="28"/>
                <w:szCs w:val="28"/>
              </w:rPr>
            </w:pPr>
          </w:p>
        </w:tc>
      </w:tr>
      <w:tr w:rsidR="00B8419D" w:rsidRPr="00B8419D" w14:paraId="5DAFB6C6" w14:textId="77777777" w:rsidTr="00F258FD">
        <w:trPr>
          <w:trHeight w:val="300"/>
        </w:trPr>
        <w:tc>
          <w:tcPr>
            <w:tcW w:w="9140" w:type="dxa"/>
            <w:gridSpan w:val="3"/>
          </w:tcPr>
          <w:p w14:paraId="0509A29B" w14:textId="77777777" w:rsidR="00B8419D" w:rsidRPr="00B8419D" w:rsidRDefault="00B8419D" w:rsidP="00B8419D">
            <w:pPr>
              <w:rPr>
                <w:rFonts w:eastAsia="Calibri"/>
                <w:b/>
                <w:bCs/>
                <w:sz w:val="28"/>
                <w:szCs w:val="28"/>
              </w:rPr>
            </w:pPr>
            <w:r w:rsidRPr="00B8419D">
              <w:rPr>
                <w:rFonts w:eastAsia="Calibri"/>
                <w:b/>
                <w:bCs/>
                <w:sz w:val="28"/>
                <w:szCs w:val="28"/>
              </w:rPr>
              <w:t>Alternative terminology (Remember to use wildcards and truncation to find alternative spellings and endings of words).</w:t>
            </w:r>
          </w:p>
        </w:tc>
      </w:tr>
      <w:tr w:rsidR="00B8419D" w:rsidRPr="00B8419D" w14:paraId="785777CF" w14:textId="77777777" w:rsidTr="00F258FD">
        <w:trPr>
          <w:trHeight w:val="300"/>
        </w:trPr>
        <w:tc>
          <w:tcPr>
            <w:tcW w:w="2805" w:type="dxa"/>
          </w:tcPr>
          <w:p w14:paraId="3903B90D" w14:textId="77777777" w:rsidR="00B8419D" w:rsidRPr="00B8419D" w:rsidRDefault="00B8419D" w:rsidP="00B8419D">
            <w:pPr>
              <w:rPr>
                <w:rFonts w:eastAsia="Calibri"/>
                <w:sz w:val="28"/>
                <w:szCs w:val="28"/>
              </w:rPr>
            </w:pPr>
          </w:p>
          <w:p w14:paraId="5EDEE982" w14:textId="77777777" w:rsidR="00B8419D" w:rsidRPr="00B8419D" w:rsidRDefault="00B8419D" w:rsidP="00B8419D">
            <w:pPr>
              <w:rPr>
                <w:rFonts w:eastAsia="Calibri"/>
                <w:sz w:val="28"/>
                <w:szCs w:val="28"/>
              </w:rPr>
            </w:pPr>
            <w:r w:rsidRPr="00B8419D">
              <w:rPr>
                <w:rFonts w:eastAsia="Calibri"/>
                <w:sz w:val="28"/>
                <w:szCs w:val="28"/>
              </w:rPr>
              <w:t>Method</w:t>
            </w:r>
          </w:p>
          <w:p w14:paraId="28B10C80" w14:textId="77777777" w:rsidR="00B8419D" w:rsidRPr="00B8419D" w:rsidRDefault="00B8419D" w:rsidP="00B8419D">
            <w:pPr>
              <w:rPr>
                <w:rFonts w:eastAsia="Calibri"/>
                <w:sz w:val="28"/>
                <w:szCs w:val="28"/>
              </w:rPr>
            </w:pPr>
          </w:p>
        </w:tc>
        <w:tc>
          <w:tcPr>
            <w:tcW w:w="3120" w:type="dxa"/>
          </w:tcPr>
          <w:p w14:paraId="2B395009" w14:textId="77777777" w:rsidR="00B8419D" w:rsidRPr="00B8419D" w:rsidRDefault="00B8419D" w:rsidP="00B8419D">
            <w:pPr>
              <w:rPr>
                <w:rFonts w:eastAsia="Calibri"/>
                <w:sz w:val="28"/>
                <w:szCs w:val="28"/>
              </w:rPr>
            </w:pPr>
          </w:p>
        </w:tc>
        <w:tc>
          <w:tcPr>
            <w:tcW w:w="3215" w:type="dxa"/>
          </w:tcPr>
          <w:p w14:paraId="50C03253" w14:textId="77777777" w:rsidR="00B8419D" w:rsidRPr="00B8419D" w:rsidRDefault="00B8419D" w:rsidP="00B8419D">
            <w:pPr>
              <w:rPr>
                <w:rFonts w:eastAsia="Calibri"/>
                <w:sz w:val="28"/>
                <w:szCs w:val="28"/>
              </w:rPr>
            </w:pPr>
          </w:p>
        </w:tc>
      </w:tr>
      <w:tr w:rsidR="00B8419D" w:rsidRPr="00B8419D" w14:paraId="3154DB4C" w14:textId="77777777" w:rsidTr="00F258FD">
        <w:trPr>
          <w:trHeight w:val="300"/>
        </w:trPr>
        <w:tc>
          <w:tcPr>
            <w:tcW w:w="2805" w:type="dxa"/>
          </w:tcPr>
          <w:p w14:paraId="4E9C4259" w14:textId="77777777" w:rsidR="00B8419D" w:rsidRPr="00B8419D" w:rsidRDefault="00B8419D" w:rsidP="00B8419D">
            <w:pPr>
              <w:rPr>
                <w:rFonts w:eastAsia="Calibri"/>
                <w:sz w:val="28"/>
                <w:szCs w:val="28"/>
              </w:rPr>
            </w:pPr>
          </w:p>
          <w:p w14:paraId="5BAA3DCD" w14:textId="77777777" w:rsidR="00B8419D" w:rsidRPr="00B8419D" w:rsidRDefault="00B8419D" w:rsidP="00B8419D">
            <w:pPr>
              <w:rPr>
                <w:rFonts w:eastAsia="Calibri"/>
                <w:sz w:val="28"/>
                <w:szCs w:val="28"/>
              </w:rPr>
            </w:pPr>
            <w:r w:rsidRPr="00B8419D">
              <w:rPr>
                <w:rFonts w:eastAsia="Calibri"/>
                <w:sz w:val="28"/>
                <w:szCs w:val="28"/>
              </w:rPr>
              <w:t>Life domains</w:t>
            </w:r>
          </w:p>
          <w:p w14:paraId="2D11C9C6" w14:textId="77777777" w:rsidR="00B8419D" w:rsidRPr="00B8419D" w:rsidRDefault="00B8419D" w:rsidP="00B8419D">
            <w:pPr>
              <w:rPr>
                <w:rFonts w:eastAsia="Calibri"/>
                <w:sz w:val="28"/>
                <w:szCs w:val="28"/>
              </w:rPr>
            </w:pPr>
          </w:p>
        </w:tc>
        <w:tc>
          <w:tcPr>
            <w:tcW w:w="3120" w:type="dxa"/>
          </w:tcPr>
          <w:p w14:paraId="1E7684C7" w14:textId="77777777" w:rsidR="00B8419D" w:rsidRPr="00B8419D" w:rsidRDefault="00B8419D" w:rsidP="00B8419D">
            <w:pPr>
              <w:rPr>
                <w:rFonts w:eastAsia="Calibri"/>
                <w:sz w:val="28"/>
                <w:szCs w:val="28"/>
              </w:rPr>
            </w:pPr>
          </w:p>
        </w:tc>
        <w:tc>
          <w:tcPr>
            <w:tcW w:w="3215" w:type="dxa"/>
          </w:tcPr>
          <w:p w14:paraId="43D08396" w14:textId="77777777" w:rsidR="00B8419D" w:rsidRPr="00B8419D" w:rsidRDefault="00B8419D" w:rsidP="00B8419D">
            <w:pPr>
              <w:rPr>
                <w:rFonts w:eastAsia="Calibri"/>
                <w:sz w:val="28"/>
                <w:szCs w:val="28"/>
              </w:rPr>
            </w:pPr>
          </w:p>
        </w:tc>
      </w:tr>
    </w:tbl>
    <w:p w14:paraId="1F6DC93B" w14:textId="77777777" w:rsidR="00B8419D" w:rsidRPr="00B8419D" w:rsidRDefault="00B8419D" w:rsidP="00B8419D">
      <w:pPr>
        <w:rPr>
          <w:rFonts w:eastAsia="Calibri"/>
          <w:kern w:val="0"/>
          <w:sz w:val="28"/>
          <w:szCs w:val="28"/>
          <w14:ligatures w14:val="none"/>
        </w:rPr>
      </w:pPr>
    </w:p>
    <w:p w14:paraId="51CD8F02" w14:textId="77777777" w:rsidR="00B8419D" w:rsidRPr="00B8419D" w:rsidRDefault="00B8419D" w:rsidP="00B8419D">
      <w:pPr>
        <w:numPr>
          <w:ilvl w:val="0"/>
          <w:numId w:val="5"/>
        </w:numPr>
        <w:rPr>
          <w:rFonts w:eastAsia="Calibri"/>
          <w:i/>
          <w:iCs/>
          <w:kern w:val="0"/>
          <w:sz w:val="28"/>
          <w:szCs w:val="28"/>
          <w14:ligatures w14:val="none"/>
        </w:rPr>
      </w:pPr>
      <w:r w:rsidRPr="00B8419D">
        <w:rPr>
          <w:rFonts w:eastAsia="Calibri"/>
          <w:kern w:val="0"/>
          <w:sz w:val="28"/>
          <w:szCs w:val="28"/>
          <w14:ligatures w14:val="none"/>
        </w:rPr>
        <w:t xml:space="preserve">Combine your keywords using Boolean Operators. </w:t>
      </w:r>
    </w:p>
    <w:p w14:paraId="55F430DE" w14:textId="77777777" w:rsidR="00B8419D" w:rsidRPr="00B8419D" w:rsidRDefault="00B8419D" w:rsidP="00B8419D">
      <w:pPr>
        <w:rPr>
          <w:rFonts w:eastAsia="Calibri"/>
          <w:i/>
          <w:iCs/>
          <w:kern w:val="0"/>
          <w:sz w:val="28"/>
          <w:szCs w:val="28"/>
          <w14:ligatures w14:val="none"/>
        </w:rPr>
      </w:pPr>
      <w:r w:rsidRPr="00B8419D">
        <w:rPr>
          <w:rFonts w:eastAsia="Calibri"/>
          <w:b/>
          <w:bCs/>
          <w:i/>
          <w:iCs/>
          <w:kern w:val="0"/>
          <w:sz w:val="28"/>
          <w:szCs w:val="28"/>
          <w14:ligatures w14:val="none"/>
        </w:rPr>
        <w:t>Boolean</w:t>
      </w:r>
      <w:r w:rsidRPr="00B8419D">
        <w:rPr>
          <w:rFonts w:eastAsia="Calibri"/>
          <w:i/>
          <w:iCs/>
          <w:kern w:val="0"/>
          <w:sz w:val="28"/>
          <w:szCs w:val="28"/>
          <w14:ligatures w14:val="none"/>
        </w:rPr>
        <w:t> </w:t>
      </w:r>
      <w:r w:rsidRPr="00B8419D">
        <w:rPr>
          <w:rFonts w:eastAsia="Calibri"/>
          <w:b/>
          <w:bCs/>
          <w:i/>
          <w:iCs/>
          <w:kern w:val="0"/>
          <w:sz w:val="28"/>
          <w:szCs w:val="28"/>
          <w14:ligatures w14:val="none"/>
        </w:rPr>
        <w:t>operators</w:t>
      </w:r>
      <w:r w:rsidRPr="00B8419D">
        <w:rPr>
          <w:rFonts w:eastAsia="Calibri"/>
          <w:i/>
          <w:iCs/>
          <w:kern w:val="0"/>
          <w:sz w:val="28"/>
          <w:szCs w:val="28"/>
          <w14:ligatures w14:val="none"/>
        </w:rPr>
        <w:t> are words and symbols, such as AND or NOT, that let you expand or narrow your search parameters when using a database or search engine. When you search using these </w:t>
      </w:r>
      <w:r w:rsidRPr="00B8419D">
        <w:rPr>
          <w:rFonts w:eastAsia="Calibri"/>
          <w:b/>
          <w:bCs/>
          <w:i/>
          <w:iCs/>
          <w:kern w:val="0"/>
          <w:sz w:val="28"/>
          <w:szCs w:val="28"/>
          <w14:ligatures w14:val="none"/>
        </w:rPr>
        <w:t>operators</w:t>
      </w:r>
      <w:r w:rsidRPr="00B8419D">
        <w:rPr>
          <w:rFonts w:eastAsia="Calibri"/>
          <w:i/>
          <w:iCs/>
          <w:kern w:val="0"/>
          <w:sz w:val="28"/>
          <w:szCs w:val="28"/>
          <w14:ligatures w14:val="none"/>
        </w:rPr>
        <w:t>, it is known as a </w:t>
      </w:r>
      <w:r w:rsidRPr="00B8419D">
        <w:rPr>
          <w:rFonts w:eastAsia="Calibri"/>
          <w:b/>
          <w:bCs/>
          <w:i/>
          <w:iCs/>
          <w:kern w:val="0"/>
          <w:sz w:val="28"/>
          <w:szCs w:val="28"/>
          <w14:ligatures w14:val="none"/>
        </w:rPr>
        <w:t>Boolean</w:t>
      </w:r>
      <w:r w:rsidRPr="00B8419D">
        <w:rPr>
          <w:rFonts w:eastAsia="Calibri"/>
          <w:i/>
          <w:iCs/>
          <w:kern w:val="0"/>
          <w:sz w:val="28"/>
          <w:szCs w:val="28"/>
          <w14:ligatures w14:val="none"/>
        </w:rPr>
        <w:t> search.</w:t>
      </w:r>
    </w:p>
    <w:p w14:paraId="14039921" w14:textId="77777777" w:rsidR="00B8419D" w:rsidRPr="00B8419D" w:rsidRDefault="00B8419D" w:rsidP="00B8419D">
      <w:pPr>
        <w:ind w:left="720"/>
        <w:rPr>
          <w:rFonts w:eastAsia="Times New Roman"/>
          <w:i/>
          <w:iCs/>
          <w:color w:val="111111"/>
          <w:kern w:val="0"/>
          <w:sz w:val="28"/>
          <w:szCs w:val="28"/>
          <w:lang w:eastAsia="zh-CN"/>
          <w14:ligatures w14:val="none"/>
        </w:rPr>
      </w:pPr>
    </w:p>
    <w:p w14:paraId="691650B7" w14:textId="77777777" w:rsidR="00B8419D" w:rsidRPr="00B8419D" w:rsidRDefault="00B8419D" w:rsidP="00B8419D">
      <w:pPr>
        <w:ind w:left="720"/>
        <w:rPr>
          <w:rFonts w:eastAsia="Times New Roman"/>
          <w:color w:val="111111"/>
          <w:kern w:val="0"/>
          <w:sz w:val="28"/>
          <w:szCs w:val="28"/>
          <w:lang w:eastAsia="zh-CN"/>
          <w14:ligatures w14:val="none"/>
        </w:rPr>
      </w:pPr>
    </w:p>
    <w:p w14:paraId="1823727F" w14:textId="77777777" w:rsidR="00B8419D" w:rsidRPr="00B8419D" w:rsidRDefault="00B8419D" w:rsidP="00B8419D">
      <w:pPr>
        <w:ind w:left="720"/>
        <w:rPr>
          <w:rFonts w:eastAsia="Times New Roman"/>
          <w:color w:val="111111"/>
          <w:kern w:val="0"/>
          <w:sz w:val="28"/>
          <w:szCs w:val="28"/>
          <w:lang w:eastAsia="zh-CN"/>
          <w14:ligatures w14:val="none"/>
        </w:rPr>
      </w:pPr>
    </w:p>
    <w:p w14:paraId="22EC28D6" w14:textId="77777777" w:rsidR="00B8419D" w:rsidRPr="00B8419D" w:rsidRDefault="00B8419D" w:rsidP="00B8419D">
      <w:pPr>
        <w:numPr>
          <w:ilvl w:val="0"/>
          <w:numId w:val="4"/>
        </w:numPr>
        <w:rPr>
          <w:rFonts w:eastAsia="Times New Roman"/>
          <w:color w:val="111111"/>
          <w:kern w:val="0"/>
          <w:sz w:val="28"/>
          <w:szCs w:val="28"/>
          <w:lang w:eastAsia="zh-CN"/>
          <w14:ligatures w14:val="none"/>
        </w:rPr>
      </w:pPr>
      <w:r w:rsidRPr="00B8419D">
        <w:rPr>
          <w:rFonts w:eastAsia="Times New Roman"/>
          <w:b/>
          <w:bCs/>
          <w:color w:val="111111"/>
          <w:kern w:val="0"/>
          <w:sz w:val="28"/>
          <w:szCs w:val="28"/>
          <w:lang w:eastAsia="zh-CN"/>
          <w14:ligatures w14:val="none"/>
        </w:rPr>
        <w:t>AND</w:t>
      </w:r>
      <w:r w:rsidRPr="00B8419D">
        <w:rPr>
          <w:rFonts w:eastAsia="Times New Roman"/>
          <w:color w:val="111111"/>
          <w:kern w:val="0"/>
          <w:sz w:val="28"/>
          <w:szCs w:val="28"/>
          <w:lang w:eastAsia="zh-CN"/>
          <w14:ligatures w14:val="none"/>
        </w:rPr>
        <w:t>: Use this operator to narrow your search. It retrieves articles that mention </w:t>
      </w:r>
      <w:proofErr w:type="gramStart"/>
      <w:r w:rsidRPr="00B8419D">
        <w:rPr>
          <w:rFonts w:eastAsia="Times New Roman"/>
          <w:b/>
          <w:bCs/>
          <w:color w:val="111111"/>
          <w:kern w:val="0"/>
          <w:sz w:val="28"/>
          <w:szCs w:val="28"/>
          <w:lang w:eastAsia="zh-CN"/>
          <w14:ligatures w14:val="none"/>
        </w:rPr>
        <w:t>both</w:t>
      </w:r>
      <w:r w:rsidRPr="00B8419D">
        <w:rPr>
          <w:rFonts w:eastAsia="Times New Roman"/>
          <w:color w:val="111111"/>
          <w:kern w:val="0"/>
          <w:sz w:val="28"/>
          <w:szCs w:val="28"/>
          <w:lang w:eastAsia="zh-CN"/>
          <w14:ligatures w14:val="none"/>
        </w:rPr>
        <w:t> of the searched</w:t>
      </w:r>
      <w:proofErr w:type="gramEnd"/>
      <w:r w:rsidRPr="00B8419D">
        <w:rPr>
          <w:rFonts w:eastAsia="Times New Roman"/>
          <w:color w:val="111111"/>
          <w:kern w:val="0"/>
          <w:sz w:val="28"/>
          <w:szCs w:val="28"/>
          <w:lang w:eastAsia="zh-CN"/>
          <w14:ligatures w14:val="none"/>
        </w:rPr>
        <w:t xml:space="preserve"> topics.</w:t>
      </w:r>
    </w:p>
    <w:p w14:paraId="58E76425" w14:textId="77777777" w:rsidR="00B8419D" w:rsidRPr="00B8419D" w:rsidRDefault="00B8419D" w:rsidP="00B8419D">
      <w:pPr>
        <w:numPr>
          <w:ilvl w:val="0"/>
          <w:numId w:val="4"/>
        </w:numPr>
        <w:shd w:val="clear" w:color="auto" w:fill="FFFFFF"/>
        <w:spacing w:before="100" w:beforeAutospacing="1" w:after="100" w:afterAutospacing="1" w:line="240" w:lineRule="auto"/>
        <w:rPr>
          <w:rFonts w:eastAsia="Times New Roman"/>
          <w:color w:val="111111"/>
          <w:kern w:val="0"/>
          <w:sz w:val="28"/>
          <w:szCs w:val="28"/>
          <w:lang w:eastAsia="zh-CN"/>
          <w14:ligatures w14:val="none"/>
        </w:rPr>
      </w:pPr>
      <w:r w:rsidRPr="00B8419D">
        <w:rPr>
          <w:rFonts w:eastAsia="Times New Roman"/>
          <w:b/>
          <w:bCs/>
          <w:color w:val="111111"/>
          <w:kern w:val="0"/>
          <w:sz w:val="28"/>
          <w:szCs w:val="28"/>
          <w:lang w:eastAsia="zh-CN"/>
          <w14:ligatures w14:val="none"/>
        </w:rPr>
        <w:t>OR</w:t>
      </w:r>
      <w:r w:rsidRPr="00B8419D">
        <w:rPr>
          <w:rFonts w:eastAsia="Times New Roman"/>
          <w:color w:val="111111"/>
          <w:kern w:val="0"/>
          <w:sz w:val="28"/>
          <w:szCs w:val="28"/>
          <w:lang w:eastAsia="zh-CN"/>
          <w14:ligatures w14:val="none"/>
        </w:rPr>
        <w:t>: Employ this operator to broaden your search. It finds articles that mention </w:t>
      </w:r>
      <w:r w:rsidRPr="00B8419D">
        <w:rPr>
          <w:rFonts w:eastAsia="Times New Roman"/>
          <w:b/>
          <w:bCs/>
          <w:color w:val="111111"/>
          <w:kern w:val="0"/>
          <w:sz w:val="28"/>
          <w:szCs w:val="28"/>
          <w:lang w:eastAsia="zh-CN"/>
          <w14:ligatures w14:val="none"/>
        </w:rPr>
        <w:t>either</w:t>
      </w:r>
      <w:r w:rsidRPr="00B8419D">
        <w:rPr>
          <w:rFonts w:eastAsia="Times New Roman"/>
          <w:color w:val="111111"/>
          <w:kern w:val="0"/>
          <w:sz w:val="28"/>
          <w:szCs w:val="28"/>
          <w:lang w:eastAsia="zh-CN"/>
          <w14:ligatures w14:val="none"/>
        </w:rPr>
        <w:t> of the topics.</w:t>
      </w:r>
    </w:p>
    <w:p w14:paraId="3FF9C771" w14:textId="77777777" w:rsidR="00B8419D" w:rsidRPr="00B8419D" w:rsidRDefault="00B8419D" w:rsidP="00B8419D">
      <w:pPr>
        <w:numPr>
          <w:ilvl w:val="0"/>
          <w:numId w:val="4"/>
        </w:numPr>
        <w:shd w:val="clear" w:color="auto" w:fill="FFFFFF"/>
        <w:spacing w:before="100" w:beforeAutospacing="1" w:after="100" w:afterAutospacing="1" w:line="240" w:lineRule="auto"/>
        <w:rPr>
          <w:rFonts w:eastAsia="Times New Roman"/>
          <w:color w:val="111111"/>
          <w:kern w:val="0"/>
          <w:sz w:val="28"/>
          <w:szCs w:val="28"/>
          <w:lang w:eastAsia="zh-CN"/>
          <w14:ligatures w14:val="none"/>
        </w:rPr>
      </w:pPr>
      <w:r w:rsidRPr="00B8419D">
        <w:rPr>
          <w:rFonts w:eastAsia="Times New Roman"/>
          <w:b/>
          <w:bCs/>
          <w:color w:val="111111"/>
          <w:kern w:val="0"/>
          <w:sz w:val="28"/>
          <w:szCs w:val="28"/>
          <w:lang w:eastAsia="zh-CN"/>
          <w14:ligatures w14:val="none"/>
        </w:rPr>
        <w:t>NOT</w:t>
      </w:r>
      <w:r w:rsidRPr="00B8419D">
        <w:rPr>
          <w:rFonts w:eastAsia="Times New Roman"/>
          <w:color w:val="111111"/>
          <w:kern w:val="0"/>
          <w:sz w:val="28"/>
          <w:szCs w:val="28"/>
          <w:lang w:eastAsia="zh-CN"/>
          <w14:ligatures w14:val="none"/>
        </w:rPr>
        <w:t>: Exclude specific terms or concepts using this operator.</w:t>
      </w:r>
    </w:p>
    <w:p w14:paraId="6C651862" w14:textId="77777777" w:rsidR="00B8419D" w:rsidRPr="00B8419D" w:rsidRDefault="00B8419D" w:rsidP="00B8419D">
      <w:pPr>
        <w:shd w:val="clear" w:color="auto" w:fill="FFFFFF"/>
        <w:spacing w:before="100" w:beforeAutospacing="1" w:after="100" w:afterAutospacing="1" w:line="240" w:lineRule="auto"/>
        <w:rPr>
          <w:rFonts w:eastAsia="Times New Roman"/>
          <w:color w:val="111111"/>
          <w:kern w:val="0"/>
          <w:sz w:val="28"/>
          <w:szCs w:val="28"/>
          <w:lang w:eastAsia="zh-CN"/>
          <w14:ligatures w14:val="none"/>
        </w:rPr>
      </w:pPr>
    </w:p>
    <w:tbl>
      <w:tblPr>
        <w:tblStyle w:val="TableGrid1"/>
        <w:tblW w:w="9128" w:type="dxa"/>
        <w:tblLayout w:type="fixed"/>
        <w:tblLook w:val="06A0" w:firstRow="1" w:lastRow="0" w:firstColumn="1" w:lastColumn="0" w:noHBand="1" w:noVBand="1"/>
      </w:tblPr>
      <w:tblGrid>
        <w:gridCol w:w="9128"/>
      </w:tblGrid>
      <w:tr w:rsidR="00B8419D" w:rsidRPr="00B8419D" w14:paraId="6070BE32" w14:textId="77777777" w:rsidTr="00F258FD">
        <w:trPr>
          <w:trHeight w:val="300"/>
        </w:trPr>
        <w:tc>
          <w:tcPr>
            <w:tcW w:w="9128" w:type="dxa"/>
          </w:tcPr>
          <w:p w14:paraId="7D655BBD" w14:textId="77777777" w:rsidR="00B8419D" w:rsidRPr="00B8419D" w:rsidRDefault="00B8419D" w:rsidP="00B8419D">
            <w:pPr>
              <w:rPr>
                <w:rFonts w:eastAsia="Calibri"/>
                <w:sz w:val="28"/>
                <w:szCs w:val="28"/>
              </w:rPr>
            </w:pPr>
            <w:r w:rsidRPr="00B8419D">
              <w:rPr>
                <w:rFonts w:eastAsia="Calibri"/>
                <w:sz w:val="28"/>
                <w:szCs w:val="28"/>
              </w:rPr>
              <w:lastRenderedPageBreak/>
              <w:t>(Spina Bifida OR Physical Disability) AND (Young Adults OR Emerging Adults NOT Older Adults NOT Children) AND (Lived Experiences OR Employment OR Social Life OR Support Systems)</w:t>
            </w:r>
          </w:p>
          <w:p w14:paraId="347D507B" w14:textId="77777777" w:rsidR="00B8419D" w:rsidRPr="00B8419D" w:rsidRDefault="00B8419D" w:rsidP="00B8419D">
            <w:pPr>
              <w:rPr>
                <w:rFonts w:eastAsia="Calibri"/>
                <w:sz w:val="28"/>
                <w:szCs w:val="28"/>
              </w:rPr>
            </w:pPr>
          </w:p>
          <w:p w14:paraId="46854B09" w14:textId="77777777" w:rsidR="00B8419D" w:rsidRPr="00B8419D" w:rsidRDefault="00B8419D" w:rsidP="00B8419D">
            <w:pPr>
              <w:rPr>
                <w:rFonts w:eastAsia="Calibri"/>
                <w:sz w:val="28"/>
                <w:szCs w:val="28"/>
              </w:rPr>
            </w:pPr>
          </w:p>
          <w:p w14:paraId="029C75A2" w14:textId="77777777" w:rsidR="00B8419D" w:rsidRPr="00B8419D" w:rsidRDefault="00B8419D" w:rsidP="00B8419D">
            <w:pPr>
              <w:rPr>
                <w:rFonts w:eastAsia="Calibri"/>
                <w:sz w:val="28"/>
                <w:szCs w:val="28"/>
              </w:rPr>
            </w:pPr>
          </w:p>
          <w:p w14:paraId="475987C4" w14:textId="77777777" w:rsidR="00B8419D" w:rsidRPr="00B8419D" w:rsidRDefault="00B8419D" w:rsidP="00B8419D">
            <w:pPr>
              <w:rPr>
                <w:rFonts w:eastAsia="Calibri"/>
                <w:sz w:val="28"/>
                <w:szCs w:val="28"/>
              </w:rPr>
            </w:pPr>
          </w:p>
          <w:p w14:paraId="50BA41B9" w14:textId="77777777" w:rsidR="00B8419D" w:rsidRPr="00B8419D" w:rsidRDefault="00B8419D" w:rsidP="00B8419D">
            <w:pPr>
              <w:rPr>
                <w:rFonts w:eastAsia="Calibri"/>
                <w:sz w:val="28"/>
                <w:szCs w:val="28"/>
              </w:rPr>
            </w:pPr>
          </w:p>
          <w:p w14:paraId="147826AF" w14:textId="77777777" w:rsidR="00B8419D" w:rsidRPr="00B8419D" w:rsidRDefault="00B8419D" w:rsidP="00B8419D">
            <w:pPr>
              <w:rPr>
                <w:rFonts w:eastAsia="Calibri"/>
                <w:sz w:val="28"/>
                <w:szCs w:val="28"/>
              </w:rPr>
            </w:pPr>
          </w:p>
        </w:tc>
      </w:tr>
    </w:tbl>
    <w:p w14:paraId="603D6DF6" w14:textId="77777777" w:rsidR="00B8419D" w:rsidRPr="00B8419D" w:rsidRDefault="00B8419D" w:rsidP="00B8419D">
      <w:pPr>
        <w:rPr>
          <w:rFonts w:eastAsia="Calibri"/>
          <w:kern w:val="0"/>
          <w:sz w:val="28"/>
          <w:szCs w:val="28"/>
          <w14:ligatures w14:val="none"/>
        </w:rPr>
      </w:pPr>
    </w:p>
    <w:p w14:paraId="2FB0627D" w14:textId="77777777" w:rsidR="00B8419D" w:rsidRPr="00B8419D" w:rsidRDefault="00B8419D" w:rsidP="00B8419D">
      <w:pPr>
        <w:numPr>
          <w:ilvl w:val="0"/>
          <w:numId w:val="5"/>
        </w:numPr>
        <w:rPr>
          <w:rFonts w:eastAsia="Calibri"/>
          <w:kern w:val="0"/>
          <w:sz w:val="28"/>
          <w:szCs w:val="28"/>
          <w14:ligatures w14:val="none"/>
        </w:rPr>
      </w:pPr>
      <w:r w:rsidRPr="00B8419D">
        <w:rPr>
          <w:rFonts w:eastAsia="Calibri"/>
          <w:kern w:val="0"/>
          <w:sz w:val="28"/>
          <w:szCs w:val="28"/>
          <w14:ligatures w14:val="none"/>
        </w:rPr>
        <w:t xml:space="preserve">Choose suitable databases </w:t>
      </w:r>
      <w:r w:rsidRPr="00B8419D">
        <w:rPr>
          <w:rFonts w:eastAsia="Calibri"/>
          <w:b/>
          <w:bCs/>
          <w:kern w:val="0"/>
          <w:sz w:val="28"/>
          <w:szCs w:val="28"/>
          <w14:ligatures w14:val="none"/>
        </w:rPr>
        <w:t>you have access to</w:t>
      </w:r>
      <w:r w:rsidRPr="00B8419D">
        <w:rPr>
          <w:rFonts w:eastAsia="Calibri"/>
          <w:kern w:val="0"/>
          <w:sz w:val="28"/>
          <w:szCs w:val="28"/>
          <w14:ligatures w14:val="none"/>
        </w:rPr>
        <w:t xml:space="preserve"> for your subject area and record below.</w:t>
      </w:r>
    </w:p>
    <w:p w14:paraId="1CBF335F" w14:textId="77777777" w:rsidR="00B8419D" w:rsidRPr="00B8419D" w:rsidRDefault="00B8419D" w:rsidP="00B8419D">
      <w:pPr>
        <w:rPr>
          <w:rFonts w:eastAsia="Calibri"/>
          <w:kern w:val="0"/>
          <w:sz w:val="28"/>
          <w:szCs w:val="28"/>
          <w14:ligatures w14:val="none"/>
        </w:rPr>
      </w:pPr>
      <w:r w:rsidRPr="00B8419D">
        <w:rPr>
          <w:rFonts w:eastAsia="Calibri"/>
          <w:b/>
          <w:bCs/>
          <w:kern w:val="0"/>
          <w:sz w:val="28"/>
          <w:szCs w:val="28"/>
          <w14:ligatures w14:val="none"/>
        </w:rPr>
        <w:t xml:space="preserve">Note: </w:t>
      </w:r>
      <w:r w:rsidRPr="00B8419D">
        <w:rPr>
          <w:rFonts w:eastAsia="Calibri"/>
          <w:kern w:val="0"/>
          <w:sz w:val="28"/>
          <w:szCs w:val="28"/>
          <w14:ligatures w14:val="none"/>
        </w:rPr>
        <w:t xml:space="preserve">You will need to search more than 1 to ensure a comprehensive search. </w:t>
      </w:r>
    </w:p>
    <w:tbl>
      <w:tblPr>
        <w:tblStyle w:val="TableGrid1"/>
        <w:tblW w:w="9209" w:type="dxa"/>
        <w:tblLayout w:type="fixed"/>
        <w:tblLook w:val="06A0" w:firstRow="1" w:lastRow="0" w:firstColumn="1" w:lastColumn="0" w:noHBand="1" w:noVBand="1"/>
      </w:tblPr>
      <w:tblGrid>
        <w:gridCol w:w="9209"/>
      </w:tblGrid>
      <w:tr w:rsidR="00B8419D" w:rsidRPr="00B8419D" w14:paraId="3FB3A61C" w14:textId="77777777" w:rsidTr="00F258FD">
        <w:trPr>
          <w:trHeight w:val="300"/>
        </w:trPr>
        <w:tc>
          <w:tcPr>
            <w:tcW w:w="9209" w:type="dxa"/>
          </w:tcPr>
          <w:p w14:paraId="6E2294CE" w14:textId="77777777" w:rsidR="00B8419D" w:rsidRPr="00B8419D" w:rsidRDefault="00B8419D" w:rsidP="00B8419D">
            <w:pPr>
              <w:rPr>
                <w:rFonts w:eastAsia="Calibri"/>
                <w:sz w:val="28"/>
                <w:szCs w:val="28"/>
              </w:rPr>
            </w:pPr>
            <w:r w:rsidRPr="00B8419D">
              <w:rPr>
                <w:rFonts w:eastAsia="Calibri"/>
                <w:b/>
                <w:bCs/>
                <w:sz w:val="28"/>
                <w:szCs w:val="28"/>
              </w:rPr>
              <w:t>Database Name</w:t>
            </w:r>
            <w:r w:rsidRPr="00B8419D">
              <w:rPr>
                <w:rFonts w:eastAsia="Calibri"/>
                <w:sz w:val="28"/>
                <w:szCs w:val="28"/>
              </w:rPr>
              <w:t xml:space="preserve"> e.g. Academic Source Complete</w:t>
            </w:r>
          </w:p>
        </w:tc>
      </w:tr>
      <w:tr w:rsidR="00B8419D" w:rsidRPr="00B8419D" w14:paraId="78FAE73D" w14:textId="77777777" w:rsidTr="00F258FD">
        <w:trPr>
          <w:trHeight w:val="300"/>
        </w:trPr>
        <w:tc>
          <w:tcPr>
            <w:tcW w:w="9209" w:type="dxa"/>
          </w:tcPr>
          <w:p w14:paraId="69F86300" w14:textId="77777777" w:rsidR="00B8419D" w:rsidRPr="00B8419D" w:rsidRDefault="00B8419D" w:rsidP="00B8419D">
            <w:pPr>
              <w:rPr>
                <w:rFonts w:eastAsia="Calibri"/>
                <w:sz w:val="28"/>
                <w:szCs w:val="28"/>
              </w:rPr>
            </w:pPr>
            <w:r w:rsidRPr="00B8419D">
              <w:rPr>
                <w:rFonts w:eastAsia="Calibri"/>
                <w:sz w:val="28"/>
                <w:szCs w:val="28"/>
              </w:rPr>
              <w:t xml:space="preserve">Google Scholar </w:t>
            </w:r>
          </w:p>
        </w:tc>
      </w:tr>
      <w:tr w:rsidR="00B8419D" w:rsidRPr="00B8419D" w14:paraId="3594D44C" w14:textId="77777777" w:rsidTr="00F258FD">
        <w:trPr>
          <w:trHeight w:val="300"/>
        </w:trPr>
        <w:tc>
          <w:tcPr>
            <w:tcW w:w="9209" w:type="dxa"/>
          </w:tcPr>
          <w:p w14:paraId="4C86131C" w14:textId="77777777" w:rsidR="00B8419D" w:rsidRPr="00B8419D" w:rsidRDefault="00B8419D" w:rsidP="00B8419D">
            <w:pPr>
              <w:rPr>
                <w:rFonts w:eastAsia="Calibri"/>
                <w:sz w:val="28"/>
                <w:szCs w:val="28"/>
              </w:rPr>
            </w:pPr>
            <w:r w:rsidRPr="00B8419D">
              <w:rPr>
                <w:rFonts w:eastAsia="Calibri"/>
                <w:sz w:val="28"/>
                <w:szCs w:val="28"/>
              </w:rPr>
              <w:t>CINAHL</w:t>
            </w:r>
          </w:p>
          <w:p w14:paraId="4E97EE11" w14:textId="77777777" w:rsidR="00B8419D" w:rsidRPr="00B8419D" w:rsidRDefault="00B8419D" w:rsidP="00B8419D">
            <w:pPr>
              <w:rPr>
                <w:rFonts w:eastAsia="Calibri"/>
                <w:sz w:val="28"/>
                <w:szCs w:val="28"/>
              </w:rPr>
            </w:pPr>
          </w:p>
        </w:tc>
      </w:tr>
      <w:tr w:rsidR="00B8419D" w:rsidRPr="00B8419D" w14:paraId="619062CB" w14:textId="77777777" w:rsidTr="00F258FD">
        <w:trPr>
          <w:trHeight w:val="300"/>
        </w:trPr>
        <w:tc>
          <w:tcPr>
            <w:tcW w:w="9209" w:type="dxa"/>
          </w:tcPr>
          <w:p w14:paraId="29A14472" w14:textId="77777777" w:rsidR="00B8419D" w:rsidRPr="00B8419D" w:rsidRDefault="00B8419D" w:rsidP="00B8419D">
            <w:pPr>
              <w:rPr>
                <w:rFonts w:eastAsia="Calibri"/>
                <w:sz w:val="28"/>
                <w:szCs w:val="28"/>
              </w:rPr>
            </w:pPr>
          </w:p>
          <w:p w14:paraId="2ACBA547" w14:textId="77777777" w:rsidR="00B8419D" w:rsidRPr="00B8419D" w:rsidRDefault="00B8419D" w:rsidP="00B8419D">
            <w:pPr>
              <w:rPr>
                <w:rFonts w:eastAsia="Calibri"/>
                <w:sz w:val="28"/>
                <w:szCs w:val="28"/>
              </w:rPr>
            </w:pPr>
            <w:proofErr w:type="spellStart"/>
            <w:r w:rsidRPr="00B8419D">
              <w:rPr>
                <w:rFonts w:eastAsia="Calibri"/>
                <w:sz w:val="28"/>
                <w:szCs w:val="28"/>
              </w:rPr>
              <w:t>PubMED</w:t>
            </w:r>
            <w:proofErr w:type="spellEnd"/>
          </w:p>
        </w:tc>
      </w:tr>
      <w:tr w:rsidR="00B8419D" w:rsidRPr="00B8419D" w14:paraId="52DA74CD" w14:textId="77777777" w:rsidTr="00F258FD">
        <w:trPr>
          <w:trHeight w:val="300"/>
        </w:trPr>
        <w:tc>
          <w:tcPr>
            <w:tcW w:w="9209" w:type="dxa"/>
          </w:tcPr>
          <w:p w14:paraId="7B2AE2F4" w14:textId="77777777" w:rsidR="00B8419D" w:rsidRPr="00B8419D" w:rsidRDefault="00B8419D" w:rsidP="00B8419D">
            <w:pPr>
              <w:tabs>
                <w:tab w:val="left" w:pos="3206"/>
              </w:tabs>
              <w:rPr>
                <w:rFonts w:eastAsia="Calibri"/>
                <w:sz w:val="28"/>
                <w:szCs w:val="28"/>
              </w:rPr>
            </w:pPr>
            <w:r w:rsidRPr="00B8419D">
              <w:rPr>
                <w:rFonts w:eastAsia="Calibri"/>
                <w:sz w:val="28"/>
                <w:szCs w:val="28"/>
              </w:rPr>
              <w:tab/>
            </w:r>
          </w:p>
          <w:p w14:paraId="3751A958" w14:textId="77777777" w:rsidR="00B8419D" w:rsidRPr="00B8419D" w:rsidRDefault="00B8419D" w:rsidP="00B8419D">
            <w:pPr>
              <w:rPr>
                <w:rFonts w:eastAsia="Calibri"/>
                <w:sz w:val="28"/>
                <w:szCs w:val="28"/>
              </w:rPr>
            </w:pPr>
            <w:r w:rsidRPr="00B8419D">
              <w:rPr>
                <w:rFonts w:eastAsia="Calibri"/>
                <w:sz w:val="28"/>
                <w:szCs w:val="28"/>
              </w:rPr>
              <w:t>PROQUEST</w:t>
            </w:r>
          </w:p>
        </w:tc>
      </w:tr>
      <w:tr w:rsidR="00B8419D" w:rsidRPr="00B8419D" w14:paraId="549677A7" w14:textId="77777777" w:rsidTr="00F258FD">
        <w:trPr>
          <w:trHeight w:val="300"/>
        </w:trPr>
        <w:tc>
          <w:tcPr>
            <w:tcW w:w="9209" w:type="dxa"/>
          </w:tcPr>
          <w:p w14:paraId="21BFC287" w14:textId="77777777" w:rsidR="00B8419D" w:rsidRPr="00B8419D" w:rsidRDefault="00B8419D" w:rsidP="00B8419D">
            <w:pPr>
              <w:tabs>
                <w:tab w:val="left" w:pos="3206"/>
              </w:tabs>
              <w:rPr>
                <w:rFonts w:eastAsia="Calibri"/>
                <w:sz w:val="28"/>
                <w:szCs w:val="28"/>
              </w:rPr>
            </w:pPr>
            <w:r w:rsidRPr="00B8419D">
              <w:rPr>
                <w:rFonts w:eastAsia="Calibri"/>
                <w:sz w:val="28"/>
                <w:szCs w:val="28"/>
              </w:rPr>
              <w:t xml:space="preserve">UWTSD Library </w:t>
            </w:r>
          </w:p>
        </w:tc>
      </w:tr>
    </w:tbl>
    <w:p w14:paraId="2B792DDE" w14:textId="77777777" w:rsidR="00B8419D" w:rsidRPr="00B8419D" w:rsidRDefault="00B8419D" w:rsidP="00B8419D">
      <w:pPr>
        <w:rPr>
          <w:rFonts w:eastAsia="Calibri"/>
          <w:kern w:val="0"/>
          <w:sz w:val="28"/>
          <w:szCs w:val="28"/>
          <w14:ligatures w14:val="none"/>
        </w:rPr>
      </w:pPr>
    </w:p>
    <w:p w14:paraId="62E15C36" w14:textId="77777777" w:rsidR="00B8419D" w:rsidRPr="00B8419D" w:rsidRDefault="00B8419D" w:rsidP="00B8419D">
      <w:pPr>
        <w:numPr>
          <w:ilvl w:val="0"/>
          <w:numId w:val="5"/>
        </w:numPr>
        <w:rPr>
          <w:rFonts w:eastAsia="Calibri"/>
          <w:kern w:val="0"/>
          <w:sz w:val="28"/>
          <w:szCs w:val="28"/>
          <w14:ligatures w14:val="none"/>
        </w:rPr>
      </w:pPr>
      <w:r w:rsidRPr="00B8419D">
        <w:rPr>
          <w:rFonts w:eastAsia="Calibri"/>
          <w:b/>
          <w:bCs/>
          <w:kern w:val="0"/>
          <w:sz w:val="28"/>
          <w:szCs w:val="28"/>
          <w14:ligatures w14:val="none"/>
        </w:rPr>
        <w:t>Filters:</w:t>
      </w:r>
      <w:r w:rsidRPr="00B8419D">
        <w:rPr>
          <w:rFonts w:eastAsia="Calibri"/>
          <w:kern w:val="0"/>
          <w:sz w:val="28"/>
          <w:szCs w:val="28"/>
          <w14:ligatures w14:val="none"/>
        </w:rPr>
        <w:t xml:space="preserve"> Consider which filters could help limit your search.</w:t>
      </w:r>
    </w:p>
    <w:tbl>
      <w:tblPr>
        <w:tblStyle w:val="TableGrid1"/>
        <w:tblW w:w="9060" w:type="dxa"/>
        <w:tblLayout w:type="fixed"/>
        <w:tblLook w:val="06A0" w:firstRow="1" w:lastRow="0" w:firstColumn="1" w:lastColumn="0" w:noHBand="1" w:noVBand="1"/>
      </w:tblPr>
      <w:tblGrid>
        <w:gridCol w:w="9060"/>
      </w:tblGrid>
      <w:tr w:rsidR="00B8419D" w:rsidRPr="00B8419D" w14:paraId="36A95B6F" w14:textId="77777777" w:rsidTr="00F258FD">
        <w:trPr>
          <w:trHeight w:val="300"/>
        </w:trPr>
        <w:tc>
          <w:tcPr>
            <w:tcW w:w="9060" w:type="dxa"/>
          </w:tcPr>
          <w:p w14:paraId="7A9B7727" w14:textId="77777777" w:rsidR="00B8419D" w:rsidRPr="00B8419D" w:rsidRDefault="00B8419D" w:rsidP="00B8419D">
            <w:pPr>
              <w:rPr>
                <w:rFonts w:eastAsia="Calibri"/>
                <w:sz w:val="28"/>
                <w:szCs w:val="28"/>
              </w:rPr>
            </w:pPr>
            <w:r w:rsidRPr="00B8419D">
              <w:rPr>
                <w:rFonts w:eastAsia="Calibri"/>
                <w:sz w:val="28"/>
                <w:szCs w:val="28"/>
              </w:rPr>
              <w:t xml:space="preserve">5-10 years study limit, </w:t>
            </w:r>
            <w:proofErr w:type="gramStart"/>
            <w:r w:rsidRPr="00B8419D">
              <w:rPr>
                <w:rFonts w:eastAsia="Calibri"/>
                <w:sz w:val="28"/>
                <w:szCs w:val="28"/>
              </w:rPr>
              <w:t>Young</w:t>
            </w:r>
            <w:proofErr w:type="gramEnd"/>
            <w:r w:rsidRPr="00B8419D">
              <w:rPr>
                <w:rFonts w:eastAsia="Calibri"/>
                <w:sz w:val="28"/>
                <w:szCs w:val="28"/>
              </w:rPr>
              <w:t xml:space="preserve"> adults aged between 18-25, Western young adults, Physical disabilities</w:t>
            </w:r>
          </w:p>
          <w:p w14:paraId="393716D1" w14:textId="77777777" w:rsidR="00B8419D" w:rsidRPr="00B8419D" w:rsidRDefault="00B8419D" w:rsidP="00B8419D">
            <w:pPr>
              <w:rPr>
                <w:rFonts w:eastAsia="Calibri"/>
                <w:sz w:val="28"/>
                <w:szCs w:val="28"/>
              </w:rPr>
            </w:pPr>
          </w:p>
          <w:p w14:paraId="11732F50" w14:textId="77777777" w:rsidR="00B8419D" w:rsidRPr="00B8419D" w:rsidRDefault="00B8419D" w:rsidP="00B8419D">
            <w:pPr>
              <w:rPr>
                <w:rFonts w:eastAsia="Calibri"/>
                <w:sz w:val="28"/>
                <w:szCs w:val="28"/>
              </w:rPr>
            </w:pPr>
          </w:p>
          <w:p w14:paraId="0AEACC4F" w14:textId="77777777" w:rsidR="00B8419D" w:rsidRPr="00B8419D" w:rsidRDefault="00B8419D" w:rsidP="00B8419D">
            <w:pPr>
              <w:rPr>
                <w:rFonts w:eastAsia="Calibri"/>
                <w:sz w:val="28"/>
                <w:szCs w:val="28"/>
              </w:rPr>
            </w:pPr>
          </w:p>
          <w:p w14:paraId="6CACA7AC" w14:textId="77777777" w:rsidR="00B8419D" w:rsidRPr="00B8419D" w:rsidRDefault="00B8419D" w:rsidP="00B8419D">
            <w:pPr>
              <w:rPr>
                <w:rFonts w:eastAsia="Calibri"/>
                <w:sz w:val="28"/>
                <w:szCs w:val="28"/>
              </w:rPr>
            </w:pPr>
          </w:p>
        </w:tc>
      </w:tr>
    </w:tbl>
    <w:p w14:paraId="17D5FB76" w14:textId="1A25852C" w:rsidR="009D4067" w:rsidRPr="00B571E2" w:rsidRDefault="009D4067" w:rsidP="00B571E2">
      <w:pPr>
        <w:rPr>
          <w:b/>
          <w:bCs/>
          <w:u w:val="single"/>
        </w:rPr>
      </w:pPr>
    </w:p>
    <w:sectPr w:rsidR="009D4067" w:rsidRPr="00B571E2" w:rsidSect="00085D81">
      <w:footerReference w:type="default" r:id="rId14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54D133" w14:textId="77777777" w:rsidR="00C6420C" w:rsidRDefault="00C6420C" w:rsidP="00E506DA">
      <w:pPr>
        <w:spacing w:after="0" w:line="240" w:lineRule="auto"/>
      </w:pPr>
      <w:r>
        <w:separator/>
      </w:r>
    </w:p>
  </w:endnote>
  <w:endnote w:type="continuationSeparator" w:id="0">
    <w:p w14:paraId="6409339F" w14:textId="77777777" w:rsidR="00C6420C" w:rsidRDefault="00C6420C" w:rsidP="00E506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9573729"/>
      <w:docPartObj>
        <w:docPartGallery w:val="Page Numbers (Bottom of Page)"/>
        <w:docPartUnique/>
      </w:docPartObj>
    </w:sdtPr>
    <w:sdtEndPr>
      <w:rPr>
        <w:noProof/>
      </w:rPr>
    </w:sdtEndPr>
    <w:sdtContent>
      <w:p w14:paraId="4A3E5363" w14:textId="1296CD15" w:rsidR="00E506DA" w:rsidRDefault="00E506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C34E17" w14:textId="77777777" w:rsidR="00E506DA" w:rsidRDefault="00E50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0F0924" w14:textId="77777777" w:rsidR="00C6420C" w:rsidRDefault="00C6420C" w:rsidP="00E506DA">
      <w:pPr>
        <w:spacing w:after="0" w:line="240" w:lineRule="auto"/>
      </w:pPr>
      <w:r>
        <w:separator/>
      </w:r>
    </w:p>
  </w:footnote>
  <w:footnote w:type="continuationSeparator" w:id="0">
    <w:p w14:paraId="69D1C117" w14:textId="77777777" w:rsidR="00C6420C" w:rsidRDefault="00C6420C" w:rsidP="00E506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12256"/>
    <w:multiLevelType w:val="multilevel"/>
    <w:tmpl w:val="0936A5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45F64BB"/>
    <w:multiLevelType w:val="hybridMultilevel"/>
    <w:tmpl w:val="8D2E9D60"/>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FF56CF5"/>
    <w:multiLevelType w:val="hybridMultilevel"/>
    <w:tmpl w:val="BF84DB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98704D"/>
    <w:multiLevelType w:val="hybridMultilevel"/>
    <w:tmpl w:val="DF72B3D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720477"/>
    <w:multiLevelType w:val="hybridMultilevel"/>
    <w:tmpl w:val="1F46300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2DF54557"/>
    <w:multiLevelType w:val="hybridMultilevel"/>
    <w:tmpl w:val="07D86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F737FD"/>
    <w:multiLevelType w:val="hybridMultilevel"/>
    <w:tmpl w:val="28C6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C30004"/>
    <w:multiLevelType w:val="hybridMultilevel"/>
    <w:tmpl w:val="6B10B49E"/>
    <w:lvl w:ilvl="0" w:tplc="EBF4AC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C67FA3"/>
    <w:multiLevelType w:val="hybridMultilevel"/>
    <w:tmpl w:val="D0E8F94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9574271"/>
    <w:multiLevelType w:val="hybridMultilevel"/>
    <w:tmpl w:val="2D0EC86C"/>
    <w:lvl w:ilvl="0" w:tplc="16088A2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E91270E"/>
    <w:multiLevelType w:val="hybridMultilevel"/>
    <w:tmpl w:val="73282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2575DF"/>
    <w:multiLevelType w:val="hybridMultilevel"/>
    <w:tmpl w:val="9D681C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F1414E"/>
    <w:multiLevelType w:val="hybridMultilevel"/>
    <w:tmpl w:val="03DA07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C702687"/>
    <w:multiLevelType w:val="hybridMultilevel"/>
    <w:tmpl w:val="8D2E9D60"/>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15211814">
    <w:abstractNumId w:val="11"/>
  </w:num>
  <w:num w:numId="2" w16cid:durableId="1760828680">
    <w:abstractNumId w:val="7"/>
  </w:num>
  <w:num w:numId="3" w16cid:durableId="666581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2559602">
    <w:abstractNumId w:val="5"/>
  </w:num>
  <w:num w:numId="5" w16cid:durableId="1918052700">
    <w:abstractNumId w:val="12"/>
  </w:num>
  <w:num w:numId="6" w16cid:durableId="1250310502">
    <w:abstractNumId w:val="13"/>
  </w:num>
  <w:num w:numId="7" w16cid:durableId="898443325">
    <w:abstractNumId w:val="1"/>
  </w:num>
  <w:num w:numId="8" w16cid:durableId="191961561">
    <w:abstractNumId w:val="2"/>
  </w:num>
  <w:num w:numId="9" w16cid:durableId="344133530">
    <w:abstractNumId w:val="0"/>
  </w:num>
  <w:num w:numId="10" w16cid:durableId="1899003286">
    <w:abstractNumId w:val="10"/>
  </w:num>
  <w:num w:numId="11" w16cid:durableId="494222218">
    <w:abstractNumId w:val="3"/>
  </w:num>
  <w:num w:numId="12" w16cid:durableId="2040858660">
    <w:abstractNumId w:val="9"/>
  </w:num>
  <w:num w:numId="13" w16cid:durableId="42994032">
    <w:abstractNumId w:val="8"/>
  </w:num>
  <w:num w:numId="14" w16cid:durableId="3780957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1E2"/>
    <w:rsid w:val="00002176"/>
    <w:rsid w:val="00013D78"/>
    <w:rsid w:val="00021D6C"/>
    <w:rsid w:val="0002362C"/>
    <w:rsid w:val="00025227"/>
    <w:rsid w:val="00025B13"/>
    <w:rsid w:val="0003119B"/>
    <w:rsid w:val="00032C64"/>
    <w:rsid w:val="000541AC"/>
    <w:rsid w:val="00056945"/>
    <w:rsid w:val="00063B9E"/>
    <w:rsid w:val="00064A1E"/>
    <w:rsid w:val="0008183A"/>
    <w:rsid w:val="00085D81"/>
    <w:rsid w:val="00085E1B"/>
    <w:rsid w:val="00096469"/>
    <w:rsid w:val="000A0207"/>
    <w:rsid w:val="000A5AB2"/>
    <w:rsid w:val="000A6C9A"/>
    <w:rsid w:val="000B1C6D"/>
    <w:rsid w:val="000C4C21"/>
    <w:rsid w:val="000C5FB1"/>
    <w:rsid w:val="000C7A0C"/>
    <w:rsid w:val="000D1547"/>
    <w:rsid w:val="000D387E"/>
    <w:rsid w:val="000E460D"/>
    <w:rsid w:val="000F07CF"/>
    <w:rsid w:val="000F1713"/>
    <w:rsid w:val="000F24C7"/>
    <w:rsid w:val="000F6EB5"/>
    <w:rsid w:val="000F7C53"/>
    <w:rsid w:val="00100F4F"/>
    <w:rsid w:val="00110C88"/>
    <w:rsid w:val="0011153E"/>
    <w:rsid w:val="00115C5D"/>
    <w:rsid w:val="00121ACC"/>
    <w:rsid w:val="001220FD"/>
    <w:rsid w:val="00122EB3"/>
    <w:rsid w:val="00127C7F"/>
    <w:rsid w:val="00136B14"/>
    <w:rsid w:val="00143B07"/>
    <w:rsid w:val="00143B7A"/>
    <w:rsid w:val="00152130"/>
    <w:rsid w:val="00152DC3"/>
    <w:rsid w:val="00153052"/>
    <w:rsid w:val="00156304"/>
    <w:rsid w:val="001601A4"/>
    <w:rsid w:val="0016771F"/>
    <w:rsid w:val="00172F6E"/>
    <w:rsid w:val="001762F5"/>
    <w:rsid w:val="001911A9"/>
    <w:rsid w:val="001912AC"/>
    <w:rsid w:val="00193098"/>
    <w:rsid w:val="001A0173"/>
    <w:rsid w:val="001A1575"/>
    <w:rsid w:val="001A5EAA"/>
    <w:rsid w:val="001B0BD5"/>
    <w:rsid w:val="001B2550"/>
    <w:rsid w:val="001C11A3"/>
    <w:rsid w:val="001C243C"/>
    <w:rsid w:val="001C3A17"/>
    <w:rsid w:val="001C43F6"/>
    <w:rsid w:val="001C45B4"/>
    <w:rsid w:val="001D0983"/>
    <w:rsid w:val="001D6131"/>
    <w:rsid w:val="001D6E0E"/>
    <w:rsid w:val="001E16DE"/>
    <w:rsid w:val="001E66AD"/>
    <w:rsid w:val="00211675"/>
    <w:rsid w:val="002120B5"/>
    <w:rsid w:val="00221B67"/>
    <w:rsid w:val="00223D60"/>
    <w:rsid w:val="002242CC"/>
    <w:rsid w:val="00230891"/>
    <w:rsid w:val="00237FBC"/>
    <w:rsid w:val="002427BE"/>
    <w:rsid w:val="002456C2"/>
    <w:rsid w:val="002715A2"/>
    <w:rsid w:val="00271E48"/>
    <w:rsid w:val="00273C48"/>
    <w:rsid w:val="00280448"/>
    <w:rsid w:val="00280D3B"/>
    <w:rsid w:val="00287C43"/>
    <w:rsid w:val="00287C9B"/>
    <w:rsid w:val="00293A13"/>
    <w:rsid w:val="00295E93"/>
    <w:rsid w:val="002A0A48"/>
    <w:rsid w:val="002A581C"/>
    <w:rsid w:val="002B1000"/>
    <w:rsid w:val="002B11AF"/>
    <w:rsid w:val="002C0923"/>
    <w:rsid w:val="002C2ED2"/>
    <w:rsid w:val="002C6368"/>
    <w:rsid w:val="002C6482"/>
    <w:rsid w:val="002D24F4"/>
    <w:rsid w:val="002D74A6"/>
    <w:rsid w:val="002D7AA2"/>
    <w:rsid w:val="002F1C4A"/>
    <w:rsid w:val="002F2CB6"/>
    <w:rsid w:val="00303E08"/>
    <w:rsid w:val="00310BE3"/>
    <w:rsid w:val="003111DC"/>
    <w:rsid w:val="00314B06"/>
    <w:rsid w:val="0031722F"/>
    <w:rsid w:val="00322B93"/>
    <w:rsid w:val="0032484A"/>
    <w:rsid w:val="00342AB8"/>
    <w:rsid w:val="00343CDB"/>
    <w:rsid w:val="00350D07"/>
    <w:rsid w:val="00351BAD"/>
    <w:rsid w:val="00354863"/>
    <w:rsid w:val="00361000"/>
    <w:rsid w:val="00361DF6"/>
    <w:rsid w:val="00363420"/>
    <w:rsid w:val="0037355C"/>
    <w:rsid w:val="003938F2"/>
    <w:rsid w:val="003A1302"/>
    <w:rsid w:val="003A36C7"/>
    <w:rsid w:val="003A4052"/>
    <w:rsid w:val="003B384F"/>
    <w:rsid w:val="003C6044"/>
    <w:rsid w:val="003C6A46"/>
    <w:rsid w:val="003C759C"/>
    <w:rsid w:val="003D10B2"/>
    <w:rsid w:val="003D7851"/>
    <w:rsid w:val="003E270F"/>
    <w:rsid w:val="003E71EC"/>
    <w:rsid w:val="003F2794"/>
    <w:rsid w:val="003F2D61"/>
    <w:rsid w:val="004028E9"/>
    <w:rsid w:val="00402E26"/>
    <w:rsid w:val="00403CD3"/>
    <w:rsid w:val="00431E4A"/>
    <w:rsid w:val="00441FBD"/>
    <w:rsid w:val="0045175F"/>
    <w:rsid w:val="00453D54"/>
    <w:rsid w:val="004543DB"/>
    <w:rsid w:val="00460243"/>
    <w:rsid w:val="00462179"/>
    <w:rsid w:val="004676F5"/>
    <w:rsid w:val="0047203A"/>
    <w:rsid w:val="004740D3"/>
    <w:rsid w:val="00476FA0"/>
    <w:rsid w:val="0048135E"/>
    <w:rsid w:val="00481FCC"/>
    <w:rsid w:val="004832C1"/>
    <w:rsid w:val="00485DC0"/>
    <w:rsid w:val="00486919"/>
    <w:rsid w:val="00491586"/>
    <w:rsid w:val="004947BF"/>
    <w:rsid w:val="00495660"/>
    <w:rsid w:val="00496CBF"/>
    <w:rsid w:val="00497098"/>
    <w:rsid w:val="004B11E9"/>
    <w:rsid w:val="004B2988"/>
    <w:rsid w:val="004B4A28"/>
    <w:rsid w:val="004C0B04"/>
    <w:rsid w:val="004C259A"/>
    <w:rsid w:val="004E695D"/>
    <w:rsid w:val="004F33DC"/>
    <w:rsid w:val="00510DE1"/>
    <w:rsid w:val="005117F1"/>
    <w:rsid w:val="00512044"/>
    <w:rsid w:val="0052344B"/>
    <w:rsid w:val="00530066"/>
    <w:rsid w:val="005341AF"/>
    <w:rsid w:val="00535A8F"/>
    <w:rsid w:val="00543C00"/>
    <w:rsid w:val="00556C52"/>
    <w:rsid w:val="00560D6F"/>
    <w:rsid w:val="0057592A"/>
    <w:rsid w:val="005869BF"/>
    <w:rsid w:val="00593898"/>
    <w:rsid w:val="005A0F95"/>
    <w:rsid w:val="005A3889"/>
    <w:rsid w:val="005B10A0"/>
    <w:rsid w:val="005B6EB5"/>
    <w:rsid w:val="005C5834"/>
    <w:rsid w:val="005C5B58"/>
    <w:rsid w:val="005D0149"/>
    <w:rsid w:val="005D0DDF"/>
    <w:rsid w:val="005D3601"/>
    <w:rsid w:val="005D4330"/>
    <w:rsid w:val="005D7F0F"/>
    <w:rsid w:val="005E1681"/>
    <w:rsid w:val="005E317C"/>
    <w:rsid w:val="005E4BCA"/>
    <w:rsid w:val="005E51F9"/>
    <w:rsid w:val="005E6F77"/>
    <w:rsid w:val="005F2A0E"/>
    <w:rsid w:val="005F7A08"/>
    <w:rsid w:val="00604244"/>
    <w:rsid w:val="006068D6"/>
    <w:rsid w:val="00613D10"/>
    <w:rsid w:val="00614C28"/>
    <w:rsid w:val="006178EE"/>
    <w:rsid w:val="00621C54"/>
    <w:rsid w:val="0062396D"/>
    <w:rsid w:val="00624687"/>
    <w:rsid w:val="00625421"/>
    <w:rsid w:val="00625B05"/>
    <w:rsid w:val="00633694"/>
    <w:rsid w:val="00635AAE"/>
    <w:rsid w:val="0063654F"/>
    <w:rsid w:val="006377DE"/>
    <w:rsid w:val="00640B20"/>
    <w:rsid w:val="0064274A"/>
    <w:rsid w:val="0064697B"/>
    <w:rsid w:val="0065281B"/>
    <w:rsid w:val="00661804"/>
    <w:rsid w:val="00674504"/>
    <w:rsid w:val="00682362"/>
    <w:rsid w:val="0068502D"/>
    <w:rsid w:val="00693884"/>
    <w:rsid w:val="00695A7D"/>
    <w:rsid w:val="006B30ED"/>
    <w:rsid w:val="006B655A"/>
    <w:rsid w:val="006C24C7"/>
    <w:rsid w:val="006C6863"/>
    <w:rsid w:val="006D1BD3"/>
    <w:rsid w:val="006D315D"/>
    <w:rsid w:val="006D3289"/>
    <w:rsid w:val="006E26D3"/>
    <w:rsid w:val="006F5406"/>
    <w:rsid w:val="006F6DE1"/>
    <w:rsid w:val="0070154C"/>
    <w:rsid w:val="00706CB5"/>
    <w:rsid w:val="00711856"/>
    <w:rsid w:val="00712FF0"/>
    <w:rsid w:val="00721B16"/>
    <w:rsid w:val="00722D78"/>
    <w:rsid w:val="0074464E"/>
    <w:rsid w:val="00744FD4"/>
    <w:rsid w:val="00745498"/>
    <w:rsid w:val="0074638D"/>
    <w:rsid w:val="0075328A"/>
    <w:rsid w:val="00760D48"/>
    <w:rsid w:val="0076170E"/>
    <w:rsid w:val="00770EF6"/>
    <w:rsid w:val="00772A62"/>
    <w:rsid w:val="007745C4"/>
    <w:rsid w:val="00780979"/>
    <w:rsid w:val="00790CA9"/>
    <w:rsid w:val="00791900"/>
    <w:rsid w:val="00792CED"/>
    <w:rsid w:val="00792FA9"/>
    <w:rsid w:val="00795C09"/>
    <w:rsid w:val="007A561F"/>
    <w:rsid w:val="007A6029"/>
    <w:rsid w:val="007C12E1"/>
    <w:rsid w:val="007C4A28"/>
    <w:rsid w:val="007D187D"/>
    <w:rsid w:val="007E0E34"/>
    <w:rsid w:val="007E36DB"/>
    <w:rsid w:val="007E5230"/>
    <w:rsid w:val="008060EC"/>
    <w:rsid w:val="00812095"/>
    <w:rsid w:val="0081621B"/>
    <w:rsid w:val="00816B9F"/>
    <w:rsid w:val="00817AFB"/>
    <w:rsid w:val="0082377A"/>
    <w:rsid w:val="00827B11"/>
    <w:rsid w:val="0083010A"/>
    <w:rsid w:val="00830E8C"/>
    <w:rsid w:val="00831402"/>
    <w:rsid w:val="00834642"/>
    <w:rsid w:val="00834FE4"/>
    <w:rsid w:val="00850883"/>
    <w:rsid w:val="008554A9"/>
    <w:rsid w:val="008605E1"/>
    <w:rsid w:val="00861E75"/>
    <w:rsid w:val="00865EC2"/>
    <w:rsid w:val="0086605D"/>
    <w:rsid w:val="00871525"/>
    <w:rsid w:val="00891C7B"/>
    <w:rsid w:val="00892FFB"/>
    <w:rsid w:val="008A10BE"/>
    <w:rsid w:val="008A517D"/>
    <w:rsid w:val="008A5FB5"/>
    <w:rsid w:val="008B57BD"/>
    <w:rsid w:val="008B5B30"/>
    <w:rsid w:val="008B6F20"/>
    <w:rsid w:val="008C2CF6"/>
    <w:rsid w:val="008C2DA0"/>
    <w:rsid w:val="008D5A55"/>
    <w:rsid w:val="008E0943"/>
    <w:rsid w:val="008F1C6C"/>
    <w:rsid w:val="008F4A2C"/>
    <w:rsid w:val="00900C30"/>
    <w:rsid w:val="009106DB"/>
    <w:rsid w:val="009120B7"/>
    <w:rsid w:val="0091234F"/>
    <w:rsid w:val="00913A42"/>
    <w:rsid w:val="00913B12"/>
    <w:rsid w:val="00940FF1"/>
    <w:rsid w:val="00941445"/>
    <w:rsid w:val="009560F8"/>
    <w:rsid w:val="00957328"/>
    <w:rsid w:val="00963C28"/>
    <w:rsid w:val="009650B9"/>
    <w:rsid w:val="0097165A"/>
    <w:rsid w:val="00974083"/>
    <w:rsid w:val="00974196"/>
    <w:rsid w:val="00976A0C"/>
    <w:rsid w:val="00981FC2"/>
    <w:rsid w:val="00983409"/>
    <w:rsid w:val="009836C4"/>
    <w:rsid w:val="009841E7"/>
    <w:rsid w:val="009935BA"/>
    <w:rsid w:val="00994102"/>
    <w:rsid w:val="00996198"/>
    <w:rsid w:val="009A5E8B"/>
    <w:rsid w:val="009C383D"/>
    <w:rsid w:val="009D0AC0"/>
    <w:rsid w:val="009D11C0"/>
    <w:rsid w:val="009D3BBF"/>
    <w:rsid w:val="009D4067"/>
    <w:rsid w:val="009D4EF0"/>
    <w:rsid w:val="009D575B"/>
    <w:rsid w:val="009E0030"/>
    <w:rsid w:val="009E1BA4"/>
    <w:rsid w:val="00A019C5"/>
    <w:rsid w:val="00A04E33"/>
    <w:rsid w:val="00A135E3"/>
    <w:rsid w:val="00A21F6D"/>
    <w:rsid w:val="00A22F56"/>
    <w:rsid w:val="00A23320"/>
    <w:rsid w:val="00A36690"/>
    <w:rsid w:val="00A74F72"/>
    <w:rsid w:val="00A82D40"/>
    <w:rsid w:val="00A83C37"/>
    <w:rsid w:val="00A86167"/>
    <w:rsid w:val="00A90C28"/>
    <w:rsid w:val="00A90F2B"/>
    <w:rsid w:val="00A97DF8"/>
    <w:rsid w:val="00AA544E"/>
    <w:rsid w:val="00AB26FD"/>
    <w:rsid w:val="00AB4768"/>
    <w:rsid w:val="00AB5274"/>
    <w:rsid w:val="00AB5AC0"/>
    <w:rsid w:val="00AC64EC"/>
    <w:rsid w:val="00AD3083"/>
    <w:rsid w:val="00AD3F95"/>
    <w:rsid w:val="00AD69FB"/>
    <w:rsid w:val="00AE7810"/>
    <w:rsid w:val="00AF155A"/>
    <w:rsid w:val="00B05A9F"/>
    <w:rsid w:val="00B076D6"/>
    <w:rsid w:val="00B20B08"/>
    <w:rsid w:val="00B33E12"/>
    <w:rsid w:val="00B51205"/>
    <w:rsid w:val="00B52E8F"/>
    <w:rsid w:val="00B53745"/>
    <w:rsid w:val="00B54998"/>
    <w:rsid w:val="00B571E2"/>
    <w:rsid w:val="00B6627E"/>
    <w:rsid w:val="00B66F12"/>
    <w:rsid w:val="00B76049"/>
    <w:rsid w:val="00B77727"/>
    <w:rsid w:val="00B8419D"/>
    <w:rsid w:val="00B87883"/>
    <w:rsid w:val="00B905BF"/>
    <w:rsid w:val="00B9497C"/>
    <w:rsid w:val="00BA4D95"/>
    <w:rsid w:val="00BA66EC"/>
    <w:rsid w:val="00BA7F94"/>
    <w:rsid w:val="00BB13D4"/>
    <w:rsid w:val="00BB4542"/>
    <w:rsid w:val="00BB5604"/>
    <w:rsid w:val="00BB727F"/>
    <w:rsid w:val="00BB7C3E"/>
    <w:rsid w:val="00BC055A"/>
    <w:rsid w:val="00BD0220"/>
    <w:rsid w:val="00BD3A92"/>
    <w:rsid w:val="00BE1CB7"/>
    <w:rsid w:val="00BE33EB"/>
    <w:rsid w:val="00BF0E19"/>
    <w:rsid w:val="00BF14C3"/>
    <w:rsid w:val="00BF499D"/>
    <w:rsid w:val="00C01C05"/>
    <w:rsid w:val="00C03921"/>
    <w:rsid w:val="00C0456F"/>
    <w:rsid w:val="00C06EFD"/>
    <w:rsid w:val="00C216E2"/>
    <w:rsid w:val="00C22308"/>
    <w:rsid w:val="00C250A7"/>
    <w:rsid w:val="00C345F3"/>
    <w:rsid w:val="00C34ABD"/>
    <w:rsid w:val="00C35900"/>
    <w:rsid w:val="00C417C2"/>
    <w:rsid w:val="00C44332"/>
    <w:rsid w:val="00C541FC"/>
    <w:rsid w:val="00C6420C"/>
    <w:rsid w:val="00C6619F"/>
    <w:rsid w:val="00C66F6D"/>
    <w:rsid w:val="00C6721A"/>
    <w:rsid w:val="00C76932"/>
    <w:rsid w:val="00C77947"/>
    <w:rsid w:val="00C83EEA"/>
    <w:rsid w:val="00C91A02"/>
    <w:rsid w:val="00C93BD3"/>
    <w:rsid w:val="00C97AF2"/>
    <w:rsid w:val="00CA1528"/>
    <w:rsid w:val="00CB669D"/>
    <w:rsid w:val="00CC0F3E"/>
    <w:rsid w:val="00CC326D"/>
    <w:rsid w:val="00CD5E58"/>
    <w:rsid w:val="00CE1E04"/>
    <w:rsid w:val="00CE6BC2"/>
    <w:rsid w:val="00CF6946"/>
    <w:rsid w:val="00CF7C64"/>
    <w:rsid w:val="00D01BCA"/>
    <w:rsid w:val="00D02157"/>
    <w:rsid w:val="00D03636"/>
    <w:rsid w:val="00D2003B"/>
    <w:rsid w:val="00D2061D"/>
    <w:rsid w:val="00D2153B"/>
    <w:rsid w:val="00D24113"/>
    <w:rsid w:val="00D2735E"/>
    <w:rsid w:val="00D31A4E"/>
    <w:rsid w:val="00D32F6B"/>
    <w:rsid w:val="00D37450"/>
    <w:rsid w:val="00D42DB5"/>
    <w:rsid w:val="00D44793"/>
    <w:rsid w:val="00D45035"/>
    <w:rsid w:val="00D45C59"/>
    <w:rsid w:val="00D46DB4"/>
    <w:rsid w:val="00D472B2"/>
    <w:rsid w:val="00D5288F"/>
    <w:rsid w:val="00D57ACE"/>
    <w:rsid w:val="00D61045"/>
    <w:rsid w:val="00D744C6"/>
    <w:rsid w:val="00D75CAA"/>
    <w:rsid w:val="00DA015A"/>
    <w:rsid w:val="00DA53D5"/>
    <w:rsid w:val="00DA7A5D"/>
    <w:rsid w:val="00DB0E6B"/>
    <w:rsid w:val="00DB712B"/>
    <w:rsid w:val="00DB7CA6"/>
    <w:rsid w:val="00DC3278"/>
    <w:rsid w:val="00DC5E8B"/>
    <w:rsid w:val="00DE1556"/>
    <w:rsid w:val="00DE45E7"/>
    <w:rsid w:val="00DF4711"/>
    <w:rsid w:val="00DF5DDC"/>
    <w:rsid w:val="00DF671A"/>
    <w:rsid w:val="00DF7723"/>
    <w:rsid w:val="00E00787"/>
    <w:rsid w:val="00E00AD1"/>
    <w:rsid w:val="00E030F1"/>
    <w:rsid w:val="00E11EAC"/>
    <w:rsid w:val="00E148AD"/>
    <w:rsid w:val="00E21095"/>
    <w:rsid w:val="00E23669"/>
    <w:rsid w:val="00E26452"/>
    <w:rsid w:val="00E27290"/>
    <w:rsid w:val="00E42775"/>
    <w:rsid w:val="00E44591"/>
    <w:rsid w:val="00E47979"/>
    <w:rsid w:val="00E506DA"/>
    <w:rsid w:val="00E5279A"/>
    <w:rsid w:val="00E604E0"/>
    <w:rsid w:val="00E6221A"/>
    <w:rsid w:val="00E717B3"/>
    <w:rsid w:val="00E720F0"/>
    <w:rsid w:val="00E83DEB"/>
    <w:rsid w:val="00E87722"/>
    <w:rsid w:val="00E9087C"/>
    <w:rsid w:val="00E916B9"/>
    <w:rsid w:val="00E93F5F"/>
    <w:rsid w:val="00EA3360"/>
    <w:rsid w:val="00EA422E"/>
    <w:rsid w:val="00EA5D55"/>
    <w:rsid w:val="00EA6814"/>
    <w:rsid w:val="00EB0686"/>
    <w:rsid w:val="00EC2C64"/>
    <w:rsid w:val="00EC5514"/>
    <w:rsid w:val="00EC716E"/>
    <w:rsid w:val="00EE4D05"/>
    <w:rsid w:val="00EE5E59"/>
    <w:rsid w:val="00EE616B"/>
    <w:rsid w:val="00EE6429"/>
    <w:rsid w:val="00EE787B"/>
    <w:rsid w:val="00EF5926"/>
    <w:rsid w:val="00F1401A"/>
    <w:rsid w:val="00F1450A"/>
    <w:rsid w:val="00F15FF3"/>
    <w:rsid w:val="00F16812"/>
    <w:rsid w:val="00F172DC"/>
    <w:rsid w:val="00F267A1"/>
    <w:rsid w:val="00F40D37"/>
    <w:rsid w:val="00F43528"/>
    <w:rsid w:val="00F435DE"/>
    <w:rsid w:val="00F4441F"/>
    <w:rsid w:val="00F5208B"/>
    <w:rsid w:val="00F55DF6"/>
    <w:rsid w:val="00F620F9"/>
    <w:rsid w:val="00F73041"/>
    <w:rsid w:val="00F80B12"/>
    <w:rsid w:val="00F82EE0"/>
    <w:rsid w:val="00F90418"/>
    <w:rsid w:val="00F90CB5"/>
    <w:rsid w:val="00F91324"/>
    <w:rsid w:val="00F92C8F"/>
    <w:rsid w:val="00FA2AD0"/>
    <w:rsid w:val="00FB04A2"/>
    <w:rsid w:val="00FB5252"/>
    <w:rsid w:val="00FC02EA"/>
    <w:rsid w:val="00FC33B8"/>
    <w:rsid w:val="00FD2800"/>
    <w:rsid w:val="00FD2885"/>
    <w:rsid w:val="00FE182C"/>
    <w:rsid w:val="00FE2978"/>
    <w:rsid w:val="00FF2C95"/>
    <w:rsid w:val="00FF6EE6"/>
    <w:rsid w:val="00FF75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47256"/>
  <w15:chartTrackingRefBased/>
  <w15:docId w15:val="{2C9CA526-0D5D-462C-97CE-CE50C8239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FE182C"/>
    <w:pPr>
      <w:contextualSpacing/>
    </w:pPr>
  </w:style>
  <w:style w:type="paragraph" w:styleId="Heading1">
    <w:name w:val="heading 1"/>
    <w:basedOn w:val="Normal"/>
    <w:next w:val="Normal"/>
    <w:link w:val="Heading1Char"/>
    <w:autoRedefine/>
    <w:uiPriority w:val="9"/>
    <w:qFormat/>
    <w:rsid w:val="0068502D"/>
    <w:pPr>
      <w:keepNext/>
      <w:keepLines/>
      <w:spacing w:before="360" w:after="80"/>
      <w:outlineLvl w:val="0"/>
    </w:pPr>
    <w:rPr>
      <w:rFonts w:asciiTheme="majorHAnsi" w:eastAsiaTheme="majorEastAsia" w:hAnsiTheme="majorHAnsi" w:cstheme="majorBidi"/>
      <w:b/>
      <w:color w:val="000000" w:themeColor="text1"/>
      <w:sz w:val="28"/>
      <w:szCs w:val="40"/>
      <w:u w:val="single"/>
    </w:rPr>
  </w:style>
  <w:style w:type="paragraph" w:styleId="Heading2">
    <w:name w:val="heading 2"/>
    <w:basedOn w:val="Normal"/>
    <w:next w:val="Normal"/>
    <w:link w:val="Heading2Char"/>
    <w:uiPriority w:val="9"/>
    <w:unhideWhenUsed/>
    <w:qFormat/>
    <w:rsid w:val="00EC716E"/>
    <w:pPr>
      <w:keepNext/>
      <w:keepLines/>
      <w:spacing w:before="240" w:after="240"/>
      <w:outlineLvl w:val="1"/>
    </w:pPr>
    <w:rPr>
      <w:rFonts w:asciiTheme="majorHAnsi" w:eastAsiaTheme="majorEastAsia" w:hAnsiTheme="majorHAnsi" w:cstheme="majorBidi"/>
      <w:b/>
      <w:color w:val="000000" w:themeColor="text1"/>
      <w:szCs w:val="32"/>
    </w:rPr>
  </w:style>
  <w:style w:type="paragraph" w:styleId="Heading3">
    <w:name w:val="heading 3"/>
    <w:basedOn w:val="Normal"/>
    <w:next w:val="Normal"/>
    <w:link w:val="Heading3Char"/>
    <w:uiPriority w:val="9"/>
    <w:semiHidden/>
    <w:unhideWhenUsed/>
    <w:qFormat/>
    <w:rsid w:val="00B571E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71E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571E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571E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571E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571E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571E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502D"/>
    <w:rPr>
      <w:rFonts w:asciiTheme="majorHAnsi" w:eastAsiaTheme="majorEastAsia" w:hAnsiTheme="majorHAnsi" w:cstheme="majorBidi"/>
      <w:b/>
      <w:color w:val="000000" w:themeColor="text1"/>
      <w:sz w:val="28"/>
      <w:szCs w:val="40"/>
      <w:u w:val="single"/>
    </w:rPr>
  </w:style>
  <w:style w:type="character" w:customStyle="1" w:styleId="Heading2Char">
    <w:name w:val="Heading 2 Char"/>
    <w:basedOn w:val="DefaultParagraphFont"/>
    <w:link w:val="Heading2"/>
    <w:uiPriority w:val="9"/>
    <w:rsid w:val="00EC716E"/>
    <w:rPr>
      <w:rFonts w:asciiTheme="majorHAnsi" w:eastAsiaTheme="majorEastAsia" w:hAnsiTheme="majorHAnsi" w:cstheme="majorBidi"/>
      <w:b/>
      <w:color w:val="000000" w:themeColor="text1"/>
      <w:szCs w:val="32"/>
    </w:rPr>
  </w:style>
  <w:style w:type="character" w:customStyle="1" w:styleId="Heading3Char">
    <w:name w:val="Heading 3 Char"/>
    <w:basedOn w:val="DefaultParagraphFont"/>
    <w:link w:val="Heading3"/>
    <w:uiPriority w:val="9"/>
    <w:semiHidden/>
    <w:rsid w:val="00B571E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71E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571E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571E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571E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571E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571E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571E2"/>
    <w:pPr>
      <w:spacing w:after="80" w:line="240"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7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71E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71E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571E2"/>
    <w:pPr>
      <w:spacing w:before="160"/>
      <w:jc w:val="center"/>
    </w:pPr>
    <w:rPr>
      <w:i/>
      <w:iCs/>
      <w:color w:val="404040" w:themeColor="text1" w:themeTint="BF"/>
    </w:rPr>
  </w:style>
  <w:style w:type="character" w:customStyle="1" w:styleId="QuoteChar">
    <w:name w:val="Quote Char"/>
    <w:basedOn w:val="DefaultParagraphFont"/>
    <w:link w:val="Quote"/>
    <w:uiPriority w:val="29"/>
    <w:rsid w:val="00B571E2"/>
    <w:rPr>
      <w:i/>
      <w:iCs/>
      <w:color w:val="404040" w:themeColor="text1" w:themeTint="BF"/>
    </w:rPr>
  </w:style>
  <w:style w:type="paragraph" w:styleId="ListParagraph">
    <w:name w:val="List Paragraph"/>
    <w:basedOn w:val="Normal"/>
    <w:uiPriority w:val="34"/>
    <w:qFormat/>
    <w:rsid w:val="00B571E2"/>
    <w:pPr>
      <w:ind w:left="720"/>
    </w:pPr>
  </w:style>
  <w:style w:type="character" w:styleId="IntenseEmphasis">
    <w:name w:val="Intense Emphasis"/>
    <w:basedOn w:val="DefaultParagraphFont"/>
    <w:uiPriority w:val="21"/>
    <w:qFormat/>
    <w:rsid w:val="00B571E2"/>
    <w:rPr>
      <w:i/>
      <w:iCs/>
      <w:color w:val="0F4761" w:themeColor="accent1" w:themeShade="BF"/>
    </w:rPr>
  </w:style>
  <w:style w:type="paragraph" w:styleId="IntenseQuote">
    <w:name w:val="Intense Quote"/>
    <w:basedOn w:val="Normal"/>
    <w:next w:val="Normal"/>
    <w:link w:val="IntenseQuoteChar"/>
    <w:uiPriority w:val="30"/>
    <w:qFormat/>
    <w:rsid w:val="00B57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71E2"/>
    <w:rPr>
      <w:i/>
      <w:iCs/>
      <w:color w:val="0F4761" w:themeColor="accent1" w:themeShade="BF"/>
    </w:rPr>
  </w:style>
  <w:style w:type="character" w:styleId="IntenseReference">
    <w:name w:val="Intense Reference"/>
    <w:basedOn w:val="DefaultParagraphFont"/>
    <w:uiPriority w:val="32"/>
    <w:qFormat/>
    <w:rsid w:val="00B571E2"/>
    <w:rPr>
      <w:b/>
      <w:bCs/>
      <w:smallCaps/>
      <w:color w:val="0F4761" w:themeColor="accent1" w:themeShade="BF"/>
      <w:spacing w:val="5"/>
    </w:rPr>
  </w:style>
  <w:style w:type="paragraph" w:styleId="Header">
    <w:name w:val="header"/>
    <w:basedOn w:val="Normal"/>
    <w:link w:val="HeaderChar"/>
    <w:uiPriority w:val="99"/>
    <w:unhideWhenUsed/>
    <w:rsid w:val="00E50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6DA"/>
  </w:style>
  <w:style w:type="paragraph" w:styleId="Footer">
    <w:name w:val="footer"/>
    <w:basedOn w:val="Normal"/>
    <w:link w:val="FooterChar"/>
    <w:uiPriority w:val="99"/>
    <w:unhideWhenUsed/>
    <w:rsid w:val="00E50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6DA"/>
  </w:style>
  <w:style w:type="paragraph" w:styleId="NoSpacing">
    <w:name w:val="No Spacing"/>
    <w:link w:val="NoSpacingChar"/>
    <w:uiPriority w:val="1"/>
    <w:qFormat/>
    <w:rsid w:val="00C66F6D"/>
    <w:pPr>
      <w:spacing w:after="0" w:line="240" w:lineRule="auto"/>
    </w:pPr>
  </w:style>
  <w:style w:type="table" w:customStyle="1" w:styleId="TableGrid1">
    <w:name w:val="Table Grid1"/>
    <w:basedOn w:val="TableNormal"/>
    <w:next w:val="TableGrid"/>
    <w:uiPriority w:val="59"/>
    <w:rsid w:val="00B8419D"/>
    <w:pPr>
      <w:spacing w:after="0" w:line="240" w:lineRule="auto"/>
    </w:pPr>
    <w:rPr>
      <w:rFonts w:cs="Times New Roman"/>
      <w:kern w:val="0"/>
      <w:sz w:val="22"/>
      <w:szCs w:val="22"/>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B84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5175F"/>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F4A2C"/>
    <w:pPr>
      <w:spacing w:after="100"/>
    </w:pPr>
  </w:style>
  <w:style w:type="character" w:styleId="Hyperlink">
    <w:name w:val="Hyperlink"/>
    <w:basedOn w:val="DefaultParagraphFont"/>
    <w:uiPriority w:val="99"/>
    <w:unhideWhenUsed/>
    <w:rsid w:val="008F4A2C"/>
    <w:rPr>
      <w:color w:val="467886" w:themeColor="hyperlink"/>
      <w:u w:val="single"/>
    </w:rPr>
  </w:style>
  <w:style w:type="paragraph" w:styleId="TOC2">
    <w:name w:val="toc 2"/>
    <w:basedOn w:val="Normal"/>
    <w:next w:val="Normal"/>
    <w:autoRedefine/>
    <w:uiPriority w:val="39"/>
    <w:unhideWhenUsed/>
    <w:rsid w:val="003F2794"/>
    <w:pPr>
      <w:spacing w:after="100"/>
      <w:ind w:left="240"/>
    </w:pPr>
  </w:style>
  <w:style w:type="character" w:styleId="CommentReference">
    <w:name w:val="annotation reference"/>
    <w:basedOn w:val="DefaultParagraphFont"/>
    <w:uiPriority w:val="99"/>
    <w:semiHidden/>
    <w:unhideWhenUsed/>
    <w:rsid w:val="00F90418"/>
    <w:rPr>
      <w:sz w:val="16"/>
      <w:szCs w:val="16"/>
    </w:rPr>
  </w:style>
  <w:style w:type="paragraph" w:styleId="CommentText">
    <w:name w:val="annotation text"/>
    <w:basedOn w:val="Normal"/>
    <w:link w:val="CommentTextChar"/>
    <w:uiPriority w:val="99"/>
    <w:unhideWhenUsed/>
    <w:rsid w:val="00F90418"/>
    <w:pPr>
      <w:spacing w:after="40" w:line="240" w:lineRule="auto"/>
      <w:contextualSpacing w:val="0"/>
      <w:jc w:val="both"/>
    </w:pPr>
    <w:rPr>
      <w:sz w:val="20"/>
      <w:szCs w:val="20"/>
    </w:rPr>
  </w:style>
  <w:style w:type="character" w:customStyle="1" w:styleId="CommentTextChar">
    <w:name w:val="Comment Text Char"/>
    <w:basedOn w:val="DefaultParagraphFont"/>
    <w:link w:val="CommentText"/>
    <w:uiPriority w:val="99"/>
    <w:rsid w:val="00F90418"/>
    <w:rPr>
      <w:sz w:val="20"/>
      <w:szCs w:val="20"/>
    </w:rPr>
  </w:style>
  <w:style w:type="character" w:customStyle="1" w:styleId="NoSpacingChar">
    <w:name w:val="No Spacing Char"/>
    <w:basedOn w:val="DefaultParagraphFont"/>
    <w:link w:val="NoSpacing"/>
    <w:uiPriority w:val="1"/>
    <w:rsid w:val="00085D81"/>
  </w:style>
  <w:style w:type="numbering" w:customStyle="1" w:styleId="NoList1">
    <w:name w:val="No List1"/>
    <w:next w:val="NoList"/>
    <w:uiPriority w:val="99"/>
    <w:semiHidden/>
    <w:unhideWhenUsed/>
    <w:rsid w:val="00AD69FB"/>
  </w:style>
  <w:style w:type="character" w:styleId="UnresolvedMention">
    <w:name w:val="Unresolved Mention"/>
    <w:basedOn w:val="DefaultParagraphFont"/>
    <w:uiPriority w:val="99"/>
    <w:semiHidden/>
    <w:unhideWhenUsed/>
    <w:rsid w:val="00AD69FB"/>
    <w:rPr>
      <w:color w:val="605E5C"/>
      <w:shd w:val="clear" w:color="auto" w:fill="E1DFDD"/>
    </w:rPr>
  </w:style>
  <w:style w:type="character" w:styleId="FollowedHyperlink">
    <w:name w:val="FollowedHyperlink"/>
    <w:basedOn w:val="DefaultParagraphFont"/>
    <w:uiPriority w:val="99"/>
    <w:semiHidden/>
    <w:unhideWhenUsed/>
    <w:rsid w:val="00AD69F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gov.uk/government/publications/public-perceptions-and-attitudes-towards-disabled-people-in-the-uk/public-perceptions-and-attitudes-towards-disabled-people-a-thematic-report" TargetMode="External"/><Relationship Id="rId21" Type="http://schemas.openxmlformats.org/officeDocument/2006/relationships/hyperlink" Target="https://doi.org/10.1016/j.chb.2008.02.004" TargetMode="External"/><Relationship Id="rId42" Type="http://schemas.openxmlformats.org/officeDocument/2006/relationships/hyperlink" Target="https://doi.org/10.1177/160940690900800105" TargetMode="External"/><Relationship Id="rId63" Type="http://schemas.openxmlformats.org/officeDocument/2006/relationships/hyperlink" Target="https://doi.org/10.1046/j.1365-2648.2000.01466.x" TargetMode="External"/><Relationship Id="rId84" Type="http://schemas.openxmlformats.org/officeDocument/2006/relationships/hyperlink" Target="https://assets-eu-01.kc-usercontent.com/73ea709e-f9f8-0168-3842-ebd7ad1e23ac/b305d047-aaac-437c-b2c1-d3be608f4de2/Attitudes%20Research.pdf" TargetMode="External"/><Relationship Id="rId138" Type="http://schemas.openxmlformats.org/officeDocument/2006/relationships/hyperlink" Target="https://doi.org/10.1111/j.1469-8749.2008.03020.x" TargetMode="External"/><Relationship Id="rId107" Type="http://schemas.openxmlformats.org/officeDocument/2006/relationships/hyperlink" Target="https://doi.org/10.1186/s12889-023-16291-6" TargetMode="External"/><Relationship Id="rId11" Type="http://schemas.openxmlformats.org/officeDocument/2006/relationships/hyperlink" Target="https://doi.org/10.1371/journal.pone.0267534" TargetMode="External"/><Relationship Id="rId32" Type="http://schemas.openxmlformats.org/officeDocument/2006/relationships/hyperlink" Target="https://doi.org/10.1093/indlaw/dwac033" TargetMode="External"/><Relationship Id="rId53" Type="http://schemas.openxmlformats.org/officeDocument/2006/relationships/hyperlink" Target="https://doi.org/10.1080/00336297.2016.1143849" TargetMode="External"/><Relationship Id="rId74" Type="http://schemas.openxmlformats.org/officeDocument/2006/relationships/hyperlink" Target="https://doi.org/10.1177/14707853251388606" TargetMode="External"/><Relationship Id="rId128" Type="http://schemas.openxmlformats.org/officeDocument/2006/relationships/hyperlink" Target="https://doi.org/10.1186/s12913-022-07816-7" TargetMode="External"/><Relationship Id="rId149" Type="http://schemas.openxmlformats.org/officeDocument/2006/relationships/footer" Target="footer1.xml"/><Relationship Id="rId5" Type="http://schemas.openxmlformats.org/officeDocument/2006/relationships/settings" Target="settings.xml"/><Relationship Id="rId95" Type="http://schemas.openxmlformats.org/officeDocument/2006/relationships/hyperlink" Target="https://assets.publishing.service.gov.uk/media/5a7dc514ed915d2acb6ee091/involving-disabled-people-in-social-research.pdf" TargetMode="External"/><Relationship Id="rId22" Type="http://schemas.openxmlformats.org/officeDocument/2006/relationships/hyperlink" Target="https://doi.org/10.1080/14702029.2025.2480426" TargetMode="External"/><Relationship Id="rId27" Type="http://schemas.openxmlformats.org/officeDocument/2006/relationships/hyperlink" Target="https://doi.org/10.1007/s43545-022-00498-2" TargetMode="External"/><Relationship Id="rId43" Type="http://schemas.openxmlformats.org/officeDocument/2006/relationships/hyperlink" Target="https://doi.org/10.1007/s11195-013-9289-5" TargetMode="External"/><Relationship Id="rId48" Type="http://schemas.openxmlformats.org/officeDocument/2006/relationships/hyperlink" Target="https://doi.org/10.1177/104973202129120052" TargetMode="External"/><Relationship Id="rId64" Type="http://schemas.openxmlformats.org/officeDocument/2006/relationships/hyperlink" Target="https://doi.org/10.1186/s12874-022-01802-7" TargetMode="External"/><Relationship Id="rId69" Type="http://schemas.openxmlformats.org/officeDocument/2006/relationships/hyperlink" Target="https://doi.org/10.1177/1049732316680203" TargetMode="External"/><Relationship Id="rId113" Type="http://schemas.openxmlformats.org/officeDocument/2006/relationships/hyperlink" Target="https://doi.org/10.1177/2167696813479781" TargetMode="External"/><Relationship Id="rId118" Type="http://schemas.openxmlformats.org/officeDocument/2006/relationships/hyperlink" Target="https://doi.org/10.12968/ijtr.2006.13.5.21377?urlappend=%3Futm_source%3Dresearchgate.net%26utm_medium%3Darticle" TargetMode="External"/><Relationship Id="rId134" Type="http://schemas.openxmlformats.org/officeDocument/2006/relationships/hyperlink" Target="https://www.ukri.org/manage-your-award/good-research-resource-hub/research-co-production/" TargetMode="External"/><Relationship Id="rId139" Type="http://schemas.openxmlformats.org/officeDocument/2006/relationships/hyperlink" Target="https://doi.org/10.1016/j.ijnurstu.2016.07.007" TargetMode="External"/><Relationship Id="rId80" Type="http://schemas.openxmlformats.org/officeDocument/2006/relationships/hyperlink" Target="https://doi.org/10.1002/casp.2849" TargetMode="External"/><Relationship Id="rId85" Type="http://schemas.openxmlformats.org/officeDocument/2006/relationships/hyperlink" Target="https://doi.org/10.3233/JVR-180949" TargetMode="External"/><Relationship Id="rId150" Type="http://schemas.openxmlformats.org/officeDocument/2006/relationships/fontTable" Target="fontTable.xml"/><Relationship Id="rId12" Type="http://schemas.openxmlformats.org/officeDocument/2006/relationships/hyperlink" Target="https://doi.org/10.1056/NEJMoa1014379" TargetMode="External"/><Relationship Id="rId17" Type="http://schemas.openxmlformats.org/officeDocument/2006/relationships/hyperlink" Target="https://doi.org/10.1037/0003-066X.55.5.469" TargetMode="External"/><Relationship Id="rId33" Type="http://schemas.openxmlformats.org/officeDocument/2006/relationships/hyperlink" Target="https://doi.org/10.1111/j.1540-4560.2010.01662.x" TargetMode="External"/><Relationship Id="rId38" Type="http://schemas.openxmlformats.org/officeDocument/2006/relationships/hyperlink" Target="https://www.gov.uk/government/statistics/dwp-benefits-statistics-february-2025/dwp-benefits-statistics-february-2025" TargetMode="External"/><Relationship Id="rId59" Type="http://schemas.openxmlformats.org/officeDocument/2006/relationships/hyperlink" Target="https://doi.org/10.3390/ijerph182010858" TargetMode="External"/><Relationship Id="rId103" Type="http://schemas.openxmlformats.org/officeDocument/2006/relationships/hyperlink" Target="https://doi.org/10.1016/j.pec.2016.03.013" TargetMode="External"/><Relationship Id="rId108" Type="http://schemas.openxmlformats.org/officeDocument/2006/relationships/hyperlink" Target="https://doi.org/10.1177/16094069251371471" TargetMode="External"/><Relationship Id="rId124" Type="http://schemas.openxmlformats.org/officeDocument/2006/relationships/hyperlink" Target="https://researchbriefings.files.parliament.uk/documents/CBP-9602/CBP-9602.pdf" TargetMode="External"/><Relationship Id="rId129" Type="http://schemas.openxmlformats.org/officeDocument/2006/relationships/hyperlink" Target="https://doi.org/10.1080/13645579.2021.1935565" TargetMode="External"/><Relationship Id="rId54" Type="http://schemas.openxmlformats.org/officeDocument/2006/relationships/hyperlink" Target="https://doi.org/10.1016/j.jhealeco.2025.103079" TargetMode="External"/><Relationship Id="rId70" Type="http://schemas.openxmlformats.org/officeDocument/2006/relationships/hyperlink" Target="https://doi.org/10.3233/PRM-200719" TargetMode="External"/><Relationship Id="rId75" Type="http://schemas.openxmlformats.org/officeDocument/2006/relationships/hyperlink" Target="https://doi.org/10.1111/dmcn.15456" TargetMode="External"/><Relationship Id="rId91" Type="http://schemas.openxmlformats.org/officeDocument/2006/relationships/hyperlink" Target="https://www.gov.uk/government/publications/spina-bifida-information-for-parents/spina-bifida-information-for-parents" TargetMode="External"/><Relationship Id="rId96" Type="http://schemas.openxmlformats.org/officeDocument/2006/relationships/hyperlink" Target="https://www.ons.gov.uk/peoplepopulationandcommunity/healthandsocialcare/disability/articles/outcomesfordisabledpeopleintheuk/2021" TargetMode="External"/><Relationship Id="rId140" Type="http://schemas.openxmlformats.org/officeDocument/2006/relationships/hyperlink" Target="https://doi.org/10.1017/cts.2025.10182" TargetMode="External"/><Relationship Id="rId145" Type="http://schemas.openxmlformats.org/officeDocument/2006/relationships/hyperlink" Target="https://doi.org/10.1080/1743727X.2023.2266375"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doi.org/10.1186/s40900-024-00573-3" TargetMode="External"/><Relationship Id="rId28" Type="http://schemas.openxmlformats.org/officeDocument/2006/relationships/hyperlink" Target="https://doi.org/10.1016/j.chb.2015.07.028" TargetMode="External"/><Relationship Id="rId49" Type="http://schemas.openxmlformats.org/officeDocument/2006/relationships/hyperlink" Target="https://doi.org/10.1177/1363459313476967" TargetMode="External"/><Relationship Id="rId114" Type="http://schemas.openxmlformats.org/officeDocument/2006/relationships/hyperlink" Target="https://library.sheffieldchildrens.nhs.uk/spina-bifida/" TargetMode="External"/><Relationship Id="rId119" Type="http://schemas.openxmlformats.org/officeDocument/2006/relationships/hyperlink" Target="https://doi.org/10.1016/j.jbusres.2019.07.039" TargetMode="External"/><Relationship Id="rId44" Type="http://schemas.openxmlformats.org/officeDocument/2006/relationships/hyperlink" Target="https://doi.org/10.1177/1609406915621420" TargetMode="External"/><Relationship Id="rId60" Type="http://schemas.openxmlformats.org/officeDocument/2006/relationships/hyperlink" Target="https://doi.org/10.1111/j.1467-9566.2004.00391.x" TargetMode="External"/><Relationship Id="rId65" Type="http://schemas.openxmlformats.org/officeDocument/2006/relationships/hyperlink" Target="https://www.jrf.org.uk/uk-poverty-2026-the-essential-guide-to-understanding-poverty-in-the-uk" TargetMode="External"/><Relationship Id="rId81" Type="http://schemas.openxmlformats.org/officeDocument/2006/relationships/hyperlink" Target="https://doi.org/10.1038/s44271-025-00217-6" TargetMode="External"/><Relationship Id="rId86" Type="http://schemas.openxmlformats.org/officeDocument/2006/relationships/hyperlink" Target="https://doi.org/10.1108/11766090610705407" TargetMode="External"/><Relationship Id="rId130" Type="http://schemas.openxmlformats.org/officeDocument/2006/relationships/hyperlink" Target="https://doi.org/10.1177/16094069211019615" TargetMode="External"/><Relationship Id="rId135" Type="http://schemas.openxmlformats.org/officeDocument/2006/relationships/hyperlink" Target="https://www.ukri.org/manage-your-award/good-research-resource-hub/research-co-production/co-production-with-young-people-triumph-youth-advisory-group/" TargetMode="External"/><Relationship Id="rId151" Type="http://schemas.openxmlformats.org/officeDocument/2006/relationships/glossaryDocument" Target="glossary/document.xml"/><Relationship Id="rId13" Type="http://schemas.openxmlformats.org/officeDocument/2006/relationships/hyperlink" Target="https://doi.org/10.1057/s41599-021-00707-y" TargetMode="External"/><Relationship Id="rId18" Type="http://schemas.openxmlformats.org/officeDocument/2006/relationships/hyperlink" Target="https://journals.lww.com/jnsdonline/abstract/2003/03000/insider_research__issues_to_consider_when_doing.8.aspx" TargetMode="External"/><Relationship Id="rId39" Type="http://schemas.openxmlformats.org/officeDocument/2006/relationships/hyperlink" Target="https://www.gov.uk/government/statistics/family-resources-survey-financial-year-2023-to-2024/family-resources-survey-financial-year-2023-to-2024" TargetMode="External"/><Relationship Id="rId109" Type="http://schemas.openxmlformats.org/officeDocument/2006/relationships/hyperlink" Target="https://doi.org/10.1177/16094069251316745" TargetMode="External"/><Relationship Id="rId34" Type="http://schemas.openxmlformats.org/officeDocument/2006/relationships/hyperlink" Target="https://www.bristol.ac.uk/media-library/sites/geography/pfrc/documents/Stigma_in_the_System.pdf" TargetMode="External"/><Relationship Id="rId50" Type="http://schemas.openxmlformats.org/officeDocument/2006/relationships/hyperlink" Target="https://doi.org/10.1007/s12178-015-9273-z" TargetMode="External"/><Relationship Id="rId55" Type="http://schemas.openxmlformats.org/officeDocument/2006/relationships/hyperlink" Target="https://doi.org/10.1093/aje/kwv006" TargetMode="External"/><Relationship Id="rId76" Type="http://schemas.openxmlformats.org/officeDocument/2006/relationships/hyperlink" Target="https://doi.org/10.1111/j.0021-9029.2007.00143.x" TargetMode="External"/><Relationship Id="rId97" Type="http://schemas.openxmlformats.org/officeDocument/2006/relationships/hyperlink" Target="https://www.ons.gov.uk/employmentandlabourmarket/peopleinwork/employmentandemployeetypes/articles/youngpeopleinthelabourmarketbysocioeconomicbackgrounduk/2014to2021" TargetMode="External"/><Relationship Id="rId104" Type="http://schemas.openxmlformats.org/officeDocument/2006/relationships/hyperlink" Target="https://files.worldhappiness.report/WHR25_Ch05.pdf?_gl=1*88hdur*_gcl_au*NjI3MjA4OTY2LjE3NzA5ODYwODQ" TargetMode="External"/><Relationship Id="rId120" Type="http://schemas.openxmlformats.org/officeDocument/2006/relationships/hyperlink" Target="https://doi.org/10.1016/j.dhjo.2010.03.001" TargetMode="External"/><Relationship Id="rId125" Type="http://schemas.openxmlformats.org/officeDocument/2006/relationships/hyperlink" Target="https://doi.org/10.1016/j.chb.2014.05.022" TargetMode="External"/><Relationship Id="rId141" Type="http://schemas.openxmlformats.org/officeDocument/2006/relationships/hyperlink" Target="https://doi.org/10.1093/eurjcn/zvae128" TargetMode="External"/><Relationship Id="rId146" Type="http://schemas.openxmlformats.org/officeDocument/2006/relationships/hyperlink" Target="https://doi.org/10.1111/j.1468-0009.2012.00662.x" TargetMode="External"/><Relationship Id="rId7" Type="http://schemas.openxmlformats.org/officeDocument/2006/relationships/footnotes" Target="footnotes.xml"/><Relationship Id="rId71" Type="http://schemas.openxmlformats.org/officeDocument/2006/relationships/hyperlink" Target="https://doi.org/10.1016/j.sbspro.2010.03.319" TargetMode="External"/><Relationship Id="rId92" Type="http://schemas.openxmlformats.org/officeDocument/2006/relationships/hyperlink" Target="https://s3.eu-west-2.amazonaws.com/www.hra.nhs.uk/media/documents/People-Centred_Clinical_Research_project_-_final_report.pdf" TargetMode="External"/><Relationship Id="rId2" Type="http://schemas.openxmlformats.org/officeDocument/2006/relationships/customXml" Target="../customXml/item2.xml"/><Relationship Id="rId29" Type="http://schemas.openxmlformats.org/officeDocument/2006/relationships/hyperlink" Target="https://doi.org/10.1177/2167696815584540" TargetMode="External"/><Relationship Id="rId24" Type="http://schemas.openxmlformats.org/officeDocument/2006/relationships/hyperlink" Target="https://doi.org/10.1080/09687599.2019.1619239" TargetMode="External"/><Relationship Id="rId40" Type="http://schemas.openxmlformats.org/officeDocument/2006/relationships/hyperlink" Target="https://www.gov.uk/government/statistics/the-employment-of-disabled-people-2025/the-employment-of-disabled-people-2025" TargetMode="External"/><Relationship Id="rId45" Type="http://schemas.openxmlformats.org/officeDocument/2006/relationships/hyperlink" Target="https://doi.org/10.1177/1609406915621420" TargetMode="External"/><Relationship Id="rId66" Type="http://schemas.openxmlformats.org/officeDocument/2006/relationships/hyperlink" Target="https://doi.org/10.1177/1049732308329306" TargetMode="External"/><Relationship Id="rId87" Type="http://schemas.openxmlformats.org/officeDocument/2006/relationships/hyperlink" Target="http://dx.doi.org/10.1080/15298868.2012.681118" TargetMode="External"/><Relationship Id="rId110" Type="http://schemas.openxmlformats.org/officeDocument/2006/relationships/hyperlink" Target="https://doi.org/10.1016/j.cogdev.2024.101435" TargetMode="External"/><Relationship Id="rId115" Type="http://schemas.openxmlformats.org/officeDocument/2006/relationships/hyperlink" Target="https://www.shinecharity.org.uk/spina-bifida/treatment-options" TargetMode="External"/><Relationship Id="rId131" Type="http://schemas.openxmlformats.org/officeDocument/2006/relationships/hyperlink" Target="https://doi.org/10.1177/1077800410383121" TargetMode="External"/><Relationship Id="rId136" Type="http://schemas.openxmlformats.org/officeDocument/2006/relationships/hyperlink" Target="https://www.bath.ac.uk/guides/understanding-and-addressing-barriers-to-participation-in-research/" TargetMode="External"/><Relationship Id="rId61" Type="http://schemas.openxmlformats.org/officeDocument/2006/relationships/hyperlink" Target="https://doi.org/10.1080/09687599.2023.2226317" TargetMode="External"/><Relationship Id="rId82" Type="http://schemas.openxmlformats.org/officeDocument/2006/relationships/hyperlink" Target="https://doi.org/10.1111/cfs.12165" TargetMode="External"/><Relationship Id="rId152" Type="http://schemas.openxmlformats.org/officeDocument/2006/relationships/theme" Target="theme/theme1.xml"/><Relationship Id="rId19" Type="http://schemas.openxmlformats.org/officeDocument/2006/relationships/hyperlink" Target="https://doi.org/10.1016/j.chb.2011.10.022" TargetMode="External"/><Relationship Id="rId14" Type="http://schemas.openxmlformats.org/officeDocument/2006/relationships/hyperlink" Target="https://doi.org/10.2196/jmir.5260" TargetMode="External"/><Relationship Id="rId30" Type="http://schemas.openxmlformats.org/officeDocument/2006/relationships/hyperlink" Target="https://doi.org/10.1016/j.trip.2025.101702" TargetMode="External"/><Relationship Id="rId35" Type="http://schemas.openxmlformats.org/officeDocument/2006/relationships/hyperlink" Target="https://doi.org/10.1177/1468794113488126" TargetMode="External"/><Relationship Id="rId56" Type="http://schemas.openxmlformats.org/officeDocument/2006/relationships/hyperlink" Target="https://doi.org/10.3390/nursrep10020017" TargetMode="External"/><Relationship Id="rId77" Type="http://schemas.openxmlformats.org/officeDocument/2006/relationships/hyperlink" Target="https://doi.org/10.1080/17405629.2023.2250128" TargetMode="External"/><Relationship Id="rId100" Type="http://schemas.openxmlformats.org/officeDocument/2006/relationships/hyperlink" Target="http://dx.doi.org/10.1080/09687599.2013.818773" TargetMode="External"/><Relationship Id="rId105" Type="http://schemas.openxmlformats.org/officeDocument/2006/relationships/hyperlink" Target="https://doi.org/10.1016/j.chb.2003.10.015" TargetMode="External"/><Relationship Id="rId126" Type="http://schemas.openxmlformats.org/officeDocument/2006/relationships/hyperlink" Target="https://sbuhb.nhs.wales/hospitals/a-z-services/children-young-people/hospital-and-community-services/community-services-for-children/ndd-and-therapies/therapy-services/difficulties-and-conditions1/difficulties-and-conditions/spina-bifida/" TargetMode="External"/><Relationship Id="rId147" Type="http://schemas.openxmlformats.org/officeDocument/2006/relationships/hyperlink" Target="https://doi.org/10.1093/jpepsy/jsq075" TargetMode="External"/><Relationship Id="rId8" Type="http://schemas.openxmlformats.org/officeDocument/2006/relationships/endnotes" Target="endnotes.xml"/><Relationship Id="rId51" Type="http://schemas.openxmlformats.org/officeDocument/2006/relationships/hyperlink" Target="https://doi.org/10.1007/s10926-024-10201-2" TargetMode="External"/><Relationship Id="rId72" Type="http://schemas.openxmlformats.org/officeDocument/2006/relationships/hyperlink" Target="https://doi.org/10.1046/j.1365-2648.2002.02340.x" TargetMode="External"/><Relationship Id="rId93" Type="http://schemas.openxmlformats.org/officeDocument/2006/relationships/hyperlink" Target="https://www.nhsinform.scot/illnesses-and-conditions/brain-nerves-and-spinal-cord/spina-bifida/" TargetMode="External"/><Relationship Id="rId98" Type="http://schemas.openxmlformats.org/officeDocument/2006/relationships/hyperlink" Target="https://www.ons.gov.uk/peoplepopulationandcommunity/healthandsocialcare/disability/articles/disabilitypaygapsintheuk/2014to2023" TargetMode="External"/><Relationship Id="rId121" Type="http://schemas.openxmlformats.org/officeDocument/2006/relationships/hyperlink" Target="https://www.sbhscotland.org.uk/managing-pain/" TargetMode="External"/><Relationship Id="rId142" Type="http://schemas.openxmlformats.org/officeDocument/2006/relationships/hyperlink" Target="https://doi.org/10.1186/1472-6963-7-59" TargetMode="External"/><Relationship Id="rId3" Type="http://schemas.openxmlformats.org/officeDocument/2006/relationships/numbering" Target="numbering.xml"/><Relationship Id="rId25" Type="http://schemas.openxmlformats.org/officeDocument/2006/relationships/hyperlink" Target="https://doi.org/10.1177/1358229118820742" TargetMode="External"/><Relationship Id="rId46" Type="http://schemas.openxmlformats.org/officeDocument/2006/relationships/hyperlink" Target="https://www.legislation.gov.uk/ukpga/2010/15/section/6" TargetMode="External"/><Relationship Id="rId67" Type="http://schemas.openxmlformats.org/officeDocument/2006/relationships/hyperlink" Target="https://doi.org/10.1177/1742395316655855" TargetMode="External"/><Relationship Id="rId116" Type="http://schemas.openxmlformats.org/officeDocument/2006/relationships/hyperlink" Target="https://www.shinecharity.org.uk/spina-bifida/what-is-spina-bifida" TargetMode="External"/><Relationship Id="rId137" Type="http://schemas.openxmlformats.org/officeDocument/2006/relationships/hyperlink" Target="https://library.leeds.ac.uk/info/1110/resource-guides/7/grey-literature" TargetMode="External"/><Relationship Id="rId20" Type="http://schemas.openxmlformats.org/officeDocument/2006/relationships/hyperlink" Target="https://doi.org/10.1177/1049732319833361" TargetMode="External"/><Relationship Id="rId41" Type="http://schemas.openxmlformats.org/officeDocument/2006/relationships/hyperlink" Target="https://doi.org/10.3389/fresc.2023.1048432" TargetMode="External"/><Relationship Id="rId62" Type="http://schemas.openxmlformats.org/officeDocument/2006/relationships/hyperlink" Target="https://doi.org/10.1177/1054773818803170" TargetMode="External"/><Relationship Id="rId83" Type="http://schemas.openxmlformats.org/officeDocument/2006/relationships/hyperlink" Target="https://doi.org/10.1016/j.ijnurstu.2013.11.006" TargetMode="External"/><Relationship Id="rId88" Type="http://schemas.openxmlformats.org/officeDocument/2006/relationships/hyperlink" Target="https://doi.org/10.1177/2167696815579830" TargetMode="External"/><Relationship Id="rId111" Type="http://schemas.openxmlformats.org/officeDocument/2006/relationships/hyperlink" Target="https://doi.org/10.1177/14687941231224600" TargetMode="External"/><Relationship Id="rId132" Type="http://schemas.openxmlformats.org/officeDocument/2006/relationships/hyperlink" Target="https://www.tuc.org.uk/research-analysis/reports/disabled-workers-access-reasonable-adjustment" TargetMode="External"/><Relationship Id="rId15" Type="http://schemas.openxmlformats.org/officeDocument/2006/relationships/hyperlink" Target="https://doi.org/10.1016/j.chb.2015.09.009" TargetMode="External"/><Relationship Id="rId36" Type="http://schemas.openxmlformats.org/officeDocument/2006/relationships/hyperlink" Target="https://www.gov.uk/government/publications/factors-associated-with-loneliness-in-adults-in-england/investigating-factors-associated-with-loneliness-in-adults-in-england" TargetMode="External"/><Relationship Id="rId57" Type="http://schemas.openxmlformats.org/officeDocument/2006/relationships/hyperlink" Target="https://doi.org/10.1016/j.jadohealth.2016.03.037" TargetMode="External"/><Relationship Id="rId106" Type="http://schemas.openxmlformats.org/officeDocument/2006/relationships/hyperlink" Target="https://doi.org/10.1111/jan.14641" TargetMode="External"/><Relationship Id="rId127" Type="http://schemas.openxmlformats.org/officeDocument/2006/relationships/hyperlink" Target="https://doi.org/10.1186/s12890-023-02582-6" TargetMode="External"/><Relationship Id="rId10" Type="http://schemas.openxmlformats.org/officeDocument/2006/relationships/hyperlink" Target="https://doi.org/10.3390/healthcare12030346" TargetMode="External"/><Relationship Id="rId31" Type="http://schemas.openxmlformats.org/officeDocument/2006/relationships/hyperlink" Target="https://doi.org/10.1177/10778004241260640" TargetMode="External"/><Relationship Id="rId52" Type="http://schemas.openxmlformats.org/officeDocument/2006/relationships/hyperlink" Target="https://doi.org/10.1080/03605310490883046" TargetMode="External"/><Relationship Id="rId73" Type="http://schemas.openxmlformats.org/officeDocument/2006/relationships/hyperlink" Target="https://doi.org/10.1016/j.pedn.2014.09.016" TargetMode="External"/><Relationship Id="rId78" Type="http://schemas.openxmlformats.org/officeDocument/2006/relationships/hyperlink" Target="https://doi.org/10.1111/famp.12388" TargetMode="External"/><Relationship Id="rId94" Type="http://schemas.openxmlformats.org/officeDocument/2006/relationships/hyperlink" Target="https://111.wales.nhs.uk/encyclopaedia/s/article/spinabifida/" TargetMode="External"/><Relationship Id="rId99" Type="http://schemas.openxmlformats.org/officeDocument/2006/relationships/hyperlink" Target="https://doi.org/10.1093/poq/nfaf031" TargetMode="External"/><Relationship Id="rId101" Type="http://schemas.openxmlformats.org/officeDocument/2006/relationships/hyperlink" Target="https://doi-org.uwtsd.idm.oclc.org/10.1080/713662200" TargetMode="External"/><Relationship Id="rId122" Type="http://schemas.openxmlformats.org/officeDocument/2006/relationships/hyperlink" Target="https://doi.org/10.1016/j.alcr.2020.100325" TargetMode="External"/><Relationship Id="rId143" Type="http://schemas.openxmlformats.org/officeDocument/2006/relationships/hyperlink" Target="https://doi.org/10.1177/13634593211023130" TargetMode="External"/><Relationship Id="rId148"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26" Type="http://schemas.openxmlformats.org/officeDocument/2006/relationships/hyperlink" Target="https://doi.org/10.1080/0968759042000284213" TargetMode="External"/><Relationship Id="rId47" Type="http://schemas.openxmlformats.org/officeDocument/2006/relationships/hyperlink" Target="https://www.bristol.ac.uk/media-library/sites/geography/pfrc/documents/The%20financial%20wellbeing%20of%20disabled%20people.pdf" TargetMode="External"/><Relationship Id="rId68" Type="http://schemas.openxmlformats.org/officeDocument/2006/relationships/hyperlink" Target="https://doi.org/10.1080/09638237.2025.2512317" TargetMode="External"/><Relationship Id="rId89" Type="http://schemas.openxmlformats.org/officeDocument/2006/relationships/hyperlink" Target="https://doi.org/10.1177/1468794120914522" TargetMode="External"/><Relationship Id="rId112" Type="http://schemas.openxmlformats.org/officeDocument/2006/relationships/hyperlink" Target="https://doi.org/10.2196/42049" TargetMode="External"/><Relationship Id="rId133" Type="http://schemas.openxmlformats.org/officeDocument/2006/relationships/hyperlink" Target="https://www.tuc.org.uk/research-analysis/reports/bullying-harassment-and-discrimination-disabled-people-workplace" TargetMode="External"/><Relationship Id="rId16" Type="http://schemas.openxmlformats.org/officeDocument/2006/relationships/hyperlink" Target="https://doi.org/10.1177/1609406919874596" TargetMode="External"/><Relationship Id="rId37" Type="http://schemas.openxmlformats.org/officeDocument/2006/relationships/hyperlink" Target="https://www.gov.uk/government/publications/qualitative-research-exploring-how-and-why-young-disabled-people-experience-loneliness-and-what-could-be-done-to-reduce-it/qualitative-research-exploring-how-and-why-young-disabled-people-experience-loneliness-and-what-could-be-done-to-reduce-it" TargetMode="External"/><Relationship Id="rId58" Type="http://schemas.openxmlformats.org/officeDocument/2006/relationships/hyperlink" Target="https://doi.org/10.1080/24740527.2019.1587707" TargetMode="External"/><Relationship Id="rId79" Type="http://schemas.openxmlformats.org/officeDocument/2006/relationships/hyperlink" Target="https://library.csuchico.edu/sites/default/files/craap-test.pdf" TargetMode="External"/><Relationship Id="rId102" Type="http://schemas.openxmlformats.org/officeDocument/2006/relationships/hyperlink" Target="https://doi.org/10.1177/14687941211045192" TargetMode="External"/><Relationship Id="rId123" Type="http://schemas.openxmlformats.org/officeDocument/2006/relationships/hyperlink" Target="https://doi.org/10.2196/12667" TargetMode="External"/><Relationship Id="rId144" Type="http://schemas.openxmlformats.org/officeDocument/2006/relationships/hyperlink" Target="https://doi.org/10.7748/nr2012.07.19.4.31.c9222" TargetMode="External"/><Relationship Id="rId90" Type="http://schemas.openxmlformats.org/officeDocument/2006/relationships/hyperlink" Target="https://www.nhs.uk/conditions/spina-bifida/"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00B481867A4E5D85394D744EB80573"/>
        <w:category>
          <w:name w:val="General"/>
          <w:gallery w:val="placeholder"/>
        </w:category>
        <w:types>
          <w:type w:val="bbPlcHdr"/>
        </w:types>
        <w:behaviors>
          <w:behavior w:val="content"/>
        </w:behaviors>
        <w:guid w:val="{E647ACE5-1AD8-4467-B181-E3BE45D3FE5B}"/>
      </w:docPartPr>
      <w:docPartBody>
        <w:p w:rsidR="00C413F4" w:rsidRDefault="00CF2F30" w:rsidP="00CF2F30">
          <w:pPr>
            <w:pStyle w:val="B000B481867A4E5D85394D744EB80573"/>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F30"/>
    <w:rsid w:val="00A23320"/>
    <w:rsid w:val="00B3379C"/>
    <w:rsid w:val="00C413F4"/>
    <w:rsid w:val="00CF2F30"/>
    <w:rsid w:val="00CF4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000B481867A4E5D85394D744EB80573">
    <w:name w:val="B000B481867A4E5D85394D744EB80573"/>
    <w:rsid w:val="00CF2F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ECED7010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A446C-2211-49A3-BD3A-6102323F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70</Pages>
  <Words>24031</Words>
  <Characters>130491</Characters>
  <Application>Microsoft Office Word</Application>
  <DocSecurity>0</DocSecurity>
  <Lines>3728</Lines>
  <Paragraphs>660</Paragraphs>
  <ScaleCrop>false</ScaleCrop>
  <HeadingPairs>
    <vt:vector size="2" baseType="variant">
      <vt:variant>
        <vt:lpstr>Title</vt:lpstr>
      </vt:variant>
      <vt:variant>
        <vt:i4>1</vt:i4>
      </vt:variant>
    </vt:vector>
  </HeadingPairs>
  <TitlesOfParts>
    <vt:vector size="1" baseType="lpstr">
      <vt:lpstr/>
    </vt:vector>
  </TitlesOfParts>
  <Company>Lauren Walters (2418385)</Company>
  <LinksUpToDate>false</LinksUpToDate>
  <CharactersWithSpaces>153862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are the lived experiences of young adults with spina bifida in the UK today and what can be learned from challenges in recruiting this group to online qualitative research? Lessons from an unsuccessful qualitative online research study</dc:title>
  <dc:subject>MA Equity and Diversity</dc:subject>
  <dc:creator>Lauren Walters (2418385)</dc:creator>
  <cp:keywords/>
  <dc:description/>
  <cp:lastModifiedBy>Lauren Walters (2418385)</cp:lastModifiedBy>
  <cp:revision>2</cp:revision>
  <cp:lastPrinted>2026-05-10T22:32:00Z</cp:lastPrinted>
  <dcterms:created xsi:type="dcterms:W3CDTF">2026-05-10T22:35:00Z</dcterms:created>
  <dcterms:modified xsi:type="dcterms:W3CDTF">2026-05-10T22:35:00Z</dcterms:modified>
</cp:coreProperties>
</file>