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7A4D7" w14:textId="77777777" w:rsidR="00742B2B" w:rsidRPr="0058705E" w:rsidRDefault="00742B2B" w:rsidP="00C51F12">
      <w:pPr>
        <w:pStyle w:val="Heading3"/>
        <w:spacing w:before="120" w:after="120"/>
        <w:rPr>
          <w:rFonts w:cs="Arial"/>
          <w:i w:val="0"/>
          <w:iCs/>
          <w:sz w:val="48"/>
          <w:szCs w:val="48"/>
          <w:u w:val="none"/>
        </w:rPr>
      </w:pPr>
    </w:p>
    <w:p w14:paraId="730B418E" w14:textId="77777777" w:rsidR="00742B2B" w:rsidRPr="00A4775E" w:rsidRDefault="00742B2B" w:rsidP="00C51F12">
      <w:pPr>
        <w:pStyle w:val="Heading3"/>
        <w:spacing w:before="120" w:after="120"/>
        <w:jc w:val="center"/>
        <w:rPr>
          <w:rFonts w:cs="Arial"/>
          <w:i w:val="0"/>
          <w:iCs/>
          <w:sz w:val="36"/>
          <w:szCs w:val="48"/>
          <w:u w:val="none"/>
        </w:rPr>
      </w:pPr>
    </w:p>
    <w:p w14:paraId="23F0C363" w14:textId="5C5C55EC" w:rsidR="00742B2B" w:rsidRPr="00716E01" w:rsidRDefault="004A5BDB" w:rsidP="00C51F12">
      <w:pPr>
        <w:pStyle w:val="Title"/>
        <w:spacing w:before="120" w:after="120"/>
        <w:jc w:val="center"/>
        <w:rPr>
          <w:rFonts w:cs="Arial"/>
          <w:sz w:val="44"/>
        </w:rPr>
      </w:pPr>
      <w:r w:rsidRPr="00716E01">
        <w:rPr>
          <w:rFonts w:cs="Arial"/>
          <w:sz w:val="44"/>
        </w:rPr>
        <w:t xml:space="preserve">Assessment </w:t>
      </w:r>
      <w:r w:rsidR="00173A0F" w:rsidRPr="00716E01">
        <w:rPr>
          <w:rFonts w:cs="Arial"/>
          <w:sz w:val="44"/>
        </w:rPr>
        <w:t>C</w:t>
      </w:r>
      <w:r w:rsidRPr="00716E01">
        <w:rPr>
          <w:rFonts w:cs="Arial"/>
          <w:sz w:val="44"/>
        </w:rPr>
        <w:t>omponent: Individual report</w:t>
      </w:r>
      <w:r w:rsidR="0047253E" w:rsidRPr="00716E01">
        <w:rPr>
          <w:rFonts w:cs="Arial"/>
          <w:sz w:val="44"/>
        </w:rPr>
        <w:t>- Expansion of Walmart in Australia</w:t>
      </w:r>
    </w:p>
    <w:p w14:paraId="03DE4DE7" w14:textId="77777777" w:rsidR="00742B2B" w:rsidRPr="00716E01" w:rsidRDefault="00742B2B" w:rsidP="00C51F12">
      <w:pPr>
        <w:spacing w:before="120" w:after="120"/>
        <w:rPr>
          <w:rFonts w:cs="Arial"/>
        </w:rPr>
      </w:pPr>
    </w:p>
    <w:p w14:paraId="496A415D" w14:textId="77777777" w:rsidR="00A4775E" w:rsidRPr="00716E01" w:rsidRDefault="00A4775E" w:rsidP="00C51F12">
      <w:pPr>
        <w:spacing w:before="120" w:after="120"/>
        <w:rPr>
          <w:rFonts w:cs="Arial"/>
          <w:b/>
          <w:bCs/>
          <w:i/>
          <w:iCs/>
          <w:sz w:val="28"/>
          <w:szCs w:val="28"/>
        </w:rPr>
      </w:pPr>
    </w:p>
    <w:p w14:paraId="05813E62" w14:textId="77777777" w:rsidR="00A4775E" w:rsidRPr="00716E01" w:rsidRDefault="00A4775E" w:rsidP="00C51F12">
      <w:pPr>
        <w:spacing w:before="120" w:after="120"/>
        <w:rPr>
          <w:rFonts w:cs="Arial"/>
          <w:b/>
          <w:bCs/>
          <w:iCs/>
          <w:szCs w:val="28"/>
        </w:rPr>
      </w:pPr>
    </w:p>
    <w:p w14:paraId="0530A7B7" w14:textId="77777777" w:rsidR="00A4775E" w:rsidRPr="00716E01" w:rsidRDefault="00A4775E" w:rsidP="00C51F12">
      <w:pPr>
        <w:spacing w:before="120" w:after="120"/>
        <w:rPr>
          <w:rFonts w:cs="Arial"/>
          <w:b/>
          <w:bCs/>
          <w:iCs/>
          <w:szCs w:val="28"/>
        </w:rPr>
      </w:pPr>
    </w:p>
    <w:p w14:paraId="05D9DF4D" w14:textId="77777777" w:rsidR="00A4775E" w:rsidRPr="00716E01" w:rsidRDefault="00A4775E" w:rsidP="00C51F12">
      <w:pPr>
        <w:spacing w:before="120" w:after="120"/>
        <w:rPr>
          <w:rFonts w:cs="Arial"/>
          <w:b/>
          <w:bCs/>
          <w:iCs/>
          <w:szCs w:val="28"/>
        </w:rPr>
      </w:pPr>
    </w:p>
    <w:p w14:paraId="7BB02CCF" w14:textId="369ED18D" w:rsidR="004A5BDB" w:rsidRPr="00716E01" w:rsidRDefault="004A5BDB" w:rsidP="00645981">
      <w:pPr>
        <w:spacing w:before="120" w:after="120"/>
        <w:jc w:val="center"/>
        <w:rPr>
          <w:rFonts w:cs="Arial"/>
          <w:b/>
          <w:bCs/>
          <w:iCs/>
          <w:szCs w:val="28"/>
        </w:rPr>
      </w:pPr>
      <w:r w:rsidRPr="00716E01">
        <w:rPr>
          <w:rFonts w:cs="Arial"/>
          <w:b/>
          <w:bCs/>
          <w:iCs/>
          <w:szCs w:val="28"/>
        </w:rPr>
        <w:t>Programme: Master of Business Administration</w:t>
      </w:r>
    </w:p>
    <w:p w14:paraId="35AED8D7" w14:textId="3D5B8954" w:rsidR="004A5BDB" w:rsidRPr="00716E01" w:rsidRDefault="004A5BDB" w:rsidP="00645981">
      <w:pPr>
        <w:spacing w:before="120" w:after="120"/>
        <w:jc w:val="center"/>
        <w:rPr>
          <w:rFonts w:cs="Arial"/>
          <w:b/>
          <w:bCs/>
          <w:iCs/>
          <w:szCs w:val="28"/>
        </w:rPr>
      </w:pPr>
      <w:r w:rsidRPr="00716E01">
        <w:rPr>
          <w:rFonts w:cs="Arial"/>
          <w:b/>
          <w:bCs/>
          <w:iCs/>
          <w:szCs w:val="28"/>
        </w:rPr>
        <w:t>Module: Strategic Management</w:t>
      </w:r>
    </w:p>
    <w:p w14:paraId="6B636AB1" w14:textId="73E86670" w:rsidR="004A5BDB" w:rsidRPr="00716E01" w:rsidRDefault="004A5BDB" w:rsidP="00645981">
      <w:pPr>
        <w:spacing w:before="120" w:after="120"/>
        <w:jc w:val="center"/>
        <w:rPr>
          <w:rFonts w:cs="Arial"/>
          <w:b/>
          <w:bCs/>
          <w:iCs/>
          <w:szCs w:val="28"/>
        </w:rPr>
      </w:pPr>
      <w:r w:rsidRPr="00716E01">
        <w:rPr>
          <w:rFonts w:cs="Arial"/>
          <w:b/>
          <w:bCs/>
          <w:iCs/>
          <w:szCs w:val="28"/>
        </w:rPr>
        <w:t>Module Code: LCMB7003</w:t>
      </w:r>
    </w:p>
    <w:p w14:paraId="21C456A7" w14:textId="24AD1289" w:rsidR="00742B2B" w:rsidRPr="00645981" w:rsidRDefault="00742B2B" w:rsidP="00645981">
      <w:pPr>
        <w:spacing w:before="120" w:after="120"/>
        <w:jc w:val="center"/>
        <w:rPr>
          <w:rFonts w:cs="Arial"/>
          <w:b/>
          <w:bCs/>
          <w:iCs/>
          <w:szCs w:val="28"/>
        </w:rPr>
      </w:pPr>
      <w:r w:rsidRPr="00645981">
        <w:rPr>
          <w:rFonts w:cs="Arial"/>
          <w:b/>
          <w:bCs/>
          <w:iCs/>
          <w:szCs w:val="28"/>
        </w:rPr>
        <w:t>Student ID:</w:t>
      </w:r>
      <w:r w:rsidR="00645981">
        <w:rPr>
          <w:rFonts w:cs="Arial"/>
          <w:b/>
          <w:bCs/>
          <w:iCs/>
          <w:szCs w:val="28"/>
        </w:rPr>
        <w:t xml:space="preserve"> 2418577</w:t>
      </w:r>
    </w:p>
    <w:p w14:paraId="15B05AA2" w14:textId="529EC938" w:rsidR="004A5BDB" w:rsidRPr="00645981" w:rsidRDefault="00742B2B" w:rsidP="00645981">
      <w:pPr>
        <w:spacing w:before="120" w:after="120"/>
        <w:jc w:val="center"/>
        <w:rPr>
          <w:rFonts w:cs="Arial"/>
          <w:b/>
          <w:bCs/>
          <w:iCs/>
          <w:szCs w:val="28"/>
        </w:rPr>
      </w:pPr>
      <w:r w:rsidRPr="00645981">
        <w:rPr>
          <w:rFonts w:cs="Arial"/>
          <w:b/>
          <w:bCs/>
          <w:iCs/>
          <w:szCs w:val="28"/>
        </w:rPr>
        <w:t>Student Name:</w:t>
      </w:r>
      <w:r w:rsidR="00645981">
        <w:rPr>
          <w:rFonts w:cs="Arial"/>
          <w:b/>
          <w:bCs/>
          <w:iCs/>
          <w:szCs w:val="28"/>
        </w:rPr>
        <w:t xml:space="preserve"> ANISH GULAMNABI SAIYAD</w:t>
      </w:r>
    </w:p>
    <w:p w14:paraId="4653FAE6" w14:textId="7266BF3E" w:rsidR="00A4775E" w:rsidRPr="00716E01" w:rsidRDefault="0047253E" w:rsidP="00645981">
      <w:pPr>
        <w:spacing w:before="120" w:after="120"/>
        <w:jc w:val="center"/>
        <w:rPr>
          <w:rFonts w:cs="Arial"/>
          <w:b/>
          <w:bCs/>
          <w:iCs/>
          <w:szCs w:val="28"/>
        </w:rPr>
      </w:pPr>
      <w:r w:rsidRPr="00645981">
        <w:rPr>
          <w:rFonts w:cs="Arial"/>
          <w:b/>
          <w:bCs/>
          <w:iCs/>
          <w:szCs w:val="28"/>
        </w:rPr>
        <w:t>Lecturer Name:</w:t>
      </w:r>
      <w:r w:rsidR="00645981">
        <w:rPr>
          <w:rFonts w:cs="Arial"/>
          <w:b/>
          <w:bCs/>
          <w:iCs/>
          <w:szCs w:val="28"/>
        </w:rPr>
        <w:t xml:space="preserve"> Zulfiqar Khan</w:t>
      </w:r>
    </w:p>
    <w:p w14:paraId="3FB43E31" w14:textId="1A8F5796" w:rsidR="000825BF" w:rsidRPr="00716E01" w:rsidRDefault="00A4775E" w:rsidP="00C51F12">
      <w:pPr>
        <w:spacing w:before="120" w:after="120"/>
        <w:rPr>
          <w:rFonts w:cs="Arial"/>
          <w:b/>
          <w:bCs/>
          <w:i/>
          <w:iCs/>
          <w:sz w:val="28"/>
          <w:szCs w:val="28"/>
        </w:rPr>
      </w:pPr>
      <w:r w:rsidRPr="00716E01">
        <w:rPr>
          <w:rFonts w:cs="Arial"/>
          <w:b/>
          <w:bCs/>
          <w:i/>
          <w:iCs/>
          <w:sz w:val="28"/>
          <w:szCs w:val="28"/>
        </w:rPr>
        <w:br w:type="page"/>
      </w:r>
    </w:p>
    <w:sdt>
      <w:sdtPr>
        <w:rPr>
          <w:rFonts w:ascii="Arial" w:eastAsiaTheme="minorHAnsi" w:hAnsi="Arial" w:cs="Arial"/>
          <w:color w:val="auto"/>
          <w:sz w:val="24"/>
          <w:szCs w:val="24"/>
          <w:lang w:val="en-GB"/>
        </w:rPr>
        <w:id w:val="1378658821"/>
        <w:docPartObj>
          <w:docPartGallery w:val="Table of Contents"/>
          <w:docPartUnique/>
        </w:docPartObj>
      </w:sdtPr>
      <w:sdtEndPr>
        <w:rPr>
          <w:b/>
          <w:bCs/>
          <w:noProof/>
        </w:rPr>
      </w:sdtEndPr>
      <w:sdtContent>
        <w:p w14:paraId="2A70432D" w14:textId="5413DF4E" w:rsidR="00355DED" w:rsidRPr="00716E01" w:rsidRDefault="000825BF" w:rsidP="00C51F12">
          <w:pPr>
            <w:pStyle w:val="TOCHeading"/>
            <w:spacing w:before="120" w:after="120" w:line="360" w:lineRule="auto"/>
            <w:rPr>
              <w:rFonts w:ascii="Arial" w:hAnsi="Arial" w:cs="Arial"/>
              <w:b/>
              <w:bCs/>
              <w:iCs/>
              <w:color w:val="auto"/>
              <w:sz w:val="24"/>
              <w:szCs w:val="24"/>
            </w:rPr>
          </w:pPr>
          <w:r w:rsidRPr="00716E01">
            <w:rPr>
              <w:rFonts w:ascii="Arial" w:hAnsi="Arial" w:cs="Arial"/>
              <w:b/>
              <w:bCs/>
              <w:iCs/>
              <w:color w:val="auto"/>
              <w:sz w:val="24"/>
              <w:szCs w:val="24"/>
            </w:rPr>
            <w:t>Table of Cont</w:t>
          </w:r>
          <w:r w:rsidR="00DB51FD">
            <w:rPr>
              <w:rFonts w:ascii="Arial" w:hAnsi="Arial" w:cs="Arial"/>
              <w:b/>
              <w:bCs/>
              <w:iCs/>
              <w:color w:val="auto"/>
              <w:sz w:val="24"/>
              <w:szCs w:val="24"/>
            </w:rPr>
            <w:t>ents</w:t>
          </w:r>
        </w:p>
        <w:p w14:paraId="39B89FF0" w14:textId="6AFE08F1" w:rsidR="00084E01" w:rsidRDefault="00F959B4" w:rsidP="00C51F12">
          <w:pPr>
            <w:pStyle w:val="TOC1"/>
            <w:tabs>
              <w:tab w:val="right" w:leader="dot" w:pos="9350"/>
            </w:tabs>
            <w:spacing w:before="120" w:after="120"/>
            <w:rPr>
              <w:rFonts w:asciiTheme="minorHAnsi" w:eastAsiaTheme="minorEastAsia" w:hAnsiTheme="minorHAnsi" w:cstheme="minorBidi"/>
              <w:noProof/>
              <w:kern w:val="2"/>
              <w:lang w:eastAsia="en-GB"/>
              <w14:ligatures w14:val="standardContextual"/>
            </w:rPr>
          </w:pPr>
          <w:r w:rsidRPr="00716E01">
            <w:rPr>
              <w:rFonts w:cs="Arial"/>
            </w:rPr>
            <w:fldChar w:fldCharType="begin"/>
          </w:r>
          <w:r w:rsidRPr="00716E01">
            <w:rPr>
              <w:rFonts w:cs="Arial"/>
            </w:rPr>
            <w:instrText xml:space="preserve"> TOC \o "1-3" \h \z \u </w:instrText>
          </w:r>
          <w:r w:rsidRPr="00716E01">
            <w:rPr>
              <w:rFonts w:cs="Arial"/>
            </w:rPr>
            <w:fldChar w:fldCharType="separate"/>
          </w:r>
          <w:hyperlink w:anchor="_Toc215146874" w:history="1">
            <w:r w:rsidR="00084E01" w:rsidRPr="00A540ED">
              <w:rPr>
                <w:rStyle w:val="Hyperlink"/>
                <w:rFonts w:cs="Arial"/>
                <w:noProof/>
              </w:rPr>
              <w:t>Introduction</w:t>
            </w:r>
            <w:r w:rsidR="00084E01">
              <w:rPr>
                <w:noProof/>
                <w:webHidden/>
              </w:rPr>
              <w:tab/>
            </w:r>
            <w:r w:rsidR="00084E01">
              <w:rPr>
                <w:noProof/>
                <w:webHidden/>
              </w:rPr>
              <w:fldChar w:fldCharType="begin"/>
            </w:r>
            <w:r w:rsidR="00084E01">
              <w:rPr>
                <w:noProof/>
                <w:webHidden/>
              </w:rPr>
              <w:instrText xml:space="preserve"> PAGEREF _Toc215146874 \h </w:instrText>
            </w:r>
            <w:r w:rsidR="00084E01">
              <w:rPr>
                <w:noProof/>
                <w:webHidden/>
              </w:rPr>
            </w:r>
            <w:r w:rsidR="00084E01">
              <w:rPr>
                <w:noProof/>
                <w:webHidden/>
              </w:rPr>
              <w:fldChar w:fldCharType="separate"/>
            </w:r>
            <w:r w:rsidR="00084E01">
              <w:rPr>
                <w:noProof/>
                <w:webHidden/>
              </w:rPr>
              <w:t>4</w:t>
            </w:r>
            <w:r w:rsidR="00084E01">
              <w:rPr>
                <w:noProof/>
                <w:webHidden/>
              </w:rPr>
              <w:fldChar w:fldCharType="end"/>
            </w:r>
          </w:hyperlink>
        </w:p>
        <w:p w14:paraId="7ADC9034" w14:textId="49E8433D" w:rsidR="00084E01" w:rsidRDefault="00000000" w:rsidP="00C51F12">
          <w:pPr>
            <w:pStyle w:val="TOC1"/>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75" w:history="1">
            <w:r w:rsidR="00084E01" w:rsidRPr="00A540ED">
              <w:rPr>
                <w:rStyle w:val="Hyperlink"/>
                <w:rFonts w:cs="Arial"/>
                <w:noProof/>
              </w:rPr>
              <w:t>Task 1: Walmart Expansion to the Australian Market</w:t>
            </w:r>
            <w:r w:rsidR="00084E01">
              <w:rPr>
                <w:noProof/>
                <w:webHidden/>
              </w:rPr>
              <w:tab/>
            </w:r>
            <w:r w:rsidR="00084E01">
              <w:rPr>
                <w:noProof/>
                <w:webHidden/>
              </w:rPr>
              <w:fldChar w:fldCharType="begin"/>
            </w:r>
            <w:r w:rsidR="00084E01">
              <w:rPr>
                <w:noProof/>
                <w:webHidden/>
              </w:rPr>
              <w:instrText xml:space="preserve"> PAGEREF _Toc215146875 \h </w:instrText>
            </w:r>
            <w:r w:rsidR="00084E01">
              <w:rPr>
                <w:noProof/>
                <w:webHidden/>
              </w:rPr>
            </w:r>
            <w:r w:rsidR="00084E01">
              <w:rPr>
                <w:noProof/>
                <w:webHidden/>
              </w:rPr>
              <w:fldChar w:fldCharType="separate"/>
            </w:r>
            <w:r w:rsidR="00084E01">
              <w:rPr>
                <w:noProof/>
                <w:webHidden/>
              </w:rPr>
              <w:t>5</w:t>
            </w:r>
            <w:r w:rsidR="00084E01">
              <w:rPr>
                <w:noProof/>
                <w:webHidden/>
              </w:rPr>
              <w:fldChar w:fldCharType="end"/>
            </w:r>
          </w:hyperlink>
        </w:p>
        <w:p w14:paraId="7A9508CF" w14:textId="34D0C451"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76" w:history="1">
            <w:r w:rsidR="00084E01" w:rsidRPr="00A540ED">
              <w:rPr>
                <w:rStyle w:val="Hyperlink"/>
                <w:rFonts w:cs="Arial"/>
                <w:noProof/>
              </w:rPr>
              <w:t>1.1 Evaluating the Strengths of Walmart Through VRIO</w:t>
            </w:r>
            <w:r w:rsidR="00084E01">
              <w:rPr>
                <w:noProof/>
                <w:webHidden/>
              </w:rPr>
              <w:tab/>
            </w:r>
            <w:r w:rsidR="00084E01">
              <w:rPr>
                <w:noProof/>
                <w:webHidden/>
              </w:rPr>
              <w:fldChar w:fldCharType="begin"/>
            </w:r>
            <w:r w:rsidR="00084E01">
              <w:rPr>
                <w:noProof/>
                <w:webHidden/>
              </w:rPr>
              <w:instrText xml:space="preserve"> PAGEREF _Toc215146876 \h </w:instrText>
            </w:r>
            <w:r w:rsidR="00084E01">
              <w:rPr>
                <w:noProof/>
                <w:webHidden/>
              </w:rPr>
            </w:r>
            <w:r w:rsidR="00084E01">
              <w:rPr>
                <w:noProof/>
                <w:webHidden/>
              </w:rPr>
              <w:fldChar w:fldCharType="separate"/>
            </w:r>
            <w:r w:rsidR="00084E01">
              <w:rPr>
                <w:noProof/>
                <w:webHidden/>
              </w:rPr>
              <w:t>6</w:t>
            </w:r>
            <w:r w:rsidR="00084E01">
              <w:rPr>
                <w:noProof/>
                <w:webHidden/>
              </w:rPr>
              <w:fldChar w:fldCharType="end"/>
            </w:r>
          </w:hyperlink>
        </w:p>
        <w:p w14:paraId="427FD905" w14:textId="7DB88AF9"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77" w:history="1">
            <w:r w:rsidR="00084E01" w:rsidRPr="00A540ED">
              <w:rPr>
                <w:rStyle w:val="Hyperlink"/>
                <w:rFonts w:cs="Arial"/>
                <w:noProof/>
              </w:rPr>
              <w:t>1.2 Porter's Diamond Model for Australia as a Market Expansion</w:t>
            </w:r>
            <w:r w:rsidR="00084E01">
              <w:rPr>
                <w:noProof/>
                <w:webHidden/>
              </w:rPr>
              <w:tab/>
            </w:r>
            <w:r w:rsidR="00084E01">
              <w:rPr>
                <w:noProof/>
                <w:webHidden/>
              </w:rPr>
              <w:fldChar w:fldCharType="begin"/>
            </w:r>
            <w:r w:rsidR="00084E01">
              <w:rPr>
                <w:noProof/>
                <w:webHidden/>
              </w:rPr>
              <w:instrText xml:space="preserve"> PAGEREF _Toc215146877 \h </w:instrText>
            </w:r>
            <w:r w:rsidR="00084E01">
              <w:rPr>
                <w:noProof/>
                <w:webHidden/>
              </w:rPr>
            </w:r>
            <w:r w:rsidR="00084E01">
              <w:rPr>
                <w:noProof/>
                <w:webHidden/>
              </w:rPr>
              <w:fldChar w:fldCharType="separate"/>
            </w:r>
            <w:r w:rsidR="00084E01">
              <w:rPr>
                <w:noProof/>
                <w:webHidden/>
              </w:rPr>
              <w:t>8</w:t>
            </w:r>
            <w:r w:rsidR="00084E01">
              <w:rPr>
                <w:noProof/>
                <w:webHidden/>
              </w:rPr>
              <w:fldChar w:fldCharType="end"/>
            </w:r>
          </w:hyperlink>
        </w:p>
        <w:p w14:paraId="3DB57D58" w14:textId="6001F8E5" w:rsidR="00084E01" w:rsidRDefault="00000000" w:rsidP="00C51F12">
          <w:pPr>
            <w:pStyle w:val="TOC1"/>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78" w:history="1">
            <w:r w:rsidR="00084E01" w:rsidRPr="00A540ED">
              <w:rPr>
                <w:rStyle w:val="Hyperlink"/>
                <w:rFonts w:cs="Arial"/>
                <w:noProof/>
              </w:rPr>
              <w:t>Task 2: Strategic Analysis of Macro-Environmental and Competitive Landscape</w:t>
            </w:r>
            <w:r w:rsidR="00084E01">
              <w:rPr>
                <w:noProof/>
                <w:webHidden/>
              </w:rPr>
              <w:tab/>
            </w:r>
            <w:r w:rsidR="00084E01">
              <w:rPr>
                <w:noProof/>
                <w:webHidden/>
              </w:rPr>
              <w:fldChar w:fldCharType="begin"/>
            </w:r>
            <w:r w:rsidR="00084E01">
              <w:rPr>
                <w:noProof/>
                <w:webHidden/>
              </w:rPr>
              <w:instrText xml:space="preserve"> PAGEREF _Toc215146878 \h </w:instrText>
            </w:r>
            <w:r w:rsidR="00084E01">
              <w:rPr>
                <w:noProof/>
                <w:webHidden/>
              </w:rPr>
            </w:r>
            <w:r w:rsidR="00084E01">
              <w:rPr>
                <w:noProof/>
                <w:webHidden/>
              </w:rPr>
              <w:fldChar w:fldCharType="separate"/>
            </w:r>
            <w:r w:rsidR="00084E01">
              <w:rPr>
                <w:noProof/>
                <w:webHidden/>
              </w:rPr>
              <w:t>13</w:t>
            </w:r>
            <w:r w:rsidR="00084E01">
              <w:rPr>
                <w:noProof/>
                <w:webHidden/>
              </w:rPr>
              <w:fldChar w:fldCharType="end"/>
            </w:r>
          </w:hyperlink>
        </w:p>
        <w:p w14:paraId="76965B5A" w14:textId="5D32CDAA"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79" w:history="1">
            <w:r w:rsidR="00084E01" w:rsidRPr="00A540ED">
              <w:rPr>
                <w:rStyle w:val="Hyperlink"/>
                <w:rFonts w:cs="Arial"/>
                <w:noProof/>
              </w:rPr>
              <w:t>2.1 PESTLE Analysis</w:t>
            </w:r>
            <w:r w:rsidR="00084E01">
              <w:rPr>
                <w:noProof/>
                <w:webHidden/>
              </w:rPr>
              <w:tab/>
            </w:r>
            <w:r w:rsidR="00084E01">
              <w:rPr>
                <w:noProof/>
                <w:webHidden/>
              </w:rPr>
              <w:fldChar w:fldCharType="begin"/>
            </w:r>
            <w:r w:rsidR="00084E01">
              <w:rPr>
                <w:noProof/>
                <w:webHidden/>
              </w:rPr>
              <w:instrText xml:space="preserve"> PAGEREF _Toc215146879 \h </w:instrText>
            </w:r>
            <w:r w:rsidR="00084E01">
              <w:rPr>
                <w:noProof/>
                <w:webHidden/>
              </w:rPr>
            </w:r>
            <w:r w:rsidR="00084E01">
              <w:rPr>
                <w:noProof/>
                <w:webHidden/>
              </w:rPr>
              <w:fldChar w:fldCharType="separate"/>
            </w:r>
            <w:r w:rsidR="00084E01">
              <w:rPr>
                <w:noProof/>
                <w:webHidden/>
              </w:rPr>
              <w:t>13</w:t>
            </w:r>
            <w:r w:rsidR="00084E01">
              <w:rPr>
                <w:noProof/>
                <w:webHidden/>
              </w:rPr>
              <w:fldChar w:fldCharType="end"/>
            </w:r>
          </w:hyperlink>
        </w:p>
        <w:p w14:paraId="013B895B" w14:textId="4E8602BD"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0" w:history="1">
            <w:r w:rsidR="00084E01" w:rsidRPr="00A540ED">
              <w:rPr>
                <w:rStyle w:val="Hyperlink"/>
                <w:rFonts w:cs="Arial"/>
                <w:noProof/>
              </w:rPr>
              <w:t>2.2 Competitive Landscape Through Porter Five Forces</w:t>
            </w:r>
            <w:r w:rsidR="00084E01">
              <w:rPr>
                <w:noProof/>
                <w:webHidden/>
              </w:rPr>
              <w:tab/>
            </w:r>
            <w:r w:rsidR="00084E01">
              <w:rPr>
                <w:noProof/>
                <w:webHidden/>
              </w:rPr>
              <w:fldChar w:fldCharType="begin"/>
            </w:r>
            <w:r w:rsidR="00084E01">
              <w:rPr>
                <w:noProof/>
                <w:webHidden/>
              </w:rPr>
              <w:instrText xml:space="preserve"> PAGEREF _Toc215146880 \h </w:instrText>
            </w:r>
            <w:r w:rsidR="00084E01">
              <w:rPr>
                <w:noProof/>
                <w:webHidden/>
              </w:rPr>
            </w:r>
            <w:r w:rsidR="00084E01">
              <w:rPr>
                <w:noProof/>
                <w:webHidden/>
              </w:rPr>
              <w:fldChar w:fldCharType="separate"/>
            </w:r>
            <w:r w:rsidR="00084E01">
              <w:rPr>
                <w:noProof/>
                <w:webHidden/>
              </w:rPr>
              <w:t>15</w:t>
            </w:r>
            <w:r w:rsidR="00084E01">
              <w:rPr>
                <w:noProof/>
                <w:webHidden/>
              </w:rPr>
              <w:fldChar w:fldCharType="end"/>
            </w:r>
          </w:hyperlink>
        </w:p>
        <w:p w14:paraId="64110CB2" w14:textId="2A90B6AA"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1" w:history="1">
            <w:r w:rsidR="00084E01" w:rsidRPr="00A540ED">
              <w:rPr>
                <w:rStyle w:val="Hyperlink"/>
                <w:rFonts w:cs="Arial"/>
                <w:noProof/>
              </w:rPr>
              <w:t>2.3 Effectiveness and Limitations of the Models</w:t>
            </w:r>
            <w:r w:rsidR="00084E01">
              <w:rPr>
                <w:noProof/>
                <w:webHidden/>
              </w:rPr>
              <w:tab/>
            </w:r>
            <w:r w:rsidR="00084E01">
              <w:rPr>
                <w:noProof/>
                <w:webHidden/>
              </w:rPr>
              <w:fldChar w:fldCharType="begin"/>
            </w:r>
            <w:r w:rsidR="00084E01">
              <w:rPr>
                <w:noProof/>
                <w:webHidden/>
              </w:rPr>
              <w:instrText xml:space="preserve"> PAGEREF _Toc215146881 \h </w:instrText>
            </w:r>
            <w:r w:rsidR="00084E01">
              <w:rPr>
                <w:noProof/>
                <w:webHidden/>
              </w:rPr>
            </w:r>
            <w:r w:rsidR="00084E01">
              <w:rPr>
                <w:noProof/>
                <w:webHidden/>
              </w:rPr>
              <w:fldChar w:fldCharType="separate"/>
            </w:r>
            <w:r w:rsidR="00084E01">
              <w:rPr>
                <w:noProof/>
                <w:webHidden/>
              </w:rPr>
              <w:t>18</w:t>
            </w:r>
            <w:r w:rsidR="00084E01">
              <w:rPr>
                <w:noProof/>
                <w:webHidden/>
              </w:rPr>
              <w:fldChar w:fldCharType="end"/>
            </w:r>
          </w:hyperlink>
        </w:p>
        <w:p w14:paraId="7D21020C" w14:textId="30653A09"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2" w:history="1">
            <w:r w:rsidR="00084E01" w:rsidRPr="00A540ED">
              <w:rPr>
                <w:rStyle w:val="Hyperlink"/>
                <w:noProof/>
              </w:rPr>
              <w:t>2.4 Challenges for Walmart in Australia</w:t>
            </w:r>
            <w:r w:rsidR="00084E01">
              <w:rPr>
                <w:noProof/>
                <w:webHidden/>
              </w:rPr>
              <w:tab/>
            </w:r>
            <w:r w:rsidR="00084E01">
              <w:rPr>
                <w:noProof/>
                <w:webHidden/>
              </w:rPr>
              <w:fldChar w:fldCharType="begin"/>
            </w:r>
            <w:r w:rsidR="00084E01">
              <w:rPr>
                <w:noProof/>
                <w:webHidden/>
              </w:rPr>
              <w:instrText xml:space="preserve"> PAGEREF _Toc215146882 \h </w:instrText>
            </w:r>
            <w:r w:rsidR="00084E01">
              <w:rPr>
                <w:noProof/>
                <w:webHidden/>
              </w:rPr>
            </w:r>
            <w:r w:rsidR="00084E01">
              <w:rPr>
                <w:noProof/>
                <w:webHidden/>
              </w:rPr>
              <w:fldChar w:fldCharType="separate"/>
            </w:r>
            <w:r w:rsidR="00084E01">
              <w:rPr>
                <w:noProof/>
                <w:webHidden/>
              </w:rPr>
              <w:t>18</w:t>
            </w:r>
            <w:r w:rsidR="00084E01">
              <w:rPr>
                <w:noProof/>
                <w:webHidden/>
              </w:rPr>
              <w:fldChar w:fldCharType="end"/>
            </w:r>
          </w:hyperlink>
        </w:p>
        <w:p w14:paraId="7658758D" w14:textId="0C2F13D0" w:rsidR="00084E01" w:rsidRDefault="00000000" w:rsidP="00C51F12">
          <w:pPr>
            <w:pStyle w:val="TOC1"/>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3" w:history="1">
            <w:r w:rsidR="00084E01" w:rsidRPr="00A540ED">
              <w:rPr>
                <w:rStyle w:val="Hyperlink"/>
                <w:rFonts w:cs="Arial"/>
                <w:noProof/>
              </w:rPr>
              <w:t>Task 3: Market Entry Strategy for Competitive Advantage</w:t>
            </w:r>
            <w:r w:rsidR="00084E01">
              <w:rPr>
                <w:noProof/>
                <w:webHidden/>
              </w:rPr>
              <w:tab/>
            </w:r>
            <w:r w:rsidR="00084E01">
              <w:rPr>
                <w:noProof/>
                <w:webHidden/>
              </w:rPr>
              <w:fldChar w:fldCharType="begin"/>
            </w:r>
            <w:r w:rsidR="00084E01">
              <w:rPr>
                <w:noProof/>
                <w:webHidden/>
              </w:rPr>
              <w:instrText xml:space="preserve"> PAGEREF _Toc215146883 \h </w:instrText>
            </w:r>
            <w:r w:rsidR="00084E01">
              <w:rPr>
                <w:noProof/>
                <w:webHidden/>
              </w:rPr>
            </w:r>
            <w:r w:rsidR="00084E01">
              <w:rPr>
                <w:noProof/>
                <w:webHidden/>
              </w:rPr>
              <w:fldChar w:fldCharType="separate"/>
            </w:r>
            <w:r w:rsidR="00084E01">
              <w:rPr>
                <w:noProof/>
                <w:webHidden/>
              </w:rPr>
              <w:t>19</w:t>
            </w:r>
            <w:r w:rsidR="00084E01">
              <w:rPr>
                <w:noProof/>
                <w:webHidden/>
              </w:rPr>
              <w:fldChar w:fldCharType="end"/>
            </w:r>
          </w:hyperlink>
        </w:p>
        <w:p w14:paraId="3AA29158" w14:textId="7CD2F6C4"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4" w:history="1">
            <w:r w:rsidR="00084E01" w:rsidRPr="001A26DB">
              <w:rPr>
                <w:rStyle w:val="Hyperlink"/>
                <w:noProof/>
              </w:rPr>
              <w:t>3.1 BCG Matrix for Walmart’s Global Retail Portfolio</w:t>
            </w:r>
            <w:r w:rsidR="00084E01" w:rsidRPr="001A26DB">
              <w:rPr>
                <w:noProof/>
                <w:webHidden/>
              </w:rPr>
              <w:tab/>
            </w:r>
            <w:r w:rsidR="00084E01" w:rsidRPr="001A26DB">
              <w:rPr>
                <w:noProof/>
                <w:webHidden/>
              </w:rPr>
              <w:fldChar w:fldCharType="begin"/>
            </w:r>
            <w:r w:rsidR="00084E01" w:rsidRPr="001A26DB">
              <w:rPr>
                <w:noProof/>
                <w:webHidden/>
              </w:rPr>
              <w:instrText xml:space="preserve"> PAGEREF _Toc215146884 \h </w:instrText>
            </w:r>
            <w:r w:rsidR="00084E01" w:rsidRPr="001A26DB">
              <w:rPr>
                <w:noProof/>
                <w:webHidden/>
              </w:rPr>
            </w:r>
            <w:r w:rsidR="00084E01" w:rsidRPr="001A26DB">
              <w:rPr>
                <w:noProof/>
                <w:webHidden/>
              </w:rPr>
              <w:fldChar w:fldCharType="separate"/>
            </w:r>
            <w:r w:rsidR="00084E01" w:rsidRPr="001A26DB">
              <w:rPr>
                <w:noProof/>
                <w:webHidden/>
              </w:rPr>
              <w:t>19</w:t>
            </w:r>
            <w:r w:rsidR="00084E01" w:rsidRPr="001A26DB">
              <w:rPr>
                <w:noProof/>
                <w:webHidden/>
              </w:rPr>
              <w:fldChar w:fldCharType="end"/>
            </w:r>
          </w:hyperlink>
        </w:p>
        <w:p w14:paraId="09AE9ED6" w14:textId="0E469742"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5" w:history="1">
            <w:r w:rsidR="00084E01" w:rsidRPr="00A540ED">
              <w:rPr>
                <w:rStyle w:val="Hyperlink"/>
                <w:rFonts w:cs="Arial"/>
                <w:noProof/>
              </w:rPr>
              <w:t>3.2 Effectiveness of Ansoff Matrix</w:t>
            </w:r>
            <w:r w:rsidR="00084E01">
              <w:rPr>
                <w:noProof/>
                <w:webHidden/>
              </w:rPr>
              <w:tab/>
            </w:r>
            <w:r w:rsidR="00084E01">
              <w:rPr>
                <w:noProof/>
                <w:webHidden/>
              </w:rPr>
              <w:fldChar w:fldCharType="begin"/>
            </w:r>
            <w:r w:rsidR="00084E01">
              <w:rPr>
                <w:noProof/>
                <w:webHidden/>
              </w:rPr>
              <w:instrText xml:space="preserve"> PAGEREF _Toc215146885 \h </w:instrText>
            </w:r>
            <w:r w:rsidR="00084E01">
              <w:rPr>
                <w:noProof/>
                <w:webHidden/>
              </w:rPr>
            </w:r>
            <w:r w:rsidR="00084E01">
              <w:rPr>
                <w:noProof/>
                <w:webHidden/>
              </w:rPr>
              <w:fldChar w:fldCharType="separate"/>
            </w:r>
            <w:r w:rsidR="00084E01">
              <w:rPr>
                <w:noProof/>
                <w:webHidden/>
              </w:rPr>
              <w:t>21</w:t>
            </w:r>
            <w:r w:rsidR="00084E01">
              <w:rPr>
                <w:noProof/>
                <w:webHidden/>
              </w:rPr>
              <w:fldChar w:fldCharType="end"/>
            </w:r>
          </w:hyperlink>
        </w:p>
        <w:p w14:paraId="0B101E42" w14:textId="473D4DFA"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6" w:history="1">
            <w:r w:rsidR="00084E01" w:rsidRPr="00A540ED">
              <w:rPr>
                <w:rStyle w:val="Hyperlink"/>
                <w:rFonts w:cs="Arial"/>
                <w:noProof/>
              </w:rPr>
              <w:t>3.3 Market Entry through Acquisition</w:t>
            </w:r>
            <w:r w:rsidR="00084E01">
              <w:rPr>
                <w:noProof/>
                <w:webHidden/>
              </w:rPr>
              <w:tab/>
            </w:r>
            <w:r w:rsidR="00084E01">
              <w:rPr>
                <w:noProof/>
                <w:webHidden/>
              </w:rPr>
              <w:fldChar w:fldCharType="begin"/>
            </w:r>
            <w:r w:rsidR="00084E01">
              <w:rPr>
                <w:noProof/>
                <w:webHidden/>
              </w:rPr>
              <w:instrText xml:space="preserve"> PAGEREF _Toc215146886 \h </w:instrText>
            </w:r>
            <w:r w:rsidR="00084E01">
              <w:rPr>
                <w:noProof/>
                <w:webHidden/>
              </w:rPr>
            </w:r>
            <w:r w:rsidR="00084E01">
              <w:rPr>
                <w:noProof/>
                <w:webHidden/>
              </w:rPr>
              <w:fldChar w:fldCharType="separate"/>
            </w:r>
            <w:r w:rsidR="00084E01">
              <w:rPr>
                <w:noProof/>
                <w:webHidden/>
              </w:rPr>
              <w:t>22</w:t>
            </w:r>
            <w:r w:rsidR="00084E01">
              <w:rPr>
                <w:noProof/>
                <w:webHidden/>
              </w:rPr>
              <w:fldChar w:fldCharType="end"/>
            </w:r>
          </w:hyperlink>
        </w:p>
        <w:p w14:paraId="04658B65" w14:textId="1AABEE86"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7" w:history="1">
            <w:r w:rsidR="00084E01" w:rsidRPr="00A540ED">
              <w:rPr>
                <w:rStyle w:val="Hyperlink"/>
                <w:rFonts w:cs="Arial"/>
                <w:noProof/>
              </w:rPr>
              <w:t>3.4 Market Entry Through Strategic Alliance</w:t>
            </w:r>
            <w:r w:rsidR="00084E01">
              <w:rPr>
                <w:noProof/>
                <w:webHidden/>
              </w:rPr>
              <w:tab/>
            </w:r>
            <w:r w:rsidR="00084E01">
              <w:rPr>
                <w:noProof/>
                <w:webHidden/>
              </w:rPr>
              <w:fldChar w:fldCharType="begin"/>
            </w:r>
            <w:r w:rsidR="00084E01">
              <w:rPr>
                <w:noProof/>
                <w:webHidden/>
              </w:rPr>
              <w:instrText xml:space="preserve"> PAGEREF _Toc215146887 \h </w:instrText>
            </w:r>
            <w:r w:rsidR="00084E01">
              <w:rPr>
                <w:noProof/>
                <w:webHidden/>
              </w:rPr>
            </w:r>
            <w:r w:rsidR="00084E01">
              <w:rPr>
                <w:noProof/>
                <w:webHidden/>
              </w:rPr>
              <w:fldChar w:fldCharType="separate"/>
            </w:r>
            <w:r w:rsidR="00084E01">
              <w:rPr>
                <w:noProof/>
                <w:webHidden/>
              </w:rPr>
              <w:t>23</w:t>
            </w:r>
            <w:r w:rsidR="00084E01">
              <w:rPr>
                <w:noProof/>
                <w:webHidden/>
              </w:rPr>
              <w:fldChar w:fldCharType="end"/>
            </w:r>
          </w:hyperlink>
        </w:p>
        <w:p w14:paraId="46A144C2" w14:textId="45FD6F17"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8" w:history="1">
            <w:r w:rsidR="00084E01" w:rsidRPr="00A540ED">
              <w:rPr>
                <w:rStyle w:val="Hyperlink"/>
                <w:rFonts w:cs="Arial"/>
                <w:noProof/>
              </w:rPr>
              <w:t>3.5 Implementation of the Strategy</w:t>
            </w:r>
            <w:r w:rsidR="00084E01">
              <w:rPr>
                <w:noProof/>
                <w:webHidden/>
              </w:rPr>
              <w:tab/>
            </w:r>
            <w:r w:rsidR="00084E01">
              <w:rPr>
                <w:noProof/>
                <w:webHidden/>
              </w:rPr>
              <w:fldChar w:fldCharType="begin"/>
            </w:r>
            <w:r w:rsidR="00084E01">
              <w:rPr>
                <w:noProof/>
                <w:webHidden/>
              </w:rPr>
              <w:instrText xml:space="preserve"> PAGEREF _Toc215146888 \h </w:instrText>
            </w:r>
            <w:r w:rsidR="00084E01">
              <w:rPr>
                <w:noProof/>
                <w:webHidden/>
              </w:rPr>
            </w:r>
            <w:r w:rsidR="00084E01">
              <w:rPr>
                <w:noProof/>
                <w:webHidden/>
              </w:rPr>
              <w:fldChar w:fldCharType="separate"/>
            </w:r>
            <w:r w:rsidR="00084E01">
              <w:rPr>
                <w:noProof/>
                <w:webHidden/>
              </w:rPr>
              <w:t>23</w:t>
            </w:r>
            <w:r w:rsidR="00084E01">
              <w:rPr>
                <w:noProof/>
                <w:webHidden/>
              </w:rPr>
              <w:fldChar w:fldCharType="end"/>
            </w:r>
          </w:hyperlink>
        </w:p>
        <w:p w14:paraId="33D7A09E" w14:textId="3BACED89"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89" w:history="1">
            <w:r w:rsidR="00084E01" w:rsidRPr="00A540ED">
              <w:rPr>
                <w:rStyle w:val="Hyperlink"/>
                <w:rFonts w:cs="Arial"/>
                <w:noProof/>
              </w:rPr>
              <w:t>3.6 Maintaining Competitive Advantage</w:t>
            </w:r>
            <w:r w:rsidR="00084E01">
              <w:rPr>
                <w:noProof/>
                <w:webHidden/>
              </w:rPr>
              <w:tab/>
            </w:r>
            <w:r w:rsidR="00084E01">
              <w:rPr>
                <w:noProof/>
                <w:webHidden/>
              </w:rPr>
              <w:fldChar w:fldCharType="begin"/>
            </w:r>
            <w:r w:rsidR="00084E01">
              <w:rPr>
                <w:noProof/>
                <w:webHidden/>
              </w:rPr>
              <w:instrText xml:space="preserve"> PAGEREF _Toc215146889 \h </w:instrText>
            </w:r>
            <w:r w:rsidR="00084E01">
              <w:rPr>
                <w:noProof/>
                <w:webHidden/>
              </w:rPr>
            </w:r>
            <w:r w:rsidR="00084E01">
              <w:rPr>
                <w:noProof/>
                <w:webHidden/>
              </w:rPr>
              <w:fldChar w:fldCharType="separate"/>
            </w:r>
            <w:r w:rsidR="00084E01">
              <w:rPr>
                <w:noProof/>
                <w:webHidden/>
              </w:rPr>
              <w:t>24</w:t>
            </w:r>
            <w:r w:rsidR="00084E01">
              <w:rPr>
                <w:noProof/>
                <w:webHidden/>
              </w:rPr>
              <w:fldChar w:fldCharType="end"/>
            </w:r>
          </w:hyperlink>
        </w:p>
        <w:p w14:paraId="72399494" w14:textId="41053FE4" w:rsidR="00084E01" w:rsidRDefault="00000000" w:rsidP="00C51F12">
          <w:pPr>
            <w:pStyle w:val="TOC1"/>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90" w:history="1">
            <w:r w:rsidR="00084E01" w:rsidRPr="00A540ED">
              <w:rPr>
                <w:rStyle w:val="Hyperlink"/>
                <w:rFonts w:cs="Arial"/>
                <w:noProof/>
              </w:rPr>
              <w:t>Task 4: Performance Evaluation Framework</w:t>
            </w:r>
            <w:r w:rsidR="00084E01">
              <w:rPr>
                <w:noProof/>
                <w:webHidden/>
              </w:rPr>
              <w:tab/>
            </w:r>
            <w:r w:rsidR="00084E01">
              <w:rPr>
                <w:noProof/>
                <w:webHidden/>
              </w:rPr>
              <w:fldChar w:fldCharType="begin"/>
            </w:r>
            <w:r w:rsidR="00084E01">
              <w:rPr>
                <w:noProof/>
                <w:webHidden/>
              </w:rPr>
              <w:instrText xml:space="preserve"> PAGEREF _Toc215146890 \h </w:instrText>
            </w:r>
            <w:r w:rsidR="00084E01">
              <w:rPr>
                <w:noProof/>
                <w:webHidden/>
              </w:rPr>
            </w:r>
            <w:r w:rsidR="00084E01">
              <w:rPr>
                <w:noProof/>
                <w:webHidden/>
              </w:rPr>
              <w:fldChar w:fldCharType="separate"/>
            </w:r>
            <w:r w:rsidR="00084E01">
              <w:rPr>
                <w:noProof/>
                <w:webHidden/>
              </w:rPr>
              <w:t>25</w:t>
            </w:r>
            <w:r w:rsidR="00084E01">
              <w:rPr>
                <w:noProof/>
                <w:webHidden/>
              </w:rPr>
              <w:fldChar w:fldCharType="end"/>
            </w:r>
          </w:hyperlink>
        </w:p>
        <w:p w14:paraId="2605E109" w14:textId="62B6A554"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91" w:history="1">
            <w:r w:rsidR="00084E01" w:rsidRPr="00A540ED">
              <w:rPr>
                <w:rStyle w:val="Hyperlink"/>
                <w:rFonts w:cs="Arial"/>
                <w:noProof/>
              </w:rPr>
              <w:t>4.1 The Balanced Scorecard</w:t>
            </w:r>
            <w:r w:rsidR="00084E01">
              <w:rPr>
                <w:noProof/>
                <w:webHidden/>
              </w:rPr>
              <w:tab/>
            </w:r>
            <w:r w:rsidR="00084E01">
              <w:rPr>
                <w:noProof/>
                <w:webHidden/>
              </w:rPr>
              <w:fldChar w:fldCharType="begin"/>
            </w:r>
            <w:r w:rsidR="00084E01">
              <w:rPr>
                <w:noProof/>
                <w:webHidden/>
              </w:rPr>
              <w:instrText xml:space="preserve"> PAGEREF _Toc215146891 \h </w:instrText>
            </w:r>
            <w:r w:rsidR="00084E01">
              <w:rPr>
                <w:noProof/>
                <w:webHidden/>
              </w:rPr>
            </w:r>
            <w:r w:rsidR="00084E01">
              <w:rPr>
                <w:noProof/>
                <w:webHidden/>
              </w:rPr>
              <w:fldChar w:fldCharType="separate"/>
            </w:r>
            <w:r w:rsidR="00084E01">
              <w:rPr>
                <w:noProof/>
                <w:webHidden/>
              </w:rPr>
              <w:t>26</w:t>
            </w:r>
            <w:r w:rsidR="00084E01">
              <w:rPr>
                <w:noProof/>
                <w:webHidden/>
              </w:rPr>
              <w:fldChar w:fldCharType="end"/>
            </w:r>
          </w:hyperlink>
        </w:p>
        <w:p w14:paraId="4A96E611" w14:textId="2EA3B806"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92" w:history="1">
            <w:r w:rsidR="00084E01" w:rsidRPr="00A540ED">
              <w:rPr>
                <w:rStyle w:val="Hyperlink"/>
                <w:rFonts w:cs="Arial"/>
                <w:noProof/>
              </w:rPr>
              <w:t>4.2 Framework on Implementation and Monitoring</w:t>
            </w:r>
            <w:r w:rsidR="00084E01">
              <w:rPr>
                <w:noProof/>
                <w:webHidden/>
              </w:rPr>
              <w:tab/>
            </w:r>
            <w:r w:rsidR="00084E01">
              <w:rPr>
                <w:noProof/>
                <w:webHidden/>
              </w:rPr>
              <w:fldChar w:fldCharType="begin"/>
            </w:r>
            <w:r w:rsidR="00084E01">
              <w:rPr>
                <w:noProof/>
                <w:webHidden/>
              </w:rPr>
              <w:instrText xml:space="preserve"> PAGEREF _Toc215146892 \h </w:instrText>
            </w:r>
            <w:r w:rsidR="00084E01">
              <w:rPr>
                <w:noProof/>
                <w:webHidden/>
              </w:rPr>
            </w:r>
            <w:r w:rsidR="00084E01">
              <w:rPr>
                <w:noProof/>
                <w:webHidden/>
              </w:rPr>
              <w:fldChar w:fldCharType="separate"/>
            </w:r>
            <w:r w:rsidR="00084E01">
              <w:rPr>
                <w:noProof/>
                <w:webHidden/>
              </w:rPr>
              <w:t>30</w:t>
            </w:r>
            <w:r w:rsidR="00084E01">
              <w:rPr>
                <w:noProof/>
                <w:webHidden/>
              </w:rPr>
              <w:fldChar w:fldCharType="end"/>
            </w:r>
          </w:hyperlink>
        </w:p>
        <w:p w14:paraId="1A05052D" w14:textId="3BF60BC3"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93" w:history="1">
            <w:r w:rsidR="00084E01" w:rsidRPr="00A540ED">
              <w:rPr>
                <w:rStyle w:val="Hyperlink"/>
                <w:rFonts w:cs="Arial"/>
                <w:noProof/>
              </w:rPr>
              <w:t>4.3 Balanced Scorecard Effectiveness and Limitations</w:t>
            </w:r>
            <w:r w:rsidR="00084E01">
              <w:rPr>
                <w:noProof/>
                <w:webHidden/>
              </w:rPr>
              <w:tab/>
            </w:r>
            <w:r w:rsidR="00084E01">
              <w:rPr>
                <w:noProof/>
                <w:webHidden/>
              </w:rPr>
              <w:fldChar w:fldCharType="begin"/>
            </w:r>
            <w:r w:rsidR="00084E01">
              <w:rPr>
                <w:noProof/>
                <w:webHidden/>
              </w:rPr>
              <w:instrText xml:space="preserve"> PAGEREF _Toc215146893 \h </w:instrText>
            </w:r>
            <w:r w:rsidR="00084E01">
              <w:rPr>
                <w:noProof/>
                <w:webHidden/>
              </w:rPr>
            </w:r>
            <w:r w:rsidR="00084E01">
              <w:rPr>
                <w:noProof/>
                <w:webHidden/>
              </w:rPr>
              <w:fldChar w:fldCharType="separate"/>
            </w:r>
            <w:r w:rsidR="00084E01">
              <w:rPr>
                <w:noProof/>
                <w:webHidden/>
              </w:rPr>
              <w:t>30</w:t>
            </w:r>
            <w:r w:rsidR="00084E01">
              <w:rPr>
                <w:noProof/>
                <w:webHidden/>
              </w:rPr>
              <w:fldChar w:fldCharType="end"/>
            </w:r>
          </w:hyperlink>
        </w:p>
        <w:p w14:paraId="4DA45182" w14:textId="244715F7" w:rsidR="00084E01" w:rsidRDefault="00000000" w:rsidP="00C51F12">
          <w:pPr>
            <w:pStyle w:val="TOC1"/>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94" w:history="1">
            <w:r w:rsidR="00084E01" w:rsidRPr="00A540ED">
              <w:rPr>
                <w:rStyle w:val="Hyperlink"/>
                <w:rFonts w:cs="Arial"/>
                <w:noProof/>
                <w:lang w:val="en-IN"/>
              </w:rPr>
              <w:t>5. Recommendations and Conclusion</w:t>
            </w:r>
            <w:r w:rsidR="00084E01">
              <w:rPr>
                <w:noProof/>
                <w:webHidden/>
              </w:rPr>
              <w:tab/>
            </w:r>
            <w:r w:rsidR="00084E01">
              <w:rPr>
                <w:noProof/>
                <w:webHidden/>
              </w:rPr>
              <w:fldChar w:fldCharType="begin"/>
            </w:r>
            <w:r w:rsidR="00084E01">
              <w:rPr>
                <w:noProof/>
                <w:webHidden/>
              </w:rPr>
              <w:instrText xml:space="preserve"> PAGEREF _Toc215146894 \h </w:instrText>
            </w:r>
            <w:r w:rsidR="00084E01">
              <w:rPr>
                <w:noProof/>
                <w:webHidden/>
              </w:rPr>
            </w:r>
            <w:r w:rsidR="00084E01">
              <w:rPr>
                <w:noProof/>
                <w:webHidden/>
              </w:rPr>
              <w:fldChar w:fldCharType="separate"/>
            </w:r>
            <w:r w:rsidR="00084E01">
              <w:rPr>
                <w:noProof/>
                <w:webHidden/>
              </w:rPr>
              <w:t>32</w:t>
            </w:r>
            <w:r w:rsidR="00084E01">
              <w:rPr>
                <w:noProof/>
                <w:webHidden/>
              </w:rPr>
              <w:fldChar w:fldCharType="end"/>
            </w:r>
          </w:hyperlink>
        </w:p>
        <w:p w14:paraId="33D7D0FA" w14:textId="04221B6E"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95" w:history="1">
            <w:r w:rsidR="00084E01" w:rsidRPr="00A540ED">
              <w:rPr>
                <w:rStyle w:val="Hyperlink"/>
                <w:noProof/>
                <w:lang w:val="en-IN"/>
              </w:rPr>
              <w:t>Recommendations</w:t>
            </w:r>
            <w:r w:rsidR="00084E01">
              <w:rPr>
                <w:noProof/>
                <w:webHidden/>
              </w:rPr>
              <w:tab/>
            </w:r>
            <w:r w:rsidR="00084E01">
              <w:rPr>
                <w:noProof/>
                <w:webHidden/>
              </w:rPr>
              <w:fldChar w:fldCharType="begin"/>
            </w:r>
            <w:r w:rsidR="00084E01">
              <w:rPr>
                <w:noProof/>
                <w:webHidden/>
              </w:rPr>
              <w:instrText xml:space="preserve"> PAGEREF _Toc215146895 \h </w:instrText>
            </w:r>
            <w:r w:rsidR="00084E01">
              <w:rPr>
                <w:noProof/>
                <w:webHidden/>
              </w:rPr>
            </w:r>
            <w:r w:rsidR="00084E01">
              <w:rPr>
                <w:noProof/>
                <w:webHidden/>
              </w:rPr>
              <w:fldChar w:fldCharType="separate"/>
            </w:r>
            <w:r w:rsidR="00084E01">
              <w:rPr>
                <w:noProof/>
                <w:webHidden/>
              </w:rPr>
              <w:t>32</w:t>
            </w:r>
            <w:r w:rsidR="00084E01">
              <w:rPr>
                <w:noProof/>
                <w:webHidden/>
              </w:rPr>
              <w:fldChar w:fldCharType="end"/>
            </w:r>
          </w:hyperlink>
        </w:p>
        <w:p w14:paraId="7978DE1C" w14:textId="5CCF3031" w:rsidR="00084E01" w:rsidRDefault="00000000" w:rsidP="00C51F12">
          <w:pPr>
            <w:pStyle w:val="TOC2"/>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96" w:history="1">
            <w:r w:rsidR="00084E01" w:rsidRPr="00A540ED">
              <w:rPr>
                <w:rStyle w:val="Hyperlink"/>
                <w:noProof/>
                <w:lang w:val="en-IN"/>
              </w:rPr>
              <w:t>Conclusion</w:t>
            </w:r>
            <w:r w:rsidR="00084E01">
              <w:rPr>
                <w:noProof/>
                <w:webHidden/>
              </w:rPr>
              <w:tab/>
            </w:r>
            <w:r w:rsidR="00084E01">
              <w:rPr>
                <w:noProof/>
                <w:webHidden/>
              </w:rPr>
              <w:fldChar w:fldCharType="begin"/>
            </w:r>
            <w:r w:rsidR="00084E01">
              <w:rPr>
                <w:noProof/>
                <w:webHidden/>
              </w:rPr>
              <w:instrText xml:space="preserve"> PAGEREF _Toc215146896 \h </w:instrText>
            </w:r>
            <w:r w:rsidR="00084E01">
              <w:rPr>
                <w:noProof/>
                <w:webHidden/>
              </w:rPr>
            </w:r>
            <w:r w:rsidR="00084E01">
              <w:rPr>
                <w:noProof/>
                <w:webHidden/>
              </w:rPr>
              <w:fldChar w:fldCharType="separate"/>
            </w:r>
            <w:r w:rsidR="00084E01">
              <w:rPr>
                <w:noProof/>
                <w:webHidden/>
              </w:rPr>
              <w:t>33</w:t>
            </w:r>
            <w:r w:rsidR="00084E01">
              <w:rPr>
                <w:noProof/>
                <w:webHidden/>
              </w:rPr>
              <w:fldChar w:fldCharType="end"/>
            </w:r>
          </w:hyperlink>
        </w:p>
        <w:p w14:paraId="2CEDC977" w14:textId="1916DD23" w:rsidR="00084E01" w:rsidRDefault="00000000" w:rsidP="00C51F12">
          <w:pPr>
            <w:pStyle w:val="TOC1"/>
            <w:tabs>
              <w:tab w:val="right" w:leader="dot" w:pos="9350"/>
            </w:tabs>
            <w:spacing w:before="120" w:after="120"/>
            <w:rPr>
              <w:rFonts w:asciiTheme="minorHAnsi" w:eastAsiaTheme="minorEastAsia" w:hAnsiTheme="minorHAnsi" w:cstheme="minorBidi"/>
              <w:noProof/>
              <w:kern w:val="2"/>
              <w:lang w:eastAsia="en-GB"/>
              <w14:ligatures w14:val="standardContextual"/>
            </w:rPr>
          </w:pPr>
          <w:hyperlink w:anchor="_Toc215146897" w:history="1">
            <w:r w:rsidR="00084E01" w:rsidRPr="00A540ED">
              <w:rPr>
                <w:rStyle w:val="Hyperlink"/>
                <w:rFonts w:cs="Arial"/>
                <w:noProof/>
              </w:rPr>
              <w:t>References</w:t>
            </w:r>
            <w:r w:rsidR="00084E01">
              <w:rPr>
                <w:noProof/>
                <w:webHidden/>
              </w:rPr>
              <w:tab/>
            </w:r>
            <w:r w:rsidR="00084E01">
              <w:rPr>
                <w:noProof/>
                <w:webHidden/>
              </w:rPr>
              <w:fldChar w:fldCharType="begin"/>
            </w:r>
            <w:r w:rsidR="00084E01">
              <w:rPr>
                <w:noProof/>
                <w:webHidden/>
              </w:rPr>
              <w:instrText xml:space="preserve"> PAGEREF _Toc215146897 \h </w:instrText>
            </w:r>
            <w:r w:rsidR="00084E01">
              <w:rPr>
                <w:noProof/>
                <w:webHidden/>
              </w:rPr>
            </w:r>
            <w:r w:rsidR="00084E01">
              <w:rPr>
                <w:noProof/>
                <w:webHidden/>
              </w:rPr>
              <w:fldChar w:fldCharType="separate"/>
            </w:r>
            <w:r w:rsidR="00084E01">
              <w:rPr>
                <w:noProof/>
                <w:webHidden/>
              </w:rPr>
              <w:t>34</w:t>
            </w:r>
            <w:r w:rsidR="00084E01">
              <w:rPr>
                <w:noProof/>
                <w:webHidden/>
              </w:rPr>
              <w:fldChar w:fldCharType="end"/>
            </w:r>
          </w:hyperlink>
        </w:p>
        <w:p w14:paraId="73D5BC82" w14:textId="3956A649" w:rsidR="000825BF" w:rsidRPr="00716E01" w:rsidRDefault="00F959B4" w:rsidP="00C51F12">
          <w:pPr>
            <w:spacing w:before="120" w:after="120"/>
            <w:rPr>
              <w:rFonts w:cs="Arial"/>
            </w:rPr>
          </w:pPr>
          <w:r w:rsidRPr="00716E01">
            <w:rPr>
              <w:rFonts w:cs="Arial"/>
              <w:b/>
              <w:bCs/>
              <w:noProof/>
              <w:lang w:val="en-US"/>
            </w:rPr>
            <w:fldChar w:fldCharType="end"/>
          </w:r>
        </w:p>
      </w:sdtContent>
    </w:sdt>
    <w:p w14:paraId="5132C28C" w14:textId="3343C316" w:rsidR="000825BF" w:rsidRPr="00716E01" w:rsidRDefault="000825BF" w:rsidP="00C51F12">
      <w:pPr>
        <w:pStyle w:val="Heading1"/>
        <w:spacing w:before="120" w:after="120"/>
        <w:rPr>
          <w:rFonts w:cs="Arial"/>
        </w:rPr>
      </w:pPr>
      <w:r w:rsidRPr="00716E01">
        <w:rPr>
          <w:rFonts w:cs="Arial"/>
        </w:rPr>
        <w:br w:type="page"/>
      </w:r>
      <w:bookmarkStart w:id="0" w:name="_Toc215146874"/>
      <w:r w:rsidR="003F26B2" w:rsidRPr="00716E01">
        <w:rPr>
          <w:rFonts w:cs="Arial"/>
        </w:rPr>
        <w:lastRenderedPageBreak/>
        <w:t>Introduction</w:t>
      </w:r>
      <w:bookmarkEnd w:id="0"/>
    </w:p>
    <w:p w14:paraId="613E8E3B" w14:textId="4152FD5E" w:rsidR="00791397" w:rsidRPr="00716E01" w:rsidRDefault="00DE7449" w:rsidP="00C51F12">
      <w:pPr>
        <w:spacing w:before="120" w:after="120"/>
        <w:rPr>
          <w:rFonts w:cs="Arial"/>
        </w:rPr>
      </w:pPr>
      <w:r w:rsidRPr="00716E01">
        <w:rPr>
          <w:rFonts w:cs="Arial"/>
        </w:rPr>
        <w:t>In the modern global business setting, multinational organisations actively seek new opportunities to achieve growth and gain a competitive advantage. Strategic expansion of business into international markets allows companies to expand their operations, tap into new customer bases, and enhance their global presence</w:t>
      </w:r>
      <w:r w:rsidR="00B41055" w:rsidRPr="00716E01">
        <w:rPr>
          <w:rFonts w:cs="Arial"/>
        </w:rPr>
        <w:t xml:space="preserve"> (Bose, 2025)</w:t>
      </w:r>
      <w:r w:rsidRPr="00716E01">
        <w:rPr>
          <w:rFonts w:cs="Arial"/>
        </w:rPr>
        <w:t xml:space="preserve">. This report </w:t>
      </w:r>
      <w:r w:rsidR="00791397" w:rsidRPr="00716E01">
        <w:rPr>
          <w:rFonts w:cs="Arial"/>
        </w:rPr>
        <w:t>provides</w:t>
      </w:r>
      <w:r w:rsidRPr="00716E01">
        <w:rPr>
          <w:rFonts w:cs="Arial"/>
        </w:rPr>
        <w:t xml:space="preserve"> a </w:t>
      </w:r>
      <w:r w:rsidR="00791397" w:rsidRPr="00716E01">
        <w:rPr>
          <w:rFonts w:cs="Arial"/>
        </w:rPr>
        <w:t>wide-ranging</w:t>
      </w:r>
      <w:r w:rsidRPr="00716E01">
        <w:rPr>
          <w:rFonts w:cs="Arial"/>
        </w:rPr>
        <w:t xml:space="preserve"> organisational expansion plan for Walmart, one of the largest retail companies</w:t>
      </w:r>
      <w:r w:rsidR="00791397" w:rsidRPr="00716E01">
        <w:rPr>
          <w:rFonts w:cs="Arial"/>
        </w:rPr>
        <w:t xml:space="preserve"> in the world</w:t>
      </w:r>
      <w:r w:rsidRPr="00716E01">
        <w:rPr>
          <w:rFonts w:cs="Arial"/>
        </w:rPr>
        <w:t xml:space="preserve">. The </w:t>
      </w:r>
      <w:r w:rsidR="00791397" w:rsidRPr="00716E01">
        <w:rPr>
          <w:rFonts w:cs="Arial"/>
        </w:rPr>
        <w:t>evaluation in the report</w:t>
      </w:r>
      <w:r w:rsidRPr="00716E01">
        <w:rPr>
          <w:rFonts w:cs="Arial"/>
        </w:rPr>
        <w:t xml:space="preserve"> focuses on </w:t>
      </w:r>
      <w:r w:rsidR="00791397" w:rsidRPr="00716E01">
        <w:rPr>
          <w:rFonts w:cs="Arial"/>
        </w:rPr>
        <w:t xml:space="preserve">the </w:t>
      </w:r>
      <w:r w:rsidRPr="00716E01">
        <w:rPr>
          <w:rFonts w:cs="Arial"/>
        </w:rPr>
        <w:t xml:space="preserve">potential market entry </w:t>
      </w:r>
      <w:r w:rsidR="00791397" w:rsidRPr="00716E01">
        <w:rPr>
          <w:rFonts w:cs="Arial"/>
        </w:rPr>
        <w:t xml:space="preserve">of Walmart </w:t>
      </w:r>
      <w:r w:rsidRPr="00716E01">
        <w:rPr>
          <w:rFonts w:cs="Arial"/>
        </w:rPr>
        <w:t>into Australia</w:t>
      </w:r>
      <w:r w:rsidR="00791397" w:rsidRPr="00716E01">
        <w:rPr>
          <w:rFonts w:cs="Arial"/>
        </w:rPr>
        <w:t xml:space="preserve"> by</w:t>
      </w:r>
      <w:r w:rsidRPr="00716E01">
        <w:rPr>
          <w:rFonts w:cs="Arial"/>
        </w:rPr>
        <w:t xml:space="preserve"> assessing</w:t>
      </w:r>
      <w:r w:rsidR="00791397" w:rsidRPr="00716E01">
        <w:rPr>
          <w:rFonts w:cs="Arial"/>
        </w:rPr>
        <w:t xml:space="preserve"> its</w:t>
      </w:r>
      <w:r w:rsidRPr="00716E01">
        <w:rPr>
          <w:rFonts w:cs="Arial"/>
        </w:rPr>
        <w:t xml:space="preserve"> internal capabilities and external conditions. </w:t>
      </w:r>
      <w:r w:rsidR="00791397" w:rsidRPr="00716E01">
        <w:rPr>
          <w:rFonts w:cs="Arial"/>
        </w:rPr>
        <w:t xml:space="preserve">Moreover, </w:t>
      </w:r>
      <w:r w:rsidRPr="00716E01">
        <w:rPr>
          <w:rFonts w:cs="Arial"/>
        </w:rPr>
        <w:t xml:space="preserve">the report critically </w:t>
      </w:r>
      <w:r w:rsidR="00791397" w:rsidRPr="00716E01">
        <w:rPr>
          <w:rFonts w:cs="Arial"/>
        </w:rPr>
        <w:t xml:space="preserve">analyses the </w:t>
      </w:r>
      <w:r w:rsidRPr="00716E01">
        <w:rPr>
          <w:rFonts w:cs="Arial"/>
        </w:rPr>
        <w:t xml:space="preserve">readiness </w:t>
      </w:r>
      <w:r w:rsidR="00791397" w:rsidRPr="00716E01">
        <w:rPr>
          <w:rFonts w:cs="Arial"/>
        </w:rPr>
        <w:t xml:space="preserve">of the company </w:t>
      </w:r>
      <w:r w:rsidRPr="00716E01">
        <w:rPr>
          <w:rFonts w:cs="Arial"/>
        </w:rPr>
        <w:t xml:space="preserve">for international expansion and the suitability of the Australian retail </w:t>
      </w:r>
      <w:r w:rsidR="00791397" w:rsidRPr="00716E01">
        <w:rPr>
          <w:rFonts w:cs="Arial"/>
        </w:rPr>
        <w:t xml:space="preserve">sector to achieve </w:t>
      </w:r>
      <w:r w:rsidRPr="00716E01">
        <w:rPr>
          <w:rFonts w:cs="Arial"/>
        </w:rPr>
        <w:t>sustainable growth.</w:t>
      </w:r>
    </w:p>
    <w:p w14:paraId="12E4FFD8" w14:textId="77777777" w:rsidR="00791397" w:rsidRPr="00716E01" w:rsidRDefault="00791397" w:rsidP="00C51F12">
      <w:pPr>
        <w:spacing w:before="120" w:after="120"/>
        <w:rPr>
          <w:rFonts w:cs="Arial"/>
        </w:rPr>
      </w:pPr>
      <w:r w:rsidRPr="00716E01">
        <w:rPr>
          <w:rFonts w:cs="Arial"/>
        </w:rPr>
        <w:br w:type="page"/>
      </w:r>
    </w:p>
    <w:p w14:paraId="28BB915E" w14:textId="6683BE04" w:rsidR="00791397" w:rsidRPr="00716E01" w:rsidRDefault="00F31CF1" w:rsidP="00C51F12">
      <w:pPr>
        <w:pStyle w:val="Heading1"/>
        <w:spacing w:before="120" w:after="120"/>
        <w:rPr>
          <w:rFonts w:cs="Arial"/>
        </w:rPr>
      </w:pPr>
      <w:bookmarkStart w:id="1" w:name="_Toc215146875"/>
      <w:r w:rsidRPr="00716E01">
        <w:rPr>
          <w:rFonts w:cs="Arial"/>
        </w:rPr>
        <w:lastRenderedPageBreak/>
        <w:t xml:space="preserve">Task 1: </w:t>
      </w:r>
      <w:r w:rsidR="00791397" w:rsidRPr="00716E01">
        <w:rPr>
          <w:rFonts w:cs="Arial"/>
        </w:rPr>
        <w:t>Walmart Expansion to the Australian Market</w:t>
      </w:r>
      <w:bookmarkEnd w:id="1"/>
    </w:p>
    <w:p w14:paraId="67761F40" w14:textId="303F7120" w:rsidR="00520F3B" w:rsidRPr="00716E01" w:rsidRDefault="00791397" w:rsidP="00C51F12">
      <w:pPr>
        <w:spacing w:before="120" w:after="120"/>
        <w:rPr>
          <w:rFonts w:cs="Arial"/>
        </w:rPr>
      </w:pPr>
      <w:r w:rsidRPr="00716E01">
        <w:rPr>
          <w:rFonts w:cs="Arial"/>
        </w:rPr>
        <w:t>Walmart is a multinational retail company founded in 1962 by Sam Walton and it is widely known by the audience for its everyday low prices business model</w:t>
      </w:r>
      <w:r w:rsidR="00B41055" w:rsidRPr="00716E01">
        <w:rPr>
          <w:rFonts w:cs="Arial"/>
        </w:rPr>
        <w:t xml:space="preserve"> (Walmart History, 2025)</w:t>
      </w:r>
      <w:r w:rsidRPr="00716E01">
        <w:rPr>
          <w:rFonts w:cs="Arial"/>
        </w:rPr>
        <w:t>.</w:t>
      </w:r>
      <w:r w:rsidR="00520F3B" w:rsidRPr="00716E01">
        <w:rPr>
          <w:rFonts w:cs="Arial"/>
        </w:rPr>
        <w:t xml:space="preserve"> The company operates on a vast and diversified network of physical stores and a large e-commerce presence. The company has the largest revenue in the world and it reported the revenue of $</w:t>
      </w:r>
      <w:r w:rsidR="00B41055" w:rsidRPr="00716E01">
        <w:rPr>
          <w:rFonts w:cs="Arial"/>
        </w:rPr>
        <w:t>48</w:t>
      </w:r>
      <w:r w:rsidR="00520F3B" w:rsidRPr="00716E01">
        <w:rPr>
          <w:rFonts w:cs="Arial"/>
        </w:rPr>
        <w:t>.0</w:t>
      </w:r>
      <w:r w:rsidR="00B41055" w:rsidRPr="00716E01">
        <w:rPr>
          <w:rFonts w:cs="Arial"/>
        </w:rPr>
        <w:t>1</w:t>
      </w:r>
      <w:r w:rsidR="00520F3B" w:rsidRPr="00716E01">
        <w:rPr>
          <w:rFonts w:cs="Arial"/>
        </w:rPr>
        <w:t xml:space="preserve"> billion in </w:t>
      </w:r>
      <w:r w:rsidR="00B41055" w:rsidRPr="00716E01">
        <w:rPr>
          <w:rFonts w:cs="Arial"/>
        </w:rPr>
        <w:t xml:space="preserve">fiscal year </w:t>
      </w:r>
      <w:r w:rsidR="00520F3B" w:rsidRPr="00716E01">
        <w:rPr>
          <w:rFonts w:cs="Arial"/>
        </w:rPr>
        <w:t>2024</w:t>
      </w:r>
      <w:r w:rsidR="009D48F5" w:rsidRPr="00716E01">
        <w:rPr>
          <w:rFonts w:cs="Arial"/>
        </w:rPr>
        <w:t xml:space="preserve"> (Walmart Report, 2024)</w:t>
      </w:r>
      <w:r w:rsidR="00520F3B" w:rsidRPr="00716E01">
        <w:rPr>
          <w:rFonts w:cs="Arial"/>
        </w:rPr>
        <w:t>. The supply chain has enabled Walmart to expand to different parts of the world, such as Latin America, Asia, and Europe. The company has developed a strong market presence and logistics networks in these areas.</w:t>
      </w:r>
    </w:p>
    <w:p w14:paraId="6B90C992" w14:textId="6A8C890E" w:rsidR="00EF5146" w:rsidRPr="00716E01" w:rsidRDefault="00520F3B" w:rsidP="00C51F12">
      <w:pPr>
        <w:spacing w:before="120" w:after="120"/>
        <w:rPr>
          <w:rFonts w:cs="Arial"/>
        </w:rPr>
      </w:pPr>
      <w:r w:rsidRPr="00716E01">
        <w:rPr>
          <w:rFonts w:cs="Arial"/>
        </w:rPr>
        <w:t>However, the company has been struggling to conquer the challenges in certain markets despite its massive international experience. It includes the challenges such as the high level of local competition and variation in consumer preferences. In contrast to it, the long-time emphasis of Walmart on affordability, technological implementation, and sustainability is an advantage to the company</w:t>
      </w:r>
      <w:r w:rsidR="00EF5146" w:rsidRPr="00716E01">
        <w:rPr>
          <w:rFonts w:cs="Arial"/>
        </w:rPr>
        <w:t>,</w:t>
      </w:r>
      <w:r w:rsidRPr="00716E01">
        <w:rPr>
          <w:rFonts w:cs="Arial"/>
        </w:rPr>
        <w:t xml:space="preserve"> as it can provide easy entry into new markets</w:t>
      </w:r>
      <w:r w:rsidR="00AC30B7" w:rsidRPr="00716E01">
        <w:rPr>
          <w:rFonts w:cs="Arial"/>
        </w:rPr>
        <w:t xml:space="preserve"> (Ji, 2025)</w:t>
      </w:r>
      <w:r w:rsidRPr="00716E01">
        <w:rPr>
          <w:rFonts w:cs="Arial"/>
        </w:rPr>
        <w:t>. Australia can be an appealing market in the next stage of expansion of Walmart as it offers a stable political situation, an advanced economy, and digitally active customers.</w:t>
      </w:r>
    </w:p>
    <w:p w14:paraId="5C81136D" w14:textId="77777777" w:rsidR="004D1B4E" w:rsidRPr="00716E01" w:rsidRDefault="004854D0" w:rsidP="00C51F12">
      <w:pPr>
        <w:keepNext/>
        <w:spacing w:before="120" w:after="120"/>
        <w:jc w:val="center"/>
      </w:pPr>
      <w:r w:rsidRPr="00716E01">
        <w:rPr>
          <w:rFonts w:cs="Arial"/>
          <w:noProof/>
        </w:rPr>
        <w:lastRenderedPageBreak/>
        <w:drawing>
          <wp:inline distT="0" distB="0" distL="0" distR="0" wp14:anchorId="35239501" wp14:editId="3C6DC049">
            <wp:extent cx="3235569" cy="3118179"/>
            <wp:effectExtent l="19050" t="19050" r="22225" b="25400"/>
            <wp:docPr id="284630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30601" name=""/>
                    <pic:cNvPicPr/>
                  </pic:nvPicPr>
                  <pic:blipFill>
                    <a:blip r:embed="rId8"/>
                    <a:stretch>
                      <a:fillRect/>
                    </a:stretch>
                  </pic:blipFill>
                  <pic:spPr>
                    <a:xfrm>
                      <a:off x="0" y="0"/>
                      <a:ext cx="3235569" cy="3118179"/>
                    </a:xfrm>
                    <a:prstGeom prst="rect">
                      <a:avLst/>
                    </a:prstGeom>
                    <a:ln>
                      <a:solidFill>
                        <a:schemeClr val="tx1"/>
                      </a:solidFill>
                    </a:ln>
                  </pic:spPr>
                </pic:pic>
              </a:graphicData>
            </a:graphic>
          </wp:inline>
        </w:drawing>
      </w:r>
    </w:p>
    <w:p w14:paraId="1C3DA4F9" w14:textId="00440BCE" w:rsidR="004854D0" w:rsidRPr="004563FD" w:rsidRDefault="004D1B4E" w:rsidP="00C51F12">
      <w:pPr>
        <w:spacing w:before="120" w:after="120"/>
        <w:jc w:val="center"/>
        <w:rPr>
          <w:b/>
          <w:bCs/>
          <w:i/>
          <w:iCs/>
        </w:rPr>
      </w:pPr>
      <w:r w:rsidRPr="004563FD">
        <w:rPr>
          <w:b/>
          <w:bCs/>
          <w:i/>
          <w:iCs/>
        </w:rPr>
        <w:t xml:space="preserve">Figure </w:t>
      </w:r>
      <w:r w:rsidRPr="004563FD">
        <w:rPr>
          <w:b/>
          <w:bCs/>
          <w:i/>
          <w:iCs/>
        </w:rPr>
        <w:fldChar w:fldCharType="begin"/>
      </w:r>
      <w:r w:rsidRPr="004563FD">
        <w:rPr>
          <w:b/>
          <w:bCs/>
          <w:i/>
          <w:iCs/>
        </w:rPr>
        <w:instrText xml:space="preserve"> SEQ Figure \* ARABIC </w:instrText>
      </w:r>
      <w:r w:rsidRPr="004563FD">
        <w:rPr>
          <w:b/>
          <w:bCs/>
          <w:i/>
          <w:iCs/>
        </w:rPr>
        <w:fldChar w:fldCharType="separate"/>
      </w:r>
      <w:r w:rsidRPr="004563FD">
        <w:rPr>
          <w:b/>
          <w:bCs/>
          <w:i/>
          <w:iCs/>
        </w:rPr>
        <w:t>1</w:t>
      </w:r>
      <w:r w:rsidRPr="004563FD">
        <w:rPr>
          <w:b/>
          <w:bCs/>
          <w:i/>
          <w:iCs/>
        </w:rPr>
        <w:fldChar w:fldCharType="end"/>
      </w:r>
      <w:r w:rsidRPr="004563FD">
        <w:rPr>
          <w:b/>
          <w:bCs/>
          <w:i/>
          <w:iCs/>
        </w:rPr>
        <w:t>: Australia Retail Sector Market Size</w:t>
      </w:r>
    </w:p>
    <w:p w14:paraId="736ADADA" w14:textId="1579641F" w:rsidR="004854D0" w:rsidRPr="004563FD" w:rsidRDefault="004854D0" w:rsidP="00C51F12">
      <w:pPr>
        <w:spacing w:before="120" w:after="120"/>
        <w:jc w:val="center"/>
        <w:rPr>
          <w:b/>
          <w:bCs/>
          <w:i/>
          <w:iCs/>
        </w:rPr>
      </w:pPr>
      <w:r w:rsidRPr="004563FD">
        <w:rPr>
          <w:b/>
          <w:bCs/>
          <w:i/>
          <w:iCs/>
        </w:rPr>
        <w:t>(Source: MI, 2025)</w:t>
      </w:r>
    </w:p>
    <w:p w14:paraId="08234B86" w14:textId="2BF4C56D" w:rsidR="00EF5146" w:rsidRPr="00716E01" w:rsidRDefault="00EF5146" w:rsidP="00C51F12">
      <w:pPr>
        <w:spacing w:before="120" w:after="120"/>
        <w:rPr>
          <w:rFonts w:cs="Arial"/>
        </w:rPr>
      </w:pPr>
      <w:r w:rsidRPr="00716E01">
        <w:rPr>
          <w:rFonts w:cs="Arial"/>
        </w:rPr>
        <w:t>The Australian retail industry is one of the oldest and the stable in the Asia-Pacific region</w:t>
      </w:r>
      <w:r w:rsidR="00F3152A" w:rsidRPr="00716E01">
        <w:rPr>
          <w:rFonts w:cs="Arial"/>
        </w:rPr>
        <w:t xml:space="preserve"> (DGCISKOL, 2020)</w:t>
      </w:r>
      <w:r w:rsidRPr="00716E01">
        <w:rPr>
          <w:rFonts w:cs="Arial"/>
        </w:rPr>
        <w:t xml:space="preserve">. The country has good conditions to attract multinational retailers due to the high disposable income, robust infrastructure. Moreover, the use of and spread of the internet and digital technology has also increased the business opportunities. The retail market </w:t>
      </w:r>
      <w:r w:rsidR="00A82AEA" w:rsidRPr="00716E01">
        <w:rPr>
          <w:rFonts w:cs="Arial"/>
        </w:rPr>
        <w:t xml:space="preserve">revenue of the </w:t>
      </w:r>
      <w:r w:rsidRPr="00716E01">
        <w:rPr>
          <w:rFonts w:cs="Arial"/>
        </w:rPr>
        <w:t xml:space="preserve">Australian </w:t>
      </w:r>
      <w:r w:rsidR="00A82AEA" w:rsidRPr="00716E01">
        <w:rPr>
          <w:rFonts w:cs="Arial"/>
        </w:rPr>
        <w:t>retail industry is $296.05 billion</w:t>
      </w:r>
      <w:r w:rsidRPr="00716E01">
        <w:rPr>
          <w:rFonts w:cs="Arial"/>
        </w:rPr>
        <w:t xml:space="preserve"> </w:t>
      </w:r>
      <w:r w:rsidR="00A82AEA" w:rsidRPr="00716E01">
        <w:rPr>
          <w:rFonts w:cs="Arial"/>
        </w:rPr>
        <w:t>as of 2025</w:t>
      </w:r>
      <w:r w:rsidR="004854D0" w:rsidRPr="00716E01">
        <w:rPr>
          <w:rFonts w:cs="Arial"/>
        </w:rPr>
        <w:t xml:space="preserve"> and it is forecasted to reach $395.73 billion by 2030 (MI, 2025) (</w:t>
      </w:r>
      <w:r w:rsidR="00A4775E" w:rsidRPr="00716E01">
        <w:rPr>
          <w:rFonts w:cs="Arial"/>
          <w:i/>
        </w:rPr>
        <w:t>Refer f</w:t>
      </w:r>
      <w:r w:rsidR="004854D0" w:rsidRPr="00716E01">
        <w:rPr>
          <w:rFonts w:cs="Arial"/>
          <w:i/>
        </w:rPr>
        <w:t>igure 1</w:t>
      </w:r>
      <w:r w:rsidR="004854D0" w:rsidRPr="00716E01">
        <w:rPr>
          <w:rFonts w:cs="Arial"/>
        </w:rPr>
        <w:t>)</w:t>
      </w:r>
      <w:r w:rsidR="00A82AEA" w:rsidRPr="00716E01">
        <w:rPr>
          <w:rFonts w:cs="Arial"/>
        </w:rPr>
        <w:t>.</w:t>
      </w:r>
      <w:r w:rsidR="00F3152A" w:rsidRPr="00716E01">
        <w:rPr>
          <w:rFonts w:cs="Arial"/>
        </w:rPr>
        <w:t xml:space="preserve"> </w:t>
      </w:r>
      <w:r w:rsidRPr="00716E01">
        <w:rPr>
          <w:rFonts w:cs="Arial"/>
        </w:rPr>
        <w:t xml:space="preserve"> </w:t>
      </w:r>
      <w:r w:rsidR="00A82AEA" w:rsidRPr="00716E01">
        <w:rPr>
          <w:rFonts w:cs="Arial"/>
        </w:rPr>
        <w:t>E</w:t>
      </w:r>
      <w:r w:rsidRPr="00716E01">
        <w:rPr>
          <w:rFonts w:cs="Arial"/>
        </w:rPr>
        <w:t>conomic stability, transparent business regulation and favourable trade relations</w:t>
      </w:r>
      <w:r w:rsidR="00A82AEA" w:rsidRPr="00716E01">
        <w:rPr>
          <w:rFonts w:cs="Arial"/>
        </w:rPr>
        <w:t xml:space="preserve"> of Australia</w:t>
      </w:r>
      <w:r w:rsidRPr="00716E01">
        <w:rPr>
          <w:rFonts w:cs="Arial"/>
        </w:rPr>
        <w:t xml:space="preserve"> with </w:t>
      </w:r>
      <w:r w:rsidR="00A82AEA" w:rsidRPr="00716E01">
        <w:rPr>
          <w:rFonts w:cs="Arial"/>
        </w:rPr>
        <w:t xml:space="preserve">the </w:t>
      </w:r>
      <w:r w:rsidRPr="00716E01">
        <w:rPr>
          <w:rFonts w:cs="Arial"/>
        </w:rPr>
        <w:t>United States</w:t>
      </w:r>
      <w:r w:rsidR="00A82AEA" w:rsidRPr="00716E01">
        <w:rPr>
          <w:rFonts w:cs="Arial"/>
        </w:rPr>
        <w:t xml:space="preserve"> also allow Walmart to seize the opportunity</w:t>
      </w:r>
      <w:r w:rsidR="00F3152A" w:rsidRPr="00716E01">
        <w:rPr>
          <w:rFonts w:cs="Arial"/>
        </w:rPr>
        <w:t xml:space="preserve"> (USA Embassy, 2025)</w:t>
      </w:r>
      <w:r w:rsidR="00A82AEA" w:rsidRPr="00716E01">
        <w:rPr>
          <w:rFonts w:cs="Arial"/>
        </w:rPr>
        <w:t xml:space="preserve">. </w:t>
      </w:r>
      <w:r w:rsidRPr="00716E01">
        <w:rPr>
          <w:rFonts w:cs="Arial"/>
        </w:rPr>
        <w:t xml:space="preserve">Walmart can create value </w:t>
      </w:r>
      <w:r w:rsidR="00A82AEA" w:rsidRPr="00716E01">
        <w:rPr>
          <w:rFonts w:cs="Arial"/>
        </w:rPr>
        <w:t>for</w:t>
      </w:r>
      <w:r w:rsidRPr="00716E01">
        <w:rPr>
          <w:rFonts w:cs="Arial"/>
        </w:rPr>
        <w:t xml:space="preserve"> consumers in Australia and improve its global presence by using its expertise in supply chain and </w:t>
      </w:r>
      <w:r w:rsidR="00A82AEA" w:rsidRPr="00716E01">
        <w:rPr>
          <w:rFonts w:cs="Arial"/>
        </w:rPr>
        <w:t>low-cost</w:t>
      </w:r>
      <w:r w:rsidRPr="00716E01">
        <w:rPr>
          <w:rFonts w:cs="Arial"/>
        </w:rPr>
        <w:t xml:space="preserve"> operations.</w:t>
      </w:r>
    </w:p>
    <w:p w14:paraId="559D06DE" w14:textId="657708DE" w:rsidR="005413E6" w:rsidRPr="00716E01" w:rsidRDefault="00F31CF1" w:rsidP="00C51F12">
      <w:pPr>
        <w:pStyle w:val="Heading2"/>
        <w:spacing w:before="120" w:after="120"/>
        <w:rPr>
          <w:rFonts w:cs="Arial"/>
        </w:rPr>
      </w:pPr>
      <w:bookmarkStart w:id="2" w:name="_Toc215146876"/>
      <w:r w:rsidRPr="00716E01">
        <w:rPr>
          <w:rFonts w:cs="Arial"/>
        </w:rPr>
        <w:t xml:space="preserve">1.1 </w:t>
      </w:r>
      <w:r w:rsidR="005413E6" w:rsidRPr="00716E01">
        <w:rPr>
          <w:rFonts w:cs="Arial"/>
        </w:rPr>
        <w:t>Evaluating the Strengths of Walmart Through VRIO</w:t>
      </w:r>
      <w:bookmarkEnd w:id="2"/>
    </w:p>
    <w:p w14:paraId="1D1E7997" w14:textId="45AB2125" w:rsidR="0063425B" w:rsidRPr="00716E01" w:rsidRDefault="00EF5146" w:rsidP="00C51F12">
      <w:pPr>
        <w:spacing w:before="120" w:after="120"/>
        <w:rPr>
          <w:rFonts w:cs="Arial"/>
        </w:rPr>
      </w:pPr>
      <w:r w:rsidRPr="00716E01">
        <w:rPr>
          <w:rFonts w:cs="Arial"/>
        </w:rPr>
        <w:t xml:space="preserve">The VRIO model evaluates internal strengths that give an organisation </w:t>
      </w:r>
      <w:r w:rsidR="0063425B" w:rsidRPr="00716E01">
        <w:rPr>
          <w:rFonts w:cs="Arial"/>
        </w:rPr>
        <w:t xml:space="preserve">a </w:t>
      </w:r>
      <w:r w:rsidR="005413E6" w:rsidRPr="00716E01">
        <w:rPr>
          <w:rFonts w:cs="Arial"/>
        </w:rPr>
        <w:t>long-term competitive advantage</w:t>
      </w:r>
      <w:r w:rsidR="00AC30B7" w:rsidRPr="00716E01">
        <w:rPr>
          <w:rFonts w:cs="Arial"/>
        </w:rPr>
        <w:t xml:space="preserve"> (Amaya, et al., 2024)</w:t>
      </w:r>
      <w:r w:rsidRPr="00716E01">
        <w:rPr>
          <w:rFonts w:cs="Arial"/>
        </w:rPr>
        <w:t xml:space="preserve">. The four </w:t>
      </w:r>
      <w:r w:rsidR="005413E6" w:rsidRPr="00716E01">
        <w:rPr>
          <w:rFonts w:cs="Arial"/>
        </w:rPr>
        <w:t>components, namely, v</w:t>
      </w:r>
      <w:r w:rsidRPr="00716E01">
        <w:rPr>
          <w:rFonts w:cs="Arial"/>
        </w:rPr>
        <w:t xml:space="preserve">alue, </w:t>
      </w:r>
      <w:r w:rsidR="005413E6" w:rsidRPr="00716E01">
        <w:rPr>
          <w:rFonts w:cs="Arial"/>
        </w:rPr>
        <w:t>r</w:t>
      </w:r>
      <w:r w:rsidRPr="00716E01">
        <w:rPr>
          <w:rFonts w:cs="Arial"/>
        </w:rPr>
        <w:t xml:space="preserve">arity, </w:t>
      </w:r>
      <w:r w:rsidR="005413E6" w:rsidRPr="00716E01">
        <w:rPr>
          <w:rFonts w:cs="Arial"/>
        </w:rPr>
        <w:t>i</w:t>
      </w:r>
      <w:r w:rsidRPr="00716E01">
        <w:rPr>
          <w:rFonts w:cs="Arial"/>
        </w:rPr>
        <w:t xml:space="preserve">mitability and </w:t>
      </w:r>
      <w:r w:rsidR="005413E6" w:rsidRPr="00716E01">
        <w:rPr>
          <w:rFonts w:cs="Arial"/>
        </w:rPr>
        <w:t>o</w:t>
      </w:r>
      <w:r w:rsidRPr="00716E01">
        <w:rPr>
          <w:rFonts w:cs="Arial"/>
        </w:rPr>
        <w:t xml:space="preserve">rganisation, </w:t>
      </w:r>
      <w:r w:rsidR="005413E6" w:rsidRPr="00716E01">
        <w:rPr>
          <w:rFonts w:cs="Arial"/>
        </w:rPr>
        <w:t xml:space="preserve">are used to decide the </w:t>
      </w:r>
      <w:r w:rsidRPr="00716E01">
        <w:rPr>
          <w:rFonts w:cs="Arial"/>
        </w:rPr>
        <w:t>temporary or long-term success</w:t>
      </w:r>
      <w:r w:rsidR="005413E6" w:rsidRPr="00716E01">
        <w:rPr>
          <w:rFonts w:cs="Arial"/>
        </w:rPr>
        <w:t xml:space="preserve"> based </w:t>
      </w:r>
      <w:r w:rsidR="005413E6" w:rsidRPr="00716E01">
        <w:rPr>
          <w:rFonts w:cs="Arial"/>
        </w:rPr>
        <w:lastRenderedPageBreak/>
        <w:t>on the resources</w:t>
      </w:r>
      <w:r w:rsidRPr="00716E01">
        <w:rPr>
          <w:rFonts w:cs="Arial"/>
        </w:rPr>
        <w:t xml:space="preserve">. Walmart has several key internal </w:t>
      </w:r>
      <w:r w:rsidR="005413E6" w:rsidRPr="00716E01">
        <w:rPr>
          <w:rFonts w:cs="Arial"/>
        </w:rPr>
        <w:t>strengths</w:t>
      </w:r>
      <w:r w:rsidRPr="00716E01">
        <w:rPr>
          <w:rFonts w:cs="Arial"/>
        </w:rPr>
        <w:t xml:space="preserve"> in its brand name, economies of scale, integration of supply chain, and technological innovation.</w:t>
      </w:r>
    </w:p>
    <w:p w14:paraId="08B8165B" w14:textId="488F7C50" w:rsidR="004D1B4E" w:rsidRPr="00716E01" w:rsidRDefault="004D1B4E" w:rsidP="00C51F12">
      <w:pPr>
        <w:pStyle w:val="Caption"/>
        <w:keepNext/>
        <w:spacing w:before="120" w:after="120" w:line="360" w:lineRule="auto"/>
        <w:rPr>
          <w:rFonts w:cs="Arial"/>
          <w:b/>
          <w:i w:val="0"/>
          <w:iCs w:val="0"/>
          <w:color w:val="auto"/>
          <w:sz w:val="24"/>
          <w:szCs w:val="24"/>
        </w:rPr>
      </w:pPr>
      <w:r w:rsidRPr="00716E01">
        <w:rPr>
          <w:rFonts w:cs="Arial"/>
          <w:b/>
          <w:i w:val="0"/>
          <w:iCs w:val="0"/>
          <w:color w:val="auto"/>
          <w:sz w:val="24"/>
          <w:szCs w:val="24"/>
        </w:rPr>
        <w:t xml:space="preserve">Table </w:t>
      </w:r>
      <w:r w:rsidRPr="00716E01">
        <w:rPr>
          <w:rFonts w:cs="Arial"/>
          <w:b/>
          <w:i w:val="0"/>
          <w:iCs w:val="0"/>
          <w:color w:val="auto"/>
          <w:sz w:val="24"/>
          <w:szCs w:val="24"/>
        </w:rPr>
        <w:fldChar w:fldCharType="begin"/>
      </w:r>
      <w:r w:rsidRPr="00716E01">
        <w:rPr>
          <w:rFonts w:cs="Arial"/>
          <w:b/>
          <w:i w:val="0"/>
          <w:iCs w:val="0"/>
          <w:color w:val="auto"/>
          <w:sz w:val="24"/>
          <w:szCs w:val="24"/>
        </w:rPr>
        <w:instrText xml:space="preserve"> SEQ Table \* ARABIC </w:instrText>
      </w:r>
      <w:r w:rsidRPr="00716E01">
        <w:rPr>
          <w:rFonts w:cs="Arial"/>
          <w:b/>
          <w:i w:val="0"/>
          <w:iCs w:val="0"/>
          <w:color w:val="auto"/>
          <w:sz w:val="24"/>
          <w:szCs w:val="24"/>
        </w:rPr>
        <w:fldChar w:fldCharType="separate"/>
      </w:r>
      <w:r w:rsidRPr="00716E01">
        <w:rPr>
          <w:rFonts w:cs="Arial"/>
          <w:b/>
          <w:i w:val="0"/>
          <w:iCs w:val="0"/>
          <w:color w:val="auto"/>
          <w:sz w:val="24"/>
          <w:szCs w:val="24"/>
        </w:rPr>
        <w:t>1</w:t>
      </w:r>
      <w:r w:rsidRPr="00716E01">
        <w:rPr>
          <w:rFonts w:cs="Arial"/>
          <w:b/>
          <w:i w:val="0"/>
          <w:iCs w:val="0"/>
          <w:color w:val="auto"/>
          <w:sz w:val="24"/>
          <w:szCs w:val="24"/>
        </w:rPr>
        <w:fldChar w:fldCharType="end"/>
      </w:r>
      <w:r w:rsidRPr="00716E01">
        <w:rPr>
          <w:rFonts w:cs="Arial"/>
          <w:b/>
          <w:i w:val="0"/>
          <w:iCs w:val="0"/>
          <w:color w:val="auto"/>
          <w:sz w:val="24"/>
          <w:szCs w:val="24"/>
        </w:rPr>
        <w:t>: VRIO Analysis</w:t>
      </w:r>
    </w:p>
    <w:tbl>
      <w:tblPr>
        <w:tblStyle w:val="TableGrid"/>
        <w:tblW w:w="0" w:type="auto"/>
        <w:tblLook w:val="04A0" w:firstRow="1" w:lastRow="0" w:firstColumn="1" w:lastColumn="0" w:noHBand="0" w:noVBand="1"/>
      </w:tblPr>
      <w:tblGrid>
        <w:gridCol w:w="2371"/>
        <w:gridCol w:w="1190"/>
        <w:gridCol w:w="1028"/>
        <w:gridCol w:w="1522"/>
        <w:gridCol w:w="1403"/>
        <w:gridCol w:w="1836"/>
      </w:tblGrid>
      <w:tr w:rsidR="0063425B" w:rsidRPr="00716E01" w14:paraId="5B9E4ECE" w14:textId="77777777" w:rsidTr="004D1B4E">
        <w:tc>
          <w:tcPr>
            <w:tcW w:w="2371" w:type="dxa"/>
            <w:shd w:val="clear" w:color="auto" w:fill="8EAADB" w:themeFill="accent1" w:themeFillTint="99"/>
          </w:tcPr>
          <w:p w14:paraId="2D2DD4E3" w14:textId="697858F9"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Resource / Capability</w:t>
            </w:r>
          </w:p>
        </w:tc>
        <w:tc>
          <w:tcPr>
            <w:tcW w:w="1190" w:type="dxa"/>
            <w:shd w:val="clear" w:color="auto" w:fill="8EAADB" w:themeFill="accent1" w:themeFillTint="99"/>
          </w:tcPr>
          <w:p w14:paraId="524CE41A" w14:textId="13F864F9"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Valuable</w:t>
            </w:r>
          </w:p>
        </w:tc>
        <w:tc>
          <w:tcPr>
            <w:tcW w:w="1028" w:type="dxa"/>
            <w:shd w:val="clear" w:color="auto" w:fill="8EAADB" w:themeFill="accent1" w:themeFillTint="99"/>
          </w:tcPr>
          <w:p w14:paraId="6AD798E7" w14:textId="3B466199"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Rare</w:t>
            </w:r>
          </w:p>
        </w:tc>
        <w:tc>
          <w:tcPr>
            <w:tcW w:w="1522" w:type="dxa"/>
            <w:shd w:val="clear" w:color="auto" w:fill="8EAADB" w:themeFill="accent1" w:themeFillTint="99"/>
          </w:tcPr>
          <w:p w14:paraId="6C11BF7D" w14:textId="161B0CD1"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Inimitable</w:t>
            </w:r>
          </w:p>
        </w:tc>
        <w:tc>
          <w:tcPr>
            <w:tcW w:w="1403" w:type="dxa"/>
            <w:shd w:val="clear" w:color="auto" w:fill="8EAADB" w:themeFill="accent1" w:themeFillTint="99"/>
          </w:tcPr>
          <w:p w14:paraId="7FEC1C10" w14:textId="2DEFFC67"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Organised</w:t>
            </w:r>
          </w:p>
        </w:tc>
        <w:tc>
          <w:tcPr>
            <w:tcW w:w="1836" w:type="dxa"/>
            <w:shd w:val="clear" w:color="auto" w:fill="8EAADB" w:themeFill="accent1" w:themeFillTint="99"/>
          </w:tcPr>
          <w:p w14:paraId="1FFD832E" w14:textId="4AB1156D"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Competitive Implication</w:t>
            </w:r>
          </w:p>
        </w:tc>
      </w:tr>
      <w:tr w:rsidR="0063425B" w:rsidRPr="00716E01" w14:paraId="38EF4A1E" w14:textId="77777777" w:rsidTr="004D1B4E">
        <w:tc>
          <w:tcPr>
            <w:tcW w:w="2371" w:type="dxa"/>
            <w:shd w:val="clear" w:color="auto" w:fill="B4C6E7" w:themeFill="accent1" w:themeFillTint="66"/>
          </w:tcPr>
          <w:p w14:paraId="63421F88" w14:textId="068FC86C"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Global Supply Chain Network</w:t>
            </w:r>
          </w:p>
        </w:tc>
        <w:tc>
          <w:tcPr>
            <w:tcW w:w="1190" w:type="dxa"/>
            <w:shd w:val="clear" w:color="auto" w:fill="D9E2F3" w:themeFill="accent1" w:themeFillTint="33"/>
          </w:tcPr>
          <w:p w14:paraId="7AC0976B" w14:textId="55089832"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028" w:type="dxa"/>
            <w:shd w:val="clear" w:color="auto" w:fill="D9E2F3" w:themeFill="accent1" w:themeFillTint="33"/>
          </w:tcPr>
          <w:p w14:paraId="497DDD1B" w14:textId="45C3A283"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522" w:type="dxa"/>
            <w:shd w:val="clear" w:color="auto" w:fill="D9E2F3" w:themeFill="accent1" w:themeFillTint="33"/>
          </w:tcPr>
          <w:p w14:paraId="7C982ABF" w14:textId="7D3E4817" w:rsidR="0063425B" w:rsidRPr="00716E01" w:rsidRDefault="0063425B" w:rsidP="00C51F12">
            <w:pPr>
              <w:spacing w:before="120" w:after="120" w:line="360" w:lineRule="auto"/>
              <w:jc w:val="both"/>
              <w:rPr>
                <w:rFonts w:cs="Arial"/>
                <w:sz w:val="24"/>
                <w:szCs w:val="24"/>
              </w:rPr>
            </w:pPr>
            <w:r w:rsidRPr="00716E01">
              <w:rPr>
                <w:rFonts w:cs="Arial"/>
                <w:sz w:val="24"/>
                <w:szCs w:val="24"/>
              </w:rPr>
              <w:t>Difficult to Imitate</w:t>
            </w:r>
          </w:p>
        </w:tc>
        <w:tc>
          <w:tcPr>
            <w:tcW w:w="1403" w:type="dxa"/>
            <w:shd w:val="clear" w:color="auto" w:fill="D9E2F3" w:themeFill="accent1" w:themeFillTint="33"/>
          </w:tcPr>
          <w:p w14:paraId="74ACEEB3" w14:textId="596085A7"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836" w:type="dxa"/>
            <w:shd w:val="clear" w:color="auto" w:fill="D9E2F3" w:themeFill="accent1" w:themeFillTint="33"/>
          </w:tcPr>
          <w:p w14:paraId="294E390C" w14:textId="66F435B3" w:rsidR="0063425B" w:rsidRPr="00716E01" w:rsidRDefault="0063425B" w:rsidP="00C51F12">
            <w:pPr>
              <w:spacing w:before="120" w:after="120" w:line="360" w:lineRule="auto"/>
              <w:jc w:val="both"/>
              <w:rPr>
                <w:rFonts w:cs="Arial"/>
                <w:sz w:val="24"/>
                <w:szCs w:val="24"/>
              </w:rPr>
            </w:pPr>
            <w:r w:rsidRPr="00716E01">
              <w:rPr>
                <w:rFonts w:cs="Arial"/>
                <w:sz w:val="24"/>
                <w:szCs w:val="24"/>
              </w:rPr>
              <w:t>Sustained Competitive Advantage</w:t>
            </w:r>
          </w:p>
        </w:tc>
      </w:tr>
      <w:tr w:rsidR="0063425B" w:rsidRPr="00716E01" w14:paraId="4D41631F" w14:textId="77777777" w:rsidTr="004D1B4E">
        <w:tc>
          <w:tcPr>
            <w:tcW w:w="2371" w:type="dxa"/>
            <w:shd w:val="clear" w:color="auto" w:fill="B4C6E7" w:themeFill="accent1" w:themeFillTint="66"/>
          </w:tcPr>
          <w:p w14:paraId="4EFB22AF" w14:textId="41BD12A8"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Brand Reputation and Customer Loyalty</w:t>
            </w:r>
          </w:p>
        </w:tc>
        <w:tc>
          <w:tcPr>
            <w:tcW w:w="1190" w:type="dxa"/>
            <w:shd w:val="clear" w:color="auto" w:fill="D9E2F3" w:themeFill="accent1" w:themeFillTint="33"/>
          </w:tcPr>
          <w:p w14:paraId="136E7FD9" w14:textId="0D818FD3"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028" w:type="dxa"/>
            <w:shd w:val="clear" w:color="auto" w:fill="D9E2F3" w:themeFill="accent1" w:themeFillTint="33"/>
          </w:tcPr>
          <w:p w14:paraId="112B6D5E" w14:textId="3E774E7F"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522" w:type="dxa"/>
            <w:shd w:val="clear" w:color="auto" w:fill="D9E2F3" w:themeFill="accent1" w:themeFillTint="33"/>
          </w:tcPr>
          <w:p w14:paraId="4A0F7834" w14:textId="020B2480" w:rsidR="0063425B" w:rsidRPr="00716E01" w:rsidRDefault="0063425B" w:rsidP="00C51F12">
            <w:pPr>
              <w:spacing w:before="120" w:after="120" w:line="360" w:lineRule="auto"/>
              <w:jc w:val="both"/>
              <w:rPr>
                <w:rFonts w:cs="Arial"/>
                <w:sz w:val="24"/>
                <w:szCs w:val="24"/>
              </w:rPr>
            </w:pPr>
            <w:r w:rsidRPr="00716E01">
              <w:rPr>
                <w:rFonts w:cs="Arial"/>
                <w:sz w:val="24"/>
                <w:szCs w:val="24"/>
              </w:rPr>
              <w:t>Difficult to Imitate</w:t>
            </w:r>
          </w:p>
        </w:tc>
        <w:tc>
          <w:tcPr>
            <w:tcW w:w="1403" w:type="dxa"/>
            <w:shd w:val="clear" w:color="auto" w:fill="D9E2F3" w:themeFill="accent1" w:themeFillTint="33"/>
          </w:tcPr>
          <w:p w14:paraId="4E83408D" w14:textId="0083E51F"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836" w:type="dxa"/>
            <w:shd w:val="clear" w:color="auto" w:fill="D9E2F3" w:themeFill="accent1" w:themeFillTint="33"/>
          </w:tcPr>
          <w:p w14:paraId="1C503D03" w14:textId="5EF98697" w:rsidR="0063425B" w:rsidRPr="00716E01" w:rsidRDefault="0063425B" w:rsidP="00C51F12">
            <w:pPr>
              <w:spacing w:before="120" w:after="120" w:line="360" w:lineRule="auto"/>
              <w:jc w:val="both"/>
              <w:rPr>
                <w:rFonts w:cs="Arial"/>
                <w:sz w:val="24"/>
                <w:szCs w:val="24"/>
              </w:rPr>
            </w:pPr>
            <w:r w:rsidRPr="00716E01">
              <w:rPr>
                <w:rFonts w:cs="Arial"/>
                <w:sz w:val="24"/>
                <w:szCs w:val="24"/>
              </w:rPr>
              <w:t>Sustained Competitive Advantage</w:t>
            </w:r>
          </w:p>
        </w:tc>
      </w:tr>
      <w:tr w:rsidR="0063425B" w:rsidRPr="00716E01" w14:paraId="3E01B526" w14:textId="77777777" w:rsidTr="004D1B4E">
        <w:tc>
          <w:tcPr>
            <w:tcW w:w="2371" w:type="dxa"/>
            <w:shd w:val="clear" w:color="auto" w:fill="B4C6E7" w:themeFill="accent1" w:themeFillTint="66"/>
          </w:tcPr>
          <w:p w14:paraId="2E5F6FDA" w14:textId="28576852"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Advanced Retail Technology and Data Analytics</w:t>
            </w:r>
          </w:p>
        </w:tc>
        <w:tc>
          <w:tcPr>
            <w:tcW w:w="1190" w:type="dxa"/>
            <w:shd w:val="clear" w:color="auto" w:fill="D9E2F3" w:themeFill="accent1" w:themeFillTint="33"/>
          </w:tcPr>
          <w:p w14:paraId="1E52BE90" w14:textId="3C49D1B4"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028" w:type="dxa"/>
            <w:shd w:val="clear" w:color="auto" w:fill="D9E2F3" w:themeFill="accent1" w:themeFillTint="33"/>
          </w:tcPr>
          <w:p w14:paraId="67654EE9" w14:textId="76FEBDE7"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522" w:type="dxa"/>
            <w:shd w:val="clear" w:color="auto" w:fill="D9E2F3" w:themeFill="accent1" w:themeFillTint="33"/>
          </w:tcPr>
          <w:p w14:paraId="34912E1E" w14:textId="3F9D4FCB" w:rsidR="0063425B" w:rsidRPr="00716E01" w:rsidRDefault="0063425B" w:rsidP="00C51F12">
            <w:pPr>
              <w:spacing w:before="120" w:after="120" w:line="360" w:lineRule="auto"/>
              <w:jc w:val="both"/>
              <w:rPr>
                <w:rFonts w:cs="Arial"/>
                <w:sz w:val="24"/>
                <w:szCs w:val="24"/>
              </w:rPr>
            </w:pPr>
            <w:r w:rsidRPr="00716E01">
              <w:rPr>
                <w:rFonts w:cs="Arial"/>
                <w:sz w:val="24"/>
                <w:szCs w:val="24"/>
              </w:rPr>
              <w:t>Moderate</w:t>
            </w:r>
          </w:p>
        </w:tc>
        <w:tc>
          <w:tcPr>
            <w:tcW w:w="1403" w:type="dxa"/>
            <w:shd w:val="clear" w:color="auto" w:fill="D9E2F3" w:themeFill="accent1" w:themeFillTint="33"/>
          </w:tcPr>
          <w:p w14:paraId="40A2F6D6" w14:textId="104337AA"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836" w:type="dxa"/>
            <w:shd w:val="clear" w:color="auto" w:fill="D9E2F3" w:themeFill="accent1" w:themeFillTint="33"/>
          </w:tcPr>
          <w:p w14:paraId="46E44396" w14:textId="7DBB3E55" w:rsidR="0063425B" w:rsidRPr="00716E01" w:rsidRDefault="0063425B" w:rsidP="00C51F12">
            <w:pPr>
              <w:spacing w:before="120" w:after="120" w:line="360" w:lineRule="auto"/>
              <w:jc w:val="both"/>
              <w:rPr>
                <w:rFonts w:cs="Arial"/>
                <w:sz w:val="24"/>
                <w:szCs w:val="24"/>
              </w:rPr>
            </w:pPr>
            <w:r w:rsidRPr="00716E01">
              <w:rPr>
                <w:rFonts w:cs="Arial"/>
                <w:sz w:val="24"/>
                <w:szCs w:val="24"/>
              </w:rPr>
              <w:t>Sustained Competitive Advantage</w:t>
            </w:r>
          </w:p>
        </w:tc>
      </w:tr>
      <w:tr w:rsidR="0063425B" w:rsidRPr="00716E01" w14:paraId="2477F34F" w14:textId="77777777" w:rsidTr="004D1B4E">
        <w:tc>
          <w:tcPr>
            <w:tcW w:w="2371" w:type="dxa"/>
            <w:shd w:val="clear" w:color="auto" w:fill="B4C6E7" w:themeFill="accent1" w:themeFillTint="66"/>
          </w:tcPr>
          <w:p w14:paraId="628F3C9B" w14:textId="13535152"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Human Resource Expertise and Leadership Culture</w:t>
            </w:r>
          </w:p>
        </w:tc>
        <w:tc>
          <w:tcPr>
            <w:tcW w:w="1190" w:type="dxa"/>
            <w:shd w:val="clear" w:color="auto" w:fill="D9E2F3" w:themeFill="accent1" w:themeFillTint="33"/>
          </w:tcPr>
          <w:p w14:paraId="2C15034A" w14:textId="7E6375CD"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028" w:type="dxa"/>
            <w:shd w:val="clear" w:color="auto" w:fill="D9E2F3" w:themeFill="accent1" w:themeFillTint="33"/>
          </w:tcPr>
          <w:p w14:paraId="3D2C06D3" w14:textId="48AB3075" w:rsidR="0063425B" w:rsidRPr="00716E01" w:rsidRDefault="0063425B" w:rsidP="00C51F12">
            <w:pPr>
              <w:spacing w:before="120" w:after="120" w:line="360" w:lineRule="auto"/>
              <w:jc w:val="both"/>
              <w:rPr>
                <w:rFonts w:cs="Arial"/>
                <w:sz w:val="24"/>
                <w:szCs w:val="24"/>
              </w:rPr>
            </w:pPr>
            <w:r w:rsidRPr="00716E01">
              <w:rPr>
                <w:rFonts w:cs="Arial"/>
                <w:sz w:val="24"/>
                <w:szCs w:val="24"/>
              </w:rPr>
              <w:t>No</w:t>
            </w:r>
          </w:p>
        </w:tc>
        <w:tc>
          <w:tcPr>
            <w:tcW w:w="1522" w:type="dxa"/>
            <w:shd w:val="clear" w:color="auto" w:fill="D9E2F3" w:themeFill="accent1" w:themeFillTint="33"/>
          </w:tcPr>
          <w:p w14:paraId="5D0E976E" w14:textId="6A6EE36D" w:rsidR="0063425B" w:rsidRPr="00716E01" w:rsidRDefault="0063425B" w:rsidP="00C51F12">
            <w:pPr>
              <w:spacing w:before="120" w:after="120" w:line="360" w:lineRule="auto"/>
              <w:jc w:val="both"/>
              <w:rPr>
                <w:rFonts w:cs="Arial"/>
                <w:sz w:val="24"/>
                <w:szCs w:val="24"/>
              </w:rPr>
            </w:pPr>
            <w:r w:rsidRPr="00716E01">
              <w:rPr>
                <w:rFonts w:cs="Arial"/>
                <w:sz w:val="24"/>
                <w:szCs w:val="24"/>
              </w:rPr>
              <w:t>No</w:t>
            </w:r>
          </w:p>
        </w:tc>
        <w:tc>
          <w:tcPr>
            <w:tcW w:w="1403" w:type="dxa"/>
            <w:shd w:val="clear" w:color="auto" w:fill="D9E2F3" w:themeFill="accent1" w:themeFillTint="33"/>
          </w:tcPr>
          <w:p w14:paraId="13D43B71" w14:textId="3B17AE28"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836" w:type="dxa"/>
            <w:shd w:val="clear" w:color="auto" w:fill="D9E2F3" w:themeFill="accent1" w:themeFillTint="33"/>
          </w:tcPr>
          <w:p w14:paraId="4FF927C8" w14:textId="1680FB0B" w:rsidR="0063425B" w:rsidRPr="00716E01" w:rsidRDefault="0063425B" w:rsidP="00C51F12">
            <w:pPr>
              <w:spacing w:before="120" w:after="120" w:line="360" w:lineRule="auto"/>
              <w:jc w:val="both"/>
              <w:rPr>
                <w:rFonts w:cs="Arial"/>
                <w:sz w:val="24"/>
                <w:szCs w:val="24"/>
              </w:rPr>
            </w:pPr>
            <w:r w:rsidRPr="00716E01">
              <w:rPr>
                <w:rFonts w:cs="Arial"/>
                <w:sz w:val="24"/>
                <w:szCs w:val="24"/>
              </w:rPr>
              <w:t>Competitive Parity</w:t>
            </w:r>
          </w:p>
        </w:tc>
      </w:tr>
      <w:tr w:rsidR="0063425B" w:rsidRPr="00716E01" w14:paraId="1BE8DB87" w14:textId="77777777" w:rsidTr="004D1B4E">
        <w:tc>
          <w:tcPr>
            <w:tcW w:w="2371" w:type="dxa"/>
            <w:shd w:val="clear" w:color="auto" w:fill="B4C6E7" w:themeFill="accent1" w:themeFillTint="66"/>
          </w:tcPr>
          <w:p w14:paraId="76DEC39E" w14:textId="6D2B858C" w:rsidR="0063425B" w:rsidRPr="00716E01" w:rsidRDefault="0063425B" w:rsidP="00C51F12">
            <w:pPr>
              <w:spacing w:before="120" w:after="120" w:line="360" w:lineRule="auto"/>
              <w:jc w:val="both"/>
              <w:rPr>
                <w:rFonts w:cs="Arial"/>
                <w:b/>
                <w:bCs/>
                <w:sz w:val="24"/>
                <w:szCs w:val="24"/>
              </w:rPr>
            </w:pPr>
            <w:r w:rsidRPr="00716E01">
              <w:rPr>
                <w:rFonts w:cs="Arial"/>
                <w:b/>
                <w:bCs/>
                <w:sz w:val="24"/>
                <w:szCs w:val="24"/>
              </w:rPr>
              <w:t>Financial Strength and Global Capital Access</w:t>
            </w:r>
          </w:p>
        </w:tc>
        <w:tc>
          <w:tcPr>
            <w:tcW w:w="1190" w:type="dxa"/>
            <w:shd w:val="clear" w:color="auto" w:fill="D9E2F3" w:themeFill="accent1" w:themeFillTint="33"/>
          </w:tcPr>
          <w:p w14:paraId="5B0382A7" w14:textId="39AF40AC"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028" w:type="dxa"/>
            <w:shd w:val="clear" w:color="auto" w:fill="D9E2F3" w:themeFill="accent1" w:themeFillTint="33"/>
          </w:tcPr>
          <w:p w14:paraId="30B81D0E" w14:textId="1350E738" w:rsidR="0063425B" w:rsidRPr="00716E01" w:rsidRDefault="0063425B" w:rsidP="00C51F12">
            <w:pPr>
              <w:spacing w:before="120" w:after="120" w:line="360" w:lineRule="auto"/>
              <w:jc w:val="both"/>
              <w:rPr>
                <w:rFonts w:cs="Arial"/>
                <w:sz w:val="24"/>
                <w:szCs w:val="24"/>
              </w:rPr>
            </w:pPr>
            <w:r w:rsidRPr="00716E01">
              <w:rPr>
                <w:rFonts w:cs="Arial"/>
                <w:sz w:val="24"/>
                <w:szCs w:val="24"/>
              </w:rPr>
              <w:t>No</w:t>
            </w:r>
          </w:p>
        </w:tc>
        <w:tc>
          <w:tcPr>
            <w:tcW w:w="1522" w:type="dxa"/>
            <w:shd w:val="clear" w:color="auto" w:fill="D9E2F3" w:themeFill="accent1" w:themeFillTint="33"/>
          </w:tcPr>
          <w:p w14:paraId="223F7A81" w14:textId="21C315EE" w:rsidR="0063425B" w:rsidRPr="00716E01" w:rsidRDefault="0063425B" w:rsidP="00C51F12">
            <w:pPr>
              <w:spacing w:before="120" w:after="120" w:line="360" w:lineRule="auto"/>
              <w:jc w:val="both"/>
              <w:rPr>
                <w:rFonts w:cs="Arial"/>
                <w:sz w:val="24"/>
                <w:szCs w:val="24"/>
              </w:rPr>
            </w:pPr>
            <w:r w:rsidRPr="00716E01">
              <w:rPr>
                <w:rFonts w:cs="Arial"/>
                <w:sz w:val="24"/>
                <w:szCs w:val="24"/>
              </w:rPr>
              <w:t>No</w:t>
            </w:r>
          </w:p>
        </w:tc>
        <w:tc>
          <w:tcPr>
            <w:tcW w:w="1403" w:type="dxa"/>
            <w:shd w:val="clear" w:color="auto" w:fill="D9E2F3" w:themeFill="accent1" w:themeFillTint="33"/>
          </w:tcPr>
          <w:p w14:paraId="784B6739" w14:textId="542D02FB" w:rsidR="0063425B" w:rsidRPr="00716E01" w:rsidRDefault="0063425B" w:rsidP="00C51F12">
            <w:pPr>
              <w:spacing w:before="120" w:after="120" w:line="360" w:lineRule="auto"/>
              <w:jc w:val="both"/>
              <w:rPr>
                <w:rFonts w:cs="Arial"/>
                <w:sz w:val="24"/>
                <w:szCs w:val="24"/>
              </w:rPr>
            </w:pPr>
            <w:r w:rsidRPr="00716E01">
              <w:rPr>
                <w:rFonts w:cs="Arial"/>
                <w:sz w:val="24"/>
                <w:szCs w:val="24"/>
              </w:rPr>
              <w:t>Yes</w:t>
            </w:r>
          </w:p>
        </w:tc>
        <w:tc>
          <w:tcPr>
            <w:tcW w:w="1836" w:type="dxa"/>
            <w:shd w:val="clear" w:color="auto" w:fill="D9E2F3" w:themeFill="accent1" w:themeFillTint="33"/>
          </w:tcPr>
          <w:p w14:paraId="7FC3F708" w14:textId="5DD847E0" w:rsidR="0063425B" w:rsidRPr="00716E01" w:rsidRDefault="0063425B" w:rsidP="00C51F12">
            <w:pPr>
              <w:spacing w:before="120" w:after="120" w:line="360" w:lineRule="auto"/>
              <w:jc w:val="both"/>
              <w:rPr>
                <w:rFonts w:cs="Arial"/>
                <w:sz w:val="24"/>
                <w:szCs w:val="24"/>
              </w:rPr>
            </w:pPr>
            <w:r w:rsidRPr="00716E01">
              <w:rPr>
                <w:rFonts w:cs="Arial"/>
                <w:sz w:val="24"/>
                <w:szCs w:val="24"/>
              </w:rPr>
              <w:t>Temporary Competitive Advantage</w:t>
            </w:r>
          </w:p>
        </w:tc>
      </w:tr>
    </w:tbl>
    <w:p w14:paraId="7A8AE912" w14:textId="292BCA73" w:rsidR="0063425B" w:rsidRPr="00716E01" w:rsidRDefault="0063425B" w:rsidP="00C51F12">
      <w:pPr>
        <w:spacing w:before="120" w:after="120"/>
        <w:rPr>
          <w:rFonts w:cs="Arial"/>
        </w:rPr>
      </w:pPr>
      <w:r w:rsidRPr="00716E01">
        <w:rPr>
          <w:rFonts w:cs="Arial"/>
        </w:rPr>
        <w:t>From the above table, it is analysed that the global supply chain of Walmart is one of its strongest advantages. The products sourced by the company worldwide are cheap and allow it to offer competitive prices</w:t>
      </w:r>
      <w:r w:rsidR="00AC30B7" w:rsidRPr="00716E01">
        <w:rPr>
          <w:rFonts w:cs="Arial"/>
        </w:rPr>
        <w:t xml:space="preserve"> (Wood, 2025)</w:t>
      </w:r>
      <w:r w:rsidRPr="00716E01">
        <w:rPr>
          <w:rFonts w:cs="Arial"/>
        </w:rPr>
        <w:t xml:space="preserve">. Its advanced logistics system has helped to have effective inventory management and minimise waste. This is an excellent </w:t>
      </w:r>
      <w:r w:rsidRPr="00716E01">
        <w:rPr>
          <w:rFonts w:cs="Arial"/>
        </w:rPr>
        <w:lastRenderedPageBreak/>
        <w:t>competency and hard to imitate by competitors, and provides a long-term competitive advantage. The other important asset is the brand name of Walmart and it allows the company to sustain customer loyalty</w:t>
      </w:r>
      <w:r w:rsidR="00F3152A" w:rsidRPr="00716E01">
        <w:rPr>
          <w:rFonts w:cs="Arial"/>
        </w:rPr>
        <w:t xml:space="preserve"> (DCunha, 2022)</w:t>
      </w:r>
      <w:r w:rsidRPr="00716E01">
        <w:rPr>
          <w:rFonts w:cs="Arial"/>
        </w:rPr>
        <w:t xml:space="preserve">. This kind of reputation increases consumer confidence in new markets and it is hard </w:t>
      </w:r>
      <w:r w:rsidR="00D15F64" w:rsidRPr="00716E01">
        <w:rPr>
          <w:rFonts w:cs="Arial"/>
        </w:rPr>
        <w:t>for rivals to</w:t>
      </w:r>
      <w:r w:rsidRPr="00716E01">
        <w:rPr>
          <w:rFonts w:cs="Arial"/>
        </w:rPr>
        <w:t xml:space="preserve"> imitate</w:t>
      </w:r>
      <w:r w:rsidR="00D15F64" w:rsidRPr="00716E01">
        <w:rPr>
          <w:rFonts w:cs="Arial"/>
        </w:rPr>
        <w:t>.</w:t>
      </w:r>
      <w:r w:rsidRPr="00716E01">
        <w:rPr>
          <w:rFonts w:cs="Arial"/>
        </w:rPr>
        <w:t xml:space="preserve"> </w:t>
      </w:r>
    </w:p>
    <w:p w14:paraId="02357763" w14:textId="3DC7198F" w:rsidR="00D15F64" w:rsidRDefault="00D15F64" w:rsidP="00C51F12">
      <w:pPr>
        <w:spacing w:before="120" w:after="120"/>
        <w:rPr>
          <w:rFonts w:cs="Arial"/>
        </w:rPr>
      </w:pPr>
      <w:r w:rsidRPr="00716E01">
        <w:rPr>
          <w:rFonts w:cs="Arial"/>
        </w:rPr>
        <w:t>In the last few years</w:t>
      </w:r>
      <w:r w:rsidR="0063425B" w:rsidRPr="00716E01">
        <w:rPr>
          <w:rFonts w:cs="Arial"/>
        </w:rPr>
        <w:t>,</w:t>
      </w:r>
      <w:r w:rsidRPr="00716E01">
        <w:rPr>
          <w:rFonts w:cs="Arial"/>
        </w:rPr>
        <w:t xml:space="preserve"> </w:t>
      </w:r>
      <w:r w:rsidR="0063425B" w:rsidRPr="00716E01">
        <w:rPr>
          <w:rFonts w:cs="Arial"/>
        </w:rPr>
        <w:t xml:space="preserve">Walmart has </w:t>
      </w:r>
      <w:r w:rsidRPr="00716E01">
        <w:rPr>
          <w:rFonts w:cs="Arial"/>
        </w:rPr>
        <w:t>advanced</w:t>
      </w:r>
      <w:r w:rsidR="0063425B" w:rsidRPr="00716E01">
        <w:rPr>
          <w:rFonts w:cs="Arial"/>
        </w:rPr>
        <w:t xml:space="preserve"> significantly </w:t>
      </w:r>
      <w:r w:rsidRPr="00716E01">
        <w:rPr>
          <w:rFonts w:cs="Arial"/>
        </w:rPr>
        <w:t>in</w:t>
      </w:r>
      <w:r w:rsidR="0063425B" w:rsidRPr="00716E01">
        <w:rPr>
          <w:rFonts w:cs="Arial"/>
        </w:rPr>
        <w:t xml:space="preserve"> technology and data analysis, introducing the elements of artificial intelligence, automation, and predictive analysis into </w:t>
      </w:r>
      <w:r w:rsidRPr="00716E01">
        <w:rPr>
          <w:rFonts w:cs="Arial"/>
        </w:rPr>
        <w:t>its</w:t>
      </w:r>
      <w:r w:rsidR="0063425B" w:rsidRPr="00716E01">
        <w:rPr>
          <w:rFonts w:cs="Arial"/>
        </w:rPr>
        <w:t xml:space="preserve"> </w:t>
      </w:r>
      <w:r w:rsidRPr="00716E01">
        <w:rPr>
          <w:rFonts w:cs="Arial"/>
        </w:rPr>
        <w:t>operations</w:t>
      </w:r>
      <w:r w:rsidR="00AC30B7" w:rsidRPr="00716E01">
        <w:rPr>
          <w:rFonts w:cs="Arial"/>
        </w:rPr>
        <w:t xml:space="preserve"> (Brunda and Aithal, 2025)</w:t>
      </w:r>
      <w:r w:rsidR="0063425B" w:rsidRPr="00716E01">
        <w:rPr>
          <w:rFonts w:cs="Arial"/>
        </w:rPr>
        <w:t xml:space="preserve">. These tools help to </w:t>
      </w:r>
      <w:r w:rsidRPr="00716E01">
        <w:rPr>
          <w:rFonts w:cs="Arial"/>
        </w:rPr>
        <w:t>improve</w:t>
      </w:r>
      <w:r w:rsidR="0063425B" w:rsidRPr="00716E01">
        <w:rPr>
          <w:rFonts w:cs="Arial"/>
        </w:rPr>
        <w:t xml:space="preserve"> customer experience, decision-making, and efficiency. This ability is moderately difficult to imitate due to the level of technological integration and capital investment.</w:t>
      </w:r>
      <w:r w:rsidRPr="00716E01">
        <w:rPr>
          <w:rFonts w:cs="Arial"/>
        </w:rPr>
        <w:t xml:space="preserve"> Additionally</w:t>
      </w:r>
      <w:r w:rsidR="0063425B" w:rsidRPr="00716E01">
        <w:rPr>
          <w:rFonts w:cs="Arial"/>
        </w:rPr>
        <w:t xml:space="preserve">, the financial strength of Walmart gives it the flexibility to </w:t>
      </w:r>
      <w:r w:rsidRPr="00716E01">
        <w:rPr>
          <w:rFonts w:cs="Arial"/>
        </w:rPr>
        <w:t>expand</w:t>
      </w:r>
      <w:r w:rsidR="0063425B" w:rsidRPr="00716E01">
        <w:rPr>
          <w:rFonts w:cs="Arial"/>
        </w:rPr>
        <w:t xml:space="preserve"> into new markets and maintain operations in the </w:t>
      </w:r>
      <w:r w:rsidRPr="00716E01">
        <w:rPr>
          <w:rFonts w:cs="Arial"/>
        </w:rPr>
        <w:t xml:space="preserve">initial </w:t>
      </w:r>
      <w:r w:rsidR="0063425B" w:rsidRPr="00716E01">
        <w:rPr>
          <w:rFonts w:cs="Arial"/>
        </w:rPr>
        <w:t>stage</w:t>
      </w:r>
      <w:r w:rsidR="00346796" w:rsidRPr="00716E01">
        <w:rPr>
          <w:rFonts w:cs="Arial"/>
        </w:rPr>
        <w:t xml:space="preserve"> (Walmart Report, 2024)</w:t>
      </w:r>
      <w:r w:rsidR="0063425B" w:rsidRPr="00716E01">
        <w:rPr>
          <w:rFonts w:cs="Arial"/>
        </w:rPr>
        <w:t xml:space="preserve">. </w:t>
      </w:r>
    </w:p>
    <w:p w14:paraId="3981D30D" w14:textId="1593E24F" w:rsidR="00DB0F5F" w:rsidRPr="00716E01" w:rsidRDefault="00DB0F5F" w:rsidP="00C51F12">
      <w:pPr>
        <w:spacing w:before="120" w:after="120"/>
        <w:rPr>
          <w:rFonts w:cs="Arial"/>
        </w:rPr>
      </w:pPr>
      <w:r w:rsidRPr="001A26DB">
        <w:rPr>
          <w:rFonts w:cs="Arial"/>
        </w:rPr>
        <w:t>Even though the supply chain of Walmart is its core strength, competitors such as Woolworths also possess advanced logistics. It means that the capability of the company would not remain fully inimitable in Australia</w:t>
      </w:r>
      <w:r w:rsidR="001A26DB">
        <w:rPr>
          <w:rFonts w:cs="Arial"/>
        </w:rPr>
        <w:t>.</w:t>
      </w:r>
    </w:p>
    <w:p w14:paraId="7F28214B" w14:textId="3854BD93" w:rsidR="0063425B" w:rsidRPr="00716E01" w:rsidRDefault="00F31CF1" w:rsidP="00C51F12">
      <w:pPr>
        <w:pStyle w:val="Heading2"/>
        <w:spacing w:before="120" w:after="120"/>
        <w:rPr>
          <w:rFonts w:cs="Arial"/>
        </w:rPr>
      </w:pPr>
      <w:bookmarkStart w:id="3" w:name="_Toc215146877"/>
      <w:r w:rsidRPr="00716E01">
        <w:rPr>
          <w:rFonts w:cs="Arial"/>
        </w:rPr>
        <w:t xml:space="preserve">1.2 </w:t>
      </w:r>
      <w:r w:rsidR="00D15F64" w:rsidRPr="00716E01">
        <w:rPr>
          <w:rFonts w:cs="Arial"/>
        </w:rPr>
        <w:t>Porter's Diamond Model for Australia as a Market Expansion</w:t>
      </w:r>
      <w:bookmarkEnd w:id="3"/>
    </w:p>
    <w:p w14:paraId="1F695BAA" w14:textId="3F19019A" w:rsidR="0063425B" w:rsidRPr="00716E01" w:rsidRDefault="0063425B" w:rsidP="00C51F12">
      <w:pPr>
        <w:spacing w:before="120" w:after="120"/>
        <w:rPr>
          <w:rFonts w:cs="Arial"/>
        </w:rPr>
      </w:pPr>
      <w:r w:rsidRPr="00716E01">
        <w:rPr>
          <w:rFonts w:cs="Arial"/>
        </w:rPr>
        <w:t>The Diamond Model</w:t>
      </w:r>
      <w:r w:rsidR="00D15F64" w:rsidRPr="00716E01">
        <w:rPr>
          <w:rFonts w:cs="Arial"/>
        </w:rPr>
        <w:t xml:space="preserve"> was </w:t>
      </w:r>
      <w:r w:rsidRPr="00716E01">
        <w:rPr>
          <w:rFonts w:cs="Arial"/>
        </w:rPr>
        <w:t>created by Porter</w:t>
      </w:r>
      <w:r w:rsidR="00D15F64" w:rsidRPr="00716E01">
        <w:rPr>
          <w:rFonts w:cs="Arial"/>
        </w:rPr>
        <w:t xml:space="preserve"> and it</w:t>
      </w:r>
      <w:r w:rsidRPr="00716E01">
        <w:rPr>
          <w:rFonts w:cs="Arial"/>
        </w:rPr>
        <w:t xml:space="preserve"> assists in understanding why certain countries </w:t>
      </w:r>
      <w:r w:rsidR="00D15F64" w:rsidRPr="00716E01">
        <w:rPr>
          <w:rFonts w:cs="Arial"/>
        </w:rPr>
        <w:t xml:space="preserve">in one country </w:t>
      </w:r>
      <w:r w:rsidRPr="00716E01">
        <w:rPr>
          <w:rFonts w:cs="Arial"/>
        </w:rPr>
        <w:t xml:space="preserve">are competitive </w:t>
      </w:r>
      <w:r w:rsidR="00D15F64" w:rsidRPr="00716E01">
        <w:rPr>
          <w:rFonts w:cs="Arial"/>
        </w:rPr>
        <w:t xml:space="preserve">than other nations </w:t>
      </w:r>
      <w:r w:rsidRPr="00716E01">
        <w:rPr>
          <w:rFonts w:cs="Arial"/>
        </w:rPr>
        <w:t xml:space="preserve">with </w:t>
      </w:r>
      <w:r w:rsidR="00D15F64" w:rsidRPr="00716E01">
        <w:rPr>
          <w:rFonts w:cs="Arial"/>
        </w:rPr>
        <w:t>the same</w:t>
      </w:r>
      <w:r w:rsidRPr="00716E01">
        <w:rPr>
          <w:rFonts w:cs="Arial"/>
        </w:rPr>
        <w:t xml:space="preserve"> industries</w:t>
      </w:r>
      <w:r w:rsidR="00B86035" w:rsidRPr="00716E01">
        <w:rPr>
          <w:rFonts w:cs="Arial"/>
        </w:rPr>
        <w:t xml:space="preserve"> (Afshar and Shah, 2025)</w:t>
      </w:r>
      <w:r w:rsidRPr="00716E01">
        <w:rPr>
          <w:rFonts w:cs="Arial"/>
        </w:rPr>
        <w:t>. It assesses the national conditions in four key variables</w:t>
      </w:r>
      <w:r w:rsidR="00D15F64" w:rsidRPr="00716E01">
        <w:rPr>
          <w:rFonts w:cs="Arial"/>
        </w:rPr>
        <w:t xml:space="preserve"> of </w:t>
      </w:r>
      <w:r w:rsidRPr="00716E01">
        <w:rPr>
          <w:rFonts w:cs="Arial"/>
        </w:rPr>
        <w:t>factor conditions, demand conditions, related and supporting industries, and firm strategy, structure, and rivalry</w:t>
      </w:r>
      <w:r w:rsidR="00D15F64" w:rsidRPr="00716E01">
        <w:rPr>
          <w:rFonts w:cs="Arial"/>
        </w:rPr>
        <w:t>,</w:t>
      </w:r>
      <w:r w:rsidRPr="00716E01">
        <w:rPr>
          <w:rFonts w:cs="Arial"/>
        </w:rPr>
        <w:t xml:space="preserve"> as well as the functions of government and chance. The application of this model </w:t>
      </w:r>
      <w:r w:rsidR="00D15F64" w:rsidRPr="00716E01">
        <w:rPr>
          <w:rFonts w:cs="Arial"/>
        </w:rPr>
        <w:t xml:space="preserve">describes </w:t>
      </w:r>
      <w:r w:rsidRPr="00716E01">
        <w:rPr>
          <w:rFonts w:cs="Arial"/>
        </w:rPr>
        <w:t>why Australia is a favourable market in which Walmart can expand its operations.</w:t>
      </w:r>
      <w:r w:rsidR="00A70BE6" w:rsidRPr="00716E01">
        <w:rPr>
          <w:rFonts w:cs="Arial"/>
        </w:rPr>
        <w:t xml:space="preserve"> The graph below depicts the GDP growth projection of Australia, making it favourable for Walmart.</w:t>
      </w:r>
    </w:p>
    <w:p w14:paraId="0915D19B" w14:textId="040AD176" w:rsidR="00A70BE6" w:rsidRPr="00716E01" w:rsidRDefault="00A70BE6" w:rsidP="00C51F12">
      <w:pPr>
        <w:spacing w:before="120" w:after="120"/>
        <w:jc w:val="center"/>
        <w:rPr>
          <w:rFonts w:cs="Arial"/>
        </w:rPr>
      </w:pPr>
      <w:r w:rsidRPr="00716E01">
        <w:rPr>
          <w:rFonts w:cs="Arial"/>
          <w:noProof/>
        </w:rPr>
        <w:lastRenderedPageBreak/>
        <w:drawing>
          <wp:inline distT="0" distB="0" distL="0" distR="0" wp14:anchorId="2E124CB9" wp14:editId="7B62F09A">
            <wp:extent cx="4448755" cy="2860797"/>
            <wp:effectExtent l="19050" t="19050" r="28575" b="15875"/>
            <wp:docPr id="1632376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376078" name=""/>
                    <pic:cNvPicPr/>
                  </pic:nvPicPr>
                  <pic:blipFill>
                    <a:blip r:embed="rId9"/>
                    <a:stretch>
                      <a:fillRect/>
                    </a:stretch>
                  </pic:blipFill>
                  <pic:spPr>
                    <a:xfrm>
                      <a:off x="0" y="0"/>
                      <a:ext cx="4451964" cy="2862861"/>
                    </a:xfrm>
                    <a:prstGeom prst="rect">
                      <a:avLst/>
                    </a:prstGeom>
                    <a:ln>
                      <a:solidFill>
                        <a:schemeClr val="accent1"/>
                      </a:solidFill>
                    </a:ln>
                  </pic:spPr>
                </pic:pic>
              </a:graphicData>
            </a:graphic>
          </wp:inline>
        </w:drawing>
      </w:r>
    </w:p>
    <w:p w14:paraId="5C978570" w14:textId="1A2EAC69" w:rsidR="00A70BE6" w:rsidRPr="004563FD" w:rsidRDefault="00A70BE6" w:rsidP="00C51F12">
      <w:pPr>
        <w:spacing w:before="120" w:after="120"/>
        <w:jc w:val="center"/>
        <w:rPr>
          <w:rFonts w:cs="Arial"/>
          <w:b/>
          <w:bCs/>
          <w:i/>
          <w:iCs/>
        </w:rPr>
      </w:pPr>
      <w:r w:rsidRPr="004563FD">
        <w:rPr>
          <w:rFonts w:cs="Arial"/>
          <w:b/>
          <w:bCs/>
          <w:i/>
          <w:iCs/>
        </w:rPr>
        <w:t xml:space="preserve">Figure </w:t>
      </w:r>
      <w:r w:rsidR="003576F2" w:rsidRPr="004563FD">
        <w:rPr>
          <w:rFonts w:cs="Arial"/>
          <w:b/>
          <w:bCs/>
          <w:i/>
          <w:iCs/>
        </w:rPr>
        <w:t>2</w:t>
      </w:r>
      <w:r w:rsidRPr="004563FD">
        <w:rPr>
          <w:rFonts w:cs="Arial"/>
          <w:b/>
          <w:bCs/>
          <w:i/>
          <w:iCs/>
        </w:rPr>
        <w:t>: GDP of Australia</w:t>
      </w:r>
    </w:p>
    <w:p w14:paraId="52D8B5DE" w14:textId="5B0DD0D7" w:rsidR="00A70BE6" w:rsidRPr="004563FD" w:rsidRDefault="00A70BE6" w:rsidP="00C51F12">
      <w:pPr>
        <w:spacing w:before="120" w:after="120"/>
        <w:jc w:val="center"/>
        <w:rPr>
          <w:rFonts w:cs="Arial"/>
          <w:b/>
          <w:bCs/>
          <w:i/>
          <w:iCs/>
        </w:rPr>
      </w:pPr>
      <w:r w:rsidRPr="004563FD">
        <w:rPr>
          <w:rFonts w:cs="Arial"/>
          <w:b/>
          <w:bCs/>
          <w:i/>
          <w:iCs/>
        </w:rPr>
        <w:t>(Source: Statista GDP, 2025)</w:t>
      </w:r>
    </w:p>
    <w:p w14:paraId="59B91D42" w14:textId="77777777" w:rsidR="00D15F64" w:rsidRPr="00716E01" w:rsidRDefault="0063425B" w:rsidP="00C51F12">
      <w:pPr>
        <w:spacing w:before="120" w:after="120"/>
        <w:rPr>
          <w:rFonts w:cs="Arial"/>
          <w:b/>
          <w:bCs/>
          <w:i/>
          <w:iCs/>
          <w:u w:val="single"/>
        </w:rPr>
      </w:pPr>
      <w:r w:rsidRPr="00716E01">
        <w:rPr>
          <w:rFonts w:cs="Arial"/>
          <w:b/>
          <w:bCs/>
          <w:i/>
          <w:iCs/>
          <w:u w:val="single"/>
        </w:rPr>
        <w:t>Factor Conditions</w:t>
      </w:r>
    </w:p>
    <w:p w14:paraId="365C5CEB" w14:textId="1FA0C319" w:rsidR="0063425B" w:rsidRPr="00716E01" w:rsidRDefault="00D36A30" w:rsidP="00C51F12">
      <w:pPr>
        <w:spacing w:before="120" w:after="120"/>
        <w:rPr>
          <w:rFonts w:cs="Arial"/>
        </w:rPr>
      </w:pPr>
      <w:r w:rsidRPr="00716E01">
        <w:rPr>
          <w:rFonts w:cs="Arial"/>
        </w:rPr>
        <w:t xml:space="preserve">It includes the resources of a country that are necessary in a competitive industry. </w:t>
      </w:r>
      <w:r w:rsidR="0063425B" w:rsidRPr="00716E01">
        <w:rPr>
          <w:rFonts w:cs="Arial"/>
        </w:rPr>
        <w:t>Australia has a well-established skilled labour force</w:t>
      </w:r>
      <w:r w:rsidR="00AF66AF">
        <w:rPr>
          <w:rFonts w:cs="Arial"/>
        </w:rPr>
        <w:t>d</w:t>
      </w:r>
      <w:r w:rsidR="0063425B" w:rsidRPr="00716E01">
        <w:rPr>
          <w:rFonts w:cs="Arial"/>
        </w:rPr>
        <w:t xml:space="preserve">, modern </w:t>
      </w:r>
      <w:r w:rsidR="00D15F64" w:rsidRPr="00716E01">
        <w:rPr>
          <w:rFonts w:cs="Arial"/>
        </w:rPr>
        <w:t>logistics</w:t>
      </w:r>
      <w:r w:rsidR="0063425B" w:rsidRPr="00716E01">
        <w:rPr>
          <w:rFonts w:cs="Arial"/>
        </w:rPr>
        <w:t xml:space="preserve"> networks and </w:t>
      </w:r>
      <w:r w:rsidR="00D15F64" w:rsidRPr="00716E01">
        <w:rPr>
          <w:rFonts w:cs="Arial"/>
        </w:rPr>
        <w:t>it has access to advanced</w:t>
      </w:r>
      <w:r w:rsidR="0063425B" w:rsidRPr="00716E01">
        <w:rPr>
          <w:rFonts w:cs="Arial"/>
        </w:rPr>
        <w:t xml:space="preserve"> technologi</w:t>
      </w:r>
      <w:r w:rsidR="00D15F64" w:rsidRPr="00716E01">
        <w:rPr>
          <w:rFonts w:cs="Arial"/>
        </w:rPr>
        <w:t>es</w:t>
      </w:r>
      <w:r w:rsidR="0063425B" w:rsidRPr="00716E01">
        <w:rPr>
          <w:rFonts w:cs="Arial"/>
        </w:rPr>
        <w:t xml:space="preserve">. Its transport and port facilities </w:t>
      </w:r>
      <w:r w:rsidR="00D15F64" w:rsidRPr="00716E01">
        <w:rPr>
          <w:rFonts w:cs="Arial"/>
        </w:rPr>
        <w:t>of Australia is also good</w:t>
      </w:r>
      <w:r w:rsidR="0063425B" w:rsidRPr="00716E01">
        <w:rPr>
          <w:rFonts w:cs="Arial"/>
        </w:rPr>
        <w:t xml:space="preserve"> and </w:t>
      </w:r>
      <w:r w:rsidRPr="00716E01">
        <w:rPr>
          <w:rFonts w:cs="Arial"/>
        </w:rPr>
        <w:t xml:space="preserve">allowing for </w:t>
      </w:r>
      <w:r w:rsidR="0063425B" w:rsidRPr="00716E01">
        <w:rPr>
          <w:rFonts w:cs="Arial"/>
        </w:rPr>
        <w:t>eas</w:t>
      </w:r>
      <w:r w:rsidRPr="00716E01">
        <w:rPr>
          <w:rFonts w:cs="Arial"/>
        </w:rPr>
        <w:t>y</w:t>
      </w:r>
      <w:r w:rsidR="0063425B" w:rsidRPr="00716E01">
        <w:rPr>
          <w:rFonts w:cs="Arial"/>
        </w:rPr>
        <w:t xml:space="preserve"> distribut</w:t>
      </w:r>
      <w:r w:rsidRPr="00716E01">
        <w:rPr>
          <w:rFonts w:cs="Arial"/>
        </w:rPr>
        <w:t>ion</w:t>
      </w:r>
      <w:r w:rsidR="0063425B" w:rsidRPr="00716E01">
        <w:rPr>
          <w:rFonts w:cs="Arial"/>
        </w:rPr>
        <w:t xml:space="preserve"> and </w:t>
      </w:r>
      <w:r w:rsidRPr="00716E01">
        <w:rPr>
          <w:rFonts w:cs="Arial"/>
        </w:rPr>
        <w:t>importation of the products</w:t>
      </w:r>
      <w:r w:rsidR="0063425B" w:rsidRPr="00716E01">
        <w:rPr>
          <w:rFonts w:cs="Arial"/>
        </w:rPr>
        <w:t xml:space="preserve">. There is also a strong level of digital infrastructure in the country </w:t>
      </w:r>
      <w:r w:rsidRPr="00716E01">
        <w:rPr>
          <w:rFonts w:cs="Arial"/>
        </w:rPr>
        <w:t>and it</w:t>
      </w:r>
      <w:r w:rsidR="0063425B" w:rsidRPr="00716E01">
        <w:rPr>
          <w:rFonts w:cs="Arial"/>
        </w:rPr>
        <w:t xml:space="preserve"> supports the activities of e-commerce</w:t>
      </w:r>
      <w:r w:rsidR="00446C5D" w:rsidRPr="00716E01">
        <w:rPr>
          <w:rFonts w:cs="Arial"/>
        </w:rPr>
        <w:t xml:space="preserve"> (SBC, 2021)</w:t>
      </w:r>
      <w:r w:rsidRPr="00716E01">
        <w:rPr>
          <w:rFonts w:cs="Arial"/>
        </w:rPr>
        <w:t>. These advantages align with</w:t>
      </w:r>
      <w:r w:rsidR="0063425B" w:rsidRPr="00716E01">
        <w:rPr>
          <w:rFonts w:cs="Arial"/>
        </w:rPr>
        <w:t xml:space="preserve"> the omnichannel retail strategy used by Walmart. </w:t>
      </w:r>
      <w:r w:rsidR="0080148C" w:rsidRPr="00716E01">
        <w:rPr>
          <w:rFonts w:cs="Arial"/>
        </w:rPr>
        <w:t xml:space="preserve"> The figure below represents the gross value added by the retail industry of Australia during 2015-2024.</w:t>
      </w:r>
    </w:p>
    <w:p w14:paraId="66A80E5A" w14:textId="4D3FFCD4" w:rsidR="0080148C" w:rsidRPr="00716E01" w:rsidRDefault="0080148C" w:rsidP="00C51F12">
      <w:pPr>
        <w:spacing w:before="120" w:after="120"/>
        <w:jc w:val="center"/>
        <w:rPr>
          <w:rFonts w:cs="Arial"/>
        </w:rPr>
      </w:pPr>
      <w:r w:rsidRPr="00716E01">
        <w:rPr>
          <w:rFonts w:cs="Arial"/>
          <w:noProof/>
        </w:rPr>
        <w:lastRenderedPageBreak/>
        <w:drawing>
          <wp:inline distT="0" distB="0" distL="0" distR="0" wp14:anchorId="2AD33BA4" wp14:editId="4AF09AFD">
            <wp:extent cx="4429554" cy="2898140"/>
            <wp:effectExtent l="19050" t="19050" r="28575" b="16510"/>
            <wp:docPr id="2089866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866060" name=""/>
                    <pic:cNvPicPr/>
                  </pic:nvPicPr>
                  <pic:blipFill>
                    <a:blip r:embed="rId10"/>
                    <a:stretch>
                      <a:fillRect/>
                    </a:stretch>
                  </pic:blipFill>
                  <pic:spPr>
                    <a:xfrm>
                      <a:off x="0" y="0"/>
                      <a:ext cx="4434348" cy="2901277"/>
                    </a:xfrm>
                    <a:prstGeom prst="rect">
                      <a:avLst/>
                    </a:prstGeom>
                    <a:ln>
                      <a:solidFill>
                        <a:schemeClr val="accent1"/>
                      </a:solidFill>
                    </a:ln>
                  </pic:spPr>
                </pic:pic>
              </a:graphicData>
            </a:graphic>
          </wp:inline>
        </w:drawing>
      </w:r>
    </w:p>
    <w:p w14:paraId="274803C4" w14:textId="08DB332A" w:rsidR="0080148C" w:rsidRPr="004563FD" w:rsidRDefault="0080148C" w:rsidP="00C51F12">
      <w:pPr>
        <w:spacing w:before="120" w:after="120"/>
        <w:jc w:val="center"/>
        <w:rPr>
          <w:rFonts w:cs="Arial"/>
          <w:b/>
          <w:bCs/>
          <w:i/>
          <w:iCs/>
        </w:rPr>
      </w:pPr>
      <w:r w:rsidRPr="004563FD">
        <w:rPr>
          <w:rFonts w:cs="Arial"/>
          <w:b/>
          <w:bCs/>
          <w:i/>
          <w:iCs/>
        </w:rPr>
        <w:t xml:space="preserve">Figure </w:t>
      </w:r>
      <w:r w:rsidR="003576F2" w:rsidRPr="004563FD">
        <w:rPr>
          <w:rFonts w:cs="Arial"/>
          <w:b/>
          <w:bCs/>
          <w:i/>
          <w:iCs/>
        </w:rPr>
        <w:t>3</w:t>
      </w:r>
      <w:r w:rsidRPr="004563FD">
        <w:rPr>
          <w:rFonts w:cs="Arial"/>
          <w:b/>
          <w:bCs/>
          <w:i/>
          <w:iCs/>
        </w:rPr>
        <w:t xml:space="preserve">: Gross Value Added of Retail Trade Industry in Australia from 2015 to 2024 </w:t>
      </w:r>
    </w:p>
    <w:p w14:paraId="794A7837" w14:textId="4050E6D0" w:rsidR="0080148C" w:rsidRPr="004563FD" w:rsidRDefault="0080148C" w:rsidP="00C51F12">
      <w:pPr>
        <w:spacing w:before="120" w:after="120"/>
        <w:jc w:val="center"/>
        <w:rPr>
          <w:rFonts w:cs="Arial"/>
          <w:b/>
          <w:bCs/>
          <w:i/>
          <w:iCs/>
        </w:rPr>
      </w:pPr>
      <w:r w:rsidRPr="004563FD">
        <w:rPr>
          <w:rFonts w:cs="Arial"/>
          <w:b/>
          <w:bCs/>
          <w:i/>
          <w:iCs/>
        </w:rPr>
        <w:t>(Source: Statista GVA, 2025)</w:t>
      </w:r>
    </w:p>
    <w:p w14:paraId="09FA42DA" w14:textId="60E34F3A" w:rsidR="00D36A30" w:rsidRPr="00716E01" w:rsidRDefault="0063425B" w:rsidP="00C51F12">
      <w:pPr>
        <w:spacing w:before="120" w:after="120"/>
        <w:rPr>
          <w:rFonts w:cs="Arial"/>
          <w:b/>
          <w:bCs/>
          <w:i/>
          <w:iCs/>
          <w:u w:val="single"/>
        </w:rPr>
      </w:pPr>
      <w:r w:rsidRPr="00716E01">
        <w:rPr>
          <w:rFonts w:cs="Arial"/>
          <w:b/>
          <w:bCs/>
          <w:i/>
          <w:iCs/>
          <w:u w:val="single"/>
        </w:rPr>
        <w:t>Demand Conditions</w:t>
      </w:r>
    </w:p>
    <w:p w14:paraId="555861D5" w14:textId="33D33448" w:rsidR="0063425B" w:rsidRPr="00716E01" w:rsidRDefault="00D36A30" w:rsidP="00C51F12">
      <w:pPr>
        <w:spacing w:before="120" w:after="120"/>
        <w:rPr>
          <w:rFonts w:cs="Arial"/>
        </w:rPr>
      </w:pPr>
      <w:r w:rsidRPr="00716E01">
        <w:rPr>
          <w:rFonts w:cs="Arial"/>
        </w:rPr>
        <w:t xml:space="preserve">The demand in the model includes the products or services that can create pressure on companies to innovate and improve. </w:t>
      </w:r>
      <w:r w:rsidR="0063425B" w:rsidRPr="00716E01">
        <w:rPr>
          <w:rFonts w:cs="Arial"/>
        </w:rPr>
        <w:t xml:space="preserve">The Australian retail market is characterised by a high consumer spending power and an increasing population that is based in the urban areas. The increased need </w:t>
      </w:r>
      <w:r w:rsidRPr="00716E01">
        <w:rPr>
          <w:rFonts w:cs="Arial"/>
        </w:rPr>
        <w:t>for</w:t>
      </w:r>
      <w:r w:rsidR="0063425B" w:rsidRPr="00716E01">
        <w:rPr>
          <w:rFonts w:cs="Arial"/>
        </w:rPr>
        <w:t xml:space="preserve"> online shopping and sustainable products gives Walmart a chance to combine its services that are based on technologies and sustainable sourcing. </w:t>
      </w:r>
      <w:r w:rsidRPr="00716E01">
        <w:rPr>
          <w:rFonts w:cs="Arial"/>
        </w:rPr>
        <w:t>The acceptance of</w:t>
      </w:r>
      <w:r w:rsidR="0063425B" w:rsidRPr="00716E01">
        <w:rPr>
          <w:rFonts w:cs="Arial"/>
        </w:rPr>
        <w:t xml:space="preserve"> Australian consumers </w:t>
      </w:r>
      <w:r w:rsidRPr="00716E01">
        <w:rPr>
          <w:rFonts w:cs="Arial"/>
        </w:rPr>
        <w:t>is</w:t>
      </w:r>
      <w:r w:rsidR="0063425B" w:rsidRPr="00716E01">
        <w:rPr>
          <w:rFonts w:cs="Arial"/>
        </w:rPr>
        <w:t xml:space="preserve"> open to international brands</w:t>
      </w:r>
      <w:r w:rsidRPr="00716E01">
        <w:rPr>
          <w:rFonts w:cs="Arial"/>
        </w:rPr>
        <w:t>,</w:t>
      </w:r>
      <w:r w:rsidR="0063425B" w:rsidRPr="00716E01">
        <w:rPr>
          <w:rFonts w:cs="Arial"/>
        </w:rPr>
        <w:t xml:space="preserve"> portray</w:t>
      </w:r>
      <w:r w:rsidRPr="00716E01">
        <w:rPr>
          <w:rFonts w:cs="Arial"/>
        </w:rPr>
        <w:t>ing</w:t>
      </w:r>
      <w:r w:rsidR="0063425B" w:rsidRPr="00716E01">
        <w:rPr>
          <w:rFonts w:cs="Arial"/>
        </w:rPr>
        <w:t xml:space="preserve"> a high likelihood of acceptance in the market</w:t>
      </w:r>
      <w:r w:rsidR="00002BAE" w:rsidRPr="00716E01">
        <w:rPr>
          <w:rFonts w:cs="Arial"/>
        </w:rPr>
        <w:t xml:space="preserve"> (</w:t>
      </w:r>
      <w:proofErr w:type="spellStart"/>
      <w:r w:rsidR="00002BAE" w:rsidRPr="00716E01">
        <w:rPr>
          <w:rFonts w:cs="Arial"/>
        </w:rPr>
        <w:t>Percopo</w:t>
      </w:r>
      <w:proofErr w:type="spellEnd"/>
      <w:r w:rsidR="00002BAE" w:rsidRPr="00716E01">
        <w:rPr>
          <w:rFonts w:cs="Arial"/>
        </w:rPr>
        <w:t>, 2025)</w:t>
      </w:r>
      <w:r w:rsidR="0063425B" w:rsidRPr="00716E01">
        <w:rPr>
          <w:rFonts w:cs="Arial"/>
        </w:rPr>
        <w:t>.</w:t>
      </w:r>
    </w:p>
    <w:p w14:paraId="026307CD" w14:textId="2C2EEF15" w:rsidR="00D36A30" w:rsidRPr="00716E01" w:rsidRDefault="0063425B" w:rsidP="00C51F12">
      <w:pPr>
        <w:spacing w:before="120" w:after="120"/>
        <w:rPr>
          <w:rFonts w:cs="Arial"/>
          <w:b/>
          <w:bCs/>
          <w:i/>
          <w:iCs/>
          <w:u w:val="single"/>
        </w:rPr>
      </w:pPr>
      <w:r w:rsidRPr="00716E01">
        <w:rPr>
          <w:rFonts w:cs="Arial"/>
          <w:b/>
          <w:bCs/>
          <w:i/>
          <w:iCs/>
          <w:u w:val="single"/>
        </w:rPr>
        <w:t>Similar and Supporting Industries</w:t>
      </w:r>
    </w:p>
    <w:p w14:paraId="059193A0" w14:textId="5308E9A3" w:rsidR="0063425B" w:rsidRPr="00716E01" w:rsidRDefault="00D36A30" w:rsidP="00C51F12">
      <w:pPr>
        <w:spacing w:before="120" w:after="120"/>
        <w:rPr>
          <w:rFonts w:cs="Arial"/>
        </w:rPr>
      </w:pPr>
      <w:r w:rsidRPr="00716E01">
        <w:rPr>
          <w:rFonts w:cs="Arial"/>
        </w:rPr>
        <w:t>It includes the competitive suppliers and the related industries that contribute to the competitive advantage of. the country.</w:t>
      </w:r>
      <w:r w:rsidR="0063425B" w:rsidRPr="00716E01">
        <w:rPr>
          <w:rFonts w:cs="Arial"/>
        </w:rPr>
        <w:t xml:space="preserve"> </w:t>
      </w:r>
      <w:r w:rsidR="00476A3B" w:rsidRPr="00716E01">
        <w:rPr>
          <w:rFonts w:cs="Arial"/>
        </w:rPr>
        <w:t>The presence of e</w:t>
      </w:r>
      <w:r w:rsidR="0063425B" w:rsidRPr="00716E01">
        <w:rPr>
          <w:rFonts w:cs="Arial"/>
        </w:rPr>
        <w:t xml:space="preserve">fficient logistics companies, financial institutions, and digital service firms </w:t>
      </w:r>
      <w:r w:rsidR="00476A3B" w:rsidRPr="00716E01">
        <w:rPr>
          <w:rFonts w:cs="Arial"/>
        </w:rPr>
        <w:t>allows</w:t>
      </w:r>
      <w:r w:rsidR="0063425B" w:rsidRPr="00716E01">
        <w:rPr>
          <w:rFonts w:cs="Arial"/>
        </w:rPr>
        <w:t xml:space="preserve"> the efficient operation of retailers. The development of local sourcing and partnerships can </w:t>
      </w:r>
      <w:r w:rsidR="00476A3B" w:rsidRPr="00716E01">
        <w:rPr>
          <w:rFonts w:cs="Arial"/>
        </w:rPr>
        <w:t xml:space="preserve">be used </w:t>
      </w:r>
      <w:r w:rsidR="0063425B" w:rsidRPr="00716E01">
        <w:rPr>
          <w:rFonts w:cs="Arial"/>
        </w:rPr>
        <w:t xml:space="preserve">in the agricultural and </w:t>
      </w:r>
      <w:r w:rsidR="0063425B" w:rsidRPr="00716E01">
        <w:rPr>
          <w:rFonts w:cs="Arial"/>
        </w:rPr>
        <w:lastRenderedPageBreak/>
        <w:t>manufacturing sectors to enable Walmart to adjust to the preferences of Australian consumers.</w:t>
      </w:r>
    </w:p>
    <w:p w14:paraId="3CD92323" w14:textId="77777777" w:rsidR="0063425B" w:rsidRPr="00716E01" w:rsidRDefault="0063425B" w:rsidP="00C51F12">
      <w:pPr>
        <w:spacing w:before="120" w:after="120"/>
        <w:rPr>
          <w:rFonts w:cs="Arial"/>
          <w:b/>
          <w:bCs/>
          <w:i/>
          <w:iCs/>
          <w:u w:val="single"/>
        </w:rPr>
      </w:pPr>
      <w:r w:rsidRPr="00716E01">
        <w:rPr>
          <w:rFonts w:cs="Arial"/>
          <w:b/>
          <w:bCs/>
          <w:i/>
          <w:iCs/>
          <w:u w:val="single"/>
        </w:rPr>
        <w:t>Strong Strategy, Structure and Competition.</w:t>
      </w:r>
    </w:p>
    <w:p w14:paraId="7125D086" w14:textId="4DDBF212" w:rsidR="0063425B" w:rsidRPr="00716E01" w:rsidRDefault="0063425B" w:rsidP="00C51F12">
      <w:pPr>
        <w:spacing w:before="120" w:after="120"/>
        <w:rPr>
          <w:rFonts w:cs="Arial"/>
        </w:rPr>
      </w:pPr>
      <w:r w:rsidRPr="00716E01">
        <w:rPr>
          <w:rFonts w:cs="Arial"/>
        </w:rPr>
        <w:t xml:space="preserve">The Australian retail business </w:t>
      </w:r>
      <w:r w:rsidR="00476A3B" w:rsidRPr="00716E01">
        <w:rPr>
          <w:rFonts w:cs="Arial"/>
        </w:rPr>
        <w:t>is highly competitive</w:t>
      </w:r>
      <w:r w:rsidRPr="00716E01">
        <w:rPr>
          <w:rFonts w:cs="Arial"/>
        </w:rPr>
        <w:t xml:space="preserve"> </w:t>
      </w:r>
      <w:r w:rsidR="00476A3B" w:rsidRPr="00716E01">
        <w:rPr>
          <w:rFonts w:cs="Arial"/>
        </w:rPr>
        <w:t xml:space="preserve">with the presence of companies such as </w:t>
      </w:r>
      <w:r w:rsidRPr="00716E01">
        <w:rPr>
          <w:rFonts w:cs="Arial"/>
        </w:rPr>
        <w:t>Woolworths, Coles, and Aldi</w:t>
      </w:r>
      <w:r w:rsidR="00002BAE" w:rsidRPr="00716E01">
        <w:rPr>
          <w:rFonts w:cs="Arial"/>
        </w:rPr>
        <w:t xml:space="preserve"> (McLeod and Barret, 2024)</w:t>
      </w:r>
      <w:r w:rsidRPr="00716E01">
        <w:rPr>
          <w:rFonts w:cs="Arial"/>
        </w:rPr>
        <w:t>. It is a competitive environment that promotes constant improvement and innovation.</w:t>
      </w:r>
      <w:r w:rsidR="00476A3B" w:rsidRPr="00716E01">
        <w:rPr>
          <w:rFonts w:cs="Arial"/>
        </w:rPr>
        <w:t xml:space="preserve"> </w:t>
      </w:r>
      <w:r w:rsidRPr="00716E01">
        <w:rPr>
          <w:rFonts w:cs="Arial"/>
        </w:rPr>
        <w:t xml:space="preserve">The operational excellence and pricing strategy </w:t>
      </w:r>
      <w:r w:rsidR="00476A3B" w:rsidRPr="00716E01">
        <w:rPr>
          <w:rFonts w:cs="Arial"/>
        </w:rPr>
        <w:t>enable</w:t>
      </w:r>
      <w:r w:rsidRPr="00716E01">
        <w:rPr>
          <w:rFonts w:cs="Arial"/>
        </w:rPr>
        <w:t xml:space="preserve"> the company to </w:t>
      </w:r>
      <w:r w:rsidR="00476A3B" w:rsidRPr="00716E01">
        <w:rPr>
          <w:rFonts w:cs="Arial"/>
        </w:rPr>
        <w:t>differentiate</w:t>
      </w:r>
      <w:r w:rsidRPr="00716E01">
        <w:rPr>
          <w:rFonts w:cs="Arial"/>
        </w:rPr>
        <w:t xml:space="preserve"> </w:t>
      </w:r>
      <w:r w:rsidR="00476A3B" w:rsidRPr="00716E01">
        <w:rPr>
          <w:rFonts w:cs="Arial"/>
        </w:rPr>
        <w:t>itself from its competitors</w:t>
      </w:r>
      <w:r w:rsidRPr="00716E01">
        <w:rPr>
          <w:rFonts w:cs="Arial"/>
        </w:rPr>
        <w:t xml:space="preserve">. </w:t>
      </w:r>
      <w:r w:rsidR="00476A3B" w:rsidRPr="00716E01">
        <w:rPr>
          <w:rFonts w:cs="Arial"/>
        </w:rPr>
        <w:t>The</w:t>
      </w:r>
      <w:r w:rsidRPr="00716E01">
        <w:rPr>
          <w:rFonts w:cs="Arial"/>
        </w:rPr>
        <w:t xml:space="preserve"> launch </w:t>
      </w:r>
      <w:r w:rsidR="00476A3B" w:rsidRPr="00716E01">
        <w:rPr>
          <w:rFonts w:cs="Arial"/>
        </w:rPr>
        <w:t xml:space="preserve">of the </w:t>
      </w:r>
      <w:r w:rsidRPr="00716E01">
        <w:rPr>
          <w:rFonts w:cs="Arial"/>
        </w:rPr>
        <w:t>hybrid retail model</w:t>
      </w:r>
      <w:r w:rsidR="00476A3B" w:rsidRPr="00716E01">
        <w:rPr>
          <w:rFonts w:cs="Arial"/>
        </w:rPr>
        <w:t xml:space="preserve"> </w:t>
      </w:r>
      <w:r w:rsidRPr="00716E01">
        <w:rPr>
          <w:rFonts w:cs="Arial"/>
        </w:rPr>
        <w:t xml:space="preserve">by integrating large-scale stores with online solutions </w:t>
      </w:r>
      <w:r w:rsidR="00476A3B" w:rsidRPr="00716E01">
        <w:rPr>
          <w:rFonts w:cs="Arial"/>
        </w:rPr>
        <w:t>can allow Walmart to</w:t>
      </w:r>
      <w:r w:rsidRPr="00716E01">
        <w:rPr>
          <w:rFonts w:cs="Arial"/>
        </w:rPr>
        <w:t xml:space="preserve"> address the market gaps in the value retailing and convenience shopping.</w:t>
      </w:r>
    </w:p>
    <w:p w14:paraId="5F124B4D" w14:textId="364CCD8A" w:rsidR="0080148C" w:rsidRPr="00716E01" w:rsidRDefault="0080148C" w:rsidP="00C51F12">
      <w:pPr>
        <w:spacing w:before="120" w:after="120"/>
        <w:jc w:val="center"/>
        <w:rPr>
          <w:rFonts w:cs="Arial"/>
        </w:rPr>
      </w:pPr>
      <w:r w:rsidRPr="00716E01">
        <w:rPr>
          <w:rFonts w:cs="Arial"/>
          <w:noProof/>
        </w:rPr>
        <w:drawing>
          <wp:inline distT="0" distB="0" distL="0" distR="0" wp14:anchorId="3B760000" wp14:editId="61DFD2AC">
            <wp:extent cx="4627190" cy="3644900"/>
            <wp:effectExtent l="19050" t="19050" r="21590" b="12700"/>
            <wp:docPr id="470696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6194" name=""/>
                    <pic:cNvPicPr/>
                  </pic:nvPicPr>
                  <pic:blipFill>
                    <a:blip r:embed="rId11"/>
                    <a:stretch>
                      <a:fillRect/>
                    </a:stretch>
                  </pic:blipFill>
                  <pic:spPr>
                    <a:xfrm>
                      <a:off x="0" y="0"/>
                      <a:ext cx="4642187" cy="3656713"/>
                    </a:xfrm>
                    <a:prstGeom prst="rect">
                      <a:avLst/>
                    </a:prstGeom>
                    <a:ln>
                      <a:solidFill>
                        <a:schemeClr val="accent1"/>
                      </a:solidFill>
                    </a:ln>
                  </pic:spPr>
                </pic:pic>
              </a:graphicData>
            </a:graphic>
          </wp:inline>
        </w:drawing>
      </w:r>
    </w:p>
    <w:p w14:paraId="050E81AE" w14:textId="18DE6AF6" w:rsidR="0080148C" w:rsidRPr="00716E01" w:rsidRDefault="0080148C" w:rsidP="00C51F12">
      <w:pPr>
        <w:spacing w:before="120" w:after="120"/>
        <w:jc w:val="center"/>
        <w:rPr>
          <w:rFonts w:cs="Arial"/>
          <w:b/>
          <w:bCs/>
          <w:i/>
          <w:iCs/>
        </w:rPr>
      </w:pPr>
      <w:r w:rsidRPr="00716E01">
        <w:rPr>
          <w:rFonts w:cs="Arial"/>
          <w:b/>
          <w:bCs/>
          <w:i/>
          <w:iCs/>
        </w:rPr>
        <w:t xml:space="preserve">Figure </w:t>
      </w:r>
      <w:r w:rsidR="003576F2" w:rsidRPr="00716E01">
        <w:rPr>
          <w:rFonts w:cs="Arial"/>
          <w:b/>
          <w:bCs/>
          <w:i/>
          <w:iCs/>
        </w:rPr>
        <w:t>4</w:t>
      </w:r>
      <w:r w:rsidRPr="00716E01">
        <w:rPr>
          <w:rFonts w:cs="Arial"/>
          <w:b/>
          <w:bCs/>
          <w:i/>
          <w:iCs/>
        </w:rPr>
        <w:t>: Leading Companies in Retail Industry</w:t>
      </w:r>
    </w:p>
    <w:p w14:paraId="3B463714" w14:textId="68E40B81" w:rsidR="0080148C" w:rsidRDefault="0080148C" w:rsidP="00C51F12">
      <w:pPr>
        <w:spacing w:before="120" w:after="120"/>
        <w:jc w:val="center"/>
        <w:rPr>
          <w:rFonts w:cs="Arial"/>
          <w:b/>
          <w:bCs/>
          <w:i/>
          <w:iCs/>
        </w:rPr>
      </w:pPr>
      <w:r w:rsidRPr="00716E01">
        <w:rPr>
          <w:rFonts w:cs="Arial"/>
          <w:b/>
          <w:bCs/>
          <w:i/>
          <w:iCs/>
        </w:rPr>
        <w:t>(Source: DIM, 2024)</w:t>
      </w:r>
    </w:p>
    <w:p w14:paraId="1EB8EDE7" w14:textId="77777777" w:rsidR="004563FD" w:rsidRPr="00716E01" w:rsidRDefault="004563FD" w:rsidP="00C51F12">
      <w:pPr>
        <w:spacing w:before="120" w:after="120"/>
        <w:jc w:val="center"/>
        <w:rPr>
          <w:rFonts w:cs="Arial"/>
          <w:b/>
          <w:bCs/>
          <w:i/>
          <w:iCs/>
        </w:rPr>
      </w:pPr>
    </w:p>
    <w:p w14:paraId="5145BA05" w14:textId="4B21E22C" w:rsidR="0063425B" w:rsidRPr="00716E01" w:rsidRDefault="0063425B" w:rsidP="00C51F12">
      <w:pPr>
        <w:spacing w:before="120" w:after="120"/>
        <w:rPr>
          <w:rFonts w:cs="Arial"/>
          <w:b/>
          <w:bCs/>
          <w:i/>
          <w:iCs/>
          <w:u w:val="single"/>
        </w:rPr>
      </w:pPr>
      <w:r w:rsidRPr="00716E01">
        <w:rPr>
          <w:rFonts w:cs="Arial"/>
          <w:b/>
          <w:bCs/>
          <w:i/>
          <w:iCs/>
          <w:u w:val="single"/>
        </w:rPr>
        <w:lastRenderedPageBreak/>
        <w:t>Chance and Government Role</w:t>
      </w:r>
    </w:p>
    <w:p w14:paraId="1368D876" w14:textId="219A58FE" w:rsidR="0063425B" w:rsidRPr="00716E01" w:rsidRDefault="00476A3B" w:rsidP="00C51F12">
      <w:pPr>
        <w:spacing w:before="120" w:after="120"/>
        <w:rPr>
          <w:rFonts w:cs="Arial"/>
        </w:rPr>
      </w:pPr>
      <w:r w:rsidRPr="00716E01">
        <w:rPr>
          <w:rFonts w:cs="Arial"/>
        </w:rPr>
        <w:t xml:space="preserve">The </w:t>
      </w:r>
      <w:r w:rsidR="0063425B" w:rsidRPr="00716E01">
        <w:rPr>
          <w:rFonts w:cs="Arial"/>
        </w:rPr>
        <w:t xml:space="preserve">Australian government is encouraging foreign direct investment and gives </w:t>
      </w:r>
      <w:r w:rsidRPr="00716E01">
        <w:rPr>
          <w:rFonts w:cs="Arial"/>
        </w:rPr>
        <w:t>clear-cut</w:t>
      </w:r>
      <w:r w:rsidR="0063425B" w:rsidRPr="00716E01">
        <w:rPr>
          <w:rFonts w:cs="Arial"/>
        </w:rPr>
        <w:t xml:space="preserve"> regulations that facilitate </w:t>
      </w:r>
      <w:r w:rsidRPr="00716E01">
        <w:rPr>
          <w:rFonts w:cs="Arial"/>
        </w:rPr>
        <w:t xml:space="preserve">the </w:t>
      </w:r>
      <w:r w:rsidR="0063425B" w:rsidRPr="00716E01">
        <w:rPr>
          <w:rFonts w:cs="Arial"/>
        </w:rPr>
        <w:t>business activities of other countries</w:t>
      </w:r>
      <w:r w:rsidR="00002BAE" w:rsidRPr="00716E01">
        <w:rPr>
          <w:rFonts w:cs="Arial"/>
        </w:rPr>
        <w:t xml:space="preserve"> (DFAT, 2025)</w:t>
      </w:r>
      <w:r w:rsidR="0063425B" w:rsidRPr="00716E01">
        <w:rPr>
          <w:rFonts w:cs="Arial"/>
        </w:rPr>
        <w:t>.</w:t>
      </w:r>
      <w:r w:rsidRPr="00716E01">
        <w:rPr>
          <w:rFonts w:cs="Arial"/>
        </w:rPr>
        <w:t xml:space="preserve"> The good relations between</w:t>
      </w:r>
      <w:r w:rsidR="0063425B" w:rsidRPr="00716E01">
        <w:rPr>
          <w:rFonts w:cs="Arial"/>
        </w:rPr>
        <w:t xml:space="preserve"> Australia and </w:t>
      </w:r>
      <w:r w:rsidRPr="00716E01">
        <w:rPr>
          <w:rFonts w:cs="Arial"/>
        </w:rPr>
        <w:t xml:space="preserve">the </w:t>
      </w:r>
      <w:r w:rsidR="0063425B" w:rsidRPr="00716E01">
        <w:rPr>
          <w:rFonts w:cs="Arial"/>
        </w:rPr>
        <w:t xml:space="preserve">United States </w:t>
      </w:r>
      <w:r w:rsidRPr="00716E01">
        <w:rPr>
          <w:rFonts w:cs="Arial"/>
        </w:rPr>
        <w:t>are</w:t>
      </w:r>
      <w:r w:rsidR="0063425B" w:rsidRPr="00716E01">
        <w:rPr>
          <w:rFonts w:cs="Arial"/>
        </w:rPr>
        <w:t xml:space="preserve"> supported by favourable agreements that </w:t>
      </w:r>
      <w:r w:rsidRPr="00716E01">
        <w:rPr>
          <w:rFonts w:cs="Arial"/>
        </w:rPr>
        <w:t>focus on</w:t>
      </w:r>
      <w:r w:rsidR="0063425B" w:rsidRPr="00716E01">
        <w:rPr>
          <w:rFonts w:cs="Arial"/>
        </w:rPr>
        <w:t xml:space="preserve"> imports and </w:t>
      </w:r>
      <w:r w:rsidRPr="00716E01">
        <w:rPr>
          <w:rFonts w:cs="Arial"/>
        </w:rPr>
        <w:t xml:space="preserve">the </w:t>
      </w:r>
      <w:r w:rsidR="0063425B" w:rsidRPr="00716E01">
        <w:rPr>
          <w:rFonts w:cs="Arial"/>
        </w:rPr>
        <w:t xml:space="preserve">growth of business. The sustainability and digital transformation policies promoted by the government are also compatible with the worldwide efforts of Walmart. </w:t>
      </w:r>
    </w:p>
    <w:p w14:paraId="03CF84AF" w14:textId="77777777" w:rsidR="006B73EE" w:rsidRDefault="0063425B" w:rsidP="00C51F12">
      <w:pPr>
        <w:spacing w:before="120" w:after="120"/>
        <w:rPr>
          <w:rFonts w:cs="Arial"/>
        </w:rPr>
      </w:pPr>
      <w:r w:rsidRPr="00716E01">
        <w:rPr>
          <w:rFonts w:cs="Arial"/>
        </w:rPr>
        <w:t xml:space="preserve">The internal and external analysis shows that the </w:t>
      </w:r>
      <w:r w:rsidR="00476A3B" w:rsidRPr="00716E01">
        <w:rPr>
          <w:rFonts w:cs="Arial"/>
        </w:rPr>
        <w:t>strengths</w:t>
      </w:r>
      <w:r w:rsidRPr="00716E01">
        <w:rPr>
          <w:rFonts w:cs="Arial"/>
        </w:rPr>
        <w:t xml:space="preserve"> of Walmart and the Australian market characteristics are well aligned. The logistic, technological and cost management capabilities of Walmart are </w:t>
      </w:r>
      <w:r w:rsidR="00476A3B" w:rsidRPr="00716E01">
        <w:rPr>
          <w:rFonts w:cs="Arial"/>
        </w:rPr>
        <w:t>aligned</w:t>
      </w:r>
      <w:r w:rsidRPr="00716E01">
        <w:rPr>
          <w:rFonts w:cs="Arial"/>
        </w:rPr>
        <w:t xml:space="preserve"> with the highly established infrastructure and consumer demand </w:t>
      </w:r>
      <w:r w:rsidR="00476A3B" w:rsidRPr="00716E01">
        <w:rPr>
          <w:rFonts w:cs="Arial"/>
        </w:rPr>
        <w:t>for</w:t>
      </w:r>
      <w:r w:rsidRPr="00716E01">
        <w:rPr>
          <w:rFonts w:cs="Arial"/>
        </w:rPr>
        <w:t xml:space="preserve"> affordable prices in Australia. </w:t>
      </w:r>
      <w:r w:rsidR="00476A3B" w:rsidRPr="00716E01">
        <w:rPr>
          <w:rFonts w:cs="Arial"/>
        </w:rPr>
        <w:t>Moreover, t</w:t>
      </w:r>
      <w:r w:rsidRPr="00716E01">
        <w:rPr>
          <w:rFonts w:cs="Arial"/>
        </w:rPr>
        <w:t xml:space="preserve">he combination of the global </w:t>
      </w:r>
      <w:r w:rsidR="00476A3B" w:rsidRPr="00716E01">
        <w:rPr>
          <w:rFonts w:cs="Arial"/>
        </w:rPr>
        <w:t>practices</w:t>
      </w:r>
      <w:r w:rsidRPr="00716E01">
        <w:rPr>
          <w:rFonts w:cs="Arial"/>
        </w:rPr>
        <w:t xml:space="preserve"> and the local business </w:t>
      </w:r>
      <w:r w:rsidR="00476A3B" w:rsidRPr="00716E01">
        <w:rPr>
          <w:rFonts w:cs="Arial"/>
        </w:rPr>
        <w:t>environment</w:t>
      </w:r>
      <w:r w:rsidRPr="00716E01">
        <w:rPr>
          <w:rFonts w:cs="Arial"/>
        </w:rPr>
        <w:t xml:space="preserve"> of Australia </w:t>
      </w:r>
      <w:r w:rsidR="00B86035" w:rsidRPr="00716E01">
        <w:rPr>
          <w:rFonts w:cs="Arial"/>
        </w:rPr>
        <w:t>allows</w:t>
      </w:r>
      <w:r w:rsidRPr="00716E01">
        <w:rPr>
          <w:rFonts w:cs="Arial"/>
        </w:rPr>
        <w:t xml:space="preserve"> Walmart </w:t>
      </w:r>
      <w:r w:rsidR="00476A3B" w:rsidRPr="00716E01">
        <w:rPr>
          <w:rFonts w:cs="Arial"/>
        </w:rPr>
        <w:t xml:space="preserve">to </w:t>
      </w:r>
      <w:r w:rsidRPr="00716E01">
        <w:rPr>
          <w:rFonts w:cs="Arial"/>
        </w:rPr>
        <w:t>enter</w:t>
      </w:r>
      <w:r w:rsidR="00476A3B" w:rsidRPr="00716E01">
        <w:rPr>
          <w:rFonts w:cs="Arial"/>
        </w:rPr>
        <w:t xml:space="preserve"> </w:t>
      </w:r>
      <w:r w:rsidRPr="00716E01">
        <w:rPr>
          <w:rFonts w:cs="Arial"/>
        </w:rPr>
        <w:t xml:space="preserve">and </w:t>
      </w:r>
      <w:r w:rsidR="00476A3B" w:rsidRPr="00716E01">
        <w:rPr>
          <w:rFonts w:cs="Arial"/>
        </w:rPr>
        <w:t>grow</w:t>
      </w:r>
      <w:r w:rsidRPr="00716E01">
        <w:rPr>
          <w:rFonts w:cs="Arial"/>
        </w:rPr>
        <w:t xml:space="preserve"> in the competitive </w:t>
      </w:r>
      <w:r w:rsidR="00476A3B" w:rsidRPr="00716E01">
        <w:rPr>
          <w:rFonts w:cs="Arial"/>
        </w:rPr>
        <w:t xml:space="preserve">retail </w:t>
      </w:r>
      <w:r w:rsidRPr="00716E01">
        <w:rPr>
          <w:rFonts w:cs="Arial"/>
        </w:rPr>
        <w:t>market</w:t>
      </w:r>
      <w:r w:rsidR="00476A3B" w:rsidRPr="00716E01">
        <w:rPr>
          <w:rFonts w:cs="Arial"/>
        </w:rPr>
        <w:t>.</w:t>
      </w:r>
    </w:p>
    <w:p w14:paraId="25FF4954" w14:textId="7CEAE2ED" w:rsidR="0005739C" w:rsidRPr="00716E01" w:rsidRDefault="0005739C" w:rsidP="00C51F12">
      <w:pPr>
        <w:spacing w:before="120" w:after="120"/>
        <w:rPr>
          <w:rFonts w:cs="Arial"/>
        </w:rPr>
      </w:pPr>
      <w:r w:rsidRPr="001A26DB">
        <w:rPr>
          <w:rFonts w:cs="Arial"/>
        </w:rPr>
        <w:t>Although, the model assumes national competitiveness guarantees firm success, it lacks accountability for cultural adaptation and customer acceptance challenges Walmart may face.</w:t>
      </w:r>
    </w:p>
    <w:p w14:paraId="0D051390" w14:textId="1BA7D46B" w:rsidR="00D6165E" w:rsidRPr="00716E01" w:rsidRDefault="00D6165E" w:rsidP="00C51F12">
      <w:pPr>
        <w:spacing w:before="120" w:after="120"/>
        <w:rPr>
          <w:rFonts w:cs="Arial"/>
        </w:rPr>
      </w:pPr>
      <w:r w:rsidRPr="00716E01">
        <w:rPr>
          <w:rFonts w:cs="Arial"/>
        </w:rPr>
        <w:br w:type="page"/>
      </w:r>
    </w:p>
    <w:p w14:paraId="108CBB41" w14:textId="31B2E854" w:rsidR="003B7E97" w:rsidRPr="00716E01" w:rsidRDefault="00F31CF1" w:rsidP="00C51F12">
      <w:pPr>
        <w:pStyle w:val="Heading1"/>
        <w:spacing w:before="120" w:after="120"/>
        <w:rPr>
          <w:rFonts w:cs="Arial"/>
        </w:rPr>
      </w:pPr>
      <w:bookmarkStart w:id="4" w:name="_Toc215146878"/>
      <w:r w:rsidRPr="00716E01">
        <w:rPr>
          <w:rFonts w:cs="Arial"/>
        </w:rPr>
        <w:lastRenderedPageBreak/>
        <w:t xml:space="preserve">Task 2: </w:t>
      </w:r>
      <w:r w:rsidR="00D6165E" w:rsidRPr="00716E01">
        <w:rPr>
          <w:rFonts w:cs="Arial"/>
        </w:rPr>
        <w:t>Strategic Analysis of Macro-Environmental and Competitive Landscape</w:t>
      </w:r>
      <w:bookmarkEnd w:id="4"/>
    </w:p>
    <w:p w14:paraId="0B7620C7" w14:textId="285A83DB" w:rsidR="00D6165E" w:rsidRPr="00716E01" w:rsidRDefault="00D6165E" w:rsidP="00C51F12">
      <w:pPr>
        <w:spacing w:before="120" w:after="120"/>
        <w:rPr>
          <w:rFonts w:cs="Arial"/>
        </w:rPr>
      </w:pPr>
      <w:r w:rsidRPr="00716E01">
        <w:rPr>
          <w:rFonts w:cs="Arial"/>
        </w:rPr>
        <w:t xml:space="preserve">The external macro-environmental factors and the competitive environment need to be analysed to understand the viability of the entry strategy of Walmart into the Australian market. The PESTLE is used to identify the macro-environment factors that can potentially impact Walmart's growth. Whereas the Porter's Five Forces Model is used to assess the level of competitive rivalry. </w:t>
      </w:r>
    </w:p>
    <w:p w14:paraId="144ED608" w14:textId="22376C96" w:rsidR="00D6165E" w:rsidRPr="00716E01" w:rsidRDefault="00F31CF1" w:rsidP="00C51F12">
      <w:pPr>
        <w:pStyle w:val="Heading2"/>
        <w:spacing w:before="120" w:after="120"/>
        <w:rPr>
          <w:rFonts w:cs="Arial"/>
        </w:rPr>
      </w:pPr>
      <w:bookmarkStart w:id="5" w:name="_Toc215146879"/>
      <w:r w:rsidRPr="00716E01">
        <w:rPr>
          <w:rFonts w:cs="Arial"/>
        </w:rPr>
        <w:t xml:space="preserve">2.1 </w:t>
      </w:r>
      <w:r w:rsidR="00D6165E" w:rsidRPr="00716E01">
        <w:rPr>
          <w:rFonts w:cs="Arial"/>
        </w:rPr>
        <w:t>PESTLE Analysis</w:t>
      </w:r>
      <w:bookmarkEnd w:id="5"/>
    </w:p>
    <w:p w14:paraId="4831B646" w14:textId="29C13BCF" w:rsidR="00D6165E" w:rsidRPr="00716E01" w:rsidRDefault="00D6165E" w:rsidP="00C51F12">
      <w:pPr>
        <w:spacing w:before="120" w:after="120"/>
        <w:rPr>
          <w:rFonts w:cs="Arial"/>
        </w:rPr>
      </w:pPr>
      <w:r w:rsidRPr="00716E01">
        <w:rPr>
          <w:rFonts w:cs="Arial"/>
        </w:rPr>
        <w:t>The PESTLE framework analyses the environmental factors that are more widespread by looking at Political, Economic, Social, Technological, Legal, and Environmental factors</w:t>
      </w:r>
      <w:r w:rsidR="00813712" w:rsidRPr="00716E01">
        <w:rPr>
          <w:rFonts w:cs="Arial"/>
        </w:rPr>
        <w:t xml:space="preserve"> (</w:t>
      </w:r>
      <w:proofErr w:type="spellStart"/>
      <w:r w:rsidR="00813712" w:rsidRPr="00716E01">
        <w:rPr>
          <w:rFonts w:cs="Arial"/>
        </w:rPr>
        <w:t>Peterdy</w:t>
      </w:r>
      <w:proofErr w:type="spellEnd"/>
      <w:r w:rsidR="00813712" w:rsidRPr="00716E01">
        <w:rPr>
          <w:rFonts w:cs="Arial"/>
        </w:rPr>
        <w:t>, 2025)</w:t>
      </w:r>
      <w:r w:rsidRPr="00716E01">
        <w:rPr>
          <w:rFonts w:cs="Arial"/>
        </w:rPr>
        <w:t>. The model is helpful in uncovering the major external drivers and constraints that may influence the market entry and long-term performance of Walmart in Australia.</w:t>
      </w:r>
    </w:p>
    <w:p w14:paraId="362A6AC8" w14:textId="77777777" w:rsidR="00D6165E" w:rsidRPr="00716E01" w:rsidRDefault="00D6165E" w:rsidP="00C51F12">
      <w:pPr>
        <w:spacing w:before="120" w:after="120"/>
        <w:rPr>
          <w:rFonts w:cs="Arial"/>
          <w:b/>
          <w:bCs/>
          <w:i/>
          <w:iCs/>
          <w:u w:val="single"/>
        </w:rPr>
      </w:pPr>
      <w:r w:rsidRPr="00716E01">
        <w:rPr>
          <w:rFonts w:cs="Arial"/>
          <w:b/>
          <w:bCs/>
          <w:i/>
          <w:iCs/>
          <w:u w:val="single"/>
        </w:rPr>
        <w:t>Political Factors</w:t>
      </w:r>
    </w:p>
    <w:p w14:paraId="15B65D68" w14:textId="7063C22A" w:rsidR="000453CE" w:rsidRPr="00716E01" w:rsidRDefault="000453CE" w:rsidP="00C51F12">
      <w:pPr>
        <w:spacing w:before="120" w:after="120"/>
        <w:rPr>
          <w:rFonts w:cs="Arial"/>
        </w:rPr>
      </w:pPr>
      <w:r w:rsidRPr="00716E01">
        <w:rPr>
          <w:rFonts w:cs="Arial"/>
        </w:rPr>
        <w:t>Australia has a steady political situation, as it promotes foreign direct investment and provides clear governance systems. The framework of the foreign investment review by the Australian government attracts international companies that have the capacity to generate jobs and boost the economy. Additionally, government policies that govern labour rights, wage policies, and competition policies also affect the retail sector in Australia. The Australian Competition and Consumer Commission (ACCC) is an entity that the government closely regulates to avoid monopolistic tendencies and acceptable pricing (ACC, 2025). Walmart has to adhere to these regulations to ensure that it retains its image and succeeds in entering the market smoothly</w:t>
      </w:r>
      <w:r w:rsidRPr="00716E01">
        <w:t xml:space="preserve">. </w:t>
      </w:r>
      <w:r w:rsidRPr="00716E01">
        <w:rPr>
          <w:rFonts w:ascii="Calibri" w:eastAsia="Times New Roman" w:hAnsi="Calibri" w:cs="Calibri"/>
          <w:color w:val="000000"/>
          <w:sz w:val="27"/>
          <w:szCs w:val="27"/>
          <w:lang w:val="en-IN" w:eastAsia="en-IN"/>
        </w:rPr>
        <w:t>‌</w:t>
      </w:r>
    </w:p>
    <w:p w14:paraId="088985D6" w14:textId="77777777" w:rsidR="00D6165E" w:rsidRPr="00716E01" w:rsidRDefault="00D6165E" w:rsidP="00C51F12">
      <w:pPr>
        <w:spacing w:before="120" w:after="120"/>
        <w:rPr>
          <w:rFonts w:cs="Arial"/>
          <w:b/>
          <w:bCs/>
          <w:i/>
          <w:iCs/>
          <w:u w:val="single"/>
        </w:rPr>
      </w:pPr>
      <w:r w:rsidRPr="00716E01">
        <w:rPr>
          <w:rFonts w:cs="Arial"/>
          <w:b/>
          <w:bCs/>
          <w:i/>
          <w:iCs/>
          <w:u w:val="single"/>
        </w:rPr>
        <w:t>Economic Factors</w:t>
      </w:r>
    </w:p>
    <w:p w14:paraId="2D03593B" w14:textId="16A3370A" w:rsidR="00D6165E" w:rsidRPr="00716E01" w:rsidRDefault="00D6165E" w:rsidP="00C51F12">
      <w:pPr>
        <w:spacing w:before="120" w:after="120"/>
        <w:rPr>
          <w:rFonts w:cs="Arial"/>
        </w:rPr>
      </w:pPr>
      <w:r w:rsidRPr="00716E01">
        <w:rPr>
          <w:rFonts w:cs="Arial"/>
        </w:rPr>
        <w:t>The Australian economy is strong with a stable GDP growth, low inflation and high consumer expenditure power</w:t>
      </w:r>
      <w:r w:rsidR="00BF4167" w:rsidRPr="00716E01">
        <w:rPr>
          <w:rFonts w:cs="Arial"/>
        </w:rPr>
        <w:t xml:space="preserve"> (Comm Bank, 2025)</w:t>
      </w:r>
      <w:r w:rsidRPr="00716E01">
        <w:rPr>
          <w:rFonts w:cs="Arial"/>
        </w:rPr>
        <w:t xml:space="preserve">. </w:t>
      </w:r>
      <w:r w:rsidR="000453CE" w:rsidRPr="00716E01">
        <w:rPr>
          <w:rFonts w:cs="Arial"/>
        </w:rPr>
        <w:t xml:space="preserve">In 2024, Australia’s supermarket sector came under government and ACCC investigation due to concerns over rising grocery prices and limited market competition. Despite household budgets being </w:t>
      </w:r>
      <w:r w:rsidR="000453CE" w:rsidRPr="00716E01">
        <w:rPr>
          <w:rFonts w:cs="Arial"/>
        </w:rPr>
        <w:lastRenderedPageBreak/>
        <w:t>stretched, leading retailers such as Woolworths and Coles continued to record strong profits, highlighting growing price imbalances. This inquiry reflects increasing consumer demand for affordability and transparency in pricing (</w:t>
      </w:r>
      <w:r w:rsidR="000453CE" w:rsidRPr="00716E01">
        <w:rPr>
          <w:lang w:val="en-IN" w:eastAsia="en-IN"/>
        </w:rPr>
        <w:t>Statista, 2025)</w:t>
      </w:r>
      <w:r w:rsidR="000453CE" w:rsidRPr="00716E01">
        <w:rPr>
          <w:rFonts w:cs="Arial"/>
        </w:rPr>
        <w:t xml:space="preserve">. </w:t>
      </w:r>
      <w:r w:rsidR="000453CE" w:rsidRPr="00716E01">
        <w:t>Therefore, A key challenge for Walmart will be navigating pricing scrutiny and regulatory pressures while maintaining its low-cost strategy in Australia’s competitive market</w:t>
      </w:r>
      <w:r w:rsidRPr="00716E01">
        <w:rPr>
          <w:rFonts w:cs="Arial"/>
        </w:rPr>
        <w:t>.</w:t>
      </w:r>
    </w:p>
    <w:p w14:paraId="7482F363" w14:textId="77777777" w:rsidR="00D6165E" w:rsidRPr="00716E01" w:rsidRDefault="00D6165E" w:rsidP="00C51F12">
      <w:pPr>
        <w:spacing w:before="120" w:after="120"/>
        <w:rPr>
          <w:rFonts w:cs="Arial"/>
          <w:b/>
          <w:bCs/>
          <w:i/>
          <w:iCs/>
          <w:u w:val="single"/>
        </w:rPr>
      </w:pPr>
      <w:r w:rsidRPr="00716E01">
        <w:rPr>
          <w:rFonts w:cs="Arial"/>
          <w:b/>
          <w:bCs/>
          <w:i/>
          <w:iCs/>
          <w:u w:val="single"/>
        </w:rPr>
        <w:t>Social Factors</w:t>
      </w:r>
    </w:p>
    <w:p w14:paraId="70EA0CE5" w14:textId="774366C2" w:rsidR="00D6165E" w:rsidRPr="00716E01" w:rsidRDefault="00D6165E" w:rsidP="00C51F12">
      <w:pPr>
        <w:spacing w:before="120" w:after="120"/>
        <w:rPr>
          <w:rFonts w:cs="Arial"/>
        </w:rPr>
      </w:pPr>
      <w:r w:rsidRPr="00716E01">
        <w:rPr>
          <w:rFonts w:cs="Arial"/>
        </w:rPr>
        <w:t xml:space="preserve">The general population of Australia is </w:t>
      </w:r>
      <w:r w:rsidR="006D4BA8" w:rsidRPr="00716E01">
        <w:rPr>
          <w:rFonts w:cs="Arial"/>
        </w:rPr>
        <w:t>diverse</w:t>
      </w:r>
      <w:r w:rsidRPr="00716E01">
        <w:rPr>
          <w:rFonts w:cs="Arial"/>
        </w:rPr>
        <w:t xml:space="preserve">, urbanised, and digitally savvy and </w:t>
      </w:r>
      <w:r w:rsidR="006D4BA8" w:rsidRPr="00716E01">
        <w:rPr>
          <w:rFonts w:cs="Arial"/>
        </w:rPr>
        <w:t>it</w:t>
      </w:r>
      <w:r w:rsidRPr="00716E01">
        <w:rPr>
          <w:rFonts w:cs="Arial"/>
        </w:rPr>
        <w:t xml:space="preserve"> affects the retail patterns</w:t>
      </w:r>
      <w:r w:rsidR="006D4BA8" w:rsidRPr="00716E01">
        <w:rPr>
          <w:rFonts w:cs="Arial"/>
        </w:rPr>
        <w:t xml:space="preserve"> of consumers</w:t>
      </w:r>
      <w:r w:rsidRPr="00716E01">
        <w:rPr>
          <w:rFonts w:cs="Arial"/>
        </w:rPr>
        <w:t xml:space="preserve">. Consumers </w:t>
      </w:r>
      <w:r w:rsidR="006D4BA8" w:rsidRPr="00716E01">
        <w:rPr>
          <w:rFonts w:cs="Arial"/>
        </w:rPr>
        <w:t>prefer</w:t>
      </w:r>
      <w:r w:rsidRPr="00716E01">
        <w:rPr>
          <w:rFonts w:cs="Arial"/>
        </w:rPr>
        <w:t xml:space="preserve"> quality, convenience, and sustainability, and </w:t>
      </w:r>
      <w:r w:rsidR="006D4BA8" w:rsidRPr="00716E01">
        <w:rPr>
          <w:rFonts w:cs="Arial"/>
        </w:rPr>
        <w:t>they are actively</w:t>
      </w:r>
      <w:r w:rsidRPr="00716E01">
        <w:rPr>
          <w:rFonts w:cs="Arial"/>
        </w:rPr>
        <w:t xml:space="preserve"> moving towards online and hybrid shopping experiences</w:t>
      </w:r>
      <w:r w:rsidR="00BF4167" w:rsidRPr="00716E01">
        <w:rPr>
          <w:rFonts w:cs="Arial"/>
        </w:rPr>
        <w:t xml:space="preserve"> (Haller, 2022)</w:t>
      </w:r>
      <w:r w:rsidRPr="00716E01">
        <w:rPr>
          <w:rFonts w:cs="Arial"/>
        </w:rPr>
        <w:t xml:space="preserve">. The omnichannel strategy </w:t>
      </w:r>
      <w:r w:rsidR="006D4BA8" w:rsidRPr="00716E01">
        <w:rPr>
          <w:rFonts w:cs="Arial"/>
        </w:rPr>
        <w:t xml:space="preserve">that has been developed by </w:t>
      </w:r>
      <w:r w:rsidRPr="00716E01">
        <w:rPr>
          <w:rFonts w:cs="Arial"/>
        </w:rPr>
        <w:t>Walmart fits these preferences.</w:t>
      </w:r>
      <w:r w:rsidR="006D4BA8" w:rsidRPr="00716E01">
        <w:rPr>
          <w:rFonts w:cs="Arial"/>
        </w:rPr>
        <w:t xml:space="preserve"> </w:t>
      </w:r>
      <w:r w:rsidRPr="00716E01">
        <w:rPr>
          <w:rFonts w:cs="Arial"/>
        </w:rPr>
        <w:t xml:space="preserve">Walmart </w:t>
      </w:r>
      <w:r w:rsidR="006D4BA8" w:rsidRPr="00716E01">
        <w:rPr>
          <w:rFonts w:cs="Arial"/>
        </w:rPr>
        <w:t xml:space="preserve">also </w:t>
      </w:r>
      <w:r w:rsidRPr="00716E01">
        <w:rPr>
          <w:rFonts w:cs="Arial"/>
        </w:rPr>
        <w:t xml:space="preserve">needs to </w:t>
      </w:r>
      <w:r w:rsidR="006D4BA8" w:rsidRPr="00716E01">
        <w:rPr>
          <w:rFonts w:cs="Arial"/>
        </w:rPr>
        <w:t>create</w:t>
      </w:r>
      <w:r w:rsidRPr="00716E01">
        <w:rPr>
          <w:rFonts w:cs="Arial"/>
        </w:rPr>
        <w:t xml:space="preserve"> a balance between its effectiveness in the global supply chain and </w:t>
      </w:r>
      <w:r w:rsidR="006D4BA8" w:rsidRPr="00716E01">
        <w:rPr>
          <w:rFonts w:cs="Arial"/>
        </w:rPr>
        <w:t>the integration of</w:t>
      </w:r>
      <w:r w:rsidRPr="00716E01">
        <w:rPr>
          <w:rFonts w:cs="Arial"/>
        </w:rPr>
        <w:t xml:space="preserve"> local products </w:t>
      </w:r>
      <w:r w:rsidR="006D4BA8" w:rsidRPr="00716E01">
        <w:rPr>
          <w:rFonts w:cs="Arial"/>
        </w:rPr>
        <w:t>to</w:t>
      </w:r>
      <w:r w:rsidRPr="00716E01">
        <w:rPr>
          <w:rFonts w:cs="Arial"/>
        </w:rPr>
        <w:t xml:space="preserve"> promote local producers.</w:t>
      </w:r>
    </w:p>
    <w:p w14:paraId="5DFD9856" w14:textId="77777777" w:rsidR="00D6165E" w:rsidRPr="00716E01" w:rsidRDefault="00D6165E" w:rsidP="00C51F12">
      <w:pPr>
        <w:spacing w:before="120" w:after="120"/>
        <w:rPr>
          <w:rFonts w:cs="Arial"/>
          <w:b/>
          <w:bCs/>
          <w:i/>
          <w:iCs/>
          <w:u w:val="single"/>
        </w:rPr>
      </w:pPr>
      <w:r w:rsidRPr="00716E01">
        <w:rPr>
          <w:rFonts w:cs="Arial"/>
          <w:b/>
          <w:bCs/>
          <w:i/>
          <w:iCs/>
          <w:u w:val="single"/>
        </w:rPr>
        <w:t>Technological Factors</w:t>
      </w:r>
    </w:p>
    <w:p w14:paraId="702625AC" w14:textId="0357175E" w:rsidR="00D6165E" w:rsidRPr="00716E01" w:rsidRDefault="00D6165E" w:rsidP="00C51F12">
      <w:pPr>
        <w:spacing w:before="120" w:after="120"/>
        <w:rPr>
          <w:rFonts w:cs="Arial"/>
        </w:rPr>
      </w:pPr>
      <w:r w:rsidRPr="00716E01">
        <w:rPr>
          <w:rFonts w:cs="Arial"/>
        </w:rPr>
        <w:t xml:space="preserve">Australia is a developed economy and </w:t>
      </w:r>
      <w:r w:rsidR="006D4BA8" w:rsidRPr="00716E01">
        <w:rPr>
          <w:rFonts w:cs="Arial"/>
        </w:rPr>
        <w:t>the usage of the internet</w:t>
      </w:r>
      <w:r w:rsidRPr="00716E01">
        <w:rPr>
          <w:rFonts w:cs="Arial"/>
        </w:rPr>
        <w:t xml:space="preserve"> and mobile payment systems </w:t>
      </w:r>
      <w:r w:rsidR="006D4BA8" w:rsidRPr="00716E01">
        <w:rPr>
          <w:rFonts w:cs="Arial"/>
        </w:rPr>
        <w:t>is</w:t>
      </w:r>
      <w:r w:rsidRPr="00716E01">
        <w:rPr>
          <w:rFonts w:cs="Arial"/>
        </w:rPr>
        <w:t xml:space="preserve"> high. Automation, data analytics, and artificial intelligence are </w:t>
      </w:r>
      <w:r w:rsidR="006D4BA8" w:rsidRPr="00716E01">
        <w:rPr>
          <w:rFonts w:cs="Arial"/>
        </w:rPr>
        <w:t>rapidly changing</w:t>
      </w:r>
      <w:r w:rsidRPr="00716E01">
        <w:rPr>
          <w:rFonts w:cs="Arial"/>
        </w:rPr>
        <w:t xml:space="preserve"> the retail sector, allowing </w:t>
      </w:r>
      <w:r w:rsidR="006D4BA8" w:rsidRPr="00716E01">
        <w:rPr>
          <w:rFonts w:cs="Arial"/>
        </w:rPr>
        <w:t>for a better customer</w:t>
      </w:r>
      <w:r w:rsidRPr="00716E01">
        <w:rPr>
          <w:rFonts w:cs="Arial"/>
        </w:rPr>
        <w:t xml:space="preserve"> </w:t>
      </w:r>
      <w:r w:rsidR="006D4BA8" w:rsidRPr="00716E01">
        <w:rPr>
          <w:rFonts w:cs="Arial"/>
        </w:rPr>
        <w:t>experience</w:t>
      </w:r>
      <w:r w:rsidRPr="00716E01">
        <w:rPr>
          <w:rFonts w:cs="Arial"/>
        </w:rPr>
        <w:t>.</w:t>
      </w:r>
      <w:r w:rsidR="006D4BA8" w:rsidRPr="00716E01">
        <w:rPr>
          <w:rFonts w:cs="Arial"/>
        </w:rPr>
        <w:t xml:space="preserve"> </w:t>
      </w:r>
      <w:r w:rsidRPr="00716E01">
        <w:rPr>
          <w:rFonts w:cs="Arial"/>
        </w:rPr>
        <w:t xml:space="preserve">The retail technology </w:t>
      </w:r>
      <w:r w:rsidR="006D4BA8" w:rsidRPr="00716E01">
        <w:rPr>
          <w:rFonts w:cs="Arial"/>
        </w:rPr>
        <w:t>of Walmart, such as</w:t>
      </w:r>
      <w:r w:rsidRPr="00716E01">
        <w:rPr>
          <w:rFonts w:cs="Arial"/>
        </w:rPr>
        <w:t xml:space="preserve"> real-time inventory, AI-powered demand prediction, and digital payment solutions</w:t>
      </w:r>
      <w:r w:rsidR="006D4BA8" w:rsidRPr="00716E01">
        <w:rPr>
          <w:rFonts w:cs="Arial"/>
        </w:rPr>
        <w:t>,</w:t>
      </w:r>
      <w:r w:rsidRPr="00716E01">
        <w:rPr>
          <w:rFonts w:cs="Arial"/>
        </w:rPr>
        <w:t xml:space="preserve"> </w:t>
      </w:r>
      <w:r w:rsidR="006D4BA8" w:rsidRPr="00716E01">
        <w:rPr>
          <w:rFonts w:cs="Arial"/>
        </w:rPr>
        <w:t>provides it with an essential advantage</w:t>
      </w:r>
      <w:r w:rsidR="00314DA2" w:rsidRPr="00716E01">
        <w:rPr>
          <w:rFonts w:cs="Arial"/>
        </w:rPr>
        <w:t xml:space="preserve"> (Musani, 2023)</w:t>
      </w:r>
      <w:r w:rsidRPr="00716E01">
        <w:rPr>
          <w:rFonts w:cs="Arial"/>
        </w:rPr>
        <w:t>.</w:t>
      </w:r>
      <w:r w:rsidR="006D4BA8" w:rsidRPr="00716E01">
        <w:rPr>
          <w:rFonts w:cs="Arial"/>
        </w:rPr>
        <w:t xml:space="preserve"> </w:t>
      </w:r>
      <w:r w:rsidRPr="00716E01">
        <w:rPr>
          <w:rFonts w:cs="Arial"/>
        </w:rPr>
        <w:t xml:space="preserve">Walmart </w:t>
      </w:r>
      <w:r w:rsidR="006D4BA8" w:rsidRPr="00716E01">
        <w:rPr>
          <w:rFonts w:cs="Arial"/>
        </w:rPr>
        <w:t>has</w:t>
      </w:r>
      <w:r w:rsidRPr="00716E01">
        <w:rPr>
          <w:rFonts w:cs="Arial"/>
        </w:rPr>
        <w:t xml:space="preserve"> to invest in localised digital marketing and customer engagement systems </w:t>
      </w:r>
      <w:r w:rsidR="00E21AF6" w:rsidRPr="00716E01">
        <w:rPr>
          <w:rFonts w:cs="Arial"/>
        </w:rPr>
        <w:t>to respond</w:t>
      </w:r>
      <w:r w:rsidRPr="00716E01">
        <w:rPr>
          <w:rFonts w:cs="Arial"/>
        </w:rPr>
        <w:t xml:space="preserve"> to the local consumer behaviour.</w:t>
      </w:r>
    </w:p>
    <w:p w14:paraId="028030DF" w14:textId="77777777" w:rsidR="00D6165E" w:rsidRPr="00716E01" w:rsidRDefault="00D6165E" w:rsidP="00C51F12">
      <w:pPr>
        <w:spacing w:before="120" w:after="120"/>
        <w:rPr>
          <w:rFonts w:cs="Arial"/>
          <w:b/>
          <w:bCs/>
          <w:i/>
          <w:iCs/>
          <w:u w:val="single"/>
        </w:rPr>
      </w:pPr>
      <w:r w:rsidRPr="00716E01">
        <w:rPr>
          <w:rFonts w:cs="Arial"/>
          <w:b/>
          <w:bCs/>
          <w:i/>
          <w:iCs/>
          <w:u w:val="single"/>
        </w:rPr>
        <w:t>Legal Factors</w:t>
      </w:r>
    </w:p>
    <w:p w14:paraId="006766E6" w14:textId="6F15E8E5" w:rsidR="00D6165E" w:rsidRPr="00716E01" w:rsidRDefault="00D6165E" w:rsidP="00C51F12">
      <w:pPr>
        <w:spacing w:before="120" w:after="120"/>
        <w:rPr>
          <w:rFonts w:cs="Arial"/>
        </w:rPr>
      </w:pPr>
      <w:r w:rsidRPr="00716E01">
        <w:rPr>
          <w:rFonts w:cs="Arial"/>
        </w:rPr>
        <w:t xml:space="preserve">Australia has clear laws on labour, consumer protection and environmental laws that govern the work of </w:t>
      </w:r>
      <w:r w:rsidR="00E21AF6" w:rsidRPr="00716E01">
        <w:rPr>
          <w:rFonts w:cs="Arial"/>
        </w:rPr>
        <w:t>businesses</w:t>
      </w:r>
      <w:r w:rsidRPr="00716E01">
        <w:rPr>
          <w:rFonts w:cs="Arial"/>
        </w:rPr>
        <w:t>. The retailers are obligated to adhere to the laws of minimum wage, product safety, and privacy.</w:t>
      </w:r>
      <w:r w:rsidR="00E21AF6" w:rsidRPr="00716E01">
        <w:rPr>
          <w:rFonts w:cs="Arial"/>
        </w:rPr>
        <w:t xml:space="preserve"> T</w:t>
      </w:r>
      <w:r w:rsidRPr="00716E01">
        <w:rPr>
          <w:rFonts w:cs="Arial"/>
        </w:rPr>
        <w:t xml:space="preserve">he Australian Consumer Law (ACL) guarantees transparency, accountability in product information and price, and </w:t>
      </w:r>
      <w:r w:rsidR="00E21AF6" w:rsidRPr="00716E01">
        <w:rPr>
          <w:rFonts w:cs="Arial"/>
        </w:rPr>
        <w:t>safeguards</w:t>
      </w:r>
      <w:r w:rsidRPr="00716E01">
        <w:rPr>
          <w:rFonts w:cs="Arial"/>
        </w:rPr>
        <w:t xml:space="preserve"> the consumer rights</w:t>
      </w:r>
      <w:r w:rsidR="002D6622" w:rsidRPr="00716E01">
        <w:rPr>
          <w:rFonts w:cs="Arial"/>
        </w:rPr>
        <w:t xml:space="preserve"> (ACL, 2025)</w:t>
      </w:r>
      <w:r w:rsidRPr="00716E01">
        <w:rPr>
          <w:rFonts w:cs="Arial"/>
        </w:rPr>
        <w:t xml:space="preserve">. These standards </w:t>
      </w:r>
      <w:r w:rsidR="00E21AF6" w:rsidRPr="00716E01">
        <w:rPr>
          <w:rFonts w:cs="Arial"/>
        </w:rPr>
        <w:t>are</w:t>
      </w:r>
      <w:r w:rsidRPr="00716E01">
        <w:rPr>
          <w:rFonts w:cs="Arial"/>
        </w:rPr>
        <w:t xml:space="preserve"> central to Walmart to retain the trust of the people and </w:t>
      </w:r>
      <w:r w:rsidR="006D4BA8" w:rsidRPr="00716E01">
        <w:rPr>
          <w:rFonts w:cs="Arial"/>
        </w:rPr>
        <w:t>long-term</w:t>
      </w:r>
      <w:r w:rsidRPr="00716E01">
        <w:rPr>
          <w:rFonts w:cs="Arial"/>
        </w:rPr>
        <w:t xml:space="preserve"> brand recognition.</w:t>
      </w:r>
    </w:p>
    <w:p w14:paraId="19E32421" w14:textId="77777777" w:rsidR="00D6165E" w:rsidRPr="00716E01" w:rsidRDefault="00D6165E" w:rsidP="00C51F12">
      <w:pPr>
        <w:spacing w:before="120" w:after="120"/>
        <w:rPr>
          <w:rFonts w:cs="Arial"/>
          <w:b/>
          <w:bCs/>
          <w:i/>
          <w:iCs/>
          <w:u w:val="single"/>
        </w:rPr>
      </w:pPr>
      <w:r w:rsidRPr="00716E01">
        <w:rPr>
          <w:rFonts w:cs="Arial"/>
          <w:b/>
          <w:bCs/>
          <w:i/>
          <w:iCs/>
          <w:u w:val="single"/>
        </w:rPr>
        <w:lastRenderedPageBreak/>
        <w:t>Environmental Factors</w:t>
      </w:r>
    </w:p>
    <w:p w14:paraId="7091E306" w14:textId="0B2CA140" w:rsidR="00D6165E" w:rsidRPr="00716E01" w:rsidRDefault="00E21AF6" w:rsidP="00C51F12">
      <w:pPr>
        <w:spacing w:before="120" w:after="120"/>
        <w:rPr>
          <w:rFonts w:cs="Arial"/>
        </w:rPr>
      </w:pPr>
      <w:r w:rsidRPr="00716E01">
        <w:rPr>
          <w:rFonts w:cs="Arial"/>
        </w:rPr>
        <w:t>Environmental Sustainability</w:t>
      </w:r>
      <w:r w:rsidR="00D6165E" w:rsidRPr="00716E01">
        <w:rPr>
          <w:rFonts w:cs="Arial"/>
        </w:rPr>
        <w:t xml:space="preserve"> </w:t>
      </w:r>
      <w:r w:rsidRPr="00716E01">
        <w:rPr>
          <w:rFonts w:cs="Arial"/>
        </w:rPr>
        <w:t xml:space="preserve">of </w:t>
      </w:r>
      <w:r w:rsidR="00D6165E" w:rsidRPr="00716E01">
        <w:rPr>
          <w:rFonts w:cs="Arial"/>
        </w:rPr>
        <w:t>Australia</w:t>
      </w:r>
      <w:r w:rsidRPr="00716E01">
        <w:rPr>
          <w:rFonts w:cs="Arial"/>
        </w:rPr>
        <w:t xml:space="preserve"> is </w:t>
      </w:r>
      <w:r w:rsidR="00D6165E" w:rsidRPr="00716E01">
        <w:rPr>
          <w:rFonts w:cs="Arial"/>
        </w:rPr>
        <w:t xml:space="preserve">aimed at carbon </w:t>
      </w:r>
      <w:r w:rsidRPr="00716E01">
        <w:rPr>
          <w:rFonts w:cs="Arial"/>
        </w:rPr>
        <w:t>minimisation</w:t>
      </w:r>
      <w:r w:rsidR="00D6165E" w:rsidRPr="00716E01">
        <w:rPr>
          <w:rFonts w:cs="Arial"/>
        </w:rPr>
        <w:t>, waste disposal, and sustainable sourcing</w:t>
      </w:r>
      <w:r w:rsidR="00771DB5" w:rsidRPr="00716E01">
        <w:rPr>
          <w:rFonts w:cs="Arial"/>
        </w:rPr>
        <w:t xml:space="preserve"> (Drury, 2024)</w:t>
      </w:r>
      <w:r w:rsidR="00D6165E" w:rsidRPr="00716E01">
        <w:rPr>
          <w:rFonts w:cs="Arial"/>
        </w:rPr>
        <w:t>. Customers are increasingly willing to do business with firms that are socially concerned. The global sustainability projects at Walmart</w:t>
      </w:r>
      <w:r w:rsidRPr="00716E01">
        <w:rPr>
          <w:rFonts w:cs="Arial"/>
        </w:rPr>
        <w:t>,</w:t>
      </w:r>
      <w:r w:rsidR="00D6165E" w:rsidRPr="00716E01">
        <w:rPr>
          <w:rFonts w:cs="Arial"/>
        </w:rPr>
        <w:t xml:space="preserve"> including the </w:t>
      </w:r>
      <w:r w:rsidRPr="00716E01">
        <w:rPr>
          <w:rFonts w:cs="Arial"/>
        </w:rPr>
        <w:t>minimisation</w:t>
      </w:r>
      <w:r w:rsidR="00D6165E" w:rsidRPr="00716E01">
        <w:rPr>
          <w:rFonts w:cs="Arial"/>
        </w:rPr>
        <w:t xml:space="preserve"> of emissions, the expansion of renewable energy usage, and sustainable agricultural support</w:t>
      </w:r>
      <w:r w:rsidRPr="00716E01">
        <w:rPr>
          <w:rFonts w:cs="Arial"/>
        </w:rPr>
        <w:t>,</w:t>
      </w:r>
      <w:r w:rsidR="00D6165E" w:rsidRPr="00716E01">
        <w:rPr>
          <w:rFonts w:cs="Arial"/>
        </w:rPr>
        <w:t xml:space="preserve"> </w:t>
      </w:r>
      <w:r w:rsidRPr="00716E01">
        <w:rPr>
          <w:rFonts w:cs="Arial"/>
        </w:rPr>
        <w:t>align with the environmental preferences of the customers</w:t>
      </w:r>
      <w:r w:rsidR="006B347C" w:rsidRPr="00716E01">
        <w:rPr>
          <w:rFonts w:cs="Arial"/>
        </w:rPr>
        <w:t xml:space="preserve"> (Walmart Sustainability, 2025)</w:t>
      </w:r>
      <w:r w:rsidRPr="00716E01">
        <w:rPr>
          <w:rFonts w:cs="Arial"/>
        </w:rPr>
        <w:t>.</w:t>
      </w:r>
    </w:p>
    <w:p w14:paraId="714EBFA3" w14:textId="080E0B1B" w:rsidR="00AD5370" w:rsidRPr="00716E01" w:rsidRDefault="00F31CF1" w:rsidP="00C51F12">
      <w:pPr>
        <w:pStyle w:val="Heading2"/>
        <w:spacing w:before="120" w:after="120"/>
        <w:rPr>
          <w:rFonts w:cs="Arial"/>
        </w:rPr>
      </w:pPr>
      <w:bookmarkStart w:id="6" w:name="_Toc215146880"/>
      <w:r w:rsidRPr="00716E01">
        <w:rPr>
          <w:rFonts w:cs="Arial"/>
        </w:rPr>
        <w:t xml:space="preserve">2.2 </w:t>
      </w:r>
      <w:r w:rsidR="00AD5370" w:rsidRPr="00716E01">
        <w:rPr>
          <w:rFonts w:cs="Arial"/>
        </w:rPr>
        <w:t>Competitive Landscape Through Porter Five Forces</w:t>
      </w:r>
      <w:bookmarkEnd w:id="6"/>
    </w:p>
    <w:p w14:paraId="1DF38D63" w14:textId="5016BFBF" w:rsidR="00AD5370" w:rsidRPr="00716E01" w:rsidRDefault="00AD5370" w:rsidP="00E024C1">
      <w:pPr>
        <w:pStyle w:val="NoSpacing"/>
      </w:pPr>
      <w:r w:rsidRPr="00716E01">
        <w:t>The Five Forces Model developed by Porter assists in determining the intensity of competition in an industry and the appeal of a market. The five forces include competition rivalry, new entrant threat, bargaining power</w:t>
      </w:r>
      <w:r w:rsidR="00223001" w:rsidRPr="00716E01">
        <w:t xml:space="preserve"> of suppliers</w:t>
      </w:r>
      <w:r w:rsidRPr="00716E01">
        <w:t xml:space="preserve">, bargaining power </w:t>
      </w:r>
      <w:r w:rsidR="00223001" w:rsidRPr="00716E01">
        <w:t xml:space="preserve">of buyers </w:t>
      </w:r>
      <w:r w:rsidRPr="00716E01">
        <w:t>and the threat of substitutes</w:t>
      </w:r>
      <w:r w:rsidR="00223001" w:rsidRPr="00716E01">
        <w:t xml:space="preserve">. It </w:t>
      </w:r>
      <w:r w:rsidRPr="00716E01">
        <w:t>giv</w:t>
      </w:r>
      <w:r w:rsidR="00223001" w:rsidRPr="00716E01">
        <w:t>es</w:t>
      </w:r>
      <w:r w:rsidRPr="00716E01">
        <w:t xml:space="preserve"> insight into the level of competition Walmart might have to endure in the Australian retail sector.</w:t>
      </w:r>
    </w:p>
    <w:p w14:paraId="2C2D0C51" w14:textId="01659AFA" w:rsidR="00AB2D1F" w:rsidRPr="00716E01" w:rsidRDefault="00AB2D1F" w:rsidP="00C51F12">
      <w:pPr>
        <w:spacing w:before="120" w:after="120"/>
        <w:jc w:val="center"/>
        <w:rPr>
          <w:rFonts w:cs="Arial"/>
        </w:rPr>
      </w:pPr>
      <w:r w:rsidRPr="00716E01">
        <w:rPr>
          <w:rFonts w:cs="Arial"/>
          <w:noProof/>
        </w:rPr>
        <w:drawing>
          <wp:inline distT="0" distB="0" distL="0" distR="0" wp14:anchorId="31F70B5D" wp14:editId="60746444">
            <wp:extent cx="2853690" cy="3222929"/>
            <wp:effectExtent l="19050" t="19050" r="22860" b="15875"/>
            <wp:docPr id="102250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07641" name=""/>
                    <pic:cNvPicPr/>
                  </pic:nvPicPr>
                  <pic:blipFill>
                    <a:blip r:embed="rId12"/>
                    <a:stretch>
                      <a:fillRect/>
                    </a:stretch>
                  </pic:blipFill>
                  <pic:spPr>
                    <a:xfrm>
                      <a:off x="0" y="0"/>
                      <a:ext cx="2871608" cy="3243166"/>
                    </a:xfrm>
                    <a:prstGeom prst="rect">
                      <a:avLst/>
                    </a:prstGeom>
                    <a:ln>
                      <a:solidFill>
                        <a:schemeClr val="accent1"/>
                      </a:solidFill>
                    </a:ln>
                  </pic:spPr>
                </pic:pic>
              </a:graphicData>
            </a:graphic>
          </wp:inline>
        </w:drawing>
      </w:r>
    </w:p>
    <w:p w14:paraId="66F2BA72" w14:textId="2C3A6E8F" w:rsidR="00AB2D1F" w:rsidRPr="00716E01" w:rsidRDefault="00AB2D1F" w:rsidP="00C51F12">
      <w:pPr>
        <w:spacing w:before="120" w:after="120"/>
        <w:jc w:val="center"/>
        <w:rPr>
          <w:rFonts w:cs="Arial"/>
          <w:b/>
          <w:bCs/>
          <w:i/>
          <w:iCs/>
        </w:rPr>
      </w:pPr>
      <w:r w:rsidRPr="00716E01">
        <w:rPr>
          <w:rFonts w:cs="Arial"/>
          <w:b/>
          <w:bCs/>
          <w:i/>
          <w:iCs/>
        </w:rPr>
        <w:t xml:space="preserve">Figure </w:t>
      </w:r>
      <w:r w:rsidR="003576F2" w:rsidRPr="00716E01">
        <w:rPr>
          <w:rFonts w:cs="Arial"/>
          <w:b/>
          <w:bCs/>
          <w:i/>
          <w:iCs/>
        </w:rPr>
        <w:t>5</w:t>
      </w:r>
      <w:r w:rsidRPr="00716E01">
        <w:rPr>
          <w:rFonts w:cs="Arial"/>
          <w:b/>
          <w:bCs/>
          <w:i/>
          <w:iCs/>
        </w:rPr>
        <w:t>: Porter's Five Forces Model</w:t>
      </w:r>
    </w:p>
    <w:p w14:paraId="17319F0B" w14:textId="3D620779" w:rsidR="00AB2D1F" w:rsidRPr="00716E01" w:rsidRDefault="00AB2D1F" w:rsidP="00C51F12">
      <w:pPr>
        <w:spacing w:before="120" w:after="120"/>
        <w:jc w:val="center"/>
        <w:rPr>
          <w:rFonts w:cs="Arial"/>
          <w:b/>
          <w:bCs/>
          <w:i/>
          <w:iCs/>
        </w:rPr>
      </w:pPr>
      <w:r w:rsidRPr="00716E01">
        <w:rPr>
          <w:rFonts w:cs="Arial"/>
          <w:b/>
          <w:bCs/>
          <w:i/>
          <w:iCs/>
        </w:rPr>
        <w:t xml:space="preserve">(Source: </w:t>
      </w:r>
      <w:proofErr w:type="spellStart"/>
      <w:r w:rsidRPr="00716E01">
        <w:rPr>
          <w:rFonts w:cs="Arial"/>
          <w:b/>
          <w:bCs/>
          <w:i/>
          <w:iCs/>
        </w:rPr>
        <w:t>Quantive</w:t>
      </w:r>
      <w:proofErr w:type="spellEnd"/>
      <w:r w:rsidRPr="00716E01">
        <w:rPr>
          <w:rFonts w:cs="Arial"/>
          <w:b/>
          <w:bCs/>
          <w:i/>
          <w:iCs/>
        </w:rPr>
        <w:t>, 2025)</w:t>
      </w:r>
    </w:p>
    <w:p w14:paraId="51005A45" w14:textId="77777777" w:rsidR="001A26DB" w:rsidRDefault="001A26DB" w:rsidP="00C51F12">
      <w:pPr>
        <w:spacing w:before="120" w:after="120"/>
        <w:rPr>
          <w:rFonts w:cs="Arial"/>
          <w:b/>
          <w:bCs/>
          <w:i/>
          <w:iCs/>
          <w:u w:val="single"/>
        </w:rPr>
      </w:pPr>
    </w:p>
    <w:p w14:paraId="77C3B236" w14:textId="7BCF0BB0" w:rsidR="0088230F" w:rsidRPr="00716E01" w:rsidRDefault="00AD5370" w:rsidP="00C51F12">
      <w:pPr>
        <w:spacing w:before="120" w:after="120"/>
        <w:rPr>
          <w:rFonts w:cs="Arial"/>
          <w:b/>
          <w:bCs/>
          <w:i/>
          <w:iCs/>
          <w:u w:val="single"/>
        </w:rPr>
      </w:pPr>
      <w:r w:rsidRPr="00716E01">
        <w:rPr>
          <w:rFonts w:cs="Arial"/>
          <w:b/>
          <w:bCs/>
          <w:i/>
          <w:iCs/>
          <w:u w:val="single"/>
        </w:rPr>
        <w:lastRenderedPageBreak/>
        <w:t xml:space="preserve">Competitive Rivalry </w:t>
      </w:r>
    </w:p>
    <w:p w14:paraId="3A594F39" w14:textId="1B8330A4" w:rsidR="0080148C" w:rsidRPr="00716E01" w:rsidRDefault="00AD5370" w:rsidP="00C51F12">
      <w:pPr>
        <w:spacing w:before="120" w:after="120"/>
        <w:rPr>
          <w:rFonts w:cs="Arial"/>
        </w:rPr>
      </w:pPr>
      <w:r w:rsidRPr="00716E01">
        <w:rPr>
          <w:rFonts w:cs="Arial"/>
        </w:rPr>
        <w:t>The Australian retailing environment is competitive</w:t>
      </w:r>
      <w:r w:rsidR="0088230F" w:rsidRPr="00716E01">
        <w:rPr>
          <w:rFonts w:cs="Arial"/>
        </w:rPr>
        <w:t>,</w:t>
      </w:r>
      <w:r w:rsidRPr="00716E01">
        <w:rPr>
          <w:rFonts w:cs="Arial"/>
        </w:rPr>
        <w:t xml:space="preserve"> with the leading market players </w:t>
      </w:r>
      <w:r w:rsidR="0088230F" w:rsidRPr="00716E01">
        <w:rPr>
          <w:rFonts w:cs="Arial"/>
        </w:rPr>
        <w:t>such as</w:t>
      </w:r>
      <w:r w:rsidRPr="00716E01">
        <w:rPr>
          <w:rFonts w:cs="Arial"/>
        </w:rPr>
        <w:t xml:space="preserve"> Woolworths, Coles and Aldi</w:t>
      </w:r>
      <w:r w:rsidR="0080148C" w:rsidRPr="00716E01">
        <w:rPr>
          <w:rFonts w:cs="Arial"/>
        </w:rPr>
        <w:t xml:space="preserve"> (McLeod and Barret, 2024)</w:t>
      </w:r>
      <w:r w:rsidR="0088230F" w:rsidRPr="00716E01">
        <w:rPr>
          <w:rFonts w:cs="Arial"/>
        </w:rPr>
        <w:t xml:space="preserve">. </w:t>
      </w:r>
      <w:r w:rsidR="00AC2B8A" w:rsidRPr="00716E01">
        <w:t>Australia’s supermarket sector is highly concentrated, dominated by Coles and Woolworths, creating intense competitive rivalry (ACCC, 2025). For Walmart, entering this mature market will require strong differentiation, innovative pricing, and strategic localisation to effectively compete against these well-established and trusted domestic brands</w:t>
      </w:r>
      <w:r w:rsidRPr="00716E01">
        <w:rPr>
          <w:rFonts w:cs="Arial"/>
        </w:rPr>
        <w:t>.</w:t>
      </w:r>
    </w:p>
    <w:p w14:paraId="49A08653" w14:textId="08B51DBF" w:rsidR="0045357B" w:rsidRPr="00716E01" w:rsidRDefault="0045357B" w:rsidP="00C51F12">
      <w:pPr>
        <w:spacing w:before="120" w:after="120"/>
        <w:jc w:val="center"/>
        <w:rPr>
          <w:rFonts w:cs="Arial"/>
        </w:rPr>
      </w:pPr>
      <w:r w:rsidRPr="00716E01">
        <w:rPr>
          <w:rFonts w:cs="Arial"/>
          <w:noProof/>
        </w:rPr>
        <w:drawing>
          <wp:inline distT="0" distB="0" distL="0" distR="0" wp14:anchorId="2742CF5A" wp14:editId="5CCF65D9">
            <wp:extent cx="4881489" cy="2891865"/>
            <wp:effectExtent l="19050" t="19050" r="14605" b="22860"/>
            <wp:docPr id="1083422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22548" name=""/>
                    <pic:cNvPicPr/>
                  </pic:nvPicPr>
                  <pic:blipFill>
                    <a:blip r:embed="rId13"/>
                    <a:stretch>
                      <a:fillRect/>
                    </a:stretch>
                  </pic:blipFill>
                  <pic:spPr>
                    <a:xfrm>
                      <a:off x="0" y="0"/>
                      <a:ext cx="4887941" cy="2895687"/>
                    </a:xfrm>
                    <a:prstGeom prst="rect">
                      <a:avLst/>
                    </a:prstGeom>
                    <a:ln>
                      <a:solidFill>
                        <a:schemeClr val="accent1"/>
                      </a:solidFill>
                    </a:ln>
                  </pic:spPr>
                </pic:pic>
              </a:graphicData>
            </a:graphic>
          </wp:inline>
        </w:drawing>
      </w:r>
    </w:p>
    <w:p w14:paraId="242D2C79" w14:textId="7B05EE26" w:rsidR="0045357B" w:rsidRPr="00716E01" w:rsidRDefault="0045357B" w:rsidP="00C51F12">
      <w:pPr>
        <w:spacing w:before="120" w:after="120"/>
        <w:jc w:val="center"/>
        <w:rPr>
          <w:rFonts w:cs="Arial"/>
          <w:b/>
          <w:bCs/>
          <w:i/>
          <w:iCs/>
        </w:rPr>
      </w:pPr>
      <w:r w:rsidRPr="00716E01">
        <w:rPr>
          <w:rFonts w:cs="Arial"/>
          <w:b/>
          <w:bCs/>
          <w:i/>
          <w:iCs/>
        </w:rPr>
        <w:t xml:space="preserve">Figure </w:t>
      </w:r>
      <w:r w:rsidR="003576F2" w:rsidRPr="00716E01">
        <w:rPr>
          <w:rFonts w:cs="Arial"/>
          <w:b/>
          <w:bCs/>
          <w:i/>
          <w:iCs/>
        </w:rPr>
        <w:t>6</w:t>
      </w:r>
      <w:r w:rsidRPr="00716E01">
        <w:rPr>
          <w:rFonts w:cs="Arial"/>
          <w:b/>
          <w:bCs/>
          <w:i/>
          <w:iCs/>
        </w:rPr>
        <w:t>: Australian E-commerce Market Forecast</w:t>
      </w:r>
    </w:p>
    <w:p w14:paraId="6DEABD53" w14:textId="3170D5C5" w:rsidR="0045357B" w:rsidRPr="00716E01" w:rsidRDefault="00B754F8" w:rsidP="00C51F12">
      <w:pPr>
        <w:spacing w:before="120" w:after="120"/>
        <w:jc w:val="center"/>
        <w:rPr>
          <w:rFonts w:cs="Arial"/>
          <w:b/>
          <w:bCs/>
          <w:i/>
          <w:iCs/>
        </w:rPr>
      </w:pPr>
      <w:r w:rsidRPr="00716E01">
        <w:rPr>
          <w:rFonts w:cs="Arial"/>
          <w:b/>
          <w:bCs/>
          <w:i/>
          <w:iCs/>
        </w:rPr>
        <w:t>(</w:t>
      </w:r>
      <w:r w:rsidR="0045357B" w:rsidRPr="00716E01">
        <w:rPr>
          <w:rFonts w:cs="Arial"/>
          <w:b/>
          <w:bCs/>
          <w:i/>
          <w:iCs/>
        </w:rPr>
        <w:t>Source: IMARC, 202</w:t>
      </w:r>
      <w:r w:rsidRPr="00716E01">
        <w:rPr>
          <w:rFonts w:cs="Arial"/>
          <w:b/>
          <w:bCs/>
          <w:i/>
          <w:iCs/>
        </w:rPr>
        <w:t>4)</w:t>
      </w:r>
    </w:p>
    <w:p w14:paraId="10766D43" w14:textId="789EDAC7" w:rsidR="00AD5370" w:rsidRPr="00716E01" w:rsidRDefault="00AD5370" w:rsidP="00C51F12">
      <w:pPr>
        <w:spacing w:before="120" w:after="120"/>
        <w:rPr>
          <w:rFonts w:cs="Arial"/>
          <w:b/>
          <w:bCs/>
          <w:i/>
          <w:iCs/>
          <w:u w:val="single"/>
        </w:rPr>
      </w:pPr>
      <w:r w:rsidRPr="00716E01">
        <w:rPr>
          <w:rFonts w:cs="Arial"/>
          <w:b/>
          <w:bCs/>
          <w:i/>
          <w:iCs/>
          <w:u w:val="single"/>
        </w:rPr>
        <w:t>Threat of new entrants</w:t>
      </w:r>
    </w:p>
    <w:p w14:paraId="01944C30" w14:textId="3CAD2B93" w:rsidR="00AD5370" w:rsidRPr="00716E01" w:rsidRDefault="00AD5370" w:rsidP="00C51F12">
      <w:pPr>
        <w:spacing w:before="120" w:after="120"/>
        <w:rPr>
          <w:rFonts w:cs="Arial"/>
        </w:rPr>
      </w:pPr>
      <w:r w:rsidRPr="00716E01">
        <w:rPr>
          <w:rFonts w:cs="Arial"/>
        </w:rPr>
        <w:t xml:space="preserve">The Australian retail market is an environment </w:t>
      </w:r>
      <w:r w:rsidR="0088230F" w:rsidRPr="00716E01">
        <w:rPr>
          <w:rFonts w:cs="Arial"/>
        </w:rPr>
        <w:t>that requires high</w:t>
      </w:r>
      <w:r w:rsidRPr="00716E01">
        <w:rPr>
          <w:rFonts w:cs="Arial"/>
        </w:rPr>
        <w:t xml:space="preserve"> capital </w:t>
      </w:r>
      <w:r w:rsidR="0088230F" w:rsidRPr="00716E01">
        <w:rPr>
          <w:rFonts w:cs="Arial"/>
        </w:rPr>
        <w:t xml:space="preserve">investment </w:t>
      </w:r>
      <w:r w:rsidRPr="00716E01">
        <w:rPr>
          <w:rFonts w:cs="Arial"/>
        </w:rPr>
        <w:t>and logistics knowledge, as well as maintaining stringent rules and regulations</w:t>
      </w:r>
      <w:r w:rsidR="00B754F8" w:rsidRPr="00716E01">
        <w:rPr>
          <w:rFonts w:cs="Arial"/>
        </w:rPr>
        <w:t xml:space="preserve"> (KPMG, 2025)</w:t>
      </w:r>
      <w:r w:rsidRPr="00716E01">
        <w:rPr>
          <w:rFonts w:cs="Arial"/>
        </w:rPr>
        <w:t>. The presence of entry barriers is caused by established competitors with well-developed distribution networks.</w:t>
      </w:r>
      <w:r w:rsidR="0088230F" w:rsidRPr="00716E01">
        <w:rPr>
          <w:rFonts w:cs="Arial"/>
        </w:rPr>
        <w:t xml:space="preserve"> </w:t>
      </w:r>
      <w:r w:rsidRPr="00716E01">
        <w:rPr>
          <w:rFonts w:cs="Arial"/>
        </w:rPr>
        <w:t>Walmart</w:t>
      </w:r>
      <w:r w:rsidR="0088230F" w:rsidRPr="00716E01">
        <w:rPr>
          <w:rFonts w:cs="Arial"/>
        </w:rPr>
        <w:t xml:space="preserve"> can overcome these </w:t>
      </w:r>
      <w:r w:rsidRPr="00716E01">
        <w:rPr>
          <w:rFonts w:cs="Arial"/>
        </w:rPr>
        <w:t xml:space="preserve">obstacles </w:t>
      </w:r>
      <w:r w:rsidR="0088230F" w:rsidRPr="00716E01">
        <w:rPr>
          <w:rFonts w:cs="Arial"/>
        </w:rPr>
        <w:t xml:space="preserve">as it has access to global resources and also has the required </w:t>
      </w:r>
      <w:r w:rsidRPr="00716E01">
        <w:rPr>
          <w:rFonts w:cs="Arial"/>
        </w:rPr>
        <w:t>experience. Smaller domestic players</w:t>
      </w:r>
      <w:r w:rsidR="0088230F" w:rsidRPr="00716E01">
        <w:rPr>
          <w:rFonts w:cs="Arial"/>
        </w:rPr>
        <w:t xml:space="preserve"> </w:t>
      </w:r>
      <w:r w:rsidRPr="00716E01">
        <w:rPr>
          <w:rFonts w:cs="Arial"/>
        </w:rPr>
        <w:t xml:space="preserve">would not be </w:t>
      </w:r>
      <w:r w:rsidRPr="00716E01">
        <w:rPr>
          <w:rFonts w:cs="Arial"/>
        </w:rPr>
        <w:lastRenderedPageBreak/>
        <w:t>able to compete with big corporations</w:t>
      </w:r>
      <w:r w:rsidR="0088230F" w:rsidRPr="00716E01">
        <w:rPr>
          <w:rFonts w:cs="Arial"/>
        </w:rPr>
        <w:t xml:space="preserve"> and the </w:t>
      </w:r>
      <w:r w:rsidRPr="00716E01">
        <w:rPr>
          <w:rFonts w:cs="Arial"/>
        </w:rPr>
        <w:t xml:space="preserve">success </w:t>
      </w:r>
      <w:r w:rsidR="0088230F" w:rsidRPr="00716E01">
        <w:rPr>
          <w:rFonts w:cs="Arial"/>
        </w:rPr>
        <w:t xml:space="preserve">of Walmart is </w:t>
      </w:r>
      <w:r w:rsidRPr="00716E01">
        <w:rPr>
          <w:rFonts w:cs="Arial"/>
        </w:rPr>
        <w:t xml:space="preserve">based on the </w:t>
      </w:r>
      <w:r w:rsidR="0088230F" w:rsidRPr="00716E01">
        <w:rPr>
          <w:rFonts w:cs="Arial"/>
        </w:rPr>
        <w:t>success</w:t>
      </w:r>
      <w:r w:rsidRPr="00716E01">
        <w:rPr>
          <w:rFonts w:cs="Arial"/>
        </w:rPr>
        <w:t xml:space="preserve"> of </w:t>
      </w:r>
      <w:r w:rsidR="0088230F" w:rsidRPr="00716E01">
        <w:rPr>
          <w:rFonts w:cs="Arial"/>
        </w:rPr>
        <w:t>its</w:t>
      </w:r>
      <w:r w:rsidRPr="00716E01">
        <w:rPr>
          <w:rFonts w:cs="Arial"/>
        </w:rPr>
        <w:t xml:space="preserve"> efficie</w:t>
      </w:r>
      <w:r w:rsidR="0088230F" w:rsidRPr="00716E01">
        <w:rPr>
          <w:rFonts w:cs="Arial"/>
        </w:rPr>
        <w:t>nt</w:t>
      </w:r>
      <w:r w:rsidRPr="00716E01">
        <w:rPr>
          <w:rFonts w:cs="Arial"/>
        </w:rPr>
        <w:t xml:space="preserve"> operations and brand differentiation.</w:t>
      </w:r>
    </w:p>
    <w:p w14:paraId="313B748D" w14:textId="42E1BFD1" w:rsidR="00AD5370" w:rsidRPr="00716E01" w:rsidRDefault="00AD5370" w:rsidP="00C51F12">
      <w:pPr>
        <w:spacing w:before="120" w:after="120"/>
        <w:rPr>
          <w:rFonts w:cs="Arial"/>
          <w:b/>
          <w:bCs/>
          <w:i/>
          <w:iCs/>
          <w:u w:val="single"/>
        </w:rPr>
      </w:pPr>
      <w:r w:rsidRPr="00716E01">
        <w:rPr>
          <w:rFonts w:cs="Arial"/>
          <w:b/>
          <w:bCs/>
          <w:i/>
          <w:iCs/>
          <w:u w:val="single"/>
        </w:rPr>
        <w:t>Supplier Power</w:t>
      </w:r>
    </w:p>
    <w:p w14:paraId="7CB33C55" w14:textId="2D8E1C65" w:rsidR="002F3E4A" w:rsidRPr="00716E01" w:rsidRDefault="00AD5370" w:rsidP="00C51F12">
      <w:pPr>
        <w:spacing w:before="120" w:after="120"/>
        <w:rPr>
          <w:rFonts w:cs="Arial"/>
        </w:rPr>
      </w:pPr>
      <w:r w:rsidRPr="00716E01">
        <w:rPr>
          <w:rFonts w:cs="Arial"/>
        </w:rPr>
        <w:t xml:space="preserve">The balance of supplier power </w:t>
      </w:r>
      <w:r w:rsidR="00CA3526" w:rsidRPr="00716E01">
        <w:rPr>
          <w:rFonts w:cs="Arial"/>
        </w:rPr>
        <w:t xml:space="preserve">in Australia </w:t>
      </w:r>
      <w:r w:rsidRPr="00716E01">
        <w:rPr>
          <w:rFonts w:cs="Arial"/>
        </w:rPr>
        <w:t xml:space="preserve">is neutralised </w:t>
      </w:r>
      <w:r w:rsidR="00CA3526" w:rsidRPr="00716E01">
        <w:rPr>
          <w:rFonts w:cs="Arial"/>
        </w:rPr>
        <w:t>by</w:t>
      </w:r>
      <w:r w:rsidRPr="00716E01">
        <w:rPr>
          <w:rFonts w:cs="Arial"/>
        </w:rPr>
        <w:t xml:space="preserve"> the existence of the big retailers that buy in large quantities. The global procurement system enables Walmart to secure good terms with the suppliers</w:t>
      </w:r>
      <w:r w:rsidR="00B754F8" w:rsidRPr="00716E01">
        <w:rPr>
          <w:rFonts w:cs="Arial"/>
        </w:rPr>
        <w:t xml:space="preserve"> (</w:t>
      </w:r>
      <w:proofErr w:type="spellStart"/>
      <w:r w:rsidR="00B754F8" w:rsidRPr="00716E01">
        <w:rPr>
          <w:rFonts w:cs="Arial"/>
        </w:rPr>
        <w:t>Eshkenazi</w:t>
      </w:r>
      <w:proofErr w:type="spellEnd"/>
      <w:r w:rsidR="00B754F8" w:rsidRPr="00716E01">
        <w:rPr>
          <w:rFonts w:cs="Arial"/>
        </w:rPr>
        <w:t>, 2022)</w:t>
      </w:r>
      <w:r w:rsidR="00CA3526" w:rsidRPr="00716E01">
        <w:rPr>
          <w:rFonts w:cs="Arial"/>
        </w:rPr>
        <w:t>.</w:t>
      </w:r>
      <w:r w:rsidRPr="00716E01">
        <w:rPr>
          <w:rFonts w:cs="Arial"/>
        </w:rPr>
        <w:t xml:space="preserve"> </w:t>
      </w:r>
      <w:r w:rsidR="00CA3526" w:rsidRPr="00716E01">
        <w:rPr>
          <w:rFonts w:cs="Arial"/>
        </w:rPr>
        <w:t>However</w:t>
      </w:r>
      <w:r w:rsidRPr="00716E01">
        <w:rPr>
          <w:rFonts w:cs="Arial"/>
        </w:rPr>
        <w:t>, the company needs to cooperate with local suppliers to ensure compliance and cultural alignment.</w:t>
      </w:r>
      <w:r w:rsidR="00CA3526" w:rsidRPr="00716E01">
        <w:rPr>
          <w:rFonts w:cs="Arial"/>
        </w:rPr>
        <w:t xml:space="preserve"> </w:t>
      </w:r>
      <w:r w:rsidRPr="00716E01">
        <w:rPr>
          <w:rFonts w:cs="Arial"/>
        </w:rPr>
        <w:t xml:space="preserve">By creating long-term relationships with the Australian producers, </w:t>
      </w:r>
      <w:r w:rsidR="00CA3526" w:rsidRPr="00716E01">
        <w:rPr>
          <w:rFonts w:cs="Arial"/>
        </w:rPr>
        <w:t>Walmart can overcome the</w:t>
      </w:r>
      <w:r w:rsidRPr="00716E01">
        <w:rPr>
          <w:rFonts w:cs="Arial"/>
        </w:rPr>
        <w:t xml:space="preserve"> risks </w:t>
      </w:r>
      <w:r w:rsidR="00CA3526" w:rsidRPr="00716E01">
        <w:rPr>
          <w:rFonts w:cs="Arial"/>
        </w:rPr>
        <w:t>of disruption.</w:t>
      </w:r>
    </w:p>
    <w:p w14:paraId="348034BF" w14:textId="67F846D6" w:rsidR="00AD5370" w:rsidRPr="00716E01" w:rsidRDefault="00CA3526" w:rsidP="00C51F12">
      <w:pPr>
        <w:spacing w:before="120" w:after="120"/>
        <w:rPr>
          <w:rFonts w:cs="Arial"/>
          <w:b/>
          <w:bCs/>
          <w:i/>
          <w:iCs/>
          <w:u w:val="single"/>
        </w:rPr>
      </w:pPr>
      <w:r w:rsidRPr="00716E01">
        <w:rPr>
          <w:rFonts w:cs="Arial"/>
          <w:b/>
          <w:bCs/>
          <w:i/>
          <w:iCs/>
          <w:u w:val="single"/>
        </w:rPr>
        <w:t>Consumer</w:t>
      </w:r>
      <w:r w:rsidR="00AD5370" w:rsidRPr="00716E01">
        <w:rPr>
          <w:rFonts w:cs="Arial"/>
          <w:b/>
          <w:bCs/>
          <w:i/>
          <w:iCs/>
          <w:u w:val="single"/>
        </w:rPr>
        <w:t xml:space="preserve"> power </w:t>
      </w:r>
    </w:p>
    <w:p w14:paraId="20931CB1" w14:textId="236E3CB1" w:rsidR="00AD5370" w:rsidRPr="00716E01" w:rsidRDefault="00AD5370" w:rsidP="00C51F12">
      <w:pPr>
        <w:spacing w:before="120" w:after="120"/>
        <w:rPr>
          <w:rFonts w:cs="Arial"/>
        </w:rPr>
      </w:pPr>
      <w:r w:rsidRPr="00716E01">
        <w:rPr>
          <w:rFonts w:cs="Arial"/>
        </w:rPr>
        <w:t xml:space="preserve">Australian </w:t>
      </w:r>
      <w:r w:rsidR="00CA3526" w:rsidRPr="00716E01">
        <w:rPr>
          <w:rFonts w:cs="Arial"/>
        </w:rPr>
        <w:t>customers</w:t>
      </w:r>
      <w:r w:rsidRPr="00716E01">
        <w:rPr>
          <w:rFonts w:cs="Arial"/>
        </w:rPr>
        <w:t xml:space="preserve"> </w:t>
      </w:r>
      <w:r w:rsidR="00CA3526" w:rsidRPr="00716E01">
        <w:rPr>
          <w:rFonts w:cs="Arial"/>
        </w:rPr>
        <w:t>have</w:t>
      </w:r>
      <w:r w:rsidRPr="00716E01">
        <w:rPr>
          <w:rFonts w:cs="Arial"/>
        </w:rPr>
        <w:t xml:space="preserve"> multiple choices of retailing</w:t>
      </w:r>
      <w:r w:rsidR="00CA3526" w:rsidRPr="00716E01">
        <w:rPr>
          <w:rFonts w:cs="Arial"/>
        </w:rPr>
        <w:t>,</w:t>
      </w:r>
      <w:r w:rsidRPr="00716E01">
        <w:rPr>
          <w:rFonts w:cs="Arial"/>
        </w:rPr>
        <w:t xml:space="preserve"> both online and offline and </w:t>
      </w:r>
      <w:r w:rsidR="00CA3526" w:rsidRPr="00716E01">
        <w:rPr>
          <w:rFonts w:cs="Arial"/>
        </w:rPr>
        <w:t>they possess</w:t>
      </w:r>
      <w:r w:rsidRPr="00716E01">
        <w:rPr>
          <w:rFonts w:cs="Arial"/>
        </w:rPr>
        <w:t xml:space="preserve"> considerable bargaining power. </w:t>
      </w:r>
      <w:r w:rsidR="00CA3526" w:rsidRPr="00716E01">
        <w:rPr>
          <w:rFonts w:cs="Arial"/>
        </w:rPr>
        <w:t>The customers are actively becoming</w:t>
      </w:r>
      <w:r w:rsidRPr="00716E01">
        <w:rPr>
          <w:rFonts w:cs="Arial"/>
        </w:rPr>
        <w:t xml:space="preserve"> cost-conscious and </w:t>
      </w:r>
      <w:r w:rsidR="00CA3526" w:rsidRPr="00716E01">
        <w:rPr>
          <w:rFonts w:cs="Arial"/>
        </w:rPr>
        <w:t>prefer</w:t>
      </w:r>
      <w:r w:rsidRPr="00716E01">
        <w:rPr>
          <w:rFonts w:cs="Arial"/>
        </w:rPr>
        <w:t xml:space="preserve"> quality and ethical behaviour</w:t>
      </w:r>
      <w:r w:rsidR="00B754F8" w:rsidRPr="00716E01">
        <w:rPr>
          <w:rFonts w:cs="Arial"/>
        </w:rPr>
        <w:t xml:space="preserve"> (Johnson, 2023)</w:t>
      </w:r>
      <w:r w:rsidRPr="00716E01">
        <w:rPr>
          <w:rFonts w:cs="Arial"/>
        </w:rPr>
        <w:t xml:space="preserve">. </w:t>
      </w:r>
      <w:r w:rsidR="00CA3526" w:rsidRPr="00716E01">
        <w:rPr>
          <w:rFonts w:cs="Arial"/>
        </w:rPr>
        <w:t>It</w:t>
      </w:r>
      <w:r w:rsidRPr="00716E01">
        <w:rPr>
          <w:rFonts w:cs="Arial"/>
        </w:rPr>
        <w:t xml:space="preserve"> means that Walmart has to compromise on affordability and </w:t>
      </w:r>
      <w:r w:rsidR="00CA3526" w:rsidRPr="00716E01">
        <w:rPr>
          <w:rFonts w:cs="Arial"/>
        </w:rPr>
        <w:t xml:space="preserve">focus on </w:t>
      </w:r>
      <w:r w:rsidRPr="00716E01">
        <w:rPr>
          <w:rFonts w:cs="Arial"/>
        </w:rPr>
        <w:t>sustainability and customer service excellence.</w:t>
      </w:r>
      <w:r w:rsidR="00CA3526" w:rsidRPr="00716E01">
        <w:rPr>
          <w:rFonts w:cs="Arial"/>
        </w:rPr>
        <w:t xml:space="preserve"> </w:t>
      </w:r>
      <w:r w:rsidRPr="00716E01">
        <w:rPr>
          <w:rFonts w:cs="Arial"/>
        </w:rPr>
        <w:t xml:space="preserve">Brand loyalty in </w:t>
      </w:r>
      <w:r w:rsidR="00CA3526" w:rsidRPr="00716E01">
        <w:rPr>
          <w:rFonts w:cs="Arial"/>
        </w:rPr>
        <w:t>the retail market</w:t>
      </w:r>
      <w:r w:rsidRPr="00716E01">
        <w:rPr>
          <w:rFonts w:cs="Arial"/>
        </w:rPr>
        <w:t xml:space="preserve"> is competitive and consumers are willing to explore new retailers that provide </w:t>
      </w:r>
      <w:r w:rsidR="00CA3526" w:rsidRPr="00716E01">
        <w:rPr>
          <w:rFonts w:cs="Arial"/>
        </w:rPr>
        <w:t xml:space="preserve">a </w:t>
      </w:r>
      <w:r w:rsidRPr="00716E01">
        <w:rPr>
          <w:rFonts w:cs="Arial"/>
        </w:rPr>
        <w:t xml:space="preserve">better </w:t>
      </w:r>
      <w:r w:rsidR="00CA3526" w:rsidRPr="00716E01">
        <w:rPr>
          <w:rFonts w:cs="Arial"/>
        </w:rPr>
        <w:t>experience</w:t>
      </w:r>
      <w:r w:rsidRPr="00716E01">
        <w:rPr>
          <w:rFonts w:cs="Arial"/>
        </w:rPr>
        <w:t xml:space="preserve">. Buyer switching behaviour can be minimised through competitive pricing </w:t>
      </w:r>
      <w:r w:rsidR="00CA3526" w:rsidRPr="00716E01">
        <w:rPr>
          <w:rFonts w:cs="Arial"/>
        </w:rPr>
        <w:t>activities</w:t>
      </w:r>
      <w:r w:rsidRPr="00716E01">
        <w:rPr>
          <w:rFonts w:cs="Arial"/>
        </w:rPr>
        <w:t xml:space="preserve"> of Walmart and activities of the company in the community and ethical behaviour.</w:t>
      </w:r>
    </w:p>
    <w:p w14:paraId="46C08925" w14:textId="36C2D428" w:rsidR="00AD5370" w:rsidRPr="00716E01" w:rsidRDefault="00AD5370" w:rsidP="00C51F12">
      <w:pPr>
        <w:spacing w:before="120" w:after="120"/>
        <w:rPr>
          <w:rFonts w:cs="Arial"/>
          <w:b/>
          <w:bCs/>
          <w:i/>
          <w:iCs/>
          <w:u w:val="single"/>
        </w:rPr>
      </w:pPr>
      <w:r w:rsidRPr="00716E01">
        <w:rPr>
          <w:rFonts w:cs="Arial"/>
          <w:b/>
          <w:bCs/>
          <w:i/>
          <w:iCs/>
          <w:u w:val="single"/>
        </w:rPr>
        <w:t xml:space="preserve">Possibility of Replacement </w:t>
      </w:r>
    </w:p>
    <w:p w14:paraId="635A17EC" w14:textId="6DAD9240" w:rsidR="00AD5370" w:rsidRDefault="00AD5370" w:rsidP="00C51F12">
      <w:pPr>
        <w:spacing w:before="120" w:after="120"/>
        <w:rPr>
          <w:rFonts w:cs="Arial"/>
        </w:rPr>
      </w:pPr>
      <w:r w:rsidRPr="00716E01">
        <w:rPr>
          <w:rFonts w:cs="Arial"/>
        </w:rPr>
        <w:t>The primary competitors within the retail industry are online stores, local stores and discount stores</w:t>
      </w:r>
      <w:r w:rsidR="00574A34" w:rsidRPr="00716E01">
        <w:rPr>
          <w:rFonts w:cs="Arial"/>
        </w:rPr>
        <w:t xml:space="preserve"> (Sun, 2022)</w:t>
      </w:r>
      <w:r w:rsidRPr="00716E01">
        <w:rPr>
          <w:rFonts w:cs="Arial"/>
        </w:rPr>
        <w:t xml:space="preserve">. </w:t>
      </w:r>
      <w:r w:rsidR="00CA3526" w:rsidRPr="00716E01">
        <w:rPr>
          <w:rFonts w:cs="Arial"/>
        </w:rPr>
        <w:t>The threat</w:t>
      </w:r>
      <w:r w:rsidRPr="00716E01">
        <w:rPr>
          <w:rFonts w:cs="Arial"/>
        </w:rPr>
        <w:t xml:space="preserve"> of substitution is </w:t>
      </w:r>
      <w:r w:rsidR="00CA3526" w:rsidRPr="00716E01">
        <w:rPr>
          <w:rFonts w:cs="Arial"/>
        </w:rPr>
        <w:t>increased</w:t>
      </w:r>
      <w:r w:rsidRPr="00716E01">
        <w:rPr>
          <w:rFonts w:cs="Arial"/>
        </w:rPr>
        <w:t xml:space="preserve"> with the fast development of e-commerce and </w:t>
      </w:r>
      <w:r w:rsidR="00CA3526" w:rsidRPr="00716E01">
        <w:rPr>
          <w:rFonts w:cs="Arial"/>
        </w:rPr>
        <w:t>direct-to-consumer</w:t>
      </w:r>
      <w:r w:rsidRPr="00716E01">
        <w:rPr>
          <w:rFonts w:cs="Arial"/>
        </w:rPr>
        <w:t xml:space="preserve"> brands. Walmart can resolve this by improving on its omnichannel strategy, </w:t>
      </w:r>
      <w:r w:rsidR="00CA3526" w:rsidRPr="00716E01">
        <w:rPr>
          <w:rFonts w:cs="Arial"/>
        </w:rPr>
        <w:t>incorporating</w:t>
      </w:r>
      <w:r w:rsidRPr="00716E01">
        <w:rPr>
          <w:rFonts w:cs="Arial"/>
        </w:rPr>
        <w:t xml:space="preserve"> of online and in-store experiences, and providing delivery and pickup services that </w:t>
      </w:r>
      <w:r w:rsidR="00015F6C" w:rsidRPr="00716E01">
        <w:rPr>
          <w:rFonts w:cs="Arial"/>
        </w:rPr>
        <w:t>suit</w:t>
      </w:r>
      <w:r w:rsidRPr="00716E01">
        <w:rPr>
          <w:rFonts w:cs="Arial"/>
        </w:rPr>
        <w:t xml:space="preserve"> Australian consumers.</w:t>
      </w:r>
    </w:p>
    <w:p w14:paraId="408F796C" w14:textId="77777777" w:rsidR="004563FD" w:rsidRDefault="004563FD" w:rsidP="00C51F12">
      <w:pPr>
        <w:spacing w:before="120" w:after="120"/>
        <w:rPr>
          <w:rFonts w:cs="Arial"/>
        </w:rPr>
      </w:pPr>
    </w:p>
    <w:p w14:paraId="277885DA" w14:textId="77777777" w:rsidR="004563FD" w:rsidRPr="00716E01" w:rsidRDefault="004563FD" w:rsidP="00C51F12">
      <w:pPr>
        <w:spacing w:before="120" w:after="120"/>
        <w:rPr>
          <w:rFonts w:cs="Arial"/>
        </w:rPr>
      </w:pPr>
    </w:p>
    <w:p w14:paraId="12549D84" w14:textId="3C7171D2" w:rsidR="00AD5370" w:rsidRPr="00716E01" w:rsidRDefault="00F31CF1" w:rsidP="00C51F12">
      <w:pPr>
        <w:pStyle w:val="Heading2"/>
        <w:spacing w:before="120" w:after="120"/>
        <w:rPr>
          <w:rFonts w:cs="Arial"/>
        </w:rPr>
      </w:pPr>
      <w:bookmarkStart w:id="7" w:name="_Toc215146881"/>
      <w:r w:rsidRPr="00716E01">
        <w:rPr>
          <w:rFonts w:cs="Arial"/>
        </w:rPr>
        <w:lastRenderedPageBreak/>
        <w:t xml:space="preserve">2.3 </w:t>
      </w:r>
      <w:r w:rsidR="00015F6C" w:rsidRPr="00716E01">
        <w:rPr>
          <w:rFonts w:cs="Arial"/>
        </w:rPr>
        <w:t>Effectiveness and Limitations of the Models</w:t>
      </w:r>
      <w:bookmarkEnd w:id="7"/>
    </w:p>
    <w:p w14:paraId="178C2F3E" w14:textId="0B5245E2" w:rsidR="00AD5370" w:rsidRPr="00716E01" w:rsidRDefault="00AD5370" w:rsidP="00C51F12">
      <w:pPr>
        <w:spacing w:before="120" w:after="120"/>
        <w:rPr>
          <w:rFonts w:cs="Arial"/>
          <w:b/>
          <w:bCs/>
          <w:i/>
          <w:iCs/>
          <w:u w:val="single"/>
        </w:rPr>
      </w:pPr>
      <w:r w:rsidRPr="00716E01">
        <w:rPr>
          <w:rFonts w:cs="Arial"/>
          <w:b/>
          <w:bCs/>
          <w:i/>
          <w:iCs/>
          <w:u w:val="single"/>
        </w:rPr>
        <w:t>Effectiveness</w:t>
      </w:r>
    </w:p>
    <w:p w14:paraId="15FE9BEC" w14:textId="202333E5" w:rsidR="00AD5370" w:rsidRPr="00716E01" w:rsidRDefault="00AD5370" w:rsidP="00C51F12">
      <w:pPr>
        <w:spacing w:before="120" w:after="120"/>
        <w:rPr>
          <w:rFonts w:cs="Arial"/>
        </w:rPr>
      </w:pPr>
      <w:r w:rsidRPr="00716E01">
        <w:rPr>
          <w:rFonts w:cs="Arial"/>
        </w:rPr>
        <w:t xml:space="preserve">PESTLE Analysis assists in </w:t>
      </w:r>
      <w:r w:rsidR="00015F6C" w:rsidRPr="00716E01">
        <w:rPr>
          <w:rFonts w:cs="Arial"/>
        </w:rPr>
        <w:t>identifying</w:t>
      </w:r>
      <w:r w:rsidRPr="00716E01">
        <w:rPr>
          <w:rFonts w:cs="Arial"/>
        </w:rPr>
        <w:t xml:space="preserve"> </w:t>
      </w:r>
      <w:r w:rsidR="00015F6C" w:rsidRPr="00716E01">
        <w:rPr>
          <w:rFonts w:cs="Arial"/>
        </w:rPr>
        <w:t xml:space="preserve">the </w:t>
      </w:r>
      <w:r w:rsidRPr="00716E01">
        <w:rPr>
          <w:rFonts w:cs="Arial"/>
        </w:rPr>
        <w:t xml:space="preserve">external macro-environmental factors that may affect the entry strategy of Walmart. It allows active response to political, </w:t>
      </w:r>
      <w:r w:rsidR="00015F6C" w:rsidRPr="00716E01">
        <w:rPr>
          <w:rFonts w:cs="Arial"/>
        </w:rPr>
        <w:t>economic</w:t>
      </w:r>
      <w:r w:rsidRPr="00716E01">
        <w:rPr>
          <w:rFonts w:cs="Arial"/>
        </w:rPr>
        <w:t xml:space="preserve"> and technological trends.</w:t>
      </w:r>
      <w:r w:rsidR="00015F6C" w:rsidRPr="00716E01">
        <w:rPr>
          <w:rFonts w:cs="Arial"/>
        </w:rPr>
        <w:t xml:space="preserve"> Additionally, Porter's</w:t>
      </w:r>
      <w:r w:rsidRPr="00716E01">
        <w:rPr>
          <w:rFonts w:cs="Arial"/>
        </w:rPr>
        <w:t xml:space="preserve"> Five Forces provides an organisation with a systematic approach to competitiveness in the industry</w:t>
      </w:r>
      <w:r w:rsidR="00015F6C" w:rsidRPr="00716E01">
        <w:rPr>
          <w:rFonts w:cs="Arial"/>
        </w:rPr>
        <w:t xml:space="preserve">. </w:t>
      </w:r>
      <w:r w:rsidRPr="00716E01">
        <w:rPr>
          <w:rFonts w:cs="Arial"/>
        </w:rPr>
        <w:t>It helps Walmart to determine its positioning between the competitors and suppliers.</w:t>
      </w:r>
      <w:r w:rsidR="00015F6C" w:rsidRPr="00716E01">
        <w:rPr>
          <w:rFonts w:cs="Arial"/>
        </w:rPr>
        <w:t xml:space="preserve"> T</w:t>
      </w:r>
      <w:r w:rsidRPr="00716E01">
        <w:rPr>
          <w:rFonts w:cs="Arial"/>
        </w:rPr>
        <w:t>he</w:t>
      </w:r>
      <w:r w:rsidR="00015F6C" w:rsidRPr="00716E01">
        <w:rPr>
          <w:rFonts w:cs="Arial"/>
        </w:rPr>
        <w:t>se</w:t>
      </w:r>
      <w:r w:rsidRPr="00716E01">
        <w:rPr>
          <w:rFonts w:cs="Arial"/>
        </w:rPr>
        <w:t xml:space="preserve"> two models present a balanced image of external risks and opportunities that help in strategic decision-making in </w:t>
      </w:r>
      <w:r w:rsidR="00015F6C" w:rsidRPr="00716E01">
        <w:rPr>
          <w:rFonts w:cs="Arial"/>
        </w:rPr>
        <w:t xml:space="preserve">the </w:t>
      </w:r>
      <w:r w:rsidRPr="00716E01">
        <w:rPr>
          <w:rFonts w:cs="Arial"/>
        </w:rPr>
        <w:t>case of global</w:t>
      </w:r>
      <w:r w:rsidR="00015F6C" w:rsidRPr="00716E01">
        <w:rPr>
          <w:rFonts w:cs="Arial"/>
        </w:rPr>
        <w:t xml:space="preserve"> expansion</w:t>
      </w:r>
      <w:r w:rsidR="00182FC7" w:rsidRPr="00716E01">
        <w:rPr>
          <w:rFonts w:cs="Arial"/>
        </w:rPr>
        <w:t xml:space="preserve"> (CFI External, 2025).</w:t>
      </w:r>
    </w:p>
    <w:p w14:paraId="63B0600F" w14:textId="77777777" w:rsidR="00AD5370" w:rsidRPr="00716E01" w:rsidRDefault="00AD5370" w:rsidP="00C51F12">
      <w:pPr>
        <w:spacing w:before="120" w:after="120"/>
        <w:rPr>
          <w:rFonts w:cs="Arial"/>
          <w:b/>
          <w:bCs/>
          <w:i/>
          <w:iCs/>
          <w:u w:val="single"/>
        </w:rPr>
      </w:pPr>
      <w:r w:rsidRPr="00716E01">
        <w:rPr>
          <w:rFonts w:cs="Arial"/>
          <w:b/>
          <w:bCs/>
          <w:i/>
          <w:iCs/>
          <w:u w:val="single"/>
        </w:rPr>
        <w:t>Limitations</w:t>
      </w:r>
    </w:p>
    <w:p w14:paraId="6A2FB3DE" w14:textId="2933BA79" w:rsidR="00F31CF1" w:rsidRDefault="00AD5370" w:rsidP="00C51F12">
      <w:pPr>
        <w:spacing w:before="120" w:after="120"/>
        <w:rPr>
          <w:rFonts w:cs="Arial"/>
        </w:rPr>
      </w:pPr>
      <w:r w:rsidRPr="00716E01">
        <w:rPr>
          <w:rFonts w:cs="Arial"/>
        </w:rPr>
        <w:t xml:space="preserve">PESTLE is </w:t>
      </w:r>
      <w:r w:rsidR="00015F6C" w:rsidRPr="00716E01">
        <w:rPr>
          <w:rFonts w:cs="Arial"/>
        </w:rPr>
        <w:t xml:space="preserve">based on the </w:t>
      </w:r>
      <w:r w:rsidRPr="00716E01">
        <w:rPr>
          <w:rFonts w:cs="Arial"/>
        </w:rPr>
        <w:t xml:space="preserve">macro-level external factors and </w:t>
      </w:r>
      <w:r w:rsidR="00015F6C" w:rsidRPr="00716E01">
        <w:rPr>
          <w:rFonts w:cs="Arial"/>
        </w:rPr>
        <w:t>lacks consideration of</w:t>
      </w:r>
      <w:r w:rsidRPr="00716E01">
        <w:rPr>
          <w:rFonts w:cs="Arial"/>
        </w:rPr>
        <w:t xml:space="preserve"> micro-level forces, including cultural preferences and customer behaviour to retail categories</w:t>
      </w:r>
      <w:r w:rsidR="00182FC7" w:rsidRPr="00716E01">
        <w:rPr>
          <w:rFonts w:cs="Arial"/>
        </w:rPr>
        <w:t xml:space="preserve"> (CIPD, 2025)</w:t>
      </w:r>
      <w:r w:rsidRPr="00716E01">
        <w:rPr>
          <w:rFonts w:cs="Arial"/>
        </w:rPr>
        <w:t>.</w:t>
      </w:r>
      <w:r w:rsidR="00015F6C" w:rsidRPr="00716E01">
        <w:rPr>
          <w:rFonts w:cs="Arial"/>
        </w:rPr>
        <w:t xml:space="preserve"> </w:t>
      </w:r>
      <w:r w:rsidRPr="00716E01">
        <w:rPr>
          <w:rFonts w:cs="Arial"/>
        </w:rPr>
        <w:t xml:space="preserve">It is non-dynamic and gives a picture of the present situation and </w:t>
      </w:r>
      <w:r w:rsidR="00015F6C" w:rsidRPr="00716E01">
        <w:rPr>
          <w:rFonts w:cs="Arial"/>
        </w:rPr>
        <w:t>lacks</w:t>
      </w:r>
      <w:r w:rsidRPr="00716E01">
        <w:rPr>
          <w:rFonts w:cs="Arial"/>
        </w:rPr>
        <w:t xml:space="preserve"> consideration </w:t>
      </w:r>
      <w:r w:rsidR="00015F6C" w:rsidRPr="00716E01">
        <w:rPr>
          <w:rFonts w:cs="Arial"/>
        </w:rPr>
        <w:t xml:space="preserve">of </w:t>
      </w:r>
      <w:r w:rsidRPr="00716E01">
        <w:rPr>
          <w:rFonts w:cs="Arial"/>
        </w:rPr>
        <w:t>the fast-paced transformations in technology or consumer preferences.</w:t>
      </w:r>
      <w:r w:rsidR="00015F6C" w:rsidRPr="00716E01">
        <w:rPr>
          <w:rFonts w:cs="Arial"/>
        </w:rPr>
        <w:t xml:space="preserve"> Porter's</w:t>
      </w:r>
      <w:r w:rsidRPr="00716E01">
        <w:rPr>
          <w:rFonts w:cs="Arial"/>
        </w:rPr>
        <w:t xml:space="preserve"> five forces assumes that the industry is relatively stable and might fail to reflect the disruption caused by e-commerce or digital platforms </w:t>
      </w:r>
      <w:r w:rsidR="00015F6C" w:rsidRPr="00716E01">
        <w:rPr>
          <w:rFonts w:cs="Arial"/>
        </w:rPr>
        <w:t>that</w:t>
      </w:r>
      <w:r w:rsidRPr="00716E01">
        <w:rPr>
          <w:rFonts w:cs="Arial"/>
        </w:rPr>
        <w:t xml:space="preserve"> are changing the face of retail competition.</w:t>
      </w:r>
      <w:r w:rsidR="00015F6C" w:rsidRPr="00716E01">
        <w:rPr>
          <w:rFonts w:cs="Arial"/>
        </w:rPr>
        <w:t xml:space="preserve"> </w:t>
      </w:r>
      <w:r w:rsidR="00355DED" w:rsidRPr="00716E01">
        <w:rPr>
          <w:rFonts w:cs="Arial"/>
        </w:rPr>
        <w:t xml:space="preserve"> Moreover, t</w:t>
      </w:r>
      <w:r w:rsidRPr="00716E01">
        <w:rPr>
          <w:rFonts w:cs="Arial"/>
        </w:rPr>
        <w:t xml:space="preserve">he model </w:t>
      </w:r>
      <w:r w:rsidR="00355DED" w:rsidRPr="00716E01">
        <w:rPr>
          <w:rFonts w:cs="Arial"/>
        </w:rPr>
        <w:t xml:space="preserve">fails to </w:t>
      </w:r>
      <w:r w:rsidRPr="00716E01">
        <w:rPr>
          <w:rFonts w:cs="Arial"/>
        </w:rPr>
        <w:t>pay full attention to</w:t>
      </w:r>
      <w:r w:rsidR="00355DED" w:rsidRPr="00716E01">
        <w:rPr>
          <w:rFonts w:cs="Arial"/>
        </w:rPr>
        <w:t xml:space="preserve"> important factors of</w:t>
      </w:r>
      <w:r w:rsidRPr="00716E01">
        <w:rPr>
          <w:rFonts w:cs="Arial"/>
        </w:rPr>
        <w:t xml:space="preserve"> strategic alliances, government intervention or </w:t>
      </w:r>
      <w:r w:rsidR="00355DED" w:rsidRPr="00716E01">
        <w:rPr>
          <w:rFonts w:cs="Arial"/>
        </w:rPr>
        <w:t>innovation-based</w:t>
      </w:r>
      <w:r w:rsidRPr="00716E01">
        <w:rPr>
          <w:rFonts w:cs="Arial"/>
        </w:rPr>
        <w:t xml:space="preserve"> market transformations</w:t>
      </w:r>
      <w:r w:rsidR="00182FC7" w:rsidRPr="00716E01">
        <w:rPr>
          <w:rFonts w:cs="Arial"/>
        </w:rPr>
        <w:t xml:space="preserve"> (Martin, 2025)</w:t>
      </w:r>
      <w:r w:rsidR="00355DED" w:rsidRPr="00716E01">
        <w:rPr>
          <w:rFonts w:cs="Arial"/>
        </w:rPr>
        <w:t>.</w:t>
      </w:r>
      <w:r w:rsidR="00AF66AF">
        <w:rPr>
          <w:rFonts w:cs="Arial"/>
        </w:rPr>
        <w:t xml:space="preserve"> </w:t>
      </w:r>
      <w:r w:rsidR="00F47E68" w:rsidRPr="00F47E68">
        <w:rPr>
          <w:rFonts w:cs="Arial"/>
        </w:rPr>
        <w:t xml:space="preserve">Although PESTLE provides a </w:t>
      </w:r>
      <w:proofErr w:type="gramStart"/>
      <w:r w:rsidR="00F47E68" w:rsidRPr="00F47E68">
        <w:rPr>
          <w:rFonts w:cs="Arial"/>
        </w:rPr>
        <w:t>macro overview</w:t>
      </w:r>
      <w:proofErr w:type="gramEnd"/>
      <w:r w:rsidR="00F47E68" w:rsidRPr="00F47E68">
        <w:rPr>
          <w:rFonts w:cs="Arial"/>
        </w:rPr>
        <w:t>, it is static in nature and cannot reflect rapid changes in consumer</w:t>
      </w:r>
      <w:r w:rsidR="00F47E68">
        <w:rPr>
          <w:rFonts w:cs="Arial"/>
        </w:rPr>
        <w:t xml:space="preserve"> </w:t>
      </w:r>
      <w:r w:rsidR="00F47E68" w:rsidRPr="00F47E68">
        <w:rPr>
          <w:rFonts w:cs="Arial"/>
        </w:rPr>
        <w:t>behaviour</w:t>
      </w:r>
      <w:r w:rsidR="00F47E68" w:rsidRPr="00F47E68">
        <w:rPr>
          <w:rFonts w:cs="Arial"/>
        </w:rPr>
        <w:t xml:space="preserve"> </w:t>
      </w:r>
      <w:r w:rsidR="00F47E68" w:rsidRPr="00F47E68">
        <w:rPr>
          <w:rFonts w:cs="Arial"/>
        </w:rPr>
        <w:t>and digital retail trends.</w:t>
      </w:r>
    </w:p>
    <w:p w14:paraId="3F194949" w14:textId="698151A5" w:rsidR="00E84FB8" w:rsidRDefault="00E84FB8" w:rsidP="00C51F12">
      <w:pPr>
        <w:pStyle w:val="Heading2"/>
        <w:spacing w:before="120" w:after="120"/>
      </w:pPr>
      <w:bookmarkStart w:id="8" w:name="_Toc215146882"/>
      <w:r>
        <w:t>2.4 Challenges for Walmart in Australia</w:t>
      </w:r>
      <w:bookmarkEnd w:id="8"/>
    </w:p>
    <w:p w14:paraId="449ED9BC" w14:textId="2067743D" w:rsidR="00E84FB8" w:rsidRDefault="00E84FB8" w:rsidP="00C51F12">
      <w:pPr>
        <w:spacing w:before="120" w:after="120"/>
        <w:rPr>
          <w:rFonts w:cs="Arial"/>
        </w:rPr>
      </w:pPr>
      <w:r w:rsidRPr="00715E7D">
        <w:rPr>
          <w:rFonts w:cs="Arial"/>
        </w:rPr>
        <w:t>Walmart face intense competition from Woolworths and Coles, as they collectively hold around 60-70% of the grocery market share (PA, 2024). Regulatory hurdles and zoning laws also limit store setup in desirable locations due to the strict planning and compliance requirements. Consumer preference for online grocery shopping and delivery service is also increasing and it asserts pressure on Walmart to invest heavily in logistics and digital infrastructure.</w:t>
      </w:r>
    </w:p>
    <w:p w14:paraId="71B505FE" w14:textId="034915E0" w:rsidR="00AD5370" w:rsidRPr="00716E01" w:rsidRDefault="00F31CF1" w:rsidP="00C51F12">
      <w:pPr>
        <w:pStyle w:val="Heading1"/>
        <w:spacing w:before="120" w:after="120"/>
        <w:rPr>
          <w:rFonts w:cs="Arial"/>
        </w:rPr>
      </w:pPr>
      <w:bookmarkStart w:id="9" w:name="_Toc215146883"/>
      <w:r w:rsidRPr="00716E01">
        <w:rPr>
          <w:rFonts w:cs="Arial"/>
        </w:rPr>
        <w:lastRenderedPageBreak/>
        <w:t>Task 3: Market Entry Strategy for Competitive Advantage</w:t>
      </w:r>
      <w:bookmarkEnd w:id="9"/>
    </w:p>
    <w:p w14:paraId="5D702B94" w14:textId="00FD91FD" w:rsidR="001A2761" w:rsidRPr="00715E7D" w:rsidRDefault="00DE7A70" w:rsidP="00C51F12">
      <w:pPr>
        <w:spacing w:before="120" w:after="120"/>
        <w:rPr>
          <w:rFonts w:cs="Arial"/>
        </w:rPr>
      </w:pPr>
      <w:r w:rsidRPr="00716E01">
        <w:rPr>
          <w:rFonts w:cs="Arial"/>
        </w:rPr>
        <w:t>The decision of Walmart to expand into the Australian market needs an organised development model that determines the best approach for expansion and competitive edge. One of the strategic models offered is the Ansoff Matrix can be used to identify the growth directions based on the products and markets dimensions</w:t>
      </w:r>
      <w:r w:rsidR="00263E76" w:rsidRPr="00716E01">
        <w:rPr>
          <w:rFonts w:cs="Arial"/>
        </w:rPr>
        <w:t xml:space="preserve"> (CFI Matrix, 2025)</w:t>
      </w:r>
      <w:r w:rsidRPr="00716E01">
        <w:rPr>
          <w:rFonts w:cs="Arial"/>
        </w:rPr>
        <w:t xml:space="preserve">. These four strategic options are Market Penetration, Product Development, Market Development and Diversification. The most applicable quadrant in the global expansion of Walmart is the Market Development quadrant, as it provides an organisation way to established products or business model in a new geographical location. The Ansoff Matrix analyses the potential of Walmart to enter Australia and maintain its competitive </w:t>
      </w:r>
      <w:r w:rsidRPr="00715E7D">
        <w:rPr>
          <w:rFonts w:cs="Arial"/>
        </w:rPr>
        <w:t>advantage by means of acquisition and strategic alliances.</w:t>
      </w:r>
    </w:p>
    <w:p w14:paraId="26AC452C" w14:textId="2EC337DD" w:rsidR="001A2761" w:rsidRPr="00715E7D" w:rsidRDefault="001A2761" w:rsidP="00C51F12">
      <w:pPr>
        <w:pStyle w:val="Heading2"/>
        <w:spacing w:before="120" w:after="120"/>
      </w:pPr>
      <w:bookmarkStart w:id="10" w:name="_Toc215146884"/>
      <w:r w:rsidRPr="00715E7D">
        <w:t>3.1 BCG Matrix for Walmart’s Global Retail Portfolio</w:t>
      </w:r>
      <w:bookmarkEnd w:id="10"/>
    </w:p>
    <w:p w14:paraId="2E395B81" w14:textId="1949A7B6" w:rsidR="001A2761" w:rsidRPr="00715E7D" w:rsidRDefault="0083631B" w:rsidP="00C51F12">
      <w:pPr>
        <w:spacing w:before="120" w:after="120"/>
        <w:jc w:val="center"/>
        <w:rPr>
          <w:b/>
          <w:bCs/>
          <w:i/>
          <w:iCs/>
        </w:rPr>
      </w:pPr>
      <w:r w:rsidRPr="00715E7D">
        <w:rPr>
          <w:b/>
          <w:bCs/>
          <w:i/>
          <w:iCs/>
          <w:noProof/>
        </w:rPr>
        <w:drawing>
          <wp:inline distT="0" distB="0" distL="0" distR="0" wp14:anchorId="00654CC6" wp14:editId="38E5A029">
            <wp:extent cx="4029355" cy="3821430"/>
            <wp:effectExtent l="19050" t="19050" r="28575" b="26670"/>
            <wp:docPr id="1403018816"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94963" name="Picture 1" descr="A screenshot of a web page&#10;&#10;AI-generated content may be incorrect."/>
                    <pic:cNvPicPr/>
                  </pic:nvPicPr>
                  <pic:blipFill>
                    <a:blip r:embed="rId14"/>
                    <a:stretch>
                      <a:fillRect/>
                    </a:stretch>
                  </pic:blipFill>
                  <pic:spPr>
                    <a:xfrm>
                      <a:off x="0" y="0"/>
                      <a:ext cx="4054223" cy="3845014"/>
                    </a:xfrm>
                    <a:prstGeom prst="rect">
                      <a:avLst/>
                    </a:prstGeom>
                    <a:ln>
                      <a:solidFill>
                        <a:schemeClr val="tx1"/>
                      </a:solidFill>
                    </a:ln>
                  </pic:spPr>
                </pic:pic>
              </a:graphicData>
            </a:graphic>
          </wp:inline>
        </w:drawing>
      </w:r>
    </w:p>
    <w:p w14:paraId="0AA6BF9E" w14:textId="7C116984" w:rsidR="0083631B" w:rsidRPr="00715E7D" w:rsidRDefault="0083631B" w:rsidP="00715E7D">
      <w:pPr>
        <w:spacing w:before="120" w:after="120"/>
        <w:jc w:val="center"/>
        <w:rPr>
          <w:b/>
          <w:bCs/>
          <w:i/>
          <w:iCs/>
        </w:rPr>
      </w:pPr>
      <w:r w:rsidRPr="00715E7D">
        <w:rPr>
          <w:b/>
          <w:bCs/>
          <w:i/>
          <w:iCs/>
        </w:rPr>
        <w:t>Figure 7: BCG Matrix for Walmart</w:t>
      </w:r>
      <w:r w:rsidR="00715E7D">
        <w:rPr>
          <w:b/>
          <w:bCs/>
          <w:i/>
          <w:iCs/>
        </w:rPr>
        <w:t xml:space="preserve"> </w:t>
      </w:r>
      <w:r w:rsidRPr="00715E7D">
        <w:rPr>
          <w:b/>
          <w:bCs/>
          <w:i/>
          <w:iCs/>
        </w:rPr>
        <w:t>(Source: Author)</w:t>
      </w:r>
    </w:p>
    <w:p w14:paraId="527C2E84" w14:textId="291DC7B8" w:rsidR="0083631B" w:rsidRPr="0083631B" w:rsidRDefault="0083631B" w:rsidP="00C51F12">
      <w:pPr>
        <w:spacing w:before="120" w:after="120"/>
      </w:pPr>
      <w:r w:rsidRPr="00715E7D">
        <w:lastRenderedPageBreak/>
        <w:t>The Boston Consulting Group came up with a strategic portfolio tool known as the BCG Matrix which bases its analysis on the growth rate of the business unit and its market share relative to other business units</w:t>
      </w:r>
      <w:r w:rsidR="004563FD" w:rsidRPr="00715E7D">
        <w:t xml:space="preserve"> (BCG, 2025).</w:t>
      </w:r>
      <w:r w:rsidRPr="00715E7D">
        <w:t xml:space="preserve"> It classifies offerings as Stars, Cash cows, Question Marks and Dogs, which helps organisations to determine where to invest, maintain or pull out. When applied to Walmart, the model can help in choosing the most appropriate formats in which it can enter Australia. The </w:t>
      </w:r>
      <w:r w:rsidRPr="00715E7D">
        <w:rPr>
          <w:b/>
          <w:bCs/>
          <w:i/>
          <w:iCs/>
        </w:rPr>
        <w:t>high grocery and hypermarket formats</w:t>
      </w:r>
      <w:r w:rsidRPr="00715E7D">
        <w:t xml:space="preserve"> of Walmart are Cash Cows and are yielding consistent returns to finance expansion operations. Its </w:t>
      </w:r>
      <w:r w:rsidRPr="00715E7D">
        <w:rPr>
          <w:b/>
          <w:bCs/>
          <w:i/>
          <w:iCs/>
        </w:rPr>
        <w:t>fast-growing online business</w:t>
      </w:r>
      <w:r w:rsidRPr="00715E7D">
        <w:t xml:space="preserve"> is a star, which needs constant investment as the market of online retail in Australia has high growth prospects. Some of these new segments, like </w:t>
      </w:r>
      <w:r w:rsidRPr="00715E7D">
        <w:rPr>
          <w:b/>
          <w:bCs/>
          <w:i/>
          <w:iCs/>
        </w:rPr>
        <w:t>local products with sustainability implications</w:t>
      </w:r>
      <w:r w:rsidRPr="00715E7D">
        <w:t>, could be included in Question Marks and this needs to be reviewed carefully. Concurrently, Dogs are low-demand or low-differentiation formats, which Walmart have to avoid or minimise in an attempt to mitigate operational risk in a mature market.</w:t>
      </w:r>
    </w:p>
    <w:p w14:paraId="32E23631" w14:textId="291DC7B8" w:rsidR="00FB6479" w:rsidRPr="00716E01" w:rsidRDefault="00FB6479" w:rsidP="00C51F12">
      <w:pPr>
        <w:pStyle w:val="Heading2"/>
        <w:spacing w:before="120" w:after="120"/>
        <w:rPr>
          <w:rFonts w:cs="Arial"/>
        </w:rPr>
      </w:pPr>
      <w:bookmarkStart w:id="11" w:name="_Toc215146885"/>
      <w:r w:rsidRPr="00716E01">
        <w:rPr>
          <w:rFonts w:cs="Arial"/>
        </w:rPr>
        <w:lastRenderedPageBreak/>
        <w:t>3.</w:t>
      </w:r>
      <w:r w:rsidR="0015305E">
        <w:rPr>
          <w:rFonts w:cs="Arial"/>
        </w:rPr>
        <w:t>2</w:t>
      </w:r>
      <w:r w:rsidRPr="00716E01">
        <w:rPr>
          <w:rFonts w:cs="Arial"/>
        </w:rPr>
        <w:t xml:space="preserve"> </w:t>
      </w:r>
      <w:r w:rsidR="003C7BBF" w:rsidRPr="00716E01">
        <w:rPr>
          <w:rFonts w:cs="Arial"/>
        </w:rPr>
        <w:t>Effectiveness</w:t>
      </w:r>
      <w:r w:rsidR="00DE7A70" w:rsidRPr="00716E01">
        <w:rPr>
          <w:rFonts w:cs="Arial"/>
        </w:rPr>
        <w:t xml:space="preserve"> of Ansoff Matrix</w:t>
      </w:r>
      <w:bookmarkEnd w:id="11"/>
      <w:r w:rsidRPr="00716E01">
        <w:rPr>
          <w:rFonts w:cs="Arial"/>
        </w:rPr>
        <w:t xml:space="preserve"> </w:t>
      </w:r>
    </w:p>
    <w:p w14:paraId="02A9C788" w14:textId="77777777" w:rsidR="0073412A" w:rsidRPr="00716E01" w:rsidRDefault="0073412A" w:rsidP="00C51F12">
      <w:pPr>
        <w:keepNext/>
        <w:spacing w:before="120" w:after="120"/>
        <w:jc w:val="center"/>
      </w:pPr>
      <w:r w:rsidRPr="00716E01">
        <w:rPr>
          <w:noProof/>
        </w:rPr>
        <w:drawing>
          <wp:inline distT="0" distB="0" distL="0" distR="0" wp14:anchorId="3A6FED26" wp14:editId="40563F4C">
            <wp:extent cx="4465674" cy="4098336"/>
            <wp:effectExtent l="19050" t="19050" r="11430" b="165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67512" cy="4100023"/>
                    </a:xfrm>
                    <a:prstGeom prst="rect">
                      <a:avLst/>
                    </a:prstGeom>
                    <a:noFill/>
                    <a:ln>
                      <a:solidFill>
                        <a:schemeClr val="accent1"/>
                      </a:solidFill>
                    </a:ln>
                  </pic:spPr>
                </pic:pic>
              </a:graphicData>
            </a:graphic>
          </wp:inline>
        </w:drawing>
      </w:r>
    </w:p>
    <w:p w14:paraId="1249CB82" w14:textId="24637E76" w:rsidR="0073412A" w:rsidRPr="009F65A6" w:rsidRDefault="0073412A" w:rsidP="00C51F12">
      <w:pPr>
        <w:pStyle w:val="Caption"/>
        <w:spacing w:before="120" w:after="120" w:line="360" w:lineRule="auto"/>
        <w:jc w:val="center"/>
        <w:rPr>
          <w:rFonts w:cs="Arial"/>
          <w:b/>
          <w:color w:val="auto"/>
          <w:sz w:val="24"/>
          <w:szCs w:val="24"/>
        </w:rPr>
      </w:pPr>
      <w:r w:rsidRPr="009F65A6">
        <w:rPr>
          <w:rFonts w:cs="Arial"/>
          <w:b/>
          <w:color w:val="auto"/>
          <w:sz w:val="24"/>
          <w:szCs w:val="24"/>
        </w:rPr>
        <w:t xml:space="preserve">Figure </w:t>
      </w:r>
      <w:r w:rsidR="004563FD" w:rsidRPr="009F65A6">
        <w:rPr>
          <w:rFonts w:cs="Arial"/>
          <w:b/>
          <w:color w:val="auto"/>
          <w:sz w:val="24"/>
          <w:szCs w:val="24"/>
        </w:rPr>
        <w:t>8</w:t>
      </w:r>
      <w:r w:rsidRPr="009F65A6">
        <w:rPr>
          <w:rFonts w:cs="Arial"/>
          <w:b/>
          <w:color w:val="auto"/>
          <w:sz w:val="24"/>
          <w:szCs w:val="24"/>
        </w:rPr>
        <w:t>: Ansoff matrix</w:t>
      </w:r>
    </w:p>
    <w:p w14:paraId="52F1B78B" w14:textId="62F42259" w:rsidR="0073412A" w:rsidRPr="009F65A6" w:rsidRDefault="0073412A" w:rsidP="00C51F12">
      <w:pPr>
        <w:spacing w:before="120" w:after="120"/>
        <w:jc w:val="center"/>
        <w:rPr>
          <w:b/>
          <w:i/>
          <w:iCs/>
        </w:rPr>
      </w:pPr>
      <w:r w:rsidRPr="009F65A6">
        <w:rPr>
          <w:b/>
          <w:i/>
          <w:iCs/>
        </w:rPr>
        <w:t xml:space="preserve">(Source: </w:t>
      </w:r>
      <w:proofErr w:type="spellStart"/>
      <w:r w:rsidRPr="009F65A6">
        <w:rPr>
          <w:b/>
          <w:i/>
          <w:iCs/>
        </w:rPr>
        <w:t>Peterdy</w:t>
      </w:r>
      <w:proofErr w:type="spellEnd"/>
      <w:r w:rsidRPr="009F65A6">
        <w:rPr>
          <w:b/>
          <w:i/>
          <w:iCs/>
        </w:rPr>
        <w:t>, 2025)</w:t>
      </w:r>
    </w:p>
    <w:p w14:paraId="37EC942C" w14:textId="16FF15BD" w:rsidR="003C7BBF" w:rsidRPr="00716E01" w:rsidRDefault="003C7BBF" w:rsidP="00C51F12">
      <w:pPr>
        <w:spacing w:before="120" w:after="120"/>
        <w:rPr>
          <w:rFonts w:cs="Arial"/>
        </w:rPr>
      </w:pPr>
      <w:r w:rsidRPr="00716E01">
        <w:rPr>
          <w:rFonts w:cs="Arial"/>
        </w:rPr>
        <w:t>Ansoff Matrix helps managers to coordinate product and market decision with the corporate growth objectives.</w:t>
      </w:r>
    </w:p>
    <w:p w14:paraId="09FD293D" w14:textId="77777777" w:rsidR="003C7BBF" w:rsidRPr="00716E01" w:rsidRDefault="003C7BBF" w:rsidP="00C51F12">
      <w:pPr>
        <w:spacing w:before="120" w:after="120"/>
        <w:rPr>
          <w:rFonts w:cs="Arial"/>
        </w:rPr>
      </w:pPr>
      <w:r w:rsidRPr="00716E01">
        <w:rPr>
          <w:rFonts w:cs="Arial"/>
          <w:b/>
          <w:bCs/>
          <w:i/>
          <w:iCs/>
          <w:u w:val="single"/>
        </w:rPr>
        <w:t>Market Penetration</w:t>
      </w:r>
      <w:r w:rsidRPr="00716E01">
        <w:rPr>
          <w:rFonts w:cs="Arial"/>
        </w:rPr>
        <w:t>: It aims at growing existing markets by penetrating them with the help of current market products at lower prices, promotion, and services.</w:t>
      </w:r>
    </w:p>
    <w:p w14:paraId="5023C70D" w14:textId="77777777" w:rsidR="003C7BBF" w:rsidRPr="00716E01" w:rsidRDefault="003C7BBF" w:rsidP="00C51F12">
      <w:pPr>
        <w:spacing w:before="120" w:after="120"/>
        <w:rPr>
          <w:rFonts w:cs="Arial"/>
        </w:rPr>
      </w:pPr>
      <w:r w:rsidRPr="00716E01">
        <w:rPr>
          <w:rFonts w:cs="Arial"/>
          <w:b/>
          <w:bCs/>
          <w:i/>
          <w:iCs/>
          <w:u w:val="single"/>
        </w:rPr>
        <w:t>Product Development</w:t>
      </w:r>
      <w:r w:rsidRPr="00716E01">
        <w:rPr>
          <w:rFonts w:cs="Arial"/>
        </w:rPr>
        <w:t>: It is the act of coming up with new products in the already existing markets in order to maintain the interest and competitiveness.</w:t>
      </w:r>
    </w:p>
    <w:p w14:paraId="079818EA" w14:textId="77777777" w:rsidR="003C7BBF" w:rsidRPr="00716E01" w:rsidRDefault="003C7BBF" w:rsidP="00C51F12">
      <w:pPr>
        <w:spacing w:before="120" w:after="120"/>
        <w:rPr>
          <w:rFonts w:cs="Arial"/>
        </w:rPr>
      </w:pPr>
      <w:r w:rsidRPr="00716E01">
        <w:rPr>
          <w:rFonts w:cs="Arial"/>
          <w:b/>
          <w:bCs/>
          <w:i/>
          <w:iCs/>
          <w:u w:val="single"/>
        </w:rPr>
        <w:t>Market Development</w:t>
      </w:r>
      <w:r w:rsidRPr="00716E01">
        <w:rPr>
          <w:rFonts w:cs="Arial"/>
        </w:rPr>
        <w:t>: It is a development that uses the existing products in new geographical or demographics markets.</w:t>
      </w:r>
    </w:p>
    <w:p w14:paraId="71007EA7" w14:textId="77777777" w:rsidR="003C7BBF" w:rsidRPr="00716E01" w:rsidRDefault="003C7BBF" w:rsidP="00C51F12">
      <w:pPr>
        <w:spacing w:before="120" w:after="120"/>
        <w:rPr>
          <w:rFonts w:cs="Arial"/>
        </w:rPr>
      </w:pPr>
      <w:r w:rsidRPr="00716E01">
        <w:rPr>
          <w:rFonts w:cs="Arial"/>
          <w:b/>
          <w:bCs/>
          <w:i/>
          <w:iCs/>
          <w:u w:val="single"/>
        </w:rPr>
        <w:lastRenderedPageBreak/>
        <w:t>Diversification</w:t>
      </w:r>
      <w:r w:rsidRPr="00716E01">
        <w:rPr>
          <w:rFonts w:cs="Arial"/>
        </w:rPr>
        <w:t>: The riskiest option would be diversification and it would need new products and new markets.</w:t>
      </w:r>
    </w:p>
    <w:p w14:paraId="3B07CEF8" w14:textId="77777777" w:rsidR="003C7BBF" w:rsidRPr="00716E01" w:rsidRDefault="003C7BBF" w:rsidP="00C51F12">
      <w:pPr>
        <w:spacing w:before="120" w:after="120"/>
        <w:rPr>
          <w:rFonts w:cs="Arial"/>
          <w:b/>
          <w:i/>
        </w:rPr>
      </w:pPr>
      <w:r w:rsidRPr="00716E01">
        <w:rPr>
          <w:rFonts w:cs="Arial"/>
        </w:rPr>
        <w:t xml:space="preserve">For Walmart, the Market Development strategy would offer a rational entry mode into Australia. Walmart low-cost, data-driven retail model can fit in Australia because of its political stability, strong logistics network and actively participating and technologically active population. Implementation of the Market Development strategy enables Walmart to leverage its international expertise in the supply chain efficiency, automation, and e-commerce to enter a new market with less operational risk as compared to diversification. Growing demand of low cost, convenience, and sustainability is reflected in the retail market in the country that has the potential of up to US $396 billion by 2030 (MI, 2025). </w:t>
      </w:r>
    </w:p>
    <w:p w14:paraId="7AF37135" w14:textId="1E6A5448" w:rsidR="00BD24DA" w:rsidRPr="00716E01" w:rsidRDefault="00035075" w:rsidP="00C51F12">
      <w:pPr>
        <w:pStyle w:val="Heading2"/>
        <w:spacing w:before="120" w:after="120"/>
        <w:rPr>
          <w:rFonts w:cs="Arial"/>
        </w:rPr>
      </w:pPr>
      <w:bookmarkStart w:id="12" w:name="_Toc215146886"/>
      <w:r w:rsidRPr="00716E01">
        <w:rPr>
          <w:rFonts w:cs="Arial"/>
        </w:rPr>
        <w:t>3.</w:t>
      </w:r>
      <w:r w:rsidR="0015305E">
        <w:rPr>
          <w:rFonts w:cs="Arial"/>
        </w:rPr>
        <w:t>3</w:t>
      </w:r>
      <w:r w:rsidRPr="00716E01">
        <w:rPr>
          <w:rFonts w:cs="Arial"/>
        </w:rPr>
        <w:t xml:space="preserve"> Market Entry through Acquisition</w:t>
      </w:r>
      <w:bookmarkEnd w:id="12"/>
    </w:p>
    <w:p w14:paraId="38E07D54" w14:textId="44007B1C" w:rsidR="00854915" w:rsidRPr="00716E01" w:rsidRDefault="0081297D" w:rsidP="00C51F12">
      <w:pPr>
        <w:spacing w:before="120" w:after="120"/>
        <w:rPr>
          <w:rFonts w:cs="Arial"/>
        </w:rPr>
      </w:pPr>
      <w:r w:rsidRPr="00716E01">
        <w:rPr>
          <w:rFonts w:cs="Arial"/>
        </w:rPr>
        <w:t xml:space="preserve">Acquisition is the initial move in the implementation of a </w:t>
      </w:r>
      <w:r w:rsidR="008144C3" w:rsidRPr="00716E01">
        <w:rPr>
          <w:rFonts w:cs="Arial"/>
        </w:rPr>
        <w:t>Ansoff framework for the market development strategy of</w:t>
      </w:r>
      <w:r w:rsidRPr="00716E01">
        <w:rPr>
          <w:rFonts w:cs="Arial"/>
        </w:rPr>
        <w:t xml:space="preserve"> Walmart into Australia. Purchasing an existing retailer has various advantages, as it provides instant access to the market, defined infrastructure, and a trained labour force</w:t>
      </w:r>
      <w:r w:rsidR="007B2256" w:rsidRPr="00716E01">
        <w:rPr>
          <w:rFonts w:cs="Arial"/>
        </w:rPr>
        <w:t xml:space="preserve"> (Patterson, 2024)</w:t>
      </w:r>
      <w:r w:rsidRPr="00716E01">
        <w:rPr>
          <w:rFonts w:cs="Arial"/>
        </w:rPr>
        <w:t xml:space="preserve">. It also minimises the risks of establishing a new brand in a competitive and controlled retail market. The acquisition made by Walmart might be based on a discount or general merchandise store chain that has a customer base and store network. One of the possible examples would be Big W, a retail company within the same sector that is well-known locally. </w:t>
      </w:r>
    </w:p>
    <w:p w14:paraId="5BBE1F09" w14:textId="21F115DD" w:rsidR="0019781F" w:rsidRPr="00716E01" w:rsidRDefault="0081297D" w:rsidP="00C51F12">
      <w:pPr>
        <w:spacing w:before="120" w:after="120"/>
        <w:rPr>
          <w:rFonts w:cs="Arial"/>
        </w:rPr>
      </w:pPr>
      <w:r w:rsidRPr="00716E01">
        <w:rPr>
          <w:rFonts w:cs="Arial"/>
        </w:rPr>
        <w:t>However, the integration process must be completed in a gradual manner to maintain the local image and cultural knowledge of the acquired firm</w:t>
      </w:r>
      <w:r w:rsidR="007B2256" w:rsidRPr="00716E01">
        <w:rPr>
          <w:rFonts w:cs="Arial"/>
        </w:rPr>
        <w:t xml:space="preserve"> (</w:t>
      </w:r>
      <w:proofErr w:type="spellStart"/>
      <w:r w:rsidR="007B2256" w:rsidRPr="00716E01">
        <w:rPr>
          <w:rFonts w:cs="Arial"/>
        </w:rPr>
        <w:t>Fantaguzzi</w:t>
      </w:r>
      <w:proofErr w:type="spellEnd"/>
      <w:r w:rsidR="007B2256" w:rsidRPr="00716E01">
        <w:rPr>
          <w:rFonts w:cs="Arial"/>
        </w:rPr>
        <w:t xml:space="preserve"> and </w:t>
      </w:r>
      <w:proofErr w:type="spellStart"/>
      <w:r w:rsidR="007B2256" w:rsidRPr="00716E01">
        <w:rPr>
          <w:rFonts w:cs="Arial"/>
        </w:rPr>
        <w:t>Handscomb</w:t>
      </w:r>
      <w:proofErr w:type="spellEnd"/>
      <w:r w:rsidR="007B2256" w:rsidRPr="00716E01">
        <w:rPr>
          <w:rFonts w:cs="Arial"/>
        </w:rPr>
        <w:t>, 2024)</w:t>
      </w:r>
      <w:r w:rsidRPr="00716E01">
        <w:rPr>
          <w:rFonts w:cs="Arial"/>
        </w:rPr>
        <w:t xml:space="preserve">. Local identity and global efficiency can help Walmart to make the transition process smooth and prevent resistance from consumers. </w:t>
      </w:r>
      <w:r w:rsidR="0019781F" w:rsidRPr="00716E01">
        <w:rPr>
          <w:rFonts w:cs="Arial"/>
        </w:rPr>
        <w:t>This model of entry is based on acquisitions and it promotes the transnational interest of think global, act local. Moreover, it offers Walmart a platform to implement its operational excellence and leverage the familiarity of the acquired company in the local market.</w:t>
      </w:r>
    </w:p>
    <w:p w14:paraId="6AE8D3F6" w14:textId="013941CC" w:rsidR="0019781F" w:rsidRPr="00716E01" w:rsidRDefault="0019781F" w:rsidP="00C51F12">
      <w:pPr>
        <w:pStyle w:val="Heading2"/>
        <w:spacing w:before="120" w:after="120"/>
        <w:rPr>
          <w:rFonts w:cs="Arial"/>
        </w:rPr>
      </w:pPr>
      <w:bookmarkStart w:id="13" w:name="_Toc215146887"/>
      <w:r w:rsidRPr="00716E01">
        <w:rPr>
          <w:rFonts w:cs="Arial"/>
        </w:rPr>
        <w:lastRenderedPageBreak/>
        <w:t>3.</w:t>
      </w:r>
      <w:r w:rsidR="0015305E">
        <w:rPr>
          <w:rFonts w:cs="Arial"/>
        </w:rPr>
        <w:t>4</w:t>
      </w:r>
      <w:r w:rsidRPr="00716E01">
        <w:rPr>
          <w:rFonts w:cs="Arial"/>
        </w:rPr>
        <w:t xml:space="preserve"> Market Entry Through Strategic Alliance</w:t>
      </w:r>
      <w:bookmarkEnd w:id="13"/>
    </w:p>
    <w:p w14:paraId="38705629" w14:textId="0AC8156A" w:rsidR="0019781F" w:rsidRPr="00716E01" w:rsidRDefault="008144C3" w:rsidP="00C51F12">
      <w:pPr>
        <w:spacing w:before="120" w:after="120"/>
        <w:rPr>
          <w:rFonts w:cs="Arial"/>
        </w:rPr>
      </w:pPr>
      <w:r w:rsidRPr="00716E01">
        <w:rPr>
          <w:rFonts w:cs="Arial"/>
        </w:rPr>
        <w:t xml:space="preserve">As per Ansoff Matrix the alliances can function as cooperative mechanism to integrate the global practises with local experiences. Through </w:t>
      </w:r>
      <w:r w:rsidR="0019781F" w:rsidRPr="00716E01">
        <w:rPr>
          <w:rFonts w:cs="Arial"/>
        </w:rPr>
        <w:t>acquisition, Walmart has to establish strategic alliances to enhance its operational foundation and reputation in Australia. Strategic alliances provide an entry to local knowledge, technological partnering and regulatory guidelines that are vital to long-term achievement in a new market</w:t>
      </w:r>
      <w:r w:rsidR="007B2256" w:rsidRPr="00716E01">
        <w:rPr>
          <w:rFonts w:cs="Arial"/>
        </w:rPr>
        <w:t xml:space="preserve"> (Lin, et al., 2025)</w:t>
      </w:r>
      <w:r w:rsidR="0019781F" w:rsidRPr="00716E01">
        <w:rPr>
          <w:rFonts w:cs="Arial"/>
        </w:rPr>
        <w:t>.</w:t>
      </w:r>
      <w:r w:rsidR="0007098E" w:rsidRPr="00716E01">
        <w:rPr>
          <w:rFonts w:cs="Arial"/>
        </w:rPr>
        <w:t xml:space="preserve"> The strategic alliance in the fields of technology, local supply chain and environmental sustainability can allow Walmart to enhance the effectiveness of the market entry. </w:t>
      </w:r>
    </w:p>
    <w:p w14:paraId="06329E4F" w14:textId="202CE49E" w:rsidR="0051458C" w:rsidRPr="00716E01" w:rsidRDefault="0051458C" w:rsidP="00C51F12">
      <w:pPr>
        <w:pStyle w:val="Heading2"/>
        <w:spacing w:before="120" w:after="120"/>
        <w:rPr>
          <w:rFonts w:cs="Arial"/>
        </w:rPr>
      </w:pPr>
      <w:bookmarkStart w:id="14" w:name="_Toc215146888"/>
      <w:r w:rsidRPr="00716E01">
        <w:rPr>
          <w:rFonts w:cs="Arial"/>
        </w:rPr>
        <w:t>3.</w:t>
      </w:r>
      <w:r w:rsidR="0015305E">
        <w:rPr>
          <w:rFonts w:cs="Arial"/>
        </w:rPr>
        <w:t>5</w:t>
      </w:r>
      <w:r w:rsidRPr="00716E01">
        <w:rPr>
          <w:rFonts w:cs="Arial"/>
        </w:rPr>
        <w:t xml:space="preserve"> Implementation of the Strategy</w:t>
      </w:r>
      <w:bookmarkEnd w:id="14"/>
    </w:p>
    <w:p w14:paraId="36621298" w14:textId="28453664" w:rsidR="0051458C" w:rsidRPr="00716E01" w:rsidRDefault="0051458C" w:rsidP="00C51F12">
      <w:pPr>
        <w:spacing w:before="120" w:after="120"/>
        <w:rPr>
          <w:rFonts w:cs="Arial"/>
        </w:rPr>
      </w:pPr>
      <w:r w:rsidRPr="00716E01">
        <w:rPr>
          <w:rFonts w:cs="Arial"/>
        </w:rPr>
        <w:t>The strateg</w:t>
      </w:r>
      <w:r w:rsidR="008144C3" w:rsidRPr="00716E01">
        <w:rPr>
          <w:rFonts w:cs="Arial"/>
        </w:rPr>
        <w:t xml:space="preserve">ies of acquisition and alliance </w:t>
      </w:r>
      <w:r w:rsidR="00CD752E" w:rsidRPr="00716E01">
        <w:rPr>
          <w:rFonts w:cs="Arial"/>
        </w:rPr>
        <w:t>have</w:t>
      </w:r>
      <w:r w:rsidRPr="00716E01">
        <w:rPr>
          <w:rFonts w:cs="Arial"/>
        </w:rPr>
        <w:t xml:space="preserve"> to be developed in a systematic manner to create a balance between the globalising and localising processes. The implementation process of Walmart should be in four phases that are discussed in the table below</w:t>
      </w:r>
      <w:r w:rsidR="00C200B3" w:rsidRPr="00716E01">
        <w:rPr>
          <w:rFonts w:cs="Arial"/>
        </w:rPr>
        <w:t>.</w:t>
      </w:r>
    </w:p>
    <w:p w14:paraId="0FEEC300" w14:textId="6052BD9D" w:rsidR="004D1B4E" w:rsidRPr="00716E01" w:rsidRDefault="004D1B4E" w:rsidP="00C51F12">
      <w:pPr>
        <w:pStyle w:val="Caption"/>
        <w:keepNext/>
        <w:spacing w:before="120" w:after="120" w:line="360" w:lineRule="auto"/>
        <w:rPr>
          <w:b/>
          <w:i w:val="0"/>
          <w:color w:val="auto"/>
          <w:sz w:val="24"/>
        </w:rPr>
      </w:pPr>
      <w:r w:rsidRPr="00716E01">
        <w:rPr>
          <w:b/>
          <w:i w:val="0"/>
          <w:color w:val="auto"/>
          <w:sz w:val="24"/>
        </w:rPr>
        <w:t xml:space="preserve">Table </w:t>
      </w:r>
      <w:r w:rsidRPr="00716E01">
        <w:rPr>
          <w:b/>
          <w:i w:val="0"/>
          <w:color w:val="auto"/>
          <w:sz w:val="24"/>
        </w:rPr>
        <w:fldChar w:fldCharType="begin"/>
      </w:r>
      <w:r w:rsidRPr="00716E01">
        <w:rPr>
          <w:b/>
          <w:i w:val="0"/>
          <w:color w:val="auto"/>
          <w:sz w:val="24"/>
        </w:rPr>
        <w:instrText xml:space="preserve"> SEQ Table \* ARABIC </w:instrText>
      </w:r>
      <w:r w:rsidRPr="00716E01">
        <w:rPr>
          <w:b/>
          <w:i w:val="0"/>
          <w:color w:val="auto"/>
          <w:sz w:val="24"/>
        </w:rPr>
        <w:fldChar w:fldCharType="separate"/>
      </w:r>
      <w:r w:rsidRPr="00716E01">
        <w:rPr>
          <w:b/>
          <w:i w:val="0"/>
          <w:noProof/>
          <w:color w:val="auto"/>
          <w:sz w:val="24"/>
        </w:rPr>
        <w:t>2</w:t>
      </w:r>
      <w:r w:rsidRPr="00716E01">
        <w:rPr>
          <w:b/>
          <w:i w:val="0"/>
          <w:color w:val="auto"/>
          <w:sz w:val="24"/>
        </w:rPr>
        <w:fldChar w:fldCharType="end"/>
      </w:r>
      <w:r w:rsidRPr="00716E01">
        <w:rPr>
          <w:b/>
          <w:i w:val="0"/>
          <w:color w:val="auto"/>
          <w:sz w:val="24"/>
        </w:rPr>
        <w:t>: Implementation of the Strategy</w:t>
      </w:r>
    </w:p>
    <w:tbl>
      <w:tblPr>
        <w:tblStyle w:val="TableGrid"/>
        <w:tblW w:w="0" w:type="auto"/>
        <w:tblLook w:val="04A0" w:firstRow="1" w:lastRow="0" w:firstColumn="1" w:lastColumn="0" w:noHBand="0" w:noVBand="1"/>
      </w:tblPr>
      <w:tblGrid>
        <w:gridCol w:w="2335"/>
        <w:gridCol w:w="7015"/>
      </w:tblGrid>
      <w:tr w:rsidR="0051458C" w:rsidRPr="00716E01" w14:paraId="5D591008" w14:textId="77777777" w:rsidTr="004A5BDB">
        <w:tc>
          <w:tcPr>
            <w:tcW w:w="2335" w:type="dxa"/>
            <w:shd w:val="clear" w:color="auto" w:fill="F7CAAC" w:themeFill="accent2" w:themeFillTint="66"/>
          </w:tcPr>
          <w:p w14:paraId="1BB6DC1C" w14:textId="66ECCD35" w:rsidR="0051458C" w:rsidRPr="00716E01" w:rsidRDefault="0051458C" w:rsidP="00C51F12">
            <w:pPr>
              <w:spacing w:before="120" w:after="120" w:line="360" w:lineRule="auto"/>
              <w:jc w:val="both"/>
              <w:rPr>
                <w:rFonts w:cs="Arial"/>
                <w:b/>
                <w:bCs/>
                <w:sz w:val="24"/>
                <w:szCs w:val="24"/>
              </w:rPr>
            </w:pPr>
            <w:r w:rsidRPr="00716E01">
              <w:rPr>
                <w:rFonts w:cs="Arial"/>
                <w:b/>
                <w:bCs/>
                <w:sz w:val="24"/>
                <w:szCs w:val="24"/>
              </w:rPr>
              <w:t>Phase 1 (Market Research and Feasibility)</w:t>
            </w:r>
          </w:p>
        </w:tc>
        <w:tc>
          <w:tcPr>
            <w:tcW w:w="7015" w:type="dxa"/>
            <w:shd w:val="clear" w:color="auto" w:fill="FBE4D5" w:themeFill="accent2" w:themeFillTint="33"/>
          </w:tcPr>
          <w:p w14:paraId="5126ECD9" w14:textId="60CD9D81" w:rsidR="0051458C" w:rsidRPr="00716E01" w:rsidRDefault="000D7FFB" w:rsidP="00C51F12">
            <w:pPr>
              <w:spacing w:before="120" w:after="120" w:line="360" w:lineRule="auto"/>
              <w:jc w:val="both"/>
              <w:rPr>
                <w:rFonts w:cs="Arial"/>
                <w:sz w:val="24"/>
                <w:szCs w:val="24"/>
              </w:rPr>
            </w:pPr>
            <w:r w:rsidRPr="00716E01">
              <w:rPr>
                <w:rFonts w:cs="Arial"/>
                <w:sz w:val="24"/>
                <w:szCs w:val="24"/>
              </w:rPr>
              <w:t>The company has</w:t>
            </w:r>
            <w:r w:rsidR="00F3152A" w:rsidRPr="00716E01">
              <w:rPr>
                <w:rFonts w:cs="Arial"/>
                <w:sz w:val="24"/>
                <w:szCs w:val="24"/>
              </w:rPr>
              <w:t xml:space="preserve"> to</w:t>
            </w:r>
            <w:r w:rsidRPr="00716E01">
              <w:rPr>
                <w:rFonts w:cs="Arial"/>
                <w:sz w:val="24"/>
                <w:szCs w:val="24"/>
              </w:rPr>
              <w:t xml:space="preserve"> conducted thorough research to establish possible acquisition and alliance partners depending on compatibility, positioning in the market, and culture. Insights about the consumer have to be obtained to understand the purchasing behaviour, product expectations and the price sensitivity.</w:t>
            </w:r>
          </w:p>
        </w:tc>
      </w:tr>
      <w:tr w:rsidR="0051458C" w:rsidRPr="00716E01" w14:paraId="7D30A42A" w14:textId="77777777" w:rsidTr="004A5BDB">
        <w:tc>
          <w:tcPr>
            <w:tcW w:w="2335" w:type="dxa"/>
            <w:shd w:val="clear" w:color="auto" w:fill="FFE599" w:themeFill="accent4" w:themeFillTint="66"/>
          </w:tcPr>
          <w:p w14:paraId="3CC8DC85" w14:textId="49052D79" w:rsidR="0051458C" w:rsidRPr="00716E01" w:rsidRDefault="0051458C" w:rsidP="00C51F12">
            <w:pPr>
              <w:spacing w:before="120" w:after="120" w:line="360" w:lineRule="auto"/>
              <w:jc w:val="both"/>
              <w:rPr>
                <w:rFonts w:cs="Arial"/>
                <w:b/>
                <w:bCs/>
                <w:sz w:val="24"/>
                <w:szCs w:val="24"/>
              </w:rPr>
            </w:pPr>
            <w:r w:rsidRPr="00716E01">
              <w:rPr>
                <w:rFonts w:cs="Arial"/>
                <w:b/>
                <w:bCs/>
                <w:sz w:val="24"/>
                <w:szCs w:val="24"/>
              </w:rPr>
              <w:t>Phase 2 (Acquisition</w:t>
            </w:r>
            <w:r w:rsidR="00C200B3" w:rsidRPr="00716E01">
              <w:rPr>
                <w:rFonts w:cs="Arial"/>
                <w:b/>
                <w:bCs/>
                <w:sz w:val="24"/>
                <w:szCs w:val="24"/>
              </w:rPr>
              <w:t xml:space="preserve"> </w:t>
            </w:r>
            <w:r w:rsidRPr="00716E01">
              <w:rPr>
                <w:rFonts w:cs="Arial"/>
                <w:b/>
                <w:bCs/>
                <w:sz w:val="24"/>
                <w:szCs w:val="24"/>
              </w:rPr>
              <w:t>and Integration)</w:t>
            </w:r>
          </w:p>
        </w:tc>
        <w:tc>
          <w:tcPr>
            <w:tcW w:w="7015" w:type="dxa"/>
            <w:shd w:val="clear" w:color="auto" w:fill="FFF2CC" w:themeFill="accent4" w:themeFillTint="33"/>
          </w:tcPr>
          <w:p w14:paraId="00C0BD73" w14:textId="397FE963" w:rsidR="0051458C" w:rsidRPr="00716E01" w:rsidRDefault="000D7FFB" w:rsidP="00C51F12">
            <w:pPr>
              <w:spacing w:before="120" w:after="120" w:line="360" w:lineRule="auto"/>
              <w:jc w:val="both"/>
              <w:rPr>
                <w:rFonts w:cs="Arial"/>
                <w:sz w:val="24"/>
                <w:szCs w:val="24"/>
              </w:rPr>
            </w:pPr>
            <w:r w:rsidRPr="00716E01">
              <w:rPr>
                <w:rFonts w:cs="Arial"/>
                <w:sz w:val="24"/>
                <w:szCs w:val="24"/>
              </w:rPr>
              <w:t>After the selection of the target company, Walmart needs to enter into negotiations for the acquisition. The integration process must be based on the introduction of global practices of Walmart, including supply-chain technology, standards of sustainability, and financial controls. However, the company has to ensure that customer service and brand value are relevant for the market entry.</w:t>
            </w:r>
          </w:p>
        </w:tc>
      </w:tr>
      <w:tr w:rsidR="0051458C" w:rsidRPr="00716E01" w14:paraId="56C95910" w14:textId="77777777" w:rsidTr="004A5BDB">
        <w:tc>
          <w:tcPr>
            <w:tcW w:w="2335" w:type="dxa"/>
            <w:shd w:val="clear" w:color="auto" w:fill="BDD6EE" w:themeFill="accent5" w:themeFillTint="66"/>
          </w:tcPr>
          <w:p w14:paraId="4E16D2B9" w14:textId="07BCF9ED" w:rsidR="0051458C" w:rsidRPr="00716E01" w:rsidRDefault="0051458C" w:rsidP="00C51F12">
            <w:pPr>
              <w:spacing w:before="120" w:after="120" w:line="360" w:lineRule="auto"/>
              <w:jc w:val="both"/>
              <w:rPr>
                <w:rFonts w:cs="Arial"/>
                <w:b/>
                <w:bCs/>
                <w:sz w:val="24"/>
                <w:szCs w:val="24"/>
              </w:rPr>
            </w:pPr>
            <w:r w:rsidRPr="00716E01">
              <w:rPr>
                <w:rFonts w:cs="Arial"/>
                <w:b/>
                <w:bCs/>
                <w:sz w:val="24"/>
                <w:szCs w:val="24"/>
              </w:rPr>
              <w:lastRenderedPageBreak/>
              <w:t>Phase 3 (Development of Strategic Alliance)</w:t>
            </w:r>
          </w:p>
        </w:tc>
        <w:tc>
          <w:tcPr>
            <w:tcW w:w="7015" w:type="dxa"/>
            <w:shd w:val="clear" w:color="auto" w:fill="DEEAF6" w:themeFill="accent5" w:themeFillTint="33"/>
          </w:tcPr>
          <w:p w14:paraId="5C9EE523" w14:textId="0A3B7CFF" w:rsidR="0051458C" w:rsidRPr="00716E01" w:rsidRDefault="000D7FFB" w:rsidP="00C51F12">
            <w:pPr>
              <w:spacing w:before="120" w:after="120" w:line="360" w:lineRule="auto"/>
              <w:jc w:val="both"/>
              <w:rPr>
                <w:rFonts w:cs="Arial"/>
                <w:sz w:val="24"/>
                <w:szCs w:val="24"/>
              </w:rPr>
            </w:pPr>
            <w:r w:rsidRPr="00716E01">
              <w:rPr>
                <w:rFonts w:cs="Arial"/>
                <w:sz w:val="24"/>
                <w:szCs w:val="24"/>
              </w:rPr>
              <w:t>The alliances have to be formalised with the local suppliers, logistics firms, and renewable energy sources. These alliances would enhance the company's reputation in the industry and adherence to legal standards.</w:t>
            </w:r>
          </w:p>
        </w:tc>
      </w:tr>
      <w:tr w:rsidR="0051458C" w:rsidRPr="00716E01" w14:paraId="3C517559" w14:textId="77777777" w:rsidTr="004A5BDB">
        <w:tc>
          <w:tcPr>
            <w:tcW w:w="2335" w:type="dxa"/>
            <w:shd w:val="clear" w:color="auto" w:fill="C5E0B3" w:themeFill="accent6" w:themeFillTint="66"/>
          </w:tcPr>
          <w:p w14:paraId="056AA37E" w14:textId="0EA6608A" w:rsidR="0051458C" w:rsidRPr="00716E01" w:rsidRDefault="0051458C" w:rsidP="00C51F12">
            <w:pPr>
              <w:spacing w:before="120" w:after="120" w:line="360" w:lineRule="auto"/>
              <w:jc w:val="both"/>
              <w:rPr>
                <w:rFonts w:cs="Arial"/>
                <w:b/>
                <w:bCs/>
                <w:sz w:val="24"/>
                <w:szCs w:val="24"/>
              </w:rPr>
            </w:pPr>
            <w:r w:rsidRPr="00716E01">
              <w:rPr>
                <w:rFonts w:cs="Arial"/>
                <w:b/>
                <w:bCs/>
                <w:sz w:val="24"/>
                <w:szCs w:val="24"/>
              </w:rPr>
              <w:t>Phase 4 (Organisational Structure and Governance)</w:t>
            </w:r>
          </w:p>
        </w:tc>
        <w:tc>
          <w:tcPr>
            <w:tcW w:w="7015" w:type="dxa"/>
            <w:shd w:val="clear" w:color="auto" w:fill="E2EFD9" w:themeFill="accent6" w:themeFillTint="33"/>
          </w:tcPr>
          <w:p w14:paraId="670EC2BB" w14:textId="411B2CC1" w:rsidR="0051458C" w:rsidRPr="00716E01" w:rsidRDefault="000D7FFB" w:rsidP="00C51F12">
            <w:pPr>
              <w:spacing w:before="120" w:after="120" w:line="360" w:lineRule="auto"/>
              <w:jc w:val="both"/>
              <w:rPr>
                <w:rFonts w:cs="Arial"/>
                <w:sz w:val="24"/>
                <w:szCs w:val="24"/>
              </w:rPr>
            </w:pPr>
            <w:r w:rsidRPr="00716E01">
              <w:rPr>
                <w:rFonts w:cs="Arial"/>
                <w:sz w:val="24"/>
                <w:szCs w:val="24"/>
              </w:rPr>
              <w:t>Walmart has to use a dual reporting system where global operations, such as finance and technology, are centrally located. The local branches are in charge of marketing, sourcing and operations, providing strategic coherence.</w:t>
            </w:r>
          </w:p>
        </w:tc>
      </w:tr>
    </w:tbl>
    <w:p w14:paraId="65ECBA4D" w14:textId="2029A432" w:rsidR="000D7FFB" w:rsidRPr="00716E01" w:rsidRDefault="000D7FFB" w:rsidP="00C51F12">
      <w:pPr>
        <w:spacing w:before="120" w:after="120"/>
        <w:rPr>
          <w:rFonts w:cs="Arial"/>
        </w:rPr>
      </w:pPr>
      <w:r w:rsidRPr="00716E01">
        <w:rPr>
          <w:rFonts w:cs="Arial"/>
        </w:rPr>
        <w:t xml:space="preserve">Periodic evaluation of the strategy through a performance dashboard and KPIs has to be implemented by the company. It ensures that the strategy </w:t>
      </w:r>
      <w:r w:rsidR="002D28C7" w:rsidRPr="00716E01">
        <w:rPr>
          <w:rFonts w:cs="Arial"/>
        </w:rPr>
        <w:t xml:space="preserve">is </w:t>
      </w:r>
      <w:r w:rsidRPr="00716E01">
        <w:rPr>
          <w:rFonts w:cs="Arial"/>
        </w:rPr>
        <w:t>on track and in line with the global goals.</w:t>
      </w:r>
    </w:p>
    <w:p w14:paraId="44F0679D" w14:textId="6136D71C" w:rsidR="0051458C" w:rsidRPr="00716E01" w:rsidRDefault="009C39D4" w:rsidP="00C51F12">
      <w:pPr>
        <w:pStyle w:val="Heading2"/>
        <w:spacing w:before="120" w:after="120"/>
        <w:rPr>
          <w:rFonts w:cs="Arial"/>
        </w:rPr>
      </w:pPr>
      <w:bookmarkStart w:id="15" w:name="_Toc215146889"/>
      <w:r w:rsidRPr="00716E01">
        <w:rPr>
          <w:rFonts w:cs="Arial"/>
        </w:rPr>
        <w:t>3.</w:t>
      </w:r>
      <w:r w:rsidR="0015305E">
        <w:rPr>
          <w:rFonts w:cs="Arial"/>
        </w:rPr>
        <w:t>6</w:t>
      </w:r>
      <w:r w:rsidRPr="00716E01">
        <w:rPr>
          <w:rFonts w:cs="Arial"/>
        </w:rPr>
        <w:t xml:space="preserve"> </w:t>
      </w:r>
      <w:r w:rsidR="0051458C" w:rsidRPr="00716E01">
        <w:rPr>
          <w:rFonts w:cs="Arial"/>
        </w:rPr>
        <w:t>Maintaining Competitive Advantage</w:t>
      </w:r>
      <w:bookmarkEnd w:id="15"/>
    </w:p>
    <w:p w14:paraId="47CE78C0" w14:textId="30781469" w:rsidR="005D4434" w:rsidRPr="00716E01" w:rsidRDefault="0051458C" w:rsidP="00C51F12">
      <w:pPr>
        <w:spacing w:before="120" w:after="120"/>
        <w:rPr>
          <w:rFonts w:cs="Arial"/>
        </w:rPr>
      </w:pPr>
      <w:r w:rsidRPr="00716E01">
        <w:rPr>
          <w:rFonts w:cs="Arial"/>
        </w:rPr>
        <w:t xml:space="preserve">The process of innovative learning </w:t>
      </w:r>
      <w:r w:rsidR="002D28C7" w:rsidRPr="00716E01">
        <w:rPr>
          <w:rFonts w:cs="Arial"/>
        </w:rPr>
        <w:t>can</w:t>
      </w:r>
      <w:r w:rsidRPr="00716E01">
        <w:rPr>
          <w:rFonts w:cs="Arial"/>
        </w:rPr>
        <w:t xml:space="preserve"> help Walmart to maintain </w:t>
      </w:r>
      <w:r w:rsidR="002D28C7" w:rsidRPr="00716E01">
        <w:rPr>
          <w:rFonts w:cs="Arial"/>
        </w:rPr>
        <w:t>its</w:t>
      </w:r>
      <w:r w:rsidRPr="00716E01">
        <w:rPr>
          <w:rFonts w:cs="Arial"/>
        </w:rPr>
        <w:t xml:space="preserve"> competitive advantage in Australia. The lessons learned during the Australian operations</w:t>
      </w:r>
      <w:r w:rsidR="002D28C7" w:rsidRPr="00716E01">
        <w:rPr>
          <w:rFonts w:cs="Arial"/>
        </w:rPr>
        <w:t>,</w:t>
      </w:r>
      <w:r w:rsidRPr="00716E01">
        <w:rPr>
          <w:rFonts w:cs="Arial"/>
        </w:rPr>
        <w:t xml:space="preserve"> </w:t>
      </w:r>
      <w:r w:rsidR="002D28C7" w:rsidRPr="00716E01">
        <w:rPr>
          <w:rFonts w:cs="Arial"/>
        </w:rPr>
        <w:t>such as</w:t>
      </w:r>
      <w:r w:rsidRPr="00716E01">
        <w:rPr>
          <w:rFonts w:cs="Arial"/>
        </w:rPr>
        <w:t xml:space="preserve"> sustainable sourcing and consumer engagement </w:t>
      </w:r>
      <w:r w:rsidR="002D28C7" w:rsidRPr="00716E01">
        <w:rPr>
          <w:rFonts w:cs="Arial"/>
        </w:rPr>
        <w:t>practices,</w:t>
      </w:r>
      <w:r w:rsidRPr="00716E01">
        <w:rPr>
          <w:rFonts w:cs="Arial"/>
        </w:rPr>
        <w:t xml:space="preserve"> can be used in other market</w:t>
      </w:r>
      <w:r w:rsidR="002D28C7" w:rsidRPr="00716E01">
        <w:rPr>
          <w:rFonts w:cs="Arial"/>
        </w:rPr>
        <w:t xml:space="preserve"> expansion campaigns</w:t>
      </w:r>
      <w:r w:rsidRPr="00716E01">
        <w:rPr>
          <w:rFonts w:cs="Arial"/>
        </w:rPr>
        <w:t>.</w:t>
      </w:r>
      <w:r w:rsidR="002D28C7" w:rsidRPr="00716E01">
        <w:rPr>
          <w:rFonts w:cs="Arial"/>
        </w:rPr>
        <w:t xml:space="preserve"> </w:t>
      </w:r>
      <w:r w:rsidRPr="00716E01">
        <w:rPr>
          <w:rFonts w:cs="Arial"/>
        </w:rPr>
        <w:t xml:space="preserve">Walmart can leverage its technologies of global presence to sustain its cost leadership to </w:t>
      </w:r>
      <w:r w:rsidR="000B7371" w:rsidRPr="00716E01">
        <w:rPr>
          <w:rFonts w:cs="Arial"/>
        </w:rPr>
        <w:t>build</w:t>
      </w:r>
      <w:r w:rsidRPr="00716E01">
        <w:rPr>
          <w:rFonts w:cs="Arial"/>
        </w:rPr>
        <w:t xml:space="preserve"> to local partnerships</w:t>
      </w:r>
      <w:r w:rsidR="002D28C7" w:rsidRPr="00716E01">
        <w:rPr>
          <w:rFonts w:cs="Arial"/>
        </w:rPr>
        <w:t xml:space="preserve"> to attain</w:t>
      </w:r>
      <w:r w:rsidRPr="00716E01">
        <w:rPr>
          <w:rFonts w:cs="Arial"/>
        </w:rPr>
        <w:t xml:space="preserve"> cultural and consumer </w:t>
      </w:r>
      <w:r w:rsidR="002D28C7" w:rsidRPr="00716E01">
        <w:rPr>
          <w:rFonts w:cs="Arial"/>
        </w:rPr>
        <w:t>loyalty</w:t>
      </w:r>
      <w:r w:rsidRPr="00716E01">
        <w:rPr>
          <w:rFonts w:cs="Arial"/>
        </w:rPr>
        <w:t xml:space="preserve">. </w:t>
      </w:r>
      <w:r w:rsidR="002D28C7" w:rsidRPr="00716E01">
        <w:rPr>
          <w:rFonts w:cs="Arial"/>
        </w:rPr>
        <w:t>Moreover, the</w:t>
      </w:r>
      <w:r w:rsidRPr="00716E01">
        <w:rPr>
          <w:rFonts w:cs="Arial"/>
        </w:rPr>
        <w:t xml:space="preserve"> investments in the digital transformation, training of employees and customer service </w:t>
      </w:r>
      <w:r w:rsidR="002D28C7" w:rsidRPr="00716E01">
        <w:rPr>
          <w:rFonts w:cs="Arial"/>
        </w:rPr>
        <w:t xml:space="preserve">can </w:t>
      </w:r>
      <w:r w:rsidRPr="00716E01">
        <w:rPr>
          <w:rFonts w:cs="Arial"/>
        </w:rPr>
        <w:t>support the efficiency and differentiation</w:t>
      </w:r>
      <w:r w:rsidR="000B7371" w:rsidRPr="00716E01">
        <w:rPr>
          <w:rFonts w:cs="Arial"/>
        </w:rPr>
        <w:t xml:space="preserve"> (Widodo, et al., 2024)</w:t>
      </w:r>
      <w:r w:rsidRPr="00716E01">
        <w:rPr>
          <w:rFonts w:cs="Arial"/>
        </w:rPr>
        <w:t>.</w:t>
      </w:r>
    </w:p>
    <w:p w14:paraId="4FDACB8E" w14:textId="36FFEC16" w:rsidR="005D4434" w:rsidRPr="00716E01" w:rsidRDefault="005D4434" w:rsidP="00C51F12">
      <w:pPr>
        <w:pStyle w:val="Heading1"/>
        <w:spacing w:before="120" w:after="120"/>
        <w:rPr>
          <w:rFonts w:cs="Arial"/>
        </w:rPr>
      </w:pPr>
      <w:r w:rsidRPr="00716E01">
        <w:rPr>
          <w:rFonts w:cs="Arial"/>
        </w:rPr>
        <w:br w:type="page"/>
      </w:r>
      <w:bookmarkStart w:id="16" w:name="_Toc213838652"/>
      <w:bookmarkStart w:id="17" w:name="_Toc215146890"/>
      <w:r w:rsidRPr="00716E01">
        <w:rPr>
          <w:rFonts w:cs="Arial"/>
        </w:rPr>
        <w:lastRenderedPageBreak/>
        <w:t>Task 4: Performance Evaluation Framework</w:t>
      </w:r>
      <w:bookmarkEnd w:id="16"/>
      <w:bookmarkEnd w:id="17"/>
    </w:p>
    <w:p w14:paraId="17BFF542" w14:textId="77777777" w:rsidR="005D4434" w:rsidRPr="00716E01" w:rsidRDefault="005D4434" w:rsidP="00C51F12">
      <w:pPr>
        <w:spacing w:before="120" w:after="120"/>
        <w:rPr>
          <w:rFonts w:cs="Arial"/>
        </w:rPr>
      </w:pPr>
      <w:r w:rsidRPr="00716E01">
        <w:rPr>
          <w:rFonts w:cs="Arial"/>
        </w:rPr>
        <w:t>The expansion of Walmart in Australia needs to have a system that evaluates the effectiveness of attaining strategic goals. The Balanced Scorecard (BSC) proposed by Kaplan and Norton is an appropriate instrument since it connects the vision and strategy of the company with quantifiable results (Madsen, 2025). The BSC is a measure of performance based on four perspectives, including Financial, Customer, internal processes, and Learning and Growth, which make sure that there is efficiency and sustainability in the short-term and long-term.</w:t>
      </w:r>
    </w:p>
    <w:p w14:paraId="3A30A351" w14:textId="77777777" w:rsidR="005D4434" w:rsidRPr="00716E01" w:rsidRDefault="005D4434" w:rsidP="00C51F12">
      <w:pPr>
        <w:spacing w:before="120" w:after="120"/>
        <w:rPr>
          <w:rFonts w:cs="Arial"/>
        </w:rPr>
      </w:pPr>
    </w:p>
    <w:p w14:paraId="76F6390F" w14:textId="77777777" w:rsidR="005D4434" w:rsidRPr="00716E01" w:rsidRDefault="005D4434" w:rsidP="00C51F12">
      <w:pPr>
        <w:spacing w:before="120" w:after="120"/>
        <w:jc w:val="center"/>
        <w:rPr>
          <w:rFonts w:cs="Arial"/>
        </w:rPr>
      </w:pPr>
      <w:r w:rsidRPr="00716E01">
        <w:rPr>
          <w:rFonts w:cs="Arial"/>
          <w:noProof/>
        </w:rPr>
        <w:drawing>
          <wp:inline distT="0" distB="0" distL="0" distR="0" wp14:anchorId="7BC14ABD" wp14:editId="415D3E01">
            <wp:extent cx="4622800" cy="2959876"/>
            <wp:effectExtent l="19050" t="19050" r="25400" b="12065"/>
            <wp:docPr id="1955107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107520" name=""/>
                    <pic:cNvPicPr/>
                  </pic:nvPicPr>
                  <pic:blipFill>
                    <a:blip r:embed="rId16"/>
                    <a:stretch>
                      <a:fillRect/>
                    </a:stretch>
                  </pic:blipFill>
                  <pic:spPr>
                    <a:xfrm>
                      <a:off x="0" y="0"/>
                      <a:ext cx="4631142" cy="2965217"/>
                    </a:xfrm>
                    <a:prstGeom prst="rect">
                      <a:avLst/>
                    </a:prstGeom>
                    <a:ln>
                      <a:solidFill>
                        <a:schemeClr val="tx1"/>
                      </a:solidFill>
                    </a:ln>
                  </pic:spPr>
                </pic:pic>
              </a:graphicData>
            </a:graphic>
          </wp:inline>
        </w:drawing>
      </w:r>
    </w:p>
    <w:p w14:paraId="5EF7DE19" w14:textId="373EC50D" w:rsidR="005D4434" w:rsidRPr="00716E01" w:rsidRDefault="005D4434" w:rsidP="00C51F12">
      <w:pPr>
        <w:spacing w:before="120" w:after="120"/>
        <w:jc w:val="center"/>
        <w:rPr>
          <w:rFonts w:cs="Arial"/>
          <w:b/>
          <w:bCs/>
          <w:i/>
          <w:iCs/>
        </w:rPr>
      </w:pPr>
      <w:r w:rsidRPr="00716E01">
        <w:rPr>
          <w:rFonts w:cs="Arial"/>
          <w:b/>
          <w:bCs/>
          <w:i/>
          <w:iCs/>
        </w:rPr>
        <w:t>Figure</w:t>
      </w:r>
      <w:r w:rsidR="004D1B4E" w:rsidRPr="00716E01">
        <w:rPr>
          <w:rFonts w:cs="Arial"/>
          <w:b/>
          <w:bCs/>
          <w:i/>
          <w:iCs/>
        </w:rPr>
        <w:t xml:space="preserve"> </w:t>
      </w:r>
      <w:r w:rsidR="004563FD">
        <w:rPr>
          <w:rFonts w:cs="Arial"/>
          <w:b/>
          <w:bCs/>
          <w:i/>
          <w:iCs/>
        </w:rPr>
        <w:t>9</w:t>
      </w:r>
      <w:r w:rsidRPr="00716E01">
        <w:rPr>
          <w:rFonts w:cs="Arial"/>
          <w:b/>
          <w:bCs/>
          <w:i/>
          <w:iCs/>
        </w:rPr>
        <w:t xml:space="preserve">: Four Perspectives of a Balanced Scorecard </w:t>
      </w:r>
    </w:p>
    <w:p w14:paraId="6610436A" w14:textId="77777777" w:rsidR="005D4434" w:rsidRPr="00716E01" w:rsidRDefault="005D4434" w:rsidP="00C51F12">
      <w:pPr>
        <w:spacing w:before="120" w:after="120"/>
        <w:jc w:val="center"/>
        <w:rPr>
          <w:rFonts w:cs="Arial"/>
          <w:b/>
          <w:bCs/>
          <w:i/>
          <w:iCs/>
        </w:rPr>
        <w:sectPr w:rsidR="005D4434" w:rsidRPr="00716E01" w:rsidSect="005D4434">
          <w:headerReference w:type="default" r:id="rId17"/>
          <w:footerReference w:type="default" r:id="rId18"/>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pPr>
      <w:r w:rsidRPr="00716E01">
        <w:rPr>
          <w:rFonts w:cs="Arial"/>
          <w:b/>
          <w:bCs/>
          <w:i/>
          <w:iCs/>
        </w:rPr>
        <w:t xml:space="preserve">(Source: Strategy Institute, 2025)  </w:t>
      </w:r>
    </w:p>
    <w:p w14:paraId="18F72DA6" w14:textId="735E36F7" w:rsidR="005D4434" w:rsidRPr="00716E01" w:rsidRDefault="00640234" w:rsidP="00C51F12">
      <w:pPr>
        <w:pStyle w:val="Heading2"/>
        <w:spacing w:before="120" w:after="120"/>
        <w:rPr>
          <w:rFonts w:cs="Arial"/>
        </w:rPr>
      </w:pPr>
      <w:bookmarkStart w:id="18" w:name="_Toc213838653"/>
      <w:bookmarkStart w:id="19" w:name="_Toc215146891"/>
      <w:r w:rsidRPr="00716E01">
        <w:rPr>
          <w:rFonts w:cs="Arial"/>
        </w:rPr>
        <w:lastRenderedPageBreak/>
        <w:t xml:space="preserve">4.1 </w:t>
      </w:r>
      <w:r w:rsidR="005D4434" w:rsidRPr="00716E01">
        <w:rPr>
          <w:rFonts w:cs="Arial"/>
        </w:rPr>
        <w:t>The Balanced Scorecard</w:t>
      </w:r>
      <w:bookmarkEnd w:id="18"/>
      <w:bookmarkEnd w:id="19"/>
    </w:p>
    <w:p w14:paraId="26DF6374" w14:textId="37A27D33" w:rsidR="004D1B4E" w:rsidRPr="00716E01" w:rsidRDefault="004D1B4E" w:rsidP="00C51F12">
      <w:pPr>
        <w:pStyle w:val="Caption"/>
        <w:keepNext/>
        <w:spacing w:before="120" w:after="120" w:line="360" w:lineRule="auto"/>
        <w:rPr>
          <w:b/>
          <w:i w:val="0"/>
          <w:color w:val="auto"/>
          <w:sz w:val="24"/>
        </w:rPr>
      </w:pPr>
      <w:r w:rsidRPr="00716E01">
        <w:rPr>
          <w:b/>
          <w:i w:val="0"/>
          <w:color w:val="auto"/>
          <w:sz w:val="24"/>
        </w:rPr>
        <w:t xml:space="preserve">Table </w:t>
      </w:r>
      <w:r w:rsidRPr="00716E01">
        <w:rPr>
          <w:b/>
          <w:i w:val="0"/>
          <w:color w:val="auto"/>
          <w:sz w:val="24"/>
        </w:rPr>
        <w:fldChar w:fldCharType="begin"/>
      </w:r>
      <w:r w:rsidRPr="00716E01">
        <w:rPr>
          <w:b/>
          <w:i w:val="0"/>
          <w:color w:val="auto"/>
          <w:sz w:val="24"/>
        </w:rPr>
        <w:instrText xml:space="preserve"> SEQ Table \* ARABIC </w:instrText>
      </w:r>
      <w:r w:rsidRPr="00716E01">
        <w:rPr>
          <w:b/>
          <w:i w:val="0"/>
          <w:color w:val="auto"/>
          <w:sz w:val="24"/>
        </w:rPr>
        <w:fldChar w:fldCharType="separate"/>
      </w:r>
      <w:r w:rsidRPr="00716E01">
        <w:rPr>
          <w:b/>
          <w:i w:val="0"/>
          <w:noProof/>
          <w:color w:val="auto"/>
          <w:sz w:val="24"/>
        </w:rPr>
        <w:t>3</w:t>
      </w:r>
      <w:r w:rsidRPr="00716E01">
        <w:rPr>
          <w:b/>
          <w:i w:val="0"/>
          <w:color w:val="auto"/>
          <w:sz w:val="24"/>
        </w:rPr>
        <w:fldChar w:fldCharType="end"/>
      </w:r>
      <w:r w:rsidRPr="00716E01">
        <w:rPr>
          <w:b/>
          <w:i w:val="0"/>
          <w:color w:val="auto"/>
          <w:sz w:val="24"/>
        </w:rPr>
        <w:t>: Balance Scorecard Table</w:t>
      </w:r>
    </w:p>
    <w:tbl>
      <w:tblPr>
        <w:tblStyle w:val="TableGrid"/>
        <w:tblW w:w="13462" w:type="dxa"/>
        <w:tblLook w:val="04A0" w:firstRow="1" w:lastRow="0" w:firstColumn="1" w:lastColumn="0" w:noHBand="0" w:noVBand="1"/>
      </w:tblPr>
      <w:tblGrid>
        <w:gridCol w:w="1632"/>
        <w:gridCol w:w="2376"/>
        <w:gridCol w:w="2122"/>
        <w:gridCol w:w="2823"/>
        <w:gridCol w:w="4509"/>
      </w:tblGrid>
      <w:tr w:rsidR="005D4434" w:rsidRPr="00716E01" w14:paraId="166271F8" w14:textId="77777777" w:rsidTr="004D1B4E">
        <w:tc>
          <w:tcPr>
            <w:tcW w:w="1632" w:type="dxa"/>
            <w:tcBorders>
              <w:bottom w:val="nil"/>
            </w:tcBorders>
            <w:shd w:val="clear" w:color="auto" w:fill="D0CECE" w:themeFill="background2" w:themeFillShade="E6"/>
          </w:tcPr>
          <w:p w14:paraId="5D9F019C" w14:textId="77777777" w:rsidR="005D4434" w:rsidRPr="00716E01" w:rsidRDefault="005D4434" w:rsidP="00C51F12">
            <w:pPr>
              <w:spacing w:before="120" w:after="120" w:line="360" w:lineRule="auto"/>
              <w:jc w:val="both"/>
              <w:rPr>
                <w:rFonts w:cs="Arial"/>
                <w:b/>
                <w:bCs/>
                <w:sz w:val="24"/>
                <w:szCs w:val="24"/>
              </w:rPr>
            </w:pPr>
          </w:p>
        </w:tc>
        <w:tc>
          <w:tcPr>
            <w:tcW w:w="2376" w:type="dxa"/>
            <w:tcBorders>
              <w:bottom w:val="nil"/>
            </w:tcBorders>
            <w:shd w:val="clear" w:color="auto" w:fill="D0CECE" w:themeFill="background2" w:themeFillShade="E6"/>
          </w:tcPr>
          <w:p w14:paraId="380DA260" w14:textId="77777777" w:rsidR="005D4434" w:rsidRPr="00716E01" w:rsidRDefault="005D4434" w:rsidP="00C51F12">
            <w:pPr>
              <w:spacing w:before="120" w:after="120" w:line="360" w:lineRule="auto"/>
              <w:jc w:val="both"/>
              <w:rPr>
                <w:rFonts w:cs="Arial"/>
                <w:b/>
                <w:bCs/>
                <w:sz w:val="24"/>
                <w:szCs w:val="24"/>
              </w:rPr>
            </w:pPr>
          </w:p>
        </w:tc>
        <w:tc>
          <w:tcPr>
            <w:tcW w:w="2122" w:type="dxa"/>
            <w:tcBorders>
              <w:right w:val="nil"/>
            </w:tcBorders>
            <w:shd w:val="clear" w:color="auto" w:fill="D0CECE" w:themeFill="background2" w:themeFillShade="E6"/>
          </w:tcPr>
          <w:p w14:paraId="7E1B1B82" w14:textId="77777777" w:rsidR="005D4434" w:rsidRPr="00716E01" w:rsidRDefault="005D4434" w:rsidP="00C51F12">
            <w:pPr>
              <w:spacing w:before="120" w:after="120" w:line="360" w:lineRule="auto"/>
              <w:jc w:val="both"/>
              <w:rPr>
                <w:rFonts w:cs="Arial"/>
                <w:b/>
                <w:bCs/>
                <w:sz w:val="24"/>
                <w:szCs w:val="24"/>
              </w:rPr>
            </w:pPr>
          </w:p>
        </w:tc>
        <w:tc>
          <w:tcPr>
            <w:tcW w:w="2823" w:type="dxa"/>
            <w:tcBorders>
              <w:left w:val="nil"/>
              <w:right w:val="nil"/>
            </w:tcBorders>
            <w:shd w:val="clear" w:color="auto" w:fill="D0CECE" w:themeFill="background2" w:themeFillShade="E6"/>
          </w:tcPr>
          <w:p w14:paraId="70FB33DF" w14:textId="77777777" w:rsidR="005D4434" w:rsidRPr="00716E01" w:rsidRDefault="005D4434" w:rsidP="00C51F12">
            <w:pPr>
              <w:spacing w:before="120" w:after="120" w:line="360" w:lineRule="auto"/>
              <w:jc w:val="both"/>
              <w:rPr>
                <w:rFonts w:cs="Arial"/>
                <w:b/>
                <w:bCs/>
                <w:sz w:val="24"/>
                <w:szCs w:val="24"/>
              </w:rPr>
            </w:pPr>
            <w:r w:rsidRPr="00716E01">
              <w:rPr>
                <w:rFonts w:cs="Arial"/>
                <w:b/>
                <w:bCs/>
                <w:sz w:val="24"/>
                <w:szCs w:val="24"/>
              </w:rPr>
              <w:t>Sections</w:t>
            </w:r>
          </w:p>
        </w:tc>
        <w:tc>
          <w:tcPr>
            <w:tcW w:w="4509" w:type="dxa"/>
            <w:tcBorders>
              <w:left w:val="nil"/>
            </w:tcBorders>
            <w:shd w:val="clear" w:color="auto" w:fill="D0CECE" w:themeFill="background2" w:themeFillShade="E6"/>
          </w:tcPr>
          <w:p w14:paraId="7001F6B5" w14:textId="77777777" w:rsidR="005D4434" w:rsidRPr="00716E01" w:rsidRDefault="005D4434" w:rsidP="00C51F12">
            <w:pPr>
              <w:spacing w:before="120" w:after="120" w:line="360" w:lineRule="auto"/>
              <w:jc w:val="both"/>
              <w:rPr>
                <w:rFonts w:cs="Arial"/>
                <w:b/>
                <w:bCs/>
                <w:sz w:val="24"/>
                <w:szCs w:val="24"/>
              </w:rPr>
            </w:pPr>
          </w:p>
        </w:tc>
      </w:tr>
      <w:tr w:rsidR="005D4434" w:rsidRPr="00716E01" w14:paraId="57C5F941" w14:textId="77777777" w:rsidTr="004D1B4E">
        <w:tc>
          <w:tcPr>
            <w:tcW w:w="1632" w:type="dxa"/>
            <w:tcBorders>
              <w:top w:val="nil"/>
            </w:tcBorders>
            <w:shd w:val="clear" w:color="auto" w:fill="C5E0B3" w:themeFill="accent6" w:themeFillTint="66"/>
          </w:tcPr>
          <w:p w14:paraId="59BB0671" w14:textId="77777777" w:rsidR="005D4434" w:rsidRPr="00716E01" w:rsidRDefault="005D4434" w:rsidP="00C51F12">
            <w:pPr>
              <w:spacing w:before="120" w:after="120" w:line="360" w:lineRule="auto"/>
              <w:jc w:val="both"/>
              <w:rPr>
                <w:rFonts w:cs="Arial"/>
                <w:b/>
                <w:bCs/>
                <w:sz w:val="24"/>
                <w:szCs w:val="24"/>
              </w:rPr>
            </w:pPr>
            <w:r w:rsidRPr="00716E01">
              <w:rPr>
                <w:rFonts w:cs="Arial"/>
                <w:b/>
                <w:bCs/>
                <w:sz w:val="24"/>
                <w:szCs w:val="24"/>
              </w:rPr>
              <w:t>Perspective</w:t>
            </w:r>
          </w:p>
        </w:tc>
        <w:tc>
          <w:tcPr>
            <w:tcW w:w="2376" w:type="dxa"/>
            <w:tcBorders>
              <w:top w:val="nil"/>
            </w:tcBorders>
            <w:shd w:val="clear" w:color="auto" w:fill="C5E0B3" w:themeFill="accent6" w:themeFillTint="66"/>
          </w:tcPr>
          <w:p w14:paraId="76F30499" w14:textId="77777777" w:rsidR="005D4434" w:rsidRPr="00716E01" w:rsidRDefault="005D4434" w:rsidP="00C51F12">
            <w:pPr>
              <w:spacing w:before="120" w:after="120" w:line="360" w:lineRule="auto"/>
              <w:jc w:val="both"/>
              <w:rPr>
                <w:rFonts w:cs="Arial"/>
                <w:b/>
                <w:bCs/>
                <w:sz w:val="24"/>
                <w:szCs w:val="24"/>
              </w:rPr>
            </w:pPr>
            <w:r w:rsidRPr="00716E01">
              <w:rPr>
                <w:rFonts w:cs="Arial"/>
                <w:b/>
                <w:bCs/>
                <w:sz w:val="24"/>
                <w:szCs w:val="24"/>
              </w:rPr>
              <w:t>Explanation</w:t>
            </w:r>
          </w:p>
        </w:tc>
        <w:tc>
          <w:tcPr>
            <w:tcW w:w="2122" w:type="dxa"/>
            <w:shd w:val="clear" w:color="auto" w:fill="C5E0B3" w:themeFill="accent6" w:themeFillTint="66"/>
          </w:tcPr>
          <w:p w14:paraId="640462D5" w14:textId="77777777" w:rsidR="005D4434" w:rsidRPr="00716E01" w:rsidRDefault="005D4434" w:rsidP="00C51F12">
            <w:pPr>
              <w:spacing w:before="120" w:after="120" w:line="360" w:lineRule="auto"/>
              <w:jc w:val="both"/>
              <w:rPr>
                <w:rFonts w:cs="Arial"/>
                <w:b/>
                <w:bCs/>
                <w:sz w:val="24"/>
                <w:szCs w:val="24"/>
              </w:rPr>
            </w:pPr>
            <w:r w:rsidRPr="00716E01">
              <w:rPr>
                <w:rFonts w:cs="Arial"/>
                <w:b/>
                <w:bCs/>
                <w:sz w:val="24"/>
                <w:szCs w:val="24"/>
              </w:rPr>
              <w:t xml:space="preserve">Strategic Objectives </w:t>
            </w:r>
          </w:p>
        </w:tc>
        <w:tc>
          <w:tcPr>
            <w:tcW w:w="2823" w:type="dxa"/>
            <w:shd w:val="clear" w:color="auto" w:fill="C5E0B3" w:themeFill="accent6" w:themeFillTint="66"/>
          </w:tcPr>
          <w:p w14:paraId="17506BF5" w14:textId="77777777" w:rsidR="005D4434" w:rsidRPr="00716E01" w:rsidRDefault="005D4434" w:rsidP="00C51F12">
            <w:pPr>
              <w:spacing w:before="120" w:after="120" w:line="360" w:lineRule="auto"/>
              <w:jc w:val="both"/>
              <w:rPr>
                <w:rFonts w:cs="Arial"/>
                <w:b/>
                <w:bCs/>
                <w:sz w:val="24"/>
                <w:szCs w:val="24"/>
              </w:rPr>
            </w:pPr>
            <w:r w:rsidRPr="00716E01">
              <w:rPr>
                <w:rFonts w:cs="Arial"/>
                <w:b/>
                <w:bCs/>
                <w:sz w:val="24"/>
                <w:szCs w:val="24"/>
              </w:rPr>
              <w:t>Key Performance Indicators</w:t>
            </w:r>
          </w:p>
        </w:tc>
        <w:tc>
          <w:tcPr>
            <w:tcW w:w="4509" w:type="dxa"/>
            <w:shd w:val="clear" w:color="auto" w:fill="C5E0B3" w:themeFill="accent6" w:themeFillTint="66"/>
          </w:tcPr>
          <w:p w14:paraId="034A6309" w14:textId="77777777" w:rsidR="005D4434" w:rsidRPr="00716E01" w:rsidRDefault="005D4434" w:rsidP="00C51F12">
            <w:pPr>
              <w:spacing w:before="120" w:after="120" w:line="360" w:lineRule="auto"/>
              <w:jc w:val="both"/>
              <w:rPr>
                <w:rFonts w:cs="Arial"/>
                <w:b/>
                <w:bCs/>
                <w:sz w:val="24"/>
                <w:szCs w:val="24"/>
              </w:rPr>
            </w:pPr>
            <w:r w:rsidRPr="00716E01">
              <w:rPr>
                <w:rFonts w:cs="Arial"/>
                <w:b/>
                <w:bCs/>
                <w:sz w:val="24"/>
                <w:szCs w:val="24"/>
              </w:rPr>
              <w:t>Target and Implementation</w:t>
            </w:r>
          </w:p>
        </w:tc>
      </w:tr>
      <w:tr w:rsidR="005D4434" w:rsidRPr="00716E01" w14:paraId="1239D8F8" w14:textId="77777777" w:rsidTr="004D1B4E">
        <w:tc>
          <w:tcPr>
            <w:tcW w:w="1632" w:type="dxa"/>
            <w:shd w:val="clear" w:color="auto" w:fill="DEEAF6" w:themeFill="accent5" w:themeFillTint="33"/>
          </w:tcPr>
          <w:p w14:paraId="60F81A2A" w14:textId="77777777" w:rsidR="005D4434" w:rsidRPr="00716E01" w:rsidRDefault="005D4434" w:rsidP="00C51F12">
            <w:pPr>
              <w:spacing w:before="120" w:after="120" w:line="360" w:lineRule="auto"/>
              <w:jc w:val="both"/>
              <w:rPr>
                <w:rFonts w:cs="Arial"/>
                <w:b/>
                <w:bCs/>
                <w:i/>
                <w:iCs/>
                <w:sz w:val="24"/>
                <w:szCs w:val="24"/>
              </w:rPr>
            </w:pPr>
            <w:r w:rsidRPr="00716E01">
              <w:rPr>
                <w:rFonts w:cs="Arial"/>
                <w:b/>
                <w:bCs/>
                <w:i/>
                <w:iCs/>
                <w:sz w:val="24"/>
                <w:szCs w:val="24"/>
              </w:rPr>
              <w:t>Financial Perspective</w:t>
            </w:r>
          </w:p>
        </w:tc>
        <w:tc>
          <w:tcPr>
            <w:tcW w:w="2376" w:type="dxa"/>
            <w:shd w:val="clear" w:color="auto" w:fill="FBE4D5" w:themeFill="accent2" w:themeFillTint="33"/>
          </w:tcPr>
          <w:p w14:paraId="2910AF27" w14:textId="77777777" w:rsidR="005D4434" w:rsidRPr="00716E01" w:rsidRDefault="005D4434" w:rsidP="00C51F12">
            <w:pPr>
              <w:spacing w:before="120" w:after="120" w:line="360" w:lineRule="auto"/>
              <w:jc w:val="both"/>
              <w:rPr>
                <w:rFonts w:cs="Arial"/>
                <w:sz w:val="24"/>
                <w:szCs w:val="24"/>
              </w:rPr>
            </w:pPr>
            <w:r w:rsidRPr="00716E01">
              <w:rPr>
                <w:rFonts w:cs="Arial"/>
                <w:sz w:val="24"/>
                <w:szCs w:val="24"/>
              </w:rPr>
              <w:t xml:space="preserve">The financial perspective considers the capability of Walmart to earn revenues, manage expenses and profitability in Australia and the extent to which the expansion attends to the global </w:t>
            </w:r>
            <w:r w:rsidRPr="00716E01">
              <w:rPr>
                <w:rFonts w:cs="Arial"/>
                <w:sz w:val="24"/>
                <w:szCs w:val="24"/>
              </w:rPr>
              <w:lastRenderedPageBreak/>
              <w:t>financial objectives (CFI BSC, 2025).</w:t>
            </w:r>
          </w:p>
        </w:tc>
        <w:tc>
          <w:tcPr>
            <w:tcW w:w="2122" w:type="dxa"/>
            <w:shd w:val="clear" w:color="auto" w:fill="FBE4D5" w:themeFill="accent2" w:themeFillTint="33"/>
          </w:tcPr>
          <w:p w14:paraId="001C223F" w14:textId="77777777"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lastRenderedPageBreak/>
              <w:t>Attain balanced profitability.</w:t>
            </w:r>
          </w:p>
          <w:p w14:paraId="525A6B68" w14:textId="77777777"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t>Ensure cost effectiveness and leadership.</w:t>
            </w:r>
          </w:p>
          <w:p w14:paraId="71D7482D" w14:textId="77777777"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t>Optimise return on investment (ROI).</w:t>
            </w:r>
          </w:p>
          <w:p w14:paraId="6AF8D4F1" w14:textId="77777777" w:rsidR="005D4434" w:rsidRPr="00716E01" w:rsidRDefault="005D4434" w:rsidP="00C51F12">
            <w:pPr>
              <w:spacing w:before="120" w:after="120" w:line="360" w:lineRule="auto"/>
              <w:jc w:val="both"/>
              <w:rPr>
                <w:rFonts w:cs="Arial"/>
                <w:sz w:val="24"/>
                <w:szCs w:val="24"/>
              </w:rPr>
            </w:pPr>
          </w:p>
        </w:tc>
        <w:tc>
          <w:tcPr>
            <w:tcW w:w="2823" w:type="dxa"/>
            <w:shd w:val="clear" w:color="auto" w:fill="FBE4D5" w:themeFill="accent2" w:themeFillTint="33"/>
          </w:tcPr>
          <w:p w14:paraId="47BE1805" w14:textId="77777777" w:rsidR="00915BC9" w:rsidRPr="00716E01" w:rsidRDefault="00915BC9" w:rsidP="00C51F12">
            <w:pPr>
              <w:spacing w:before="120" w:after="120" w:line="360" w:lineRule="auto"/>
              <w:rPr>
                <w:rFonts w:cs="Arial"/>
                <w:sz w:val="24"/>
                <w:szCs w:val="24"/>
                <w:lang w:val="en-IN"/>
              </w:rPr>
            </w:pPr>
            <w:r w:rsidRPr="00716E01">
              <w:rPr>
                <w:rFonts w:cs="Arial"/>
                <w:sz w:val="24"/>
                <w:szCs w:val="24"/>
                <w:lang w:val="en-IN"/>
              </w:rPr>
              <w:t>• Annual revenue growth: 8–10% per year.</w:t>
            </w:r>
          </w:p>
          <w:p w14:paraId="62AC5A92" w14:textId="77777777" w:rsidR="00915BC9" w:rsidRPr="00716E01" w:rsidRDefault="00915BC9" w:rsidP="00C51F12">
            <w:pPr>
              <w:spacing w:before="120" w:after="120" w:line="360" w:lineRule="auto"/>
              <w:rPr>
                <w:rFonts w:cs="Arial"/>
                <w:sz w:val="24"/>
                <w:szCs w:val="24"/>
                <w:lang w:val="en-IN"/>
              </w:rPr>
            </w:pPr>
            <w:r w:rsidRPr="00716E01">
              <w:rPr>
                <w:rFonts w:cs="Arial"/>
                <w:sz w:val="24"/>
                <w:szCs w:val="24"/>
                <w:lang w:val="en-IN"/>
              </w:rPr>
              <w:t>• Net operating margin: 5% by Year 3.</w:t>
            </w:r>
          </w:p>
          <w:p w14:paraId="091B7C51" w14:textId="77777777" w:rsidR="00915BC9" w:rsidRPr="00716E01" w:rsidRDefault="00915BC9" w:rsidP="00C51F12">
            <w:pPr>
              <w:spacing w:before="120" w:after="120" w:line="360" w:lineRule="auto"/>
              <w:rPr>
                <w:rFonts w:cs="Arial"/>
                <w:sz w:val="24"/>
                <w:szCs w:val="24"/>
                <w:lang w:val="en-IN"/>
              </w:rPr>
            </w:pPr>
            <w:r w:rsidRPr="00716E01">
              <w:rPr>
                <w:rFonts w:cs="Arial"/>
                <w:sz w:val="24"/>
                <w:szCs w:val="24"/>
                <w:lang w:val="en-IN"/>
              </w:rPr>
              <w:t>• Supply chain cost reduction: 10–15% by Year 3.</w:t>
            </w:r>
          </w:p>
          <w:p w14:paraId="3D5BD6CE" w14:textId="7E7CEAC4" w:rsidR="005D4434" w:rsidRPr="00716E01" w:rsidRDefault="00915BC9" w:rsidP="00C51F12">
            <w:pPr>
              <w:spacing w:before="120" w:after="120" w:line="360" w:lineRule="auto"/>
              <w:jc w:val="both"/>
              <w:rPr>
                <w:rFonts w:cs="Arial"/>
                <w:sz w:val="24"/>
                <w:szCs w:val="24"/>
              </w:rPr>
            </w:pPr>
            <w:r w:rsidRPr="00716E01">
              <w:rPr>
                <w:rFonts w:cs="Arial"/>
                <w:sz w:val="24"/>
                <w:szCs w:val="24"/>
                <w:lang w:val="en-IN"/>
              </w:rPr>
              <w:t>• Inventory turnover efficiency: Improve by 12% annually</w:t>
            </w:r>
          </w:p>
        </w:tc>
        <w:tc>
          <w:tcPr>
            <w:tcW w:w="4509" w:type="dxa"/>
            <w:shd w:val="clear" w:color="auto" w:fill="FBE4D5" w:themeFill="accent2" w:themeFillTint="33"/>
          </w:tcPr>
          <w:p w14:paraId="074C6EF6" w14:textId="77777777"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t>At the end of year three, Walmart aims at a 5% net operating margin and growth of annual revenue by 8-10%. The global procurement and the latest logistics will drive cost leadership. Predictive analytics will also optimise stock turnover and minimise storage expenses. The financial performance will be checked quarterly against the projections to check that it is going according to strategy and corrective measures must be taken accordingly.</w:t>
            </w:r>
          </w:p>
          <w:p w14:paraId="1A4989D8" w14:textId="77777777" w:rsidR="005D4434" w:rsidRPr="00716E01" w:rsidRDefault="005D4434" w:rsidP="00C51F12">
            <w:pPr>
              <w:spacing w:before="120" w:after="120" w:line="360" w:lineRule="auto"/>
              <w:jc w:val="both"/>
              <w:rPr>
                <w:rFonts w:cs="Arial"/>
                <w:sz w:val="24"/>
                <w:szCs w:val="24"/>
              </w:rPr>
            </w:pPr>
          </w:p>
        </w:tc>
      </w:tr>
      <w:tr w:rsidR="005D4434" w:rsidRPr="00716E01" w14:paraId="4BCA2BC3" w14:textId="77777777" w:rsidTr="004D1B4E">
        <w:tc>
          <w:tcPr>
            <w:tcW w:w="1632" w:type="dxa"/>
            <w:shd w:val="clear" w:color="auto" w:fill="DEEAF6" w:themeFill="accent5" w:themeFillTint="33"/>
          </w:tcPr>
          <w:p w14:paraId="50457018" w14:textId="77777777" w:rsidR="005D4434" w:rsidRPr="00716E01" w:rsidRDefault="005D4434" w:rsidP="00C51F12">
            <w:pPr>
              <w:spacing w:before="120" w:after="120" w:line="360" w:lineRule="auto"/>
              <w:rPr>
                <w:rFonts w:cs="Arial"/>
                <w:b/>
                <w:bCs/>
                <w:i/>
                <w:iCs/>
                <w:sz w:val="24"/>
                <w:szCs w:val="24"/>
              </w:rPr>
            </w:pPr>
            <w:r w:rsidRPr="00716E01">
              <w:rPr>
                <w:rFonts w:cs="Arial"/>
                <w:b/>
                <w:bCs/>
                <w:i/>
                <w:iCs/>
                <w:sz w:val="24"/>
                <w:szCs w:val="24"/>
              </w:rPr>
              <w:t>Customer Perspective</w:t>
            </w:r>
          </w:p>
        </w:tc>
        <w:tc>
          <w:tcPr>
            <w:tcW w:w="2376" w:type="dxa"/>
            <w:shd w:val="clear" w:color="auto" w:fill="FBE4D5" w:themeFill="accent2" w:themeFillTint="33"/>
          </w:tcPr>
          <w:p w14:paraId="12EA25EF" w14:textId="77777777" w:rsidR="005D4434" w:rsidRPr="00716E01" w:rsidRDefault="005D4434" w:rsidP="00C51F12">
            <w:pPr>
              <w:spacing w:before="120" w:after="120" w:line="360" w:lineRule="auto"/>
              <w:rPr>
                <w:rFonts w:cs="Arial"/>
                <w:sz w:val="24"/>
                <w:szCs w:val="24"/>
              </w:rPr>
            </w:pPr>
            <w:r w:rsidRPr="00716E01">
              <w:rPr>
                <w:rFonts w:cs="Arial"/>
                <w:sz w:val="24"/>
                <w:szCs w:val="24"/>
              </w:rPr>
              <w:t>This view evaluates the performance of Walmart in relation to the expectations of the Australian consumers as per price, quality, and service. Customer satisfaction and loyalty are significant to the success in the long run in the competitive retail market (Gupta and Maheshwari, 2020).</w:t>
            </w:r>
          </w:p>
        </w:tc>
        <w:tc>
          <w:tcPr>
            <w:tcW w:w="2122" w:type="dxa"/>
            <w:shd w:val="clear" w:color="auto" w:fill="FBE4D5" w:themeFill="accent2" w:themeFillTint="33"/>
          </w:tcPr>
          <w:p w14:paraId="3BBDF3CD" w14:textId="77777777" w:rsidR="005D4434" w:rsidRPr="00716E01" w:rsidRDefault="005D4434" w:rsidP="00C51F12">
            <w:pPr>
              <w:spacing w:before="120" w:after="120" w:line="360" w:lineRule="auto"/>
              <w:rPr>
                <w:rFonts w:cs="Arial"/>
                <w:sz w:val="24"/>
                <w:szCs w:val="24"/>
                <w:lang w:val="en-IN"/>
              </w:rPr>
            </w:pPr>
            <w:r w:rsidRPr="00716E01">
              <w:rPr>
                <w:rFonts w:cs="Arial"/>
                <w:sz w:val="24"/>
                <w:szCs w:val="24"/>
                <w:lang w:val="en-IN"/>
              </w:rPr>
              <w:t>Develop brand recognition and credibility.</w:t>
            </w:r>
          </w:p>
          <w:p w14:paraId="013EDF3C" w14:textId="77777777" w:rsidR="005D4434" w:rsidRPr="00716E01" w:rsidRDefault="005D4434" w:rsidP="00C51F12">
            <w:pPr>
              <w:spacing w:before="120" w:after="120" w:line="360" w:lineRule="auto"/>
              <w:rPr>
                <w:rFonts w:cs="Arial"/>
                <w:sz w:val="24"/>
                <w:szCs w:val="24"/>
                <w:lang w:val="en-IN"/>
              </w:rPr>
            </w:pPr>
            <w:r w:rsidRPr="00716E01">
              <w:rPr>
                <w:rFonts w:cs="Arial"/>
                <w:sz w:val="24"/>
                <w:szCs w:val="24"/>
                <w:lang w:val="en-IN"/>
              </w:rPr>
              <w:t>Provide high quality by being less expensive and giving a wide range. </w:t>
            </w:r>
          </w:p>
          <w:p w14:paraId="6406B984" w14:textId="77777777" w:rsidR="005D4434" w:rsidRPr="00716E01" w:rsidRDefault="005D4434" w:rsidP="00C51F12">
            <w:pPr>
              <w:spacing w:before="120" w:after="120" w:line="360" w:lineRule="auto"/>
              <w:rPr>
                <w:rFonts w:cs="Arial"/>
                <w:sz w:val="24"/>
                <w:szCs w:val="24"/>
                <w:lang w:val="en-IN"/>
              </w:rPr>
            </w:pPr>
            <w:r w:rsidRPr="00716E01">
              <w:rPr>
                <w:rFonts w:cs="Arial"/>
                <w:sz w:val="24"/>
                <w:szCs w:val="24"/>
                <w:lang w:val="en-IN"/>
              </w:rPr>
              <w:t>Grow customer satisfaction and retention.</w:t>
            </w:r>
          </w:p>
          <w:p w14:paraId="7107EA0C" w14:textId="77777777" w:rsidR="005D4434" w:rsidRPr="00716E01" w:rsidRDefault="005D4434" w:rsidP="00C51F12">
            <w:pPr>
              <w:spacing w:before="120" w:after="120" w:line="360" w:lineRule="auto"/>
              <w:rPr>
                <w:rFonts w:cs="Arial"/>
                <w:sz w:val="24"/>
                <w:szCs w:val="24"/>
              </w:rPr>
            </w:pPr>
          </w:p>
        </w:tc>
        <w:tc>
          <w:tcPr>
            <w:tcW w:w="2823" w:type="dxa"/>
            <w:shd w:val="clear" w:color="auto" w:fill="FBE4D5" w:themeFill="accent2" w:themeFillTint="33"/>
          </w:tcPr>
          <w:p w14:paraId="0BD1D6B0"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t>• Brand recognition: 60% in key cities by Year 2.</w:t>
            </w:r>
          </w:p>
          <w:p w14:paraId="0C25D636"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t>• Customer Satisfaction Index (CSI): ≥85%.</w:t>
            </w:r>
          </w:p>
          <w:p w14:paraId="229798E8"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t>• Repeat purchase rate: 70% by Year 3.</w:t>
            </w:r>
          </w:p>
          <w:p w14:paraId="2CD1B41B"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t>• Market share: 10% within five years.</w:t>
            </w:r>
          </w:p>
          <w:p w14:paraId="711EC56C" w14:textId="03F72FA7" w:rsidR="005D4434" w:rsidRPr="00716E01" w:rsidRDefault="004D1B4E" w:rsidP="00C51F12">
            <w:pPr>
              <w:spacing w:before="120" w:after="120" w:line="360" w:lineRule="auto"/>
              <w:rPr>
                <w:rFonts w:cs="Arial"/>
                <w:sz w:val="24"/>
                <w:szCs w:val="24"/>
              </w:rPr>
            </w:pPr>
            <w:r w:rsidRPr="00716E01">
              <w:rPr>
                <w:rFonts w:cs="Arial"/>
                <w:sz w:val="24"/>
                <w:szCs w:val="24"/>
                <w:lang w:val="en-IN"/>
              </w:rPr>
              <w:t>• Net Promoter Score (NPS): ≥75%.</w:t>
            </w:r>
          </w:p>
        </w:tc>
        <w:tc>
          <w:tcPr>
            <w:tcW w:w="4509" w:type="dxa"/>
            <w:shd w:val="clear" w:color="auto" w:fill="FBE4D5" w:themeFill="accent2" w:themeFillTint="33"/>
          </w:tcPr>
          <w:p w14:paraId="4488B665" w14:textId="0BBC9C43" w:rsidR="005D4434" w:rsidRPr="00716E01" w:rsidRDefault="005D4434" w:rsidP="00C51F12">
            <w:pPr>
              <w:spacing w:before="120" w:after="120" w:line="360" w:lineRule="auto"/>
              <w:rPr>
                <w:rFonts w:cs="Arial"/>
                <w:sz w:val="24"/>
                <w:szCs w:val="24"/>
              </w:rPr>
            </w:pPr>
            <w:r w:rsidRPr="00716E01">
              <w:rPr>
                <w:rFonts w:cs="Arial"/>
                <w:sz w:val="24"/>
                <w:szCs w:val="24"/>
              </w:rPr>
              <w:t xml:space="preserve">Walmart </w:t>
            </w:r>
            <w:r w:rsidR="00E5720E" w:rsidRPr="00716E01">
              <w:rPr>
                <w:rFonts w:cs="Arial"/>
                <w:sz w:val="24"/>
                <w:szCs w:val="24"/>
              </w:rPr>
              <w:t>intends</w:t>
            </w:r>
            <w:r w:rsidRPr="00716E01">
              <w:rPr>
                <w:rFonts w:cs="Arial"/>
                <w:sz w:val="24"/>
                <w:szCs w:val="24"/>
              </w:rPr>
              <w:t xml:space="preserve"> to achieve 60 </w:t>
            </w:r>
            <w:r w:rsidR="0048416B" w:rsidRPr="00716E01">
              <w:rPr>
                <w:rFonts w:cs="Arial"/>
                <w:sz w:val="24"/>
                <w:szCs w:val="24"/>
              </w:rPr>
              <w:t>%</w:t>
            </w:r>
            <w:r w:rsidRPr="00716E01">
              <w:rPr>
                <w:rFonts w:cs="Arial"/>
                <w:sz w:val="24"/>
                <w:szCs w:val="24"/>
              </w:rPr>
              <w:t xml:space="preserve"> brand recognition in the key cities in two years and a CSI of over 85 </w:t>
            </w:r>
            <w:r w:rsidR="0048416B" w:rsidRPr="00716E01">
              <w:rPr>
                <w:rFonts w:cs="Arial"/>
                <w:sz w:val="24"/>
                <w:szCs w:val="24"/>
              </w:rPr>
              <w:t>%</w:t>
            </w:r>
            <w:r w:rsidRPr="00716E01">
              <w:rPr>
                <w:rFonts w:cs="Arial"/>
                <w:sz w:val="24"/>
                <w:szCs w:val="24"/>
              </w:rPr>
              <w:t xml:space="preserve">. The markets will be promoted with the help of the campaigns in terms of the affordability, convenience, and sustainability. Repeat purchases will be promoted through CRM schemes and online interaction solutions. The retail market share of Walmart is also pegged at 10 </w:t>
            </w:r>
            <w:r w:rsidR="0048416B" w:rsidRPr="00716E01">
              <w:rPr>
                <w:rFonts w:cs="Arial"/>
                <w:sz w:val="24"/>
                <w:szCs w:val="24"/>
              </w:rPr>
              <w:t>%</w:t>
            </w:r>
            <w:r w:rsidRPr="00716E01">
              <w:rPr>
                <w:rFonts w:cs="Arial"/>
                <w:sz w:val="24"/>
                <w:szCs w:val="24"/>
              </w:rPr>
              <w:t xml:space="preserve"> in the next five years and this signifies good market acceptance and brand loyalty.</w:t>
            </w:r>
          </w:p>
        </w:tc>
      </w:tr>
      <w:tr w:rsidR="005D4434" w:rsidRPr="00716E01" w14:paraId="704B6AB3" w14:textId="77777777" w:rsidTr="004D1B4E">
        <w:tc>
          <w:tcPr>
            <w:tcW w:w="1632" w:type="dxa"/>
            <w:shd w:val="clear" w:color="auto" w:fill="DEEAF6" w:themeFill="accent5" w:themeFillTint="33"/>
          </w:tcPr>
          <w:p w14:paraId="25FDC756" w14:textId="77777777" w:rsidR="005D4434" w:rsidRPr="00716E01" w:rsidRDefault="005D4434" w:rsidP="00C51F12">
            <w:pPr>
              <w:spacing w:before="120" w:after="120" w:line="360" w:lineRule="auto"/>
              <w:jc w:val="both"/>
              <w:rPr>
                <w:rFonts w:cs="Arial"/>
                <w:b/>
                <w:bCs/>
                <w:i/>
                <w:iCs/>
                <w:sz w:val="24"/>
                <w:szCs w:val="24"/>
                <w:lang w:val="en-IN"/>
              </w:rPr>
            </w:pPr>
            <w:r w:rsidRPr="00716E01">
              <w:rPr>
                <w:rFonts w:cs="Arial"/>
                <w:b/>
                <w:bCs/>
                <w:i/>
                <w:iCs/>
                <w:sz w:val="24"/>
                <w:szCs w:val="24"/>
                <w:lang w:val="en-IN"/>
              </w:rPr>
              <w:lastRenderedPageBreak/>
              <w:t>Internal Process Perspective.</w:t>
            </w:r>
          </w:p>
          <w:p w14:paraId="13D4EC83" w14:textId="77777777" w:rsidR="005D4434" w:rsidRPr="00716E01" w:rsidRDefault="005D4434" w:rsidP="00C51F12">
            <w:pPr>
              <w:spacing w:before="120" w:after="120" w:line="360" w:lineRule="auto"/>
              <w:jc w:val="both"/>
              <w:rPr>
                <w:rFonts w:cs="Arial"/>
                <w:b/>
                <w:bCs/>
                <w:i/>
                <w:iCs/>
                <w:sz w:val="24"/>
                <w:szCs w:val="24"/>
              </w:rPr>
            </w:pPr>
          </w:p>
        </w:tc>
        <w:tc>
          <w:tcPr>
            <w:tcW w:w="2376" w:type="dxa"/>
            <w:shd w:val="clear" w:color="auto" w:fill="FFF2CC" w:themeFill="accent4" w:themeFillTint="33"/>
          </w:tcPr>
          <w:p w14:paraId="6A820EE4" w14:textId="77777777" w:rsidR="005D4434" w:rsidRPr="00716E01" w:rsidRDefault="005D4434" w:rsidP="00C51F12">
            <w:pPr>
              <w:spacing w:before="120" w:after="120" w:line="360" w:lineRule="auto"/>
              <w:jc w:val="both"/>
              <w:rPr>
                <w:rFonts w:cs="Arial"/>
                <w:sz w:val="24"/>
                <w:szCs w:val="24"/>
              </w:rPr>
            </w:pPr>
            <w:r w:rsidRPr="00716E01">
              <w:rPr>
                <w:rFonts w:cs="Arial"/>
                <w:sz w:val="24"/>
                <w:szCs w:val="24"/>
              </w:rPr>
              <w:t>The internal process approach is concerned with operational efficiencies and innovations. The competitiveness of Walmart in Australia will be determined by its management of logistics, supply chain and technology integration (</w:t>
            </w:r>
            <w:proofErr w:type="spellStart"/>
            <w:r w:rsidRPr="00716E01">
              <w:rPr>
                <w:rFonts w:cs="Arial"/>
                <w:sz w:val="24"/>
                <w:szCs w:val="24"/>
              </w:rPr>
              <w:t>Dubetcky</w:t>
            </w:r>
            <w:proofErr w:type="spellEnd"/>
            <w:r w:rsidRPr="00716E01">
              <w:rPr>
                <w:rFonts w:cs="Arial"/>
                <w:sz w:val="24"/>
                <w:szCs w:val="24"/>
              </w:rPr>
              <w:t>, 2024).</w:t>
            </w:r>
          </w:p>
        </w:tc>
        <w:tc>
          <w:tcPr>
            <w:tcW w:w="2122" w:type="dxa"/>
            <w:shd w:val="clear" w:color="auto" w:fill="FFF2CC" w:themeFill="accent4" w:themeFillTint="33"/>
          </w:tcPr>
          <w:p w14:paraId="1A822E9A" w14:textId="77777777"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t>Improve the efficiency and reliability of the supply chains.</w:t>
            </w:r>
          </w:p>
          <w:p w14:paraId="0F428165" w14:textId="77777777"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t> </w:t>
            </w:r>
          </w:p>
          <w:p w14:paraId="6BC9AEE0" w14:textId="3614DCEA"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t>Empower omnichannel activities.</w:t>
            </w:r>
          </w:p>
          <w:p w14:paraId="3346A975" w14:textId="77777777"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t>Enhance delivery of services and minimize wastage.</w:t>
            </w:r>
          </w:p>
          <w:p w14:paraId="38DFBE81" w14:textId="77777777" w:rsidR="005D4434" w:rsidRPr="00716E01" w:rsidRDefault="005D4434" w:rsidP="00C51F12">
            <w:pPr>
              <w:spacing w:before="120" w:after="120" w:line="360" w:lineRule="auto"/>
              <w:jc w:val="both"/>
              <w:rPr>
                <w:rFonts w:cs="Arial"/>
                <w:sz w:val="24"/>
                <w:szCs w:val="24"/>
              </w:rPr>
            </w:pPr>
          </w:p>
        </w:tc>
        <w:tc>
          <w:tcPr>
            <w:tcW w:w="2823" w:type="dxa"/>
            <w:shd w:val="clear" w:color="auto" w:fill="FFF2CC" w:themeFill="accent4" w:themeFillTint="33"/>
          </w:tcPr>
          <w:p w14:paraId="3F1E7859"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t>• Logistics cost reduction: 15% by Year 3.</w:t>
            </w:r>
          </w:p>
          <w:p w14:paraId="0EFBC900"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t>• On-time delivery rate: 90% by Year 3.</w:t>
            </w:r>
          </w:p>
          <w:p w14:paraId="6C5AB03B"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t>• Online revenue contribution: 25% of total sales by Year 3.</w:t>
            </w:r>
          </w:p>
          <w:p w14:paraId="4436D211" w14:textId="6E27C037" w:rsidR="005D4434" w:rsidRPr="00716E01" w:rsidRDefault="004D1B4E" w:rsidP="00C51F12">
            <w:pPr>
              <w:spacing w:before="120" w:after="120" w:line="360" w:lineRule="auto"/>
              <w:jc w:val="both"/>
              <w:rPr>
                <w:rFonts w:cs="Arial"/>
                <w:sz w:val="24"/>
                <w:szCs w:val="24"/>
              </w:rPr>
            </w:pPr>
            <w:r w:rsidRPr="00716E01">
              <w:rPr>
                <w:rFonts w:cs="Arial"/>
                <w:sz w:val="24"/>
                <w:szCs w:val="24"/>
                <w:lang w:val="en-IN"/>
              </w:rPr>
              <w:t>• Waste reduction in logistics: 20% by Year 3.</w:t>
            </w:r>
          </w:p>
        </w:tc>
        <w:tc>
          <w:tcPr>
            <w:tcW w:w="4509" w:type="dxa"/>
            <w:shd w:val="clear" w:color="auto" w:fill="FFF2CC" w:themeFill="accent4" w:themeFillTint="33"/>
          </w:tcPr>
          <w:p w14:paraId="0625B989" w14:textId="1BC3E50D" w:rsidR="005D4434" w:rsidRPr="00716E01" w:rsidRDefault="005D4434" w:rsidP="00C51F12">
            <w:pPr>
              <w:spacing w:before="120" w:after="120" w:line="360" w:lineRule="auto"/>
              <w:jc w:val="both"/>
              <w:rPr>
                <w:rFonts w:cs="Arial"/>
                <w:sz w:val="24"/>
                <w:szCs w:val="24"/>
              </w:rPr>
            </w:pPr>
            <w:r w:rsidRPr="00716E01">
              <w:rPr>
                <w:rFonts w:cs="Arial"/>
                <w:sz w:val="24"/>
                <w:szCs w:val="24"/>
              </w:rPr>
              <w:t xml:space="preserve">Walmart aims at achieving a </w:t>
            </w:r>
            <w:r w:rsidR="00F2442C" w:rsidRPr="00716E01">
              <w:rPr>
                <w:rFonts w:cs="Arial"/>
                <w:sz w:val="24"/>
                <w:szCs w:val="24"/>
              </w:rPr>
              <w:t>15-</w:t>
            </w:r>
            <w:r w:rsidR="0048416B" w:rsidRPr="00716E01">
              <w:rPr>
                <w:rFonts w:cs="Arial"/>
                <w:sz w:val="24"/>
                <w:szCs w:val="24"/>
              </w:rPr>
              <w:t>%</w:t>
            </w:r>
            <w:r w:rsidR="00F2442C" w:rsidRPr="00716E01">
              <w:rPr>
                <w:rFonts w:cs="Arial"/>
                <w:sz w:val="24"/>
                <w:szCs w:val="24"/>
              </w:rPr>
              <w:t>age</w:t>
            </w:r>
            <w:r w:rsidRPr="00716E01">
              <w:rPr>
                <w:rFonts w:cs="Arial"/>
                <w:sz w:val="24"/>
                <w:szCs w:val="24"/>
              </w:rPr>
              <w:t xml:space="preserve"> point decrease in logistics expenditures and 90 </w:t>
            </w:r>
            <w:r w:rsidR="0048416B" w:rsidRPr="00716E01">
              <w:rPr>
                <w:rFonts w:cs="Arial"/>
                <w:sz w:val="24"/>
                <w:szCs w:val="24"/>
              </w:rPr>
              <w:t>%</w:t>
            </w:r>
            <w:r w:rsidRPr="00716E01">
              <w:rPr>
                <w:rFonts w:cs="Arial"/>
                <w:sz w:val="24"/>
                <w:szCs w:val="24"/>
              </w:rPr>
              <w:t xml:space="preserve"> on-time delivery in three years. Responsiveness will be improved through automated warehouses and data-driven systems of managing stocks. Integration of omnichannel will connect stores and online platforms with the goal of getting 25 </w:t>
            </w:r>
            <w:r w:rsidR="0048416B" w:rsidRPr="00716E01">
              <w:rPr>
                <w:rFonts w:cs="Arial"/>
                <w:sz w:val="24"/>
                <w:szCs w:val="24"/>
              </w:rPr>
              <w:t>%</w:t>
            </w:r>
            <w:r w:rsidRPr="00716E01">
              <w:rPr>
                <w:rFonts w:cs="Arial"/>
                <w:sz w:val="24"/>
                <w:szCs w:val="24"/>
              </w:rPr>
              <w:t xml:space="preserve"> of the revenue through online channels in Year 3. The monthly reports of the supply chain operation will be compared in the world market to find points of improvement, which will enhance the existing operational excellence and innovation</w:t>
            </w:r>
          </w:p>
        </w:tc>
      </w:tr>
      <w:tr w:rsidR="005D4434" w:rsidRPr="00716E01" w14:paraId="7459C10F" w14:textId="77777777" w:rsidTr="004D1B4E">
        <w:tc>
          <w:tcPr>
            <w:tcW w:w="1632" w:type="dxa"/>
            <w:shd w:val="clear" w:color="auto" w:fill="DEEAF6" w:themeFill="accent5" w:themeFillTint="33"/>
          </w:tcPr>
          <w:p w14:paraId="18493C22" w14:textId="77777777" w:rsidR="005D4434" w:rsidRPr="00716E01" w:rsidRDefault="005D4434" w:rsidP="00C51F12">
            <w:pPr>
              <w:spacing w:before="120" w:after="120" w:line="360" w:lineRule="auto"/>
              <w:jc w:val="both"/>
              <w:rPr>
                <w:rFonts w:cs="Arial"/>
                <w:b/>
                <w:bCs/>
                <w:i/>
                <w:iCs/>
                <w:sz w:val="24"/>
                <w:szCs w:val="24"/>
              </w:rPr>
            </w:pPr>
            <w:r w:rsidRPr="00716E01">
              <w:rPr>
                <w:rFonts w:cs="Arial"/>
                <w:b/>
                <w:bCs/>
                <w:i/>
                <w:iCs/>
                <w:sz w:val="24"/>
                <w:szCs w:val="24"/>
              </w:rPr>
              <w:t>Perspective of Learning and Growth.</w:t>
            </w:r>
          </w:p>
        </w:tc>
        <w:tc>
          <w:tcPr>
            <w:tcW w:w="2376" w:type="dxa"/>
            <w:shd w:val="clear" w:color="auto" w:fill="FFF2CC" w:themeFill="accent4" w:themeFillTint="33"/>
          </w:tcPr>
          <w:p w14:paraId="4C94956E" w14:textId="77777777"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t xml:space="preserve">In this view, the capacity of Walmart to grow its workforce, encourage </w:t>
            </w:r>
            <w:r w:rsidRPr="00716E01">
              <w:rPr>
                <w:rFonts w:cs="Arial"/>
                <w:sz w:val="24"/>
                <w:szCs w:val="24"/>
                <w:lang w:val="en-IN"/>
              </w:rPr>
              <w:lastRenderedPageBreak/>
              <w:t>innovativeness, and establish a culture that aligns with the strategic goals and will make it sustainable in the long run is examined (BSC Institute, 2025).</w:t>
            </w:r>
          </w:p>
          <w:p w14:paraId="7B3575D3" w14:textId="77777777" w:rsidR="005D4434" w:rsidRPr="00716E01" w:rsidRDefault="005D4434" w:rsidP="00C51F12">
            <w:pPr>
              <w:spacing w:before="120" w:after="120" w:line="360" w:lineRule="auto"/>
              <w:jc w:val="both"/>
              <w:rPr>
                <w:rFonts w:cs="Arial"/>
                <w:sz w:val="24"/>
                <w:szCs w:val="24"/>
              </w:rPr>
            </w:pPr>
          </w:p>
        </w:tc>
        <w:tc>
          <w:tcPr>
            <w:tcW w:w="2122" w:type="dxa"/>
            <w:shd w:val="clear" w:color="auto" w:fill="FFF2CC" w:themeFill="accent4" w:themeFillTint="33"/>
          </w:tcPr>
          <w:p w14:paraId="15E3CC54" w14:textId="118A68AD"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lastRenderedPageBreak/>
              <w:t>Increase employee potential and retention.</w:t>
            </w:r>
          </w:p>
          <w:p w14:paraId="4A024128" w14:textId="4EAFA5E6"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lastRenderedPageBreak/>
              <w:t>Encourage creativity and flexibility.</w:t>
            </w:r>
          </w:p>
          <w:p w14:paraId="538A6735" w14:textId="77777777"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t>Create a culture of constant enhancement and ethical behaviour.</w:t>
            </w:r>
          </w:p>
          <w:p w14:paraId="7FA6479F" w14:textId="77777777" w:rsidR="005D4434" w:rsidRPr="00716E01" w:rsidRDefault="005D4434" w:rsidP="00C51F12">
            <w:pPr>
              <w:spacing w:before="120" w:after="120" w:line="360" w:lineRule="auto"/>
              <w:jc w:val="both"/>
              <w:rPr>
                <w:rFonts w:cs="Arial"/>
                <w:sz w:val="24"/>
                <w:szCs w:val="24"/>
              </w:rPr>
            </w:pPr>
          </w:p>
        </w:tc>
        <w:tc>
          <w:tcPr>
            <w:tcW w:w="2823" w:type="dxa"/>
            <w:shd w:val="clear" w:color="auto" w:fill="FFF2CC" w:themeFill="accent4" w:themeFillTint="33"/>
          </w:tcPr>
          <w:p w14:paraId="4E46D504"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lastRenderedPageBreak/>
              <w:t>• Employee retention rate: ≥90%.</w:t>
            </w:r>
          </w:p>
          <w:p w14:paraId="0E66D498"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lastRenderedPageBreak/>
              <w:t>• Training hours: 30 hours per employee annually.</w:t>
            </w:r>
          </w:p>
          <w:p w14:paraId="19F69267"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t>• Local supplier partnerships: 50+ within two years.</w:t>
            </w:r>
          </w:p>
          <w:p w14:paraId="235B4253" w14:textId="77777777" w:rsidR="004D1B4E" w:rsidRPr="00716E01" w:rsidRDefault="004D1B4E" w:rsidP="00C51F12">
            <w:pPr>
              <w:spacing w:before="120" w:after="120" w:line="360" w:lineRule="auto"/>
              <w:rPr>
                <w:rFonts w:cs="Arial"/>
                <w:sz w:val="24"/>
                <w:szCs w:val="24"/>
                <w:lang w:val="en-IN"/>
              </w:rPr>
            </w:pPr>
            <w:r w:rsidRPr="00716E01">
              <w:rPr>
                <w:rFonts w:cs="Arial"/>
                <w:sz w:val="24"/>
                <w:szCs w:val="24"/>
                <w:lang w:val="en-IN"/>
              </w:rPr>
              <w:t>• Innovation adoption rate: ≥3 new initiatives per year.</w:t>
            </w:r>
          </w:p>
          <w:p w14:paraId="6E791635" w14:textId="7F0C39DF" w:rsidR="005D4434" w:rsidRPr="00716E01" w:rsidRDefault="004D1B4E" w:rsidP="00C51F12">
            <w:pPr>
              <w:spacing w:before="120" w:after="120" w:line="360" w:lineRule="auto"/>
              <w:jc w:val="both"/>
              <w:rPr>
                <w:rFonts w:cs="Arial"/>
                <w:sz w:val="24"/>
                <w:szCs w:val="24"/>
              </w:rPr>
            </w:pPr>
            <w:r w:rsidRPr="00716E01">
              <w:rPr>
                <w:rFonts w:cs="Arial"/>
                <w:sz w:val="24"/>
                <w:szCs w:val="24"/>
                <w:lang w:val="en-IN"/>
              </w:rPr>
              <w:t>• Employee engagement score: ≥85%.</w:t>
            </w:r>
          </w:p>
        </w:tc>
        <w:tc>
          <w:tcPr>
            <w:tcW w:w="4509" w:type="dxa"/>
            <w:shd w:val="clear" w:color="auto" w:fill="FFF2CC" w:themeFill="accent4" w:themeFillTint="33"/>
          </w:tcPr>
          <w:p w14:paraId="18579E1F" w14:textId="2E089E24" w:rsidR="005D4434" w:rsidRPr="00716E01" w:rsidRDefault="005D4434" w:rsidP="00C51F12">
            <w:pPr>
              <w:spacing w:before="120" w:after="120" w:line="360" w:lineRule="auto"/>
              <w:jc w:val="both"/>
              <w:rPr>
                <w:rFonts w:cs="Arial"/>
                <w:sz w:val="24"/>
                <w:szCs w:val="24"/>
                <w:lang w:val="en-IN"/>
              </w:rPr>
            </w:pPr>
            <w:r w:rsidRPr="00716E01">
              <w:rPr>
                <w:rFonts w:cs="Arial"/>
                <w:sz w:val="24"/>
                <w:szCs w:val="24"/>
                <w:lang w:val="en-IN"/>
              </w:rPr>
              <w:lastRenderedPageBreak/>
              <w:t xml:space="preserve">Walmart aims to achieve 90 </w:t>
            </w:r>
            <w:r w:rsidR="0048416B" w:rsidRPr="00716E01">
              <w:rPr>
                <w:rFonts w:cs="Arial"/>
                <w:sz w:val="24"/>
                <w:szCs w:val="24"/>
                <w:lang w:val="en-IN"/>
              </w:rPr>
              <w:t>%</w:t>
            </w:r>
            <w:r w:rsidRPr="00716E01">
              <w:rPr>
                <w:rFonts w:cs="Arial"/>
                <w:sz w:val="24"/>
                <w:szCs w:val="24"/>
                <w:lang w:val="en-IN"/>
              </w:rPr>
              <w:t xml:space="preserve"> retention and 30 hours of training per worker or year. The Walmart Academy learning system will be locali</w:t>
            </w:r>
            <w:r w:rsidR="004D1B4E" w:rsidRPr="00716E01">
              <w:rPr>
                <w:rFonts w:cs="Arial"/>
                <w:sz w:val="24"/>
                <w:szCs w:val="24"/>
                <w:lang w:val="en-IN"/>
              </w:rPr>
              <w:t>s</w:t>
            </w:r>
            <w:r w:rsidRPr="00716E01">
              <w:rPr>
                <w:rFonts w:cs="Arial"/>
                <w:sz w:val="24"/>
                <w:szCs w:val="24"/>
                <w:lang w:val="en-IN"/>
              </w:rPr>
              <w:t xml:space="preserve">ed to Australia, to educate the employees on leadership, </w:t>
            </w:r>
            <w:r w:rsidRPr="00716E01">
              <w:rPr>
                <w:rFonts w:cs="Arial"/>
                <w:sz w:val="24"/>
                <w:szCs w:val="24"/>
                <w:lang w:val="en-IN"/>
              </w:rPr>
              <w:lastRenderedPageBreak/>
              <w:t>digital tools, and sustainability. The company will also enter into 50+ partnerships with the local suppliers in the course of two years in order to promote local flexibility. Recurring employee engagement surveys will determine the challenges and opportunities, and a motivated workforce will be developed in line with the global culture that Walmart has.</w:t>
            </w:r>
          </w:p>
        </w:tc>
      </w:tr>
    </w:tbl>
    <w:p w14:paraId="04841A02" w14:textId="5AFA5EBA" w:rsidR="005D4434" w:rsidRPr="00716E01" w:rsidRDefault="005D4434" w:rsidP="00C51F12">
      <w:pPr>
        <w:spacing w:before="120" w:after="120"/>
        <w:jc w:val="center"/>
        <w:rPr>
          <w:rFonts w:cs="Arial"/>
          <w:b/>
          <w:bCs/>
          <w:i/>
          <w:iCs/>
        </w:rPr>
      </w:pPr>
    </w:p>
    <w:p w14:paraId="32504653" w14:textId="371EA334" w:rsidR="00316D9F" w:rsidRPr="00716E01" w:rsidRDefault="009236CA" w:rsidP="00C51F12">
      <w:pPr>
        <w:spacing w:before="120" w:after="120"/>
        <w:jc w:val="center"/>
        <w:rPr>
          <w:rFonts w:cs="Arial"/>
        </w:rPr>
        <w:sectPr w:rsidR="00316D9F" w:rsidRPr="00716E01" w:rsidSect="005D4434">
          <w:pgSz w:w="15840" w:h="12240" w:orient="landscape"/>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pPr>
      <w:r w:rsidRPr="00716E01">
        <w:rPr>
          <w:rFonts w:cs="Arial"/>
        </w:rPr>
        <w:t xml:space="preserve">                  </w:t>
      </w:r>
    </w:p>
    <w:p w14:paraId="4CA6AAF4" w14:textId="2D68F6C8" w:rsidR="005D4434" w:rsidRPr="00716E01" w:rsidRDefault="00640234" w:rsidP="00C51F12">
      <w:pPr>
        <w:pStyle w:val="Heading2"/>
        <w:spacing w:before="120" w:after="120"/>
        <w:rPr>
          <w:rFonts w:cs="Arial"/>
        </w:rPr>
      </w:pPr>
      <w:bookmarkStart w:id="20" w:name="_Toc213838654"/>
      <w:bookmarkStart w:id="21" w:name="_Toc215146892"/>
      <w:r w:rsidRPr="00716E01">
        <w:rPr>
          <w:rFonts w:cs="Arial"/>
        </w:rPr>
        <w:lastRenderedPageBreak/>
        <w:t xml:space="preserve">4.2 </w:t>
      </w:r>
      <w:r w:rsidR="005D4434" w:rsidRPr="00716E01">
        <w:rPr>
          <w:rFonts w:cs="Arial"/>
        </w:rPr>
        <w:t>Framework on Implementation and Monitoring</w:t>
      </w:r>
      <w:bookmarkEnd w:id="20"/>
      <w:bookmarkEnd w:id="21"/>
    </w:p>
    <w:p w14:paraId="79BDB48A" w14:textId="0E70BF9F" w:rsidR="0048416B" w:rsidRPr="00716E01" w:rsidRDefault="0048416B" w:rsidP="00C51F12">
      <w:pPr>
        <w:spacing w:before="120" w:after="120"/>
        <w:rPr>
          <w:b/>
          <w:i/>
        </w:rPr>
      </w:pPr>
      <w:bookmarkStart w:id="22" w:name="_Toc213838655"/>
      <w:r w:rsidRPr="00716E01">
        <w:t>In order to operationalise the Balanced Scorecard, the following aspects which can be measured, can be observed by a Performance Monitoring Committee constituted by Walmart:</w:t>
      </w:r>
    </w:p>
    <w:p w14:paraId="630C40ED" w14:textId="331BAB80" w:rsidR="0048416B" w:rsidRPr="00716E01" w:rsidRDefault="0048416B" w:rsidP="00C51F12">
      <w:pPr>
        <w:spacing w:before="120" w:after="120"/>
        <w:rPr>
          <w:rFonts w:cs="Arial"/>
        </w:rPr>
      </w:pPr>
      <w:r w:rsidRPr="00716E01">
        <w:rPr>
          <w:rFonts w:cs="Arial"/>
          <w:b/>
          <w:i/>
          <w:u w:val="single"/>
        </w:rPr>
        <w:t>Financial KPI:</w:t>
      </w:r>
      <w:r w:rsidRPr="00716E01">
        <w:rPr>
          <w:rFonts w:cs="Arial"/>
        </w:rPr>
        <w:t xml:space="preserve"> ROI, revenue growth of 8 -10 </w:t>
      </w:r>
      <w:r w:rsidRPr="00716E01">
        <w:rPr>
          <w:rFonts w:cs="Arial"/>
          <w:b/>
          <w:i/>
        </w:rPr>
        <w:t>%</w:t>
      </w:r>
      <w:r w:rsidRPr="00716E01">
        <w:rPr>
          <w:rFonts w:cs="Arial"/>
        </w:rPr>
        <w:t xml:space="preserve"> and profit margin of 5</w:t>
      </w:r>
      <w:r w:rsidRPr="00716E01">
        <w:rPr>
          <w:rFonts w:cs="Arial"/>
          <w:b/>
          <w:i/>
        </w:rPr>
        <w:t>%</w:t>
      </w:r>
      <w:r w:rsidRPr="00716E01">
        <w:rPr>
          <w:rFonts w:cs="Arial"/>
        </w:rPr>
        <w:t xml:space="preserve"> to measure profitability and cost effectiveness.</w:t>
      </w:r>
    </w:p>
    <w:p w14:paraId="3AD341D3" w14:textId="2BBD0B8C" w:rsidR="0048416B" w:rsidRPr="00716E01" w:rsidRDefault="0048416B" w:rsidP="00C51F12">
      <w:pPr>
        <w:spacing w:before="120" w:after="120"/>
        <w:rPr>
          <w:rFonts w:cs="Arial"/>
        </w:rPr>
      </w:pPr>
      <w:r w:rsidRPr="00716E01">
        <w:rPr>
          <w:rFonts w:cs="Arial"/>
          <w:b/>
          <w:i/>
          <w:u w:val="single"/>
        </w:rPr>
        <w:t>Customer KPIs:</w:t>
      </w:r>
      <w:r w:rsidRPr="00716E01">
        <w:rPr>
          <w:rFonts w:cs="Arial"/>
        </w:rPr>
        <w:t xml:space="preserve"> Customer satisfaction index over 85, brand recognition of 60 </w:t>
      </w:r>
      <w:r w:rsidRPr="00716E01">
        <w:rPr>
          <w:rFonts w:cs="Arial"/>
          <w:b/>
          <w:i/>
        </w:rPr>
        <w:t>%</w:t>
      </w:r>
      <w:r w:rsidRPr="00716E01">
        <w:rPr>
          <w:rFonts w:cs="Arial"/>
        </w:rPr>
        <w:t xml:space="preserve"> and share in the market of 10</w:t>
      </w:r>
      <w:r w:rsidRPr="00716E01">
        <w:rPr>
          <w:rFonts w:cs="Arial"/>
          <w:b/>
          <w:i/>
        </w:rPr>
        <w:t>%</w:t>
      </w:r>
      <w:r w:rsidRPr="00716E01">
        <w:rPr>
          <w:rFonts w:cs="Arial"/>
        </w:rPr>
        <w:t xml:space="preserve"> to assess customer loyalty and acceptance in the market.</w:t>
      </w:r>
    </w:p>
    <w:p w14:paraId="3809AA6E" w14:textId="1B912ECC" w:rsidR="0048416B" w:rsidRPr="00716E01" w:rsidRDefault="0048416B" w:rsidP="00C51F12">
      <w:pPr>
        <w:spacing w:before="120" w:after="120"/>
        <w:rPr>
          <w:rFonts w:cs="Arial"/>
        </w:rPr>
      </w:pPr>
      <w:r w:rsidRPr="00716E01">
        <w:rPr>
          <w:rFonts w:cs="Arial"/>
          <w:b/>
          <w:i/>
          <w:u w:val="single"/>
        </w:rPr>
        <w:t>Internal Process KPIs:</w:t>
      </w:r>
      <w:r w:rsidRPr="00716E01">
        <w:rPr>
          <w:rFonts w:cs="Arial"/>
        </w:rPr>
        <w:t xml:space="preserve"> 90</w:t>
      </w:r>
      <w:r w:rsidRPr="00716E01">
        <w:rPr>
          <w:rFonts w:cs="Arial"/>
          <w:b/>
          <w:i/>
        </w:rPr>
        <w:t>%</w:t>
      </w:r>
      <w:r w:rsidRPr="00716E01">
        <w:rPr>
          <w:rFonts w:cs="Arial"/>
        </w:rPr>
        <w:t xml:space="preserve"> of on-time delivery, 15 </w:t>
      </w:r>
      <w:r w:rsidRPr="00716E01">
        <w:rPr>
          <w:rFonts w:cs="Arial"/>
          <w:b/>
          <w:i/>
        </w:rPr>
        <w:t>%</w:t>
      </w:r>
      <w:r w:rsidRPr="00716E01">
        <w:rPr>
          <w:rFonts w:cs="Arial"/>
        </w:rPr>
        <w:t xml:space="preserve"> logistics cost reduction on-line revenue 25 </w:t>
      </w:r>
      <w:r w:rsidRPr="00716E01">
        <w:rPr>
          <w:rFonts w:cs="Arial"/>
          <w:b/>
          <w:i/>
        </w:rPr>
        <w:t>%</w:t>
      </w:r>
      <w:r w:rsidRPr="00716E01">
        <w:rPr>
          <w:rFonts w:cs="Arial"/>
        </w:rPr>
        <w:t xml:space="preserve"> of how effective and innovative the operation is.</w:t>
      </w:r>
    </w:p>
    <w:p w14:paraId="48F9D497" w14:textId="6977F214" w:rsidR="0048416B" w:rsidRPr="00716E01" w:rsidRDefault="0048416B" w:rsidP="00C51F12">
      <w:pPr>
        <w:spacing w:before="120" w:after="120"/>
        <w:rPr>
          <w:rFonts w:cs="Arial"/>
        </w:rPr>
      </w:pPr>
      <w:r w:rsidRPr="00716E01">
        <w:rPr>
          <w:rFonts w:cs="Arial"/>
          <w:b/>
          <w:i/>
          <w:u w:val="single"/>
        </w:rPr>
        <w:t>Learning and Growth KPIs:</w:t>
      </w:r>
      <w:r w:rsidRPr="00716E01">
        <w:rPr>
          <w:rFonts w:cs="Arial"/>
        </w:rPr>
        <w:t xml:space="preserve"> 90 </w:t>
      </w:r>
      <w:r w:rsidRPr="00716E01">
        <w:rPr>
          <w:rFonts w:cs="Arial"/>
          <w:b/>
          <w:i/>
        </w:rPr>
        <w:t>%</w:t>
      </w:r>
      <w:r w:rsidRPr="00716E01">
        <w:rPr>
          <w:rFonts w:cs="Arial"/>
        </w:rPr>
        <w:t xml:space="preserve"> employee retention, 30 training hours per year to promote development and flexibility.</w:t>
      </w:r>
    </w:p>
    <w:p w14:paraId="31E32637" w14:textId="4EE1B30F" w:rsidR="0048416B" w:rsidRPr="00716E01" w:rsidRDefault="0048416B" w:rsidP="00C51F12">
      <w:pPr>
        <w:spacing w:before="120" w:after="120"/>
        <w:rPr>
          <w:rFonts w:cs="Arial"/>
          <w:b/>
          <w:i/>
        </w:rPr>
      </w:pPr>
      <w:r w:rsidRPr="00716E01">
        <w:rPr>
          <w:rFonts w:cs="Arial"/>
        </w:rPr>
        <w:t xml:space="preserve">Real-time results will be displayed on a digital dashboard, and quarterly and annual reviews will be used to </w:t>
      </w:r>
      <w:r w:rsidRPr="00716E01">
        <w:rPr>
          <w:rFonts w:cs="Arial"/>
          <w:bCs/>
          <w:iCs/>
        </w:rPr>
        <w:t>ensure</w:t>
      </w:r>
      <w:r w:rsidRPr="00716E01">
        <w:rPr>
          <w:rFonts w:cs="Arial"/>
        </w:rPr>
        <w:t xml:space="preserve"> that there is accountability and alignment of the strategic goals.</w:t>
      </w:r>
    </w:p>
    <w:p w14:paraId="3EBD1E9F" w14:textId="2AF270EE" w:rsidR="005D4434" w:rsidRPr="00716E01" w:rsidRDefault="00640234" w:rsidP="00C51F12">
      <w:pPr>
        <w:pStyle w:val="Heading2"/>
        <w:spacing w:before="120" w:after="120"/>
        <w:rPr>
          <w:rFonts w:cs="Arial"/>
        </w:rPr>
      </w:pPr>
      <w:bookmarkStart w:id="23" w:name="_Toc215146893"/>
      <w:r w:rsidRPr="00716E01">
        <w:rPr>
          <w:rFonts w:cs="Arial"/>
        </w:rPr>
        <w:t xml:space="preserve">4.3 </w:t>
      </w:r>
      <w:r w:rsidR="005D4434" w:rsidRPr="00716E01">
        <w:rPr>
          <w:rFonts w:cs="Arial"/>
        </w:rPr>
        <w:t>Balanced Scorecard Effectiveness and Limitations</w:t>
      </w:r>
      <w:bookmarkEnd w:id="22"/>
      <w:bookmarkEnd w:id="23"/>
    </w:p>
    <w:p w14:paraId="784C9A7E" w14:textId="77777777" w:rsidR="005D4434" w:rsidRPr="00716E01" w:rsidRDefault="005D4434" w:rsidP="00C51F12">
      <w:pPr>
        <w:spacing w:before="120" w:after="120"/>
        <w:rPr>
          <w:rFonts w:cs="Arial"/>
          <w:b/>
          <w:bCs/>
          <w:i/>
          <w:iCs/>
          <w:u w:val="single"/>
        </w:rPr>
      </w:pPr>
      <w:r w:rsidRPr="00716E01">
        <w:rPr>
          <w:rFonts w:cs="Arial"/>
          <w:b/>
          <w:bCs/>
          <w:i/>
          <w:iCs/>
          <w:u w:val="single"/>
        </w:rPr>
        <w:t>Effectiveness</w:t>
      </w:r>
    </w:p>
    <w:p w14:paraId="2DCFC0B8" w14:textId="77777777" w:rsidR="005D4434" w:rsidRPr="00716E01" w:rsidRDefault="005D4434" w:rsidP="00C51F12">
      <w:pPr>
        <w:pStyle w:val="ListParagraph"/>
        <w:numPr>
          <w:ilvl w:val="0"/>
          <w:numId w:val="2"/>
        </w:numPr>
        <w:spacing w:before="120" w:after="120"/>
        <w:rPr>
          <w:rFonts w:cs="Arial"/>
          <w:lang w:val="en-IN"/>
        </w:rPr>
      </w:pPr>
      <w:r w:rsidRPr="00716E01">
        <w:rPr>
          <w:rFonts w:cs="Arial"/>
          <w:lang w:val="en-IN"/>
        </w:rPr>
        <w:t xml:space="preserve">BSC provides Walmart with an integrated system of financial and non-financial criteria. </w:t>
      </w:r>
    </w:p>
    <w:p w14:paraId="162130E2" w14:textId="77777777" w:rsidR="005D4434" w:rsidRPr="00716E01" w:rsidRDefault="005D4434" w:rsidP="00C51F12">
      <w:pPr>
        <w:pStyle w:val="ListParagraph"/>
        <w:numPr>
          <w:ilvl w:val="0"/>
          <w:numId w:val="2"/>
        </w:numPr>
        <w:spacing w:before="120" w:after="120"/>
        <w:rPr>
          <w:rFonts w:cs="Arial"/>
          <w:lang w:val="en-IN"/>
        </w:rPr>
      </w:pPr>
      <w:r w:rsidRPr="00716E01">
        <w:rPr>
          <w:rFonts w:cs="Arial"/>
          <w:lang w:val="en-IN"/>
        </w:rPr>
        <w:t>It connects the short-term performance with long-term strategic performance.</w:t>
      </w:r>
    </w:p>
    <w:p w14:paraId="125D0002" w14:textId="77777777" w:rsidR="005D4434" w:rsidRPr="00716E01" w:rsidRDefault="005D4434" w:rsidP="00C51F12">
      <w:pPr>
        <w:pStyle w:val="ListParagraph"/>
        <w:numPr>
          <w:ilvl w:val="0"/>
          <w:numId w:val="2"/>
        </w:numPr>
        <w:spacing w:before="120" w:after="120"/>
        <w:rPr>
          <w:rFonts w:cs="Arial"/>
          <w:lang w:val="en-IN"/>
        </w:rPr>
      </w:pPr>
      <w:r w:rsidRPr="00716E01">
        <w:rPr>
          <w:rFonts w:cs="Arial"/>
          <w:lang w:val="en-IN"/>
        </w:rPr>
        <w:t>Coordinates department activities towards a common vision.</w:t>
      </w:r>
    </w:p>
    <w:p w14:paraId="14D5FF28" w14:textId="77777777" w:rsidR="005D4434" w:rsidRPr="00716E01" w:rsidRDefault="005D4434" w:rsidP="00C51F12">
      <w:pPr>
        <w:pStyle w:val="ListParagraph"/>
        <w:numPr>
          <w:ilvl w:val="0"/>
          <w:numId w:val="2"/>
        </w:numPr>
        <w:spacing w:before="120" w:after="120"/>
        <w:rPr>
          <w:rFonts w:cs="Arial"/>
          <w:lang w:val="en-IN"/>
        </w:rPr>
      </w:pPr>
      <w:r w:rsidRPr="00716E01">
        <w:rPr>
          <w:rFonts w:cs="Arial"/>
          <w:lang w:val="en-IN"/>
        </w:rPr>
        <w:t>Encourages evidence-based practice and improvement.</w:t>
      </w:r>
    </w:p>
    <w:p w14:paraId="70AA5E5F" w14:textId="77777777" w:rsidR="005D4434" w:rsidRPr="00716E01" w:rsidRDefault="005D4434" w:rsidP="00C51F12">
      <w:pPr>
        <w:pStyle w:val="ListParagraph"/>
        <w:numPr>
          <w:ilvl w:val="0"/>
          <w:numId w:val="2"/>
        </w:numPr>
        <w:spacing w:before="120" w:after="120"/>
        <w:rPr>
          <w:rFonts w:cs="Arial"/>
          <w:lang w:val="en-IN"/>
        </w:rPr>
      </w:pPr>
      <w:r w:rsidRPr="00716E01">
        <w:rPr>
          <w:rFonts w:cs="Arial"/>
          <w:lang w:val="en-IN"/>
        </w:rPr>
        <w:t>Enables target localisation in a global uniform approach.</w:t>
      </w:r>
    </w:p>
    <w:p w14:paraId="52F34F3B" w14:textId="77777777" w:rsidR="005D4434" w:rsidRPr="00716E01" w:rsidRDefault="005D4434" w:rsidP="00C51F12">
      <w:pPr>
        <w:spacing w:before="120" w:after="120"/>
        <w:rPr>
          <w:rFonts w:cs="Arial"/>
          <w:lang w:val="en-IN"/>
        </w:rPr>
      </w:pPr>
      <w:r w:rsidRPr="00716E01">
        <w:rPr>
          <w:rFonts w:cs="Arial"/>
          <w:lang w:val="en-IN"/>
        </w:rPr>
        <w:t>The BSC has helped Walmart to transform its operations in Australia to be strategic, measurable and sustainable.</w:t>
      </w:r>
    </w:p>
    <w:p w14:paraId="0FCB64EB" w14:textId="77777777" w:rsidR="00715E7D" w:rsidRDefault="00715E7D" w:rsidP="00C51F12">
      <w:pPr>
        <w:spacing w:before="120" w:after="120"/>
        <w:rPr>
          <w:rFonts w:cs="Arial"/>
          <w:b/>
          <w:bCs/>
          <w:i/>
          <w:iCs/>
          <w:u w:val="single"/>
          <w:lang w:val="en-IN"/>
        </w:rPr>
      </w:pPr>
    </w:p>
    <w:p w14:paraId="5B3379DA" w14:textId="390BABD2" w:rsidR="005D4434" w:rsidRPr="00716E01" w:rsidRDefault="005D4434" w:rsidP="00C51F12">
      <w:pPr>
        <w:spacing w:before="120" w:after="120"/>
        <w:rPr>
          <w:rFonts w:cs="Arial"/>
          <w:b/>
          <w:bCs/>
          <w:i/>
          <w:iCs/>
          <w:u w:val="single"/>
          <w:lang w:val="en-IN"/>
        </w:rPr>
      </w:pPr>
      <w:r w:rsidRPr="00716E01">
        <w:rPr>
          <w:rFonts w:cs="Arial"/>
          <w:b/>
          <w:bCs/>
          <w:i/>
          <w:iCs/>
          <w:u w:val="single"/>
          <w:lang w:val="en-IN"/>
        </w:rPr>
        <w:lastRenderedPageBreak/>
        <w:t>Limitations</w:t>
      </w:r>
    </w:p>
    <w:p w14:paraId="60D67DDB" w14:textId="77777777" w:rsidR="005D4434" w:rsidRPr="00716E01" w:rsidRDefault="005D4434" w:rsidP="00C51F12">
      <w:pPr>
        <w:pStyle w:val="ListParagraph"/>
        <w:numPr>
          <w:ilvl w:val="0"/>
          <w:numId w:val="3"/>
        </w:numPr>
        <w:spacing w:before="120" w:after="120"/>
        <w:rPr>
          <w:rFonts w:cs="Arial"/>
          <w:lang w:val="en-IN"/>
        </w:rPr>
      </w:pPr>
      <w:r w:rsidRPr="00716E01">
        <w:rPr>
          <w:rFonts w:cs="Arial"/>
          <w:lang w:val="en-IN"/>
        </w:rPr>
        <w:t>The BSC has limitations regardless of its strengths: </w:t>
      </w:r>
    </w:p>
    <w:p w14:paraId="1FA71659" w14:textId="77777777" w:rsidR="005D4434" w:rsidRPr="00716E01" w:rsidRDefault="005D4434" w:rsidP="00C51F12">
      <w:pPr>
        <w:pStyle w:val="ListParagraph"/>
        <w:numPr>
          <w:ilvl w:val="0"/>
          <w:numId w:val="3"/>
        </w:numPr>
        <w:spacing w:before="120" w:after="120"/>
        <w:rPr>
          <w:rFonts w:cs="Arial"/>
          <w:lang w:val="en-IN"/>
        </w:rPr>
      </w:pPr>
      <w:r w:rsidRPr="00716E01">
        <w:rPr>
          <w:rFonts w:cs="Arial"/>
          <w:lang w:val="en-IN"/>
        </w:rPr>
        <w:t>Further success relies on proper and time-sensitive data gathering.</w:t>
      </w:r>
    </w:p>
    <w:p w14:paraId="68111B5D" w14:textId="77777777" w:rsidR="005D4434" w:rsidRPr="00716E01" w:rsidRDefault="005D4434" w:rsidP="00C51F12">
      <w:pPr>
        <w:pStyle w:val="ListParagraph"/>
        <w:numPr>
          <w:ilvl w:val="0"/>
          <w:numId w:val="3"/>
        </w:numPr>
        <w:spacing w:before="120" w:after="120"/>
        <w:rPr>
          <w:rFonts w:cs="Arial"/>
          <w:lang w:val="en-IN"/>
        </w:rPr>
      </w:pPr>
      <w:r w:rsidRPr="00716E01">
        <w:rPr>
          <w:rFonts w:cs="Arial"/>
          <w:lang w:val="en-IN"/>
        </w:rPr>
        <w:t>Needs strong managerial dedication and communication. </w:t>
      </w:r>
    </w:p>
    <w:p w14:paraId="7353A01D" w14:textId="77777777" w:rsidR="005D4434" w:rsidRPr="00716E01" w:rsidRDefault="005D4434" w:rsidP="00C51F12">
      <w:pPr>
        <w:pStyle w:val="ListParagraph"/>
        <w:numPr>
          <w:ilvl w:val="0"/>
          <w:numId w:val="3"/>
        </w:numPr>
        <w:spacing w:before="120" w:after="120"/>
        <w:rPr>
          <w:rFonts w:cs="Arial"/>
          <w:lang w:val="en-IN"/>
        </w:rPr>
      </w:pPr>
      <w:r w:rsidRPr="00716E01">
        <w:rPr>
          <w:rFonts w:cs="Arial"/>
          <w:lang w:val="en-IN"/>
        </w:rPr>
        <w:t>May does not consider the unexpected market shocks or changes in regulations.</w:t>
      </w:r>
    </w:p>
    <w:p w14:paraId="6A3276DD" w14:textId="77777777" w:rsidR="005D4434" w:rsidRPr="00716E01" w:rsidRDefault="005D4434" w:rsidP="00C51F12">
      <w:pPr>
        <w:pStyle w:val="ListParagraph"/>
        <w:numPr>
          <w:ilvl w:val="0"/>
          <w:numId w:val="3"/>
        </w:numPr>
        <w:spacing w:before="120" w:after="120"/>
        <w:rPr>
          <w:rFonts w:cs="Arial"/>
          <w:lang w:val="en-IN"/>
        </w:rPr>
      </w:pPr>
      <w:r w:rsidRPr="00716E01">
        <w:rPr>
          <w:rFonts w:cs="Arial"/>
          <w:lang w:val="en-IN"/>
        </w:rPr>
        <w:t>There are some qualitative factors, like customer perception or cultural adaptation which are hard to measure.</w:t>
      </w:r>
    </w:p>
    <w:p w14:paraId="2D06DFB7" w14:textId="77777777" w:rsidR="005D4434" w:rsidRPr="00716E01" w:rsidRDefault="005D4434" w:rsidP="00C51F12">
      <w:pPr>
        <w:spacing w:before="120" w:after="120"/>
        <w:rPr>
          <w:rFonts w:cs="Arial"/>
          <w:lang w:val="en-IN"/>
        </w:rPr>
      </w:pPr>
      <w:r w:rsidRPr="00716E01">
        <w:rPr>
          <w:rFonts w:cs="Arial"/>
          <w:lang w:val="en-IN"/>
        </w:rPr>
        <w:t>To address them, Walmart ought to supplement the quantitative KPIs with qualitative evaluation and regular market analysis to provide flexibility.</w:t>
      </w:r>
    </w:p>
    <w:p w14:paraId="388A6A1D" w14:textId="011C9808" w:rsidR="00640234" w:rsidRPr="00716E01" w:rsidRDefault="00640234" w:rsidP="00C51F12">
      <w:pPr>
        <w:spacing w:before="120" w:after="120"/>
        <w:rPr>
          <w:rFonts w:cs="Arial"/>
          <w:lang w:val="en-IN"/>
        </w:rPr>
      </w:pPr>
      <w:r w:rsidRPr="00716E01">
        <w:rPr>
          <w:rFonts w:cs="Arial"/>
          <w:lang w:val="en-IN"/>
        </w:rPr>
        <w:br w:type="page"/>
      </w:r>
    </w:p>
    <w:p w14:paraId="410111F2" w14:textId="72C99BDE" w:rsidR="00640234" w:rsidRDefault="00675D8F" w:rsidP="00C51F12">
      <w:pPr>
        <w:pStyle w:val="Heading1"/>
        <w:spacing w:before="120" w:after="120"/>
        <w:rPr>
          <w:rFonts w:cs="Arial"/>
          <w:lang w:val="en-IN"/>
        </w:rPr>
      </w:pPr>
      <w:bookmarkStart w:id="24" w:name="_Toc215146894"/>
      <w:r>
        <w:rPr>
          <w:rFonts w:cs="Arial"/>
          <w:lang w:val="en-IN"/>
        </w:rPr>
        <w:lastRenderedPageBreak/>
        <w:t xml:space="preserve">5. </w:t>
      </w:r>
      <w:r w:rsidR="00D11338">
        <w:rPr>
          <w:rFonts w:cs="Arial"/>
          <w:lang w:val="en-IN"/>
        </w:rPr>
        <w:t xml:space="preserve">Recommendations and </w:t>
      </w:r>
      <w:r w:rsidR="00640234" w:rsidRPr="00716E01">
        <w:rPr>
          <w:rFonts w:cs="Arial"/>
          <w:lang w:val="en-IN"/>
        </w:rPr>
        <w:t>Conclusion</w:t>
      </w:r>
      <w:bookmarkEnd w:id="24"/>
    </w:p>
    <w:p w14:paraId="3FBA4642" w14:textId="76D3AF3C" w:rsidR="00D11338" w:rsidRDefault="00D11338" w:rsidP="00C51F12">
      <w:pPr>
        <w:pStyle w:val="Heading2"/>
        <w:spacing w:before="120" w:after="120"/>
        <w:rPr>
          <w:lang w:val="en-IN"/>
        </w:rPr>
      </w:pPr>
      <w:bookmarkStart w:id="25" w:name="_Toc215146895"/>
      <w:r>
        <w:rPr>
          <w:lang w:val="en-IN"/>
        </w:rPr>
        <w:t>Recommendations</w:t>
      </w:r>
      <w:bookmarkEnd w:id="25"/>
    </w:p>
    <w:p w14:paraId="487E10D3" w14:textId="77777777" w:rsidR="00D11338" w:rsidRDefault="00D11338" w:rsidP="00C51F12">
      <w:pPr>
        <w:spacing w:before="120" w:after="120"/>
        <w:rPr>
          <w:rFonts w:cs="Arial"/>
        </w:rPr>
      </w:pPr>
      <w:r w:rsidRPr="00716E01">
        <w:rPr>
          <w:rFonts w:cs="Arial"/>
          <w:b/>
          <w:bCs/>
          <w:i/>
          <w:iCs/>
          <w:u w:val="single"/>
        </w:rPr>
        <w:t>Collaboration with Local Suppliers:</w:t>
      </w:r>
      <w:r w:rsidRPr="00716E01">
        <w:rPr>
          <w:rFonts w:cs="Arial"/>
        </w:rPr>
        <w:t xml:space="preserve"> The partnership with local Australian suppliers and manufacturers would help Walmart to procure new and sustainable products in the country. This benefits the domestic economy and fulfils the consumer demand for ethical and environmentally friendly procurement. Local collaborations can also assist Walmart to overcome the tough food safety and labelling laws.</w:t>
      </w:r>
    </w:p>
    <w:p w14:paraId="50302B1D" w14:textId="04BD19AE" w:rsidR="00D11338" w:rsidRPr="00D11338" w:rsidRDefault="00D11338" w:rsidP="00C51F12">
      <w:pPr>
        <w:spacing w:before="120" w:after="120"/>
        <w:rPr>
          <w:rFonts w:cs="Arial"/>
          <w:lang w:val="en-US"/>
        </w:rPr>
      </w:pPr>
      <w:r w:rsidRPr="00D11338">
        <w:rPr>
          <w:rFonts w:cs="Arial"/>
          <w:b/>
          <w:bCs/>
          <w:i/>
          <w:iCs/>
          <w:u w:val="single"/>
        </w:rPr>
        <w:t>Invest in Workforce Capability</w:t>
      </w:r>
      <w:r>
        <w:rPr>
          <w:rFonts w:cs="Arial"/>
          <w:lang w:val="en-US"/>
        </w:rPr>
        <w:t xml:space="preserve">: The company can invest heavily in employee development and building relationships with the local communities of Australia. Adapting the Walmart Academy as per the requirements of the Australian culture can help the company to develop </w:t>
      </w:r>
      <w:r w:rsidR="00F42892">
        <w:rPr>
          <w:rFonts w:cs="Arial"/>
          <w:lang w:val="en-US"/>
        </w:rPr>
        <w:t>a strong workforce. It can also help the company to upskill the employees for leadership and sustainability by leveraging digital tools. The strengthening of the workforce can help the company to build a robust operational ecosystem, essential for the long-term success of Walmart.</w:t>
      </w:r>
    </w:p>
    <w:p w14:paraId="275839CF" w14:textId="77777777" w:rsidR="00D11338" w:rsidRDefault="00D11338" w:rsidP="00C51F12">
      <w:pPr>
        <w:spacing w:before="120" w:after="120"/>
        <w:rPr>
          <w:rFonts w:cs="Arial"/>
        </w:rPr>
      </w:pPr>
      <w:r w:rsidRPr="00716E01">
        <w:rPr>
          <w:rFonts w:cs="Arial"/>
          <w:b/>
          <w:bCs/>
          <w:i/>
          <w:iCs/>
          <w:u w:val="single"/>
        </w:rPr>
        <w:t>E-Commerce and Technology:</w:t>
      </w:r>
      <w:r w:rsidRPr="00716E01">
        <w:rPr>
          <w:rFonts w:cs="Arial"/>
        </w:rPr>
        <w:t xml:space="preserve"> The Australian market includes a fast-growing online retail market</w:t>
      </w:r>
      <w:r>
        <w:rPr>
          <w:rFonts w:cs="Arial"/>
        </w:rPr>
        <w:t xml:space="preserve"> (</w:t>
      </w:r>
      <w:r w:rsidRPr="00596EE5">
        <w:rPr>
          <w:rFonts w:cs="Arial"/>
        </w:rPr>
        <w:t>Banerjee</w:t>
      </w:r>
      <w:r>
        <w:rPr>
          <w:rFonts w:cs="Arial"/>
        </w:rPr>
        <w:t>, 2022)</w:t>
      </w:r>
      <w:r w:rsidRPr="00716E01">
        <w:rPr>
          <w:rFonts w:cs="Arial"/>
        </w:rPr>
        <w:t>. A business alliance with digital service providers and logistics would benefit the omnichannel retail presence of Walmart. The company will be in a position to provide an enhanced shopping experience through the deployment of local delivery systems and payment platforms.</w:t>
      </w:r>
    </w:p>
    <w:p w14:paraId="5BAC98BE" w14:textId="05C36B3D" w:rsidR="00D11338" w:rsidRDefault="00D11338" w:rsidP="00C51F12">
      <w:pPr>
        <w:spacing w:before="120" w:after="120"/>
        <w:rPr>
          <w:rFonts w:cs="Arial"/>
        </w:rPr>
      </w:pPr>
      <w:r w:rsidRPr="00716E01">
        <w:rPr>
          <w:rFonts w:cs="Arial"/>
          <w:b/>
          <w:bCs/>
          <w:i/>
          <w:iCs/>
          <w:u w:val="single"/>
        </w:rPr>
        <w:t>Sustainability and Energy Partnerships:</w:t>
      </w:r>
      <w:r w:rsidRPr="00716E01">
        <w:rPr>
          <w:rFonts w:cs="Arial"/>
        </w:rPr>
        <w:t xml:space="preserve"> Walmart can collaborate with renewable energy firms in Australia for efficient and environmentally friendly operations in its stores. It would align with the Australian interest in renewable energy and environmental conservation. Additionally, it can help the company to achieve its global sustainability goals and create a good brand image among environmentally conscious consumers (Zulfikar, 2024).</w:t>
      </w:r>
    </w:p>
    <w:p w14:paraId="065B8D90" w14:textId="1D898DA9" w:rsidR="00F42892" w:rsidRPr="00D11338" w:rsidRDefault="00F42892" w:rsidP="00C51F12">
      <w:pPr>
        <w:spacing w:before="120" w:after="120"/>
        <w:rPr>
          <w:rFonts w:cs="Arial"/>
        </w:rPr>
      </w:pPr>
      <w:r w:rsidRPr="00F42892">
        <w:rPr>
          <w:rFonts w:cs="Arial"/>
          <w:b/>
          <w:bCs/>
          <w:i/>
          <w:iCs/>
          <w:u w:val="single"/>
        </w:rPr>
        <w:t>Improving Operational Efficiency through Digital Integration</w:t>
      </w:r>
      <w:r>
        <w:rPr>
          <w:rFonts w:cs="Arial"/>
        </w:rPr>
        <w:t xml:space="preserve">: The development of advanced digital and automated operational procedures can help the company to strengthen its performance in the Australian Retail Market. The implementation of </w:t>
      </w:r>
      <w:r>
        <w:rPr>
          <w:rFonts w:cs="Arial"/>
        </w:rPr>
        <w:lastRenderedPageBreak/>
        <w:t>automated warehouses and data-based stock and inventory management can help Walmart to improve productivity as well as reduce operational costs. Moreover, investment in predictive analysis can help the company to analyse the demands and preferences of the customers. It would also help in reducing waste, making it aligned with the sustainable objective of the company.</w:t>
      </w:r>
    </w:p>
    <w:p w14:paraId="6BD59DE9" w14:textId="78B1E521" w:rsidR="00D11338" w:rsidRPr="00D11338" w:rsidRDefault="00D11338" w:rsidP="00C51F12">
      <w:pPr>
        <w:pStyle w:val="Heading2"/>
        <w:spacing w:before="120" w:after="120"/>
        <w:rPr>
          <w:lang w:val="en-IN"/>
        </w:rPr>
      </w:pPr>
      <w:bookmarkStart w:id="26" w:name="_Toc215146896"/>
      <w:r>
        <w:rPr>
          <w:lang w:val="en-IN"/>
        </w:rPr>
        <w:t>Conclusion</w:t>
      </w:r>
      <w:bookmarkEnd w:id="26"/>
    </w:p>
    <w:p w14:paraId="56FB43F3" w14:textId="054C4857" w:rsidR="0051458C" w:rsidRPr="00716E01" w:rsidRDefault="00684D7B" w:rsidP="00C51F12">
      <w:pPr>
        <w:spacing w:before="120" w:after="120"/>
        <w:rPr>
          <w:rFonts w:cs="Arial"/>
        </w:rPr>
      </w:pPr>
      <w:r w:rsidRPr="00716E01">
        <w:rPr>
          <w:rFonts w:cs="Arial"/>
        </w:rPr>
        <w:t xml:space="preserve">It can be concluded that the expansion of Walmart to Australia has </w:t>
      </w:r>
      <w:r w:rsidR="00D11338">
        <w:rPr>
          <w:rFonts w:cs="Arial"/>
        </w:rPr>
        <w:t xml:space="preserve">a </w:t>
      </w:r>
      <w:r w:rsidRPr="00716E01">
        <w:rPr>
          <w:rFonts w:cs="Arial"/>
        </w:rPr>
        <w:t xml:space="preserve">good strategic fit between its international competencies and the stable economic and digital environment of the nation. The </w:t>
      </w:r>
      <w:r w:rsidR="00FD44FC" w:rsidRPr="00716E01">
        <w:rPr>
          <w:rFonts w:cs="Arial"/>
        </w:rPr>
        <w:t xml:space="preserve">Ansoff Matrix's market development </w:t>
      </w:r>
      <w:r w:rsidRPr="00716E01">
        <w:rPr>
          <w:rFonts w:cs="Arial"/>
        </w:rPr>
        <w:t xml:space="preserve">facilitated by acquisition and strategic alliances enables a balance between global efficiency and global responsiveness. Walmart is also in a position to achieve </w:t>
      </w:r>
      <w:r w:rsidR="00D11338">
        <w:rPr>
          <w:rFonts w:cs="Arial"/>
        </w:rPr>
        <w:t xml:space="preserve">a </w:t>
      </w:r>
      <w:r w:rsidRPr="00716E01">
        <w:rPr>
          <w:rFonts w:cs="Arial"/>
        </w:rPr>
        <w:t xml:space="preserve">competitive advantage, due to its technological ability, supply chain excellence and its sustainability </w:t>
      </w:r>
      <w:r w:rsidR="00D11338">
        <w:rPr>
          <w:rFonts w:cs="Arial"/>
        </w:rPr>
        <w:t>efforts</w:t>
      </w:r>
      <w:r w:rsidRPr="00716E01">
        <w:rPr>
          <w:rFonts w:cs="Arial"/>
        </w:rPr>
        <w:t xml:space="preserve">. The balanced scorecard model provides monitoring of performance, allowing long-term growth and </w:t>
      </w:r>
      <w:r w:rsidR="00D11338">
        <w:rPr>
          <w:rFonts w:cs="Arial"/>
        </w:rPr>
        <w:t>operational</w:t>
      </w:r>
      <w:r w:rsidRPr="00716E01">
        <w:rPr>
          <w:rFonts w:cs="Arial"/>
        </w:rPr>
        <w:t xml:space="preserve"> efficiency in the Australian retail industry.</w:t>
      </w:r>
    </w:p>
    <w:p w14:paraId="1780D5A0" w14:textId="77777777" w:rsidR="00035075" w:rsidRPr="00716E01" w:rsidRDefault="00035075" w:rsidP="00C51F12">
      <w:pPr>
        <w:spacing w:before="120" w:after="120"/>
        <w:rPr>
          <w:rFonts w:cs="Arial"/>
        </w:rPr>
      </w:pPr>
    </w:p>
    <w:p w14:paraId="6514410C" w14:textId="77777777" w:rsidR="00035075" w:rsidRPr="00716E01" w:rsidRDefault="00035075" w:rsidP="00C51F12">
      <w:pPr>
        <w:spacing w:before="120" w:after="120"/>
        <w:rPr>
          <w:rFonts w:cs="Arial"/>
        </w:rPr>
      </w:pPr>
    </w:p>
    <w:p w14:paraId="6ECEAC17" w14:textId="77777777" w:rsidR="00035075" w:rsidRPr="00716E01" w:rsidRDefault="00035075" w:rsidP="00C51F12">
      <w:pPr>
        <w:spacing w:before="120" w:after="120"/>
        <w:rPr>
          <w:rFonts w:cs="Arial"/>
        </w:rPr>
      </w:pPr>
    </w:p>
    <w:p w14:paraId="5AF9DF55" w14:textId="1B6C9B4B" w:rsidR="00E21AF6" w:rsidRPr="00716E01" w:rsidRDefault="00E21AF6" w:rsidP="00C51F12">
      <w:pPr>
        <w:spacing w:before="120" w:after="120"/>
        <w:rPr>
          <w:rFonts w:cs="Arial"/>
        </w:rPr>
      </w:pPr>
      <w:r w:rsidRPr="00716E01">
        <w:rPr>
          <w:rFonts w:cs="Arial"/>
        </w:rPr>
        <w:br w:type="page"/>
      </w:r>
    </w:p>
    <w:p w14:paraId="5A0F1650" w14:textId="4713172A" w:rsidR="0075772C" w:rsidRPr="00716E01" w:rsidRDefault="00DE7449" w:rsidP="00C51F12">
      <w:pPr>
        <w:pStyle w:val="Heading1"/>
        <w:spacing w:before="120" w:after="120"/>
        <w:rPr>
          <w:rFonts w:cs="Arial"/>
        </w:rPr>
      </w:pPr>
      <w:bookmarkStart w:id="27" w:name="_Toc215146897"/>
      <w:r w:rsidRPr="00716E01">
        <w:rPr>
          <w:rFonts w:cs="Arial"/>
        </w:rPr>
        <w:lastRenderedPageBreak/>
        <w:t>References</w:t>
      </w:r>
      <w:bookmarkEnd w:id="27"/>
    </w:p>
    <w:p w14:paraId="70BE8957" w14:textId="77777777" w:rsidR="004563FD" w:rsidRPr="00716E01" w:rsidRDefault="004563FD" w:rsidP="00C51F12">
      <w:pPr>
        <w:spacing w:before="120" w:after="120"/>
        <w:rPr>
          <w:lang w:val="en-IN" w:eastAsia="en-IN"/>
        </w:rPr>
      </w:pPr>
      <w:r w:rsidRPr="00716E01">
        <w:rPr>
          <w:lang w:val="en-IN" w:eastAsia="en-IN"/>
        </w:rPr>
        <w:t>ACCC (2025). </w:t>
      </w:r>
      <w:r w:rsidRPr="00716E01">
        <w:t>Supermarkets Inquiry Final Report.</w:t>
      </w:r>
      <w:r w:rsidRPr="00716E01">
        <w:rPr>
          <w:lang w:val="en-IN" w:eastAsia="en-IN"/>
        </w:rPr>
        <w:t xml:space="preserve"> [online] Available at: </w:t>
      </w:r>
      <w:hyperlink r:id="rId19" w:history="1">
        <w:r w:rsidRPr="00716E01">
          <w:rPr>
            <w:rStyle w:val="Hyperlink"/>
            <w:lang w:val="en-IN" w:eastAsia="en-IN"/>
          </w:rPr>
          <w:t>https://www.accc.gov.au/system/files/supermarkets-inquiry_1.pdf</w:t>
        </w:r>
      </w:hyperlink>
      <w:r w:rsidRPr="00716E01">
        <w:rPr>
          <w:lang w:val="en-IN" w:eastAsia="en-IN"/>
        </w:rPr>
        <w:t xml:space="preserve">. </w:t>
      </w:r>
      <w:r w:rsidRPr="00716E01">
        <w:rPr>
          <w:rFonts w:cs="Arial"/>
        </w:rPr>
        <w:t>[Accessed on: 11th November 2025].</w:t>
      </w:r>
    </w:p>
    <w:p w14:paraId="58A7BEC6" w14:textId="77777777" w:rsidR="004563FD" w:rsidRPr="00716E01" w:rsidRDefault="004563FD" w:rsidP="00C51F12">
      <w:pPr>
        <w:spacing w:before="120" w:after="120"/>
        <w:rPr>
          <w:rFonts w:cs="Arial"/>
        </w:rPr>
      </w:pPr>
      <w:r w:rsidRPr="00716E01">
        <w:rPr>
          <w:rFonts w:cs="Arial"/>
        </w:rPr>
        <w:t xml:space="preserve">ACCC. (2025) About the ACCC [Online]. Available at: </w:t>
      </w:r>
      <w:hyperlink r:id="rId20" w:history="1">
        <w:r w:rsidRPr="00716E01">
          <w:rPr>
            <w:rStyle w:val="Hyperlink"/>
            <w:rFonts w:cs="Arial"/>
          </w:rPr>
          <w:t>https://www.accc.gov.au/about-us/accc-role-and-structure/about-the-accc</w:t>
        </w:r>
      </w:hyperlink>
      <w:r w:rsidRPr="00716E01">
        <w:rPr>
          <w:rFonts w:cs="Arial"/>
        </w:rPr>
        <w:t xml:space="preserve"> [Accessed on: 11th November 2025].</w:t>
      </w:r>
    </w:p>
    <w:p w14:paraId="364E889F" w14:textId="77777777" w:rsidR="004563FD" w:rsidRPr="00716E01" w:rsidRDefault="004563FD" w:rsidP="00C51F12">
      <w:pPr>
        <w:spacing w:before="120" w:after="120"/>
        <w:rPr>
          <w:rFonts w:cs="Arial"/>
        </w:rPr>
      </w:pPr>
      <w:r w:rsidRPr="00716E01">
        <w:rPr>
          <w:rFonts w:cs="Arial"/>
        </w:rPr>
        <w:t xml:space="preserve">ACL. (2025) About Australian Consumer Law [Online]. Available at: </w:t>
      </w:r>
      <w:hyperlink r:id="rId21" w:history="1">
        <w:r w:rsidRPr="00716E01">
          <w:rPr>
            <w:rStyle w:val="Hyperlink"/>
            <w:rFonts w:cs="Arial"/>
          </w:rPr>
          <w:t>https://consumer.gov.au/about/australian-consumer-law</w:t>
        </w:r>
      </w:hyperlink>
      <w:r w:rsidRPr="00716E01">
        <w:rPr>
          <w:rFonts w:cs="Arial"/>
        </w:rPr>
        <w:t xml:space="preserve"> [Accessed on: 11th November 2025].</w:t>
      </w:r>
    </w:p>
    <w:p w14:paraId="7DDC1BAB" w14:textId="77777777" w:rsidR="004563FD" w:rsidRPr="00716E01" w:rsidRDefault="004563FD" w:rsidP="00C51F12">
      <w:pPr>
        <w:spacing w:before="120" w:after="120"/>
        <w:rPr>
          <w:rFonts w:cs="Arial"/>
        </w:rPr>
      </w:pPr>
      <w:r w:rsidRPr="00716E01">
        <w:rPr>
          <w:rFonts w:cs="Arial"/>
        </w:rPr>
        <w:t>Afshar, M.Z. and Shah, M.H. (2025) Leveraging Porter's Diamond Model: Public Sector Insights. </w:t>
      </w:r>
      <w:r w:rsidRPr="00716E01">
        <w:rPr>
          <w:rFonts w:cs="Arial"/>
          <w:i/>
          <w:iCs/>
        </w:rPr>
        <w:t>The Critical Review of Social Sciences Studies</w:t>
      </w:r>
      <w:r w:rsidRPr="00716E01">
        <w:rPr>
          <w:rFonts w:cs="Arial"/>
        </w:rPr>
        <w:t>, </w:t>
      </w:r>
      <w:r w:rsidRPr="00716E01">
        <w:rPr>
          <w:rFonts w:cs="Arial"/>
          <w:i/>
          <w:iCs/>
        </w:rPr>
        <w:t>3</w:t>
      </w:r>
      <w:r w:rsidRPr="00716E01">
        <w:rPr>
          <w:rFonts w:cs="Arial"/>
        </w:rPr>
        <w:t>(2), pp. 2255-2271.</w:t>
      </w:r>
    </w:p>
    <w:p w14:paraId="001E5C25" w14:textId="77777777" w:rsidR="004563FD" w:rsidRPr="00716E01" w:rsidRDefault="004563FD" w:rsidP="00C51F12">
      <w:pPr>
        <w:spacing w:before="120" w:after="120"/>
        <w:rPr>
          <w:rFonts w:cs="Arial"/>
        </w:rPr>
      </w:pPr>
      <w:r w:rsidRPr="00716E01">
        <w:rPr>
          <w:rFonts w:cs="Arial"/>
        </w:rPr>
        <w:t>Amaya, N., Bernal-Torres, C.A., Nicolás-Rojas, Y.W. and Pando-</w:t>
      </w:r>
      <w:proofErr w:type="spellStart"/>
      <w:r w:rsidRPr="00716E01">
        <w:rPr>
          <w:rFonts w:cs="Arial"/>
        </w:rPr>
        <w:t>Ezcurra</w:t>
      </w:r>
      <w:proofErr w:type="spellEnd"/>
      <w:r w:rsidRPr="00716E01">
        <w:rPr>
          <w:rFonts w:cs="Arial"/>
        </w:rPr>
        <w:t>, T.T. (2024) Role of internal resources on the competitive advantage building in a knowledge-intensive organisation in an emerging market. </w:t>
      </w:r>
      <w:r w:rsidRPr="00716E01">
        <w:rPr>
          <w:rFonts w:cs="Arial"/>
          <w:i/>
          <w:iCs/>
        </w:rPr>
        <w:t>VINE Journal of Information and Knowledge Management Systems</w:t>
      </w:r>
      <w:r w:rsidRPr="00716E01">
        <w:rPr>
          <w:rFonts w:cs="Arial"/>
        </w:rPr>
        <w:t>, </w:t>
      </w:r>
      <w:r w:rsidRPr="00716E01">
        <w:rPr>
          <w:rFonts w:cs="Arial"/>
          <w:i/>
          <w:iCs/>
        </w:rPr>
        <w:t>54</w:t>
      </w:r>
      <w:r w:rsidRPr="00716E01">
        <w:rPr>
          <w:rFonts w:cs="Arial"/>
        </w:rPr>
        <w:t>(5), pp. 1153-1169.</w:t>
      </w:r>
    </w:p>
    <w:p w14:paraId="27C1B602" w14:textId="77777777" w:rsidR="004563FD" w:rsidRDefault="004563FD" w:rsidP="00C51F12">
      <w:pPr>
        <w:spacing w:before="120" w:after="120"/>
        <w:rPr>
          <w:rFonts w:cs="Arial"/>
        </w:rPr>
      </w:pPr>
      <w:r w:rsidRPr="00596EE5">
        <w:rPr>
          <w:rFonts w:cs="Arial"/>
        </w:rPr>
        <w:t>Banerjee, S.</w:t>
      </w:r>
      <w:r>
        <w:rPr>
          <w:rFonts w:cs="Arial"/>
        </w:rPr>
        <w:t xml:space="preserve"> (</w:t>
      </w:r>
      <w:r w:rsidRPr="00596EE5">
        <w:rPr>
          <w:rFonts w:cs="Arial"/>
        </w:rPr>
        <w:t>2022</w:t>
      </w:r>
      <w:r>
        <w:rPr>
          <w:rFonts w:cs="Arial"/>
        </w:rPr>
        <w:t>)</w:t>
      </w:r>
      <w:r w:rsidRPr="00596EE5">
        <w:rPr>
          <w:rFonts w:cs="Arial"/>
        </w:rPr>
        <w:t xml:space="preserve"> A Review on Strategic Analysis of Australian Supermarkets. </w:t>
      </w:r>
      <w:r w:rsidRPr="00596EE5">
        <w:rPr>
          <w:rFonts w:cs="Arial"/>
          <w:i/>
          <w:iCs/>
        </w:rPr>
        <w:t>Journal of Production, Operations Management and Economics (JPOME) ISSN 2799-1008</w:t>
      </w:r>
      <w:r w:rsidRPr="00596EE5">
        <w:rPr>
          <w:rFonts w:cs="Arial"/>
        </w:rPr>
        <w:t>, </w:t>
      </w:r>
      <w:r w:rsidRPr="00596EE5">
        <w:rPr>
          <w:rFonts w:cs="Arial"/>
          <w:i/>
          <w:iCs/>
        </w:rPr>
        <w:t>2</w:t>
      </w:r>
      <w:r w:rsidRPr="00596EE5">
        <w:rPr>
          <w:rFonts w:cs="Arial"/>
        </w:rPr>
        <w:t>(06), pp.36-45.</w:t>
      </w:r>
    </w:p>
    <w:p w14:paraId="4D7037E7" w14:textId="77777777" w:rsidR="004563FD" w:rsidRPr="00716E01" w:rsidRDefault="004563FD" w:rsidP="00C51F12">
      <w:pPr>
        <w:spacing w:before="120" w:after="120"/>
        <w:rPr>
          <w:rFonts w:cs="Arial"/>
        </w:rPr>
      </w:pPr>
      <w:r>
        <w:rPr>
          <w:rFonts w:cs="Arial"/>
        </w:rPr>
        <w:t xml:space="preserve">BCG. (2025) </w:t>
      </w:r>
      <w:r w:rsidRPr="004563FD">
        <w:rPr>
          <w:rFonts w:cs="Arial"/>
        </w:rPr>
        <w:t>What Is the Growth Share Matrix?</w:t>
      </w:r>
      <w:r>
        <w:rPr>
          <w:rFonts w:cs="Arial"/>
        </w:rPr>
        <w:t xml:space="preserve"> [Online]. Available at: </w:t>
      </w:r>
      <w:hyperlink r:id="rId22" w:history="1">
        <w:r w:rsidRPr="00695A10">
          <w:rPr>
            <w:rStyle w:val="Hyperlink"/>
            <w:rFonts w:cs="Arial"/>
          </w:rPr>
          <w:t>https://www.bcg.com/about/overview/our-history/growth-share-matrix</w:t>
        </w:r>
      </w:hyperlink>
      <w:r>
        <w:rPr>
          <w:rFonts w:cs="Arial"/>
        </w:rPr>
        <w:t xml:space="preserve"> </w:t>
      </w:r>
      <w:r w:rsidRPr="00716E01">
        <w:rPr>
          <w:rFonts w:cs="Arial"/>
        </w:rPr>
        <w:t>[Accessed on: 11th November 2025].</w:t>
      </w:r>
    </w:p>
    <w:p w14:paraId="651D8497" w14:textId="77777777" w:rsidR="004563FD" w:rsidRPr="00716E01" w:rsidRDefault="004563FD" w:rsidP="00C51F12">
      <w:pPr>
        <w:spacing w:before="120" w:after="120"/>
        <w:rPr>
          <w:rFonts w:cs="Arial"/>
        </w:rPr>
      </w:pPr>
      <w:r w:rsidRPr="00716E01">
        <w:rPr>
          <w:rFonts w:cs="Arial"/>
        </w:rPr>
        <w:t xml:space="preserve">Bose, B. (2025) What Is Global Expansion? A Guide for Businesses Entering New Markets [Online]. Available at: </w:t>
      </w:r>
      <w:hyperlink r:id="rId23" w:history="1">
        <w:r w:rsidRPr="00716E01">
          <w:rPr>
            <w:rStyle w:val="Hyperlink"/>
            <w:rFonts w:cs="Arial"/>
          </w:rPr>
          <w:t>https://www.omnipresent.com/articles/what-is-global-expansion-a-definitive-guide</w:t>
        </w:r>
      </w:hyperlink>
      <w:r w:rsidRPr="00716E01">
        <w:rPr>
          <w:rFonts w:cs="Arial"/>
        </w:rPr>
        <w:t xml:space="preserve"> [Accessed on: 11th November 2025].</w:t>
      </w:r>
    </w:p>
    <w:p w14:paraId="38746F5F" w14:textId="77777777" w:rsidR="004563FD" w:rsidRPr="00716E01" w:rsidRDefault="004563FD" w:rsidP="00C51F12">
      <w:pPr>
        <w:spacing w:before="120" w:after="120"/>
        <w:rPr>
          <w:rFonts w:cs="Arial"/>
        </w:rPr>
      </w:pPr>
      <w:r w:rsidRPr="00716E01">
        <w:rPr>
          <w:rFonts w:cs="Arial"/>
        </w:rPr>
        <w:t>Brunda, C. and Aithal, P.S. (2025) Strategic Analysis of Walmart Inc. Innovation, Ethical Challenges, and the Future of AI-Driven Services. </w:t>
      </w:r>
      <w:proofErr w:type="spellStart"/>
      <w:r w:rsidRPr="00716E01">
        <w:rPr>
          <w:rFonts w:cs="Arial"/>
          <w:i/>
          <w:iCs/>
        </w:rPr>
        <w:t>Poornaprajna</w:t>
      </w:r>
      <w:proofErr w:type="spellEnd"/>
      <w:r w:rsidRPr="00716E01">
        <w:rPr>
          <w:rFonts w:cs="Arial"/>
          <w:i/>
          <w:iCs/>
        </w:rPr>
        <w:t xml:space="preserve"> International Journal of Management, Education &amp; Social Science (PIJMESS)</w:t>
      </w:r>
      <w:r w:rsidRPr="00716E01">
        <w:rPr>
          <w:rFonts w:cs="Arial"/>
        </w:rPr>
        <w:t>, </w:t>
      </w:r>
      <w:r w:rsidRPr="00716E01">
        <w:rPr>
          <w:rFonts w:cs="Arial"/>
          <w:i/>
          <w:iCs/>
        </w:rPr>
        <w:t>2</w:t>
      </w:r>
      <w:r w:rsidRPr="00716E01">
        <w:rPr>
          <w:rFonts w:cs="Arial"/>
        </w:rPr>
        <w:t>(2), pp. 74-108.</w:t>
      </w:r>
    </w:p>
    <w:p w14:paraId="65E1532C" w14:textId="77777777" w:rsidR="004563FD" w:rsidRPr="00716E01" w:rsidRDefault="004563FD" w:rsidP="00C51F12">
      <w:pPr>
        <w:spacing w:before="120" w:after="120"/>
        <w:rPr>
          <w:rFonts w:cs="Arial"/>
        </w:rPr>
      </w:pPr>
      <w:r w:rsidRPr="00716E01">
        <w:rPr>
          <w:rFonts w:cs="Arial"/>
          <w:lang w:val="en-IN"/>
        </w:rPr>
        <w:lastRenderedPageBreak/>
        <w:t xml:space="preserve">BSC Institute. (2025) Learning and Growth Perspective [Online]. Available at: </w:t>
      </w:r>
      <w:hyperlink r:id="rId24" w:history="1">
        <w:r w:rsidRPr="00716E01">
          <w:rPr>
            <w:rStyle w:val="Hyperlink"/>
            <w:rFonts w:cs="Arial"/>
            <w:lang w:val="en-IN"/>
          </w:rPr>
          <w:t>https://balancedscorecard.org/learning-and-growth-perspective/</w:t>
        </w:r>
      </w:hyperlink>
      <w:r w:rsidRPr="00716E01">
        <w:rPr>
          <w:rFonts w:cs="Arial"/>
          <w:lang w:val="en-IN"/>
        </w:rPr>
        <w:t xml:space="preserve"> [Accessed on: 12</w:t>
      </w:r>
      <w:r w:rsidRPr="00716E01">
        <w:rPr>
          <w:rFonts w:cs="Arial"/>
          <w:vertAlign w:val="superscript"/>
          <w:lang w:val="en-IN"/>
        </w:rPr>
        <w:t>th</w:t>
      </w:r>
      <w:r w:rsidRPr="00716E01">
        <w:rPr>
          <w:rFonts w:cs="Arial"/>
          <w:lang w:val="en-IN"/>
        </w:rPr>
        <w:t xml:space="preserve"> November 2025].</w:t>
      </w:r>
    </w:p>
    <w:p w14:paraId="104099A7" w14:textId="77777777" w:rsidR="004563FD" w:rsidRPr="00716E01" w:rsidRDefault="004563FD" w:rsidP="00C51F12">
      <w:pPr>
        <w:spacing w:before="120" w:after="120"/>
        <w:rPr>
          <w:rFonts w:cs="Arial"/>
          <w:lang w:val="en-IN"/>
        </w:rPr>
      </w:pPr>
      <w:r w:rsidRPr="00716E01">
        <w:rPr>
          <w:rFonts w:cs="Arial"/>
          <w:lang w:val="en-IN"/>
        </w:rPr>
        <w:t xml:space="preserve">CFI BSC. (2025) Balanced Scorecard: Guide to Strategic Planning &amp; Growth [Online]. Available at: </w:t>
      </w:r>
      <w:hyperlink r:id="rId25" w:history="1">
        <w:r w:rsidRPr="00716E01">
          <w:rPr>
            <w:rStyle w:val="Hyperlink"/>
            <w:rFonts w:cs="Arial"/>
            <w:lang w:val="en-IN"/>
          </w:rPr>
          <w:t>https://corporatefinanceinstitute.com/resources/management/balanced-scorecard/</w:t>
        </w:r>
      </w:hyperlink>
      <w:r w:rsidRPr="00716E01">
        <w:rPr>
          <w:rFonts w:cs="Arial"/>
          <w:lang w:val="en-IN"/>
        </w:rPr>
        <w:t xml:space="preserve"> [Accessed on: 12</w:t>
      </w:r>
      <w:r w:rsidRPr="00716E01">
        <w:rPr>
          <w:rFonts w:cs="Arial"/>
          <w:vertAlign w:val="superscript"/>
          <w:lang w:val="en-IN"/>
        </w:rPr>
        <w:t>th</w:t>
      </w:r>
      <w:r w:rsidRPr="00716E01">
        <w:rPr>
          <w:rFonts w:cs="Arial"/>
          <w:lang w:val="en-IN"/>
        </w:rPr>
        <w:t xml:space="preserve"> November 2025].</w:t>
      </w:r>
    </w:p>
    <w:p w14:paraId="195346E7" w14:textId="77777777" w:rsidR="004563FD" w:rsidRPr="00716E01" w:rsidRDefault="004563FD" w:rsidP="00C51F12">
      <w:pPr>
        <w:spacing w:before="120" w:after="120"/>
        <w:rPr>
          <w:rFonts w:cs="Arial"/>
        </w:rPr>
      </w:pPr>
      <w:r w:rsidRPr="00716E01">
        <w:rPr>
          <w:rFonts w:cs="Arial"/>
        </w:rPr>
        <w:t>CFI External. (2025) External Analysis</w:t>
      </w:r>
      <w:r w:rsidRPr="00716E01">
        <w:rPr>
          <w:rFonts w:cs="Arial"/>
          <w:lang w:val="en-US"/>
        </w:rPr>
        <w:t xml:space="preserve"> </w:t>
      </w:r>
      <w:r w:rsidRPr="00716E01">
        <w:rPr>
          <w:rFonts w:cs="Arial"/>
        </w:rPr>
        <w:t xml:space="preserve">[Online]. Available at: </w:t>
      </w:r>
      <w:hyperlink r:id="rId26" w:history="1">
        <w:r w:rsidRPr="00716E01">
          <w:rPr>
            <w:rStyle w:val="Hyperlink"/>
            <w:rFonts w:cs="Arial"/>
            <w:lang w:val="en-US"/>
          </w:rPr>
          <w:t>https://corporatefinanceinstitute.com/resources/management/external-analysis/</w:t>
        </w:r>
      </w:hyperlink>
      <w:r w:rsidRPr="00716E01">
        <w:rPr>
          <w:rFonts w:cs="Arial"/>
          <w:lang w:val="en-US"/>
        </w:rPr>
        <w:t xml:space="preserve"> </w:t>
      </w:r>
      <w:r w:rsidRPr="00716E01">
        <w:rPr>
          <w:rFonts w:cs="Arial"/>
        </w:rPr>
        <w:t>[Accessed on: 11th November 2025].</w:t>
      </w:r>
    </w:p>
    <w:p w14:paraId="2AD3DE57" w14:textId="77777777" w:rsidR="004563FD" w:rsidRPr="00716E01" w:rsidRDefault="004563FD" w:rsidP="00C51F12">
      <w:pPr>
        <w:spacing w:before="120" w:after="120"/>
        <w:rPr>
          <w:rFonts w:cs="Arial"/>
        </w:rPr>
      </w:pPr>
      <w:r w:rsidRPr="00716E01">
        <w:rPr>
          <w:rFonts w:cs="Arial"/>
        </w:rPr>
        <w:t xml:space="preserve">CFI Matrix. (2025) Ansoff Matrix [Online]. Available at: </w:t>
      </w:r>
      <w:hyperlink r:id="rId27" w:history="1">
        <w:r w:rsidRPr="00716E01">
          <w:rPr>
            <w:rStyle w:val="Hyperlink"/>
            <w:rFonts w:cs="Arial"/>
          </w:rPr>
          <w:t>https://corporatefinanceinstitute.com/resources/management/ansoff-matrix/</w:t>
        </w:r>
      </w:hyperlink>
      <w:r w:rsidRPr="00716E01">
        <w:rPr>
          <w:rFonts w:cs="Arial"/>
        </w:rPr>
        <w:t xml:space="preserve"> [Accessed on: 11th November 2025].</w:t>
      </w:r>
    </w:p>
    <w:p w14:paraId="1D0581F4" w14:textId="77777777" w:rsidR="004563FD" w:rsidRPr="00716E01" w:rsidRDefault="004563FD" w:rsidP="00C51F12">
      <w:pPr>
        <w:spacing w:before="120" w:after="120"/>
        <w:rPr>
          <w:rFonts w:cs="Arial"/>
        </w:rPr>
      </w:pPr>
      <w:r w:rsidRPr="00716E01">
        <w:rPr>
          <w:rFonts w:cs="Arial"/>
        </w:rPr>
        <w:t xml:space="preserve">CIPD. (2025) PESTLE analysis [Online]. Available at: </w:t>
      </w:r>
      <w:hyperlink r:id="rId28" w:history="1">
        <w:r w:rsidRPr="00716E01">
          <w:rPr>
            <w:rStyle w:val="Hyperlink"/>
            <w:rFonts w:cs="Arial"/>
          </w:rPr>
          <w:t>https://www.cipd.org/en/knowledge/factsheets/pestle-analysis-factsheet/</w:t>
        </w:r>
      </w:hyperlink>
      <w:r w:rsidRPr="00716E01">
        <w:rPr>
          <w:rFonts w:cs="Arial"/>
        </w:rPr>
        <w:t xml:space="preserve"> [Accessed on: 11th November 2025].</w:t>
      </w:r>
    </w:p>
    <w:p w14:paraId="77573904" w14:textId="77777777" w:rsidR="004563FD" w:rsidRPr="00716E01" w:rsidRDefault="004563FD" w:rsidP="00C51F12">
      <w:pPr>
        <w:spacing w:before="120" w:after="120"/>
        <w:rPr>
          <w:rFonts w:cs="Arial"/>
        </w:rPr>
      </w:pPr>
      <w:r w:rsidRPr="00716E01">
        <w:rPr>
          <w:rFonts w:cs="Arial"/>
        </w:rPr>
        <w:t xml:space="preserve">Comm Bank. (2025) Australian economy at crossroads heading towards 2026: The CommBank View [Online]. Available at: </w:t>
      </w:r>
      <w:hyperlink r:id="rId29" w:history="1">
        <w:r w:rsidRPr="00716E01">
          <w:rPr>
            <w:rStyle w:val="Hyperlink"/>
            <w:rFonts w:cs="Arial"/>
          </w:rPr>
          <w:t>https://www.commbank.com.au/articles/newsroom/2025/10/australian-economy-crossroads-commbank-view.html</w:t>
        </w:r>
      </w:hyperlink>
      <w:r w:rsidRPr="00716E01">
        <w:rPr>
          <w:rFonts w:cs="Arial"/>
        </w:rPr>
        <w:t xml:space="preserve"> [Accessed on: 11th November 2025].</w:t>
      </w:r>
    </w:p>
    <w:p w14:paraId="68334450" w14:textId="77777777" w:rsidR="004563FD" w:rsidRPr="00716E01" w:rsidRDefault="004563FD" w:rsidP="00C51F12">
      <w:pPr>
        <w:spacing w:before="120" w:after="120"/>
        <w:rPr>
          <w:rFonts w:cs="Arial"/>
        </w:rPr>
      </w:pPr>
      <w:r w:rsidRPr="00716E01">
        <w:rPr>
          <w:rFonts w:cs="Arial"/>
        </w:rPr>
        <w:t xml:space="preserve">DCunha, S. D. (2022) What’s The Secret Behind Walmart’s Retail Glory? [Online]. Available at: </w:t>
      </w:r>
      <w:hyperlink r:id="rId30" w:history="1">
        <w:r w:rsidRPr="00716E01">
          <w:rPr>
            <w:rStyle w:val="Hyperlink"/>
            <w:rFonts w:cs="Arial"/>
          </w:rPr>
          <w:t>https://cxmtoday.com/martech/whats-the-secret-behind-walmarts-retail-glory/</w:t>
        </w:r>
      </w:hyperlink>
      <w:r w:rsidRPr="00716E01">
        <w:rPr>
          <w:rFonts w:cs="Arial"/>
        </w:rPr>
        <w:t xml:space="preserve"> [Accessed on: 11th November 2025].</w:t>
      </w:r>
    </w:p>
    <w:p w14:paraId="11D0A6A1" w14:textId="77777777" w:rsidR="004563FD" w:rsidRPr="00716E01" w:rsidRDefault="004563FD" w:rsidP="00C51F12">
      <w:pPr>
        <w:spacing w:before="120" w:after="120"/>
        <w:rPr>
          <w:rFonts w:cs="Arial"/>
        </w:rPr>
      </w:pPr>
      <w:r w:rsidRPr="00716E01">
        <w:rPr>
          <w:rFonts w:cs="Arial"/>
        </w:rPr>
        <w:t xml:space="preserve">DFAT. (2025) About foreign investment [Online]. Available at: </w:t>
      </w:r>
      <w:hyperlink r:id="rId31" w:history="1">
        <w:r w:rsidRPr="00716E01">
          <w:rPr>
            <w:rStyle w:val="Hyperlink"/>
            <w:rFonts w:cs="Arial"/>
          </w:rPr>
          <w:t>https://www.dfat.gov.au/trade/investment/about-foreign-investment</w:t>
        </w:r>
      </w:hyperlink>
      <w:r w:rsidRPr="00716E01">
        <w:rPr>
          <w:rFonts w:cs="Arial"/>
        </w:rPr>
        <w:t xml:space="preserve"> [Accessed on: 11th November 2025].</w:t>
      </w:r>
    </w:p>
    <w:p w14:paraId="0C9521BE" w14:textId="77777777" w:rsidR="004563FD" w:rsidRPr="00716E01" w:rsidRDefault="004563FD" w:rsidP="00C51F12">
      <w:pPr>
        <w:spacing w:before="120" w:after="120"/>
        <w:rPr>
          <w:rFonts w:cs="Arial"/>
        </w:rPr>
      </w:pPr>
      <w:r w:rsidRPr="00716E01">
        <w:rPr>
          <w:rFonts w:cs="Arial"/>
        </w:rPr>
        <w:lastRenderedPageBreak/>
        <w:t xml:space="preserve">DGCISKOL. (2020) Country profile and trade aspects [Online]. Available at: </w:t>
      </w:r>
      <w:hyperlink r:id="rId32" w:history="1">
        <w:r w:rsidRPr="00716E01">
          <w:rPr>
            <w:rStyle w:val="Hyperlink"/>
            <w:rFonts w:cs="Arial"/>
          </w:rPr>
          <w:t>https://www.dgciskol.gov.in/writereaddata/Downloads/20220624122245Country%20profile%20of%20Australia%2021june%202022.pdf</w:t>
        </w:r>
      </w:hyperlink>
      <w:r w:rsidRPr="00716E01">
        <w:rPr>
          <w:rFonts w:cs="Arial"/>
        </w:rPr>
        <w:t xml:space="preserve"> [Accessed on: 11th November 2025].</w:t>
      </w:r>
    </w:p>
    <w:p w14:paraId="503C32CA" w14:textId="77777777" w:rsidR="004563FD" w:rsidRPr="00716E01" w:rsidRDefault="004563FD" w:rsidP="00C51F12">
      <w:pPr>
        <w:spacing w:before="120" w:after="120"/>
        <w:rPr>
          <w:rFonts w:cs="Arial"/>
        </w:rPr>
      </w:pPr>
      <w:r w:rsidRPr="00716E01">
        <w:rPr>
          <w:rFonts w:cs="Arial"/>
        </w:rPr>
        <w:t xml:space="preserve">Drury, L. (2024) Australian government announces sustainable procurement policy to drive greener construction supply chains Online]. Available at: </w:t>
      </w:r>
      <w:hyperlink r:id="rId33" w:history="1">
        <w:r w:rsidRPr="00716E01">
          <w:rPr>
            <w:rStyle w:val="Hyperlink"/>
            <w:rFonts w:cs="Arial"/>
          </w:rPr>
          <w:t>https://oneclicklca.com/en/resources/articles/environmentally-sustainable-procurement-policy-esp</w:t>
        </w:r>
      </w:hyperlink>
      <w:r w:rsidRPr="00716E01">
        <w:rPr>
          <w:rFonts w:cs="Arial"/>
        </w:rPr>
        <w:t xml:space="preserve"> [Accessed on: 11th November 2025].</w:t>
      </w:r>
    </w:p>
    <w:p w14:paraId="30755523" w14:textId="77777777" w:rsidR="004563FD" w:rsidRPr="00716E01" w:rsidRDefault="004563FD" w:rsidP="00C51F12">
      <w:pPr>
        <w:spacing w:before="120" w:after="120"/>
        <w:rPr>
          <w:rFonts w:cs="Arial"/>
          <w:lang w:val="en-IN"/>
        </w:rPr>
      </w:pPr>
      <w:proofErr w:type="spellStart"/>
      <w:r w:rsidRPr="00716E01">
        <w:rPr>
          <w:rFonts w:cs="Arial"/>
        </w:rPr>
        <w:t>Dubetcky</w:t>
      </w:r>
      <w:proofErr w:type="spellEnd"/>
      <w:r w:rsidRPr="00716E01">
        <w:rPr>
          <w:rFonts w:cs="Arial"/>
        </w:rPr>
        <w:t xml:space="preserve">, O. (2024) BSC: Internal Processes Perspective [Online]. Available at: </w:t>
      </w:r>
      <w:hyperlink r:id="rId34" w:history="1">
        <w:r w:rsidRPr="00716E01">
          <w:rPr>
            <w:rStyle w:val="Hyperlink"/>
            <w:rFonts w:cs="Arial"/>
          </w:rPr>
          <w:t>https://oleg-dubetcky.medium.com/bsc-internal-processes-perspective-c71582974610</w:t>
        </w:r>
      </w:hyperlink>
      <w:r w:rsidRPr="00716E01">
        <w:rPr>
          <w:rFonts w:cs="Arial"/>
        </w:rPr>
        <w:t xml:space="preserve"> </w:t>
      </w:r>
      <w:r w:rsidRPr="00716E01">
        <w:rPr>
          <w:rFonts w:cs="Arial"/>
          <w:lang w:val="en-IN"/>
        </w:rPr>
        <w:t>[Accessed on: 12</w:t>
      </w:r>
      <w:r w:rsidRPr="00716E01">
        <w:rPr>
          <w:rFonts w:cs="Arial"/>
          <w:vertAlign w:val="superscript"/>
          <w:lang w:val="en-IN"/>
        </w:rPr>
        <w:t>th</w:t>
      </w:r>
      <w:r w:rsidRPr="00716E01">
        <w:rPr>
          <w:rFonts w:cs="Arial"/>
          <w:lang w:val="en-IN"/>
        </w:rPr>
        <w:t xml:space="preserve"> November 2025].</w:t>
      </w:r>
    </w:p>
    <w:p w14:paraId="204FECD1" w14:textId="77777777" w:rsidR="004563FD" w:rsidRPr="00716E01" w:rsidRDefault="004563FD" w:rsidP="00C51F12">
      <w:pPr>
        <w:spacing w:before="120" w:after="120"/>
        <w:rPr>
          <w:rFonts w:cs="Arial"/>
        </w:rPr>
      </w:pPr>
      <w:proofErr w:type="spellStart"/>
      <w:r w:rsidRPr="00716E01">
        <w:rPr>
          <w:rFonts w:cs="Arial"/>
        </w:rPr>
        <w:t>Eshkenazi</w:t>
      </w:r>
      <w:proofErr w:type="spellEnd"/>
      <w:r w:rsidRPr="00716E01">
        <w:rPr>
          <w:rFonts w:cs="Arial"/>
        </w:rPr>
        <w:t xml:space="preserve">, A. (2022) AI Powers Procurement at Walmart [Online]. Available at: </w:t>
      </w:r>
      <w:hyperlink r:id="rId35" w:history="1">
        <w:r w:rsidRPr="00716E01">
          <w:rPr>
            <w:rStyle w:val="Hyperlink"/>
            <w:rFonts w:cs="Arial"/>
          </w:rPr>
          <w:t>https://www.ascm.org/ascm-insights/scm-now-impact/ai-powers-procurement-at-walmart/</w:t>
        </w:r>
      </w:hyperlink>
      <w:r w:rsidRPr="00716E01">
        <w:rPr>
          <w:rFonts w:cs="Arial"/>
        </w:rPr>
        <w:t xml:space="preserve"> [Accessed on: 11th November 2025].</w:t>
      </w:r>
    </w:p>
    <w:p w14:paraId="353CE43F" w14:textId="77777777" w:rsidR="004563FD" w:rsidRPr="00716E01" w:rsidRDefault="004563FD" w:rsidP="00C51F12">
      <w:pPr>
        <w:spacing w:before="120" w:after="120"/>
        <w:rPr>
          <w:rFonts w:cs="Arial"/>
        </w:rPr>
      </w:pPr>
      <w:proofErr w:type="spellStart"/>
      <w:r w:rsidRPr="00716E01">
        <w:rPr>
          <w:rFonts w:cs="Arial"/>
        </w:rPr>
        <w:t>Fantaguzzi</w:t>
      </w:r>
      <w:proofErr w:type="spellEnd"/>
      <w:r w:rsidRPr="00716E01">
        <w:rPr>
          <w:rFonts w:cs="Arial"/>
        </w:rPr>
        <w:t xml:space="preserve"> and </w:t>
      </w:r>
      <w:proofErr w:type="spellStart"/>
      <w:r w:rsidRPr="00716E01">
        <w:rPr>
          <w:rFonts w:cs="Arial"/>
        </w:rPr>
        <w:t>Handscomb</w:t>
      </w:r>
      <w:proofErr w:type="spellEnd"/>
      <w:r w:rsidRPr="00716E01">
        <w:rPr>
          <w:rFonts w:cs="Arial"/>
        </w:rPr>
        <w:t xml:space="preserve"> (2024) The importance of cultural integration in M&amp;A: The path to success [Online]. Available at: https://www.mckinsey.com/industries/oil-and-gas/our-insights/the-importance-of-cultural-integration-in-m-and-a-the-path-to-success [Accessed on: 11th November 2025].</w:t>
      </w:r>
    </w:p>
    <w:p w14:paraId="7C0D01F3" w14:textId="77777777" w:rsidR="004563FD" w:rsidRPr="00716E01" w:rsidRDefault="004563FD" w:rsidP="00C51F12">
      <w:pPr>
        <w:spacing w:before="120" w:after="120"/>
        <w:rPr>
          <w:rFonts w:cs="Arial"/>
        </w:rPr>
      </w:pPr>
      <w:r w:rsidRPr="00716E01">
        <w:rPr>
          <w:rFonts w:cs="Arial"/>
        </w:rPr>
        <w:t>Gupta, A.K. and Maheshwari, M. (2020) Customer perspective of balanced scorecard: an empirical view of company’s performance from customer outlook. </w:t>
      </w:r>
      <w:r w:rsidRPr="00716E01">
        <w:rPr>
          <w:rFonts w:cs="Arial"/>
          <w:i/>
          <w:iCs/>
        </w:rPr>
        <w:t>Pacific Business Review International</w:t>
      </w:r>
      <w:r w:rsidRPr="00716E01">
        <w:rPr>
          <w:rFonts w:cs="Arial"/>
        </w:rPr>
        <w:t>, </w:t>
      </w:r>
      <w:r w:rsidRPr="00716E01">
        <w:rPr>
          <w:rFonts w:cs="Arial"/>
          <w:i/>
          <w:iCs/>
        </w:rPr>
        <w:t>12</w:t>
      </w:r>
      <w:r w:rsidRPr="00716E01">
        <w:rPr>
          <w:rFonts w:cs="Arial"/>
        </w:rPr>
        <w:t>(10).</w:t>
      </w:r>
    </w:p>
    <w:p w14:paraId="1A10C8E8" w14:textId="77777777" w:rsidR="004563FD" w:rsidRPr="00716E01" w:rsidRDefault="004563FD" w:rsidP="00C51F12">
      <w:pPr>
        <w:spacing w:before="120" w:after="120"/>
        <w:rPr>
          <w:rFonts w:cs="Arial"/>
        </w:rPr>
      </w:pPr>
      <w:r w:rsidRPr="00716E01">
        <w:rPr>
          <w:rFonts w:cs="Arial"/>
        </w:rPr>
        <w:t xml:space="preserve">Haller, K. (2022) How retailers can meet consumers’ growing demand for sustainability and hybrid shopping experiences [Online]. Available at: </w:t>
      </w:r>
      <w:hyperlink r:id="rId36" w:history="1">
        <w:r w:rsidRPr="00716E01">
          <w:rPr>
            <w:rStyle w:val="Hyperlink"/>
            <w:rFonts w:cs="Arial"/>
          </w:rPr>
          <w:t>https://newsroom.ibm.com/How-retailers-can-meet-consumers-growing-demand-for-sustainability-and-hybrid-shopping-experiences</w:t>
        </w:r>
      </w:hyperlink>
      <w:r w:rsidRPr="00716E01">
        <w:rPr>
          <w:rFonts w:cs="Arial"/>
        </w:rPr>
        <w:t xml:space="preserve"> [Accessed on: 11th November 2025].</w:t>
      </w:r>
    </w:p>
    <w:p w14:paraId="10F8290D" w14:textId="77777777" w:rsidR="004563FD" w:rsidRPr="00716E01" w:rsidRDefault="004563FD" w:rsidP="00C51F12">
      <w:pPr>
        <w:spacing w:before="120" w:after="120"/>
        <w:rPr>
          <w:rFonts w:cs="Arial"/>
        </w:rPr>
      </w:pPr>
      <w:r w:rsidRPr="00716E01">
        <w:rPr>
          <w:rFonts w:cs="Arial"/>
        </w:rPr>
        <w:t xml:space="preserve">IMARC. (2024) Australia E-Commerce Market Size, Share, Trends and Forecast by Type, Transaction, and Region, 2025-2033 [Online]. Available at: </w:t>
      </w:r>
      <w:hyperlink r:id="rId37" w:history="1">
        <w:r w:rsidRPr="00716E01">
          <w:rPr>
            <w:rStyle w:val="Hyperlink"/>
            <w:rFonts w:cs="Arial"/>
          </w:rPr>
          <w:t>https://www.imarcgroup.com/australia-e-commerce-market</w:t>
        </w:r>
      </w:hyperlink>
      <w:r w:rsidRPr="00716E01">
        <w:rPr>
          <w:rFonts w:cs="Arial"/>
        </w:rPr>
        <w:t xml:space="preserve"> [Accessed on: 11th November 2025].</w:t>
      </w:r>
    </w:p>
    <w:p w14:paraId="1B4B971D" w14:textId="77777777" w:rsidR="004563FD" w:rsidRPr="00716E01" w:rsidRDefault="004563FD" w:rsidP="00C51F12">
      <w:pPr>
        <w:spacing w:before="120" w:after="120"/>
        <w:rPr>
          <w:rFonts w:cs="Arial"/>
        </w:rPr>
      </w:pPr>
      <w:r w:rsidRPr="00716E01">
        <w:rPr>
          <w:rFonts w:cs="Arial"/>
        </w:rPr>
        <w:t xml:space="preserve">Ji, Y. (2025). Walmart's International Market Entry Strategies: Benefits and Challenges. </w:t>
      </w:r>
      <w:r w:rsidRPr="00716E01">
        <w:rPr>
          <w:rFonts w:cs="Arial"/>
          <w:i/>
          <w:iCs/>
        </w:rPr>
        <w:t>Advances in Economics Management and Political Sciences</w:t>
      </w:r>
      <w:r w:rsidRPr="00716E01">
        <w:rPr>
          <w:rFonts w:cs="Arial"/>
        </w:rPr>
        <w:t xml:space="preserve">, </w:t>
      </w:r>
      <w:r w:rsidRPr="00716E01">
        <w:rPr>
          <w:rFonts w:cs="Arial"/>
          <w:i/>
          <w:iCs/>
        </w:rPr>
        <w:t>165</w:t>
      </w:r>
      <w:r w:rsidRPr="00716E01">
        <w:rPr>
          <w:rFonts w:cs="Arial"/>
        </w:rPr>
        <w:t xml:space="preserve">(1), 108–113. </w:t>
      </w:r>
    </w:p>
    <w:p w14:paraId="3DF100A3" w14:textId="77777777" w:rsidR="004563FD" w:rsidRPr="00716E01" w:rsidRDefault="004563FD" w:rsidP="00C51F12">
      <w:pPr>
        <w:spacing w:before="120" w:after="120"/>
        <w:rPr>
          <w:rFonts w:cs="Arial"/>
        </w:rPr>
      </w:pPr>
      <w:r w:rsidRPr="00716E01">
        <w:rPr>
          <w:rFonts w:cs="Arial"/>
        </w:rPr>
        <w:t xml:space="preserve">Johnson, C. (2023) The rise of ethical consumption: A new era of consumerism [Online]. Available at: </w:t>
      </w:r>
      <w:hyperlink r:id="rId38" w:history="1">
        <w:r w:rsidRPr="00716E01">
          <w:rPr>
            <w:rStyle w:val="Hyperlink"/>
            <w:rFonts w:cs="Arial"/>
          </w:rPr>
          <w:t>https://etedge-insights.com/featured-insights/the-rise-of-ethical-consumption-a-new-era-of-consumerism/</w:t>
        </w:r>
      </w:hyperlink>
      <w:r w:rsidRPr="00716E01">
        <w:rPr>
          <w:rFonts w:cs="Arial"/>
        </w:rPr>
        <w:t xml:space="preserve"> [Accessed on: 11th November 2025].</w:t>
      </w:r>
    </w:p>
    <w:p w14:paraId="61B24388" w14:textId="77777777" w:rsidR="004563FD" w:rsidRPr="00716E01" w:rsidRDefault="004563FD" w:rsidP="00C51F12">
      <w:pPr>
        <w:spacing w:before="120" w:after="120"/>
        <w:rPr>
          <w:rFonts w:cs="Arial"/>
        </w:rPr>
      </w:pPr>
      <w:r w:rsidRPr="00716E01">
        <w:rPr>
          <w:rFonts w:cs="Arial"/>
        </w:rPr>
        <w:t xml:space="preserve">KPMG. (2025) Australian Retail Outlook 2025 [Online]. Available at: </w:t>
      </w:r>
      <w:hyperlink r:id="rId39" w:history="1">
        <w:r w:rsidRPr="00716E01">
          <w:rPr>
            <w:rStyle w:val="Hyperlink"/>
            <w:rFonts w:cs="Arial"/>
          </w:rPr>
          <w:t>https://assets.kpmg.com/content/dam/kpmgsites/au/pdf/2025/australian-retail-outlook-2025.pdf</w:t>
        </w:r>
      </w:hyperlink>
      <w:r w:rsidRPr="00716E01">
        <w:rPr>
          <w:rFonts w:cs="Arial"/>
        </w:rPr>
        <w:t xml:space="preserve"> [Accessed on: 11th November 2025].</w:t>
      </w:r>
    </w:p>
    <w:p w14:paraId="0ED59BD7" w14:textId="77777777" w:rsidR="004563FD" w:rsidRPr="00716E01" w:rsidRDefault="004563FD" w:rsidP="00C51F12">
      <w:pPr>
        <w:spacing w:before="120" w:after="120"/>
        <w:rPr>
          <w:rFonts w:cs="Arial"/>
        </w:rPr>
      </w:pPr>
      <w:r w:rsidRPr="00716E01">
        <w:rPr>
          <w:rFonts w:cs="Arial"/>
        </w:rPr>
        <w:t>Lin, H., Wen, J., Li, W. and He, Y. (2025) Strategic alliances and corporate ESG performance. </w:t>
      </w:r>
      <w:r w:rsidRPr="00716E01">
        <w:rPr>
          <w:rFonts w:cs="Arial"/>
          <w:i/>
          <w:iCs/>
        </w:rPr>
        <w:t>International Review of Economics &amp; Finance</w:t>
      </w:r>
      <w:r w:rsidRPr="00716E01">
        <w:rPr>
          <w:rFonts w:cs="Arial"/>
        </w:rPr>
        <w:t>, </w:t>
      </w:r>
      <w:r w:rsidRPr="00716E01">
        <w:rPr>
          <w:rFonts w:cs="Arial"/>
          <w:i/>
          <w:iCs/>
        </w:rPr>
        <w:t>98</w:t>
      </w:r>
      <w:r w:rsidRPr="00716E01">
        <w:rPr>
          <w:rFonts w:cs="Arial"/>
        </w:rPr>
        <w:t>, p. 103855.</w:t>
      </w:r>
    </w:p>
    <w:p w14:paraId="33C83C02" w14:textId="77777777" w:rsidR="004563FD" w:rsidRPr="00716E01" w:rsidRDefault="004563FD" w:rsidP="00C51F12">
      <w:pPr>
        <w:spacing w:before="120" w:after="120"/>
        <w:rPr>
          <w:rFonts w:cs="Arial"/>
          <w:lang w:val="en-IN"/>
        </w:rPr>
      </w:pPr>
      <w:r w:rsidRPr="00716E01">
        <w:rPr>
          <w:rFonts w:cs="Arial"/>
        </w:rPr>
        <w:t>Madsen, D.Ø. (2025) Balanced Scorecard: History, Implementation, and Impact. </w:t>
      </w:r>
      <w:proofErr w:type="spellStart"/>
      <w:r w:rsidRPr="00716E01">
        <w:rPr>
          <w:rFonts w:cs="Arial"/>
          <w:i/>
          <w:iCs/>
        </w:rPr>
        <w:t>Encyclopedia</w:t>
      </w:r>
      <w:proofErr w:type="spellEnd"/>
      <w:r w:rsidRPr="00716E01">
        <w:rPr>
          <w:rFonts w:cs="Arial"/>
        </w:rPr>
        <w:t>, </w:t>
      </w:r>
      <w:r w:rsidRPr="00716E01">
        <w:rPr>
          <w:rFonts w:cs="Arial"/>
          <w:i/>
          <w:iCs/>
        </w:rPr>
        <w:t>5</w:t>
      </w:r>
      <w:r w:rsidRPr="00716E01">
        <w:rPr>
          <w:rFonts w:cs="Arial"/>
        </w:rPr>
        <w:t>(1), p. 39.</w:t>
      </w:r>
    </w:p>
    <w:p w14:paraId="23B2D558" w14:textId="77777777" w:rsidR="004563FD" w:rsidRPr="00716E01" w:rsidRDefault="004563FD" w:rsidP="00C51F12">
      <w:pPr>
        <w:spacing w:before="120" w:after="120"/>
        <w:rPr>
          <w:rFonts w:cs="Arial"/>
        </w:rPr>
      </w:pPr>
      <w:r w:rsidRPr="00716E01">
        <w:rPr>
          <w:rFonts w:cs="Arial"/>
        </w:rPr>
        <w:t xml:space="preserve">Martin, M. (2025) How Porter’s Five Forces Can Help Small Businesses </w:t>
      </w:r>
      <w:proofErr w:type="spellStart"/>
      <w:r w:rsidRPr="00716E01">
        <w:rPr>
          <w:rFonts w:cs="Arial"/>
        </w:rPr>
        <w:t>Analyze</w:t>
      </w:r>
      <w:proofErr w:type="spellEnd"/>
      <w:r w:rsidRPr="00716E01">
        <w:rPr>
          <w:rFonts w:cs="Arial"/>
        </w:rPr>
        <w:t xml:space="preserve"> the Competition [Online]. Available at: </w:t>
      </w:r>
      <w:hyperlink r:id="rId40" w:history="1">
        <w:r w:rsidRPr="00716E01">
          <w:rPr>
            <w:rStyle w:val="Hyperlink"/>
            <w:rFonts w:cs="Arial"/>
          </w:rPr>
          <w:t>https://www.businessnewsdaily.com/5446-porters-five-forces.html</w:t>
        </w:r>
      </w:hyperlink>
      <w:r w:rsidRPr="00716E01">
        <w:rPr>
          <w:rFonts w:cs="Arial"/>
        </w:rPr>
        <w:t xml:space="preserve"> [Accessed on: 11th November 2025].</w:t>
      </w:r>
    </w:p>
    <w:p w14:paraId="1EAF68C9" w14:textId="77777777" w:rsidR="004563FD" w:rsidRPr="00716E01" w:rsidRDefault="004563FD" w:rsidP="00C51F12">
      <w:pPr>
        <w:spacing w:before="120" w:after="120"/>
        <w:rPr>
          <w:rFonts w:cs="Arial"/>
        </w:rPr>
      </w:pPr>
      <w:r w:rsidRPr="00716E01">
        <w:rPr>
          <w:rFonts w:cs="Arial"/>
        </w:rPr>
        <w:t xml:space="preserve">McLeod, C. and Barret, J. (2024) Woolworths says it has more than 40 competitors in Australia – we went looking for them [Online]. Available at: </w:t>
      </w:r>
      <w:hyperlink r:id="rId41" w:history="1">
        <w:r w:rsidRPr="00716E01">
          <w:rPr>
            <w:rStyle w:val="Hyperlink"/>
            <w:rFonts w:cs="Arial"/>
          </w:rPr>
          <w:t>https://www.theguardian.com/business/2024/dec/22/who-are-woolworths-competitors-supermarket-competition-australia</w:t>
        </w:r>
      </w:hyperlink>
      <w:r w:rsidRPr="00716E01">
        <w:rPr>
          <w:rFonts w:cs="Arial"/>
        </w:rPr>
        <w:t xml:space="preserve"> [Accessed on: 11th November 2025].</w:t>
      </w:r>
    </w:p>
    <w:p w14:paraId="4A53BC5D" w14:textId="77777777" w:rsidR="004563FD" w:rsidRPr="00716E01" w:rsidRDefault="004563FD" w:rsidP="00C51F12">
      <w:pPr>
        <w:spacing w:before="120" w:after="120"/>
        <w:rPr>
          <w:rFonts w:cs="Arial"/>
        </w:rPr>
      </w:pPr>
      <w:r w:rsidRPr="00716E01">
        <w:rPr>
          <w:rFonts w:cs="Arial"/>
        </w:rPr>
        <w:t xml:space="preserve">MI. (2025) AUSTRALIA RETAIL INDUSTRY SIZE &amp; SHARE ANALYSIS - GROWTH TRENDS &amp; FORECASTS (2025 - 2030) [Online]. Available at: </w:t>
      </w:r>
      <w:hyperlink r:id="rId42" w:history="1">
        <w:r w:rsidRPr="00716E01">
          <w:rPr>
            <w:rStyle w:val="Hyperlink"/>
            <w:rFonts w:cs="Arial"/>
          </w:rPr>
          <w:t>https://www.mordorintelligence.com/industry-reports/retail-industry-in-australia</w:t>
        </w:r>
      </w:hyperlink>
      <w:r w:rsidRPr="00716E01">
        <w:rPr>
          <w:rFonts w:cs="Arial"/>
        </w:rPr>
        <w:t xml:space="preserve"> [Accessed on: 11th November 2025].</w:t>
      </w:r>
    </w:p>
    <w:p w14:paraId="096E115B" w14:textId="77777777" w:rsidR="004563FD" w:rsidRDefault="004563FD" w:rsidP="00C51F12">
      <w:pPr>
        <w:spacing w:before="120" w:after="120"/>
        <w:rPr>
          <w:rFonts w:cs="Arial"/>
        </w:rPr>
      </w:pPr>
      <w:r w:rsidRPr="00716E01">
        <w:rPr>
          <w:rFonts w:cs="Arial"/>
        </w:rPr>
        <w:t xml:space="preserve">Musani, P. Decking the aisles with data: How Walmart's AI-powered inventory system brightens the holidays [Online]. Available at: </w:t>
      </w:r>
      <w:hyperlink r:id="rId43" w:history="1">
        <w:r w:rsidRPr="00716E01">
          <w:rPr>
            <w:rStyle w:val="Hyperlink"/>
            <w:rFonts w:cs="Arial"/>
          </w:rPr>
          <w:t>https://tech.walmart.com/content/walmart-</w:t>
        </w:r>
        <w:r w:rsidRPr="00716E01">
          <w:rPr>
            <w:rStyle w:val="Hyperlink"/>
            <w:rFonts w:cs="Arial"/>
          </w:rPr>
          <w:lastRenderedPageBreak/>
          <w:t>global-tech/en_us/blog/post/walmarts-ai-powered-inventory-system-brightens-the-holidays.html</w:t>
        </w:r>
      </w:hyperlink>
      <w:r w:rsidRPr="00716E01">
        <w:rPr>
          <w:rFonts w:cs="Arial"/>
        </w:rPr>
        <w:t xml:space="preserve"> [Accessed on: 11th November 2025].</w:t>
      </w:r>
    </w:p>
    <w:p w14:paraId="0ED0ECB8" w14:textId="2903EF32" w:rsidR="00E84FB8" w:rsidRPr="00716E01" w:rsidRDefault="00E84FB8" w:rsidP="00C51F12">
      <w:pPr>
        <w:spacing w:before="120" w:after="120"/>
        <w:rPr>
          <w:rFonts w:cs="Arial"/>
        </w:rPr>
      </w:pPr>
      <w:r>
        <w:rPr>
          <w:rFonts w:cs="Arial"/>
        </w:rPr>
        <w:t xml:space="preserve">PA. (2024) </w:t>
      </w:r>
      <w:r w:rsidRPr="00E84FB8">
        <w:rPr>
          <w:rFonts w:cs="Arial"/>
        </w:rPr>
        <w:t>SUPERMARKETSHARE2023 - Parliament of Australia</w:t>
      </w:r>
      <w:r>
        <w:rPr>
          <w:rFonts w:cs="Arial"/>
        </w:rPr>
        <w:t xml:space="preserve"> </w:t>
      </w:r>
      <w:r w:rsidRPr="00716E01">
        <w:rPr>
          <w:rFonts w:cs="Arial"/>
        </w:rPr>
        <w:t xml:space="preserve">[Online]. Available at: </w:t>
      </w:r>
      <w:hyperlink r:id="rId44" w:history="1">
        <w:r w:rsidRPr="00E84FB8">
          <w:rPr>
            <w:rStyle w:val="Hyperlink"/>
            <w:rFonts w:cs="Arial"/>
          </w:rPr>
          <w:t>https://share.google/0s0lTlkAbxtarvWLU</w:t>
        </w:r>
      </w:hyperlink>
      <w:r>
        <w:rPr>
          <w:rFonts w:cs="Arial"/>
        </w:rPr>
        <w:t xml:space="preserve"> </w:t>
      </w:r>
      <w:r w:rsidRPr="00716E01">
        <w:rPr>
          <w:rFonts w:cs="Arial"/>
        </w:rPr>
        <w:t>[Accessed on: 11th November 2025].</w:t>
      </w:r>
    </w:p>
    <w:p w14:paraId="5E9C942B" w14:textId="77777777" w:rsidR="004563FD" w:rsidRPr="00716E01" w:rsidRDefault="004563FD" w:rsidP="00C51F12">
      <w:pPr>
        <w:spacing w:before="120" w:after="120"/>
        <w:rPr>
          <w:rFonts w:cs="Arial"/>
        </w:rPr>
      </w:pPr>
      <w:r w:rsidRPr="00716E01">
        <w:rPr>
          <w:rFonts w:cs="Arial"/>
        </w:rPr>
        <w:t xml:space="preserve">Patterson, M. (2023) Benefits </w:t>
      </w:r>
      <w:proofErr w:type="gramStart"/>
      <w:r w:rsidRPr="00716E01">
        <w:rPr>
          <w:rFonts w:cs="Arial"/>
        </w:rPr>
        <w:t>Of</w:t>
      </w:r>
      <w:proofErr w:type="gramEnd"/>
      <w:r w:rsidRPr="00716E01">
        <w:rPr>
          <w:rFonts w:cs="Arial"/>
        </w:rPr>
        <w:t xml:space="preserve"> Acquisition [Online]. Available at: </w:t>
      </w:r>
      <w:hyperlink r:id="rId45" w:history="1">
        <w:r w:rsidRPr="00716E01">
          <w:rPr>
            <w:rStyle w:val="Hyperlink"/>
            <w:rFonts w:cs="Arial"/>
          </w:rPr>
          <w:t>https://www.benchmarkintl.com/insights/benefits-of-acquisition/</w:t>
        </w:r>
      </w:hyperlink>
      <w:r w:rsidRPr="00716E01">
        <w:rPr>
          <w:rFonts w:cs="Arial"/>
        </w:rPr>
        <w:t xml:space="preserve"> [Accessed on: 11th November 2025].</w:t>
      </w:r>
    </w:p>
    <w:p w14:paraId="37ED13BB" w14:textId="77777777" w:rsidR="004563FD" w:rsidRPr="00716E01" w:rsidRDefault="004563FD" w:rsidP="00C51F12">
      <w:pPr>
        <w:spacing w:before="120" w:after="120"/>
        <w:rPr>
          <w:rFonts w:cs="Arial"/>
        </w:rPr>
      </w:pPr>
      <w:proofErr w:type="spellStart"/>
      <w:r w:rsidRPr="00716E01">
        <w:rPr>
          <w:rFonts w:cs="Arial"/>
        </w:rPr>
        <w:t>Percopo</w:t>
      </w:r>
      <w:proofErr w:type="spellEnd"/>
      <w:r w:rsidRPr="00716E01">
        <w:rPr>
          <w:rFonts w:cs="Arial"/>
        </w:rPr>
        <w:t xml:space="preserve">, F. (2025) Why Australia is an Excellent Test Market for CPG Products [Online]. Available at: </w:t>
      </w:r>
      <w:hyperlink r:id="rId46" w:history="1">
        <w:r w:rsidRPr="00716E01">
          <w:rPr>
            <w:rStyle w:val="Hyperlink"/>
            <w:rFonts w:cs="Arial"/>
          </w:rPr>
          <w:t>https://sevendots.com/why-australia-is-an-excellent-test-market-for-cpg-products/</w:t>
        </w:r>
      </w:hyperlink>
      <w:r w:rsidRPr="00716E01">
        <w:rPr>
          <w:rFonts w:cs="Arial"/>
        </w:rPr>
        <w:t xml:space="preserve"> [Accessed on: 11th November 2025].</w:t>
      </w:r>
    </w:p>
    <w:p w14:paraId="1D1ACC2B" w14:textId="77777777" w:rsidR="004563FD" w:rsidRPr="00716E01" w:rsidRDefault="004563FD" w:rsidP="00C51F12">
      <w:pPr>
        <w:spacing w:before="120" w:after="120"/>
      </w:pPr>
      <w:proofErr w:type="spellStart"/>
      <w:r w:rsidRPr="00716E01">
        <w:t>Peterdy</w:t>
      </w:r>
      <w:proofErr w:type="spellEnd"/>
      <w:r w:rsidRPr="00716E01">
        <w:t>, K. (2025</w:t>
      </w:r>
      <w:proofErr w:type="gramStart"/>
      <w:r w:rsidRPr="00716E01">
        <w:t>)  Ansoff</w:t>
      </w:r>
      <w:proofErr w:type="gramEnd"/>
      <w:r w:rsidRPr="00716E01">
        <w:t xml:space="preserve"> Matrix. [online] Corporate Finance Institute. Available at: </w:t>
      </w:r>
      <w:hyperlink r:id="rId47" w:history="1">
        <w:r w:rsidRPr="00716E01">
          <w:rPr>
            <w:rStyle w:val="Hyperlink"/>
          </w:rPr>
          <w:t>https://corporatefinanceinstitute.com/resources/management/ansoff-matrix/</w:t>
        </w:r>
      </w:hyperlink>
      <w:r w:rsidRPr="00716E01">
        <w:t>. [Accessed on:13/11/2025]</w:t>
      </w:r>
    </w:p>
    <w:p w14:paraId="2817624B" w14:textId="77777777" w:rsidR="004563FD" w:rsidRPr="00716E01" w:rsidRDefault="004563FD" w:rsidP="00C51F12">
      <w:pPr>
        <w:spacing w:before="120" w:after="120"/>
        <w:rPr>
          <w:rFonts w:cs="Arial"/>
        </w:rPr>
      </w:pPr>
      <w:proofErr w:type="spellStart"/>
      <w:r w:rsidRPr="00716E01">
        <w:rPr>
          <w:rFonts w:cs="Arial"/>
        </w:rPr>
        <w:t>Peterdy</w:t>
      </w:r>
      <w:proofErr w:type="spellEnd"/>
      <w:r w:rsidRPr="00716E01">
        <w:rPr>
          <w:rFonts w:cs="Arial"/>
        </w:rPr>
        <w:t xml:space="preserve">, K. (2025) What is a PESTEL Analysis? [Online]. Available at: </w:t>
      </w:r>
      <w:hyperlink r:id="rId48" w:history="1">
        <w:r w:rsidRPr="00716E01">
          <w:rPr>
            <w:rStyle w:val="Hyperlink"/>
            <w:rFonts w:cs="Arial"/>
          </w:rPr>
          <w:t>https://corporatefinanceinstitute.com/resources/management/pestel-analysis/</w:t>
        </w:r>
      </w:hyperlink>
      <w:r w:rsidRPr="00716E01">
        <w:rPr>
          <w:rFonts w:cs="Arial"/>
        </w:rPr>
        <w:t xml:space="preserve"> [Accessed on: 11th November 2025].</w:t>
      </w:r>
    </w:p>
    <w:p w14:paraId="24229477" w14:textId="33E6D1CE" w:rsidR="004563FD" w:rsidRPr="00716E01" w:rsidRDefault="004563FD" w:rsidP="00C51F12">
      <w:pPr>
        <w:spacing w:before="120" w:after="120"/>
        <w:rPr>
          <w:rFonts w:cs="Arial"/>
        </w:rPr>
      </w:pPr>
      <w:proofErr w:type="spellStart"/>
      <w:r w:rsidRPr="00716E01">
        <w:rPr>
          <w:rFonts w:cs="Arial"/>
        </w:rPr>
        <w:t>Quantive</w:t>
      </w:r>
      <w:proofErr w:type="spellEnd"/>
      <w:r w:rsidRPr="00716E01">
        <w:rPr>
          <w:rFonts w:cs="Arial"/>
        </w:rPr>
        <w:t xml:space="preserve">. (2025) How </w:t>
      </w:r>
      <w:proofErr w:type="gramStart"/>
      <w:r w:rsidR="00715E7D">
        <w:rPr>
          <w:rFonts w:cs="Arial"/>
        </w:rPr>
        <w:t>To</w:t>
      </w:r>
      <w:proofErr w:type="gramEnd"/>
      <w:r w:rsidRPr="00716E01">
        <w:rPr>
          <w:rFonts w:cs="Arial"/>
        </w:rPr>
        <w:t xml:space="preserve"> Use Porter’s 5 Forces: A Strategic Framework to </w:t>
      </w:r>
      <w:proofErr w:type="spellStart"/>
      <w:r w:rsidRPr="00716E01">
        <w:rPr>
          <w:rFonts w:cs="Arial"/>
        </w:rPr>
        <w:t>Analyze</w:t>
      </w:r>
      <w:proofErr w:type="spellEnd"/>
      <w:r w:rsidRPr="00716E01">
        <w:rPr>
          <w:rFonts w:cs="Arial"/>
        </w:rPr>
        <w:t xml:space="preserve"> Markets [Online]. Available at: </w:t>
      </w:r>
      <w:hyperlink r:id="rId49" w:history="1">
        <w:r w:rsidRPr="00716E01">
          <w:rPr>
            <w:rStyle w:val="Hyperlink"/>
            <w:rFonts w:cs="Arial"/>
          </w:rPr>
          <w:t>https://quantive.com/resources/articles/porters-5-forces</w:t>
        </w:r>
      </w:hyperlink>
      <w:r w:rsidRPr="00716E01">
        <w:rPr>
          <w:rFonts w:cs="Arial"/>
        </w:rPr>
        <w:t xml:space="preserve"> [Accessed on: 11th November 2025].</w:t>
      </w:r>
    </w:p>
    <w:p w14:paraId="5DA65C11" w14:textId="77777777" w:rsidR="004563FD" w:rsidRPr="00716E01" w:rsidRDefault="004563FD" w:rsidP="00C51F12">
      <w:pPr>
        <w:spacing w:before="120" w:after="120"/>
        <w:rPr>
          <w:rFonts w:cs="Arial"/>
        </w:rPr>
      </w:pPr>
      <w:r w:rsidRPr="00716E01">
        <w:rPr>
          <w:rFonts w:cs="Arial"/>
        </w:rPr>
        <w:t xml:space="preserve">SBC. (2021) Australia a top market for e-commerce and online platforms [Online]. Available at: </w:t>
      </w:r>
      <w:hyperlink r:id="rId50" w:history="1">
        <w:r w:rsidRPr="00716E01">
          <w:rPr>
            <w:rStyle w:val="Hyperlink"/>
            <w:rFonts w:cs="Arial"/>
          </w:rPr>
          <w:t>https://smallbusinessconnections.com.au/australia-a-top-market-for-e-commerce-and-online-platforms/</w:t>
        </w:r>
      </w:hyperlink>
      <w:r w:rsidRPr="00716E01">
        <w:rPr>
          <w:rFonts w:cs="Arial"/>
        </w:rPr>
        <w:t xml:space="preserve"> [Accessed on: 11th November 2025].</w:t>
      </w:r>
    </w:p>
    <w:p w14:paraId="5226D2EA" w14:textId="77777777" w:rsidR="004563FD" w:rsidRPr="00716E01" w:rsidRDefault="004563FD" w:rsidP="00C51F12">
      <w:pPr>
        <w:spacing w:before="120" w:after="120"/>
        <w:rPr>
          <w:rFonts w:cs="Arial"/>
        </w:rPr>
      </w:pPr>
      <w:r w:rsidRPr="00716E01">
        <w:rPr>
          <w:rFonts w:cs="Arial"/>
        </w:rPr>
        <w:t xml:space="preserve">Statista GDP. (2025) Australia: Gross domestic product (GDP) in current prices from 1987 to 2030 n billion U.S. dollars) [Online]. Available at: </w:t>
      </w:r>
      <w:hyperlink r:id="rId51" w:history="1">
        <w:r w:rsidRPr="00716E01">
          <w:rPr>
            <w:rStyle w:val="Hyperlink"/>
            <w:rFonts w:cs="Arial"/>
          </w:rPr>
          <w:t>https://www.statista.com/statistics/263573/gross-domestic-product-gdp-of-australia/?srsltid=AfmBOoqR8BcbXiLk48b_tHhyRyTSj6jdFBZZdIoJT5O1xbip6AQ1vR3U</w:t>
        </w:r>
      </w:hyperlink>
      <w:r w:rsidRPr="00716E01">
        <w:rPr>
          <w:rFonts w:cs="Arial"/>
        </w:rPr>
        <w:t xml:space="preserve"> [Accessed on: 11th November 2025].</w:t>
      </w:r>
    </w:p>
    <w:p w14:paraId="36763393" w14:textId="77777777" w:rsidR="004563FD" w:rsidRPr="00716E01" w:rsidRDefault="004563FD" w:rsidP="00C51F12">
      <w:pPr>
        <w:spacing w:before="120" w:after="120"/>
        <w:rPr>
          <w:rFonts w:cs="Arial"/>
        </w:rPr>
      </w:pPr>
      <w:r w:rsidRPr="00716E01">
        <w:rPr>
          <w:rFonts w:cs="Arial"/>
        </w:rPr>
        <w:lastRenderedPageBreak/>
        <w:t xml:space="preserve">Statista GVA. (2025) Gross value added (GVA) by the retail trade industry in Australia from 2015 to 2024 [Online]. Available at: </w:t>
      </w:r>
      <w:hyperlink r:id="rId52" w:history="1">
        <w:r w:rsidRPr="00716E01">
          <w:rPr>
            <w:rStyle w:val="Hyperlink"/>
            <w:rFonts w:cs="Arial"/>
          </w:rPr>
          <w:t>https://www.statista.com/statistics/874963/australia-gross-value-added-retail-trade-industry/?srsltid=AfmBOoqx4PMD8yRD-MNtOmWZZHn6F_pSSDcK8zT-1sGXcOl6RrtYqSBf</w:t>
        </w:r>
      </w:hyperlink>
      <w:r w:rsidRPr="00716E01">
        <w:rPr>
          <w:rFonts w:cs="Arial"/>
        </w:rPr>
        <w:t xml:space="preserve"> [Accessed on: 11th November 2025].</w:t>
      </w:r>
    </w:p>
    <w:p w14:paraId="6FA55CB3" w14:textId="77777777" w:rsidR="004563FD" w:rsidRPr="00716E01" w:rsidRDefault="004563FD" w:rsidP="00C51F12">
      <w:pPr>
        <w:spacing w:before="120" w:after="120"/>
      </w:pPr>
      <w:r w:rsidRPr="00716E01">
        <w:rPr>
          <w:rFonts w:cs="Arial"/>
          <w:lang w:val="en-IN"/>
        </w:rPr>
        <w:t>Statista. (2025). </w:t>
      </w:r>
      <w:r w:rsidRPr="00716E01">
        <w:rPr>
          <w:rFonts w:cs="Arial"/>
        </w:rPr>
        <w:t>Topic: Supermarkets and grocery retail in Australia.</w:t>
      </w:r>
      <w:r w:rsidRPr="00716E01">
        <w:rPr>
          <w:rFonts w:cs="Arial"/>
          <w:lang w:val="en-IN"/>
        </w:rPr>
        <w:t xml:space="preserve"> [online] Available at: </w:t>
      </w:r>
      <w:hyperlink r:id="rId53" w:anchor="topicOverview" w:history="1">
        <w:r w:rsidRPr="00716E01">
          <w:rPr>
            <w:rStyle w:val="Hyperlink"/>
            <w:rFonts w:cs="Arial"/>
            <w:lang w:val="en-IN"/>
          </w:rPr>
          <w:t>https://www.statista.com/topics/6399/supermarkets-and-grocery-retail-in-australia/?srsltid=AfmBOoptR6XAsqvniLfeFhcz8ePMx5OcKdhWw-WFA8-O92kdHYs4MwR5#topicOverview</w:t>
        </w:r>
      </w:hyperlink>
      <w:r w:rsidRPr="00716E01">
        <w:rPr>
          <w:rFonts w:cs="Arial"/>
          <w:lang w:val="en-IN"/>
        </w:rPr>
        <w:t xml:space="preserve">. </w:t>
      </w:r>
      <w:r w:rsidRPr="00716E01">
        <w:t>[Accessed on:</w:t>
      </w:r>
      <w:r>
        <w:t xml:space="preserve"> 11</w:t>
      </w:r>
      <w:r w:rsidRPr="004563FD">
        <w:rPr>
          <w:vertAlign w:val="superscript"/>
        </w:rPr>
        <w:t>th</w:t>
      </w:r>
      <w:r>
        <w:t xml:space="preserve"> November 2025].</w:t>
      </w:r>
    </w:p>
    <w:p w14:paraId="35E2381D" w14:textId="77777777" w:rsidR="004563FD" w:rsidRPr="00716E01" w:rsidRDefault="004563FD" w:rsidP="00C51F12">
      <w:pPr>
        <w:spacing w:before="120" w:after="120"/>
        <w:rPr>
          <w:rFonts w:cs="Arial"/>
        </w:rPr>
      </w:pPr>
      <w:r w:rsidRPr="00716E01">
        <w:rPr>
          <w:rFonts w:cs="Arial"/>
        </w:rPr>
        <w:t xml:space="preserve">Sun, J. (2022) Current situation and future development of Australian retail industry. </w:t>
      </w:r>
      <w:r w:rsidRPr="00716E01">
        <w:rPr>
          <w:rFonts w:cs="Arial"/>
          <w:i/>
          <w:iCs/>
        </w:rPr>
        <w:t>Modern Economics &amp; Management Forum</w:t>
      </w:r>
      <w:r w:rsidRPr="00716E01">
        <w:rPr>
          <w:rFonts w:cs="Arial"/>
        </w:rPr>
        <w:t xml:space="preserve">, </w:t>
      </w:r>
      <w:r w:rsidRPr="00716E01">
        <w:rPr>
          <w:rFonts w:cs="Arial"/>
          <w:i/>
          <w:iCs/>
        </w:rPr>
        <w:t>3</w:t>
      </w:r>
      <w:r w:rsidRPr="00716E01">
        <w:rPr>
          <w:rFonts w:cs="Arial"/>
        </w:rPr>
        <w:t xml:space="preserve">(2), p. 92. </w:t>
      </w:r>
    </w:p>
    <w:p w14:paraId="428F7864" w14:textId="77777777" w:rsidR="004563FD" w:rsidRPr="00716E01" w:rsidRDefault="004563FD" w:rsidP="00C51F12">
      <w:pPr>
        <w:spacing w:before="120" w:after="120"/>
        <w:rPr>
          <w:rFonts w:cs="Arial"/>
        </w:rPr>
      </w:pPr>
      <w:r w:rsidRPr="00716E01">
        <w:rPr>
          <w:rFonts w:cs="Arial"/>
        </w:rPr>
        <w:t xml:space="preserve">USA Embassy. (2025) Trade and investment [Online]. Available at: </w:t>
      </w:r>
      <w:hyperlink r:id="rId54" w:history="1">
        <w:r w:rsidRPr="00716E01">
          <w:rPr>
            <w:rStyle w:val="Hyperlink"/>
            <w:rFonts w:cs="Arial"/>
          </w:rPr>
          <w:t>https://usa.embassy.gov.au/trade-and-investment</w:t>
        </w:r>
      </w:hyperlink>
      <w:r w:rsidRPr="00716E01">
        <w:rPr>
          <w:rFonts w:cs="Arial"/>
        </w:rPr>
        <w:t xml:space="preserve"> [Accessed on: 11th November 2025].</w:t>
      </w:r>
    </w:p>
    <w:p w14:paraId="150A7597" w14:textId="77777777" w:rsidR="004563FD" w:rsidRPr="00716E01" w:rsidRDefault="004563FD" w:rsidP="00C51F12">
      <w:pPr>
        <w:spacing w:before="120" w:after="120"/>
        <w:rPr>
          <w:rFonts w:cs="Arial"/>
        </w:rPr>
      </w:pPr>
      <w:r w:rsidRPr="00716E01">
        <w:rPr>
          <w:rFonts w:cs="Arial"/>
        </w:rPr>
        <w:t xml:space="preserve">Walmart History. (2025) From humble beginnings. To redefining retail. [Online]. Available at: </w:t>
      </w:r>
      <w:hyperlink r:id="rId55" w:history="1">
        <w:r w:rsidRPr="00716E01">
          <w:rPr>
            <w:rStyle w:val="Hyperlink"/>
            <w:rFonts w:cs="Arial"/>
          </w:rPr>
          <w:t>https://corporate.walmart.com/about/history</w:t>
        </w:r>
      </w:hyperlink>
      <w:r w:rsidRPr="00716E01">
        <w:rPr>
          <w:rFonts w:cs="Arial"/>
        </w:rPr>
        <w:t xml:space="preserve"> [Accessed on: 11th November 2025].</w:t>
      </w:r>
    </w:p>
    <w:p w14:paraId="4D4DCC7D" w14:textId="77777777" w:rsidR="004563FD" w:rsidRPr="00716E01" w:rsidRDefault="004563FD" w:rsidP="00C51F12">
      <w:pPr>
        <w:spacing w:before="120" w:after="120"/>
        <w:rPr>
          <w:rFonts w:cs="Arial"/>
        </w:rPr>
      </w:pPr>
      <w:r w:rsidRPr="00716E01">
        <w:rPr>
          <w:rFonts w:cs="Arial"/>
        </w:rPr>
        <w:t xml:space="preserve">Walmart Report. (2024) Annual Report 2024 [Online]. Available at: </w:t>
      </w:r>
      <w:hyperlink r:id="rId56" w:history="1">
        <w:r w:rsidRPr="00716E01">
          <w:rPr>
            <w:rStyle w:val="Hyperlink"/>
            <w:rFonts w:cs="Arial"/>
          </w:rPr>
          <w:t>https://stock.walmart.com/_assets/_5cab165bd7a5b11210d1ec76fd1e1652/walmart/db/950/9651/annual_report/Walmart_2024-AR-10K_Searchable.pdf</w:t>
        </w:r>
      </w:hyperlink>
      <w:r w:rsidRPr="00716E01">
        <w:rPr>
          <w:rFonts w:cs="Arial"/>
        </w:rPr>
        <w:t xml:space="preserve"> [Accessed on: 11th November 2025].</w:t>
      </w:r>
    </w:p>
    <w:p w14:paraId="3CAABED0" w14:textId="77777777" w:rsidR="004563FD" w:rsidRPr="00716E01" w:rsidRDefault="004563FD" w:rsidP="00C51F12">
      <w:pPr>
        <w:spacing w:before="120" w:after="120"/>
        <w:rPr>
          <w:rFonts w:cs="Arial"/>
        </w:rPr>
      </w:pPr>
      <w:r w:rsidRPr="00716E01">
        <w:rPr>
          <w:rFonts w:cs="Arial"/>
        </w:rPr>
        <w:t xml:space="preserve">Walmart Sustainability. (2025) Sustainability [Online]. Available at: </w:t>
      </w:r>
      <w:hyperlink r:id="rId57" w:history="1">
        <w:r w:rsidRPr="00716E01">
          <w:rPr>
            <w:rStyle w:val="Hyperlink"/>
            <w:rFonts w:cs="Arial"/>
          </w:rPr>
          <w:t>https://corporate.walmart.com/purpose/sustainability</w:t>
        </w:r>
      </w:hyperlink>
      <w:r w:rsidRPr="00716E01">
        <w:rPr>
          <w:rFonts w:cs="Arial"/>
        </w:rPr>
        <w:t xml:space="preserve"> [Accessed on: 11th November 2025].</w:t>
      </w:r>
    </w:p>
    <w:p w14:paraId="7D66FE83" w14:textId="77777777" w:rsidR="004563FD" w:rsidRPr="00716E01" w:rsidRDefault="004563FD" w:rsidP="00C51F12">
      <w:pPr>
        <w:spacing w:before="120" w:after="120"/>
        <w:rPr>
          <w:rFonts w:cs="Arial"/>
        </w:rPr>
      </w:pPr>
      <w:r w:rsidRPr="00716E01">
        <w:rPr>
          <w:rFonts w:cs="Arial"/>
        </w:rPr>
        <w:t xml:space="preserve">Widodo, S. D., </w:t>
      </w:r>
      <w:proofErr w:type="spellStart"/>
      <w:r w:rsidRPr="00716E01">
        <w:rPr>
          <w:rFonts w:cs="Arial"/>
        </w:rPr>
        <w:t>Rubiyanti</w:t>
      </w:r>
      <w:proofErr w:type="spellEnd"/>
      <w:r w:rsidRPr="00716E01">
        <w:rPr>
          <w:rFonts w:cs="Arial"/>
        </w:rPr>
        <w:t xml:space="preserve">, N., Widodo, A., &amp; </w:t>
      </w:r>
      <w:proofErr w:type="spellStart"/>
      <w:r w:rsidRPr="00716E01">
        <w:rPr>
          <w:rFonts w:cs="Arial"/>
        </w:rPr>
        <w:t>Silvianita</w:t>
      </w:r>
      <w:proofErr w:type="spellEnd"/>
      <w:r w:rsidRPr="00716E01">
        <w:rPr>
          <w:rFonts w:cs="Arial"/>
        </w:rPr>
        <w:t xml:space="preserve">, A. (2024). The role of digital in improving employee performance. </w:t>
      </w:r>
      <w:r w:rsidRPr="00716E01">
        <w:rPr>
          <w:rFonts w:cs="Arial"/>
          <w:i/>
          <w:iCs/>
        </w:rPr>
        <w:t>Journal of International Conference Proceedings, 7</w:t>
      </w:r>
      <w:r w:rsidRPr="00716E01">
        <w:rPr>
          <w:rFonts w:cs="Arial"/>
        </w:rPr>
        <w:t>(1), pp. 109-118</w:t>
      </w:r>
    </w:p>
    <w:p w14:paraId="733ED655" w14:textId="77777777" w:rsidR="004563FD" w:rsidRPr="00716E01" w:rsidRDefault="004563FD" w:rsidP="00C51F12">
      <w:pPr>
        <w:spacing w:before="120" w:after="120"/>
        <w:rPr>
          <w:rFonts w:cs="Arial"/>
        </w:rPr>
      </w:pPr>
      <w:r w:rsidRPr="00716E01">
        <w:rPr>
          <w:rFonts w:cs="Arial"/>
        </w:rPr>
        <w:lastRenderedPageBreak/>
        <w:t xml:space="preserve">Wood, R. (2025) How Walmart's Pricing Strategy Built Retail Dominance [Online]. Available at: </w:t>
      </w:r>
      <w:hyperlink r:id="rId58" w:history="1">
        <w:r w:rsidRPr="00716E01">
          <w:rPr>
            <w:rStyle w:val="Hyperlink"/>
            <w:rFonts w:cs="Arial"/>
          </w:rPr>
          <w:t>https://www.pricinginsight.com/white-papers/walmarts-pricing-strategy</w:t>
        </w:r>
      </w:hyperlink>
      <w:r w:rsidRPr="00716E01">
        <w:rPr>
          <w:rFonts w:cs="Arial"/>
        </w:rPr>
        <w:t xml:space="preserve"> [Accessed on: 11th November 2025].</w:t>
      </w:r>
    </w:p>
    <w:p w14:paraId="4CB166B3" w14:textId="481C6A2F" w:rsidR="004563FD" w:rsidRPr="0058705E" w:rsidRDefault="004563FD" w:rsidP="00C51F12">
      <w:pPr>
        <w:spacing w:before="120" w:after="120"/>
        <w:rPr>
          <w:rFonts w:cs="Arial"/>
        </w:rPr>
      </w:pPr>
      <w:r w:rsidRPr="00716E01">
        <w:rPr>
          <w:rFonts w:cs="Arial"/>
        </w:rPr>
        <w:t>Zulfikar, I. (2024) Sustainable marketing strategy: Building brand image and customer loyalty in the eco-friendly era. </w:t>
      </w:r>
      <w:r w:rsidRPr="00716E01">
        <w:rPr>
          <w:rFonts w:cs="Arial"/>
          <w:i/>
          <w:iCs/>
        </w:rPr>
        <w:t>J</w:t>
      </w:r>
      <w:r w:rsidR="00E024C1">
        <w:rPr>
          <w:rFonts w:cs="Arial"/>
          <w:i/>
          <w:iCs/>
        </w:rPr>
        <w:t>o</w:t>
      </w:r>
      <w:r w:rsidRPr="00716E01">
        <w:rPr>
          <w:rFonts w:cs="Arial"/>
          <w:i/>
          <w:iCs/>
        </w:rPr>
        <w:t>urnal Ekonomi</w:t>
      </w:r>
      <w:r w:rsidRPr="00716E01">
        <w:rPr>
          <w:rFonts w:cs="Arial"/>
        </w:rPr>
        <w:t>, </w:t>
      </w:r>
      <w:r w:rsidRPr="00716E01">
        <w:rPr>
          <w:rFonts w:cs="Arial"/>
          <w:i/>
          <w:iCs/>
        </w:rPr>
        <w:t>13</w:t>
      </w:r>
      <w:r w:rsidRPr="00716E01">
        <w:rPr>
          <w:rFonts w:cs="Arial"/>
        </w:rPr>
        <w:t>(03), pp. 1737-1750.</w:t>
      </w:r>
    </w:p>
    <w:p w14:paraId="05A5FECE" w14:textId="77777777" w:rsidR="00AC30B7" w:rsidRPr="0058705E" w:rsidRDefault="00AC30B7" w:rsidP="00C51F12">
      <w:pPr>
        <w:spacing w:before="120" w:after="120"/>
        <w:rPr>
          <w:rFonts w:cs="Arial"/>
        </w:rPr>
      </w:pPr>
    </w:p>
    <w:sectPr w:rsidR="00AC30B7" w:rsidRPr="0058705E" w:rsidSect="00742B2B">
      <w:footerReference w:type="default" r:id="rId59"/>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4D042" w14:textId="77777777" w:rsidR="00B00451" w:rsidRDefault="00B00451" w:rsidP="00742B2B">
      <w:pPr>
        <w:spacing w:line="240" w:lineRule="auto"/>
      </w:pPr>
      <w:r>
        <w:separator/>
      </w:r>
    </w:p>
  </w:endnote>
  <w:endnote w:type="continuationSeparator" w:id="0">
    <w:p w14:paraId="672DF107" w14:textId="77777777" w:rsidR="00B00451" w:rsidRDefault="00B00451" w:rsidP="00742B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18942"/>
      <w:docPartObj>
        <w:docPartGallery w:val="Page Numbers (Bottom of Page)"/>
        <w:docPartUnique/>
      </w:docPartObj>
    </w:sdtPr>
    <w:sdtEndPr>
      <w:rPr>
        <w:noProof/>
      </w:rPr>
    </w:sdtEndPr>
    <w:sdtContent>
      <w:p w14:paraId="17B5A119" w14:textId="77777777" w:rsidR="000453CE" w:rsidRDefault="000453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F207C3" w14:textId="77777777" w:rsidR="000453CE" w:rsidRDefault="000453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585396"/>
      <w:docPartObj>
        <w:docPartGallery w:val="Page Numbers (Bottom of Page)"/>
        <w:docPartUnique/>
      </w:docPartObj>
    </w:sdtPr>
    <w:sdtEndPr>
      <w:rPr>
        <w:noProof/>
      </w:rPr>
    </w:sdtEndPr>
    <w:sdtContent>
      <w:p w14:paraId="786F07C2" w14:textId="7730FC70" w:rsidR="000453CE" w:rsidRDefault="000453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5CD8E6" w14:textId="77777777" w:rsidR="000453CE" w:rsidRDefault="00045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E2AB1" w14:textId="77777777" w:rsidR="00B00451" w:rsidRDefault="00B00451" w:rsidP="00742B2B">
      <w:pPr>
        <w:spacing w:line="240" w:lineRule="auto"/>
      </w:pPr>
      <w:r>
        <w:separator/>
      </w:r>
    </w:p>
  </w:footnote>
  <w:footnote w:type="continuationSeparator" w:id="0">
    <w:p w14:paraId="16D788F0" w14:textId="77777777" w:rsidR="00B00451" w:rsidRDefault="00B00451" w:rsidP="00742B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3DEB2" w14:textId="52E31E44" w:rsidR="000453CE" w:rsidRDefault="000453CE" w:rsidP="00731076">
    <w:pPr>
      <w:pStyle w:val="Header"/>
      <w:jc w:val="right"/>
    </w:pPr>
    <w:r w:rsidRPr="00731076">
      <w:rPr>
        <w:noProof/>
      </w:rPr>
      <w:drawing>
        <wp:inline distT="0" distB="0" distL="0" distR="0" wp14:anchorId="1C86F293" wp14:editId="1B62ED18">
          <wp:extent cx="1819181" cy="725294"/>
          <wp:effectExtent l="0" t="0" r="0" b="0"/>
          <wp:docPr id="2115976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976594" name=""/>
                  <pic:cNvPicPr/>
                </pic:nvPicPr>
                <pic:blipFill>
                  <a:blip r:embed="rId1"/>
                  <a:stretch>
                    <a:fillRect/>
                  </a:stretch>
                </pic:blipFill>
                <pic:spPr>
                  <a:xfrm>
                    <a:off x="0" y="0"/>
                    <a:ext cx="1846520" cy="73619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03E87"/>
    <w:multiLevelType w:val="hybridMultilevel"/>
    <w:tmpl w:val="1416FE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F243F"/>
    <w:multiLevelType w:val="hybridMultilevel"/>
    <w:tmpl w:val="57EC80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E931606"/>
    <w:multiLevelType w:val="hybridMultilevel"/>
    <w:tmpl w:val="3CAA9C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66120979">
    <w:abstractNumId w:val="0"/>
  </w:num>
  <w:num w:numId="2" w16cid:durableId="273632016">
    <w:abstractNumId w:val="2"/>
  </w:num>
  <w:num w:numId="3" w16cid:durableId="1326468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F43"/>
    <w:rsid w:val="00002BAE"/>
    <w:rsid w:val="00015F6C"/>
    <w:rsid w:val="00035075"/>
    <w:rsid w:val="00035F83"/>
    <w:rsid w:val="000453CE"/>
    <w:rsid w:val="00050ECB"/>
    <w:rsid w:val="0005739C"/>
    <w:rsid w:val="00061E57"/>
    <w:rsid w:val="000708AC"/>
    <w:rsid w:val="0007098E"/>
    <w:rsid w:val="000825BF"/>
    <w:rsid w:val="00084E01"/>
    <w:rsid w:val="000B7371"/>
    <w:rsid w:val="000C360C"/>
    <w:rsid w:val="000D08E7"/>
    <w:rsid w:val="000D7FFB"/>
    <w:rsid w:val="001042D9"/>
    <w:rsid w:val="00116342"/>
    <w:rsid w:val="001234BC"/>
    <w:rsid w:val="0015305E"/>
    <w:rsid w:val="00173A0F"/>
    <w:rsid w:val="00182FC7"/>
    <w:rsid w:val="00186C22"/>
    <w:rsid w:val="0019781F"/>
    <w:rsid w:val="001A26DB"/>
    <w:rsid w:val="001A2761"/>
    <w:rsid w:val="001B4134"/>
    <w:rsid w:val="001D2DBB"/>
    <w:rsid w:val="00223001"/>
    <w:rsid w:val="00233B53"/>
    <w:rsid w:val="002456B7"/>
    <w:rsid w:val="00263E76"/>
    <w:rsid w:val="00293F47"/>
    <w:rsid w:val="002B242E"/>
    <w:rsid w:val="002C0775"/>
    <w:rsid w:val="002D28C7"/>
    <w:rsid w:val="002D6622"/>
    <w:rsid w:val="002D76B8"/>
    <w:rsid w:val="002F29D5"/>
    <w:rsid w:val="002F3775"/>
    <w:rsid w:val="002F3E4A"/>
    <w:rsid w:val="002F5593"/>
    <w:rsid w:val="00314DA2"/>
    <w:rsid w:val="00316D9F"/>
    <w:rsid w:val="00326325"/>
    <w:rsid w:val="00346796"/>
    <w:rsid w:val="00355DED"/>
    <w:rsid w:val="003576F2"/>
    <w:rsid w:val="003A609B"/>
    <w:rsid w:val="003B70B5"/>
    <w:rsid w:val="003B7E97"/>
    <w:rsid w:val="003C1B97"/>
    <w:rsid w:val="003C6CBD"/>
    <w:rsid w:val="003C7BBF"/>
    <w:rsid w:val="003F2260"/>
    <w:rsid w:val="003F26B2"/>
    <w:rsid w:val="00446C5D"/>
    <w:rsid w:val="0045357B"/>
    <w:rsid w:val="004563FD"/>
    <w:rsid w:val="0045645C"/>
    <w:rsid w:val="00470271"/>
    <w:rsid w:val="0047253E"/>
    <w:rsid w:val="00476A3B"/>
    <w:rsid w:val="0048416B"/>
    <w:rsid w:val="004854D0"/>
    <w:rsid w:val="004A4D67"/>
    <w:rsid w:val="004A5BDB"/>
    <w:rsid w:val="004D0E89"/>
    <w:rsid w:val="004D1B4E"/>
    <w:rsid w:val="00514350"/>
    <w:rsid w:val="0051458C"/>
    <w:rsid w:val="00517651"/>
    <w:rsid w:val="00520F3B"/>
    <w:rsid w:val="0054107E"/>
    <w:rsid w:val="005413E6"/>
    <w:rsid w:val="00555E85"/>
    <w:rsid w:val="00574A34"/>
    <w:rsid w:val="0058705E"/>
    <w:rsid w:val="00593FB8"/>
    <w:rsid w:val="00596EE5"/>
    <w:rsid w:val="005D2FB1"/>
    <w:rsid w:val="005D4434"/>
    <w:rsid w:val="005E34DA"/>
    <w:rsid w:val="006001C1"/>
    <w:rsid w:val="0063425B"/>
    <w:rsid w:val="00640234"/>
    <w:rsid w:val="00645981"/>
    <w:rsid w:val="00662136"/>
    <w:rsid w:val="006632DF"/>
    <w:rsid w:val="00675D8F"/>
    <w:rsid w:val="00677A72"/>
    <w:rsid w:val="00684D7B"/>
    <w:rsid w:val="006918DA"/>
    <w:rsid w:val="006924AD"/>
    <w:rsid w:val="006B1824"/>
    <w:rsid w:val="006B2A41"/>
    <w:rsid w:val="006B347C"/>
    <w:rsid w:val="006B73EE"/>
    <w:rsid w:val="006B7B83"/>
    <w:rsid w:val="006D4BA8"/>
    <w:rsid w:val="006E7FA4"/>
    <w:rsid w:val="006F4EF4"/>
    <w:rsid w:val="00707BBD"/>
    <w:rsid w:val="00715E7D"/>
    <w:rsid w:val="00716E01"/>
    <w:rsid w:val="00731076"/>
    <w:rsid w:val="0073412A"/>
    <w:rsid w:val="00734608"/>
    <w:rsid w:val="00742B2B"/>
    <w:rsid w:val="00754099"/>
    <w:rsid w:val="0075772C"/>
    <w:rsid w:val="00760A2A"/>
    <w:rsid w:val="00764250"/>
    <w:rsid w:val="00767726"/>
    <w:rsid w:val="00771DB5"/>
    <w:rsid w:val="00791397"/>
    <w:rsid w:val="00793ADF"/>
    <w:rsid w:val="007B2256"/>
    <w:rsid w:val="007E09C0"/>
    <w:rsid w:val="0080148C"/>
    <w:rsid w:val="00807E31"/>
    <w:rsid w:val="0081297D"/>
    <w:rsid w:val="00813712"/>
    <w:rsid w:val="0081416D"/>
    <w:rsid w:val="008144C3"/>
    <w:rsid w:val="00821F43"/>
    <w:rsid w:val="0083631B"/>
    <w:rsid w:val="00854915"/>
    <w:rsid w:val="0088230F"/>
    <w:rsid w:val="008A768D"/>
    <w:rsid w:val="008C79CC"/>
    <w:rsid w:val="008E30C8"/>
    <w:rsid w:val="008F5E72"/>
    <w:rsid w:val="00915BC9"/>
    <w:rsid w:val="009236CA"/>
    <w:rsid w:val="00955B4D"/>
    <w:rsid w:val="00960127"/>
    <w:rsid w:val="0098203D"/>
    <w:rsid w:val="009C39D4"/>
    <w:rsid w:val="009D48F5"/>
    <w:rsid w:val="009F6597"/>
    <w:rsid w:val="009F65A6"/>
    <w:rsid w:val="00A30DAC"/>
    <w:rsid w:val="00A44779"/>
    <w:rsid w:val="00A44B0D"/>
    <w:rsid w:val="00A4775E"/>
    <w:rsid w:val="00A70BE6"/>
    <w:rsid w:val="00A82AEA"/>
    <w:rsid w:val="00AB2D1F"/>
    <w:rsid w:val="00AB5ED9"/>
    <w:rsid w:val="00AC1A86"/>
    <w:rsid w:val="00AC2B8A"/>
    <w:rsid w:val="00AC30B7"/>
    <w:rsid w:val="00AD2541"/>
    <w:rsid w:val="00AD5370"/>
    <w:rsid w:val="00AD7DC2"/>
    <w:rsid w:val="00AE2D7C"/>
    <w:rsid w:val="00AE7AA3"/>
    <w:rsid w:val="00AF66AF"/>
    <w:rsid w:val="00B00451"/>
    <w:rsid w:val="00B03C32"/>
    <w:rsid w:val="00B20EE3"/>
    <w:rsid w:val="00B41055"/>
    <w:rsid w:val="00B42DDB"/>
    <w:rsid w:val="00B46C79"/>
    <w:rsid w:val="00B553EA"/>
    <w:rsid w:val="00B754F8"/>
    <w:rsid w:val="00B86035"/>
    <w:rsid w:val="00BA2F66"/>
    <w:rsid w:val="00BB6570"/>
    <w:rsid w:val="00BD24DA"/>
    <w:rsid w:val="00BF4167"/>
    <w:rsid w:val="00C174BB"/>
    <w:rsid w:val="00C200B3"/>
    <w:rsid w:val="00C462B4"/>
    <w:rsid w:val="00C51F12"/>
    <w:rsid w:val="00C55C5D"/>
    <w:rsid w:val="00C82F96"/>
    <w:rsid w:val="00CA3526"/>
    <w:rsid w:val="00CD752E"/>
    <w:rsid w:val="00CF7767"/>
    <w:rsid w:val="00D11338"/>
    <w:rsid w:val="00D131E8"/>
    <w:rsid w:val="00D15F64"/>
    <w:rsid w:val="00D36A30"/>
    <w:rsid w:val="00D409D2"/>
    <w:rsid w:val="00D53257"/>
    <w:rsid w:val="00D6165E"/>
    <w:rsid w:val="00D92B2D"/>
    <w:rsid w:val="00DA06C0"/>
    <w:rsid w:val="00DA6C2B"/>
    <w:rsid w:val="00DB0F5F"/>
    <w:rsid w:val="00DB51FD"/>
    <w:rsid w:val="00DE7449"/>
    <w:rsid w:val="00DE7A70"/>
    <w:rsid w:val="00E024C1"/>
    <w:rsid w:val="00E21AF6"/>
    <w:rsid w:val="00E30832"/>
    <w:rsid w:val="00E5720E"/>
    <w:rsid w:val="00E70C81"/>
    <w:rsid w:val="00E84FB8"/>
    <w:rsid w:val="00E86A1E"/>
    <w:rsid w:val="00E96DF8"/>
    <w:rsid w:val="00EF5146"/>
    <w:rsid w:val="00F07E3A"/>
    <w:rsid w:val="00F2442C"/>
    <w:rsid w:val="00F3152A"/>
    <w:rsid w:val="00F31CF1"/>
    <w:rsid w:val="00F328B2"/>
    <w:rsid w:val="00F42892"/>
    <w:rsid w:val="00F47E68"/>
    <w:rsid w:val="00F959B4"/>
    <w:rsid w:val="00FB6479"/>
    <w:rsid w:val="00FD44FC"/>
    <w:rsid w:val="00FE7B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B40523"/>
  <w15:chartTrackingRefBased/>
  <w15:docId w15:val="{AB623CC9-3077-4845-A3B8-5AE67BC0E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12A"/>
    <w:rPr>
      <w:rFonts w:ascii="Arial" w:hAnsi="Arial"/>
    </w:rPr>
  </w:style>
  <w:style w:type="paragraph" w:styleId="Heading1">
    <w:name w:val="heading 1"/>
    <w:basedOn w:val="Normal"/>
    <w:next w:val="Normal"/>
    <w:link w:val="Heading1Char"/>
    <w:uiPriority w:val="9"/>
    <w:qFormat/>
    <w:rsid w:val="00742B2B"/>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742B2B"/>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unhideWhenUsed/>
    <w:qFormat/>
    <w:rsid w:val="00742B2B"/>
    <w:pPr>
      <w:keepNext/>
      <w:keepLines/>
      <w:spacing w:before="160" w:after="80"/>
      <w:outlineLvl w:val="2"/>
    </w:pPr>
    <w:rPr>
      <w:rFonts w:eastAsiaTheme="majorEastAsia" w:cstheme="majorBidi"/>
      <w:b/>
      <w:i/>
      <w:szCs w:val="28"/>
      <w:u w:val="single"/>
    </w:rPr>
  </w:style>
  <w:style w:type="paragraph" w:styleId="Heading4">
    <w:name w:val="heading 4"/>
    <w:basedOn w:val="Normal"/>
    <w:next w:val="Normal"/>
    <w:link w:val="Heading4Char"/>
    <w:uiPriority w:val="9"/>
    <w:semiHidden/>
    <w:unhideWhenUsed/>
    <w:qFormat/>
    <w:rsid w:val="00821F4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1F4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21F4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21F4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21F4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21F4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B2B"/>
    <w:rPr>
      <w:rFonts w:eastAsiaTheme="majorEastAsia" w:cstheme="majorBidi"/>
      <w:b/>
      <w:szCs w:val="40"/>
    </w:rPr>
  </w:style>
  <w:style w:type="character" w:customStyle="1" w:styleId="Heading2Char">
    <w:name w:val="Heading 2 Char"/>
    <w:basedOn w:val="DefaultParagraphFont"/>
    <w:link w:val="Heading2"/>
    <w:uiPriority w:val="9"/>
    <w:rsid w:val="00742B2B"/>
    <w:rPr>
      <w:rFonts w:eastAsiaTheme="majorEastAsia" w:cstheme="majorBidi"/>
      <w:b/>
      <w:i/>
      <w:szCs w:val="32"/>
    </w:rPr>
  </w:style>
  <w:style w:type="character" w:customStyle="1" w:styleId="Heading3Char">
    <w:name w:val="Heading 3 Char"/>
    <w:basedOn w:val="DefaultParagraphFont"/>
    <w:link w:val="Heading3"/>
    <w:uiPriority w:val="9"/>
    <w:rsid w:val="00742B2B"/>
    <w:rPr>
      <w:rFonts w:eastAsiaTheme="majorEastAsia" w:cstheme="majorBidi"/>
      <w:b/>
      <w:i/>
      <w:szCs w:val="28"/>
      <w:u w:val="single"/>
    </w:rPr>
  </w:style>
  <w:style w:type="character" w:customStyle="1" w:styleId="Heading4Char">
    <w:name w:val="Heading 4 Char"/>
    <w:basedOn w:val="DefaultParagraphFont"/>
    <w:link w:val="Heading4"/>
    <w:uiPriority w:val="9"/>
    <w:semiHidden/>
    <w:rsid w:val="00821F4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21F4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21F4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21F4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21F4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21F4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959B4"/>
    <w:pPr>
      <w:spacing w:after="8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F959B4"/>
    <w:rPr>
      <w:rFonts w:eastAsiaTheme="majorEastAsia" w:cstheme="majorBidi"/>
      <w:b/>
      <w:spacing w:val="-10"/>
      <w:kern w:val="28"/>
      <w:sz w:val="56"/>
      <w:szCs w:val="56"/>
    </w:rPr>
  </w:style>
  <w:style w:type="paragraph" w:styleId="Subtitle">
    <w:name w:val="Subtitle"/>
    <w:basedOn w:val="Normal"/>
    <w:next w:val="Normal"/>
    <w:link w:val="SubtitleChar"/>
    <w:uiPriority w:val="11"/>
    <w:qFormat/>
    <w:rsid w:val="00821F4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F4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21F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1F43"/>
    <w:rPr>
      <w:i/>
      <w:iCs/>
      <w:color w:val="404040" w:themeColor="text1" w:themeTint="BF"/>
    </w:rPr>
  </w:style>
  <w:style w:type="paragraph" w:styleId="ListParagraph">
    <w:name w:val="List Paragraph"/>
    <w:basedOn w:val="Normal"/>
    <w:uiPriority w:val="34"/>
    <w:qFormat/>
    <w:rsid w:val="00821F43"/>
    <w:pPr>
      <w:ind w:left="720"/>
      <w:contextualSpacing/>
    </w:pPr>
  </w:style>
  <w:style w:type="character" w:styleId="IntenseEmphasis">
    <w:name w:val="Intense Emphasis"/>
    <w:basedOn w:val="DefaultParagraphFont"/>
    <w:uiPriority w:val="21"/>
    <w:qFormat/>
    <w:rsid w:val="00821F43"/>
    <w:rPr>
      <w:i/>
      <w:iCs/>
      <w:color w:val="2F5496" w:themeColor="accent1" w:themeShade="BF"/>
    </w:rPr>
  </w:style>
  <w:style w:type="paragraph" w:styleId="IntenseQuote">
    <w:name w:val="Intense Quote"/>
    <w:basedOn w:val="Normal"/>
    <w:next w:val="Normal"/>
    <w:link w:val="IntenseQuoteChar"/>
    <w:uiPriority w:val="30"/>
    <w:qFormat/>
    <w:rsid w:val="00821F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1F43"/>
    <w:rPr>
      <w:i/>
      <w:iCs/>
      <w:color w:val="2F5496" w:themeColor="accent1" w:themeShade="BF"/>
    </w:rPr>
  </w:style>
  <w:style w:type="character" w:styleId="IntenseReference">
    <w:name w:val="Intense Reference"/>
    <w:basedOn w:val="DefaultParagraphFont"/>
    <w:uiPriority w:val="32"/>
    <w:qFormat/>
    <w:rsid w:val="00821F43"/>
    <w:rPr>
      <w:b/>
      <w:bCs/>
      <w:smallCaps/>
      <w:color w:val="2F5496" w:themeColor="accent1" w:themeShade="BF"/>
      <w:spacing w:val="5"/>
    </w:rPr>
  </w:style>
  <w:style w:type="paragraph" w:styleId="Header">
    <w:name w:val="header"/>
    <w:basedOn w:val="Normal"/>
    <w:link w:val="HeaderChar"/>
    <w:uiPriority w:val="99"/>
    <w:unhideWhenUsed/>
    <w:rsid w:val="00742B2B"/>
    <w:pPr>
      <w:tabs>
        <w:tab w:val="center" w:pos="4513"/>
        <w:tab w:val="right" w:pos="9026"/>
      </w:tabs>
    </w:pPr>
  </w:style>
  <w:style w:type="character" w:customStyle="1" w:styleId="HeaderChar">
    <w:name w:val="Header Char"/>
    <w:basedOn w:val="DefaultParagraphFont"/>
    <w:link w:val="Header"/>
    <w:uiPriority w:val="99"/>
    <w:rsid w:val="00742B2B"/>
  </w:style>
  <w:style w:type="paragraph" w:styleId="Footer">
    <w:name w:val="footer"/>
    <w:basedOn w:val="Normal"/>
    <w:link w:val="FooterChar"/>
    <w:uiPriority w:val="99"/>
    <w:unhideWhenUsed/>
    <w:rsid w:val="00742B2B"/>
    <w:pPr>
      <w:tabs>
        <w:tab w:val="center" w:pos="4513"/>
        <w:tab w:val="right" w:pos="9026"/>
      </w:tabs>
    </w:pPr>
  </w:style>
  <w:style w:type="character" w:customStyle="1" w:styleId="FooterChar">
    <w:name w:val="Footer Char"/>
    <w:basedOn w:val="DefaultParagraphFont"/>
    <w:link w:val="Footer"/>
    <w:uiPriority w:val="99"/>
    <w:rsid w:val="00742B2B"/>
  </w:style>
  <w:style w:type="paragraph" w:styleId="TOCHeading">
    <w:name w:val="TOC Heading"/>
    <w:basedOn w:val="Heading1"/>
    <w:next w:val="Normal"/>
    <w:uiPriority w:val="39"/>
    <w:unhideWhenUsed/>
    <w:qFormat/>
    <w:rsid w:val="000825BF"/>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3">
    <w:name w:val="toc 3"/>
    <w:basedOn w:val="Normal"/>
    <w:next w:val="Normal"/>
    <w:autoRedefine/>
    <w:uiPriority w:val="39"/>
    <w:unhideWhenUsed/>
    <w:rsid w:val="000825BF"/>
    <w:pPr>
      <w:spacing w:after="100"/>
      <w:ind w:left="480"/>
    </w:pPr>
  </w:style>
  <w:style w:type="paragraph" w:styleId="TOC1">
    <w:name w:val="toc 1"/>
    <w:basedOn w:val="Normal"/>
    <w:next w:val="Normal"/>
    <w:autoRedefine/>
    <w:uiPriority w:val="39"/>
    <w:unhideWhenUsed/>
    <w:rsid w:val="000825BF"/>
    <w:pPr>
      <w:spacing w:after="100"/>
    </w:pPr>
  </w:style>
  <w:style w:type="paragraph" w:styleId="TOC2">
    <w:name w:val="toc 2"/>
    <w:basedOn w:val="Normal"/>
    <w:next w:val="Normal"/>
    <w:autoRedefine/>
    <w:uiPriority w:val="39"/>
    <w:unhideWhenUsed/>
    <w:rsid w:val="000825BF"/>
    <w:pPr>
      <w:spacing w:after="100"/>
      <w:ind w:left="240"/>
    </w:pPr>
  </w:style>
  <w:style w:type="character" w:styleId="Hyperlink">
    <w:name w:val="Hyperlink"/>
    <w:basedOn w:val="DefaultParagraphFont"/>
    <w:uiPriority w:val="99"/>
    <w:unhideWhenUsed/>
    <w:rsid w:val="000825BF"/>
    <w:rPr>
      <w:color w:val="0563C1" w:themeColor="hyperlink"/>
      <w:u w:val="single"/>
    </w:rPr>
  </w:style>
  <w:style w:type="table" w:styleId="TableGrid">
    <w:name w:val="Table Grid"/>
    <w:basedOn w:val="TableNormal"/>
    <w:uiPriority w:val="39"/>
    <w:rsid w:val="00E86A1E"/>
    <w:pPr>
      <w:spacing w:line="240" w:lineRule="auto"/>
      <w:jc w:val="left"/>
    </w:pPr>
    <w:rPr>
      <w:rFonts w:asciiTheme="minorHAnsi" w:hAnsiTheme="minorHAnsi" w:cstheme="minorBidi"/>
      <w:kern w:val="2"/>
      <w:sz w:val="22"/>
      <w:szCs w:val="22"/>
      <w:lang w:bidi="th-TH"/>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6C22"/>
    <w:rPr>
      <w:color w:val="605E5C"/>
      <w:shd w:val="clear" w:color="auto" w:fill="E1DFDD"/>
    </w:rPr>
  </w:style>
  <w:style w:type="character" w:styleId="FollowedHyperlink">
    <w:name w:val="FollowedHyperlink"/>
    <w:basedOn w:val="DefaultParagraphFont"/>
    <w:uiPriority w:val="99"/>
    <w:semiHidden/>
    <w:unhideWhenUsed/>
    <w:rsid w:val="00BA2F66"/>
    <w:rPr>
      <w:color w:val="954F72" w:themeColor="followedHyperlink"/>
      <w:u w:val="single"/>
    </w:rPr>
  </w:style>
  <w:style w:type="character" w:styleId="CommentReference">
    <w:name w:val="annotation reference"/>
    <w:basedOn w:val="DefaultParagraphFont"/>
    <w:uiPriority w:val="99"/>
    <w:semiHidden/>
    <w:unhideWhenUsed/>
    <w:rsid w:val="00760A2A"/>
    <w:rPr>
      <w:sz w:val="16"/>
      <w:szCs w:val="16"/>
    </w:rPr>
  </w:style>
  <w:style w:type="paragraph" w:styleId="CommentText">
    <w:name w:val="annotation text"/>
    <w:basedOn w:val="Normal"/>
    <w:link w:val="CommentTextChar"/>
    <w:uiPriority w:val="99"/>
    <w:semiHidden/>
    <w:unhideWhenUsed/>
    <w:rsid w:val="00760A2A"/>
    <w:pPr>
      <w:spacing w:line="240" w:lineRule="auto"/>
    </w:pPr>
    <w:rPr>
      <w:sz w:val="20"/>
      <w:szCs w:val="20"/>
    </w:rPr>
  </w:style>
  <w:style w:type="character" w:customStyle="1" w:styleId="CommentTextChar">
    <w:name w:val="Comment Text Char"/>
    <w:basedOn w:val="DefaultParagraphFont"/>
    <w:link w:val="CommentText"/>
    <w:uiPriority w:val="99"/>
    <w:semiHidden/>
    <w:rsid w:val="00760A2A"/>
    <w:rPr>
      <w:sz w:val="20"/>
      <w:szCs w:val="20"/>
    </w:rPr>
  </w:style>
  <w:style w:type="paragraph" w:styleId="CommentSubject">
    <w:name w:val="annotation subject"/>
    <w:basedOn w:val="CommentText"/>
    <w:next w:val="CommentText"/>
    <w:link w:val="CommentSubjectChar"/>
    <w:uiPriority w:val="99"/>
    <w:semiHidden/>
    <w:unhideWhenUsed/>
    <w:rsid w:val="00760A2A"/>
    <w:rPr>
      <w:b/>
      <w:bCs/>
    </w:rPr>
  </w:style>
  <w:style w:type="character" w:customStyle="1" w:styleId="CommentSubjectChar">
    <w:name w:val="Comment Subject Char"/>
    <w:basedOn w:val="CommentTextChar"/>
    <w:link w:val="CommentSubject"/>
    <w:uiPriority w:val="99"/>
    <w:semiHidden/>
    <w:rsid w:val="00760A2A"/>
    <w:rPr>
      <w:b/>
      <w:bCs/>
      <w:sz w:val="20"/>
      <w:szCs w:val="20"/>
    </w:rPr>
  </w:style>
  <w:style w:type="paragraph" w:styleId="BalloonText">
    <w:name w:val="Balloon Text"/>
    <w:basedOn w:val="Normal"/>
    <w:link w:val="BalloonTextChar"/>
    <w:uiPriority w:val="99"/>
    <w:semiHidden/>
    <w:unhideWhenUsed/>
    <w:rsid w:val="00760A2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A2A"/>
    <w:rPr>
      <w:rFonts w:ascii="Segoe UI" w:hAnsi="Segoe UI" w:cs="Segoe UI"/>
      <w:sz w:val="18"/>
      <w:szCs w:val="18"/>
    </w:rPr>
  </w:style>
  <w:style w:type="paragraph" w:styleId="Caption">
    <w:name w:val="caption"/>
    <w:basedOn w:val="Normal"/>
    <w:next w:val="Normal"/>
    <w:uiPriority w:val="35"/>
    <w:unhideWhenUsed/>
    <w:qFormat/>
    <w:rsid w:val="0073412A"/>
    <w:pPr>
      <w:spacing w:after="200" w:line="240" w:lineRule="auto"/>
    </w:pPr>
    <w:rPr>
      <w:i/>
      <w:iCs/>
      <w:color w:val="44546A" w:themeColor="text2"/>
      <w:sz w:val="18"/>
      <w:szCs w:val="18"/>
    </w:rPr>
  </w:style>
  <w:style w:type="paragraph" w:styleId="NormalWeb">
    <w:name w:val="Normal (Web)"/>
    <w:basedOn w:val="Normal"/>
    <w:uiPriority w:val="99"/>
    <w:unhideWhenUsed/>
    <w:rsid w:val="0073412A"/>
    <w:pPr>
      <w:spacing w:before="100" w:beforeAutospacing="1" w:after="100" w:afterAutospacing="1" w:line="240" w:lineRule="auto"/>
      <w:jc w:val="left"/>
    </w:pPr>
    <w:rPr>
      <w:rFonts w:eastAsia="Times New Roman"/>
      <w:lang w:val="en-IN" w:eastAsia="en-IN"/>
    </w:rPr>
  </w:style>
  <w:style w:type="paragraph" w:styleId="NoSpacing">
    <w:name w:val="No Spacing"/>
    <w:uiPriority w:val="1"/>
    <w:qFormat/>
    <w:rsid w:val="00E024C1"/>
    <w:pPr>
      <w:spacing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519130">
      <w:bodyDiv w:val="1"/>
      <w:marLeft w:val="0"/>
      <w:marRight w:val="0"/>
      <w:marTop w:val="0"/>
      <w:marBottom w:val="0"/>
      <w:divBdr>
        <w:top w:val="none" w:sz="0" w:space="0" w:color="auto"/>
        <w:left w:val="none" w:sz="0" w:space="0" w:color="auto"/>
        <w:bottom w:val="none" w:sz="0" w:space="0" w:color="auto"/>
        <w:right w:val="none" w:sz="0" w:space="0" w:color="auto"/>
      </w:divBdr>
    </w:div>
    <w:div w:id="1180463832">
      <w:bodyDiv w:val="1"/>
      <w:marLeft w:val="0"/>
      <w:marRight w:val="0"/>
      <w:marTop w:val="0"/>
      <w:marBottom w:val="0"/>
      <w:divBdr>
        <w:top w:val="none" w:sz="0" w:space="0" w:color="auto"/>
        <w:left w:val="none" w:sz="0" w:space="0" w:color="auto"/>
        <w:bottom w:val="none" w:sz="0" w:space="0" w:color="auto"/>
        <w:right w:val="none" w:sz="0" w:space="0" w:color="auto"/>
      </w:divBdr>
    </w:div>
    <w:div w:id="2006547285">
      <w:bodyDiv w:val="1"/>
      <w:marLeft w:val="0"/>
      <w:marRight w:val="0"/>
      <w:marTop w:val="0"/>
      <w:marBottom w:val="0"/>
      <w:divBdr>
        <w:top w:val="none" w:sz="0" w:space="0" w:color="auto"/>
        <w:left w:val="none" w:sz="0" w:space="0" w:color="auto"/>
        <w:bottom w:val="none" w:sz="0" w:space="0" w:color="auto"/>
        <w:right w:val="none" w:sz="0" w:space="0" w:color="auto"/>
      </w:divBdr>
    </w:div>
    <w:div w:id="205639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hyperlink" Target="https://corporatefinanceinstitute.com/resources/management/external-analysis/" TargetMode="External"/><Relationship Id="rId39" Type="http://schemas.openxmlformats.org/officeDocument/2006/relationships/hyperlink" Target="https://assets.kpmg.com/content/dam/kpmgsites/au/pdf/2025/australian-retail-outlook-2025.pdf" TargetMode="External"/><Relationship Id="rId21" Type="http://schemas.openxmlformats.org/officeDocument/2006/relationships/hyperlink" Target="https://consumer.gov.au/about/australian-consumer-law" TargetMode="External"/><Relationship Id="rId34" Type="http://schemas.openxmlformats.org/officeDocument/2006/relationships/hyperlink" Target="https://oleg-dubetcky.medium.com/bsc-internal-processes-perspective-c71582974610" TargetMode="External"/><Relationship Id="rId42" Type="http://schemas.openxmlformats.org/officeDocument/2006/relationships/hyperlink" Target="https://www.mordorintelligence.com/industry-reports/retail-industry-in-australia" TargetMode="External"/><Relationship Id="rId47" Type="http://schemas.openxmlformats.org/officeDocument/2006/relationships/hyperlink" Target="https://corporatefinanceinstitute.com/resources/management/ansoff-matrix/" TargetMode="External"/><Relationship Id="rId50" Type="http://schemas.openxmlformats.org/officeDocument/2006/relationships/hyperlink" Target="https://smallbusinessconnections.com.au/australia-a-top-market-for-e-commerce-and-online-platforms/" TargetMode="External"/><Relationship Id="rId55" Type="http://schemas.openxmlformats.org/officeDocument/2006/relationships/hyperlink" Target="https://corporate.walmart.com/about/histor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commbank.com.au/articles/newsroom/2025/10/australian-economy-crossroads-commbank-view.html" TargetMode="External"/><Relationship Id="rId11" Type="http://schemas.openxmlformats.org/officeDocument/2006/relationships/image" Target="media/image4.png"/><Relationship Id="rId24" Type="http://schemas.openxmlformats.org/officeDocument/2006/relationships/hyperlink" Target="https://balancedscorecard.org/learning-and-growth-perspective/" TargetMode="External"/><Relationship Id="rId32" Type="http://schemas.openxmlformats.org/officeDocument/2006/relationships/hyperlink" Target="https://www.dgciskol.gov.in/writereaddata/Downloads/20220624122245Country%20profile%20of%20Australia%2021june%202022.pdf" TargetMode="External"/><Relationship Id="rId37" Type="http://schemas.openxmlformats.org/officeDocument/2006/relationships/hyperlink" Target="https://www.imarcgroup.com/australia-e-commerce-market" TargetMode="External"/><Relationship Id="rId40" Type="http://schemas.openxmlformats.org/officeDocument/2006/relationships/hyperlink" Target="https://www.businessnewsdaily.com/5446-porters-five-forces.html" TargetMode="External"/><Relationship Id="rId45" Type="http://schemas.openxmlformats.org/officeDocument/2006/relationships/hyperlink" Target="https://www.benchmarkintl.com/insights/benefits-of-acquisition/" TargetMode="External"/><Relationship Id="rId53" Type="http://schemas.openxmlformats.org/officeDocument/2006/relationships/hyperlink" Target="https://www.statista.com/topics/6399/supermarkets-and-grocery-retail-in-australia/?srsltid=AfmBOoptR6XAsqvniLfeFhcz8ePMx5OcKdhWw-WFA8-O92kdHYs4MwR5" TargetMode="External"/><Relationship Id="rId58" Type="http://schemas.openxmlformats.org/officeDocument/2006/relationships/hyperlink" Target="https://www.pricinginsight.com/white-papers/walmarts-pricing-strategy"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accc.gov.au/system/files/supermarkets-inquiry_1.pdf" TargetMode="External"/><Relationship Id="rId14" Type="http://schemas.openxmlformats.org/officeDocument/2006/relationships/image" Target="media/image7.png"/><Relationship Id="rId22" Type="http://schemas.openxmlformats.org/officeDocument/2006/relationships/hyperlink" Target="https://www.bcg.com/about/overview/our-history/growth-share-matrix" TargetMode="External"/><Relationship Id="rId27" Type="http://schemas.openxmlformats.org/officeDocument/2006/relationships/hyperlink" Target="https://corporatefinanceinstitute.com/resources/management/ansoff-matrix/" TargetMode="External"/><Relationship Id="rId30" Type="http://schemas.openxmlformats.org/officeDocument/2006/relationships/hyperlink" Target="https://cxmtoday.com/martech/whats-the-secret-behind-walmarts-retail-glory/" TargetMode="External"/><Relationship Id="rId35" Type="http://schemas.openxmlformats.org/officeDocument/2006/relationships/hyperlink" Target="https://www.ascm.org/ascm-insights/scm-now-impact/ai-powers-procurement-at-walmart/" TargetMode="External"/><Relationship Id="rId43" Type="http://schemas.openxmlformats.org/officeDocument/2006/relationships/hyperlink" Target="https://tech.walmart.com/content/walmart-global-tech/en_us/blog/post/walmarts-ai-powered-inventory-system-brightens-the-holidays.html" TargetMode="External"/><Relationship Id="rId48" Type="http://schemas.openxmlformats.org/officeDocument/2006/relationships/hyperlink" Target="https://corporatefinanceinstitute.com/resources/management/pestel-analysis/" TargetMode="External"/><Relationship Id="rId56" Type="http://schemas.openxmlformats.org/officeDocument/2006/relationships/hyperlink" Target="https://stock.walmart.com/_assets/_5cab165bd7a5b11210d1ec76fd1e1652/walmart/db/950/9651/annual_report/Walmart_2024-AR-10K_Searchable.pdf" TargetMode="External"/><Relationship Id="rId8" Type="http://schemas.openxmlformats.org/officeDocument/2006/relationships/image" Target="media/image1.png"/><Relationship Id="rId51" Type="http://schemas.openxmlformats.org/officeDocument/2006/relationships/hyperlink" Target="https://www.statista.com/statistics/263573/gross-domestic-product-gdp-of-australia/?srsltid=AfmBOoqR8BcbXiLk48b_tHhyRyTSj6jdFBZZdIoJT5O1xbip6AQ1vR3U"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eader" Target="header1.xml"/><Relationship Id="rId25" Type="http://schemas.openxmlformats.org/officeDocument/2006/relationships/hyperlink" Target="https://corporatefinanceinstitute.com/resources/management/balanced-scorecard/" TargetMode="External"/><Relationship Id="rId33" Type="http://schemas.openxmlformats.org/officeDocument/2006/relationships/hyperlink" Target="https://oneclicklca.com/en/resources/articles/environmentally-sustainable-procurement-policy-esp" TargetMode="External"/><Relationship Id="rId38" Type="http://schemas.openxmlformats.org/officeDocument/2006/relationships/hyperlink" Target="https://etedge-insights.com/featured-insights/the-rise-of-ethical-consumption-a-new-era-of-consumerism/" TargetMode="External"/><Relationship Id="rId46" Type="http://schemas.openxmlformats.org/officeDocument/2006/relationships/hyperlink" Target="https://sevendots.com/why-australia-is-an-excellent-test-market-for-cpg-products/" TargetMode="External"/><Relationship Id="rId59" Type="http://schemas.openxmlformats.org/officeDocument/2006/relationships/footer" Target="footer2.xml"/><Relationship Id="rId20" Type="http://schemas.openxmlformats.org/officeDocument/2006/relationships/hyperlink" Target="https://www.accc.gov.au/about-us/accc-role-and-structure/about-the-accc" TargetMode="External"/><Relationship Id="rId41" Type="http://schemas.openxmlformats.org/officeDocument/2006/relationships/hyperlink" Target="https://www.theguardian.com/business/2024/dec/22/who-are-woolworths-competitors-supermarket-competition-australia" TargetMode="External"/><Relationship Id="rId54" Type="http://schemas.openxmlformats.org/officeDocument/2006/relationships/hyperlink" Target="https://usa.embassy.gov.au/trade-and-investmen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omnipresent.com/articles/what-is-global-expansion-a-definitive-guide" TargetMode="External"/><Relationship Id="rId28" Type="http://schemas.openxmlformats.org/officeDocument/2006/relationships/hyperlink" Target="https://www.cipd.org/en/knowledge/factsheets/pestle-analysis-factsheet/" TargetMode="External"/><Relationship Id="rId36" Type="http://schemas.openxmlformats.org/officeDocument/2006/relationships/hyperlink" Target="https://newsroom.ibm.com/How-retailers-can-meet-consumers-growing-demand-for-sustainability-and-hybrid-shopping-experiences" TargetMode="External"/><Relationship Id="rId49" Type="http://schemas.openxmlformats.org/officeDocument/2006/relationships/hyperlink" Target="https://quantive.com/resources/articles/porters-5-forces" TargetMode="External"/><Relationship Id="rId57" Type="http://schemas.openxmlformats.org/officeDocument/2006/relationships/hyperlink" Target="https://corporate.walmart.com/purpose/sustainability" TargetMode="External"/><Relationship Id="rId10" Type="http://schemas.openxmlformats.org/officeDocument/2006/relationships/image" Target="media/image3.png"/><Relationship Id="rId31" Type="http://schemas.openxmlformats.org/officeDocument/2006/relationships/hyperlink" Target="https://www.dfat.gov.au/trade/investment/about-foreign-investment" TargetMode="External"/><Relationship Id="rId44" Type="http://schemas.openxmlformats.org/officeDocument/2006/relationships/hyperlink" Target="https://share.google/0s0lTlkAbxtarvWLU" TargetMode="External"/><Relationship Id="rId52" Type="http://schemas.openxmlformats.org/officeDocument/2006/relationships/hyperlink" Target="https://www.statista.com/statistics/874963/australia-gross-value-added-retail-trade-industry/?srsltid=AfmBOoqx4PMD8yRD-MNtOmWZZHn6F_pSSDcK8zT-1sGXcOl6RrtYqSBf"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FC8E1-9D92-4D38-BE00-6D82356DD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1</Pages>
  <Words>8349</Words>
  <Characters>47593</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Anish Saiyad</cp:lastModifiedBy>
  <cp:revision>102</cp:revision>
  <dcterms:created xsi:type="dcterms:W3CDTF">2025-08-21T05:36:00Z</dcterms:created>
  <dcterms:modified xsi:type="dcterms:W3CDTF">2025-11-28T03:57:00Z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10205264-eaa2-47f4-8679-6b59ab546381</vt:lpwstr>
  </property>
</Properties>
</file>