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7E6E6" w:themeColor="background2"/>
  <w:body>
    <w:p w14:paraId="1BADD2CE" w14:textId="3DA6AD46" w:rsidR="005702E3" w:rsidRDefault="005702E3" w:rsidP="00547CFC">
      <w:pPr>
        <w:jc w:val="center"/>
      </w:pPr>
    </w:p>
    <w:p w14:paraId="3E522542" w14:textId="7087892A" w:rsidR="00547CFC" w:rsidRDefault="00706AC2" w:rsidP="00547CFC">
      <w:pPr>
        <w:jc w:val="center"/>
      </w:pPr>
      <w:r>
        <w:rPr>
          <w:noProof/>
        </w:rPr>
        <w:drawing>
          <wp:inline distT="0" distB="0" distL="0" distR="0" wp14:anchorId="1AA6152F" wp14:editId="15BCA6A3">
            <wp:extent cx="3022600" cy="1700213"/>
            <wp:effectExtent l="0" t="0" r="0" b="1905"/>
            <wp:docPr id="111365674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56743"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2874" cy="1722867"/>
                    </a:xfrm>
                    <a:prstGeom prst="rect">
                      <a:avLst/>
                    </a:prstGeom>
                  </pic:spPr>
                </pic:pic>
              </a:graphicData>
            </a:graphic>
          </wp:inline>
        </w:drawing>
      </w:r>
    </w:p>
    <w:p w14:paraId="7F7E0E6A" w14:textId="63CC3344" w:rsidR="00547CFC" w:rsidRPr="00EB377D" w:rsidRDefault="00EB377D" w:rsidP="00547CFC">
      <w:pPr>
        <w:jc w:val="center"/>
        <w:rPr>
          <w:rFonts w:asciiTheme="minorHAnsi" w:hAnsiTheme="minorHAnsi" w:cstheme="minorHAnsi"/>
          <w:b/>
          <w:bCs/>
          <w:sz w:val="36"/>
          <w:szCs w:val="36"/>
        </w:rPr>
      </w:pPr>
      <w:r w:rsidRPr="00EB377D">
        <w:rPr>
          <w:rFonts w:asciiTheme="minorHAnsi" w:hAnsiTheme="minorHAnsi" w:cstheme="minorHAnsi"/>
          <w:b/>
          <w:bCs/>
          <w:sz w:val="36"/>
          <w:szCs w:val="36"/>
        </w:rPr>
        <w:t xml:space="preserve">BA(HONS) Business Management </w:t>
      </w:r>
    </w:p>
    <w:p w14:paraId="0D4F959D" w14:textId="1CF7B076" w:rsidR="00EB377D" w:rsidRPr="00EB377D" w:rsidRDefault="00EB377D" w:rsidP="00547CFC">
      <w:pPr>
        <w:jc w:val="center"/>
        <w:rPr>
          <w:rFonts w:asciiTheme="minorHAnsi" w:hAnsiTheme="minorHAnsi" w:cstheme="minorHAnsi"/>
          <w:b/>
          <w:bCs/>
          <w:sz w:val="36"/>
          <w:szCs w:val="36"/>
        </w:rPr>
      </w:pPr>
      <w:r w:rsidRPr="00EB377D">
        <w:rPr>
          <w:rFonts w:asciiTheme="minorHAnsi" w:hAnsiTheme="minorHAnsi" w:cstheme="minorHAnsi"/>
          <w:b/>
          <w:bCs/>
          <w:sz w:val="36"/>
          <w:szCs w:val="36"/>
        </w:rPr>
        <w:t xml:space="preserve">Level 6 </w:t>
      </w:r>
    </w:p>
    <w:p w14:paraId="6514A0CD" w14:textId="77777777" w:rsidR="00EB377D" w:rsidRDefault="00547CFC" w:rsidP="00706AC2">
      <w:pPr>
        <w:jc w:val="center"/>
        <w:rPr>
          <w:rFonts w:asciiTheme="minorHAnsi" w:hAnsiTheme="minorHAnsi" w:cstheme="minorHAnsi"/>
          <w:b/>
          <w:bCs/>
          <w:sz w:val="36"/>
          <w:szCs w:val="36"/>
        </w:rPr>
      </w:pPr>
      <w:r w:rsidRPr="00EB377D">
        <w:rPr>
          <w:rFonts w:asciiTheme="minorHAnsi" w:hAnsiTheme="minorHAnsi" w:cstheme="minorHAnsi"/>
          <w:b/>
          <w:bCs/>
          <w:sz w:val="36"/>
          <w:szCs w:val="36"/>
        </w:rPr>
        <w:t>Strategic Management and Sustainability</w:t>
      </w:r>
    </w:p>
    <w:p w14:paraId="6E037E05" w14:textId="431174F4" w:rsidR="00EB377D" w:rsidRDefault="00EB377D" w:rsidP="00706AC2">
      <w:pPr>
        <w:jc w:val="center"/>
        <w:rPr>
          <w:rFonts w:asciiTheme="minorHAnsi" w:hAnsiTheme="minorHAnsi" w:cstheme="minorHAnsi"/>
          <w:b/>
          <w:bCs/>
          <w:sz w:val="36"/>
          <w:szCs w:val="36"/>
        </w:rPr>
      </w:pPr>
      <w:r>
        <w:rPr>
          <w:rFonts w:asciiTheme="minorHAnsi" w:hAnsiTheme="minorHAnsi" w:cstheme="minorHAnsi"/>
          <w:b/>
          <w:bCs/>
          <w:sz w:val="36"/>
          <w:szCs w:val="36"/>
        </w:rPr>
        <w:t>LCBB6004</w:t>
      </w:r>
    </w:p>
    <w:p w14:paraId="70EDDD34" w14:textId="05A6A500" w:rsidR="00547CFC" w:rsidRDefault="00EB377D" w:rsidP="00706AC2">
      <w:pPr>
        <w:jc w:val="center"/>
        <w:rPr>
          <w:rFonts w:asciiTheme="minorHAnsi" w:hAnsiTheme="minorHAnsi" w:cstheme="minorHAnsi"/>
          <w:b/>
          <w:bCs/>
          <w:sz w:val="36"/>
          <w:szCs w:val="36"/>
        </w:rPr>
      </w:pPr>
      <w:r>
        <w:rPr>
          <w:rFonts w:asciiTheme="minorHAnsi" w:hAnsiTheme="minorHAnsi" w:cstheme="minorHAnsi"/>
          <w:b/>
          <w:bCs/>
          <w:sz w:val="36"/>
          <w:szCs w:val="36"/>
        </w:rPr>
        <w:t>T</w:t>
      </w:r>
      <w:r w:rsidR="00547CFC" w:rsidRPr="00EB377D">
        <w:rPr>
          <w:rFonts w:asciiTheme="minorHAnsi" w:hAnsiTheme="minorHAnsi" w:cstheme="minorHAnsi"/>
          <w:b/>
          <w:bCs/>
          <w:sz w:val="36"/>
          <w:szCs w:val="36"/>
        </w:rPr>
        <w:t>esco PLC</w:t>
      </w:r>
    </w:p>
    <w:p w14:paraId="6EFE5FA7" w14:textId="77777777" w:rsidR="00EB377D" w:rsidRDefault="00EB377D" w:rsidP="00706AC2">
      <w:pPr>
        <w:jc w:val="center"/>
        <w:rPr>
          <w:rFonts w:asciiTheme="minorHAnsi" w:hAnsiTheme="minorHAnsi" w:cstheme="minorHAnsi"/>
          <w:b/>
          <w:bCs/>
          <w:sz w:val="36"/>
          <w:szCs w:val="36"/>
        </w:rPr>
      </w:pPr>
    </w:p>
    <w:p w14:paraId="6D4B5DF3" w14:textId="77777777" w:rsidR="00EB377D" w:rsidRDefault="00EB377D" w:rsidP="00706AC2">
      <w:pPr>
        <w:jc w:val="center"/>
        <w:rPr>
          <w:rFonts w:asciiTheme="minorHAnsi" w:hAnsiTheme="minorHAnsi" w:cstheme="minorHAnsi"/>
          <w:b/>
          <w:bCs/>
          <w:sz w:val="36"/>
          <w:szCs w:val="36"/>
        </w:rPr>
      </w:pPr>
    </w:p>
    <w:p w14:paraId="1571306A" w14:textId="77777777" w:rsidR="00EB377D" w:rsidRDefault="00EB377D" w:rsidP="00EB377D">
      <w:pPr>
        <w:jc w:val="right"/>
        <w:rPr>
          <w:rFonts w:asciiTheme="minorHAnsi" w:hAnsiTheme="minorHAnsi" w:cstheme="minorHAnsi"/>
          <w:b/>
          <w:bCs/>
          <w:sz w:val="36"/>
          <w:szCs w:val="36"/>
        </w:rPr>
      </w:pPr>
      <w:r>
        <w:rPr>
          <w:rFonts w:asciiTheme="minorHAnsi" w:hAnsiTheme="minorHAnsi" w:cstheme="minorHAnsi"/>
          <w:b/>
          <w:bCs/>
          <w:sz w:val="36"/>
          <w:szCs w:val="36"/>
        </w:rPr>
        <w:t xml:space="preserve">Student </w:t>
      </w:r>
      <w:proofErr w:type="spellStart"/>
      <w:proofErr w:type="gramStart"/>
      <w:r>
        <w:rPr>
          <w:rFonts w:asciiTheme="minorHAnsi" w:hAnsiTheme="minorHAnsi" w:cstheme="minorHAnsi"/>
          <w:b/>
          <w:bCs/>
          <w:sz w:val="36"/>
          <w:szCs w:val="36"/>
        </w:rPr>
        <w:t>Name:Viktoriya</w:t>
      </w:r>
      <w:proofErr w:type="spellEnd"/>
      <w:proofErr w:type="gramEnd"/>
      <w:r>
        <w:rPr>
          <w:rFonts w:asciiTheme="minorHAnsi" w:hAnsiTheme="minorHAnsi" w:cstheme="minorHAnsi"/>
          <w:b/>
          <w:bCs/>
          <w:sz w:val="36"/>
          <w:szCs w:val="36"/>
        </w:rPr>
        <w:t xml:space="preserve"> Koleva</w:t>
      </w:r>
    </w:p>
    <w:p w14:paraId="4D3057EA" w14:textId="1902A499" w:rsidR="00EB377D" w:rsidRDefault="00EB377D" w:rsidP="00EB377D">
      <w:pPr>
        <w:jc w:val="right"/>
        <w:rPr>
          <w:rFonts w:asciiTheme="minorHAnsi" w:hAnsiTheme="minorHAnsi" w:cstheme="minorHAnsi"/>
          <w:b/>
          <w:bCs/>
          <w:sz w:val="36"/>
          <w:szCs w:val="36"/>
        </w:rPr>
      </w:pPr>
      <w:r>
        <w:rPr>
          <w:rFonts w:asciiTheme="minorHAnsi" w:hAnsiTheme="minorHAnsi" w:cstheme="minorHAnsi"/>
          <w:b/>
          <w:bCs/>
          <w:sz w:val="36"/>
          <w:szCs w:val="36"/>
        </w:rPr>
        <w:t>Student ID:2111874</w:t>
      </w:r>
    </w:p>
    <w:p w14:paraId="00E98080" w14:textId="77777777" w:rsidR="00EB377D" w:rsidRDefault="00EB377D" w:rsidP="00706AC2">
      <w:pPr>
        <w:jc w:val="center"/>
        <w:rPr>
          <w:rFonts w:asciiTheme="minorHAnsi" w:hAnsiTheme="minorHAnsi" w:cstheme="minorHAnsi"/>
          <w:b/>
          <w:bCs/>
          <w:sz w:val="36"/>
          <w:szCs w:val="36"/>
        </w:rPr>
      </w:pPr>
    </w:p>
    <w:p w14:paraId="7BC42A07" w14:textId="77777777" w:rsidR="00EB377D" w:rsidRPr="00EB377D" w:rsidRDefault="00EB377D" w:rsidP="00706AC2">
      <w:pPr>
        <w:jc w:val="center"/>
        <w:rPr>
          <w:rFonts w:asciiTheme="minorHAnsi" w:hAnsiTheme="minorHAnsi" w:cstheme="minorHAnsi"/>
          <w:b/>
          <w:bCs/>
          <w:sz w:val="36"/>
          <w:szCs w:val="36"/>
        </w:rPr>
      </w:pPr>
    </w:p>
    <w:p w14:paraId="5F0DDA53" w14:textId="3A0CC4E9" w:rsidR="00547CFC" w:rsidRPr="00547CFC" w:rsidRDefault="00547CFC" w:rsidP="00547CFC">
      <w:pPr>
        <w:jc w:val="center"/>
        <w:rPr>
          <w:b/>
          <w:bCs/>
        </w:rPr>
      </w:pPr>
    </w:p>
    <w:p w14:paraId="43D8CBB9" w14:textId="6F0C618E" w:rsidR="00547CFC" w:rsidRDefault="00547CFC" w:rsidP="00547CFC">
      <w:pPr>
        <w:jc w:val="center"/>
      </w:pPr>
    </w:p>
    <w:p w14:paraId="49076D43" w14:textId="3CF773BD" w:rsidR="00547CFC" w:rsidRDefault="00547CFC" w:rsidP="00547CFC">
      <w:pPr>
        <w:jc w:val="center"/>
      </w:pPr>
    </w:p>
    <w:p w14:paraId="26BDEC67" w14:textId="0A3C4730" w:rsidR="00425B5B" w:rsidRDefault="00425B5B">
      <w:pPr>
        <w:spacing w:line="259" w:lineRule="auto"/>
        <w:jc w:val="left"/>
      </w:pPr>
      <w:r>
        <w:br w:type="page"/>
      </w:r>
    </w:p>
    <w:sdt>
      <w:sdtPr>
        <w:rPr>
          <w:rFonts w:ascii="Times New Roman" w:eastAsiaTheme="minorHAnsi" w:hAnsi="Times New Roman" w:cstheme="minorBidi"/>
          <w:color w:val="000000" w:themeColor="text1"/>
          <w:sz w:val="24"/>
          <w:szCs w:val="22"/>
        </w:rPr>
        <w:id w:val="-783340994"/>
        <w:docPartObj>
          <w:docPartGallery w:val="Table of Contents"/>
          <w:docPartUnique/>
        </w:docPartObj>
      </w:sdtPr>
      <w:sdtEndPr>
        <w:rPr>
          <w:b/>
          <w:bCs/>
          <w:noProof/>
        </w:rPr>
      </w:sdtEndPr>
      <w:sdtContent>
        <w:p w14:paraId="1BF62D6C" w14:textId="39655320" w:rsidR="00425B5B" w:rsidRPr="00425B5B" w:rsidRDefault="00425B5B" w:rsidP="00425B5B">
          <w:pPr>
            <w:pStyle w:val="TOCHeading"/>
            <w:jc w:val="center"/>
            <w:rPr>
              <w:rFonts w:ascii="Times New Roman" w:hAnsi="Times New Roman" w:cs="Times New Roman"/>
              <w:b/>
              <w:bCs/>
              <w:color w:val="000000" w:themeColor="text1"/>
              <w:sz w:val="24"/>
              <w:szCs w:val="24"/>
            </w:rPr>
          </w:pPr>
          <w:r w:rsidRPr="00425B5B">
            <w:rPr>
              <w:rFonts w:ascii="Times New Roman" w:hAnsi="Times New Roman" w:cs="Times New Roman"/>
              <w:b/>
              <w:bCs/>
              <w:color w:val="000000" w:themeColor="text1"/>
              <w:sz w:val="24"/>
              <w:szCs w:val="24"/>
            </w:rPr>
            <w:t>Table of Contents</w:t>
          </w:r>
        </w:p>
        <w:p w14:paraId="056F3A6D" w14:textId="38FC01E3" w:rsidR="00425B5B" w:rsidRDefault="00425B5B">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64037448" w:history="1">
            <w:r w:rsidRPr="00910B55">
              <w:rPr>
                <w:rStyle w:val="Hyperlink"/>
                <w:noProof/>
              </w:rPr>
              <w:t>1. Introduction</w:t>
            </w:r>
            <w:r>
              <w:rPr>
                <w:noProof/>
                <w:webHidden/>
              </w:rPr>
              <w:tab/>
            </w:r>
            <w:r>
              <w:rPr>
                <w:noProof/>
                <w:webHidden/>
              </w:rPr>
              <w:fldChar w:fldCharType="begin"/>
            </w:r>
            <w:r>
              <w:rPr>
                <w:noProof/>
                <w:webHidden/>
              </w:rPr>
              <w:instrText xml:space="preserve"> PAGEREF _Toc164037448 \h </w:instrText>
            </w:r>
            <w:r>
              <w:rPr>
                <w:noProof/>
                <w:webHidden/>
              </w:rPr>
            </w:r>
            <w:r>
              <w:rPr>
                <w:noProof/>
                <w:webHidden/>
              </w:rPr>
              <w:fldChar w:fldCharType="separate"/>
            </w:r>
            <w:r>
              <w:rPr>
                <w:noProof/>
                <w:webHidden/>
              </w:rPr>
              <w:t>2</w:t>
            </w:r>
            <w:r>
              <w:rPr>
                <w:noProof/>
                <w:webHidden/>
              </w:rPr>
              <w:fldChar w:fldCharType="end"/>
            </w:r>
          </w:hyperlink>
        </w:p>
        <w:p w14:paraId="17211981" w14:textId="57E27127" w:rsidR="00425B5B" w:rsidRDefault="00000000">
          <w:pPr>
            <w:pStyle w:val="TOC1"/>
            <w:tabs>
              <w:tab w:val="right" w:leader="dot" w:pos="9350"/>
            </w:tabs>
            <w:rPr>
              <w:rFonts w:asciiTheme="minorHAnsi" w:eastAsiaTheme="minorEastAsia" w:hAnsiTheme="minorHAnsi"/>
              <w:noProof/>
              <w:color w:val="auto"/>
              <w:sz w:val="22"/>
            </w:rPr>
          </w:pPr>
          <w:hyperlink w:anchor="_Toc164037449" w:history="1">
            <w:r w:rsidR="00425B5B" w:rsidRPr="00910B55">
              <w:rPr>
                <w:rStyle w:val="Hyperlink"/>
                <w:noProof/>
              </w:rPr>
              <w:t>2. Company Background</w:t>
            </w:r>
            <w:r w:rsidR="00425B5B">
              <w:rPr>
                <w:noProof/>
                <w:webHidden/>
              </w:rPr>
              <w:tab/>
            </w:r>
            <w:r w:rsidR="00425B5B">
              <w:rPr>
                <w:noProof/>
                <w:webHidden/>
              </w:rPr>
              <w:fldChar w:fldCharType="begin"/>
            </w:r>
            <w:r w:rsidR="00425B5B">
              <w:rPr>
                <w:noProof/>
                <w:webHidden/>
              </w:rPr>
              <w:instrText xml:space="preserve"> PAGEREF _Toc164037449 \h </w:instrText>
            </w:r>
            <w:r w:rsidR="00425B5B">
              <w:rPr>
                <w:noProof/>
                <w:webHidden/>
              </w:rPr>
            </w:r>
            <w:r w:rsidR="00425B5B">
              <w:rPr>
                <w:noProof/>
                <w:webHidden/>
              </w:rPr>
              <w:fldChar w:fldCharType="separate"/>
            </w:r>
            <w:r w:rsidR="00425B5B">
              <w:rPr>
                <w:noProof/>
                <w:webHidden/>
              </w:rPr>
              <w:t>2</w:t>
            </w:r>
            <w:r w:rsidR="00425B5B">
              <w:rPr>
                <w:noProof/>
                <w:webHidden/>
              </w:rPr>
              <w:fldChar w:fldCharType="end"/>
            </w:r>
          </w:hyperlink>
        </w:p>
        <w:p w14:paraId="6BDC1C4A" w14:textId="52FA2186" w:rsidR="00425B5B" w:rsidRDefault="00000000">
          <w:pPr>
            <w:pStyle w:val="TOC1"/>
            <w:tabs>
              <w:tab w:val="right" w:leader="dot" w:pos="9350"/>
            </w:tabs>
            <w:rPr>
              <w:rFonts w:asciiTheme="minorHAnsi" w:eastAsiaTheme="minorEastAsia" w:hAnsiTheme="minorHAnsi"/>
              <w:noProof/>
              <w:color w:val="auto"/>
              <w:sz w:val="22"/>
            </w:rPr>
          </w:pPr>
          <w:hyperlink w:anchor="_Toc164037450" w:history="1">
            <w:r w:rsidR="00425B5B" w:rsidRPr="00910B55">
              <w:rPr>
                <w:rStyle w:val="Hyperlink"/>
                <w:noProof/>
              </w:rPr>
              <w:t>3. Discussion</w:t>
            </w:r>
            <w:r w:rsidR="00425B5B">
              <w:rPr>
                <w:noProof/>
                <w:webHidden/>
              </w:rPr>
              <w:tab/>
            </w:r>
            <w:r w:rsidR="00425B5B">
              <w:rPr>
                <w:noProof/>
                <w:webHidden/>
              </w:rPr>
              <w:fldChar w:fldCharType="begin"/>
            </w:r>
            <w:r w:rsidR="00425B5B">
              <w:rPr>
                <w:noProof/>
                <w:webHidden/>
              </w:rPr>
              <w:instrText xml:space="preserve"> PAGEREF _Toc164037450 \h </w:instrText>
            </w:r>
            <w:r w:rsidR="00425B5B">
              <w:rPr>
                <w:noProof/>
                <w:webHidden/>
              </w:rPr>
            </w:r>
            <w:r w:rsidR="00425B5B">
              <w:rPr>
                <w:noProof/>
                <w:webHidden/>
              </w:rPr>
              <w:fldChar w:fldCharType="separate"/>
            </w:r>
            <w:r w:rsidR="00425B5B">
              <w:rPr>
                <w:noProof/>
                <w:webHidden/>
              </w:rPr>
              <w:t>3</w:t>
            </w:r>
            <w:r w:rsidR="00425B5B">
              <w:rPr>
                <w:noProof/>
                <w:webHidden/>
              </w:rPr>
              <w:fldChar w:fldCharType="end"/>
            </w:r>
          </w:hyperlink>
        </w:p>
        <w:p w14:paraId="76362616" w14:textId="33303971" w:rsidR="00425B5B" w:rsidRDefault="00000000">
          <w:pPr>
            <w:pStyle w:val="TOC2"/>
            <w:tabs>
              <w:tab w:val="right" w:leader="dot" w:pos="9350"/>
            </w:tabs>
            <w:rPr>
              <w:rFonts w:asciiTheme="minorHAnsi" w:eastAsiaTheme="minorEastAsia" w:hAnsiTheme="minorHAnsi"/>
              <w:noProof/>
              <w:color w:val="auto"/>
              <w:sz w:val="22"/>
            </w:rPr>
          </w:pPr>
          <w:hyperlink w:anchor="_Toc164037451" w:history="1">
            <w:r w:rsidR="00425B5B" w:rsidRPr="00910B55">
              <w:rPr>
                <w:rStyle w:val="Hyperlink"/>
                <w:noProof/>
              </w:rPr>
              <w:t>3.1 Identifying Key Business and Corporate Strategies</w:t>
            </w:r>
            <w:r w:rsidR="00425B5B">
              <w:rPr>
                <w:noProof/>
                <w:webHidden/>
              </w:rPr>
              <w:tab/>
            </w:r>
            <w:r w:rsidR="00425B5B">
              <w:rPr>
                <w:noProof/>
                <w:webHidden/>
              </w:rPr>
              <w:fldChar w:fldCharType="begin"/>
            </w:r>
            <w:r w:rsidR="00425B5B">
              <w:rPr>
                <w:noProof/>
                <w:webHidden/>
              </w:rPr>
              <w:instrText xml:space="preserve"> PAGEREF _Toc164037451 \h </w:instrText>
            </w:r>
            <w:r w:rsidR="00425B5B">
              <w:rPr>
                <w:noProof/>
                <w:webHidden/>
              </w:rPr>
            </w:r>
            <w:r w:rsidR="00425B5B">
              <w:rPr>
                <w:noProof/>
                <w:webHidden/>
              </w:rPr>
              <w:fldChar w:fldCharType="separate"/>
            </w:r>
            <w:r w:rsidR="00425B5B">
              <w:rPr>
                <w:noProof/>
                <w:webHidden/>
              </w:rPr>
              <w:t>3</w:t>
            </w:r>
            <w:r w:rsidR="00425B5B">
              <w:rPr>
                <w:noProof/>
                <w:webHidden/>
              </w:rPr>
              <w:fldChar w:fldCharType="end"/>
            </w:r>
          </w:hyperlink>
        </w:p>
        <w:p w14:paraId="166006B7" w14:textId="51C9364E" w:rsidR="00425B5B" w:rsidRDefault="00000000">
          <w:pPr>
            <w:pStyle w:val="TOC2"/>
            <w:tabs>
              <w:tab w:val="right" w:leader="dot" w:pos="9350"/>
            </w:tabs>
            <w:rPr>
              <w:rFonts w:asciiTheme="minorHAnsi" w:eastAsiaTheme="minorEastAsia" w:hAnsiTheme="minorHAnsi"/>
              <w:noProof/>
              <w:color w:val="auto"/>
              <w:sz w:val="22"/>
            </w:rPr>
          </w:pPr>
          <w:hyperlink w:anchor="_Toc164037452" w:history="1">
            <w:r w:rsidR="00425B5B" w:rsidRPr="00910B55">
              <w:rPr>
                <w:rStyle w:val="Hyperlink"/>
                <w:noProof/>
              </w:rPr>
              <w:t>3.2 Analyzing Resources and Capabilities</w:t>
            </w:r>
            <w:r w:rsidR="00425B5B">
              <w:rPr>
                <w:noProof/>
                <w:webHidden/>
              </w:rPr>
              <w:tab/>
            </w:r>
            <w:r w:rsidR="00425B5B">
              <w:rPr>
                <w:noProof/>
                <w:webHidden/>
              </w:rPr>
              <w:fldChar w:fldCharType="begin"/>
            </w:r>
            <w:r w:rsidR="00425B5B">
              <w:rPr>
                <w:noProof/>
                <w:webHidden/>
              </w:rPr>
              <w:instrText xml:space="preserve"> PAGEREF _Toc164037452 \h </w:instrText>
            </w:r>
            <w:r w:rsidR="00425B5B">
              <w:rPr>
                <w:noProof/>
                <w:webHidden/>
              </w:rPr>
            </w:r>
            <w:r w:rsidR="00425B5B">
              <w:rPr>
                <w:noProof/>
                <w:webHidden/>
              </w:rPr>
              <w:fldChar w:fldCharType="separate"/>
            </w:r>
            <w:r w:rsidR="00425B5B">
              <w:rPr>
                <w:noProof/>
                <w:webHidden/>
              </w:rPr>
              <w:t>5</w:t>
            </w:r>
            <w:r w:rsidR="00425B5B">
              <w:rPr>
                <w:noProof/>
                <w:webHidden/>
              </w:rPr>
              <w:fldChar w:fldCharType="end"/>
            </w:r>
          </w:hyperlink>
        </w:p>
        <w:p w14:paraId="7CEE6388" w14:textId="3910BD0A" w:rsidR="00425B5B" w:rsidRDefault="00000000">
          <w:pPr>
            <w:pStyle w:val="TOC2"/>
            <w:tabs>
              <w:tab w:val="right" w:leader="dot" w:pos="9350"/>
            </w:tabs>
            <w:rPr>
              <w:rFonts w:asciiTheme="minorHAnsi" w:eastAsiaTheme="minorEastAsia" w:hAnsiTheme="minorHAnsi"/>
              <w:noProof/>
              <w:color w:val="auto"/>
              <w:sz w:val="22"/>
            </w:rPr>
          </w:pPr>
          <w:hyperlink w:anchor="_Toc164037453" w:history="1">
            <w:r w:rsidR="00425B5B" w:rsidRPr="00910B55">
              <w:rPr>
                <w:rStyle w:val="Hyperlink"/>
                <w:noProof/>
              </w:rPr>
              <w:t>3.3 Evaluating Strategy in Action</w:t>
            </w:r>
            <w:r w:rsidR="00425B5B">
              <w:rPr>
                <w:noProof/>
                <w:webHidden/>
              </w:rPr>
              <w:tab/>
            </w:r>
            <w:r w:rsidR="00425B5B">
              <w:rPr>
                <w:noProof/>
                <w:webHidden/>
              </w:rPr>
              <w:fldChar w:fldCharType="begin"/>
            </w:r>
            <w:r w:rsidR="00425B5B">
              <w:rPr>
                <w:noProof/>
                <w:webHidden/>
              </w:rPr>
              <w:instrText xml:space="preserve"> PAGEREF _Toc164037453 \h </w:instrText>
            </w:r>
            <w:r w:rsidR="00425B5B">
              <w:rPr>
                <w:noProof/>
                <w:webHidden/>
              </w:rPr>
            </w:r>
            <w:r w:rsidR="00425B5B">
              <w:rPr>
                <w:noProof/>
                <w:webHidden/>
              </w:rPr>
              <w:fldChar w:fldCharType="separate"/>
            </w:r>
            <w:r w:rsidR="00425B5B">
              <w:rPr>
                <w:noProof/>
                <w:webHidden/>
              </w:rPr>
              <w:t>8</w:t>
            </w:r>
            <w:r w:rsidR="00425B5B">
              <w:rPr>
                <w:noProof/>
                <w:webHidden/>
              </w:rPr>
              <w:fldChar w:fldCharType="end"/>
            </w:r>
          </w:hyperlink>
        </w:p>
        <w:p w14:paraId="606D5C6E" w14:textId="3D5EB3FA" w:rsidR="00425B5B" w:rsidRDefault="00000000">
          <w:pPr>
            <w:pStyle w:val="TOC2"/>
            <w:tabs>
              <w:tab w:val="right" w:leader="dot" w:pos="9350"/>
            </w:tabs>
            <w:rPr>
              <w:rFonts w:asciiTheme="minorHAnsi" w:eastAsiaTheme="minorEastAsia" w:hAnsiTheme="minorHAnsi"/>
              <w:noProof/>
              <w:color w:val="auto"/>
              <w:sz w:val="22"/>
            </w:rPr>
          </w:pPr>
          <w:hyperlink w:anchor="_Toc164037454" w:history="1">
            <w:r w:rsidR="00425B5B" w:rsidRPr="00910B55">
              <w:rPr>
                <w:rStyle w:val="Hyperlink"/>
                <w:noProof/>
              </w:rPr>
              <w:t>3.4 Evaluating Sustainability Efforts</w:t>
            </w:r>
            <w:r w:rsidR="00425B5B">
              <w:rPr>
                <w:noProof/>
                <w:webHidden/>
              </w:rPr>
              <w:tab/>
            </w:r>
            <w:r w:rsidR="00425B5B">
              <w:rPr>
                <w:noProof/>
                <w:webHidden/>
              </w:rPr>
              <w:fldChar w:fldCharType="begin"/>
            </w:r>
            <w:r w:rsidR="00425B5B">
              <w:rPr>
                <w:noProof/>
                <w:webHidden/>
              </w:rPr>
              <w:instrText xml:space="preserve"> PAGEREF _Toc164037454 \h </w:instrText>
            </w:r>
            <w:r w:rsidR="00425B5B">
              <w:rPr>
                <w:noProof/>
                <w:webHidden/>
              </w:rPr>
            </w:r>
            <w:r w:rsidR="00425B5B">
              <w:rPr>
                <w:noProof/>
                <w:webHidden/>
              </w:rPr>
              <w:fldChar w:fldCharType="separate"/>
            </w:r>
            <w:r w:rsidR="00425B5B">
              <w:rPr>
                <w:noProof/>
                <w:webHidden/>
              </w:rPr>
              <w:t>10</w:t>
            </w:r>
            <w:r w:rsidR="00425B5B">
              <w:rPr>
                <w:noProof/>
                <w:webHidden/>
              </w:rPr>
              <w:fldChar w:fldCharType="end"/>
            </w:r>
          </w:hyperlink>
        </w:p>
        <w:p w14:paraId="5E7FC3E5" w14:textId="3DB09DD0" w:rsidR="00425B5B" w:rsidRDefault="00000000">
          <w:pPr>
            <w:pStyle w:val="TOC1"/>
            <w:tabs>
              <w:tab w:val="right" w:leader="dot" w:pos="9350"/>
            </w:tabs>
            <w:rPr>
              <w:rFonts w:asciiTheme="minorHAnsi" w:eastAsiaTheme="minorEastAsia" w:hAnsiTheme="minorHAnsi"/>
              <w:noProof/>
              <w:color w:val="auto"/>
              <w:sz w:val="22"/>
            </w:rPr>
          </w:pPr>
          <w:hyperlink w:anchor="_Toc164037455" w:history="1">
            <w:r w:rsidR="00425B5B" w:rsidRPr="00910B55">
              <w:rPr>
                <w:rStyle w:val="Hyperlink"/>
                <w:noProof/>
              </w:rPr>
              <w:t>4. Conclusion</w:t>
            </w:r>
            <w:r w:rsidR="00425B5B">
              <w:rPr>
                <w:noProof/>
                <w:webHidden/>
              </w:rPr>
              <w:tab/>
            </w:r>
            <w:r w:rsidR="00425B5B">
              <w:rPr>
                <w:noProof/>
                <w:webHidden/>
              </w:rPr>
              <w:fldChar w:fldCharType="begin"/>
            </w:r>
            <w:r w:rsidR="00425B5B">
              <w:rPr>
                <w:noProof/>
                <w:webHidden/>
              </w:rPr>
              <w:instrText xml:space="preserve"> PAGEREF _Toc164037455 \h </w:instrText>
            </w:r>
            <w:r w:rsidR="00425B5B">
              <w:rPr>
                <w:noProof/>
                <w:webHidden/>
              </w:rPr>
            </w:r>
            <w:r w:rsidR="00425B5B">
              <w:rPr>
                <w:noProof/>
                <w:webHidden/>
              </w:rPr>
              <w:fldChar w:fldCharType="separate"/>
            </w:r>
            <w:r w:rsidR="00425B5B">
              <w:rPr>
                <w:noProof/>
                <w:webHidden/>
              </w:rPr>
              <w:t>11</w:t>
            </w:r>
            <w:r w:rsidR="00425B5B">
              <w:rPr>
                <w:noProof/>
                <w:webHidden/>
              </w:rPr>
              <w:fldChar w:fldCharType="end"/>
            </w:r>
          </w:hyperlink>
        </w:p>
        <w:p w14:paraId="668B2385" w14:textId="1E5F6123" w:rsidR="00425B5B" w:rsidRDefault="00000000">
          <w:pPr>
            <w:pStyle w:val="TOC1"/>
            <w:tabs>
              <w:tab w:val="right" w:leader="dot" w:pos="9350"/>
            </w:tabs>
            <w:rPr>
              <w:rFonts w:asciiTheme="minorHAnsi" w:eastAsiaTheme="minorEastAsia" w:hAnsiTheme="minorHAnsi"/>
              <w:noProof/>
              <w:color w:val="auto"/>
              <w:sz w:val="22"/>
            </w:rPr>
          </w:pPr>
          <w:hyperlink w:anchor="_Toc164037456" w:history="1">
            <w:r w:rsidR="00425B5B" w:rsidRPr="00910B55">
              <w:rPr>
                <w:rStyle w:val="Hyperlink"/>
                <w:noProof/>
              </w:rPr>
              <w:t>References</w:t>
            </w:r>
            <w:r w:rsidR="00425B5B">
              <w:rPr>
                <w:noProof/>
                <w:webHidden/>
              </w:rPr>
              <w:tab/>
            </w:r>
            <w:r w:rsidR="00425B5B">
              <w:rPr>
                <w:noProof/>
                <w:webHidden/>
              </w:rPr>
              <w:fldChar w:fldCharType="begin"/>
            </w:r>
            <w:r w:rsidR="00425B5B">
              <w:rPr>
                <w:noProof/>
                <w:webHidden/>
              </w:rPr>
              <w:instrText xml:space="preserve"> PAGEREF _Toc164037456 \h </w:instrText>
            </w:r>
            <w:r w:rsidR="00425B5B">
              <w:rPr>
                <w:noProof/>
                <w:webHidden/>
              </w:rPr>
            </w:r>
            <w:r w:rsidR="00425B5B">
              <w:rPr>
                <w:noProof/>
                <w:webHidden/>
              </w:rPr>
              <w:fldChar w:fldCharType="separate"/>
            </w:r>
            <w:r w:rsidR="00425B5B">
              <w:rPr>
                <w:noProof/>
                <w:webHidden/>
              </w:rPr>
              <w:t>12</w:t>
            </w:r>
            <w:r w:rsidR="00425B5B">
              <w:rPr>
                <w:noProof/>
                <w:webHidden/>
              </w:rPr>
              <w:fldChar w:fldCharType="end"/>
            </w:r>
          </w:hyperlink>
        </w:p>
        <w:p w14:paraId="4E395928" w14:textId="05E6E1C0" w:rsidR="00425B5B" w:rsidRDefault="00425B5B">
          <w:r>
            <w:rPr>
              <w:b/>
              <w:bCs/>
              <w:noProof/>
            </w:rPr>
            <w:fldChar w:fldCharType="end"/>
          </w:r>
        </w:p>
      </w:sdtContent>
    </w:sdt>
    <w:p w14:paraId="4583AB7E" w14:textId="77777777" w:rsidR="00425B5B" w:rsidRDefault="00425B5B" w:rsidP="00547CFC">
      <w:pPr>
        <w:jc w:val="center"/>
      </w:pPr>
    </w:p>
    <w:p w14:paraId="492369E4" w14:textId="6EA22266" w:rsidR="00FC1FD6" w:rsidRDefault="00FC1FD6">
      <w:pPr>
        <w:spacing w:line="259" w:lineRule="auto"/>
        <w:jc w:val="left"/>
      </w:pPr>
      <w:r>
        <w:br w:type="page"/>
      </w:r>
    </w:p>
    <w:p w14:paraId="5D0E8356" w14:textId="181F760C" w:rsidR="00FC1FD6" w:rsidRDefault="0059583D" w:rsidP="0059583D">
      <w:pPr>
        <w:pStyle w:val="Heading1"/>
      </w:pPr>
      <w:bookmarkStart w:id="0" w:name="_Toc164037448"/>
      <w:r>
        <w:lastRenderedPageBreak/>
        <w:t>1. Introduction</w:t>
      </w:r>
      <w:bookmarkEnd w:id="0"/>
    </w:p>
    <w:p w14:paraId="6AE7EF48" w14:textId="2640FEC1" w:rsidR="00433022" w:rsidRDefault="0059583D" w:rsidP="0059583D">
      <w:r>
        <w:tab/>
      </w:r>
      <w:r w:rsidR="0071799C">
        <w:t xml:space="preserve">Strategic management can be termed the procedure </w:t>
      </w:r>
      <w:r w:rsidR="0069048E">
        <w:t>of formulating and implementing strategies so that every goal can</w:t>
      </w:r>
      <w:r w:rsidR="0071799C">
        <w:t xml:space="preserve"> be achieved. </w:t>
      </w:r>
      <w:r w:rsidR="0069048E">
        <w:t xml:space="preserve">It is responsible for considering </w:t>
      </w:r>
      <w:r w:rsidR="00433022">
        <w:t>a company's future aspects. Strategic management is also needed to ensure the organizational capability to prosper and maintain competitiveness in the changing business environment</w:t>
      </w:r>
      <w:r w:rsidR="00425B5B">
        <w:t xml:space="preserve"> (</w:t>
      </w:r>
      <w:r w:rsidR="00425B5B" w:rsidRPr="00F96E40">
        <w:rPr>
          <w:rFonts w:cs="Times New Roman"/>
          <w:color w:val="222222"/>
          <w:szCs w:val="24"/>
          <w:shd w:val="clear" w:color="auto" w:fill="FFFFFF"/>
        </w:rPr>
        <w:t>Rothaermel, 2019</w:t>
      </w:r>
      <w:r w:rsidR="00425B5B">
        <w:t>)</w:t>
      </w:r>
      <w:r w:rsidR="00433022">
        <w:t>. An appropriate implementation of a strategy is required to make proper choices or decisions that will effectively ensure</w:t>
      </w:r>
      <w:r w:rsidR="00816D6B">
        <w:t xml:space="preserve"> that every objective is accomplished. </w:t>
      </w:r>
    </w:p>
    <w:p w14:paraId="0A00640F" w14:textId="63A63888" w:rsidR="0059583D" w:rsidRPr="0059583D" w:rsidRDefault="00816D6B" w:rsidP="00433022">
      <w:pPr>
        <w:ind w:firstLine="720"/>
      </w:pPr>
      <w:r>
        <w:t xml:space="preserve">Management of these strategies would </w:t>
      </w:r>
      <w:r w:rsidR="00CA553B">
        <w:t>focus on proper planning, organization,</w:t>
      </w:r>
      <w:r>
        <w:t xml:space="preserve"> and even controlling of resources to execute the strategic choices efficiently. </w:t>
      </w:r>
      <w:r w:rsidR="005D6776">
        <w:t>Strategic partnerships are also developed with the consideration of strategic planning and aspects so that the existing issues and complexities are eradicated</w:t>
      </w:r>
      <w:r w:rsidR="00425B5B">
        <w:t xml:space="preserve"> (</w:t>
      </w:r>
      <w:r w:rsidR="00425B5B" w:rsidRPr="00F96E40">
        <w:rPr>
          <w:rFonts w:cs="Times New Roman"/>
          <w:color w:val="222222"/>
          <w:szCs w:val="24"/>
          <w:shd w:val="clear" w:color="auto" w:fill="FFFFFF"/>
        </w:rPr>
        <w:t>Teece, 2019</w:t>
      </w:r>
      <w:r w:rsidR="00425B5B">
        <w:t>)</w:t>
      </w:r>
      <w:r w:rsidR="005D6776">
        <w:t xml:space="preserve">. </w:t>
      </w:r>
      <w:r w:rsidR="00F43112">
        <w:t xml:space="preserve">An organization can become the global leader in the industry with appropriate strategic planning. </w:t>
      </w:r>
      <w:r w:rsidR="00CD0592">
        <w:t xml:space="preserve">The sustainability attribute of the organization gets improved with such planning and strategies. </w:t>
      </w:r>
      <w:r w:rsidR="00EE42FB">
        <w:t xml:space="preserve">This report provides a brief discussion of the organizational strategic management and sustainability aspects </w:t>
      </w:r>
      <w:r w:rsidR="00CD0592">
        <w:t>of a popular British PLC, Tesco PLC,</w:t>
      </w:r>
      <w:r w:rsidR="00EE42FB">
        <w:t xml:space="preserve"> with relevant details. </w:t>
      </w:r>
    </w:p>
    <w:p w14:paraId="5760B665" w14:textId="057D2028" w:rsidR="0059583D" w:rsidRDefault="0059583D" w:rsidP="0059583D">
      <w:pPr>
        <w:pStyle w:val="Heading1"/>
      </w:pPr>
      <w:bookmarkStart w:id="1" w:name="_Toc164037449"/>
      <w:r>
        <w:t>2. Company Background</w:t>
      </w:r>
      <w:bookmarkEnd w:id="1"/>
    </w:p>
    <w:p w14:paraId="2C475D3F" w14:textId="6594FACE" w:rsidR="0059583D" w:rsidRPr="0059583D" w:rsidRDefault="0059583D" w:rsidP="0059583D">
      <w:r>
        <w:tab/>
      </w:r>
      <w:r w:rsidR="00DE3F70">
        <w:t xml:space="preserve">Tesco PLC is a successful British multinational general merchandise and groceries retailer. </w:t>
      </w:r>
      <w:r w:rsidR="00D15528">
        <w:t xml:space="preserve">The organization has been </w:t>
      </w:r>
      <w:r w:rsidR="00A81EAD">
        <w:t>in business since 1919 and is considered one of the oldest retailers in England. According to 2011 data, it was the third largest retailer in the global sector, and it has been successful in gaining high revenues from the market without any complexities or</w:t>
      </w:r>
      <w:r w:rsidR="00A74FD9">
        <w:t xml:space="preserve"> issues. </w:t>
      </w:r>
      <w:r w:rsidR="00A81EAD">
        <w:t xml:space="preserve">At present, Tesco has </w:t>
      </w:r>
      <w:r w:rsidR="00D47555">
        <w:t>outlets in the United Kingdom, Ireland, Slovakia, Hungary,</w:t>
      </w:r>
      <w:r w:rsidR="00A81EAD">
        <w:t xml:space="preserve"> and the Czech Republic. </w:t>
      </w:r>
      <w:r w:rsidR="00D47555">
        <w:t>As a result, the organizational management has been successful in getting a market share of over 28.4% in the United Kingdom</w:t>
      </w:r>
      <w:r w:rsidR="00425B5B">
        <w:t xml:space="preserve"> (</w:t>
      </w:r>
      <w:r w:rsidR="00425B5B" w:rsidRPr="00F96E40">
        <w:rPr>
          <w:rFonts w:cs="Times New Roman"/>
          <w:szCs w:val="24"/>
        </w:rPr>
        <w:t>Tescoplc.com. 2024</w:t>
      </w:r>
      <w:r w:rsidR="00425B5B">
        <w:t>)</w:t>
      </w:r>
      <w:r w:rsidR="00D47555">
        <w:t xml:space="preserve">. </w:t>
      </w:r>
      <w:r w:rsidR="00E81354">
        <w:t xml:space="preserve">Moreover, Tesco has diversified its </w:t>
      </w:r>
      <w:r w:rsidR="00E81354">
        <w:lastRenderedPageBreak/>
        <w:t>business into different areas</w:t>
      </w:r>
      <w:r w:rsidR="00EF163B">
        <w:t>, such as furniture, financial services, books, electronics, petrol, clothing, software,</w:t>
      </w:r>
      <w:r w:rsidR="00E81354">
        <w:t xml:space="preserve"> and even Internet services. </w:t>
      </w:r>
      <w:r w:rsidR="00EF163B">
        <w:t xml:space="preserve">The organization is listed on the London Stock Exchange and </w:t>
      </w:r>
      <w:r w:rsidR="006B16DC">
        <w:t>involves different products like supermarkets, hypermarkets, superstores, and convenience shops</w:t>
      </w:r>
      <w:r w:rsidR="00EF163B">
        <w:t xml:space="preserve">. </w:t>
      </w:r>
      <w:r w:rsidR="00397F7D">
        <w:t xml:space="preserve">The most successful </w:t>
      </w:r>
      <w:r w:rsidR="009249B1">
        <w:t xml:space="preserve">Tesco brands </w:t>
      </w:r>
      <w:r w:rsidR="00397F7D">
        <w:t xml:space="preserve">include One Stop, F&amp;F, Paperchase, Makro, Premier, and Booker. </w:t>
      </w:r>
    </w:p>
    <w:p w14:paraId="5AF2EDD6" w14:textId="60EBFB0B" w:rsidR="0059583D" w:rsidRDefault="0059583D" w:rsidP="0059583D">
      <w:pPr>
        <w:pStyle w:val="Heading1"/>
      </w:pPr>
      <w:bookmarkStart w:id="2" w:name="_Toc164037450"/>
      <w:r>
        <w:t>3. Discussion</w:t>
      </w:r>
      <w:bookmarkEnd w:id="2"/>
    </w:p>
    <w:p w14:paraId="580AC05E" w14:textId="0C1177FC" w:rsidR="0059583D" w:rsidRDefault="0059583D" w:rsidP="0059583D">
      <w:pPr>
        <w:pStyle w:val="Heading2"/>
      </w:pPr>
      <w:bookmarkStart w:id="3" w:name="_Toc164037451"/>
      <w:r>
        <w:t>3.1 Identifying Key Business and Corporate Strategies</w:t>
      </w:r>
      <w:bookmarkEnd w:id="3"/>
    </w:p>
    <w:p w14:paraId="1534BEC3" w14:textId="569BA4CB" w:rsidR="0059583D" w:rsidRDefault="0059583D" w:rsidP="0059583D">
      <w:r>
        <w:tab/>
      </w:r>
      <w:r w:rsidR="009249B1">
        <w:t xml:space="preserve">Tesco has been successful </w:t>
      </w:r>
      <w:r w:rsidR="004C249A">
        <w:t>in its unique business and corporate strategies that align with its</w:t>
      </w:r>
      <w:r w:rsidR="009249B1">
        <w:t xml:space="preserve"> corporate values and organizational goals or objective</w:t>
      </w:r>
      <w:r w:rsidR="00BD7D60">
        <w:t xml:space="preserve">s. </w:t>
      </w:r>
      <w:r w:rsidR="002173E9">
        <w:t>The most distinctive business strategy of the organization is to set out plans to capitalize on value, the growth or development of the organizational digital platforms and even customer loyalty</w:t>
      </w:r>
      <w:r w:rsidR="00425B5B">
        <w:t xml:space="preserve"> (</w:t>
      </w:r>
      <w:r w:rsidR="00425B5B" w:rsidRPr="00F96E40">
        <w:rPr>
          <w:rFonts w:cs="Times New Roman"/>
          <w:szCs w:val="24"/>
        </w:rPr>
        <w:t>Business Strategy of Tesco. 2024</w:t>
      </w:r>
      <w:r w:rsidR="00425B5B">
        <w:t>)</w:t>
      </w:r>
      <w:r w:rsidR="002173E9">
        <w:t xml:space="preserve">. </w:t>
      </w:r>
      <w:r w:rsidR="00C736D0">
        <w:t xml:space="preserve">This specific strategy </w:t>
      </w:r>
      <w:r w:rsidR="00CA7600">
        <w:t xml:space="preserve">is also driven </w:t>
      </w:r>
      <w:r w:rsidR="00092BBB">
        <w:t xml:space="preserve">by insight and expertise in three differentiating capabilities, which include product, customer and channel. </w:t>
      </w:r>
      <w:r w:rsidR="00D412DE">
        <w:t>As a result, strategic drivers are identified</w:t>
      </w:r>
      <w:r w:rsidR="002913D5">
        <w:t>, and Tesco is successful in considering new approaches that</w:t>
      </w:r>
      <w:r w:rsidR="00D412DE">
        <w:t xml:space="preserve"> align with the organizational goals. </w:t>
      </w:r>
      <w:r w:rsidR="002913D5">
        <w:t xml:space="preserve">On the contrary, Tesco’s corporate strategy is to serve customers whenever and </w:t>
      </w:r>
      <w:r w:rsidR="004B1F31">
        <w:t xml:space="preserve">in </w:t>
      </w:r>
      <w:r w:rsidR="002913D5">
        <w:t xml:space="preserve">the process of being served. </w:t>
      </w:r>
      <w:r w:rsidR="000B4A26">
        <w:t xml:space="preserve">Such flexibility </w:t>
      </w:r>
      <w:r w:rsidR="00231190">
        <w:t xml:space="preserve">ensures that the organization is able to adapt to rapidly changing consumer buying </w:t>
      </w:r>
      <w:r w:rsidR="004726B0">
        <w:t>patterns and even shifting channel priorities</w:t>
      </w:r>
      <w:r w:rsidR="00425B5B">
        <w:t xml:space="preserve"> (</w:t>
      </w:r>
      <w:r w:rsidR="00425B5B" w:rsidRPr="00F96E40">
        <w:rPr>
          <w:rFonts w:cs="Times New Roman"/>
          <w:szCs w:val="24"/>
        </w:rPr>
        <w:t>Corporate Strategy of Tesco. 2024</w:t>
      </w:r>
      <w:r w:rsidR="00425B5B">
        <w:t>)</w:t>
      </w:r>
      <w:r w:rsidR="00231190">
        <w:t xml:space="preserve">. </w:t>
      </w:r>
    </w:p>
    <w:p w14:paraId="0C979FC8" w14:textId="4A5B15E0" w:rsidR="004B1F31" w:rsidRDefault="004B1F31" w:rsidP="0059583D">
      <w:r>
        <w:tab/>
      </w:r>
      <w:r w:rsidR="00914016">
        <w:t>Porter’s generic strategies, which include cost leadership, differentiation, and cost focus, must be considered to identify the organization's position in the existing retail market</w:t>
      </w:r>
      <w:r w:rsidR="003E646D">
        <w:t xml:space="preserve">. </w:t>
      </w:r>
      <w:r w:rsidR="00914016">
        <w:t xml:space="preserve">As a result, the source of competitive benefit would be identified and managed without any complexities. </w:t>
      </w:r>
      <w:r w:rsidR="00F342D0">
        <w:t xml:space="preserve">Cost focus refers to the emphasis on cost reduction in a focused market. However, </w:t>
      </w:r>
      <w:r w:rsidR="00931D97">
        <w:t xml:space="preserve">differentiation focus refers to pursuing strategic differentiation in a focused market. </w:t>
      </w:r>
      <w:r w:rsidR="00DA5F59">
        <w:t>Tesco, being a part of the retail sector, has ensured that it is considering cost leadership strategy as its generic strategy</w:t>
      </w:r>
      <w:r w:rsidR="00425B5B">
        <w:t xml:space="preserve"> (</w:t>
      </w:r>
      <w:r w:rsidR="00425B5B" w:rsidRPr="00F96E40">
        <w:rPr>
          <w:rFonts w:cs="Times New Roman"/>
          <w:color w:val="222222"/>
          <w:szCs w:val="24"/>
          <w:shd w:val="clear" w:color="auto" w:fill="FFFFFF"/>
        </w:rPr>
        <w:t xml:space="preserve">Aaker and </w:t>
      </w:r>
      <w:r w:rsidR="00425B5B" w:rsidRPr="00F96E40">
        <w:rPr>
          <w:rFonts w:cs="Times New Roman"/>
          <w:color w:val="222222"/>
          <w:szCs w:val="24"/>
          <w:shd w:val="clear" w:color="auto" w:fill="FFFFFF"/>
        </w:rPr>
        <w:lastRenderedPageBreak/>
        <w:t>Moorman</w:t>
      </w:r>
      <w:r w:rsidR="00425B5B">
        <w:rPr>
          <w:rFonts w:cs="Times New Roman"/>
          <w:color w:val="222222"/>
          <w:szCs w:val="24"/>
          <w:shd w:val="clear" w:color="auto" w:fill="FFFFFF"/>
        </w:rPr>
        <w:t>,</w:t>
      </w:r>
      <w:r w:rsidR="00425B5B" w:rsidRPr="00F96E40">
        <w:rPr>
          <w:rFonts w:cs="Times New Roman"/>
          <w:color w:val="222222"/>
          <w:szCs w:val="24"/>
          <w:shd w:val="clear" w:color="auto" w:fill="FFFFFF"/>
        </w:rPr>
        <w:t xml:space="preserve"> 2023</w:t>
      </w:r>
      <w:r w:rsidR="00425B5B">
        <w:t>)</w:t>
      </w:r>
      <w:r w:rsidR="00DA5F59">
        <w:t xml:space="preserve">. The main reason </w:t>
      </w:r>
      <w:r w:rsidR="0014076A">
        <w:t>for selecting</w:t>
      </w:r>
      <w:r w:rsidR="00DA5F59">
        <w:t xml:space="preserve"> this specific generic strategy is that </w:t>
      </w:r>
      <w:r w:rsidR="006D3315">
        <w:t xml:space="preserve">the organization wanted to ensure that it would be leading the cost aspect in the retail sector. As a result, the business keeps its costs cheap with high-quality products or services. It even ensured that the organizational management </w:t>
      </w:r>
      <w:r w:rsidR="001E70D0">
        <w:t xml:space="preserve">considered the customer's satisfaction with the products, and for this purpose, they </w:t>
      </w:r>
      <w:r w:rsidR="0019595B">
        <w:t>completed market analysis to understand their current position</w:t>
      </w:r>
      <w:r w:rsidR="00425B5B">
        <w:t xml:space="preserve"> (</w:t>
      </w:r>
      <w:proofErr w:type="spellStart"/>
      <w:r w:rsidR="00425B5B" w:rsidRPr="00F96E40">
        <w:rPr>
          <w:rFonts w:cs="Times New Roman"/>
          <w:color w:val="222222"/>
          <w:szCs w:val="24"/>
          <w:shd w:val="clear" w:color="auto" w:fill="FFFFFF"/>
        </w:rPr>
        <w:t>Kretschmer</w:t>
      </w:r>
      <w:proofErr w:type="spellEnd"/>
      <w:r w:rsidR="00425B5B">
        <w:rPr>
          <w:rFonts w:cs="Times New Roman"/>
          <w:color w:val="222222"/>
          <w:szCs w:val="24"/>
          <w:shd w:val="clear" w:color="auto" w:fill="FFFFFF"/>
        </w:rPr>
        <w:t xml:space="preserve"> et al., 2022</w:t>
      </w:r>
      <w:r w:rsidR="00425B5B">
        <w:t>)</w:t>
      </w:r>
      <w:r w:rsidR="0019595B">
        <w:t xml:space="preserve">. </w:t>
      </w:r>
      <w:r w:rsidR="001E70D0">
        <w:t xml:space="preserve">Hence, the business and corporate strategy </w:t>
      </w:r>
      <w:r w:rsidR="005A1250">
        <w:t>are</w:t>
      </w:r>
      <w:r w:rsidR="001E70D0">
        <w:t xml:space="preserve"> aligned with the organizational goals</w:t>
      </w:r>
      <w:r w:rsidR="00AD1A64">
        <w:t>,</w:t>
      </w:r>
      <w:r w:rsidR="001E70D0">
        <w:t xml:space="preserve"> and Tesco has been successful in the market without any complexities. </w:t>
      </w:r>
    </w:p>
    <w:p w14:paraId="3F1FF196" w14:textId="3C77A90F" w:rsidR="00AD1A64" w:rsidRDefault="00AD1A64" w:rsidP="0059583D">
      <w:r>
        <w:tab/>
      </w:r>
      <w:r w:rsidR="005351DB">
        <w:t xml:space="preserve">The implementation of an Ansoff matrix can also be termed effective for identifying the strategic position in the market. </w:t>
      </w:r>
      <w:r w:rsidR="00417AD0">
        <w:t xml:space="preserve">This specific matrix </w:t>
      </w:r>
      <w:r w:rsidR="00845D83">
        <w:t>examines</w:t>
      </w:r>
      <w:r w:rsidR="00417AD0">
        <w:t xml:space="preserve"> </w:t>
      </w:r>
      <w:r w:rsidR="00845D83">
        <w:t>Tesco's process of implementing market penetration, product development, diversification, and market development strategies so that it can successfully expand</w:t>
      </w:r>
      <w:r w:rsidR="00417AD0">
        <w:t xml:space="preserve"> its operations. </w:t>
      </w:r>
    </w:p>
    <w:p w14:paraId="7788BAA8" w14:textId="50C831DC" w:rsidR="00845D83" w:rsidRDefault="00845D83" w:rsidP="0059583D">
      <w:r>
        <w:tab/>
      </w:r>
      <w:proofErr w:type="spellStart"/>
      <w:r>
        <w:t>i</w:t>
      </w:r>
      <w:proofErr w:type="spellEnd"/>
      <w:r>
        <w:t xml:space="preserve">) The involvement of </w:t>
      </w:r>
      <w:r w:rsidR="00425B5B">
        <w:t xml:space="preserve">a </w:t>
      </w:r>
      <w:r>
        <w:t>market penetration strategy is responsible for selling every existing product to the existing market</w:t>
      </w:r>
      <w:r w:rsidR="00425B5B">
        <w:t xml:space="preserve"> (</w:t>
      </w:r>
      <w:proofErr w:type="spellStart"/>
      <w:r w:rsidR="00425B5B" w:rsidRPr="00F96E40">
        <w:rPr>
          <w:rFonts w:cs="Times New Roman"/>
          <w:color w:val="222222"/>
          <w:szCs w:val="24"/>
          <w:shd w:val="clear" w:color="auto" w:fill="FFFFFF"/>
        </w:rPr>
        <w:t>Aguinis</w:t>
      </w:r>
      <w:proofErr w:type="spellEnd"/>
      <w:r w:rsidR="00425B5B">
        <w:rPr>
          <w:rFonts w:cs="Times New Roman"/>
          <w:color w:val="222222"/>
          <w:szCs w:val="24"/>
          <w:shd w:val="clear" w:color="auto" w:fill="FFFFFF"/>
        </w:rPr>
        <w:t xml:space="preserve"> </w:t>
      </w:r>
      <w:r w:rsidR="00425B5B" w:rsidRPr="00F96E40">
        <w:rPr>
          <w:rFonts w:cs="Times New Roman"/>
          <w:color w:val="222222"/>
          <w:szCs w:val="24"/>
          <w:shd w:val="clear" w:color="auto" w:fill="FFFFFF"/>
        </w:rPr>
        <w:t xml:space="preserve">and </w:t>
      </w:r>
      <w:proofErr w:type="spellStart"/>
      <w:r w:rsidR="00425B5B" w:rsidRPr="00F96E40">
        <w:rPr>
          <w:rFonts w:cs="Times New Roman"/>
          <w:color w:val="222222"/>
          <w:szCs w:val="24"/>
          <w:shd w:val="clear" w:color="auto" w:fill="FFFFFF"/>
        </w:rPr>
        <w:t>Solarino</w:t>
      </w:r>
      <w:proofErr w:type="spellEnd"/>
      <w:r w:rsidR="00425B5B" w:rsidRPr="00F96E40">
        <w:rPr>
          <w:rFonts w:cs="Times New Roman"/>
          <w:color w:val="222222"/>
          <w:szCs w:val="24"/>
          <w:shd w:val="clear" w:color="auto" w:fill="FFFFFF"/>
        </w:rPr>
        <w:t>, 2019</w:t>
      </w:r>
      <w:r w:rsidR="00425B5B">
        <w:t>)</w:t>
      </w:r>
      <w:r>
        <w:t xml:space="preserve">. Hence, they have been successful in expanding the business and the market shares as well as the utilization of products by every respective customer. </w:t>
      </w:r>
      <w:r w:rsidR="00890F9E">
        <w:t xml:space="preserve">Moreover, Tesco was successful in identifying competitive pricing strategies </w:t>
      </w:r>
      <w:r w:rsidR="00CB6497">
        <w:t xml:space="preserve">and advertisement campaigns to make market penetration </w:t>
      </w:r>
      <w:r w:rsidR="00890F9E">
        <w:t xml:space="preserve">easier. </w:t>
      </w:r>
      <w:r w:rsidR="00CB6497">
        <w:t xml:space="preserve">Sales have </w:t>
      </w:r>
      <w:r w:rsidR="00494AC2">
        <w:t>increased, and profit margins have been enhanced significantly</w:t>
      </w:r>
      <w:r w:rsidR="00CB6497">
        <w:t xml:space="preserve">. </w:t>
      </w:r>
    </w:p>
    <w:p w14:paraId="0F15A8C3" w14:textId="2B2DA655" w:rsidR="00494AC2" w:rsidRDefault="00494AC2" w:rsidP="0059583D">
      <w:r>
        <w:tab/>
        <w:t xml:space="preserve">ii) </w:t>
      </w:r>
      <w:r w:rsidR="003A79EB">
        <w:t xml:space="preserve">The second aspect is the market development strategy that </w:t>
      </w:r>
      <w:r w:rsidR="00451D66">
        <w:t>Tesco has considered,</w:t>
      </w:r>
      <w:r w:rsidR="003A79EB">
        <w:t xml:space="preserve"> and the organizational management has ensured that they are selling existing products to these new markets accordingly</w:t>
      </w:r>
      <w:r w:rsidR="00425B5B">
        <w:t xml:space="preserve"> (</w:t>
      </w:r>
      <w:r w:rsidR="00425B5B" w:rsidRPr="00F96E40">
        <w:rPr>
          <w:rFonts w:cs="Times New Roman"/>
          <w:color w:val="222222"/>
          <w:szCs w:val="24"/>
          <w:shd w:val="clear" w:color="auto" w:fill="FFFFFF"/>
        </w:rPr>
        <w:t>Rosenbaum-Elliott, 2020</w:t>
      </w:r>
      <w:r w:rsidR="00425B5B">
        <w:t>)</w:t>
      </w:r>
      <w:r w:rsidR="003A79EB">
        <w:t xml:space="preserve">. </w:t>
      </w:r>
      <w:r w:rsidR="00451D66">
        <w:t xml:space="preserve">For example, from the UK, the organization has successfully </w:t>
      </w:r>
      <w:r w:rsidR="00B964E0">
        <w:t xml:space="preserve">expanded to several countries globally. </w:t>
      </w:r>
      <w:r w:rsidR="00FC2B5A">
        <w:t xml:space="preserve">Although the organization is termed successful, </w:t>
      </w:r>
      <w:r w:rsidR="00FA1681">
        <w:t>it has also faced failure in a few countries</w:t>
      </w:r>
      <w:r w:rsidR="00840AEC">
        <w:t>,</w:t>
      </w:r>
      <w:r w:rsidR="00FA1681">
        <w:t xml:space="preserve"> such as the US, Japan, China,</w:t>
      </w:r>
      <w:r w:rsidR="00FC2B5A">
        <w:t xml:space="preserve"> and South </w:t>
      </w:r>
      <w:r w:rsidR="00FC2B5A">
        <w:lastRenderedPageBreak/>
        <w:t xml:space="preserve">Korea. </w:t>
      </w:r>
      <w:r w:rsidR="007B2F09">
        <w:t>This refers to the fact</w:t>
      </w:r>
      <w:r w:rsidR="00FA1681">
        <w:t xml:space="preserve"> that Tesco has not been successful in implementing its business strategy and corporate strategy in these countries. </w:t>
      </w:r>
    </w:p>
    <w:p w14:paraId="5FDCBAA0" w14:textId="7493206B" w:rsidR="007B2F09" w:rsidRDefault="007B2F09" w:rsidP="0059583D">
      <w:r>
        <w:tab/>
        <w:t>iii) Another vital aspect is the product development strategy</w:t>
      </w:r>
      <w:r w:rsidR="001A7A4F">
        <w:t xml:space="preserve">. The organization has been successful in developing its products and providing a variety of products or services so that these products can be sold to </w:t>
      </w:r>
      <w:r w:rsidR="009670F1">
        <w:t xml:space="preserve">existing markets. </w:t>
      </w:r>
      <w:r w:rsidR="001A7A4F">
        <w:t>Tesco has been successful in remaining catered to different market segments, and the inclusion of the product development strategy has been effective in aligning the processes with all suppliers</w:t>
      </w:r>
      <w:r w:rsidR="00425B5B">
        <w:t xml:space="preserve"> (</w:t>
      </w:r>
      <w:r w:rsidR="00425B5B" w:rsidRPr="00F96E40">
        <w:rPr>
          <w:rFonts w:cs="Times New Roman"/>
          <w:color w:val="222222"/>
          <w:szCs w:val="24"/>
          <w:shd w:val="clear" w:color="auto" w:fill="FFFFFF"/>
        </w:rPr>
        <w:t>Armstrong, 2020</w:t>
      </w:r>
      <w:r w:rsidR="00425B5B">
        <w:t>)</w:t>
      </w:r>
      <w:r w:rsidR="001A7A4F">
        <w:t xml:space="preserve">. </w:t>
      </w:r>
    </w:p>
    <w:p w14:paraId="409EECCA" w14:textId="55FFC935" w:rsidR="00AA6680" w:rsidRPr="0059583D" w:rsidRDefault="00AA6680" w:rsidP="0059583D">
      <w:r>
        <w:tab/>
        <w:t xml:space="preserve">iv) The final quadrant of the Ansoff matrix is the diversification strategy. </w:t>
      </w:r>
      <w:r w:rsidR="00A14581">
        <w:t>This specific strategy is extremely difficult to deploy</w:t>
      </w:r>
      <w:r w:rsidR="003E37B6">
        <w:t>, and as a result, providing new products to all new customers would not be easy</w:t>
      </w:r>
      <w:r w:rsidR="00A14581">
        <w:t xml:space="preserve">. </w:t>
      </w:r>
      <w:r w:rsidR="003E37B6">
        <w:t xml:space="preserve">A major example is that </w:t>
      </w:r>
      <w:r w:rsidR="00A56E4A">
        <w:t>Tesco has initiated its business as a grocery business</w:t>
      </w:r>
      <w:r w:rsidR="00607A65">
        <w:t>,</w:t>
      </w:r>
      <w:r w:rsidR="00A56E4A">
        <w:t xml:space="preserve"> and it is diversified into different areas. </w:t>
      </w:r>
      <w:r w:rsidR="00607A65">
        <w:t xml:space="preserve">As a result, the corporate strategy and business strategy have been successful </w:t>
      </w:r>
      <w:r w:rsidR="00840AEC">
        <w:t>in</w:t>
      </w:r>
      <w:r w:rsidR="00607A65">
        <w:t xml:space="preserve"> bringing diversification </w:t>
      </w:r>
      <w:r w:rsidR="00840AEC">
        <w:t>to</w:t>
      </w:r>
      <w:r w:rsidR="00607A65">
        <w:t xml:space="preserve"> the business. </w:t>
      </w:r>
    </w:p>
    <w:p w14:paraId="3BA4ADFA" w14:textId="0EDF1300" w:rsidR="0059583D" w:rsidRDefault="0059583D" w:rsidP="0059583D">
      <w:pPr>
        <w:pStyle w:val="Heading2"/>
      </w:pPr>
      <w:bookmarkStart w:id="4" w:name="_Toc164037452"/>
      <w:r>
        <w:t>3.2 Analyzing Resources and Capabilities</w:t>
      </w:r>
      <w:bookmarkEnd w:id="4"/>
    </w:p>
    <w:p w14:paraId="2DCF2DC7" w14:textId="7F9FDEB7" w:rsidR="008C7A15" w:rsidRDefault="0059583D" w:rsidP="0059583D">
      <w:r>
        <w:tab/>
      </w:r>
      <w:r w:rsidR="00840AEC">
        <w:t xml:space="preserve">Tesco has been operating in the UK retail sector </w:t>
      </w:r>
      <w:r w:rsidR="00EF6D46">
        <w:t>for several years</w:t>
      </w:r>
      <w:r w:rsidR="00A21FA5">
        <w:t>,</w:t>
      </w:r>
      <w:r w:rsidR="00EF6D46">
        <w:t xml:space="preserve"> and a major reason for its effective market presence is the inclusion of </w:t>
      </w:r>
      <w:r w:rsidR="00A21FA5">
        <w:t>various</w:t>
      </w:r>
      <w:r w:rsidR="00EF6D46">
        <w:t xml:space="preserve"> resources and capabilities. </w:t>
      </w:r>
      <w:r w:rsidR="00572458">
        <w:t>These resources and capabilities refer to the major sources of competitive benefits and even the primary source of profit in the business</w:t>
      </w:r>
      <w:r w:rsidR="00425B5B">
        <w:t xml:space="preserve"> (</w:t>
      </w:r>
      <w:r w:rsidR="00425B5B" w:rsidRPr="00F96E40">
        <w:rPr>
          <w:rFonts w:cs="Times New Roman"/>
          <w:color w:val="222222"/>
          <w:szCs w:val="24"/>
          <w:shd w:val="clear" w:color="auto" w:fill="FFFFFF"/>
        </w:rPr>
        <w:t>Freeman, 2023</w:t>
      </w:r>
      <w:r w:rsidR="00425B5B">
        <w:t>)</w:t>
      </w:r>
      <w:r w:rsidR="00572458">
        <w:t xml:space="preserve">. </w:t>
      </w:r>
      <w:r w:rsidR="005766CF">
        <w:t xml:space="preserve">Moreover, the organizational resources and capabilities also empower them </w:t>
      </w:r>
      <w:r w:rsidR="00DD74D0">
        <w:t>to drive the business and face</w:t>
      </w:r>
      <w:r w:rsidR="005766CF">
        <w:t xml:space="preserve"> competition with their products and offerings </w:t>
      </w:r>
      <w:r w:rsidR="00DD74D0">
        <w:t>to meet</w:t>
      </w:r>
      <w:r w:rsidR="00D80E8C">
        <w:t xml:space="preserve"> customers’ requirements.</w:t>
      </w:r>
      <w:r w:rsidR="00FD6154">
        <w:t xml:space="preserve"> Tesco has accurately allocated these resources and capabilities to the current strategic position in the retail sector. </w:t>
      </w:r>
    </w:p>
    <w:p w14:paraId="1EE8A831" w14:textId="2C955951" w:rsidR="0059583D" w:rsidRDefault="008C7A15" w:rsidP="0059583D">
      <w:r>
        <w:lastRenderedPageBreak/>
        <w:tab/>
        <w:t xml:space="preserve">Value chain analysis is required to identify and evaluate the organizational resource allocation accordingly. </w:t>
      </w:r>
      <w:r w:rsidR="00A4298C">
        <w:t>Organizational management has focused on enhancing</w:t>
      </w:r>
      <w:r w:rsidR="00F46B3F">
        <w:t xml:space="preserve"> operational efficiency and customer service. </w:t>
      </w:r>
    </w:p>
    <w:p w14:paraId="5657DD43" w14:textId="7E05D35F" w:rsidR="004C3000" w:rsidRDefault="00A4298C" w:rsidP="0059583D">
      <w:r>
        <w:tab/>
      </w:r>
      <w:proofErr w:type="spellStart"/>
      <w:r>
        <w:t>i</w:t>
      </w:r>
      <w:proofErr w:type="spellEnd"/>
      <w:r>
        <w:t xml:space="preserve">) </w:t>
      </w:r>
      <w:r w:rsidR="008C0DDA">
        <w:t xml:space="preserve">Tesco's primary activities </w:t>
      </w:r>
      <w:r>
        <w:t xml:space="preserve">go directly into the subsequent creation of a specific product or service. </w:t>
      </w:r>
      <w:r w:rsidR="008C0DDA">
        <w:t>Such activities include inbound logistics, services, outbound logistics, operations as well as marketing and sales</w:t>
      </w:r>
      <w:r w:rsidR="00425B5B">
        <w:t xml:space="preserve"> (</w:t>
      </w:r>
      <w:r w:rsidR="00425B5B" w:rsidRPr="00F96E40">
        <w:rPr>
          <w:rFonts w:cs="Times New Roman"/>
          <w:color w:val="222222"/>
          <w:szCs w:val="24"/>
          <w:shd w:val="clear" w:color="auto" w:fill="FFFFFF"/>
        </w:rPr>
        <w:t xml:space="preserve">Freeman, </w:t>
      </w:r>
      <w:proofErr w:type="spellStart"/>
      <w:r w:rsidR="00425B5B" w:rsidRPr="00F96E40">
        <w:rPr>
          <w:rFonts w:cs="Times New Roman"/>
          <w:color w:val="222222"/>
          <w:szCs w:val="24"/>
          <w:shd w:val="clear" w:color="auto" w:fill="FFFFFF"/>
        </w:rPr>
        <w:t>Dmytriyev</w:t>
      </w:r>
      <w:proofErr w:type="spellEnd"/>
      <w:r w:rsidR="00425B5B">
        <w:rPr>
          <w:rFonts w:cs="Times New Roman"/>
          <w:color w:val="222222"/>
          <w:szCs w:val="24"/>
          <w:shd w:val="clear" w:color="auto" w:fill="FFFFFF"/>
        </w:rPr>
        <w:t xml:space="preserve"> </w:t>
      </w:r>
      <w:r w:rsidR="00425B5B" w:rsidRPr="00F96E40">
        <w:rPr>
          <w:rFonts w:cs="Times New Roman"/>
          <w:color w:val="222222"/>
          <w:szCs w:val="24"/>
          <w:shd w:val="clear" w:color="auto" w:fill="FFFFFF"/>
        </w:rPr>
        <w:t>and Phillips, 2021</w:t>
      </w:r>
      <w:r w:rsidR="00425B5B">
        <w:t>)</w:t>
      </w:r>
      <w:r w:rsidR="008C0DDA">
        <w:t xml:space="preserve">. </w:t>
      </w:r>
      <w:r w:rsidR="007D428D">
        <w:t xml:space="preserve">Tesco has been using data analytics to successfully track all products and forecast demand that is being used to place orders with all suppliers. </w:t>
      </w:r>
      <w:r w:rsidR="00B0205A">
        <w:t xml:space="preserve">The organization has also allocated the resources of suppliers so that they can </w:t>
      </w:r>
      <w:r w:rsidR="00450707">
        <w:t>grow, manufacture and package</w:t>
      </w:r>
      <w:r w:rsidR="00B0205A">
        <w:t xml:space="preserve"> products accordingly. </w:t>
      </w:r>
      <w:r w:rsidR="00450707">
        <w:t xml:space="preserve">As a result, inbound logistics are considered and managed subsequently to gain success. </w:t>
      </w:r>
    </w:p>
    <w:p w14:paraId="59D76A31" w14:textId="672E8CD6" w:rsidR="00311605" w:rsidRDefault="00153443" w:rsidP="004C3000">
      <w:pPr>
        <w:ind w:firstLine="720"/>
      </w:pPr>
      <w:r>
        <w:t xml:space="preserve">The organizational operations have ensured that Tesco has more than 4500 stores globally. </w:t>
      </w:r>
      <w:r w:rsidR="00B70B6B">
        <w:t xml:space="preserve">Another major activity of the organization is outbound logistics, which ensures that Tesco has allocated its resources to transport products from different stores to its customers. The organization provides online shopping and delivery systems so that maximum competitiveness is gained. </w:t>
      </w:r>
      <w:r w:rsidR="00065593">
        <w:t>Another distinctive primary activity is marketing and sales, which refers to the aspect that the retailers are enabled to grow their business</w:t>
      </w:r>
      <w:r w:rsidR="00425B5B">
        <w:t xml:space="preserve"> (</w:t>
      </w:r>
      <w:r w:rsidR="00425B5B" w:rsidRPr="00F96E40">
        <w:rPr>
          <w:rFonts w:cs="Times New Roman"/>
          <w:color w:val="222222"/>
          <w:szCs w:val="24"/>
          <w:shd w:val="clear" w:color="auto" w:fill="FFFFFF"/>
        </w:rPr>
        <w:t>Schermerhorn Jr, Bachrach</w:t>
      </w:r>
      <w:r w:rsidR="00425B5B">
        <w:rPr>
          <w:rFonts w:cs="Times New Roman"/>
          <w:color w:val="222222"/>
          <w:szCs w:val="24"/>
          <w:shd w:val="clear" w:color="auto" w:fill="FFFFFF"/>
        </w:rPr>
        <w:t xml:space="preserve"> </w:t>
      </w:r>
      <w:r w:rsidR="00425B5B" w:rsidRPr="00F96E40">
        <w:rPr>
          <w:rFonts w:cs="Times New Roman"/>
          <w:color w:val="222222"/>
          <w:szCs w:val="24"/>
          <w:shd w:val="clear" w:color="auto" w:fill="FFFFFF"/>
        </w:rPr>
        <w:t>and Wright, 2020</w:t>
      </w:r>
      <w:r w:rsidR="00425B5B">
        <w:t>)</w:t>
      </w:r>
      <w:r w:rsidR="00065593">
        <w:t xml:space="preserve">. </w:t>
      </w:r>
    </w:p>
    <w:p w14:paraId="78905329" w14:textId="729BF8F6" w:rsidR="00A4298C" w:rsidRDefault="00065593" w:rsidP="004C3000">
      <w:pPr>
        <w:ind w:firstLine="720"/>
      </w:pPr>
      <w:r>
        <w:t>Various traditional and digital marketing tools have been used</w:t>
      </w:r>
      <w:r w:rsidR="004C3000">
        <w:t>,</w:t>
      </w:r>
      <w:r>
        <w:t xml:space="preserve"> and they have considered data analytics </w:t>
      </w:r>
      <w:r w:rsidR="004B0AAA">
        <w:t xml:space="preserve">to attract potential consumers so that long-term relationships are built with them. </w:t>
      </w:r>
      <w:r w:rsidR="006C259A">
        <w:t xml:space="preserve">Tesco has allocated more than 81.15 million pounds in advertising so that </w:t>
      </w:r>
      <w:r w:rsidR="00CE24E0">
        <w:t xml:space="preserve">the maximum number of </w:t>
      </w:r>
      <w:r w:rsidR="006C259A">
        <w:t xml:space="preserve">customers are attracted. </w:t>
      </w:r>
      <w:r w:rsidR="00CE24E0">
        <w:t>The final primary activity is service</w:t>
      </w:r>
      <w:r w:rsidR="00813137">
        <w:t>,</w:t>
      </w:r>
      <w:r w:rsidR="00CE24E0">
        <w:t xml:space="preserve"> and the organizational </w:t>
      </w:r>
      <w:r w:rsidR="00191811">
        <w:t>sales</w:t>
      </w:r>
      <w:r w:rsidR="00CE24E0">
        <w:t xml:space="preserve"> services involve handling customer complaints and exchange issues</w:t>
      </w:r>
      <w:r w:rsidR="00425B5B">
        <w:t xml:space="preserve"> (</w:t>
      </w:r>
      <w:r w:rsidR="00425B5B" w:rsidRPr="00F96E40">
        <w:rPr>
          <w:rFonts w:cs="Times New Roman"/>
          <w:color w:val="222222"/>
          <w:szCs w:val="24"/>
          <w:shd w:val="clear" w:color="auto" w:fill="FFFFFF"/>
        </w:rPr>
        <w:t>Schermerhorn Jr</w:t>
      </w:r>
      <w:r w:rsidR="00425B5B">
        <w:rPr>
          <w:rFonts w:cs="Times New Roman"/>
          <w:color w:val="222222"/>
          <w:szCs w:val="24"/>
          <w:shd w:val="clear" w:color="auto" w:fill="FFFFFF"/>
        </w:rPr>
        <w:t xml:space="preserve"> </w:t>
      </w:r>
      <w:r w:rsidR="00425B5B" w:rsidRPr="00F96E40">
        <w:rPr>
          <w:rFonts w:cs="Times New Roman"/>
          <w:color w:val="222222"/>
          <w:szCs w:val="24"/>
          <w:shd w:val="clear" w:color="auto" w:fill="FFFFFF"/>
        </w:rPr>
        <w:t>and Bachrach, 2023</w:t>
      </w:r>
      <w:r w:rsidR="00425B5B">
        <w:t>)</w:t>
      </w:r>
      <w:r w:rsidR="00CE24E0">
        <w:t xml:space="preserve">. </w:t>
      </w:r>
      <w:r w:rsidR="00813137">
        <w:t xml:space="preserve">The management has invested resources </w:t>
      </w:r>
      <w:r w:rsidR="00311605">
        <w:t>in</w:t>
      </w:r>
      <w:r w:rsidR="00AB29FA">
        <w:t xml:space="preserve"> customer management </w:t>
      </w:r>
      <w:r w:rsidR="00311605">
        <w:t xml:space="preserve">so that maximum customer satisfaction aspects are identified. </w:t>
      </w:r>
    </w:p>
    <w:p w14:paraId="1D082B04" w14:textId="41D2CCDD" w:rsidR="00311605" w:rsidRDefault="00311605" w:rsidP="004C3000">
      <w:pPr>
        <w:ind w:firstLine="720"/>
      </w:pPr>
      <w:r>
        <w:lastRenderedPageBreak/>
        <w:t xml:space="preserve">ii) </w:t>
      </w:r>
      <w:r w:rsidR="00503E59">
        <w:t xml:space="preserve">The secondary activities of the organizational value chain include procurement, technology development, human resource management, and infrastructure. </w:t>
      </w:r>
      <w:r w:rsidR="00F72684">
        <w:t xml:space="preserve">Tesco has been considering sourcing the most </w:t>
      </w:r>
      <w:r w:rsidR="007C0017">
        <w:t xml:space="preserve">accurate suppliers who could supply products at the most affordable cost. </w:t>
      </w:r>
      <w:r w:rsidR="00BC7EA0">
        <w:t>Costs are reduced</w:t>
      </w:r>
      <w:r w:rsidR="002F014B">
        <w:t>, and suppliers are</w:t>
      </w:r>
      <w:r w:rsidR="00BC7EA0">
        <w:t xml:space="preserve"> adding value to these products. </w:t>
      </w:r>
      <w:r w:rsidR="002F014B">
        <w:t xml:space="preserve">Moreover, Tesco has invested resources </w:t>
      </w:r>
      <w:r w:rsidR="00CF0D2D">
        <w:t xml:space="preserve">in technology development to improve the </w:t>
      </w:r>
      <w:r w:rsidR="00464A15">
        <w:t>organization, technological field, and attributes to improve the website and the customers'</w:t>
      </w:r>
      <w:r w:rsidR="001A68DB">
        <w:t xml:space="preserve"> benefit</w:t>
      </w:r>
      <w:r w:rsidR="00425B5B">
        <w:t xml:space="preserve"> (</w:t>
      </w:r>
      <w:proofErr w:type="spellStart"/>
      <w:r w:rsidR="00425B5B" w:rsidRPr="00F96E40">
        <w:rPr>
          <w:rFonts w:cs="Times New Roman"/>
          <w:color w:val="222222"/>
          <w:szCs w:val="24"/>
          <w:shd w:val="clear" w:color="auto" w:fill="FFFFFF"/>
        </w:rPr>
        <w:t>Zerfass</w:t>
      </w:r>
      <w:proofErr w:type="spellEnd"/>
      <w:r w:rsidR="00425B5B">
        <w:rPr>
          <w:rFonts w:cs="Times New Roman"/>
          <w:color w:val="222222"/>
          <w:szCs w:val="24"/>
          <w:shd w:val="clear" w:color="auto" w:fill="FFFFFF"/>
        </w:rPr>
        <w:t xml:space="preserve"> et al., 2020</w:t>
      </w:r>
      <w:r w:rsidR="00425B5B">
        <w:t>)</w:t>
      </w:r>
      <w:r w:rsidR="00A06523">
        <w:t xml:space="preserve">. </w:t>
      </w:r>
      <w:r w:rsidR="00CF0D2D">
        <w:t xml:space="preserve">Moreover, </w:t>
      </w:r>
      <w:r w:rsidR="00464A15">
        <w:t>a human resource management strategy has been considered to ensure that the customers are satisfied</w:t>
      </w:r>
      <w:r w:rsidR="00B352C1">
        <w:t>. As</w:t>
      </w:r>
      <w:r w:rsidR="00464A15">
        <w:t xml:space="preserve"> a result, employee engagement strategies have been considered </w:t>
      </w:r>
      <w:r w:rsidR="00F251E1">
        <w:t xml:space="preserve">to include more than 360000 employees </w:t>
      </w:r>
      <w:r w:rsidR="008A2EAD">
        <w:t xml:space="preserve">so that maximum efficiency is gained. </w:t>
      </w:r>
      <w:r w:rsidR="00B352C1">
        <w:t xml:space="preserve">Moreover, the organizational infrastructure has been considered and improved so that maximum effectiveness is gained. </w:t>
      </w:r>
      <w:r w:rsidR="003D066F">
        <w:t xml:space="preserve">Hence, the value chain analysis can be termed responsible </w:t>
      </w:r>
      <w:r w:rsidR="00791926">
        <w:t xml:space="preserve">for resource allocation. </w:t>
      </w:r>
    </w:p>
    <w:p w14:paraId="4BFEEAD6" w14:textId="5A7B6FEC" w:rsidR="00420293" w:rsidRDefault="00341916" w:rsidP="004C3000">
      <w:pPr>
        <w:ind w:firstLine="720"/>
      </w:pPr>
      <w:r>
        <w:t xml:space="preserve">VRIO analysis can determine the most accurate resources and capabilities to lead to sustainable competitive benefits. </w:t>
      </w:r>
    </w:p>
    <w:tbl>
      <w:tblPr>
        <w:tblStyle w:val="TableGrid"/>
        <w:tblW w:w="0" w:type="auto"/>
        <w:tblLook w:val="04A0" w:firstRow="1" w:lastRow="0" w:firstColumn="1" w:lastColumn="0" w:noHBand="0" w:noVBand="1"/>
      </w:tblPr>
      <w:tblGrid>
        <w:gridCol w:w="2718"/>
        <w:gridCol w:w="1168"/>
        <w:gridCol w:w="899"/>
        <w:gridCol w:w="1083"/>
        <w:gridCol w:w="1597"/>
        <w:gridCol w:w="1885"/>
      </w:tblGrid>
      <w:tr w:rsidR="0012319E" w14:paraId="2EBA133B" w14:textId="77777777" w:rsidTr="0012319E">
        <w:tc>
          <w:tcPr>
            <w:tcW w:w="2718" w:type="dxa"/>
          </w:tcPr>
          <w:p w14:paraId="57B37449" w14:textId="75A2A782" w:rsidR="00341916" w:rsidRPr="00341916" w:rsidRDefault="00341916" w:rsidP="00341916">
            <w:pPr>
              <w:jc w:val="center"/>
              <w:rPr>
                <w:b/>
                <w:bCs/>
              </w:rPr>
            </w:pPr>
            <w:r w:rsidRPr="00341916">
              <w:rPr>
                <w:b/>
                <w:bCs/>
              </w:rPr>
              <w:t>Resources and Capabilities</w:t>
            </w:r>
          </w:p>
        </w:tc>
        <w:tc>
          <w:tcPr>
            <w:tcW w:w="1168" w:type="dxa"/>
          </w:tcPr>
          <w:p w14:paraId="1A80EA51" w14:textId="4EFD1B20" w:rsidR="00341916" w:rsidRPr="00341916" w:rsidRDefault="00341916" w:rsidP="00341916">
            <w:pPr>
              <w:jc w:val="center"/>
              <w:rPr>
                <w:b/>
                <w:bCs/>
              </w:rPr>
            </w:pPr>
            <w:r w:rsidRPr="00341916">
              <w:rPr>
                <w:b/>
                <w:bCs/>
              </w:rPr>
              <w:t>Valuable</w:t>
            </w:r>
          </w:p>
        </w:tc>
        <w:tc>
          <w:tcPr>
            <w:tcW w:w="899" w:type="dxa"/>
          </w:tcPr>
          <w:p w14:paraId="5EA9D813" w14:textId="4272A197" w:rsidR="00341916" w:rsidRPr="00341916" w:rsidRDefault="00341916" w:rsidP="00341916">
            <w:pPr>
              <w:jc w:val="center"/>
              <w:rPr>
                <w:b/>
                <w:bCs/>
              </w:rPr>
            </w:pPr>
            <w:r w:rsidRPr="00341916">
              <w:rPr>
                <w:b/>
                <w:bCs/>
              </w:rPr>
              <w:t>Rarity</w:t>
            </w:r>
          </w:p>
        </w:tc>
        <w:tc>
          <w:tcPr>
            <w:tcW w:w="1083" w:type="dxa"/>
          </w:tcPr>
          <w:p w14:paraId="34D34903" w14:textId="5BE74970" w:rsidR="00341916" w:rsidRPr="00341916" w:rsidRDefault="00341916" w:rsidP="00341916">
            <w:pPr>
              <w:jc w:val="center"/>
              <w:rPr>
                <w:b/>
                <w:bCs/>
              </w:rPr>
            </w:pPr>
            <w:r w:rsidRPr="00341916">
              <w:rPr>
                <w:b/>
                <w:bCs/>
              </w:rPr>
              <w:t>Imitable</w:t>
            </w:r>
          </w:p>
        </w:tc>
        <w:tc>
          <w:tcPr>
            <w:tcW w:w="1597" w:type="dxa"/>
          </w:tcPr>
          <w:p w14:paraId="28A4D873" w14:textId="043742CD" w:rsidR="00341916" w:rsidRPr="00341916" w:rsidRDefault="00341916" w:rsidP="00341916">
            <w:pPr>
              <w:jc w:val="center"/>
              <w:rPr>
                <w:b/>
                <w:bCs/>
              </w:rPr>
            </w:pPr>
            <w:r w:rsidRPr="00341916">
              <w:rPr>
                <w:b/>
                <w:bCs/>
              </w:rPr>
              <w:t>Organization</w:t>
            </w:r>
          </w:p>
        </w:tc>
        <w:tc>
          <w:tcPr>
            <w:tcW w:w="1885" w:type="dxa"/>
          </w:tcPr>
          <w:p w14:paraId="57107DE1" w14:textId="12BA0EA3" w:rsidR="00341916" w:rsidRPr="00341916" w:rsidRDefault="00341916" w:rsidP="00341916">
            <w:pPr>
              <w:jc w:val="center"/>
              <w:rPr>
                <w:b/>
                <w:bCs/>
              </w:rPr>
            </w:pPr>
            <w:r w:rsidRPr="00341916">
              <w:rPr>
                <w:b/>
                <w:bCs/>
              </w:rPr>
              <w:t>Competitive Benefits</w:t>
            </w:r>
          </w:p>
        </w:tc>
      </w:tr>
      <w:tr w:rsidR="0012319E" w14:paraId="08AAA340" w14:textId="77777777" w:rsidTr="0012319E">
        <w:tc>
          <w:tcPr>
            <w:tcW w:w="2718" w:type="dxa"/>
          </w:tcPr>
          <w:p w14:paraId="338086E4" w14:textId="70313D9D" w:rsidR="00341916" w:rsidRDefault="0012319E" w:rsidP="00341916">
            <w:pPr>
              <w:jc w:val="center"/>
            </w:pPr>
            <w:r>
              <w:t>Customer support</w:t>
            </w:r>
          </w:p>
        </w:tc>
        <w:tc>
          <w:tcPr>
            <w:tcW w:w="1168" w:type="dxa"/>
          </w:tcPr>
          <w:p w14:paraId="64C3A51A" w14:textId="025B1A42" w:rsidR="00341916" w:rsidRDefault="0012319E" w:rsidP="00341916">
            <w:pPr>
              <w:jc w:val="center"/>
            </w:pPr>
            <w:r>
              <w:t>Yes</w:t>
            </w:r>
          </w:p>
        </w:tc>
        <w:tc>
          <w:tcPr>
            <w:tcW w:w="899" w:type="dxa"/>
          </w:tcPr>
          <w:p w14:paraId="40A1D334" w14:textId="04B2BC1A" w:rsidR="00341916" w:rsidRDefault="0012319E" w:rsidP="00341916">
            <w:pPr>
              <w:jc w:val="center"/>
            </w:pPr>
            <w:r>
              <w:t>Yes</w:t>
            </w:r>
          </w:p>
        </w:tc>
        <w:tc>
          <w:tcPr>
            <w:tcW w:w="1083" w:type="dxa"/>
          </w:tcPr>
          <w:p w14:paraId="1B3035EE" w14:textId="4DC3FC1B" w:rsidR="00341916" w:rsidRDefault="0012319E" w:rsidP="00341916">
            <w:pPr>
              <w:jc w:val="center"/>
            </w:pPr>
            <w:r>
              <w:t>No</w:t>
            </w:r>
          </w:p>
        </w:tc>
        <w:tc>
          <w:tcPr>
            <w:tcW w:w="1597" w:type="dxa"/>
          </w:tcPr>
          <w:p w14:paraId="23919C3E" w14:textId="152014A8" w:rsidR="00341916" w:rsidRDefault="0012319E" w:rsidP="00341916">
            <w:pPr>
              <w:jc w:val="center"/>
            </w:pPr>
            <w:r>
              <w:t xml:space="preserve">Yes </w:t>
            </w:r>
          </w:p>
        </w:tc>
        <w:tc>
          <w:tcPr>
            <w:tcW w:w="1885" w:type="dxa"/>
          </w:tcPr>
          <w:p w14:paraId="2423B384" w14:textId="2B320D50" w:rsidR="00341916" w:rsidRDefault="0012319E" w:rsidP="00341916">
            <w:pPr>
              <w:jc w:val="center"/>
            </w:pPr>
            <w:r>
              <w:t>Sustainable competitive benefit</w:t>
            </w:r>
          </w:p>
        </w:tc>
      </w:tr>
      <w:tr w:rsidR="0012319E" w14:paraId="6FFEAEBF" w14:textId="77777777" w:rsidTr="0012319E">
        <w:tc>
          <w:tcPr>
            <w:tcW w:w="2718" w:type="dxa"/>
          </w:tcPr>
          <w:p w14:paraId="15458EFE" w14:textId="470B01C8" w:rsidR="00341916" w:rsidRDefault="0012319E" w:rsidP="00341916">
            <w:pPr>
              <w:jc w:val="center"/>
            </w:pPr>
            <w:r>
              <w:t>Supplier relationship</w:t>
            </w:r>
          </w:p>
        </w:tc>
        <w:tc>
          <w:tcPr>
            <w:tcW w:w="1168" w:type="dxa"/>
          </w:tcPr>
          <w:p w14:paraId="288B575A" w14:textId="0547A4BA" w:rsidR="00341916" w:rsidRDefault="0012319E" w:rsidP="00341916">
            <w:pPr>
              <w:jc w:val="center"/>
            </w:pPr>
            <w:r>
              <w:t xml:space="preserve">Yes </w:t>
            </w:r>
          </w:p>
        </w:tc>
        <w:tc>
          <w:tcPr>
            <w:tcW w:w="899" w:type="dxa"/>
          </w:tcPr>
          <w:p w14:paraId="04A2F090" w14:textId="607A2F0D" w:rsidR="00341916" w:rsidRDefault="0012319E" w:rsidP="00341916">
            <w:pPr>
              <w:jc w:val="center"/>
            </w:pPr>
            <w:r>
              <w:t>Yes</w:t>
            </w:r>
          </w:p>
        </w:tc>
        <w:tc>
          <w:tcPr>
            <w:tcW w:w="1083" w:type="dxa"/>
          </w:tcPr>
          <w:p w14:paraId="79F3881F" w14:textId="384A4334" w:rsidR="00341916" w:rsidRDefault="0012319E" w:rsidP="00341916">
            <w:pPr>
              <w:jc w:val="center"/>
            </w:pPr>
            <w:r>
              <w:t>Yes</w:t>
            </w:r>
          </w:p>
        </w:tc>
        <w:tc>
          <w:tcPr>
            <w:tcW w:w="1597" w:type="dxa"/>
          </w:tcPr>
          <w:p w14:paraId="0EB9F5DD" w14:textId="352787F5" w:rsidR="00341916" w:rsidRDefault="0012319E" w:rsidP="00341916">
            <w:pPr>
              <w:jc w:val="center"/>
            </w:pPr>
            <w:r>
              <w:t xml:space="preserve">Yes </w:t>
            </w:r>
          </w:p>
        </w:tc>
        <w:tc>
          <w:tcPr>
            <w:tcW w:w="1885" w:type="dxa"/>
          </w:tcPr>
          <w:p w14:paraId="0F19E8A5" w14:textId="2DD13E9E" w:rsidR="00341916" w:rsidRDefault="0012319E" w:rsidP="00341916">
            <w:pPr>
              <w:jc w:val="center"/>
            </w:pPr>
            <w:r>
              <w:t>Sustainable competitive benefit</w:t>
            </w:r>
          </w:p>
        </w:tc>
      </w:tr>
      <w:tr w:rsidR="0012319E" w14:paraId="2C443903" w14:textId="77777777" w:rsidTr="0012319E">
        <w:tc>
          <w:tcPr>
            <w:tcW w:w="2718" w:type="dxa"/>
          </w:tcPr>
          <w:p w14:paraId="1882C70E" w14:textId="250F4DD5" w:rsidR="00341916" w:rsidRDefault="0012319E" w:rsidP="00341916">
            <w:pPr>
              <w:jc w:val="center"/>
            </w:pPr>
            <w:r>
              <w:lastRenderedPageBreak/>
              <w:t>Global and local presence</w:t>
            </w:r>
          </w:p>
        </w:tc>
        <w:tc>
          <w:tcPr>
            <w:tcW w:w="1168" w:type="dxa"/>
          </w:tcPr>
          <w:p w14:paraId="6C1B2CB0" w14:textId="149397D4" w:rsidR="00341916" w:rsidRDefault="0012319E" w:rsidP="00341916">
            <w:pPr>
              <w:jc w:val="center"/>
            </w:pPr>
            <w:r>
              <w:t xml:space="preserve">Yes </w:t>
            </w:r>
          </w:p>
        </w:tc>
        <w:tc>
          <w:tcPr>
            <w:tcW w:w="899" w:type="dxa"/>
          </w:tcPr>
          <w:p w14:paraId="698E5C83" w14:textId="78E7997B" w:rsidR="00341916" w:rsidRDefault="0012319E" w:rsidP="00341916">
            <w:pPr>
              <w:jc w:val="center"/>
            </w:pPr>
            <w:r>
              <w:t xml:space="preserve">Yes </w:t>
            </w:r>
          </w:p>
        </w:tc>
        <w:tc>
          <w:tcPr>
            <w:tcW w:w="1083" w:type="dxa"/>
          </w:tcPr>
          <w:p w14:paraId="1580021B" w14:textId="339E6B60" w:rsidR="00341916" w:rsidRDefault="0012319E" w:rsidP="00341916">
            <w:pPr>
              <w:jc w:val="center"/>
            </w:pPr>
            <w:r>
              <w:t xml:space="preserve">Yes </w:t>
            </w:r>
          </w:p>
        </w:tc>
        <w:tc>
          <w:tcPr>
            <w:tcW w:w="1597" w:type="dxa"/>
          </w:tcPr>
          <w:p w14:paraId="6ADD8A97" w14:textId="0B506237" w:rsidR="00341916" w:rsidRDefault="0012319E" w:rsidP="00341916">
            <w:pPr>
              <w:jc w:val="center"/>
            </w:pPr>
            <w:r>
              <w:t xml:space="preserve">Yes </w:t>
            </w:r>
          </w:p>
        </w:tc>
        <w:tc>
          <w:tcPr>
            <w:tcW w:w="1885" w:type="dxa"/>
          </w:tcPr>
          <w:p w14:paraId="501AB951" w14:textId="4F5BF842" w:rsidR="00341916" w:rsidRDefault="0012319E" w:rsidP="00341916">
            <w:pPr>
              <w:jc w:val="center"/>
            </w:pPr>
            <w:r>
              <w:t>Sustainable competitive benefit</w:t>
            </w:r>
          </w:p>
        </w:tc>
      </w:tr>
      <w:tr w:rsidR="0012319E" w14:paraId="708E1410" w14:textId="77777777" w:rsidTr="0012319E">
        <w:tc>
          <w:tcPr>
            <w:tcW w:w="2718" w:type="dxa"/>
          </w:tcPr>
          <w:p w14:paraId="504BE0BC" w14:textId="737A4ED9" w:rsidR="00341916" w:rsidRDefault="0012319E" w:rsidP="00341916">
            <w:pPr>
              <w:jc w:val="center"/>
            </w:pPr>
            <w:r>
              <w:t>Effective leadership</w:t>
            </w:r>
          </w:p>
        </w:tc>
        <w:tc>
          <w:tcPr>
            <w:tcW w:w="1168" w:type="dxa"/>
          </w:tcPr>
          <w:p w14:paraId="09F9726E" w14:textId="43108AAE" w:rsidR="00341916" w:rsidRDefault="0012319E" w:rsidP="00341916">
            <w:pPr>
              <w:jc w:val="center"/>
            </w:pPr>
            <w:r>
              <w:t xml:space="preserve">Yes </w:t>
            </w:r>
          </w:p>
        </w:tc>
        <w:tc>
          <w:tcPr>
            <w:tcW w:w="899" w:type="dxa"/>
          </w:tcPr>
          <w:p w14:paraId="41A7892D" w14:textId="39D2A43D" w:rsidR="00341916" w:rsidRDefault="0012319E" w:rsidP="00341916">
            <w:pPr>
              <w:jc w:val="center"/>
            </w:pPr>
            <w:r>
              <w:t xml:space="preserve">Yes </w:t>
            </w:r>
          </w:p>
        </w:tc>
        <w:tc>
          <w:tcPr>
            <w:tcW w:w="1083" w:type="dxa"/>
          </w:tcPr>
          <w:p w14:paraId="53466B6C" w14:textId="5212362F" w:rsidR="00341916" w:rsidRDefault="0012319E" w:rsidP="00341916">
            <w:pPr>
              <w:jc w:val="center"/>
            </w:pPr>
            <w:r>
              <w:t xml:space="preserve">No </w:t>
            </w:r>
          </w:p>
        </w:tc>
        <w:tc>
          <w:tcPr>
            <w:tcW w:w="1597" w:type="dxa"/>
          </w:tcPr>
          <w:p w14:paraId="4F93F389" w14:textId="5D48A9AD" w:rsidR="00341916" w:rsidRDefault="0012319E" w:rsidP="00341916">
            <w:pPr>
              <w:jc w:val="center"/>
            </w:pPr>
            <w:r>
              <w:t xml:space="preserve">No </w:t>
            </w:r>
          </w:p>
        </w:tc>
        <w:tc>
          <w:tcPr>
            <w:tcW w:w="1885" w:type="dxa"/>
          </w:tcPr>
          <w:p w14:paraId="79F2BEC9" w14:textId="5611A8E7" w:rsidR="00341916" w:rsidRDefault="0012319E" w:rsidP="00341916">
            <w:pPr>
              <w:jc w:val="center"/>
            </w:pPr>
            <w:r>
              <w:t>Moderate competitive benefit</w:t>
            </w:r>
          </w:p>
        </w:tc>
      </w:tr>
      <w:tr w:rsidR="0012319E" w14:paraId="4A1FE5E8" w14:textId="77777777" w:rsidTr="0012319E">
        <w:tc>
          <w:tcPr>
            <w:tcW w:w="2718" w:type="dxa"/>
          </w:tcPr>
          <w:p w14:paraId="15A48B26" w14:textId="16208946" w:rsidR="00341916" w:rsidRDefault="0012319E" w:rsidP="00341916">
            <w:pPr>
              <w:jc w:val="center"/>
            </w:pPr>
            <w:r>
              <w:t>Product portfolio</w:t>
            </w:r>
          </w:p>
        </w:tc>
        <w:tc>
          <w:tcPr>
            <w:tcW w:w="1168" w:type="dxa"/>
          </w:tcPr>
          <w:p w14:paraId="647AE27B" w14:textId="24699B2D" w:rsidR="00341916" w:rsidRDefault="0012319E" w:rsidP="00341916">
            <w:pPr>
              <w:jc w:val="center"/>
            </w:pPr>
            <w:r>
              <w:t xml:space="preserve">Yes </w:t>
            </w:r>
          </w:p>
        </w:tc>
        <w:tc>
          <w:tcPr>
            <w:tcW w:w="899" w:type="dxa"/>
          </w:tcPr>
          <w:p w14:paraId="594F72EE" w14:textId="0A1DC5FE" w:rsidR="00341916" w:rsidRDefault="0012319E" w:rsidP="00341916">
            <w:pPr>
              <w:jc w:val="center"/>
            </w:pPr>
            <w:r>
              <w:t xml:space="preserve">No </w:t>
            </w:r>
          </w:p>
        </w:tc>
        <w:tc>
          <w:tcPr>
            <w:tcW w:w="1083" w:type="dxa"/>
          </w:tcPr>
          <w:p w14:paraId="57F90407" w14:textId="5210687D" w:rsidR="00341916" w:rsidRDefault="0012319E" w:rsidP="00341916">
            <w:pPr>
              <w:jc w:val="center"/>
            </w:pPr>
            <w:r>
              <w:t xml:space="preserve">Yes </w:t>
            </w:r>
          </w:p>
        </w:tc>
        <w:tc>
          <w:tcPr>
            <w:tcW w:w="1597" w:type="dxa"/>
          </w:tcPr>
          <w:p w14:paraId="071C6C25" w14:textId="47C7A3E6" w:rsidR="00341916" w:rsidRDefault="0012319E" w:rsidP="00341916">
            <w:pPr>
              <w:jc w:val="center"/>
            </w:pPr>
            <w:r>
              <w:t>No</w:t>
            </w:r>
          </w:p>
        </w:tc>
        <w:tc>
          <w:tcPr>
            <w:tcW w:w="1885" w:type="dxa"/>
          </w:tcPr>
          <w:p w14:paraId="686D749F" w14:textId="175AA15D" w:rsidR="00341916" w:rsidRDefault="0012319E" w:rsidP="00341916">
            <w:pPr>
              <w:jc w:val="center"/>
            </w:pPr>
            <w:r>
              <w:t>Short-term competitive benefit</w:t>
            </w:r>
          </w:p>
        </w:tc>
      </w:tr>
      <w:tr w:rsidR="0012319E" w14:paraId="2CD2F333" w14:textId="77777777" w:rsidTr="0012319E">
        <w:tc>
          <w:tcPr>
            <w:tcW w:w="2718" w:type="dxa"/>
          </w:tcPr>
          <w:p w14:paraId="44C3CF92" w14:textId="634A7D06" w:rsidR="00341916" w:rsidRDefault="0012319E" w:rsidP="00341916">
            <w:pPr>
              <w:jc w:val="center"/>
            </w:pPr>
            <w:r>
              <w:t>Supply chain network</w:t>
            </w:r>
          </w:p>
        </w:tc>
        <w:tc>
          <w:tcPr>
            <w:tcW w:w="1168" w:type="dxa"/>
          </w:tcPr>
          <w:p w14:paraId="26FEE929" w14:textId="5B35C6F2" w:rsidR="00341916" w:rsidRDefault="0012319E" w:rsidP="00341916">
            <w:pPr>
              <w:jc w:val="center"/>
            </w:pPr>
            <w:r>
              <w:t>Yes</w:t>
            </w:r>
          </w:p>
        </w:tc>
        <w:tc>
          <w:tcPr>
            <w:tcW w:w="899" w:type="dxa"/>
          </w:tcPr>
          <w:p w14:paraId="1C438A8F" w14:textId="78F0F79F" w:rsidR="00341916" w:rsidRDefault="0012319E" w:rsidP="00341916">
            <w:pPr>
              <w:jc w:val="center"/>
            </w:pPr>
            <w:r>
              <w:t>Yes</w:t>
            </w:r>
          </w:p>
        </w:tc>
        <w:tc>
          <w:tcPr>
            <w:tcW w:w="1083" w:type="dxa"/>
          </w:tcPr>
          <w:p w14:paraId="6627606C" w14:textId="485C5D6A" w:rsidR="00341916" w:rsidRDefault="00F63A1E" w:rsidP="00341916">
            <w:pPr>
              <w:jc w:val="center"/>
            </w:pPr>
            <w:r>
              <w:t>No</w:t>
            </w:r>
          </w:p>
        </w:tc>
        <w:tc>
          <w:tcPr>
            <w:tcW w:w="1597" w:type="dxa"/>
          </w:tcPr>
          <w:p w14:paraId="0FAAEC39" w14:textId="065698CF" w:rsidR="00341916" w:rsidRDefault="00F63A1E" w:rsidP="00341916">
            <w:pPr>
              <w:jc w:val="center"/>
            </w:pPr>
            <w:r>
              <w:t>Yes</w:t>
            </w:r>
          </w:p>
        </w:tc>
        <w:tc>
          <w:tcPr>
            <w:tcW w:w="1885" w:type="dxa"/>
          </w:tcPr>
          <w:p w14:paraId="2B350A25" w14:textId="4330E0CA" w:rsidR="00341916" w:rsidRDefault="00F63A1E" w:rsidP="00341916">
            <w:pPr>
              <w:jc w:val="center"/>
            </w:pPr>
            <w:r>
              <w:t>Sustainable competitive benefit</w:t>
            </w:r>
          </w:p>
        </w:tc>
      </w:tr>
    </w:tbl>
    <w:p w14:paraId="4C8198A9" w14:textId="68AC0573" w:rsidR="00341916" w:rsidRPr="00907FB8" w:rsidRDefault="00F63A1E" w:rsidP="00341916">
      <w:pPr>
        <w:jc w:val="center"/>
        <w:rPr>
          <w:b/>
          <w:bCs/>
        </w:rPr>
      </w:pPr>
      <w:r w:rsidRPr="00907FB8">
        <w:rPr>
          <w:b/>
          <w:bCs/>
        </w:rPr>
        <w:t xml:space="preserve">Table 1: </w:t>
      </w:r>
      <w:r w:rsidR="00907FB8" w:rsidRPr="00907FB8">
        <w:rPr>
          <w:b/>
          <w:bCs/>
        </w:rPr>
        <w:t>VRIO Analysis of Tesco PLC</w:t>
      </w:r>
    </w:p>
    <w:p w14:paraId="2A5A09E9" w14:textId="62104282" w:rsidR="00907FB8" w:rsidRPr="0059583D" w:rsidRDefault="00907FB8" w:rsidP="00341916">
      <w:pPr>
        <w:jc w:val="center"/>
      </w:pPr>
      <w:r>
        <w:t>(Source: Created by the Author in MS Word)</w:t>
      </w:r>
    </w:p>
    <w:p w14:paraId="78521A9A" w14:textId="4BDD9AA7" w:rsidR="0059583D" w:rsidRDefault="0059583D" w:rsidP="0059583D">
      <w:pPr>
        <w:pStyle w:val="Heading2"/>
      </w:pPr>
      <w:bookmarkStart w:id="5" w:name="_Toc164037453"/>
      <w:r>
        <w:t>3.3 Evaluating Strategy in Action</w:t>
      </w:r>
      <w:bookmarkEnd w:id="5"/>
    </w:p>
    <w:p w14:paraId="0F82E518" w14:textId="3B63AC2D" w:rsidR="0059583D" w:rsidRDefault="0059583D" w:rsidP="0059583D">
      <w:r>
        <w:tab/>
      </w:r>
      <w:r w:rsidR="00706388">
        <w:t>Organizational business and corporate strategies can be evaluated to compete in the market and</w:t>
      </w:r>
      <w:r w:rsidR="001670D0">
        <w:t xml:space="preserve"> create competitive benefits. </w:t>
      </w:r>
      <w:r w:rsidR="00706388">
        <w:t>The consideration of the SAF</w:t>
      </w:r>
      <w:r w:rsidR="005A1250">
        <w:t>, or the suitability, acceptability, and feasibility framework, is effective in dealing with such aspects</w:t>
      </w:r>
      <w:r w:rsidR="00425B5B">
        <w:t xml:space="preserve"> (</w:t>
      </w:r>
      <w:proofErr w:type="spellStart"/>
      <w:r w:rsidR="00425B5B" w:rsidRPr="00F96E40">
        <w:rPr>
          <w:rFonts w:cs="Times New Roman"/>
          <w:color w:val="222222"/>
          <w:szCs w:val="24"/>
          <w:shd w:val="clear" w:color="auto" w:fill="FFFFFF"/>
        </w:rPr>
        <w:t>Centobelli</w:t>
      </w:r>
      <w:proofErr w:type="spellEnd"/>
      <w:r w:rsidR="00425B5B">
        <w:rPr>
          <w:rFonts w:cs="Times New Roman"/>
          <w:color w:val="222222"/>
          <w:szCs w:val="24"/>
          <w:shd w:val="clear" w:color="auto" w:fill="FFFFFF"/>
        </w:rPr>
        <w:t xml:space="preserve"> et al., 2020</w:t>
      </w:r>
      <w:r w:rsidR="00425B5B">
        <w:t>)</w:t>
      </w:r>
      <w:r w:rsidR="005A1250">
        <w:t>. Tesco's business strategy</w:t>
      </w:r>
      <w:r w:rsidR="00EA33C8">
        <w:t xml:space="preserve"> is to capitalize on </w:t>
      </w:r>
      <w:r w:rsidR="005A1250">
        <w:t xml:space="preserve">the </w:t>
      </w:r>
      <w:r w:rsidR="00EA33C8">
        <w:t>value, growth</w:t>
      </w:r>
      <w:r w:rsidR="005A1250">
        <w:t xml:space="preserve">, or development of different digital platforms, as well as </w:t>
      </w:r>
      <w:r w:rsidR="00EA33C8">
        <w:t xml:space="preserve">customer loyalty. </w:t>
      </w:r>
      <w:r w:rsidR="004D0983">
        <w:t xml:space="preserve">They have been considering maximum support from the customers through </w:t>
      </w:r>
      <w:r w:rsidR="005A1250">
        <w:t xml:space="preserve">a </w:t>
      </w:r>
      <w:r w:rsidR="004D0983">
        <w:t xml:space="preserve">major focus on all values that should be considered and managed in the organizational procedures. </w:t>
      </w:r>
      <w:r w:rsidR="005A1250">
        <w:t xml:space="preserve">The SAF framework strategy is responsible for ensuring that strategic determination is applied to the entire business. </w:t>
      </w:r>
    </w:p>
    <w:p w14:paraId="4935B104" w14:textId="0D37189C" w:rsidR="005A1250" w:rsidRDefault="005A1250" w:rsidP="0059583D">
      <w:r>
        <w:lastRenderedPageBreak/>
        <w:tab/>
        <w:t>The organizational business strategy is suitable for the business as Tesco has been successful in overcoming its weaknesses and threats. They have considered cost leadership to ensure that they can lead the market with their affordable cost programs</w:t>
      </w:r>
      <w:r w:rsidR="00F32465">
        <w:t xml:space="preserve"> in the UK retail sector</w:t>
      </w:r>
      <w:r>
        <w:t xml:space="preserve">. </w:t>
      </w:r>
      <w:r w:rsidR="00F32465">
        <w:t>As a result, they have ensured that these aspects are aligned with the organizational strengths and opportunities</w:t>
      </w:r>
      <w:r w:rsidR="00425B5B">
        <w:t xml:space="preserve"> (</w:t>
      </w:r>
      <w:proofErr w:type="spellStart"/>
      <w:r w:rsidR="00425B5B" w:rsidRPr="00F96E40">
        <w:rPr>
          <w:rFonts w:cs="Times New Roman"/>
          <w:color w:val="222222"/>
          <w:szCs w:val="24"/>
          <w:shd w:val="clear" w:color="auto" w:fill="FFFFFF"/>
        </w:rPr>
        <w:t>Burgelman</w:t>
      </w:r>
      <w:proofErr w:type="spellEnd"/>
      <w:r w:rsidR="00425B5B" w:rsidRPr="00F96E40">
        <w:rPr>
          <w:rFonts w:cs="Times New Roman"/>
          <w:color w:val="222222"/>
          <w:szCs w:val="24"/>
          <w:shd w:val="clear" w:color="auto" w:fill="FFFFFF"/>
        </w:rPr>
        <w:t>, 2020</w:t>
      </w:r>
      <w:r w:rsidR="00425B5B">
        <w:t>)</w:t>
      </w:r>
      <w:r w:rsidR="00F32465">
        <w:t xml:space="preserve">. Tesco’s business strategy is also feasible as </w:t>
      </w:r>
      <w:r w:rsidR="00997016">
        <w:t>it can be easily financed,</w:t>
      </w:r>
      <w:r w:rsidR="00F32465">
        <w:t xml:space="preserve"> and the management has been successful in performing at the respective level. </w:t>
      </w:r>
      <w:r w:rsidR="00997016">
        <w:t>Tesco has been successful in implementing every required skill to improve its market position</w:t>
      </w:r>
      <w:r w:rsidR="00EA23B8">
        <w:t>,</w:t>
      </w:r>
      <w:r w:rsidR="00997016">
        <w:t xml:space="preserve"> and hence better feasibility is identified. </w:t>
      </w:r>
      <w:r w:rsidR="00EA23B8">
        <w:t>Finally, the business strategy can be termed acceptable as Tesco has invested additional resources in organizational growth and development through digital platforms so that the financial risks are eradicated</w:t>
      </w:r>
      <w:r w:rsidR="00336A85">
        <w:t>,</w:t>
      </w:r>
      <w:r w:rsidR="00EA23B8">
        <w:t xml:space="preserve"> and a better connection with the customers is identified. </w:t>
      </w:r>
    </w:p>
    <w:p w14:paraId="1A3BAE4F" w14:textId="45B392CD" w:rsidR="00336A85" w:rsidRPr="0059583D" w:rsidRDefault="00336A85" w:rsidP="0059583D">
      <w:r>
        <w:tab/>
        <w:t xml:space="preserve">The SAF framework can also evaluate the organizational corporate strategy that ensures that the management </w:t>
      </w:r>
      <w:r w:rsidR="007A14D0">
        <w:t>is serving its customers with maximum flexibility so that customers’ behaviors</w:t>
      </w:r>
      <w:r>
        <w:t xml:space="preserve"> are identified</w:t>
      </w:r>
      <w:r w:rsidR="007A14D0">
        <w:t>. Tesco</w:t>
      </w:r>
      <w:r>
        <w:t xml:space="preserve"> is successful in shifting its priorities. </w:t>
      </w:r>
      <w:r w:rsidR="00327E92">
        <w:t>This particular strategy</w:t>
      </w:r>
      <w:r w:rsidR="00E920D1">
        <w:t xml:space="preserve"> is suitable for Tesco as it successfully matches</w:t>
      </w:r>
      <w:r w:rsidR="00327E92">
        <w:t xml:space="preserve"> the values and goals of the organization accordingly</w:t>
      </w:r>
      <w:r w:rsidR="00425B5B">
        <w:t xml:space="preserve"> (</w:t>
      </w:r>
      <w:r w:rsidR="00425B5B" w:rsidRPr="00F96E40">
        <w:rPr>
          <w:rFonts w:cs="Times New Roman"/>
          <w:color w:val="222222"/>
          <w:szCs w:val="24"/>
          <w:shd w:val="clear" w:color="auto" w:fill="FFFFFF"/>
        </w:rPr>
        <w:t>Simons, 201</w:t>
      </w:r>
      <w:r w:rsidR="00425B5B">
        <w:rPr>
          <w:rFonts w:cs="Times New Roman"/>
          <w:color w:val="222222"/>
          <w:szCs w:val="24"/>
          <w:shd w:val="clear" w:color="auto" w:fill="FFFFFF"/>
        </w:rPr>
        <w:t>9</w:t>
      </w:r>
      <w:r w:rsidR="00425B5B">
        <w:t>)</w:t>
      </w:r>
      <w:r w:rsidR="00327E92">
        <w:t xml:space="preserve">. </w:t>
      </w:r>
      <w:r w:rsidR="00E920D1">
        <w:t xml:space="preserve">As a result, the opportunities are enhanced under every circumstance. </w:t>
      </w:r>
      <w:r w:rsidR="00082A4D">
        <w:t xml:space="preserve">The organizational corporate strategy is acceptable as there is a distinctive relationship with </w:t>
      </w:r>
      <w:r w:rsidR="008804A6">
        <w:t xml:space="preserve">Tesco's corporate culture that aligns with its </w:t>
      </w:r>
      <w:r w:rsidR="00082A4D">
        <w:t xml:space="preserve">business procedures and operations. </w:t>
      </w:r>
      <w:r w:rsidR="008804A6">
        <w:t xml:space="preserve">Although they have faced challenges in providing flexibility initially, Tesco was successful in eradicating these challenges without any complexities. </w:t>
      </w:r>
      <w:r w:rsidR="007B4A21">
        <w:t>The third aspect of the SAF framework is feasibility, which ensures that the corporate strategy is feasible enough to tackle competitive actions in the UK retail sector and that the management is prepared to invest additional resources to implement new technologies and processes</w:t>
      </w:r>
      <w:r w:rsidR="00425B5B">
        <w:t xml:space="preserve"> (</w:t>
      </w:r>
      <w:r w:rsidR="00425B5B" w:rsidRPr="00F96E40">
        <w:rPr>
          <w:rFonts w:cs="Times New Roman"/>
          <w:color w:val="222222"/>
          <w:szCs w:val="24"/>
          <w:shd w:val="clear" w:color="auto" w:fill="FFFFFF"/>
        </w:rPr>
        <w:t>Tien, 2019</w:t>
      </w:r>
      <w:r w:rsidR="00425B5B">
        <w:t>)</w:t>
      </w:r>
      <w:r w:rsidR="007B4A21">
        <w:t xml:space="preserve">. As a result, with the analysis of the SAF framework and the challenges </w:t>
      </w:r>
      <w:r w:rsidR="007B4A21">
        <w:lastRenderedPageBreak/>
        <w:t xml:space="preserve">faced by Tesco, it can be termed responsible that both strategies are suitable, acceptable and feasible. </w:t>
      </w:r>
    </w:p>
    <w:p w14:paraId="1AFCE3B6" w14:textId="062A63D5" w:rsidR="0059583D" w:rsidRDefault="0059583D" w:rsidP="0059583D">
      <w:pPr>
        <w:pStyle w:val="Heading2"/>
      </w:pPr>
      <w:bookmarkStart w:id="6" w:name="_Toc164037454"/>
      <w:r>
        <w:t>3.4 Evaluating Sustainability Efforts</w:t>
      </w:r>
      <w:bookmarkEnd w:id="6"/>
    </w:p>
    <w:p w14:paraId="23449A6D" w14:textId="7AE696A8" w:rsidR="0059583D" w:rsidRDefault="0059583D" w:rsidP="0059583D">
      <w:r>
        <w:tab/>
      </w:r>
      <w:r w:rsidR="005E6145">
        <w:t>Tesco, being a part of the UK retail sector, has ensured that they are implementing various sustainability efforts and approaches to gain success and competitive benefits. They set the sustainability goal of zero carbon in 2009</w:t>
      </w:r>
      <w:r w:rsidR="001F043E">
        <w:t>,</w:t>
      </w:r>
      <w:r w:rsidR="005E6145">
        <w:t xml:space="preserve"> and they have been following and implementing these strategies to </w:t>
      </w:r>
      <w:r w:rsidR="001F043E">
        <w:t xml:space="preserve">ensure that an ESG or environmental, social and governance balance is maintained under every circumstance. </w:t>
      </w:r>
      <w:r w:rsidR="008F18E2">
        <w:t>It is identified that Tesco has reduced Group Scope 1 and 2 emissions by 55% in 2015</w:t>
      </w:r>
      <w:r w:rsidR="00425B5B">
        <w:t xml:space="preserve"> (</w:t>
      </w:r>
      <w:r w:rsidR="00425B5B" w:rsidRPr="00F96E40">
        <w:rPr>
          <w:rFonts w:cs="Times New Roman"/>
          <w:szCs w:val="24"/>
        </w:rPr>
        <w:t>Sustainability at Tesco. 2024</w:t>
      </w:r>
      <w:r w:rsidR="00425B5B">
        <w:t>)</w:t>
      </w:r>
      <w:r w:rsidR="008F18E2">
        <w:t xml:space="preserve">. Furthermore, Tesco has also set the goal of being carbon neutral by 2035, which could be achieved by bringing major changes and trends to business procedures and operations. </w:t>
      </w:r>
      <w:r w:rsidR="00CC3CF6">
        <w:t xml:space="preserve">The main strategy that Tesco has considered in its business procedures and operations is that they would be working with the partners and suppliers so that the goal can be delivered to be net zero from farm to fork. It could be done by 2050; however, Tesco has initiated the process to accomplish every goal or objective. </w:t>
      </w:r>
    </w:p>
    <w:p w14:paraId="21CD2D4D" w14:textId="28B67656" w:rsidR="00706DA4" w:rsidRPr="0059583D" w:rsidRDefault="00706DA4" w:rsidP="0059583D">
      <w:r>
        <w:tab/>
        <w:t xml:space="preserve">Tesco has aligned sustainability with the corporate strategy so that flexibility aspects are not </w:t>
      </w:r>
      <w:r w:rsidR="00512117">
        <w:t xml:space="preserve">negatively impacted. They have been reducing the overall production of waste, conserving natural resources, and reducing energy consumption in every section or department. As a result, </w:t>
      </w:r>
      <w:r w:rsidR="00C1638E">
        <w:t>total costs are reduced</w:t>
      </w:r>
      <w:r w:rsidR="00512117">
        <w:t xml:space="preserve">, and </w:t>
      </w:r>
      <w:r w:rsidR="00C1638E">
        <w:t xml:space="preserve">financial flexibility is identified in the business. </w:t>
      </w:r>
      <w:r w:rsidR="00512117">
        <w:t>Moreover, Tesco has also ensured that they are using the raw materials from suppliers that eventually underpin the business operations and processes responsibly</w:t>
      </w:r>
      <w:r w:rsidR="00425B5B">
        <w:t xml:space="preserve"> (</w:t>
      </w:r>
      <w:r w:rsidR="00425B5B" w:rsidRPr="00F96E40">
        <w:rPr>
          <w:rFonts w:cs="Times New Roman"/>
          <w:szCs w:val="24"/>
        </w:rPr>
        <w:t>Sustainability at Tesco. 2024</w:t>
      </w:r>
      <w:r w:rsidR="00425B5B">
        <w:t>)</w:t>
      </w:r>
      <w:r w:rsidR="00512117">
        <w:t xml:space="preserve">. </w:t>
      </w:r>
      <w:r w:rsidR="001372A5">
        <w:t xml:space="preserve">The sustainability goal of accomplishing industry-leading low water usage can be considered and implemented for every aspect, and it refers to the fact that they are using less water for the preservation of products </w:t>
      </w:r>
      <w:r w:rsidR="001372A5">
        <w:lastRenderedPageBreak/>
        <w:t xml:space="preserve">and services. Hence, the sustainability goals and approaches are successfully aligned with the corporate strategy so that maximum effectiveness is gained. </w:t>
      </w:r>
    </w:p>
    <w:p w14:paraId="35848237" w14:textId="31A19A48" w:rsidR="0059583D" w:rsidRDefault="0059583D" w:rsidP="0059583D">
      <w:pPr>
        <w:pStyle w:val="Heading1"/>
      </w:pPr>
      <w:bookmarkStart w:id="7" w:name="_Toc164037455"/>
      <w:r>
        <w:t>4. Conclusion</w:t>
      </w:r>
      <w:bookmarkEnd w:id="7"/>
    </w:p>
    <w:p w14:paraId="7423C861" w14:textId="77777777" w:rsidR="00433022" w:rsidRDefault="0059583D" w:rsidP="0059583D">
      <w:r>
        <w:tab/>
      </w:r>
      <w:r w:rsidR="00D77529">
        <w:t xml:space="preserve">Therefore, a conclusion can be drawn that Tesco PLC has been successful in gaining maximum insights and benefits in the retail sector as the business has been sustainable. </w:t>
      </w:r>
      <w:r w:rsidR="00950913">
        <w:t xml:space="preserve">Strategic management includes a proper analysis of the internal </w:t>
      </w:r>
      <w:r w:rsidR="00E94A21">
        <w:t>and external environment, making strategic goals, monitoring progress, allocating resources,</w:t>
      </w:r>
      <w:r w:rsidR="00950913">
        <w:t xml:space="preserve"> and setting objectives. </w:t>
      </w:r>
      <w:r w:rsidR="00E94A21">
        <w:t xml:space="preserve">Tesco has also ensured that they are aligning their activities and </w:t>
      </w:r>
      <w:r w:rsidR="00030DBB">
        <w:t>adapting</w:t>
      </w:r>
      <w:r w:rsidR="00E94A21">
        <w:t xml:space="preserve"> to new changes within the market so that competitive benefits are gained. </w:t>
      </w:r>
    </w:p>
    <w:p w14:paraId="1FA89ADE" w14:textId="5ED38861" w:rsidR="0059583D" w:rsidRPr="0059583D" w:rsidRDefault="00030DBB" w:rsidP="00433022">
      <w:pPr>
        <w:ind w:firstLine="720"/>
      </w:pPr>
      <w:r>
        <w:t xml:space="preserve">These aspects helped the organization to be customer-centric and even focus on strong market entry. </w:t>
      </w:r>
      <w:r w:rsidR="00892729">
        <w:t>Continuous innovation and procedures have</w:t>
      </w:r>
      <w:r>
        <w:t xml:space="preserve"> been identified in the process that can be adapted to customer feedback or market trends. </w:t>
      </w:r>
      <w:r w:rsidR="00F4743A">
        <w:t xml:space="preserve">Moreover, Tesco has ensured that they are focusing on competitive pricing so that the overall competitiveness is managed and they are able to gain success in the existing market. </w:t>
      </w:r>
      <w:r w:rsidR="009218E6">
        <w:t xml:space="preserve">This report </w:t>
      </w:r>
      <w:r w:rsidR="00433022">
        <w:t>provides a detailed discussion of the strategic management of</w:t>
      </w:r>
      <w:r w:rsidR="009218E6">
        <w:t xml:space="preserve"> Tesco PLC. </w:t>
      </w:r>
    </w:p>
    <w:p w14:paraId="683A2DD3" w14:textId="1AFCD71D" w:rsidR="0059583D" w:rsidRDefault="0059583D">
      <w:pPr>
        <w:spacing w:line="259" w:lineRule="auto"/>
        <w:jc w:val="left"/>
      </w:pPr>
      <w:r>
        <w:br w:type="page"/>
      </w:r>
    </w:p>
    <w:p w14:paraId="70D536BE" w14:textId="34051A48" w:rsidR="0059583D" w:rsidRDefault="0059583D" w:rsidP="0059583D">
      <w:pPr>
        <w:pStyle w:val="Heading1"/>
      </w:pPr>
      <w:bookmarkStart w:id="8" w:name="_Toc164037456"/>
      <w:r>
        <w:lastRenderedPageBreak/>
        <w:t>References</w:t>
      </w:r>
      <w:bookmarkEnd w:id="8"/>
      <w:r>
        <w:t xml:space="preserve"> </w:t>
      </w:r>
    </w:p>
    <w:p w14:paraId="585D9D92" w14:textId="6A6889EC" w:rsidR="00F96E40" w:rsidRPr="00F96E40" w:rsidRDefault="00F96E40" w:rsidP="00F96E40">
      <w:pPr>
        <w:rPr>
          <w:rFonts w:cs="Times New Roman"/>
          <w:szCs w:val="24"/>
        </w:rPr>
      </w:pPr>
      <w:bookmarkStart w:id="9" w:name="_Hlk164037061"/>
      <w:r w:rsidRPr="00F96E40">
        <w:rPr>
          <w:rFonts w:cs="Times New Roman"/>
          <w:color w:val="222222"/>
          <w:szCs w:val="24"/>
          <w:shd w:val="clear" w:color="auto" w:fill="FFFFFF"/>
        </w:rPr>
        <w:t xml:space="preserve">Aaker, D.A. and Moorman, C., </w:t>
      </w:r>
      <w:r>
        <w:rPr>
          <w:rFonts w:cs="Times New Roman"/>
          <w:color w:val="222222"/>
          <w:szCs w:val="24"/>
          <w:shd w:val="clear" w:color="auto" w:fill="FFFFFF"/>
        </w:rPr>
        <w:t>(</w:t>
      </w:r>
      <w:r w:rsidRPr="00F96E40">
        <w:rPr>
          <w:rFonts w:cs="Times New Roman"/>
          <w:color w:val="222222"/>
          <w:szCs w:val="24"/>
          <w:shd w:val="clear" w:color="auto" w:fill="FFFFFF"/>
        </w:rPr>
        <w:t>2023</w:t>
      </w:r>
      <w:r>
        <w:rPr>
          <w:rFonts w:cs="Times New Roman"/>
          <w:color w:val="222222"/>
          <w:szCs w:val="24"/>
          <w:shd w:val="clear" w:color="auto" w:fill="FFFFFF"/>
        </w:rPr>
        <w:t>)</w:t>
      </w:r>
      <w:r w:rsidRPr="00F96E40">
        <w:rPr>
          <w:rFonts w:cs="Times New Roman"/>
          <w:color w:val="222222"/>
          <w:szCs w:val="24"/>
          <w:shd w:val="clear" w:color="auto" w:fill="FFFFFF"/>
        </w:rPr>
        <w:t>. </w:t>
      </w:r>
      <w:r w:rsidRPr="00F96E40">
        <w:rPr>
          <w:rFonts w:cs="Times New Roman"/>
          <w:i/>
          <w:iCs/>
          <w:color w:val="222222"/>
          <w:szCs w:val="24"/>
          <w:shd w:val="clear" w:color="auto" w:fill="FFFFFF"/>
        </w:rPr>
        <w:t>Strategic market management</w:t>
      </w:r>
      <w:r w:rsidRPr="00F96E40">
        <w:rPr>
          <w:rFonts w:cs="Times New Roman"/>
          <w:color w:val="222222"/>
          <w:szCs w:val="24"/>
          <w:shd w:val="clear" w:color="auto" w:fill="FFFFFF"/>
        </w:rPr>
        <w:t xml:space="preserve">. John Wiley &amp; Sons. </w:t>
      </w:r>
    </w:p>
    <w:p w14:paraId="1A72E200" w14:textId="16006E72" w:rsidR="00F96E40" w:rsidRPr="00F96E40" w:rsidRDefault="00F96E40" w:rsidP="00F96E40">
      <w:pPr>
        <w:rPr>
          <w:rFonts w:cs="Times New Roman"/>
          <w:szCs w:val="24"/>
        </w:rPr>
      </w:pPr>
      <w:proofErr w:type="spellStart"/>
      <w:r w:rsidRPr="00F96E40">
        <w:rPr>
          <w:rFonts w:cs="Times New Roman"/>
          <w:color w:val="222222"/>
          <w:szCs w:val="24"/>
          <w:shd w:val="clear" w:color="auto" w:fill="FFFFFF"/>
        </w:rPr>
        <w:t>Aguinis</w:t>
      </w:r>
      <w:proofErr w:type="spellEnd"/>
      <w:r w:rsidRPr="00F96E40">
        <w:rPr>
          <w:rFonts w:cs="Times New Roman"/>
          <w:color w:val="222222"/>
          <w:szCs w:val="24"/>
          <w:shd w:val="clear" w:color="auto" w:fill="FFFFFF"/>
        </w:rPr>
        <w:t xml:space="preserve">, H. and </w:t>
      </w:r>
      <w:proofErr w:type="spellStart"/>
      <w:r w:rsidRPr="00F96E40">
        <w:rPr>
          <w:rFonts w:cs="Times New Roman"/>
          <w:color w:val="222222"/>
          <w:szCs w:val="24"/>
          <w:shd w:val="clear" w:color="auto" w:fill="FFFFFF"/>
        </w:rPr>
        <w:t>Solarino</w:t>
      </w:r>
      <w:proofErr w:type="spellEnd"/>
      <w:r w:rsidRPr="00F96E40">
        <w:rPr>
          <w:rFonts w:cs="Times New Roman"/>
          <w:color w:val="222222"/>
          <w:szCs w:val="24"/>
          <w:shd w:val="clear" w:color="auto" w:fill="FFFFFF"/>
        </w:rPr>
        <w:t xml:space="preserve">, A.M., </w:t>
      </w:r>
      <w:r>
        <w:rPr>
          <w:rFonts w:cs="Times New Roman"/>
          <w:color w:val="222222"/>
          <w:szCs w:val="24"/>
          <w:shd w:val="clear" w:color="auto" w:fill="FFFFFF"/>
        </w:rPr>
        <w:t>(</w:t>
      </w:r>
      <w:r w:rsidRPr="00F96E40">
        <w:rPr>
          <w:rFonts w:cs="Times New Roman"/>
          <w:color w:val="222222"/>
          <w:szCs w:val="24"/>
          <w:shd w:val="clear" w:color="auto" w:fill="FFFFFF"/>
        </w:rPr>
        <w:t>2019</w:t>
      </w:r>
      <w:r>
        <w:rPr>
          <w:rFonts w:cs="Times New Roman"/>
          <w:color w:val="222222"/>
          <w:szCs w:val="24"/>
          <w:shd w:val="clear" w:color="auto" w:fill="FFFFFF"/>
        </w:rPr>
        <w:t>)</w:t>
      </w:r>
      <w:r w:rsidRPr="00F96E40">
        <w:rPr>
          <w:rFonts w:cs="Times New Roman"/>
          <w:color w:val="222222"/>
          <w:szCs w:val="24"/>
          <w:shd w:val="clear" w:color="auto" w:fill="FFFFFF"/>
        </w:rPr>
        <w:t>. Transparency and replicability in qualitative research: The case of interviews with elite informants. </w:t>
      </w:r>
      <w:r w:rsidRPr="00F96E40">
        <w:rPr>
          <w:rFonts w:cs="Times New Roman"/>
          <w:i/>
          <w:iCs/>
          <w:color w:val="222222"/>
          <w:szCs w:val="24"/>
          <w:shd w:val="clear" w:color="auto" w:fill="FFFFFF"/>
        </w:rPr>
        <w:t>Strategic Management Journal</w:t>
      </w:r>
      <w:r w:rsidRPr="00F96E40">
        <w:rPr>
          <w:rFonts w:cs="Times New Roman"/>
          <w:color w:val="222222"/>
          <w:szCs w:val="24"/>
          <w:shd w:val="clear" w:color="auto" w:fill="FFFFFF"/>
        </w:rPr>
        <w:t>, </w:t>
      </w:r>
      <w:r w:rsidRPr="00F96E40">
        <w:rPr>
          <w:rFonts w:cs="Times New Roman"/>
          <w:i/>
          <w:iCs/>
          <w:color w:val="222222"/>
          <w:szCs w:val="24"/>
          <w:shd w:val="clear" w:color="auto" w:fill="FFFFFF"/>
        </w:rPr>
        <w:t>40</w:t>
      </w:r>
      <w:r w:rsidRPr="00F96E40">
        <w:rPr>
          <w:rFonts w:cs="Times New Roman"/>
          <w:color w:val="222222"/>
          <w:szCs w:val="24"/>
          <w:shd w:val="clear" w:color="auto" w:fill="FFFFFF"/>
        </w:rPr>
        <w:t xml:space="preserve">(8), pp.1291-1315. </w:t>
      </w:r>
    </w:p>
    <w:p w14:paraId="4454EC6C" w14:textId="0B53D5F5" w:rsidR="00F96E40" w:rsidRPr="00F96E40" w:rsidRDefault="00F96E40" w:rsidP="00F96E40">
      <w:pPr>
        <w:rPr>
          <w:rFonts w:cs="Times New Roman"/>
          <w:szCs w:val="24"/>
        </w:rPr>
      </w:pPr>
      <w:r w:rsidRPr="00F96E40">
        <w:rPr>
          <w:rFonts w:cs="Times New Roman"/>
          <w:color w:val="222222"/>
          <w:szCs w:val="24"/>
          <w:shd w:val="clear" w:color="auto" w:fill="FFFFFF"/>
        </w:rPr>
        <w:t xml:space="preserve">Armstrong, M., </w:t>
      </w:r>
      <w:r>
        <w:rPr>
          <w:rFonts w:cs="Times New Roman"/>
          <w:color w:val="222222"/>
          <w:szCs w:val="24"/>
          <w:shd w:val="clear" w:color="auto" w:fill="FFFFFF"/>
        </w:rPr>
        <w:t>(</w:t>
      </w:r>
      <w:r w:rsidRPr="00F96E40">
        <w:rPr>
          <w:rFonts w:cs="Times New Roman"/>
          <w:color w:val="222222"/>
          <w:szCs w:val="24"/>
          <w:shd w:val="clear" w:color="auto" w:fill="FFFFFF"/>
        </w:rPr>
        <w:t>2020</w:t>
      </w:r>
      <w:r>
        <w:rPr>
          <w:rFonts w:cs="Times New Roman"/>
          <w:color w:val="222222"/>
          <w:szCs w:val="24"/>
          <w:shd w:val="clear" w:color="auto" w:fill="FFFFFF"/>
        </w:rPr>
        <w:t>)</w:t>
      </w:r>
      <w:r w:rsidRPr="00F96E40">
        <w:rPr>
          <w:rFonts w:cs="Times New Roman"/>
          <w:color w:val="222222"/>
          <w:szCs w:val="24"/>
          <w:shd w:val="clear" w:color="auto" w:fill="FFFFFF"/>
        </w:rPr>
        <w:t>. </w:t>
      </w:r>
      <w:r w:rsidRPr="00F96E40">
        <w:rPr>
          <w:rFonts w:cs="Times New Roman"/>
          <w:i/>
          <w:iCs/>
          <w:color w:val="222222"/>
          <w:szCs w:val="24"/>
          <w:shd w:val="clear" w:color="auto" w:fill="FFFFFF"/>
        </w:rPr>
        <w:t>Strategic human resource management: A guide to action</w:t>
      </w:r>
      <w:r w:rsidRPr="00F96E40">
        <w:rPr>
          <w:rFonts w:cs="Times New Roman"/>
          <w:color w:val="222222"/>
          <w:szCs w:val="24"/>
          <w:shd w:val="clear" w:color="auto" w:fill="FFFFFF"/>
        </w:rPr>
        <w:t xml:space="preserve">. </w:t>
      </w:r>
      <w:proofErr w:type="spellStart"/>
      <w:r w:rsidRPr="00F96E40">
        <w:rPr>
          <w:rFonts w:cs="Times New Roman"/>
          <w:color w:val="222222"/>
          <w:szCs w:val="24"/>
          <w:shd w:val="clear" w:color="auto" w:fill="FFFFFF"/>
        </w:rPr>
        <w:t>kogan</w:t>
      </w:r>
      <w:proofErr w:type="spellEnd"/>
      <w:r w:rsidRPr="00F96E40">
        <w:rPr>
          <w:rFonts w:cs="Times New Roman"/>
          <w:color w:val="222222"/>
          <w:szCs w:val="24"/>
          <w:shd w:val="clear" w:color="auto" w:fill="FFFFFF"/>
        </w:rPr>
        <w:t>-</w:t>
      </w:r>
      <w:proofErr w:type="gramStart"/>
      <w:r w:rsidRPr="00F96E40">
        <w:rPr>
          <w:rFonts w:cs="Times New Roman"/>
          <w:color w:val="222222"/>
          <w:szCs w:val="24"/>
          <w:shd w:val="clear" w:color="auto" w:fill="FFFFFF"/>
        </w:rPr>
        <w:t>page..</w:t>
      </w:r>
      <w:proofErr w:type="gramEnd"/>
      <w:r w:rsidRPr="00F96E40">
        <w:rPr>
          <w:rFonts w:cs="Times New Roman"/>
          <w:color w:val="222222"/>
          <w:szCs w:val="24"/>
          <w:shd w:val="clear" w:color="auto" w:fill="FFFFFF"/>
        </w:rPr>
        <w:t xml:space="preserve"> </w:t>
      </w:r>
    </w:p>
    <w:p w14:paraId="08FEBD96" w14:textId="092679BA" w:rsidR="00F96E40" w:rsidRPr="00F96E40" w:rsidRDefault="00F96E40" w:rsidP="00F96E40">
      <w:pPr>
        <w:rPr>
          <w:rFonts w:cs="Times New Roman"/>
          <w:szCs w:val="24"/>
        </w:rPr>
      </w:pPr>
      <w:proofErr w:type="spellStart"/>
      <w:r w:rsidRPr="00F96E40">
        <w:rPr>
          <w:rFonts w:cs="Times New Roman"/>
          <w:color w:val="222222"/>
          <w:szCs w:val="24"/>
          <w:shd w:val="clear" w:color="auto" w:fill="FFFFFF"/>
        </w:rPr>
        <w:t>Burgelman</w:t>
      </w:r>
      <w:proofErr w:type="spellEnd"/>
      <w:r w:rsidRPr="00F96E40">
        <w:rPr>
          <w:rFonts w:cs="Times New Roman"/>
          <w:color w:val="222222"/>
          <w:szCs w:val="24"/>
          <w:shd w:val="clear" w:color="auto" w:fill="FFFFFF"/>
        </w:rPr>
        <w:t xml:space="preserve">, R.A., </w:t>
      </w:r>
      <w:r>
        <w:rPr>
          <w:rFonts w:cs="Times New Roman"/>
          <w:color w:val="222222"/>
          <w:szCs w:val="24"/>
          <w:shd w:val="clear" w:color="auto" w:fill="FFFFFF"/>
        </w:rPr>
        <w:t>(</w:t>
      </w:r>
      <w:r w:rsidRPr="00F96E40">
        <w:rPr>
          <w:rFonts w:cs="Times New Roman"/>
          <w:color w:val="222222"/>
          <w:szCs w:val="24"/>
          <w:shd w:val="clear" w:color="auto" w:fill="FFFFFF"/>
        </w:rPr>
        <w:t>2020</w:t>
      </w:r>
      <w:r>
        <w:rPr>
          <w:rFonts w:cs="Times New Roman"/>
          <w:color w:val="222222"/>
          <w:szCs w:val="24"/>
          <w:shd w:val="clear" w:color="auto" w:fill="FFFFFF"/>
        </w:rPr>
        <w:t>)</w:t>
      </w:r>
      <w:r w:rsidRPr="00F96E40">
        <w:rPr>
          <w:rFonts w:cs="Times New Roman"/>
          <w:color w:val="222222"/>
          <w:szCs w:val="24"/>
          <w:shd w:val="clear" w:color="auto" w:fill="FFFFFF"/>
        </w:rPr>
        <w:t>. </w:t>
      </w:r>
      <w:r w:rsidRPr="00F96E40">
        <w:rPr>
          <w:rFonts w:cs="Times New Roman"/>
          <w:i/>
          <w:iCs/>
          <w:color w:val="222222"/>
          <w:szCs w:val="24"/>
          <w:shd w:val="clear" w:color="auto" w:fill="FFFFFF"/>
        </w:rPr>
        <w:t>Strategy is destiny: How strategy-making shapes a company's future</w:t>
      </w:r>
      <w:r w:rsidRPr="00F96E40">
        <w:rPr>
          <w:rFonts w:cs="Times New Roman"/>
          <w:color w:val="222222"/>
          <w:szCs w:val="24"/>
          <w:shd w:val="clear" w:color="auto" w:fill="FFFFFF"/>
        </w:rPr>
        <w:t xml:space="preserve">. Free Press. </w:t>
      </w:r>
    </w:p>
    <w:p w14:paraId="2FBBC882" w14:textId="77777777" w:rsidR="00F96E40" w:rsidRPr="00F96E40" w:rsidRDefault="00F96E40" w:rsidP="00F96E40">
      <w:pPr>
        <w:rPr>
          <w:rFonts w:cs="Times New Roman"/>
          <w:szCs w:val="24"/>
        </w:rPr>
      </w:pPr>
      <w:r w:rsidRPr="00F96E40">
        <w:rPr>
          <w:rFonts w:cs="Times New Roman"/>
          <w:szCs w:val="24"/>
        </w:rPr>
        <w:t xml:space="preserve">Business Strategy of Tesco. (2024). [online]. Accessed from </w:t>
      </w:r>
      <w:hyperlink r:id="rId9" w:anchor=":~:text=CEO%20Ken%20Murphy%20set%20out,centre%20of%20its%20evolving%20ecosystem" w:history="1">
        <w:r w:rsidRPr="00F96E40">
          <w:rPr>
            <w:rStyle w:val="Hyperlink"/>
            <w:rFonts w:cs="Times New Roman"/>
            <w:szCs w:val="24"/>
          </w:rPr>
          <w:t>https://www.retail-week.com/retail-navigator/tesco/tesco-strategy/7037600.supplierarticle#:~:text=CEO%20Ken%20Murphy%20set%20out,centre%20of%20its%20evolving%20ecosystem</w:t>
        </w:r>
      </w:hyperlink>
      <w:r w:rsidRPr="00F96E40">
        <w:rPr>
          <w:rFonts w:cs="Times New Roman"/>
          <w:szCs w:val="24"/>
        </w:rPr>
        <w:t xml:space="preserve"> [Accessed on 15</w:t>
      </w:r>
      <w:r w:rsidRPr="00F96E40">
        <w:rPr>
          <w:rFonts w:cs="Times New Roman"/>
          <w:szCs w:val="24"/>
          <w:vertAlign w:val="superscript"/>
        </w:rPr>
        <w:t>th</w:t>
      </w:r>
      <w:r w:rsidRPr="00F96E40">
        <w:rPr>
          <w:rFonts w:cs="Times New Roman"/>
          <w:szCs w:val="24"/>
        </w:rPr>
        <w:t xml:space="preserve"> April 2024]. </w:t>
      </w:r>
    </w:p>
    <w:p w14:paraId="5207F2BA" w14:textId="5A987802" w:rsidR="00F96E40" w:rsidRPr="00F96E40" w:rsidRDefault="00F96E40" w:rsidP="00F96E40">
      <w:pPr>
        <w:rPr>
          <w:rFonts w:cs="Times New Roman"/>
          <w:szCs w:val="24"/>
        </w:rPr>
      </w:pPr>
      <w:proofErr w:type="spellStart"/>
      <w:r w:rsidRPr="00F96E40">
        <w:rPr>
          <w:rFonts w:cs="Times New Roman"/>
          <w:color w:val="222222"/>
          <w:szCs w:val="24"/>
          <w:shd w:val="clear" w:color="auto" w:fill="FFFFFF"/>
        </w:rPr>
        <w:t>Centobelli</w:t>
      </w:r>
      <w:proofErr w:type="spellEnd"/>
      <w:r w:rsidRPr="00F96E40">
        <w:rPr>
          <w:rFonts w:cs="Times New Roman"/>
          <w:color w:val="222222"/>
          <w:szCs w:val="24"/>
          <w:shd w:val="clear" w:color="auto" w:fill="FFFFFF"/>
        </w:rPr>
        <w:t xml:space="preserve">, P., </w:t>
      </w:r>
      <w:proofErr w:type="spellStart"/>
      <w:r w:rsidRPr="00F96E40">
        <w:rPr>
          <w:rFonts w:cs="Times New Roman"/>
          <w:color w:val="222222"/>
          <w:szCs w:val="24"/>
          <w:shd w:val="clear" w:color="auto" w:fill="FFFFFF"/>
        </w:rPr>
        <w:t>Cerchione</w:t>
      </w:r>
      <w:proofErr w:type="spellEnd"/>
      <w:r w:rsidRPr="00F96E40">
        <w:rPr>
          <w:rFonts w:cs="Times New Roman"/>
          <w:color w:val="222222"/>
          <w:szCs w:val="24"/>
          <w:shd w:val="clear" w:color="auto" w:fill="FFFFFF"/>
        </w:rPr>
        <w:t xml:space="preserve">, R., </w:t>
      </w:r>
      <w:proofErr w:type="spellStart"/>
      <w:r w:rsidRPr="00F96E40">
        <w:rPr>
          <w:rFonts w:cs="Times New Roman"/>
          <w:color w:val="222222"/>
          <w:szCs w:val="24"/>
          <w:shd w:val="clear" w:color="auto" w:fill="FFFFFF"/>
        </w:rPr>
        <w:t>Chiaroni</w:t>
      </w:r>
      <w:proofErr w:type="spellEnd"/>
      <w:r w:rsidRPr="00F96E40">
        <w:rPr>
          <w:rFonts w:cs="Times New Roman"/>
          <w:color w:val="222222"/>
          <w:szCs w:val="24"/>
          <w:shd w:val="clear" w:color="auto" w:fill="FFFFFF"/>
        </w:rPr>
        <w:t xml:space="preserve">, D., Del Vecchio, P. and </w:t>
      </w:r>
      <w:proofErr w:type="spellStart"/>
      <w:r w:rsidRPr="00F96E40">
        <w:rPr>
          <w:rFonts w:cs="Times New Roman"/>
          <w:color w:val="222222"/>
          <w:szCs w:val="24"/>
          <w:shd w:val="clear" w:color="auto" w:fill="FFFFFF"/>
        </w:rPr>
        <w:t>Urbinati</w:t>
      </w:r>
      <w:proofErr w:type="spellEnd"/>
      <w:r w:rsidRPr="00F96E40">
        <w:rPr>
          <w:rFonts w:cs="Times New Roman"/>
          <w:color w:val="222222"/>
          <w:szCs w:val="24"/>
          <w:shd w:val="clear" w:color="auto" w:fill="FFFFFF"/>
        </w:rPr>
        <w:t xml:space="preserve">, A., </w:t>
      </w:r>
      <w:r>
        <w:rPr>
          <w:rFonts w:cs="Times New Roman"/>
          <w:color w:val="222222"/>
          <w:szCs w:val="24"/>
          <w:shd w:val="clear" w:color="auto" w:fill="FFFFFF"/>
        </w:rPr>
        <w:t>(</w:t>
      </w:r>
      <w:r w:rsidRPr="00F96E40">
        <w:rPr>
          <w:rFonts w:cs="Times New Roman"/>
          <w:color w:val="222222"/>
          <w:szCs w:val="24"/>
          <w:shd w:val="clear" w:color="auto" w:fill="FFFFFF"/>
        </w:rPr>
        <w:t>2020</w:t>
      </w:r>
      <w:r>
        <w:rPr>
          <w:rFonts w:cs="Times New Roman"/>
          <w:color w:val="222222"/>
          <w:szCs w:val="24"/>
          <w:shd w:val="clear" w:color="auto" w:fill="FFFFFF"/>
        </w:rPr>
        <w:t>)</w:t>
      </w:r>
      <w:r w:rsidRPr="00F96E40">
        <w:rPr>
          <w:rFonts w:cs="Times New Roman"/>
          <w:color w:val="222222"/>
          <w:szCs w:val="24"/>
          <w:shd w:val="clear" w:color="auto" w:fill="FFFFFF"/>
        </w:rPr>
        <w:t>. Designing business models in circular economy: A systematic literature review and research agenda. </w:t>
      </w:r>
      <w:r w:rsidRPr="00F96E40">
        <w:rPr>
          <w:rFonts w:cs="Times New Roman"/>
          <w:i/>
          <w:iCs/>
          <w:color w:val="222222"/>
          <w:szCs w:val="24"/>
          <w:shd w:val="clear" w:color="auto" w:fill="FFFFFF"/>
        </w:rPr>
        <w:t>Business Strategy and the Environment</w:t>
      </w:r>
      <w:r w:rsidRPr="00F96E40">
        <w:rPr>
          <w:rFonts w:cs="Times New Roman"/>
          <w:color w:val="222222"/>
          <w:szCs w:val="24"/>
          <w:shd w:val="clear" w:color="auto" w:fill="FFFFFF"/>
        </w:rPr>
        <w:t>, </w:t>
      </w:r>
      <w:r w:rsidRPr="00F96E40">
        <w:rPr>
          <w:rFonts w:cs="Times New Roman"/>
          <w:i/>
          <w:iCs/>
          <w:color w:val="222222"/>
          <w:szCs w:val="24"/>
          <w:shd w:val="clear" w:color="auto" w:fill="FFFFFF"/>
        </w:rPr>
        <w:t>29</w:t>
      </w:r>
      <w:r w:rsidRPr="00F96E40">
        <w:rPr>
          <w:rFonts w:cs="Times New Roman"/>
          <w:color w:val="222222"/>
          <w:szCs w:val="24"/>
          <w:shd w:val="clear" w:color="auto" w:fill="FFFFFF"/>
        </w:rPr>
        <w:t xml:space="preserve">(4), pp.1734-1749. </w:t>
      </w:r>
    </w:p>
    <w:p w14:paraId="15F798B3" w14:textId="77777777" w:rsidR="00F96E40" w:rsidRPr="00F96E40" w:rsidRDefault="00F96E40" w:rsidP="00F96E40">
      <w:pPr>
        <w:rPr>
          <w:rFonts w:cs="Times New Roman"/>
          <w:szCs w:val="24"/>
        </w:rPr>
      </w:pPr>
      <w:r w:rsidRPr="00F96E40">
        <w:rPr>
          <w:rFonts w:cs="Times New Roman"/>
          <w:szCs w:val="24"/>
        </w:rPr>
        <w:t xml:space="preserve">Corporate Strategy of Tesco. (2024). [online]. Accessed from </w:t>
      </w:r>
      <w:hyperlink r:id="rId10" w:anchor=":~:text=Tesco%20aims%20to%20serve%20customers,behaviour%20and%20shifting%20channel%20priorities" w:history="1">
        <w:r w:rsidRPr="00F96E40">
          <w:rPr>
            <w:rStyle w:val="Hyperlink"/>
            <w:rFonts w:cs="Times New Roman"/>
            <w:szCs w:val="24"/>
          </w:rPr>
          <w:t>https://www.retail-week.com/retail-navigator/tesco/tesco-strategy/7037600.supplierarticle#:~:text=Tesco%20aims%20to%20serve%20customers,behaviour%20and%20shifting%20channel%20priorities</w:t>
        </w:r>
      </w:hyperlink>
      <w:r w:rsidRPr="00F96E40">
        <w:rPr>
          <w:rFonts w:cs="Times New Roman"/>
          <w:szCs w:val="24"/>
        </w:rPr>
        <w:t>. [Accessed on 15</w:t>
      </w:r>
      <w:r w:rsidRPr="00F96E40">
        <w:rPr>
          <w:rFonts w:cs="Times New Roman"/>
          <w:szCs w:val="24"/>
          <w:vertAlign w:val="superscript"/>
        </w:rPr>
        <w:t>th</w:t>
      </w:r>
      <w:r w:rsidRPr="00F96E40">
        <w:rPr>
          <w:rFonts w:cs="Times New Roman"/>
          <w:szCs w:val="24"/>
        </w:rPr>
        <w:t xml:space="preserve"> April 2024]. </w:t>
      </w:r>
    </w:p>
    <w:p w14:paraId="56A9B74F" w14:textId="1C65B7A7" w:rsidR="00F96E40" w:rsidRPr="00F96E40" w:rsidRDefault="00F96E40" w:rsidP="00F96E40">
      <w:pPr>
        <w:rPr>
          <w:rFonts w:cs="Times New Roman"/>
          <w:szCs w:val="24"/>
        </w:rPr>
      </w:pPr>
      <w:r w:rsidRPr="00F96E40">
        <w:rPr>
          <w:rFonts w:cs="Times New Roman"/>
          <w:color w:val="222222"/>
          <w:szCs w:val="24"/>
          <w:shd w:val="clear" w:color="auto" w:fill="FFFFFF"/>
        </w:rPr>
        <w:t xml:space="preserve">Freeman, R.E., </w:t>
      </w:r>
      <w:r>
        <w:rPr>
          <w:rFonts w:cs="Times New Roman"/>
          <w:color w:val="222222"/>
          <w:szCs w:val="24"/>
          <w:shd w:val="clear" w:color="auto" w:fill="FFFFFF"/>
        </w:rPr>
        <w:t>(</w:t>
      </w:r>
      <w:r w:rsidRPr="00F96E40">
        <w:rPr>
          <w:rFonts w:cs="Times New Roman"/>
          <w:color w:val="222222"/>
          <w:szCs w:val="24"/>
          <w:shd w:val="clear" w:color="auto" w:fill="FFFFFF"/>
        </w:rPr>
        <w:t>2023</w:t>
      </w:r>
      <w:r>
        <w:rPr>
          <w:rFonts w:cs="Times New Roman"/>
          <w:color w:val="222222"/>
          <w:szCs w:val="24"/>
          <w:shd w:val="clear" w:color="auto" w:fill="FFFFFF"/>
        </w:rPr>
        <w:t>)</w:t>
      </w:r>
      <w:r w:rsidRPr="00F96E40">
        <w:rPr>
          <w:rFonts w:cs="Times New Roman"/>
          <w:color w:val="222222"/>
          <w:szCs w:val="24"/>
          <w:shd w:val="clear" w:color="auto" w:fill="FFFFFF"/>
        </w:rPr>
        <w:t>. Stakeholder management: framework and philosophy. In </w:t>
      </w:r>
      <w:r w:rsidRPr="00F96E40">
        <w:rPr>
          <w:rFonts w:cs="Times New Roman"/>
          <w:i/>
          <w:iCs/>
          <w:color w:val="222222"/>
          <w:szCs w:val="24"/>
          <w:shd w:val="clear" w:color="auto" w:fill="FFFFFF"/>
        </w:rPr>
        <w:t>R. Edward Freeman’s Selected Works on Stakeholder Theory and Business Ethics</w:t>
      </w:r>
      <w:r w:rsidRPr="00F96E40">
        <w:rPr>
          <w:rFonts w:cs="Times New Roman"/>
          <w:color w:val="222222"/>
          <w:szCs w:val="24"/>
          <w:shd w:val="clear" w:color="auto" w:fill="FFFFFF"/>
        </w:rPr>
        <w:t xml:space="preserve"> (pp. 61-88). Cham: Springer International Publishing. </w:t>
      </w:r>
    </w:p>
    <w:p w14:paraId="47EA38F3" w14:textId="009C641F" w:rsidR="00F96E40" w:rsidRPr="00F96E40" w:rsidRDefault="00F96E40" w:rsidP="00F96E40">
      <w:pPr>
        <w:rPr>
          <w:rFonts w:cs="Times New Roman"/>
          <w:szCs w:val="24"/>
        </w:rPr>
      </w:pPr>
      <w:r w:rsidRPr="00F96E40">
        <w:rPr>
          <w:rFonts w:cs="Times New Roman"/>
          <w:color w:val="222222"/>
          <w:szCs w:val="24"/>
          <w:shd w:val="clear" w:color="auto" w:fill="FFFFFF"/>
        </w:rPr>
        <w:lastRenderedPageBreak/>
        <w:t xml:space="preserve">Freeman, R.E., </w:t>
      </w:r>
      <w:proofErr w:type="spellStart"/>
      <w:r w:rsidRPr="00F96E40">
        <w:rPr>
          <w:rFonts w:cs="Times New Roman"/>
          <w:color w:val="222222"/>
          <w:szCs w:val="24"/>
          <w:shd w:val="clear" w:color="auto" w:fill="FFFFFF"/>
        </w:rPr>
        <w:t>Dmytriyev</w:t>
      </w:r>
      <w:proofErr w:type="spellEnd"/>
      <w:r w:rsidRPr="00F96E40">
        <w:rPr>
          <w:rFonts w:cs="Times New Roman"/>
          <w:color w:val="222222"/>
          <w:szCs w:val="24"/>
          <w:shd w:val="clear" w:color="auto" w:fill="FFFFFF"/>
        </w:rPr>
        <w:t xml:space="preserve">, S.D. and Phillips, R.A., </w:t>
      </w:r>
      <w:r>
        <w:rPr>
          <w:rFonts w:cs="Times New Roman"/>
          <w:color w:val="222222"/>
          <w:szCs w:val="24"/>
          <w:shd w:val="clear" w:color="auto" w:fill="FFFFFF"/>
        </w:rPr>
        <w:t>(</w:t>
      </w:r>
      <w:r w:rsidRPr="00F96E40">
        <w:rPr>
          <w:rFonts w:cs="Times New Roman"/>
          <w:color w:val="222222"/>
          <w:szCs w:val="24"/>
          <w:shd w:val="clear" w:color="auto" w:fill="FFFFFF"/>
        </w:rPr>
        <w:t>2021</w:t>
      </w:r>
      <w:r>
        <w:rPr>
          <w:rFonts w:cs="Times New Roman"/>
          <w:color w:val="222222"/>
          <w:szCs w:val="24"/>
          <w:shd w:val="clear" w:color="auto" w:fill="FFFFFF"/>
        </w:rPr>
        <w:t>)</w:t>
      </w:r>
      <w:r w:rsidRPr="00F96E40">
        <w:rPr>
          <w:rFonts w:cs="Times New Roman"/>
          <w:color w:val="222222"/>
          <w:szCs w:val="24"/>
          <w:shd w:val="clear" w:color="auto" w:fill="FFFFFF"/>
        </w:rPr>
        <w:t>. Stakeholder theory and the resource-based view of the firm. </w:t>
      </w:r>
      <w:r w:rsidRPr="00F96E40">
        <w:rPr>
          <w:rFonts w:cs="Times New Roman"/>
          <w:i/>
          <w:iCs/>
          <w:color w:val="222222"/>
          <w:szCs w:val="24"/>
          <w:shd w:val="clear" w:color="auto" w:fill="FFFFFF"/>
        </w:rPr>
        <w:t>Journal of management</w:t>
      </w:r>
      <w:r w:rsidRPr="00F96E40">
        <w:rPr>
          <w:rFonts w:cs="Times New Roman"/>
          <w:color w:val="222222"/>
          <w:szCs w:val="24"/>
          <w:shd w:val="clear" w:color="auto" w:fill="FFFFFF"/>
        </w:rPr>
        <w:t>, </w:t>
      </w:r>
      <w:r w:rsidRPr="00F96E40">
        <w:rPr>
          <w:rFonts w:cs="Times New Roman"/>
          <w:i/>
          <w:iCs/>
          <w:color w:val="222222"/>
          <w:szCs w:val="24"/>
          <w:shd w:val="clear" w:color="auto" w:fill="FFFFFF"/>
        </w:rPr>
        <w:t>47</w:t>
      </w:r>
      <w:r w:rsidRPr="00F96E40">
        <w:rPr>
          <w:rFonts w:cs="Times New Roman"/>
          <w:color w:val="222222"/>
          <w:szCs w:val="24"/>
          <w:shd w:val="clear" w:color="auto" w:fill="FFFFFF"/>
        </w:rPr>
        <w:t xml:space="preserve">(7), pp.1757-1770. </w:t>
      </w:r>
    </w:p>
    <w:p w14:paraId="7F97A7A7" w14:textId="126C2615" w:rsidR="00F96E40" w:rsidRPr="00F96E40" w:rsidRDefault="00F96E40" w:rsidP="00F96E40">
      <w:pPr>
        <w:rPr>
          <w:rFonts w:cs="Times New Roman"/>
          <w:szCs w:val="24"/>
        </w:rPr>
      </w:pPr>
      <w:proofErr w:type="spellStart"/>
      <w:r w:rsidRPr="00F96E40">
        <w:rPr>
          <w:rFonts w:cs="Times New Roman"/>
          <w:color w:val="222222"/>
          <w:szCs w:val="24"/>
          <w:shd w:val="clear" w:color="auto" w:fill="FFFFFF"/>
        </w:rPr>
        <w:t>Kretschmer</w:t>
      </w:r>
      <w:proofErr w:type="spellEnd"/>
      <w:r w:rsidRPr="00F96E40">
        <w:rPr>
          <w:rFonts w:cs="Times New Roman"/>
          <w:color w:val="222222"/>
          <w:szCs w:val="24"/>
          <w:shd w:val="clear" w:color="auto" w:fill="FFFFFF"/>
        </w:rPr>
        <w:t xml:space="preserve">, T., </w:t>
      </w:r>
      <w:proofErr w:type="spellStart"/>
      <w:r w:rsidRPr="00F96E40">
        <w:rPr>
          <w:rFonts w:cs="Times New Roman"/>
          <w:color w:val="222222"/>
          <w:szCs w:val="24"/>
          <w:shd w:val="clear" w:color="auto" w:fill="FFFFFF"/>
        </w:rPr>
        <w:t>Leiponen</w:t>
      </w:r>
      <w:proofErr w:type="spellEnd"/>
      <w:r w:rsidRPr="00F96E40">
        <w:rPr>
          <w:rFonts w:cs="Times New Roman"/>
          <w:color w:val="222222"/>
          <w:szCs w:val="24"/>
          <w:shd w:val="clear" w:color="auto" w:fill="FFFFFF"/>
        </w:rPr>
        <w:t xml:space="preserve">, A., Schilling, M. and Vasudeva, G., </w:t>
      </w:r>
      <w:r>
        <w:rPr>
          <w:rFonts w:cs="Times New Roman"/>
          <w:color w:val="222222"/>
          <w:szCs w:val="24"/>
          <w:shd w:val="clear" w:color="auto" w:fill="FFFFFF"/>
        </w:rPr>
        <w:t>(</w:t>
      </w:r>
      <w:r w:rsidRPr="00F96E40">
        <w:rPr>
          <w:rFonts w:cs="Times New Roman"/>
          <w:color w:val="222222"/>
          <w:szCs w:val="24"/>
          <w:shd w:val="clear" w:color="auto" w:fill="FFFFFF"/>
        </w:rPr>
        <w:t>2022</w:t>
      </w:r>
      <w:r>
        <w:rPr>
          <w:rFonts w:cs="Times New Roman"/>
          <w:color w:val="222222"/>
          <w:szCs w:val="24"/>
          <w:shd w:val="clear" w:color="auto" w:fill="FFFFFF"/>
        </w:rPr>
        <w:t>)</w:t>
      </w:r>
      <w:r w:rsidRPr="00F96E40">
        <w:rPr>
          <w:rFonts w:cs="Times New Roman"/>
          <w:color w:val="222222"/>
          <w:szCs w:val="24"/>
          <w:shd w:val="clear" w:color="auto" w:fill="FFFFFF"/>
        </w:rPr>
        <w:t>. Platform ecosystems as meta‐organizations: Implications for platform strategies. </w:t>
      </w:r>
      <w:r w:rsidRPr="00F96E40">
        <w:rPr>
          <w:rFonts w:cs="Times New Roman"/>
          <w:i/>
          <w:iCs/>
          <w:color w:val="222222"/>
          <w:szCs w:val="24"/>
          <w:shd w:val="clear" w:color="auto" w:fill="FFFFFF"/>
        </w:rPr>
        <w:t>Strategic Management Journal</w:t>
      </w:r>
      <w:r w:rsidRPr="00F96E40">
        <w:rPr>
          <w:rFonts w:cs="Times New Roman"/>
          <w:color w:val="222222"/>
          <w:szCs w:val="24"/>
          <w:shd w:val="clear" w:color="auto" w:fill="FFFFFF"/>
        </w:rPr>
        <w:t>, </w:t>
      </w:r>
      <w:r w:rsidRPr="00F96E40">
        <w:rPr>
          <w:rFonts w:cs="Times New Roman"/>
          <w:i/>
          <w:iCs/>
          <w:color w:val="222222"/>
          <w:szCs w:val="24"/>
          <w:shd w:val="clear" w:color="auto" w:fill="FFFFFF"/>
        </w:rPr>
        <w:t>43</w:t>
      </w:r>
      <w:r w:rsidRPr="00F96E40">
        <w:rPr>
          <w:rFonts w:cs="Times New Roman"/>
          <w:color w:val="222222"/>
          <w:szCs w:val="24"/>
          <w:shd w:val="clear" w:color="auto" w:fill="FFFFFF"/>
        </w:rPr>
        <w:t xml:space="preserve">(3), pp.405-424. </w:t>
      </w:r>
    </w:p>
    <w:p w14:paraId="7807A8A7" w14:textId="75C51899" w:rsidR="00F96E40" w:rsidRPr="00F96E40" w:rsidRDefault="00F96E40" w:rsidP="00F96E40">
      <w:pPr>
        <w:rPr>
          <w:rFonts w:cs="Times New Roman"/>
          <w:szCs w:val="24"/>
        </w:rPr>
      </w:pPr>
      <w:r w:rsidRPr="00F96E40">
        <w:rPr>
          <w:rFonts w:cs="Times New Roman"/>
          <w:color w:val="222222"/>
          <w:szCs w:val="24"/>
          <w:shd w:val="clear" w:color="auto" w:fill="FFFFFF"/>
        </w:rPr>
        <w:t xml:space="preserve">Rosenbaum-Elliott, R., </w:t>
      </w:r>
      <w:r>
        <w:rPr>
          <w:rFonts w:cs="Times New Roman"/>
          <w:color w:val="222222"/>
          <w:szCs w:val="24"/>
          <w:shd w:val="clear" w:color="auto" w:fill="FFFFFF"/>
        </w:rPr>
        <w:t>(</w:t>
      </w:r>
      <w:r w:rsidRPr="00F96E40">
        <w:rPr>
          <w:rFonts w:cs="Times New Roman"/>
          <w:color w:val="222222"/>
          <w:szCs w:val="24"/>
          <w:shd w:val="clear" w:color="auto" w:fill="FFFFFF"/>
        </w:rPr>
        <w:t>2020</w:t>
      </w:r>
      <w:r>
        <w:rPr>
          <w:rFonts w:cs="Times New Roman"/>
          <w:color w:val="222222"/>
          <w:szCs w:val="24"/>
          <w:shd w:val="clear" w:color="auto" w:fill="FFFFFF"/>
        </w:rPr>
        <w:t>)</w:t>
      </w:r>
      <w:r w:rsidRPr="00F96E40">
        <w:rPr>
          <w:rFonts w:cs="Times New Roman"/>
          <w:color w:val="222222"/>
          <w:szCs w:val="24"/>
          <w:shd w:val="clear" w:color="auto" w:fill="FFFFFF"/>
        </w:rPr>
        <w:t>. </w:t>
      </w:r>
      <w:r w:rsidRPr="00F96E40">
        <w:rPr>
          <w:rFonts w:cs="Times New Roman"/>
          <w:i/>
          <w:iCs/>
          <w:color w:val="222222"/>
          <w:szCs w:val="24"/>
          <w:shd w:val="clear" w:color="auto" w:fill="FFFFFF"/>
        </w:rPr>
        <w:t>Strategic advertising management</w:t>
      </w:r>
      <w:r w:rsidRPr="00F96E40">
        <w:rPr>
          <w:rFonts w:cs="Times New Roman"/>
          <w:color w:val="222222"/>
          <w:szCs w:val="24"/>
          <w:shd w:val="clear" w:color="auto" w:fill="FFFFFF"/>
        </w:rPr>
        <w:t xml:space="preserve">. Oxford University Press. </w:t>
      </w:r>
    </w:p>
    <w:p w14:paraId="58DDF997" w14:textId="2EEC410C" w:rsidR="00F96E40" w:rsidRPr="00F96E40" w:rsidRDefault="00F96E40" w:rsidP="00F96E40">
      <w:pPr>
        <w:rPr>
          <w:rFonts w:cs="Times New Roman"/>
          <w:szCs w:val="24"/>
        </w:rPr>
      </w:pPr>
      <w:r w:rsidRPr="00F96E40">
        <w:rPr>
          <w:rFonts w:cs="Times New Roman"/>
          <w:color w:val="222222"/>
          <w:szCs w:val="24"/>
          <w:shd w:val="clear" w:color="auto" w:fill="FFFFFF"/>
        </w:rPr>
        <w:t xml:space="preserve">Rothaermel, F.T., </w:t>
      </w:r>
      <w:r>
        <w:rPr>
          <w:rFonts w:cs="Times New Roman"/>
          <w:color w:val="222222"/>
          <w:szCs w:val="24"/>
          <w:shd w:val="clear" w:color="auto" w:fill="FFFFFF"/>
        </w:rPr>
        <w:t>(</w:t>
      </w:r>
      <w:r w:rsidRPr="00F96E40">
        <w:rPr>
          <w:rFonts w:cs="Times New Roman"/>
          <w:color w:val="222222"/>
          <w:szCs w:val="24"/>
          <w:shd w:val="clear" w:color="auto" w:fill="FFFFFF"/>
        </w:rPr>
        <w:t>2019</w:t>
      </w:r>
      <w:r>
        <w:rPr>
          <w:rFonts w:cs="Times New Roman"/>
          <w:color w:val="222222"/>
          <w:szCs w:val="24"/>
          <w:shd w:val="clear" w:color="auto" w:fill="FFFFFF"/>
        </w:rPr>
        <w:t>)</w:t>
      </w:r>
      <w:r w:rsidRPr="00F96E40">
        <w:rPr>
          <w:rFonts w:cs="Times New Roman"/>
          <w:color w:val="222222"/>
          <w:szCs w:val="24"/>
          <w:shd w:val="clear" w:color="auto" w:fill="FFFFFF"/>
        </w:rPr>
        <w:t>. </w:t>
      </w:r>
      <w:r w:rsidRPr="00F96E40">
        <w:rPr>
          <w:rFonts w:cs="Times New Roman"/>
          <w:i/>
          <w:iCs/>
          <w:color w:val="222222"/>
          <w:szCs w:val="24"/>
          <w:shd w:val="clear" w:color="auto" w:fill="FFFFFF"/>
        </w:rPr>
        <w:t>Strategic management</w:t>
      </w:r>
      <w:r w:rsidRPr="00F96E40">
        <w:rPr>
          <w:rFonts w:cs="Times New Roman"/>
          <w:color w:val="222222"/>
          <w:szCs w:val="24"/>
          <w:shd w:val="clear" w:color="auto" w:fill="FFFFFF"/>
        </w:rPr>
        <w:t xml:space="preserve">. McGraw-Hill. </w:t>
      </w:r>
    </w:p>
    <w:p w14:paraId="56BCF77C" w14:textId="5B5F118A" w:rsidR="00F96E40" w:rsidRPr="00F96E40" w:rsidRDefault="00F96E40" w:rsidP="00F96E40">
      <w:pPr>
        <w:rPr>
          <w:rFonts w:cs="Times New Roman"/>
          <w:szCs w:val="24"/>
        </w:rPr>
      </w:pPr>
      <w:r w:rsidRPr="00F96E40">
        <w:rPr>
          <w:rFonts w:cs="Times New Roman"/>
          <w:color w:val="222222"/>
          <w:szCs w:val="24"/>
          <w:shd w:val="clear" w:color="auto" w:fill="FFFFFF"/>
        </w:rPr>
        <w:t xml:space="preserve">Schermerhorn Jr, J.R. and Bachrach, D.G., </w:t>
      </w:r>
      <w:r>
        <w:rPr>
          <w:rFonts w:cs="Times New Roman"/>
          <w:color w:val="222222"/>
          <w:szCs w:val="24"/>
          <w:shd w:val="clear" w:color="auto" w:fill="FFFFFF"/>
        </w:rPr>
        <w:t>(</w:t>
      </w:r>
      <w:r w:rsidRPr="00F96E40">
        <w:rPr>
          <w:rFonts w:cs="Times New Roman"/>
          <w:color w:val="222222"/>
          <w:szCs w:val="24"/>
          <w:shd w:val="clear" w:color="auto" w:fill="FFFFFF"/>
        </w:rPr>
        <w:t>2023</w:t>
      </w:r>
      <w:r>
        <w:rPr>
          <w:rFonts w:cs="Times New Roman"/>
          <w:color w:val="222222"/>
          <w:szCs w:val="24"/>
          <w:shd w:val="clear" w:color="auto" w:fill="FFFFFF"/>
        </w:rPr>
        <w:t>)</w:t>
      </w:r>
      <w:r w:rsidRPr="00F96E40">
        <w:rPr>
          <w:rFonts w:cs="Times New Roman"/>
          <w:color w:val="222222"/>
          <w:szCs w:val="24"/>
          <w:shd w:val="clear" w:color="auto" w:fill="FFFFFF"/>
        </w:rPr>
        <w:t>. </w:t>
      </w:r>
      <w:r w:rsidRPr="00F96E40">
        <w:rPr>
          <w:rFonts w:cs="Times New Roman"/>
          <w:i/>
          <w:iCs/>
          <w:color w:val="222222"/>
          <w:szCs w:val="24"/>
          <w:shd w:val="clear" w:color="auto" w:fill="FFFFFF"/>
        </w:rPr>
        <w:t>Management</w:t>
      </w:r>
      <w:r w:rsidRPr="00F96E40">
        <w:rPr>
          <w:rFonts w:cs="Times New Roman"/>
          <w:color w:val="222222"/>
          <w:szCs w:val="24"/>
          <w:shd w:val="clear" w:color="auto" w:fill="FFFFFF"/>
        </w:rPr>
        <w:t xml:space="preserve">. John Wiley &amp; Sons. </w:t>
      </w:r>
    </w:p>
    <w:p w14:paraId="2A6F43E3" w14:textId="0D9B5A9F" w:rsidR="00F96E40" w:rsidRPr="00F96E40" w:rsidRDefault="00F96E40" w:rsidP="00F96E40">
      <w:pPr>
        <w:rPr>
          <w:rFonts w:cs="Times New Roman"/>
          <w:szCs w:val="24"/>
        </w:rPr>
      </w:pPr>
      <w:r w:rsidRPr="00F96E40">
        <w:rPr>
          <w:rFonts w:cs="Times New Roman"/>
          <w:color w:val="222222"/>
          <w:szCs w:val="24"/>
          <w:shd w:val="clear" w:color="auto" w:fill="FFFFFF"/>
        </w:rPr>
        <w:t xml:space="preserve">Schermerhorn Jr, J.R., Bachrach, D.G. and Wright, B., </w:t>
      </w:r>
      <w:r>
        <w:rPr>
          <w:rFonts w:cs="Times New Roman"/>
          <w:color w:val="222222"/>
          <w:szCs w:val="24"/>
          <w:shd w:val="clear" w:color="auto" w:fill="FFFFFF"/>
        </w:rPr>
        <w:t>(</w:t>
      </w:r>
      <w:r w:rsidRPr="00F96E40">
        <w:rPr>
          <w:rFonts w:cs="Times New Roman"/>
          <w:color w:val="222222"/>
          <w:szCs w:val="24"/>
          <w:shd w:val="clear" w:color="auto" w:fill="FFFFFF"/>
        </w:rPr>
        <w:t>2020</w:t>
      </w:r>
      <w:r>
        <w:rPr>
          <w:rFonts w:cs="Times New Roman"/>
          <w:color w:val="222222"/>
          <w:szCs w:val="24"/>
          <w:shd w:val="clear" w:color="auto" w:fill="FFFFFF"/>
        </w:rPr>
        <w:t>)</w:t>
      </w:r>
      <w:r w:rsidRPr="00F96E40">
        <w:rPr>
          <w:rFonts w:cs="Times New Roman"/>
          <w:color w:val="222222"/>
          <w:szCs w:val="24"/>
          <w:shd w:val="clear" w:color="auto" w:fill="FFFFFF"/>
        </w:rPr>
        <w:t>. </w:t>
      </w:r>
      <w:r w:rsidRPr="00F96E40">
        <w:rPr>
          <w:rFonts w:cs="Times New Roman"/>
          <w:i/>
          <w:iCs/>
          <w:color w:val="222222"/>
          <w:szCs w:val="24"/>
          <w:shd w:val="clear" w:color="auto" w:fill="FFFFFF"/>
        </w:rPr>
        <w:t>Management</w:t>
      </w:r>
      <w:r w:rsidRPr="00F96E40">
        <w:rPr>
          <w:rFonts w:cs="Times New Roman"/>
          <w:color w:val="222222"/>
          <w:szCs w:val="24"/>
          <w:shd w:val="clear" w:color="auto" w:fill="FFFFFF"/>
        </w:rPr>
        <w:t xml:space="preserve">. John Wiley &amp; Sons. </w:t>
      </w:r>
    </w:p>
    <w:p w14:paraId="098C2E44" w14:textId="6C462E82" w:rsidR="00F96E40" w:rsidRPr="00F96E40" w:rsidRDefault="00F96E40" w:rsidP="00F96E40">
      <w:pPr>
        <w:rPr>
          <w:rFonts w:cs="Times New Roman"/>
          <w:szCs w:val="24"/>
        </w:rPr>
      </w:pPr>
      <w:r w:rsidRPr="00F96E40">
        <w:rPr>
          <w:rFonts w:cs="Times New Roman"/>
          <w:color w:val="222222"/>
          <w:szCs w:val="24"/>
          <w:shd w:val="clear" w:color="auto" w:fill="FFFFFF"/>
        </w:rPr>
        <w:t xml:space="preserve">Simons, R., </w:t>
      </w:r>
      <w:r>
        <w:rPr>
          <w:rFonts w:cs="Times New Roman"/>
          <w:color w:val="222222"/>
          <w:szCs w:val="24"/>
          <w:shd w:val="clear" w:color="auto" w:fill="FFFFFF"/>
        </w:rPr>
        <w:t>(</w:t>
      </w:r>
      <w:r w:rsidRPr="00F96E40">
        <w:rPr>
          <w:rFonts w:cs="Times New Roman"/>
          <w:color w:val="222222"/>
          <w:szCs w:val="24"/>
          <w:shd w:val="clear" w:color="auto" w:fill="FFFFFF"/>
        </w:rPr>
        <w:t>2019</w:t>
      </w:r>
      <w:r>
        <w:rPr>
          <w:rFonts w:cs="Times New Roman"/>
          <w:color w:val="222222"/>
          <w:szCs w:val="24"/>
          <w:shd w:val="clear" w:color="auto" w:fill="FFFFFF"/>
        </w:rPr>
        <w:t>)</w:t>
      </w:r>
      <w:r w:rsidRPr="00F96E40">
        <w:rPr>
          <w:rFonts w:cs="Times New Roman"/>
          <w:color w:val="222222"/>
          <w:szCs w:val="24"/>
          <w:shd w:val="clear" w:color="auto" w:fill="FFFFFF"/>
        </w:rPr>
        <w:t>. The role of management control systems in creating competitive advantage: new perspectives. In </w:t>
      </w:r>
      <w:r w:rsidRPr="00F96E40">
        <w:rPr>
          <w:rFonts w:cs="Times New Roman"/>
          <w:i/>
          <w:iCs/>
          <w:color w:val="222222"/>
          <w:szCs w:val="24"/>
          <w:shd w:val="clear" w:color="auto" w:fill="FFFFFF"/>
        </w:rPr>
        <w:t>Management Control Theory</w:t>
      </w:r>
      <w:r w:rsidRPr="00F96E40">
        <w:rPr>
          <w:rFonts w:cs="Times New Roman"/>
          <w:color w:val="222222"/>
          <w:szCs w:val="24"/>
          <w:shd w:val="clear" w:color="auto" w:fill="FFFFFF"/>
        </w:rPr>
        <w:t xml:space="preserve"> (pp. 173-194). Routledge. </w:t>
      </w:r>
    </w:p>
    <w:p w14:paraId="61D78F2A" w14:textId="77777777" w:rsidR="00F96E40" w:rsidRPr="00F96E40" w:rsidRDefault="00F96E40" w:rsidP="00F96E40">
      <w:pPr>
        <w:rPr>
          <w:rFonts w:cs="Times New Roman"/>
          <w:szCs w:val="24"/>
        </w:rPr>
      </w:pPr>
      <w:r w:rsidRPr="00F96E40">
        <w:rPr>
          <w:rFonts w:cs="Times New Roman"/>
          <w:szCs w:val="24"/>
        </w:rPr>
        <w:t xml:space="preserve">Sustainability at Tesco. (2024). [online]. Accessed from </w:t>
      </w:r>
      <w:hyperlink r:id="rId11" w:anchor=":~:text=We%20were%20the%20first%20business,farm%20to%20fork%20by%202050" w:history="1">
        <w:r w:rsidRPr="00F96E40">
          <w:rPr>
            <w:rStyle w:val="Hyperlink"/>
            <w:rFonts w:cs="Times New Roman"/>
            <w:szCs w:val="24"/>
          </w:rPr>
          <w:t>https://www.tescoplc.com/sustainability#:~:text=We%20were%20the%20first%20business,farm%20to%20fork%20by%202050</w:t>
        </w:r>
      </w:hyperlink>
      <w:r w:rsidRPr="00F96E40">
        <w:rPr>
          <w:rFonts w:cs="Times New Roman"/>
          <w:szCs w:val="24"/>
        </w:rPr>
        <w:t>. [Accessed on 15</w:t>
      </w:r>
      <w:r w:rsidRPr="00F96E40">
        <w:rPr>
          <w:rFonts w:cs="Times New Roman"/>
          <w:szCs w:val="24"/>
          <w:vertAlign w:val="superscript"/>
        </w:rPr>
        <w:t>th</w:t>
      </w:r>
      <w:r w:rsidRPr="00F96E40">
        <w:rPr>
          <w:rFonts w:cs="Times New Roman"/>
          <w:szCs w:val="24"/>
        </w:rPr>
        <w:t xml:space="preserve"> April 2024].</w:t>
      </w:r>
    </w:p>
    <w:p w14:paraId="259C1B65" w14:textId="6A259E32" w:rsidR="00F96E40" w:rsidRPr="00F96E40" w:rsidRDefault="00F96E40" w:rsidP="00F96E40">
      <w:pPr>
        <w:rPr>
          <w:rFonts w:cs="Times New Roman"/>
          <w:szCs w:val="24"/>
        </w:rPr>
      </w:pPr>
      <w:r w:rsidRPr="00F96E40">
        <w:rPr>
          <w:rFonts w:cs="Times New Roman"/>
          <w:color w:val="222222"/>
          <w:szCs w:val="24"/>
          <w:shd w:val="clear" w:color="auto" w:fill="FFFFFF"/>
        </w:rPr>
        <w:t xml:space="preserve">Teece, D.J., </w:t>
      </w:r>
      <w:r>
        <w:rPr>
          <w:rFonts w:cs="Times New Roman"/>
          <w:color w:val="222222"/>
          <w:szCs w:val="24"/>
          <w:shd w:val="clear" w:color="auto" w:fill="FFFFFF"/>
        </w:rPr>
        <w:t>(</w:t>
      </w:r>
      <w:r w:rsidRPr="00F96E40">
        <w:rPr>
          <w:rFonts w:cs="Times New Roman"/>
          <w:color w:val="222222"/>
          <w:szCs w:val="24"/>
          <w:shd w:val="clear" w:color="auto" w:fill="FFFFFF"/>
        </w:rPr>
        <w:t>2019</w:t>
      </w:r>
      <w:r>
        <w:rPr>
          <w:rFonts w:cs="Times New Roman"/>
          <w:color w:val="222222"/>
          <w:szCs w:val="24"/>
          <w:shd w:val="clear" w:color="auto" w:fill="FFFFFF"/>
        </w:rPr>
        <w:t>)</w:t>
      </w:r>
      <w:r w:rsidRPr="00F96E40">
        <w:rPr>
          <w:rFonts w:cs="Times New Roman"/>
          <w:color w:val="222222"/>
          <w:szCs w:val="24"/>
          <w:shd w:val="clear" w:color="auto" w:fill="FFFFFF"/>
        </w:rPr>
        <w:t>. A capability theory of the firm: an economics and (strategic) management perspective. </w:t>
      </w:r>
      <w:r w:rsidRPr="00F96E40">
        <w:rPr>
          <w:rFonts w:cs="Times New Roman"/>
          <w:i/>
          <w:iCs/>
          <w:color w:val="222222"/>
          <w:szCs w:val="24"/>
          <w:shd w:val="clear" w:color="auto" w:fill="FFFFFF"/>
        </w:rPr>
        <w:t>New Zealand Economic Papers</w:t>
      </w:r>
      <w:r w:rsidRPr="00F96E40">
        <w:rPr>
          <w:rFonts w:cs="Times New Roman"/>
          <w:color w:val="222222"/>
          <w:szCs w:val="24"/>
          <w:shd w:val="clear" w:color="auto" w:fill="FFFFFF"/>
        </w:rPr>
        <w:t>, </w:t>
      </w:r>
      <w:r w:rsidRPr="00F96E40">
        <w:rPr>
          <w:rFonts w:cs="Times New Roman"/>
          <w:i/>
          <w:iCs/>
          <w:color w:val="222222"/>
          <w:szCs w:val="24"/>
          <w:shd w:val="clear" w:color="auto" w:fill="FFFFFF"/>
        </w:rPr>
        <w:t>53</w:t>
      </w:r>
      <w:r w:rsidRPr="00F96E40">
        <w:rPr>
          <w:rFonts w:cs="Times New Roman"/>
          <w:color w:val="222222"/>
          <w:szCs w:val="24"/>
          <w:shd w:val="clear" w:color="auto" w:fill="FFFFFF"/>
        </w:rPr>
        <w:t xml:space="preserve">(1), pp.1-43. </w:t>
      </w:r>
    </w:p>
    <w:p w14:paraId="70D3C310" w14:textId="77777777" w:rsidR="00F96E40" w:rsidRPr="00F96E40" w:rsidRDefault="00F96E40" w:rsidP="00F96E40">
      <w:pPr>
        <w:rPr>
          <w:rFonts w:cs="Times New Roman"/>
          <w:szCs w:val="24"/>
        </w:rPr>
      </w:pPr>
      <w:r w:rsidRPr="00F96E40">
        <w:rPr>
          <w:rFonts w:cs="Times New Roman"/>
          <w:szCs w:val="24"/>
        </w:rPr>
        <w:t xml:space="preserve">Tescoplc.com. (2024). [online]. Accessed from </w:t>
      </w:r>
      <w:hyperlink r:id="rId12" w:history="1">
        <w:r w:rsidRPr="00F96E40">
          <w:rPr>
            <w:rStyle w:val="Hyperlink"/>
            <w:rFonts w:cs="Times New Roman"/>
            <w:szCs w:val="24"/>
          </w:rPr>
          <w:t>https://www.tescoplc.com/</w:t>
        </w:r>
      </w:hyperlink>
      <w:r w:rsidRPr="00F96E40">
        <w:rPr>
          <w:rFonts w:cs="Times New Roman"/>
          <w:szCs w:val="24"/>
        </w:rPr>
        <w:t xml:space="preserve"> [Accessed on 15</w:t>
      </w:r>
      <w:r w:rsidRPr="00F96E40">
        <w:rPr>
          <w:rFonts w:cs="Times New Roman"/>
          <w:szCs w:val="24"/>
          <w:vertAlign w:val="superscript"/>
        </w:rPr>
        <w:t>th</w:t>
      </w:r>
      <w:r w:rsidRPr="00F96E40">
        <w:rPr>
          <w:rFonts w:cs="Times New Roman"/>
          <w:szCs w:val="24"/>
        </w:rPr>
        <w:t xml:space="preserve"> April 2024]. </w:t>
      </w:r>
    </w:p>
    <w:p w14:paraId="06EF20B2" w14:textId="78BAFAFC" w:rsidR="00F96E40" w:rsidRPr="00F96E40" w:rsidRDefault="00F96E40" w:rsidP="00F96E40">
      <w:pPr>
        <w:rPr>
          <w:rFonts w:cs="Times New Roman"/>
          <w:szCs w:val="24"/>
        </w:rPr>
      </w:pPr>
      <w:r w:rsidRPr="00F96E40">
        <w:rPr>
          <w:rFonts w:cs="Times New Roman"/>
          <w:color w:val="222222"/>
          <w:szCs w:val="24"/>
          <w:shd w:val="clear" w:color="auto" w:fill="FFFFFF"/>
        </w:rPr>
        <w:t xml:space="preserve">Tien, N.H., </w:t>
      </w:r>
      <w:r>
        <w:rPr>
          <w:rFonts w:cs="Times New Roman"/>
          <w:color w:val="222222"/>
          <w:szCs w:val="24"/>
          <w:shd w:val="clear" w:color="auto" w:fill="FFFFFF"/>
        </w:rPr>
        <w:t>(</w:t>
      </w:r>
      <w:r w:rsidRPr="00F96E40">
        <w:rPr>
          <w:rFonts w:cs="Times New Roman"/>
          <w:color w:val="222222"/>
          <w:szCs w:val="24"/>
          <w:shd w:val="clear" w:color="auto" w:fill="FFFFFF"/>
        </w:rPr>
        <w:t>2019</w:t>
      </w:r>
      <w:r>
        <w:rPr>
          <w:rFonts w:cs="Times New Roman"/>
          <w:color w:val="222222"/>
          <w:szCs w:val="24"/>
          <w:shd w:val="clear" w:color="auto" w:fill="FFFFFF"/>
        </w:rPr>
        <w:t>)</w:t>
      </w:r>
      <w:r w:rsidRPr="00F96E40">
        <w:rPr>
          <w:rFonts w:cs="Times New Roman"/>
          <w:color w:val="222222"/>
          <w:szCs w:val="24"/>
          <w:shd w:val="clear" w:color="auto" w:fill="FFFFFF"/>
        </w:rPr>
        <w:t xml:space="preserve">. International economics, business and management strategy. </w:t>
      </w:r>
    </w:p>
    <w:p w14:paraId="1EC60516" w14:textId="248F6CB4" w:rsidR="00F96E40" w:rsidRPr="00F96E40" w:rsidRDefault="00F96E40" w:rsidP="00F96E40">
      <w:pPr>
        <w:rPr>
          <w:rFonts w:cs="Times New Roman"/>
          <w:szCs w:val="24"/>
        </w:rPr>
      </w:pPr>
      <w:proofErr w:type="spellStart"/>
      <w:r w:rsidRPr="00F96E40">
        <w:rPr>
          <w:rFonts w:cs="Times New Roman"/>
          <w:color w:val="222222"/>
          <w:szCs w:val="24"/>
          <w:shd w:val="clear" w:color="auto" w:fill="FFFFFF"/>
        </w:rPr>
        <w:lastRenderedPageBreak/>
        <w:t>Zerfass</w:t>
      </w:r>
      <w:proofErr w:type="spellEnd"/>
      <w:r w:rsidRPr="00F96E40">
        <w:rPr>
          <w:rFonts w:cs="Times New Roman"/>
          <w:color w:val="222222"/>
          <w:szCs w:val="24"/>
          <w:shd w:val="clear" w:color="auto" w:fill="FFFFFF"/>
        </w:rPr>
        <w:t xml:space="preserve">, A., </w:t>
      </w:r>
      <w:proofErr w:type="spellStart"/>
      <w:r w:rsidRPr="00F96E40">
        <w:rPr>
          <w:rFonts w:cs="Times New Roman"/>
          <w:color w:val="222222"/>
          <w:szCs w:val="24"/>
          <w:shd w:val="clear" w:color="auto" w:fill="FFFFFF"/>
        </w:rPr>
        <w:t>Verčič</w:t>
      </w:r>
      <w:proofErr w:type="spellEnd"/>
      <w:r w:rsidRPr="00F96E40">
        <w:rPr>
          <w:rFonts w:cs="Times New Roman"/>
          <w:color w:val="222222"/>
          <w:szCs w:val="24"/>
          <w:shd w:val="clear" w:color="auto" w:fill="FFFFFF"/>
        </w:rPr>
        <w:t xml:space="preserve">, D., </w:t>
      </w:r>
      <w:proofErr w:type="spellStart"/>
      <w:r w:rsidRPr="00F96E40">
        <w:rPr>
          <w:rFonts w:cs="Times New Roman"/>
          <w:color w:val="222222"/>
          <w:szCs w:val="24"/>
          <w:shd w:val="clear" w:color="auto" w:fill="FFFFFF"/>
        </w:rPr>
        <w:t>Nothhaft</w:t>
      </w:r>
      <w:proofErr w:type="spellEnd"/>
      <w:r w:rsidRPr="00F96E40">
        <w:rPr>
          <w:rFonts w:cs="Times New Roman"/>
          <w:color w:val="222222"/>
          <w:szCs w:val="24"/>
          <w:shd w:val="clear" w:color="auto" w:fill="FFFFFF"/>
        </w:rPr>
        <w:t xml:space="preserve">, H. and Werder, K.P., </w:t>
      </w:r>
      <w:r w:rsidR="00B669FA">
        <w:rPr>
          <w:rFonts w:cs="Times New Roman"/>
          <w:color w:val="222222"/>
          <w:szCs w:val="24"/>
          <w:shd w:val="clear" w:color="auto" w:fill="FFFFFF"/>
        </w:rPr>
        <w:t>(</w:t>
      </w:r>
      <w:r w:rsidRPr="00F96E40">
        <w:rPr>
          <w:rFonts w:cs="Times New Roman"/>
          <w:color w:val="222222"/>
          <w:szCs w:val="24"/>
          <w:shd w:val="clear" w:color="auto" w:fill="FFFFFF"/>
        </w:rPr>
        <w:t>2020</w:t>
      </w:r>
      <w:r w:rsidR="00B669FA">
        <w:rPr>
          <w:rFonts w:cs="Times New Roman"/>
          <w:color w:val="222222"/>
          <w:szCs w:val="24"/>
          <w:shd w:val="clear" w:color="auto" w:fill="FFFFFF"/>
        </w:rPr>
        <w:t>)</w:t>
      </w:r>
      <w:r w:rsidRPr="00F96E40">
        <w:rPr>
          <w:rFonts w:cs="Times New Roman"/>
          <w:color w:val="222222"/>
          <w:szCs w:val="24"/>
          <w:shd w:val="clear" w:color="auto" w:fill="FFFFFF"/>
        </w:rPr>
        <w:t>. Strategic communication: Defining the field and its contribution to research and practice. In </w:t>
      </w:r>
      <w:r w:rsidRPr="00F96E40">
        <w:rPr>
          <w:rFonts w:cs="Times New Roman"/>
          <w:i/>
          <w:iCs/>
          <w:color w:val="222222"/>
          <w:szCs w:val="24"/>
          <w:shd w:val="clear" w:color="auto" w:fill="FFFFFF"/>
        </w:rPr>
        <w:t>Future directions of strategic communication</w:t>
      </w:r>
      <w:r w:rsidRPr="00F96E40">
        <w:rPr>
          <w:rFonts w:cs="Times New Roman"/>
          <w:color w:val="222222"/>
          <w:szCs w:val="24"/>
          <w:shd w:val="clear" w:color="auto" w:fill="FFFFFF"/>
        </w:rPr>
        <w:t xml:space="preserve"> (pp. 159-177). Routledge. </w:t>
      </w:r>
    </w:p>
    <w:bookmarkEnd w:id="9"/>
    <w:p w14:paraId="6858BFFB" w14:textId="77777777" w:rsidR="00913D95" w:rsidRPr="0059583D" w:rsidRDefault="00913D95" w:rsidP="0059583D"/>
    <w:sectPr w:rsidR="00913D95" w:rsidRPr="0059583D" w:rsidSect="005F1BB1">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E1DB9" w14:textId="77777777" w:rsidR="005F1BB1" w:rsidRDefault="005F1BB1" w:rsidP="00FC1FD6">
      <w:pPr>
        <w:spacing w:after="0" w:line="240" w:lineRule="auto"/>
      </w:pPr>
      <w:r>
        <w:separator/>
      </w:r>
    </w:p>
  </w:endnote>
  <w:endnote w:type="continuationSeparator" w:id="0">
    <w:p w14:paraId="5E5EF685" w14:textId="77777777" w:rsidR="005F1BB1" w:rsidRDefault="005F1BB1" w:rsidP="00FC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8301A" w14:textId="77777777" w:rsidR="00706AC2" w:rsidRDefault="00706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BADF5" w14:textId="77777777" w:rsidR="00706AC2" w:rsidRDefault="00706A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48C8" w14:textId="77777777" w:rsidR="00706AC2" w:rsidRDefault="00706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2FE70" w14:textId="77777777" w:rsidR="005F1BB1" w:rsidRDefault="005F1BB1" w:rsidP="00FC1FD6">
      <w:pPr>
        <w:spacing w:after="0" w:line="240" w:lineRule="auto"/>
      </w:pPr>
      <w:r>
        <w:separator/>
      </w:r>
    </w:p>
  </w:footnote>
  <w:footnote w:type="continuationSeparator" w:id="0">
    <w:p w14:paraId="3A681246" w14:textId="77777777" w:rsidR="005F1BB1" w:rsidRDefault="005F1BB1" w:rsidP="00FC1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CE20D" w14:textId="77777777" w:rsidR="00706AC2" w:rsidRDefault="00706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1298" w14:textId="14B22FB5" w:rsidR="00913D95" w:rsidRDefault="00913D95">
    <w:pPr>
      <w:pStyle w:val="Header"/>
    </w:pPr>
    <w:r>
      <w:t>STRATEGIC MANAGEMENT AND SUSTAINABILITY</w:t>
    </w:r>
    <w:r>
      <w:rPr>
        <w:noProof/>
      </w:rPr>
      <w:t xml:space="preserve"> </w:t>
    </w:r>
    <w:r>
      <w:rPr>
        <w:noProof/>
      </w:rPr>
      <mc:AlternateContent>
        <mc:Choice Requires="wps">
          <w:drawing>
            <wp:anchor distT="0" distB="0" distL="114300" distR="114300" simplePos="0" relativeHeight="251660288" behindDoc="0" locked="0" layoutInCell="0" allowOverlap="1" wp14:anchorId="0AE721A2" wp14:editId="6001F620">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2870D" w14:textId="0B709397" w:rsidR="00913D95" w:rsidRDefault="00913D95">
                          <w:pPr>
                            <w:spacing w:after="0"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AE721A2"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" o:allowincell="f" filled="f" stroked="f">
              <v:textbox style="mso-fit-shape-to-text:t" inset=",0,,0">
                <w:txbxContent>
                  <w:p w14:paraId="0552870D" w14:textId="0B709397" w:rsidR="00913D95" w:rsidRDefault="00913D95">
                    <w:pPr>
                      <w:spacing w:after="0" w:line="240" w:lineRule="auto"/>
                      <w:jc w:val="right"/>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64C2542" wp14:editId="723E2393">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7195B6C8" w14:textId="77777777" w:rsidR="00913D95" w:rsidRDefault="00913D9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64C2542"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" o:allowincell="f" fillcolor="#a8d08d [1945]" stroked="f">
              <v:textbox style="mso-fit-shape-to-text:t" inset=",0,,0">
                <w:txbxContent>
                  <w:p w14:paraId="7195B6C8" w14:textId="77777777" w:rsidR="00913D95" w:rsidRDefault="00913D9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60875" w14:textId="1C4DC8AE" w:rsidR="00913D95" w:rsidRDefault="00913D95">
    <w:pPr>
      <w:pStyle w:val="Header"/>
    </w:pPr>
    <w:r>
      <w:t>Running head: STRATEGIC MANAGEMENT AND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15942"/>
    <w:multiLevelType w:val="hybridMultilevel"/>
    <w:tmpl w:val="FD288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5873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CFC"/>
    <w:rsid w:val="00030DBB"/>
    <w:rsid w:val="00065593"/>
    <w:rsid w:val="00082A4D"/>
    <w:rsid w:val="00092BBB"/>
    <w:rsid w:val="000B4A26"/>
    <w:rsid w:val="0010137B"/>
    <w:rsid w:val="0012319E"/>
    <w:rsid w:val="001372A5"/>
    <w:rsid w:val="0014076A"/>
    <w:rsid w:val="00153443"/>
    <w:rsid w:val="001670D0"/>
    <w:rsid w:val="00191811"/>
    <w:rsid w:val="0019595B"/>
    <w:rsid w:val="001A68DB"/>
    <w:rsid w:val="001A7A4F"/>
    <w:rsid w:val="001E70D0"/>
    <w:rsid w:val="001F043E"/>
    <w:rsid w:val="002173E9"/>
    <w:rsid w:val="00231190"/>
    <w:rsid w:val="00240DD2"/>
    <w:rsid w:val="002913D5"/>
    <w:rsid w:val="002F014B"/>
    <w:rsid w:val="002F2428"/>
    <w:rsid w:val="00311605"/>
    <w:rsid w:val="00327E92"/>
    <w:rsid w:val="00336A85"/>
    <w:rsid w:val="00341916"/>
    <w:rsid w:val="00397F7D"/>
    <w:rsid w:val="003A79EB"/>
    <w:rsid w:val="003D066F"/>
    <w:rsid w:val="003E37B6"/>
    <w:rsid w:val="003E646D"/>
    <w:rsid w:val="00417AD0"/>
    <w:rsid w:val="00420293"/>
    <w:rsid w:val="00425B5B"/>
    <w:rsid w:val="00433022"/>
    <w:rsid w:val="00450707"/>
    <w:rsid w:val="00451D66"/>
    <w:rsid w:val="00464A15"/>
    <w:rsid w:val="00464EE9"/>
    <w:rsid w:val="004726B0"/>
    <w:rsid w:val="00494AC2"/>
    <w:rsid w:val="004B0AAA"/>
    <w:rsid w:val="004B1F31"/>
    <w:rsid w:val="004C249A"/>
    <w:rsid w:val="004C3000"/>
    <w:rsid w:val="004D0983"/>
    <w:rsid w:val="00503E59"/>
    <w:rsid w:val="00512117"/>
    <w:rsid w:val="00526D76"/>
    <w:rsid w:val="005351DB"/>
    <w:rsid w:val="00547CFC"/>
    <w:rsid w:val="005702E3"/>
    <w:rsid w:val="00572458"/>
    <w:rsid w:val="005766CF"/>
    <w:rsid w:val="0059583D"/>
    <w:rsid w:val="005A1250"/>
    <w:rsid w:val="005D6776"/>
    <w:rsid w:val="005E6145"/>
    <w:rsid w:val="005F1BB1"/>
    <w:rsid w:val="00607A65"/>
    <w:rsid w:val="00672A87"/>
    <w:rsid w:val="0069048E"/>
    <w:rsid w:val="006B16DC"/>
    <w:rsid w:val="006C259A"/>
    <w:rsid w:val="006D3315"/>
    <w:rsid w:val="00706388"/>
    <w:rsid w:val="00706AC2"/>
    <w:rsid w:val="00706DA4"/>
    <w:rsid w:val="0071799C"/>
    <w:rsid w:val="00791926"/>
    <w:rsid w:val="007A14D0"/>
    <w:rsid w:val="007B2F09"/>
    <w:rsid w:val="007B4A21"/>
    <w:rsid w:val="007C0017"/>
    <w:rsid w:val="007D428D"/>
    <w:rsid w:val="00803F79"/>
    <w:rsid w:val="00813137"/>
    <w:rsid w:val="00816D6B"/>
    <w:rsid w:val="00840AEC"/>
    <w:rsid w:val="00845D83"/>
    <w:rsid w:val="008804A6"/>
    <w:rsid w:val="00890F9E"/>
    <w:rsid w:val="00892729"/>
    <w:rsid w:val="008A2EAD"/>
    <w:rsid w:val="008C0DDA"/>
    <w:rsid w:val="008C7A15"/>
    <w:rsid w:val="008F18E2"/>
    <w:rsid w:val="00907FB8"/>
    <w:rsid w:val="00913D95"/>
    <w:rsid w:val="00914016"/>
    <w:rsid w:val="009218E6"/>
    <w:rsid w:val="009249B1"/>
    <w:rsid w:val="00931D97"/>
    <w:rsid w:val="00950913"/>
    <w:rsid w:val="009670F1"/>
    <w:rsid w:val="00997016"/>
    <w:rsid w:val="009D59E9"/>
    <w:rsid w:val="00A06523"/>
    <w:rsid w:val="00A14581"/>
    <w:rsid w:val="00A21FA5"/>
    <w:rsid w:val="00A41CC2"/>
    <w:rsid w:val="00A4298C"/>
    <w:rsid w:val="00A56E4A"/>
    <w:rsid w:val="00A74FD9"/>
    <w:rsid w:val="00A81EAD"/>
    <w:rsid w:val="00AA53C5"/>
    <w:rsid w:val="00AA6680"/>
    <w:rsid w:val="00AB29FA"/>
    <w:rsid w:val="00AD1A64"/>
    <w:rsid w:val="00B0205A"/>
    <w:rsid w:val="00B10500"/>
    <w:rsid w:val="00B1703F"/>
    <w:rsid w:val="00B352C1"/>
    <w:rsid w:val="00B669FA"/>
    <w:rsid w:val="00B70B6B"/>
    <w:rsid w:val="00B964E0"/>
    <w:rsid w:val="00BC7EA0"/>
    <w:rsid w:val="00BD7D60"/>
    <w:rsid w:val="00BE7F26"/>
    <w:rsid w:val="00C162F1"/>
    <w:rsid w:val="00C1638E"/>
    <w:rsid w:val="00C736D0"/>
    <w:rsid w:val="00CA553B"/>
    <w:rsid w:val="00CA7600"/>
    <w:rsid w:val="00CB6497"/>
    <w:rsid w:val="00CC3CF6"/>
    <w:rsid w:val="00CD0592"/>
    <w:rsid w:val="00CE24E0"/>
    <w:rsid w:val="00CF0D2D"/>
    <w:rsid w:val="00D15528"/>
    <w:rsid w:val="00D163E8"/>
    <w:rsid w:val="00D412DE"/>
    <w:rsid w:val="00D47555"/>
    <w:rsid w:val="00D72357"/>
    <w:rsid w:val="00D77529"/>
    <w:rsid w:val="00D80E8C"/>
    <w:rsid w:val="00DA5F59"/>
    <w:rsid w:val="00DD74D0"/>
    <w:rsid w:val="00DE3F70"/>
    <w:rsid w:val="00E81354"/>
    <w:rsid w:val="00E84A52"/>
    <w:rsid w:val="00E920D1"/>
    <w:rsid w:val="00E94A21"/>
    <w:rsid w:val="00EA23B8"/>
    <w:rsid w:val="00EA33C8"/>
    <w:rsid w:val="00EB377D"/>
    <w:rsid w:val="00EE42FB"/>
    <w:rsid w:val="00EF163B"/>
    <w:rsid w:val="00EF6D46"/>
    <w:rsid w:val="00F12B23"/>
    <w:rsid w:val="00F251E1"/>
    <w:rsid w:val="00F32465"/>
    <w:rsid w:val="00F342D0"/>
    <w:rsid w:val="00F43112"/>
    <w:rsid w:val="00F46B3F"/>
    <w:rsid w:val="00F4743A"/>
    <w:rsid w:val="00F63A1E"/>
    <w:rsid w:val="00F72684"/>
    <w:rsid w:val="00F96E40"/>
    <w:rsid w:val="00FA1681"/>
    <w:rsid w:val="00FC1FD6"/>
    <w:rsid w:val="00FC2B5A"/>
    <w:rsid w:val="00FD6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16FAFF"/>
  <w15:chartTrackingRefBased/>
  <w15:docId w15:val="{16B3B317-22DB-4D03-8F1E-9AA7EB214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D76"/>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26D7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26D76"/>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D76"/>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26D76"/>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FC1F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FD6"/>
    <w:rPr>
      <w:rFonts w:ascii="Times New Roman" w:hAnsi="Times New Roman"/>
      <w:color w:val="000000" w:themeColor="text1"/>
      <w:sz w:val="24"/>
    </w:rPr>
  </w:style>
  <w:style w:type="paragraph" w:styleId="Footer">
    <w:name w:val="footer"/>
    <w:basedOn w:val="Normal"/>
    <w:link w:val="FooterChar"/>
    <w:uiPriority w:val="99"/>
    <w:unhideWhenUsed/>
    <w:rsid w:val="00FC1F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FD6"/>
    <w:rPr>
      <w:rFonts w:ascii="Times New Roman" w:hAnsi="Times New Roman"/>
      <w:color w:val="000000" w:themeColor="text1"/>
      <w:sz w:val="24"/>
    </w:rPr>
  </w:style>
  <w:style w:type="table" w:styleId="TableGrid">
    <w:name w:val="Table Grid"/>
    <w:basedOn w:val="TableNormal"/>
    <w:uiPriority w:val="39"/>
    <w:rsid w:val="0034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3D95"/>
    <w:rPr>
      <w:color w:val="0563C1" w:themeColor="hyperlink"/>
      <w:u w:val="single"/>
    </w:rPr>
  </w:style>
  <w:style w:type="character" w:styleId="UnresolvedMention">
    <w:name w:val="Unresolved Mention"/>
    <w:basedOn w:val="DefaultParagraphFont"/>
    <w:uiPriority w:val="99"/>
    <w:semiHidden/>
    <w:unhideWhenUsed/>
    <w:rsid w:val="00913D95"/>
    <w:rPr>
      <w:color w:val="605E5C"/>
      <w:shd w:val="clear" w:color="auto" w:fill="E1DFDD"/>
    </w:rPr>
  </w:style>
  <w:style w:type="paragraph" w:styleId="ListParagraph">
    <w:name w:val="List Paragraph"/>
    <w:basedOn w:val="Normal"/>
    <w:uiPriority w:val="34"/>
    <w:qFormat/>
    <w:rsid w:val="00913D95"/>
    <w:pPr>
      <w:ind w:left="720"/>
      <w:contextualSpacing/>
    </w:pPr>
  </w:style>
  <w:style w:type="paragraph" w:styleId="TOCHeading">
    <w:name w:val="TOC Heading"/>
    <w:basedOn w:val="Heading1"/>
    <w:next w:val="Normal"/>
    <w:uiPriority w:val="39"/>
    <w:unhideWhenUsed/>
    <w:qFormat/>
    <w:rsid w:val="00425B5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25B5B"/>
    <w:pPr>
      <w:spacing w:after="100"/>
    </w:pPr>
  </w:style>
  <w:style w:type="paragraph" w:styleId="TOC2">
    <w:name w:val="toc 2"/>
    <w:basedOn w:val="Normal"/>
    <w:next w:val="Normal"/>
    <w:autoRedefine/>
    <w:uiPriority w:val="39"/>
    <w:unhideWhenUsed/>
    <w:rsid w:val="00425B5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plc.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sustainabilit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tail-week.com/retail-navigator/tesco/tesco-strategy/7037600.supplierarticl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tail-week.com/retail-navigator/tesco/tesco-strategy/7037600.supplierarticl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7FA78-9759-4CC8-A0E7-32FE689D0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3298</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Viktoriya Nikolaeva Koleva (2111874)</cp:lastModifiedBy>
  <cp:revision>2</cp:revision>
  <dcterms:created xsi:type="dcterms:W3CDTF">2024-04-15T20:33:00Z</dcterms:created>
  <dcterms:modified xsi:type="dcterms:W3CDTF">2024-04-15T20:46:00Z</dcterms:modified>
</cp:coreProperties>
</file>