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2C33A5" w14:textId="4CDAE351" w:rsidR="004052D3" w:rsidRDefault="004052D3" w:rsidP="001A3049">
      <w:pPr>
        <w:pStyle w:val="Title"/>
        <w:ind w:left="720"/>
        <w:jc w:val="both"/>
        <w:rPr>
          <w:lang w:val="bg-BG"/>
        </w:rPr>
      </w:pPr>
      <w:r>
        <w:t xml:space="preserve">ACCOUNTING </w:t>
      </w:r>
      <w:r w:rsidR="008055D7">
        <w:rPr>
          <w:lang w:val="bg-BG"/>
        </w:rPr>
        <w:t>FUNDAMENTALS</w:t>
      </w:r>
    </w:p>
    <w:p w14:paraId="044F88A6" w14:textId="7A3A0332" w:rsidR="005054EA" w:rsidRDefault="005054EA" w:rsidP="005054EA">
      <w:pPr>
        <w:rPr>
          <w:lang w:val="bg-BG"/>
        </w:rPr>
      </w:pPr>
    </w:p>
    <w:p w14:paraId="1E998C87" w14:textId="03B0D829" w:rsidR="005054EA" w:rsidRDefault="005054EA" w:rsidP="005054EA">
      <w:pPr>
        <w:rPr>
          <w:lang w:val="bg-BG"/>
        </w:rPr>
      </w:pPr>
    </w:p>
    <w:p w14:paraId="32614A74" w14:textId="59720866" w:rsidR="005054EA" w:rsidRDefault="005054EA" w:rsidP="005054EA">
      <w:pPr>
        <w:rPr>
          <w:lang w:val="bg-BG"/>
        </w:rPr>
      </w:pPr>
    </w:p>
    <w:p w14:paraId="06B91D1B" w14:textId="48F12AC7" w:rsidR="005054EA" w:rsidRDefault="005054EA" w:rsidP="005054EA">
      <w:pPr>
        <w:rPr>
          <w:lang w:val="bg-BG"/>
        </w:rPr>
      </w:pPr>
    </w:p>
    <w:p w14:paraId="6702E656" w14:textId="754B6D78" w:rsidR="00622822" w:rsidRDefault="00622822" w:rsidP="005054EA">
      <w:pPr>
        <w:rPr>
          <w:lang w:val="bg-BG"/>
        </w:rPr>
      </w:pPr>
    </w:p>
    <w:p w14:paraId="69B39AF0" w14:textId="2A4BDD41" w:rsidR="00622822" w:rsidRDefault="00622822" w:rsidP="005054EA">
      <w:pPr>
        <w:rPr>
          <w:lang w:val="bg-BG"/>
        </w:rPr>
      </w:pPr>
    </w:p>
    <w:p w14:paraId="3B73C7F4" w14:textId="77777777" w:rsidR="00622822" w:rsidRPr="005054EA" w:rsidRDefault="00622822" w:rsidP="005054EA">
      <w:pPr>
        <w:rPr>
          <w:lang w:val="bg-BG"/>
        </w:rPr>
      </w:pPr>
    </w:p>
    <w:p w14:paraId="5C4DE0D8" w14:textId="264CEBCA" w:rsidR="008055D7" w:rsidRDefault="008055D7" w:rsidP="008055D7">
      <w:pPr>
        <w:rPr>
          <w:lang w:val="bg-BG"/>
        </w:rPr>
      </w:pPr>
    </w:p>
    <w:p w14:paraId="6FFE5EAD" w14:textId="0C82F8D4" w:rsidR="008055D7" w:rsidRDefault="008055D7" w:rsidP="008055D7">
      <w:pPr>
        <w:rPr>
          <w:lang w:val="bg-BG"/>
        </w:rPr>
      </w:pPr>
    </w:p>
    <w:p w14:paraId="179098BC" w14:textId="35DC9074" w:rsidR="008055D7" w:rsidRPr="000F36E4" w:rsidRDefault="000F36E4" w:rsidP="00763A7A">
      <w:pPr>
        <w:jc w:val="center"/>
        <w:rPr>
          <w:lang w:val="bg-BG"/>
        </w:rPr>
      </w:pPr>
      <w:r>
        <w:rPr>
          <w:lang w:val="bg-BG"/>
        </w:rPr>
        <w:t>Name</w:t>
      </w:r>
      <w:r w:rsidR="00AE415A" w:rsidRPr="000F36E4">
        <w:rPr>
          <w:lang w:val="bg-BG"/>
        </w:rPr>
        <w:t>:Tanya Pekova</w:t>
      </w:r>
    </w:p>
    <w:p w14:paraId="022DE39A" w14:textId="04EB9D60" w:rsidR="00AE415A" w:rsidRDefault="00AE415A" w:rsidP="00251578">
      <w:pPr>
        <w:jc w:val="center"/>
        <w:rPr>
          <w:lang w:val="bg-BG"/>
        </w:rPr>
      </w:pPr>
      <w:r>
        <w:rPr>
          <w:lang w:val="bg-BG"/>
        </w:rPr>
        <w:t>Student Number</w:t>
      </w:r>
      <w:r w:rsidR="00CD5B12">
        <w:rPr>
          <w:lang w:val="bg-BG"/>
        </w:rPr>
        <w:t>:</w:t>
      </w:r>
      <w:r w:rsidR="0081622B">
        <w:rPr>
          <w:lang w:val="bg-BG"/>
        </w:rPr>
        <w:t>1917725</w:t>
      </w:r>
    </w:p>
    <w:p w14:paraId="5E011289" w14:textId="050F9AFD" w:rsidR="0081622B" w:rsidRDefault="00666C13" w:rsidP="00251578">
      <w:pPr>
        <w:jc w:val="center"/>
        <w:rPr>
          <w:lang w:val="bg-BG"/>
        </w:rPr>
      </w:pPr>
      <w:r>
        <w:rPr>
          <w:lang w:val="en-GB"/>
        </w:rPr>
        <w:t>Module Code</w:t>
      </w:r>
      <w:r w:rsidR="00465FCC">
        <w:rPr>
          <w:lang w:val="bg-BG"/>
        </w:rPr>
        <w:t>:LCBB4001</w:t>
      </w:r>
    </w:p>
    <w:p w14:paraId="145893C1" w14:textId="73809CDF" w:rsidR="00465FCC" w:rsidRDefault="008046B3" w:rsidP="00251578">
      <w:pPr>
        <w:jc w:val="center"/>
        <w:rPr>
          <w:lang w:val="bg-BG"/>
        </w:rPr>
      </w:pPr>
      <w:r>
        <w:rPr>
          <w:lang w:val="bg-BG"/>
        </w:rPr>
        <w:t>Assignment Title:Accounting Fundamentals Assessment 1</w:t>
      </w:r>
    </w:p>
    <w:p w14:paraId="280F0023" w14:textId="05F3B68A" w:rsidR="008046B3" w:rsidRDefault="00E51583" w:rsidP="00251578">
      <w:pPr>
        <w:jc w:val="center"/>
        <w:rPr>
          <w:lang w:val="bg-BG"/>
        </w:rPr>
      </w:pPr>
      <w:r>
        <w:rPr>
          <w:lang w:val="bg-BG"/>
        </w:rPr>
        <w:t>Module Lectur</w:t>
      </w:r>
      <w:r w:rsidR="009B4165">
        <w:rPr>
          <w:lang w:val="en-GB"/>
        </w:rPr>
        <w:t>er’</w:t>
      </w:r>
      <w:r>
        <w:rPr>
          <w:lang w:val="bg-BG"/>
        </w:rPr>
        <w:t>s Name:</w:t>
      </w:r>
      <w:r w:rsidR="004162A1">
        <w:rPr>
          <w:lang w:val="en-GB"/>
        </w:rPr>
        <w:t xml:space="preserve"> Dr.</w:t>
      </w:r>
      <w:r w:rsidR="003420EA">
        <w:rPr>
          <w:lang w:val="bg-BG"/>
        </w:rPr>
        <w:t>Widin Bongasu Sha'ven</w:t>
      </w:r>
    </w:p>
    <w:p w14:paraId="6A09C548" w14:textId="13E23838" w:rsidR="005054EA" w:rsidRDefault="005054EA" w:rsidP="008055D7">
      <w:pPr>
        <w:rPr>
          <w:lang w:val="bg-BG"/>
        </w:rPr>
      </w:pPr>
    </w:p>
    <w:p w14:paraId="689386BF" w14:textId="7EA53562" w:rsidR="005054EA" w:rsidRDefault="005054EA" w:rsidP="008055D7">
      <w:pPr>
        <w:rPr>
          <w:lang w:val="bg-BG"/>
        </w:rPr>
      </w:pPr>
    </w:p>
    <w:p w14:paraId="22FDF54D" w14:textId="03B858D4" w:rsidR="005054EA" w:rsidRDefault="005054EA" w:rsidP="008055D7">
      <w:pPr>
        <w:rPr>
          <w:lang w:val="bg-BG"/>
        </w:rPr>
      </w:pPr>
    </w:p>
    <w:p w14:paraId="523465ED" w14:textId="3F3715AE" w:rsidR="005054EA" w:rsidRDefault="005054EA" w:rsidP="008055D7">
      <w:pPr>
        <w:rPr>
          <w:lang w:val="bg-BG"/>
        </w:rPr>
      </w:pPr>
    </w:p>
    <w:p w14:paraId="3F479338" w14:textId="37E7B179" w:rsidR="005054EA" w:rsidRDefault="005054EA" w:rsidP="008055D7">
      <w:pPr>
        <w:rPr>
          <w:lang w:val="bg-BG"/>
        </w:rPr>
      </w:pPr>
    </w:p>
    <w:p w14:paraId="4E903889" w14:textId="0DD5C7D9" w:rsidR="005054EA" w:rsidRDefault="005054EA" w:rsidP="008055D7">
      <w:pPr>
        <w:rPr>
          <w:lang w:val="bg-BG"/>
        </w:rPr>
      </w:pPr>
    </w:p>
    <w:p w14:paraId="5D608EC5" w14:textId="5C520B95" w:rsidR="005054EA" w:rsidRDefault="005054EA" w:rsidP="008055D7">
      <w:pPr>
        <w:rPr>
          <w:lang w:val="bg-BG"/>
        </w:rPr>
      </w:pPr>
    </w:p>
    <w:p w14:paraId="5293422C" w14:textId="765E732A" w:rsidR="005054EA" w:rsidRDefault="005054EA" w:rsidP="008055D7">
      <w:pPr>
        <w:rPr>
          <w:lang w:val="bg-BG"/>
        </w:rPr>
      </w:pPr>
    </w:p>
    <w:p w14:paraId="207502A7" w14:textId="43F385D4" w:rsidR="005054EA" w:rsidRDefault="005054EA" w:rsidP="008055D7">
      <w:pPr>
        <w:rPr>
          <w:lang w:val="bg-BG"/>
        </w:rPr>
      </w:pPr>
    </w:p>
    <w:p w14:paraId="7061E297" w14:textId="763EAD1E" w:rsidR="005054EA" w:rsidRDefault="005054EA" w:rsidP="008055D7">
      <w:pPr>
        <w:rPr>
          <w:lang w:val="bg-BG"/>
        </w:rPr>
      </w:pPr>
    </w:p>
    <w:p w14:paraId="5D845840" w14:textId="393A6EEF" w:rsidR="005054EA" w:rsidRDefault="005054EA" w:rsidP="008055D7">
      <w:pPr>
        <w:rPr>
          <w:lang w:val="bg-BG"/>
        </w:rPr>
      </w:pPr>
    </w:p>
    <w:p w14:paraId="11BE9EF1" w14:textId="58E44E67" w:rsidR="005054EA" w:rsidRDefault="005054EA" w:rsidP="008055D7">
      <w:pPr>
        <w:rPr>
          <w:lang w:val="bg-BG"/>
        </w:rPr>
      </w:pPr>
    </w:p>
    <w:p w14:paraId="49A0B0DD" w14:textId="34ADFA42" w:rsidR="005054EA" w:rsidRDefault="005054EA" w:rsidP="008055D7">
      <w:pPr>
        <w:rPr>
          <w:lang w:val="bg-BG"/>
        </w:rPr>
      </w:pPr>
    </w:p>
    <w:p w14:paraId="11668601" w14:textId="252F878B" w:rsidR="005054EA" w:rsidRDefault="005054EA" w:rsidP="008055D7">
      <w:pPr>
        <w:rPr>
          <w:lang w:val="bg-BG"/>
        </w:rPr>
      </w:pPr>
    </w:p>
    <w:p w14:paraId="2B6F954C" w14:textId="72BF481E" w:rsidR="005054EA" w:rsidRDefault="005054EA" w:rsidP="008055D7">
      <w:pPr>
        <w:rPr>
          <w:lang w:val="bg-BG"/>
        </w:rPr>
      </w:pPr>
    </w:p>
    <w:p w14:paraId="2F3E99FD" w14:textId="0FA658C1" w:rsidR="005054EA" w:rsidRDefault="005054EA" w:rsidP="008055D7">
      <w:pPr>
        <w:rPr>
          <w:lang w:val="bg-BG"/>
        </w:rPr>
      </w:pPr>
    </w:p>
    <w:p w14:paraId="7BA78F6B" w14:textId="6635FB9F" w:rsidR="005054EA" w:rsidRDefault="005054EA" w:rsidP="008055D7">
      <w:pPr>
        <w:rPr>
          <w:lang w:val="bg-BG"/>
        </w:rPr>
      </w:pPr>
    </w:p>
    <w:p w14:paraId="4002F76D" w14:textId="77777777" w:rsidR="005054EA" w:rsidRPr="008055D7" w:rsidRDefault="005054EA" w:rsidP="008055D7">
      <w:pPr>
        <w:rPr>
          <w:lang w:val="bg-BG"/>
        </w:rPr>
      </w:pPr>
    </w:p>
    <w:p w14:paraId="647648EE" w14:textId="60BD337E" w:rsidR="004052D3" w:rsidRPr="007F32E7" w:rsidRDefault="004052D3" w:rsidP="00025794">
      <w:pPr>
        <w:rPr>
          <w:b/>
          <w:bCs/>
          <w:i/>
          <w:iCs/>
          <w:u w:val="single"/>
          <w:lang w:val="bg-BG"/>
        </w:rPr>
      </w:pPr>
    </w:p>
    <w:sdt>
      <w:sdtPr>
        <w:rPr>
          <w:lang w:val="bg-BG"/>
        </w:rPr>
        <w:id w:val="-364913257"/>
        <w:docPartObj>
          <w:docPartGallery w:val="Cover Pages"/>
          <w:docPartUnique/>
        </w:docPartObj>
      </w:sdtPr>
      <w:sdtEndPr>
        <w:rPr>
          <w:lang w:val="en-GB"/>
        </w:rPr>
      </w:sdtEndPr>
      <w:sdtContent>
        <w:p w14:paraId="561ABC24" w14:textId="59946693" w:rsidR="004052D3" w:rsidRPr="00771BE3" w:rsidRDefault="004052D3">
          <w:pPr>
            <w:rPr>
              <w:i/>
              <w:iCs/>
              <w:color w:val="000000" w:themeColor="text1"/>
              <w:lang w:val="bg-BG"/>
            </w:rPr>
          </w:pPr>
        </w:p>
        <w:p w14:paraId="5AB09568" w14:textId="77777777" w:rsidR="004052D3" w:rsidRDefault="004052D3">
          <w:pPr>
            <w:rPr>
              <w:lang w:val="en-GB"/>
            </w:rPr>
          </w:pPr>
        </w:p>
        <w:p w14:paraId="72A3D3EC" w14:textId="231C5B13" w:rsidR="008C3FAE" w:rsidRPr="002D250C" w:rsidRDefault="002A5C31">
          <w:pPr>
            <w:rPr>
              <w:rFonts w:asciiTheme="majorHAnsi" w:eastAsiaTheme="majorEastAsia" w:hAnsiTheme="majorHAnsi" w:cstheme="majorBidi"/>
              <w:color w:val="2F5496" w:themeColor="accent1" w:themeShade="BF"/>
              <w:sz w:val="32"/>
              <w:szCs w:val="32"/>
              <w:lang w:val="en-GB"/>
            </w:rPr>
          </w:pPr>
        </w:p>
      </w:sdtContent>
    </w:sdt>
    <w:sdt>
      <w:sdtPr>
        <w:rPr>
          <w:rFonts w:asciiTheme="minorHAnsi" w:eastAsiaTheme="minorHAnsi" w:hAnsiTheme="minorHAnsi" w:cstheme="minorBidi"/>
          <w:color w:val="auto"/>
          <w:sz w:val="22"/>
          <w:szCs w:val="22"/>
          <w:lang w:val="en-GB"/>
        </w:rPr>
        <w:id w:val="621351765"/>
        <w:docPartObj>
          <w:docPartGallery w:val="Table of Contents"/>
          <w:docPartUnique/>
        </w:docPartObj>
      </w:sdtPr>
      <w:sdtEndPr>
        <w:rPr>
          <w:b/>
          <w:bCs/>
          <w:noProof/>
          <w:lang w:val="en-US"/>
        </w:rPr>
      </w:sdtEndPr>
      <w:sdtContent>
        <w:p w14:paraId="406425CA" w14:textId="07B51DAD" w:rsidR="001B68EF" w:rsidRDefault="00D8355F" w:rsidP="001B68EF">
          <w:pPr>
            <w:pStyle w:val="TOCHeading"/>
            <w:rPr>
              <w:rFonts w:ascii="Times New Roman" w:hAnsi="Times New Roman" w:cs="Times New Roman"/>
              <w:lang w:val="en-GB"/>
            </w:rPr>
          </w:pPr>
          <w:r>
            <w:rPr>
              <w:rFonts w:ascii="Times New Roman" w:hAnsi="Times New Roman" w:cs="Times New Roman"/>
              <w:lang w:val="en-GB"/>
            </w:rPr>
            <w:t>Contents</w:t>
          </w:r>
        </w:p>
        <w:p w14:paraId="4A4030D1" w14:textId="77777777" w:rsidR="005A5448" w:rsidRPr="005A5448" w:rsidRDefault="005A5448" w:rsidP="005A5448">
          <w:pPr>
            <w:rPr>
              <w:lang w:val="en-GB"/>
            </w:rPr>
          </w:pPr>
        </w:p>
        <w:p w14:paraId="50506F71" w14:textId="6832E855" w:rsidR="00D8355F" w:rsidRDefault="00D8355F" w:rsidP="00D8355F">
          <w:pPr>
            <w:rPr>
              <w:lang w:val="en-GB"/>
            </w:rPr>
          </w:pPr>
          <w:r>
            <w:rPr>
              <w:lang w:val="en-GB"/>
            </w:rPr>
            <w:t xml:space="preserve">Question </w:t>
          </w:r>
          <w:r w:rsidR="003C351E">
            <w:rPr>
              <w:lang w:val="en-GB"/>
            </w:rPr>
            <w:t>No.1.........................................................................................................................................</w:t>
          </w:r>
          <w:r w:rsidR="00D74AB5">
            <w:rPr>
              <w:lang w:val="en-GB"/>
            </w:rPr>
            <w:t>2</w:t>
          </w:r>
        </w:p>
        <w:p w14:paraId="31C945BF" w14:textId="41DD5221" w:rsidR="003C351E" w:rsidRDefault="003C351E" w:rsidP="00D8355F">
          <w:pPr>
            <w:rPr>
              <w:lang w:val="en-GB"/>
            </w:rPr>
          </w:pPr>
          <w:r>
            <w:rPr>
              <w:lang w:val="en-GB"/>
            </w:rPr>
            <w:t>Question No.2.........................................................................................................................................</w:t>
          </w:r>
          <w:r w:rsidR="00D74AB5">
            <w:rPr>
              <w:lang w:val="en-GB"/>
            </w:rPr>
            <w:t>4</w:t>
          </w:r>
        </w:p>
        <w:p w14:paraId="093A5AEF" w14:textId="5FF4ED99" w:rsidR="00DF7D36" w:rsidRDefault="00DF7D36" w:rsidP="00D8355F">
          <w:pPr>
            <w:rPr>
              <w:lang w:val="en-GB"/>
            </w:rPr>
          </w:pPr>
          <w:r>
            <w:rPr>
              <w:lang w:val="en-GB"/>
            </w:rPr>
            <w:t>Question No.3.......................................................................................................................................1</w:t>
          </w:r>
          <w:r w:rsidR="00D74AB5">
            <w:rPr>
              <w:lang w:val="en-GB"/>
            </w:rPr>
            <w:t>3</w:t>
          </w:r>
        </w:p>
        <w:p w14:paraId="38AE369A" w14:textId="476E388E" w:rsidR="007C1776" w:rsidRPr="007C1776" w:rsidRDefault="00545723" w:rsidP="007C1776">
          <w:pPr>
            <w:pStyle w:val="TOC1"/>
            <w:tabs>
              <w:tab w:val="right" w:leader="dot" w:pos="9016"/>
            </w:tabs>
          </w:pPr>
          <w:r>
            <w:t xml:space="preserve">References </w:t>
          </w:r>
          <w:r w:rsidR="005A5448">
            <w:t>...........................................................................................................................................1</w:t>
          </w:r>
          <w:r w:rsidR="00D74AB5">
            <w:t>7</w:t>
          </w:r>
        </w:p>
        <w:p w14:paraId="433D6B0B" w14:textId="77777777" w:rsidR="00137C7E" w:rsidRDefault="002A5C31">
          <w:pPr>
            <w:rPr>
              <w:b/>
              <w:bCs/>
              <w:noProof/>
              <w:lang w:val="en-US"/>
            </w:rPr>
          </w:pPr>
        </w:p>
      </w:sdtContent>
    </w:sdt>
    <w:p w14:paraId="60061E4C" w14:textId="2F3D82F5" w:rsidR="008C3FAE" w:rsidRDefault="008C3FAE">
      <w:pPr>
        <w:rPr>
          <w:lang w:val="en-GB"/>
        </w:rPr>
      </w:pPr>
    </w:p>
    <w:p w14:paraId="65D5B184" w14:textId="5207FDDA" w:rsidR="001A3049" w:rsidRDefault="001A3049">
      <w:pPr>
        <w:rPr>
          <w:lang w:val="en-GB"/>
        </w:rPr>
      </w:pPr>
    </w:p>
    <w:p w14:paraId="17A2796D" w14:textId="450B0899" w:rsidR="001A3049" w:rsidRDefault="001A3049">
      <w:pPr>
        <w:rPr>
          <w:lang w:val="en-GB"/>
        </w:rPr>
      </w:pPr>
    </w:p>
    <w:p w14:paraId="5355A322" w14:textId="7106A774" w:rsidR="001A3049" w:rsidRDefault="001A3049">
      <w:pPr>
        <w:rPr>
          <w:lang w:val="en-GB"/>
        </w:rPr>
      </w:pPr>
    </w:p>
    <w:p w14:paraId="2753015B" w14:textId="7B5587C3" w:rsidR="001A3049" w:rsidRDefault="001A3049">
      <w:pPr>
        <w:rPr>
          <w:lang w:val="en-GB"/>
        </w:rPr>
      </w:pPr>
    </w:p>
    <w:p w14:paraId="1B4650B5" w14:textId="0A271A3C" w:rsidR="001A3049" w:rsidRDefault="001A3049">
      <w:pPr>
        <w:rPr>
          <w:lang w:val="en-GB"/>
        </w:rPr>
      </w:pPr>
    </w:p>
    <w:p w14:paraId="192635C8" w14:textId="28CDFE0D" w:rsidR="001A3049" w:rsidRDefault="001A3049">
      <w:pPr>
        <w:rPr>
          <w:lang w:val="en-GB"/>
        </w:rPr>
      </w:pPr>
    </w:p>
    <w:p w14:paraId="019810FE" w14:textId="74138F9E" w:rsidR="001A3049" w:rsidRDefault="001A3049">
      <w:pPr>
        <w:rPr>
          <w:lang w:val="en-GB"/>
        </w:rPr>
      </w:pPr>
    </w:p>
    <w:p w14:paraId="2D7987BA" w14:textId="7D42152D" w:rsidR="001A3049" w:rsidRDefault="001A3049">
      <w:pPr>
        <w:rPr>
          <w:lang w:val="en-GB"/>
        </w:rPr>
      </w:pPr>
    </w:p>
    <w:p w14:paraId="6B33641E" w14:textId="373D3D98" w:rsidR="001A3049" w:rsidRDefault="001A3049">
      <w:pPr>
        <w:rPr>
          <w:lang w:val="en-GB"/>
        </w:rPr>
      </w:pPr>
    </w:p>
    <w:p w14:paraId="4370C736" w14:textId="0645FE31" w:rsidR="001A3049" w:rsidRDefault="001A3049">
      <w:pPr>
        <w:rPr>
          <w:lang w:val="en-GB"/>
        </w:rPr>
      </w:pPr>
    </w:p>
    <w:p w14:paraId="463555EC" w14:textId="7AB7B68E" w:rsidR="001A3049" w:rsidRDefault="001A3049">
      <w:pPr>
        <w:rPr>
          <w:lang w:val="en-GB"/>
        </w:rPr>
      </w:pPr>
    </w:p>
    <w:p w14:paraId="74E3638A" w14:textId="2EF9EC3A" w:rsidR="001A3049" w:rsidRDefault="001A3049">
      <w:pPr>
        <w:rPr>
          <w:lang w:val="en-GB"/>
        </w:rPr>
      </w:pPr>
    </w:p>
    <w:p w14:paraId="44E82BA3" w14:textId="3A160583" w:rsidR="001A3049" w:rsidRDefault="001A3049">
      <w:pPr>
        <w:rPr>
          <w:lang w:val="en-GB"/>
        </w:rPr>
      </w:pPr>
    </w:p>
    <w:p w14:paraId="79DE368C" w14:textId="46DEEE48" w:rsidR="001A3049" w:rsidRDefault="001A3049">
      <w:pPr>
        <w:rPr>
          <w:lang w:val="en-GB"/>
        </w:rPr>
      </w:pPr>
    </w:p>
    <w:p w14:paraId="71682289" w14:textId="4301CE91" w:rsidR="001A3049" w:rsidRDefault="001A3049">
      <w:pPr>
        <w:rPr>
          <w:lang w:val="en-GB"/>
        </w:rPr>
      </w:pPr>
    </w:p>
    <w:p w14:paraId="375E60A0" w14:textId="77777777" w:rsidR="001A3049" w:rsidRDefault="001A3049">
      <w:pPr>
        <w:rPr>
          <w:lang w:val="en-GB"/>
        </w:rPr>
      </w:pPr>
    </w:p>
    <w:p w14:paraId="136BB79C" w14:textId="77777777" w:rsidR="001A3049" w:rsidRPr="00137C7E" w:rsidRDefault="001A3049">
      <w:pPr>
        <w:rPr>
          <w:lang w:val="en-GB"/>
        </w:rPr>
      </w:pPr>
    </w:p>
    <w:p w14:paraId="2D783091" w14:textId="77777777" w:rsidR="005E03AD" w:rsidRPr="002D250C" w:rsidRDefault="005E03AD" w:rsidP="005754FD">
      <w:pPr>
        <w:pStyle w:val="Heading1"/>
        <w:spacing w:line="360" w:lineRule="auto"/>
        <w:jc w:val="both"/>
        <w:rPr>
          <w:rFonts w:ascii="Times New Roman" w:hAnsi="Times New Roman" w:cs="Times New Roman"/>
          <w:sz w:val="24"/>
          <w:szCs w:val="24"/>
          <w:lang w:val="en-GB"/>
        </w:rPr>
      </w:pPr>
      <w:bookmarkStart w:id="0" w:name="_Toc49021751"/>
      <w:bookmarkStart w:id="1" w:name="_Toc49021846"/>
      <w:r w:rsidRPr="002D250C">
        <w:rPr>
          <w:rFonts w:ascii="Times New Roman" w:hAnsi="Times New Roman" w:cs="Times New Roman"/>
          <w:sz w:val="24"/>
          <w:szCs w:val="24"/>
          <w:lang w:val="en-GB"/>
        </w:rPr>
        <w:lastRenderedPageBreak/>
        <w:t>Question</w:t>
      </w:r>
      <w:r w:rsidR="00433D55" w:rsidRPr="002D250C">
        <w:rPr>
          <w:rFonts w:ascii="Times New Roman" w:hAnsi="Times New Roman" w:cs="Times New Roman"/>
          <w:sz w:val="24"/>
          <w:szCs w:val="24"/>
          <w:lang w:val="en-GB"/>
        </w:rPr>
        <w:t xml:space="preserve"> No.</w:t>
      </w:r>
      <w:r w:rsidRPr="002D250C">
        <w:rPr>
          <w:rFonts w:ascii="Times New Roman" w:hAnsi="Times New Roman" w:cs="Times New Roman"/>
          <w:sz w:val="24"/>
          <w:szCs w:val="24"/>
          <w:lang w:val="en-GB"/>
        </w:rPr>
        <w:t xml:space="preserve"> 1</w:t>
      </w:r>
      <w:bookmarkEnd w:id="0"/>
      <w:bookmarkEnd w:id="1"/>
    </w:p>
    <w:p w14:paraId="44EAFD9C" w14:textId="77777777" w:rsidR="005E03AD" w:rsidRPr="002D250C" w:rsidRDefault="005E03AD" w:rsidP="005754FD">
      <w:pPr>
        <w:spacing w:line="360" w:lineRule="auto"/>
        <w:jc w:val="both"/>
        <w:rPr>
          <w:rFonts w:ascii="Times New Roman" w:hAnsi="Times New Roman" w:cs="Times New Roman"/>
          <w:sz w:val="24"/>
          <w:szCs w:val="24"/>
          <w:lang w:val="en-GB"/>
        </w:rPr>
      </w:pPr>
    </w:p>
    <w:tbl>
      <w:tblPr>
        <w:tblStyle w:val="TableGrid"/>
        <w:tblW w:w="9030" w:type="dxa"/>
        <w:tblLayout w:type="fixed"/>
        <w:tblLook w:val="04A0" w:firstRow="1" w:lastRow="0" w:firstColumn="1" w:lastColumn="0" w:noHBand="0" w:noVBand="1"/>
      </w:tblPr>
      <w:tblGrid>
        <w:gridCol w:w="237"/>
        <w:gridCol w:w="1324"/>
        <w:gridCol w:w="1323"/>
        <w:gridCol w:w="939"/>
        <w:gridCol w:w="1134"/>
        <w:gridCol w:w="780"/>
        <w:gridCol w:w="1582"/>
        <w:gridCol w:w="222"/>
        <w:gridCol w:w="14"/>
        <w:gridCol w:w="1461"/>
        <w:gridCol w:w="14"/>
      </w:tblGrid>
      <w:tr w:rsidR="005E03AD" w:rsidRPr="002D250C" w14:paraId="57C43CEB" w14:textId="77777777" w:rsidTr="005E03AD">
        <w:trPr>
          <w:gridAfter w:val="1"/>
          <w:wAfter w:w="14" w:type="dxa"/>
          <w:trHeight w:val="315"/>
        </w:trPr>
        <w:tc>
          <w:tcPr>
            <w:tcW w:w="9016" w:type="dxa"/>
            <w:gridSpan w:val="10"/>
            <w:noWrap/>
            <w:hideMark/>
          </w:tcPr>
          <w:p w14:paraId="7FCA8FD3"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Trading and Profit &amp; Loss Account</w:t>
            </w:r>
          </w:p>
        </w:tc>
      </w:tr>
      <w:tr w:rsidR="005E03AD" w:rsidRPr="002D250C" w14:paraId="5C1334D1" w14:textId="77777777" w:rsidTr="005E03AD">
        <w:trPr>
          <w:gridAfter w:val="1"/>
          <w:wAfter w:w="14" w:type="dxa"/>
          <w:trHeight w:val="315"/>
        </w:trPr>
        <w:tc>
          <w:tcPr>
            <w:tcW w:w="9016" w:type="dxa"/>
            <w:gridSpan w:val="10"/>
            <w:noWrap/>
            <w:hideMark/>
          </w:tcPr>
          <w:p w14:paraId="010C3B01"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For the year ended 31.12.2019</w:t>
            </w:r>
          </w:p>
        </w:tc>
      </w:tr>
      <w:tr w:rsidR="00D14DD9" w:rsidRPr="002D250C" w14:paraId="38F82FFB" w14:textId="77777777" w:rsidTr="005E03AD">
        <w:trPr>
          <w:gridAfter w:val="1"/>
          <w:wAfter w:w="14" w:type="dxa"/>
          <w:trHeight w:val="315"/>
        </w:trPr>
        <w:tc>
          <w:tcPr>
            <w:tcW w:w="3823" w:type="dxa"/>
            <w:gridSpan w:val="4"/>
            <w:noWrap/>
            <w:hideMark/>
          </w:tcPr>
          <w:p w14:paraId="1CE415B2" w14:textId="77777777" w:rsidR="00D14DD9" w:rsidRPr="002D250C" w:rsidRDefault="00D14DD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Particulars</w:t>
            </w:r>
          </w:p>
        </w:tc>
        <w:tc>
          <w:tcPr>
            <w:tcW w:w="1134" w:type="dxa"/>
            <w:noWrap/>
            <w:hideMark/>
          </w:tcPr>
          <w:p w14:paraId="0607D66C" w14:textId="77777777" w:rsidR="00D14DD9" w:rsidRPr="002D250C" w:rsidRDefault="00D14DD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Amount (in Pound)</w:t>
            </w:r>
          </w:p>
        </w:tc>
        <w:tc>
          <w:tcPr>
            <w:tcW w:w="2584" w:type="dxa"/>
            <w:gridSpan w:val="3"/>
            <w:noWrap/>
            <w:hideMark/>
          </w:tcPr>
          <w:p w14:paraId="447EBDFE" w14:textId="77777777" w:rsidR="00D14DD9" w:rsidRPr="002D250C" w:rsidRDefault="00D14DD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Particulars</w:t>
            </w:r>
          </w:p>
        </w:tc>
        <w:tc>
          <w:tcPr>
            <w:tcW w:w="1475" w:type="dxa"/>
            <w:gridSpan w:val="2"/>
            <w:noWrap/>
            <w:hideMark/>
          </w:tcPr>
          <w:p w14:paraId="06704C93" w14:textId="77777777" w:rsidR="00D14DD9" w:rsidRPr="002D250C" w:rsidRDefault="00D14DD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Amount (in Pound)</w:t>
            </w:r>
          </w:p>
        </w:tc>
      </w:tr>
      <w:tr w:rsidR="005E03AD" w:rsidRPr="002D250C" w14:paraId="5BD5AC41" w14:textId="77777777" w:rsidTr="005E03AD">
        <w:trPr>
          <w:trHeight w:val="315"/>
        </w:trPr>
        <w:tc>
          <w:tcPr>
            <w:tcW w:w="237" w:type="dxa"/>
            <w:noWrap/>
            <w:hideMark/>
          </w:tcPr>
          <w:p w14:paraId="4B94D5A5"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7C94D9DB"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To Cost of Goods Sold</w:t>
            </w:r>
          </w:p>
        </w:tc>
        <w:tc>
          <w:tcPr>
            <w:tcW w:w="939" w:type="dxa"/>
            <w:noWrap/>
            <w:hideMark/>
          </w:tcPr>
          <w:p w14:paraId="170BEAF3"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16220</w:t>
            </w:r>
          </w:p>
        </w:tc>
        <w:tc>
          <w:tcPr>
            <w:tcW w:w="1134" w:type="dxa"/>
            <w:noWrap/>
            <w:hideMark/>
          </w:tcPr>
          <w:p w14:paraId="3DEEC669"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hideMark/>
          </w:tcPr>
          <w:p w14:paraId="3656B9A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29796180"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By Sales</w:t>
            </w:r>
          </w:p>
        </w:tc>
        <w:tc>
          <w:tcPr>
            <w:tcW w:w="236" w:type="dxa"/>
            <w:gridSpan w:val="2"/>
            <w:noWrap/>
            <w:hideMark/>
          </w:tcPr>
          <w:p w14:paraId="45FB0818"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31651D0A"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30300</w:t>
            </w:r>
          </w:p>
        </w:tc>
      </w:tr>
      <w:tr w:rsidR="005E03AD" w:rsidRPr="002D250C" w14:paraId="0B556834" w14:textId="77777777" w:rsidTr="005E03AD">
        <w:trPr>
          <w:trHeight w:val="315"/>
        </w:trPr>
        <w:tc>
          <w:tcPr>
            <w:tcW w:w="237" w:type="dxa"/>
            <w:noWrap/>
            <w:hideMark/>
          </w:tcPr>
          <w:p w14:paraId="049F31C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1B9A33E6"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Depreciation on Plant (Note - 1)</w:t>
            </w:r>
          </w:p>
        </w:tc>
        <w:tc>
          <w:tcPr>
            <w:tcW w:w="939" w:type="dxa"/>
            <w:noWrap/>
            <w:hideMark/>
          </w:tcPr>
          <w:p w14:paraId="06DD658C"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2560</w:t>
            </w:r>
          </w:p>
        </w:tc>
        <w:tc>
          <w:tcPr>
            <w:tcW w:w="1134" w:type="dxa"/>
            <w:noWrap/>
            <w:hideMark/>
          </w:tcPr>
          <w:p w14:paraId="517D7415"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18780</w:t>
            </w:r>
          </w:p>
        </w:tc>
        <w:tc>
          <w:tcPr>
            <w:tcW w:w="780" w:type="dxa"/>
            <w:noWrap/>
            <w:hideMark/>
          </w:tcPr>
          <w:p w14:paraId="5312826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62486C05"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4101652C"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4B99056E"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37AD423C" w14:textId="77777777" w:rsidTr="005E03AD">
        <w:trPr>
          <w:trHeight w:val="315"/>
        </w:trPr>
        <w:tc>
          <w:tcPr>
            <w:tcW w:w="237" w:type="dxa"/>
            <w:noWrap/>
            <w:hideMark/>
          </w:tcPr>
          <w:p w14:paraId="1299C43A"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57B15FF8"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To Gross Profit</w:t>
            </w:r>
          </w:p>
        </w:tc>
        <w:tc>
          <w:tcPr>
            <w:tcW w:w="939" w:type="dxa"/>
            <w:noWrap/>
            <w:hideMark/>
          </w:tcPr>
          <w:p w14:paraId="4DDBEF00"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2B7D8875" w14:textId="77777777" w:rsidR="005E03AD" w:rsidRPr="002D250C" w:rsidRDefault="005E03AD"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11520</w:t>
            </w:r>
          </w:p>
        </w:tc>
        <w:tc>
          <w:tcPr>
            <w:tcW w:w="780" w:type="dxa"/>
            <w:noWrap/>
            <w:hideMark/>
          </w:tcPr>
          <w:p w14:paraId="3461D779" w14:textId="77777777" w:rsidR="005E03AD" w:rsidRPr="002D250C" w:rsidRDefault="005E03AD" w:rsidP="005754FD">
            <w:pPr>
              <w:spacing w:line="360" w:lineRule="auto"/>
              <w:jc w:val="both"/>
              <w:rPr>
                <w:rFonts w:ascii="Times New Roman" w:hAnsi="Times New Roman" w:cs="Times New Roman"/>
                <w:sz w:val="24"/>
                <w:szCs w:val="24"/>
                <w:highlight w:val="yellow"/>
                <w:lang w:val="en-GB"/>
              </w:rPr>
            </w:pPr>
          </w:p>
        </w:tc>
        <w:tc>
          <w:tcPr>
            <w:tcW w:w="1582" w:type="dxa"/>
            <w:noWrap/>
            <w:hideMark/>
          </w:tcPr>
          <w:p w14:paraId="3CF2D8B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0FB78278"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1FC39945"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0DDC4BB0" w14:textId="77777777" w:rsidTr="005E03AD">
        <w:trPr>
          <w:trHeight w:val="315"/>
        </w:trPr>
        <w:tc>
          <w:tcPr>
            <w:tcW w:w="237" w:type="dxa"/>
            <w:noWrap/>
            <w:hideMark/>
          </w:tcPr>
          <w:p w14:paraId="0562CB0E"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4" w:type="dxa"/>
            <w:noWrap/>
            <w:hideMark/>
          </w:tcPr>
          <w:p w14:paraId="34CE0A4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3" w:type="dxa"/>
            <w:noWrap/>
            <w:hideMark/>
          </w:tcPr>
          <w:p w14:paraId="62EBF3C5"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939" w:type="dxa"/>
            <w:noWrap/>
            <w:hideMark/>
          </w:tcPr>
          <w:p w14:paraId="6D98A12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6E17069B"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30300</w:t>
            </w:r>
          </w:p>
        </w:tc>
        <w:tc>
          <w:tcPr>
            <w:tcW w:w="780" w:type="dxa"/>
            <w:noWrap/>
            <w:hideMark/>
          </w:tcPr>
          <w:p w14:paraId="2946DB82"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5997CC1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110FFD37"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49E05384"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30300</w:t>
            </w:r>
          </w:p>
        </w:tc>
      </w:tr>
      <w:tr w:rsidR="005E03AD" w:rsidRPr="002D250C" w14:paraId="6B699379" w14:textId="77777777" w:rsidTr="005E03AD">
        <w:trPr>
          <w:trHeight w:val="315"/>
        </w:trPr>
        <w:tc>
          <w:tcPr>
            <w:tcW w:w="237" w:type="dxa"/>
            <w:noWrap/>
            <w:hideMark/>
          </w:tcPr>
          <w:p w14:paraId="3FE9F23F"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4" w:type="dxa"/>
            <w:noWrap/>
            <w:hideMark/>
          </w:tcPr>
          <w:p w14:paraId="1F72F64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3" w:type="dxa"/>
            <w:noWrap/>
            <w:hideMark/>
          </w:tcPr>
          <w:p w14:paraId="08CE6F9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939" w:type="dxa"/>
            <w:noWrap/>
            <w:hideMark/>
          </w:tcPr>
          <w:p w14:paraId="61CDCEA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6BB9E253"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hideMark/>
          </w:tcPr>
          <w:p w14:paraId="23DE523C"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52E56223"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07547A0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5043CB0F"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7B9C35D8" w14:textId="77777777" w:rsidTr="005E03AD">
        <w:trPr>
          <w:gridAfter w:val="1"/>
          <w:wAfter w:w="14" w:type="dxa"/>
          <w:trHeight w:val="315"/>
        </w:trPr>
        <w:tc>
          <w:tcPr>
            <w:tcW w:w="237" w:type="dxa"/>
            <w:noWrap/>
            <w:hideMark/>
          </w:tcPr>
          <w:p w14:paraId="07459315"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3586" w:type="dxa"/>
            <w:gridSpan w:val="3"/>
            <w:noWrap/>
            <w:hideMark/>
          </w:tcPr>
          <w:p w14:paraId="47F5BB5A"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To Distribution Expenses </w:t>
            </w:r>
          </w:p>
        </w:tc>
        <w:tc>
          <w:tcPr>
            <w:tcW w:w="1134" w:type="dxa"/>
            <w:noWrap/>
            <w:hideMark/>
          </w:tcPr>
          <w:p w14:paraId="56413FBF"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2160</w:t>
            </w:r>
          </w:p>
        </w:tc>
        <w:tc>
          <w:tcPr>
            <w:tcW w:w="780" w:type="dxa"/>
            <w:noWrap/>
            <w:hideMark/>
          </w:tcPr>
          <w:p w14:paraId="6537F28F"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804" w:type="dxa"/>
            <w:gridSpan w:val="2"/>
            <w:noWrap/>
            <w:hideMark/>
          </w:tcPr>
          <w:p w14:paraId="1FD75AAC"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By Gross Profit</w:t>
            </w:r>
          </w:p>
        </w:tc>
        <w:tc>
          <w:tcPr>
            <w:tcW w:w="1475" w:type="dxa"/>
            <w:gridSpan w:val="2"/>
            <w:noWrap/>
            <w:hideMark/>
          </w:tcPr>
          <w:p w14:paraId="147A3FCC"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11520</w:t>
            </w:r>
          </w:p>
        </w:tc>
      </w:tr>
      <w:tr w:rsidR="005E03AD" w:rsidRPr="002D250C" w14:paraId="437F7BB7" w14:textId="77777777" w:rsidTr="005E03AD">
        <w:trPr>
          <w:gridAfter w:val="1"/>
          <w:wAfter w:w="14" w:type="dxa"/>
          <w:trHeight w:val="315"/>
        </w:trPr>
        <w:tc>
          <w:tcPr>
            <w:tcW w:w="237" w:type="dxa"/>
            <w:noWrap/>
            <w:hideMark/>
          </w:tcPr>
          <w:p w14:paraId="6DFB9E20"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47E1D524"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To Administration Expenses</w:t>
            </w:r>
          </w:p>
        </w:tc>
        <w:tc>
          <w:tcPr>
            <w:tcW w:w="939" w:type="dxa"/>
            <w:noWrap/>
            <w:hideMark/>
          </w:tcPr>
          <w:p w14:paraId="4B13FBED"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2920</w:t>
            </w:r>
          </w:p>
        </w:tc>
        <w:tc>
          <w:tcPr>
            <w:tcW w:w="1134" w:type="dxa"/>
            <w:noWrap/>
            <w:hideMark/>
          </w:tcPr>
          <w:p w14:paraId="70DF9E5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hideMark/>
          </w:tcPr>
          <w:p w14:paraId="44E871BC"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804" w:type="dxa"/>
            <w:gridSpan w:val="2"/>
            <w:noWrap/>
            <w:hideMark/>
          </w:tcPr>
          <w:p w14:paraId="695EB021"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By Retained Profit</w:t>
            </w:r>
          </w:p>
        </w:tc>
        <w:tc>
          <w:tcPr>
            <w:tcW w:w="1475" w:type="dxa"/>
            <w:gridSpan w:val="2"/>
            <w:noWrap/>
            <w:hideMark/>
          </w:tcPr>
          <w:p w14:paraId="164F854E"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8380</w:t>
            </w:r>
          </w:p>
        </w:tc>
      </w:tr>
      <w:tr w:rsidR="005E03AD" w:rsidRPr="002D250C" w14:paraId="05373057" w14:textId="77777777" w:rsidTr="005E03AD">
        <w:trPr>
          <w:gridAfter w:val="1"/>
          <w:wAfter w:w="14" w:type="dxa"/>
          <w:trHeight w:val="315"/>
        </w:trPr>
        <w:tc>
          <w:tcPr>
            <w:tcW w:w="237" w:type="dxa"/>
            <w:noWrap/>
            <w:hideMark/>
          </w:tcPr>
          <w:p w14:paraId="144A5D23"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2B53EF0D"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 Depreciation on Building (Note - 2) </w:t>
            </w:r>
          </w:p>
        </w:tc>
        <w:tc>
          <w:tcPr>
            <w:tcW w:w="939" w:type="dxa"/>
            <w:noWrap/>
            <w:hideMark/>
          </w:tcPr>
          <w:p w14:paraId="734BF03F"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320</w:t>
            </w:r>
          </w:p>
        </w:tc>
        <w:tc>
          <w:tcPr>
            <w:tcW w:w="1134" w:type="dxa"/>
            <w:noWrap/>
            <w:hideMark/>
          </w:tcPr>
          <w:p w14:paraId="738610E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hideMark/>
          </w:tcPr>
          <w:p w14:paraId="637805D2"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804" w:type="dxa"/>
            <w:gridSpan w:val="2"/>
            <w:noWrap/>
            <w:hideMark/>
          </w:tcPr>
          <w:p w14:paraId="42E322AC"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By Land Account</w:t>
            </w:r>
          </w:p>
        </w:tc>
        <w:tc>
          <w:tcPr>
            <w:tcW w:w="1475" w:type="dxa"/>
            <w:gridSpan w:val="2"/>
            <w:noWrap/>
            <w:hideMark/>
          </w:tcPr>
          <w:p w14:paraId="7B40225E"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5000</w:t>
            </w:r>
          </w:p>
        </w:tc>
      </w:tr>
      <w:tr w:rsidR="005E03AD" w:rsidRPr="002D250C" w14:paraId="1F2218C3" w14:textId="77777777" w:rsidTr="005E03AD">
        <w:trPr>
          <w:trHeight w:val="315"/>
        </w:trPr>
        <w:tc>
          <w:tcPr>
            <w:tcW w:w="237" w:type="dxa"/>
            <w:noWrap/>
            <w:hideMark/>
          </w:tcPr>
          <w:p w14:paraId="463F29E8"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1367AA3E"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Bad Debt</w:t>
            </w:r>
          </w:p>
        </w:tc>
        <w:tc>
          <w:tcPr>
            <w:tcW w:w="939" w:type="dxa"/>
            <w:noWrap/>
            <w:hideMark/>
          </w:tcPr>
          <w:p w14:paraId="3A7A6776"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240</w:t>
            </w:r>
          </w:p>
        </w:tc>
        <w:tc>
          <w:tcPr>
            <w:tcW w:w="1134" w:type="dxa"/>
            <w:noWrap/>
            <w:hideMark/>
          </w:tcPr>
          <w:p w14:paraId="3B7B4B8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hideMark/>
          </w:tcPr>
          <w:p w14:paraId="3A0FF5F2"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5630AD6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6182907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2BA226A1"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163FFF15" w14:textId="77777777" w:rsidTr="005E03AD">
        <w:trPr>
          <w:trHeight w:val="315"/>
        </w:trPr>
        <w:tc>
          <w:tcPr>
            <w:tcW w:w="237" w:type="dxa"/>
            <w:noWrap/>
            <w:hideMark/>
          </w:tcPr>
          <w:p w14:paraId="17AD93B2"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41C967F1"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Provision for Allowance</w:t>
            </w:r>
          </w:p>
        </w:tc>
        <w:tc>
          <w:tcPr>
            <w:tcW w:w="939" w:type="dxa"/>
            <w:noWrap/>
            <w:hideMark/>
          </w:tcPr>
          <w:p w14:paraId="2706D5E6"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w:t>
            </w:r>
          </w:p>
        </w:tc>
        <w:tc>
          <w:tcPr>
            <w:tcW w:w="1134" w:type="dxa"/>
            <w:noWrap/>
            <w:hideMark/>
          </w:tcPr>
          <w:p w14:paraId="0DE4B5B7"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hideMark/>
          </w:tcPr>
          <w:p w14:paraId="66204FF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2DBF0D7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6B62F1B3"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02F2C34E"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04A750C9" w14:textId="77777777" w:rsidTr="005E03AD">
        <w:trPr>
          <w:trHeight w:val="315"/>
        </w:trPr>
        <w:tc>
          <w:tcPr>
            <w:tcW w:w="237" w:type="dxa"/>
            <w:noWrap/>
            <w:hideMark/>
          </w:tcPr>
          <w:p w14:paraId="680A4E5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2966DCFC"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Insurance Fees</w:t>
            </w:r>
          </w:p>
        </w:tc>
        <w:tc>
          <w:tcPr>
            <w:tcW w:w="939" w:type="dxa"/>
            <w:noWrap/>
            <w:hideMark/>
          </w:tcPr>
          <w:p w14:paraId="5B060510"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500</w:t>
            </w:r>
          </w:p>
        </w:tc>
        <w:tc>
          <w:tcPr>
            <w:tcW w:w="1134" w:type="dxa"/>
            <w:noWrap/>
            <w:hideMark/>
          </w:tcPr>
          <w:p w14:paraId="41083B5C"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4140</w:t>
            </w:r>
          </w:p>
        </w:tc>
        <w:tc>
          <w:tcPr>
            <w:tcW w:w="780" w:type="dxa"/>
            <w:noWrap/>
            <w:hideMark/>
          </w:tcPr>
          <w:p w14:paraId="1921983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296FEF7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7194DBDC"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769D0D3C"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5F964A91" w14:textId="77777777" w:rsidTr="005E03AD">
        <w:trPr>
          <w:trHeight w:val="315"/>
        </w:trPr>
        <w:tc>
          <w:tcPr>
            <w:tcW w:w="237" w:type="dxa"/>
            <w:noWrap/>
            <w:hideMark/>
          </w:tcPr>
          <w:p w14:paraId="54CD245A"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7FFB5464"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To Interest Account</w:t>
            </w:r>
          </w:p>
        </w:tc>
        <w:tc>
          <w:tcPr>
            <w:tcW w:w="939" w:type="dxa"/>
            <w:noWrap/>
            <w:hideMark/>
          </w:tcPr>
          <w:p w14:paraId="1231BE67"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3E26F94B"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240</w:t>
            </w:r>
          </w:p>
        </w:tc>
        <w:tc>
          <w:tcPr>
            <w:tcW w:w="780" w:type="dxa"/>
            <w:noWrap/>
            <w:hideMark/>
          </w:tcPr>
          <w:p w14:paraId="36FEB5B0"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30D7AA69"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7196D064"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34FF1C98"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3CEFFB1C" w14:textId="77777777" w:rsidTr="005E03AD">
        <w:trPr>
          <w:trHeight w:val="315"/>
        </w:trPr>
        <w:tc>
          <w:tcPr>
            <w:tcW w:w="237" w:type="dxa"/>
            <w:noWrap/>
            <w:hideMark/>
          </w:tcPr>
          <w:p w14:paraId="6D072C0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6C49AC6A"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To Dividend</w:t>
            </w:r>
          </w:p>
        </w:tc>
        <w:tc>
          <w:tcPr>
            <w:tcW w:w="939" w:type="dxa"/>
            <w:noWrap/>
            <w:hideMark/>
          </w:tcPr>
          <w:p w14:paraId="48A21919"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285187D6"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560</w:t>
            </w:r>
          </w:p>
        </w:tc>
        <w:tc>
          <w:tcPr>
            <w:tcW w:w="780" w:type="dxa"/>
            <w:noWrap/>
            <w:hideMark/>
          </w:tcPr>
          <w:p w14:paraId="6BD18F9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238601FE"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0F3CABC7"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5B08B5D1"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57EA4C01" w14:textId="77777777" w:rsidTr="005E03AD">
        <w:trPr>
          <w:trHeight w:val="315"/>
        </w:trPr>
        <w:tc>
          <w:tcPr>
            <w:tcW w:w="237" w:type="dxa"/>
            <w:noWrap/>
            <w:hideMark/>
          </w:tcPr>
          <w:p w14:paraId="16DEB4A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0D4C4ABD"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To Income Tax </w:t>
            </w:r>
          </w:p>
        </w:tc>
        <w:tc>
          <w:tcPr>
            <w:tcW w:w="939" w:type="dxa"/>
            <w:noWrap/>
            <w:hideMark/>
          </w:tcPr>
          <w:p w14:paraId="0AD9C6F4"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76177F89"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1600</w:t>
            </w:r>
          </w:p>
        </w:tc>
        <w:tc>
          <w:tcPr>
            <w:tcW w:w="780" w:type="dxa"/>
            <w:noWrap/>
            <w:hideMark/>
          </w:tcPr>
          <w:p w14:paraId="4B1F511A"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65F9C3DC"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5023141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1F3B1409"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30CDAA99" w14:textId="77777777" w:rsidTr="005E03AD">
        <w:trPr>
          <w:trHeight w:val="315"/>
        </w:trPr>
        <w:tc>
          <w:tcPr>
            <w:tcW w:w="237" w:type="dxa"/>
            <w:noWrap/>
            <w:hideMark/>
          </w:tcPr>
          <w:p w14:paraId="562C75D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647" w:type="dxa"/>
            <w:gridSpan w:val="2"/>
            <w:noWrap/>
            <w:hideMark/>
          </w:tcPr>
          <w:p w14:paraId="680EC280"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To Net Profit</w:t>
            </w:r>
          </w:p>
        </w:tc>
        <w:tc>
          <w:tcPr>
            <w:tcW w:w="939" w:type="dxa"/>
            <w:noWrap/>
            <w:hideMark/>
          </w:tcPr>
          <w:p w14:paraId="664355A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6C95C0C8"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highlight w:val="yellow"/>
                <w:lang w:val="en-GB"/>
              </w:rPr>
              <w:t>16200</w:t>
            </w:r>
          </w:p>
        </w:tc>
        <w:tc>
          <w:tcPr>
            <w:tcW w:w="780" w:type="dxa"/>
            <w:noWrap/>
            <w:hideMark/>
          </w:tcPr>
          <w:p w14:paraId="1A96511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7DF4E37C"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44FB30F8"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1DA6542E" w14:textId="77777777" w:rsidR="005E03AD" w:rsidRPr="002D250C" w:rsidRDefault="005E03AD" w:rsidP="005754FD">
            <w:pPr>
              <w:spacing w:line="360" w:lineRule="auto"/>
              <w:jc w:val="both"/>
              <w:rPr>
                <w:rFonts w:ascii="Times New Roman" w:hAnsi="Times New Roman" w:cs="Times New Roman"/>
                <w:sz w:val="24"/>
                <w:szCs w:val="24"/>
                <w:lang w:val="en-GB"/>
              </w:rPr>
            </w:pPr>
          </w:p>
        </w:tc>
      </w:tr>
      <w:tr w:rsidR="005E03AD" w:rsidRPr="002D250C" w14:paraId="1CCCAA64" w14:textId="77777777" w:rsidTr="005E03AD">
        <w:trPr>
          <w:trHeight w:val="315"/>
        </w:trPr>
        <w:tc>
          <w:tcPr>
            <w:tcW w:w="237" w:type="dxa"/>
            <w:noWrap/>
            <w:hideMark/>
          </w:tcPr>
          <w:p w14:paraId="3041E394"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4" w:type="dxa"/>
            <w:noWrap/>
            <w:hideMark/>
          </w:tcPr>
          <w:p w14:paraId="722B00AE"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3" w:type="dxa"/>
            <w:noWrap/>
            <w:hideMark/>
          </w:tcPr>
          <w:p w14:paraId="42C6D796"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939" w:type="dxa"/>
            <w:noWrap/>
            <w:hideMark/>
          </w:tcPr>
          <w:p w14:paraId="6E1831B3"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hideMark/>
          </w:tcPr>
          <w:p w14:paraId="58470037"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24900</w:t>
            </w:r>
          </w:p>
        </w:tc>
        <w:tc>
          <w:tcPr>
            <w:tcW w:w="780" w:type="dxa"/>
            <w:noWrap/>
            <w:hideMark/>
          </w:tcPr>
          <w:p w14:paraId="54E11D2A"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hideMark/>
          </w:tcPr>
          <w:p w14:paraId="31126E5D"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hideMark/>
          </w:tcPr>
          <w:p w14:paraId="2DE403A5"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hideMark/>
          </w:tcPr>
          <w:p w14:paraId="7E5210D5" w14:textId="77777777" w:rsidR="005E03AD" w:rsidRPr="002D250C" w:rsidRDefault="005E03A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24900</w:t>
            </w:r>
          </w:p>
        </w:tc>
      </w:tr>
      <w:tr w:rsidR="005E03AD" w:rsidRPr="002D250C" w14:paraId="62431CDC" w14:textId="77777777" w:rsidTr="005E03AD">
        <w:trPr>
          <w:trHeight w:val="315"/>
        </w:trPr>
        <w:tc>
          <w:tcPr>
            <w:tcW w:w="237" w:type="dxa"/>
            <w:noWrap/>
          </w:tcPr>
          <w:p w14:paraId="49E398E2"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4" w:type="dxa"/>
            <w:noWrap/>
          </w:tcPr>
          <w:p w14:paraId="16287F21"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323" w:type="dxa"/>
            <w:noWrap/>
          </w:tcPr>
          <w:p w14:paraId="5BE93A62"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939" w:type="dxa"/>
            <w:noWrap/>
          </w:tcPr>
          <w:p w14:paraId="384BA73E"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134" w:type="dxa"/>
            <w:noWrap/>
          </w:tcPr>
          <w:p w14:paraId="34B3F2EB"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780" w:type="dxa"/>
            <w:noWrap/>
          </w:tcPr>
          <w:p w14:paraId="7D34F5C7"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582" w:type="dxa"/>
            <w:noWrap/>
          </w:tcPr>
          <w:p w14:paraId="0B4020A7"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236" w:type="dxa"/>
            <w:gridSpan w:val="2"/>
            <w:noWrap/>
          </w:tcPr>
          <w:p w14:paraId="1D7B270A" w14:textId="77777777" w:rsidR="005E03AD" w:rsidRPr="002D250C" w:rsidRDefault="005E03AD" w:rsidP="005754FD">
            <w:pPr>
              <w:spacing w:line="360" w:lineRule="auto"/>
              <w:jc w:val="both"/>
              <w:rPr>
                <w:rFonts w:ascii="Times New Roman" w:hAnsi="Times New Roman" w:cs="Times New Roman"/>
                <w:sz w:val="24"/>
                <w:szCs w:val="24"/>
                <w:lang w:val="en-GB"/>
              </w:rPr>
            </w:pPr>
          </w:p>
        </w:tc>
        <w:tc>
          <w:tcPr>
            <w:tcW w:w="1475" w:type="dxa"/>
            <w:gridSpan w:val="2"/>
            <w:noWrap/>
          </w:tcPr>
          <w:p w14:paraId="4F904CB7" w14:textId="77777777" w:rsidR="005E03AD" w:rsidRPr="002D250C" w:rsidRDefault="005E03AD" w:rsidP="005754FD">
            <w:pPr>
              <w:spacing w:line="360" w:lineRule="auto"/>
              <w:jc w:val="both"/>
              <w:rPr>
                <w:rFonts w:ascii="Times New Roman" w:hAnsi="Times New Roman" w:cs="Times New Roman"/>
                <w:sz w:val="24"/>
                <w:szCs w:val="24"/>
                <w:lang w:val="en-GB"/>
              </w:rPr>
            </w:pPr>
          </w:p>
        </w:tc>
      </w:tr>
    </w:tbl>
    <w:p w14:paraId="06971CD3" w14:textId="77777777" w:rsidR="005E03AD" w:rsidRPr="002D250C" w:rsidRDefault="005E03AD" w:rsidP="005754FD">
      <w:pPr>
        <w:spacing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842"/>
        <w:gridCol w:w="840"/>
        <w:gridCol w:w="222"/>
        <w:gridCol w:w="1289"/>
        <w:gridCol w:w="1055"/>
        <w:gridCol w:w="768"/>
        <w:gridCol w:w="1779"/>
        <w:gridCol w:w="222"/>
        <w:gridCol w:w="917"/>
        <w:gridCol w:w="1082"/>
      </w:tblGrid>
      <w:tr w:rsidR="00934B89" w:rsidRPr="002D250C" w14:paraId="1A77AC54" w14:textId="77777777" w:rsidTr="00934B89">
        <w:trPr>
          <w:trHeight w:val="315"/>
        </w:trPr>
        <w:tc>
          <w:tcPr>
            <w:tcW w:w="7934" w:type="dxa"/>
            <w:gridSpan w:val="9"/>
            <w:noWrap/>
            <w:hideMark/>
          </w:tcPr>
          <w:p w14:paraId="2E2779E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Balance Sheet as on 31.12.2019</w:t>
            </w:r>
          </w:p>
        </w:tc>
        <w:tc>
          <w:tcPr>
            <w:tcW w:w="1082" w:type="dxa"/>
            <w:noWrap/>
            <w:hideMark/>
          </w:tcPr>
          <w:p w14:paraId="2A1F701D"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6020EC7C" w14:textId="77777777" w:rsidTr="00934B89">
        <w:trPr>
          <w:trHeight w:val="315"/>
        </w:trPr>
        <w:tc>
          <w:tcPr>
            <w:tcW w:w="3193" w:type="dxa"/>
            <w:gridSpan w:val="4"/>
            <w:noWrap/>
            <w:hideMark/>
          </w:tcPr>
          <w:p w14:paraId="5E10B86A"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Liabilities</w:t>
            </w:r>
          </w:p>
        </w:tc>
        <w:tc>
          <w:tcPr>
            <w:tcW w:w="1055" w:type="dxa"/>
            <w:noWrap/>
            <w:hideMark/>
          </w:tcPr>
          <w:p w14:paraId="312C37B1"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Amount </w:t>
            </w:r>
          </w:p>
        </w:tc>
        <w:tc>
          <w:tcPr>
            <w:tcW w:w="3686" w:type="dxa"/>
            <w:gridSpan w:val="4"/>
            <w:noWrap/>
            <w:hideMark/>
          </w:tcPr>
          <w:p w14:paraId="4024C01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Assets</w:t>
            </w:r>
          </w:p>
        </w:tc>
        <w:tc>
          <w:tcPr>
            <w:tcW w:w="1082" w:type="dxa"/>
            <w:noWrap/>
            <w:hideMark/>
          </w:tcPr>
          <w:p w14:paraId="06C24BAA"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Amount</w:t>
            </w:r>
          </w:p>
        </w:tc>
      </w:tr>
      <w:tr w:rsidR="00934B89" w:rsidRPr="002D250C" w14:paraId="7E1C17B4" w14:textId="77777777" w:rsidTr="00934B89">
        <w:trPr>
          <w:trHeight w:val="315"/>
        </w:trPr>
        <w:tc>
          <w:tcPr>
            <w:tcW w:w="1682" w:type="dxa"/>
            <w:gridSpan w:val="2"/>
            <w:noWrap/>
            <w:hideMark/>
          </w:tcPr>
          <w:p w14:paraId="75A9A5AF"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Ordinary shares</w:t>
            </w:r>
          </w:p>
        </w:tc>
        <w:tc>
          <w:tcPr>
            <w:tcW w:w="222" w:type="dxa"/>
            <w:noWrap/>
            <w:hideMark/>
          </w:tcPr>
          <w:p w14:paraId="03EFCA41"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67003A9E"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29000</w:t>
            </w:r>
          </w:p>
        </w:tc>
        <w:tc>
          <w:tcPr>
            <w:tcW w:w="1055" w:type="dxa"/>
            <w:noWrap/>
            <w:hideMark/>
          </w:tcPr>
          <w:p w14:paraId="5F96A722"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768" w:type="dxa"/>
            <w:noWrap/>
            <w:hideMark/>
          </w:tcPr>
          <w:p w14:paraId="5B95CD12"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7A56B976"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Land </w:t>
            </w:r>
          </w:p>
        </w:tc>
        <w:tc>
          <w:tcPr>
            <w:tcW w:w="222" w:type="dxa"/>
            <w:noWrap/>
            <w:hideMark/>
          </w:tcPr>
          <w:p w14:paraId="5220BBB2"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5C1EE8CC"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15000</w:t>
            </w:r>
          </w:p>
        </w:tc>
        <w:tc>
          <w:tcPr>
            <w:tcW w:w="1082" w:type="dxa"/>
            <w:noWrap/>
            <w:hideMark/>
          </w:tcPr>
          <w:p w14:paraId="13CB595B"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2B0B002E" w14:textId="77777777" w:rsidTr="00934B89">
        <w:trPr>
          <w:trHeight w:val="315"/>
        </w:trPr>
        <w:tc>
          <w:tcPr>
            <w:tcW w:w="1682" w:type="dxa"/>
            <w:gridSpan w:val="2"/>
            <w:noWrap/>
            <w:hideMark/>
          </w:tcPr>
          <w:p w14:paraId="0E4EAFC9"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Net Profit</w:t>
            </w:r>
          </w:p>
        </w:tc>
        <w:tc>
          <w:tcPr>
            <w:tcW w:w="222" w:type="dxa"/>
            <w:noWrap/>
            <w:hideMark/>
          </w:tcPr>
          <w:p w14:paraId="6D9C8D39"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39FC5605"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16200</w:t>
            </w:r>
          </w:p>
        </w:tc>
        <w:tc>
          <w:tcPr>
            <w:tcW w:w="1055" w:type="dxa"/>
            <w:noWrap/>
            <w:hideMark/>
          </w:tcPr>
          <w:p w14:paraId="2F342FA5"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45200</w:t>
            </w:r>
          </w:p>
        </w:tc>
        <w:tc>
          <w:tcPr>
            <w:tcW w:w="768" w:type="dxa"/>
            <w:noWrap/>
            <w:hideMark/>
          </w:tcPr>
          <w:p w14:paraId="675E05EE"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001" w:type="dxa"/>
            <w:gridSpan w:val="2"/>
            <w:noWrap/>
            <w:hideMark/>
          </w:tcPr>
          <w:p w14:paraId="17A1BE2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Appreciation</w:t>
            </w:r>
          </w:p>
        </w:tc>
        <w:tc>
          <w:tcPr>
            <w:tcW w:w="917" w:type="dxa"/>
            <w:noWrap/>
            <w:hideMark/>
          </w:tcPr>
          <w:p w14:paraId="44D6C1C9"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5000</w:t>
            </w:r>
          </w:p>
        </w:tc>
        <w:tc>
          <w:tcPr>
            <w:tcW w:w="1082" w:type="dxa"/>
            <w:noWrap/>
            <w:hideMark/>
          </w:tcPr>
          <w:p w14:paraId="3223C544"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20000</w:t>
            </w:r>
          </w:p>
        </w:tc>
      </w:tr>
      <w:tr w:rsidR="00934B89" w:rsidRPr="002D250C" w14:paraId="7E2F8E6E" w14:textId="77777777" w:rsidTr="00934B89">
        <w:trPr>
          <w:trHeight w:val="315"/>
        </w:trPr>
        <w:tc>
          <w:tcPr>
            <w:tcW w:w="1682" w:type="dxa"/>
            <w:gridSpan w:val="2"/>
            <w:noWrap/>
            <w:hideMark/>
          </w:tcPr>
          <w:p w14:paraId="3ABE2A01"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12% Debenture</w:t>
            </w:r>
          </w:p>
        </w:tc>
        <w:tc>
          <w:tcPr>
            <w:tcW w:w="222" w:type="dxa"/>
            <w:noWrap/>
            <w:hideMark/>
          </w:tcPr>
          <w:p w14:paraId="2FC17F8B"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0A4F7224"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4A871F26"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4000</w:t>
            </w:r>
          </w:p>
        </w:tc>
        <w:tc>
          <w:tcPr>
            <w:tcW w:w="768" w:type="dxa"/>
            <w:noWrap/>
            <w:hideMark/>
          </w:tcPr>
          <w:p w14:paraId="5AE48A43"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1E46C343"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Building </w:t>
            </w:r>
          </w:p>
        </w:tc>
        <w:tc>
          <w:tcPr>
            <w:tcW w:w="222" w:type="dxa"/>
            <w:noWrap/>
            <w:hideMark/>
          </w:tcPr>
          <w:p w14:paraId="50F40DEB"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7C31E1EB"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16000</w:t>
            </w:r>
          </w:p>
        </w:tc>
        <w:tc>
          <w:tcPr>
            <w:tcW w:w="1082" w:type="dxa"/>
            <w:noWrap/>
            <w:hideMark/>
          </w:tcPr>
          <w:p w14:paraId="77A52294"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3A0507C9" w14:textId="77777777" w:rsidTr="00934B89">
        <w:trPr>
          <w:trHeight w:val="315"/>
        </w:trPr>
        <w:tc>
          <w:tcPr>
            <w:tcW w:w="1682" w:type="dxa"/>
            <w:gridSpan w:val="2"/>
            <w:noWrap/>
            <w:hideMark/>
          </w:tcPr>
          <w:p w14:paraId="3C3F023C"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Share Premium</w:t>
            </w:r>
          </w:p>
        </w:tc>
        <w:tc>
          <w:tcPr>
            <w:tcW w:w="222" w:type="dxa"/>
            <w:noWrap/>
            <w:hideMark/>
          </w:tcPr>
          <w:p w14:paraId="007DCDA8"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450EA2D7"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3236D14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5000</w:t>
            </w:r>
          </w:p>
        </w:tc>
        <w:tc>
          <w:tcPr>
            <w:tcW w:w="768" w:type="dxa"/>
            <w:noWrap/>
            <w:hideMark/>
          </w:tcPr>
          <w:p w14:paraId="3DD355C9"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001" w:type="dxa"/>
            <w:gridSpan w:val="2"/>
            <w:noWrap/>
            <w:hideMark/>
          </w:tcPr>
          <w:p w14:paraId="7DAF0F2D"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Depreciation</w:t>
            </w:r>
          </w:p>
        </w:tc>
        <w:tc>
          <w:tcPr>
            <w:tcW w:w="917" w:type="dxa"/>
            <w:noWrap/>
            <w:hideMark/>
          </w:tcPr>
          <w:p w14:paraId="7F5FD27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-320</w:t>
            </w:r>
          </w:p>
        </w:tc>
        <w:tc>
          <w:tcPr>
            <w:tcW w:w="1082" w:type="dxa"/>
            <w:noWrap/>
            <w:hideMark/>
          </w:tcPr>
          <w:p w14:paraId="12A893DF"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15680</w:t>
            </w:r>
          </w:p>
        </w:tc>
      </w:tr>
      <w:tr w:rsidR="00934B89" w:rsidRPr="002D250C" w14:paraId="0C51FEA6" w14:textId="77777777" w:rsidTr="00934B89">
        <w:trPr>
          <w:trHeight w:val="315"/>
        </w:trPr>
        <w:tc>
          <w:tcPr>
            <w:tcW w:w="3193" w:type="dxa"/>
            <w:gridSpan w:val="4"/>
            <w:noWrap/>
            <w:hideMark/>
          </w:tcPr>
          <w:p w14:paraId="6FC0E946"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Building Accumulated Depreciation</w:t>
            </w:r>
          </w:p>
        </w:tc>
        <w:tc>
          <w:tcPr>
            <w:tcW w:w="1055" w:type="dxa"/>
            <w:noWrap/>
            <w:hideMark/>
          </w:tcPr>
          <w:p w14:paraId="39A729B4"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4260</w:t>
            </w:r>
          </w:p>
        </w:tc>
        <w:tc>
          <w:tcPr>
            <w:tcW w:w="768" w:type="dxa"/>
            <w:noWrap/>
            <w:hideMark/>
          </w:tcPr>
          <w:p w14:paraId="1A81F0B1"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648F204B"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Plant </w:t>
            </w:r>
          </w:p>
        </w:tc>
        <w:tc>
          <w:tcPr>
            <w:tcW w:w="222" w:type="dxa"/>
            <w:noWrap/>
            <w:hideMark/>
          </w:tcPr>
          <w:p w14:paraId="717AAFBA"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50DE6775"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25600</w:t>
            </w:r>
          </w:p>
        </w:tc>
        <w:tc>
          <w:tcPr>
            <w:tcW w:w="1082" w:type="dxa"/>
            <w:noWrap/>
            <w:hideMark/>
          </w:tcPr>
          <w:p w14:paraId="56EE48EE"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030FC901" w14:textId="77777777" w:rsidTr="00934B89">
        <w:trPr>
          <w:trHeight w:val="315"/>
        </w:trPr>
        <w:tc>
          <w:tcPr>
            <w:tcW w:w="3193" w:type="dxa"/>
            <w:gridSpan w:val="4"/>
            <w:noWrap/>
            <w:hideMark/>
          </w:tcPr>
          <w:p w14:paraId="653EAFBB"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Plant Accumulated Depreciation</w:t>
            </w:r>
          </w:p>
        </w:tc>
        <w:tc>
          <w:tcPr>
            <w:tcW w:w="1055" w:type="dxa"/>
            <w:noWrap/>
            <w:hideMark/>
          </w:tcPr>
          <w:p w14:paraId="04885445"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4960</w:t>
            </w:r>
          </w:p>
        </w:tc>
        <w:tc>
          <w:tcPr>
            <w:tcW w:w="768" w:type="dxa"/>
            <w:noWrap/>
            <w:hideMark/>
          </w:tcPr>
          <w:p w14:paraId="2908EB2C"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001" w:type="dxa"/>
            <w:gridSpan w:val="2"/>
            <w:noWrap/>
            <w:hideMark/>
          </w:tcPr>
          <w:p w14:paraId="7F86D5FC"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Depreciation</w:t>
            </w:r>
          </w:p>
        </w:tc>
        <w:tc>
          <w:tcPr>
            <w:tcW w:w="917" w:type="dxa"/>
            <w:noWrap/>
            <w:hideMark/>
          </w:tcPr>
          <w:p w14:paraId="6421F82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-2560</w:t>
            </w:r>
          </w:p>
        </w:tc>
        <w:tc>
          <w:tcPr>
            <w:tcW w:w="1082" w:type="dxa"/>
            <w:noWrap/>
            <w:hideMark/>
          </w:tcPr>
          <w:p w14:paraId="5E0608BF"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23040</w:t>
            </w:r>
          </w:p>
        </w:tc>
      </w:tr>
      <w:tr w:rsidR="00934B89" w:rsidRPr="002D250C" w14:paraId="7785D209" w14:textId="77777777" w:rsidTr="00934B89">
        <w:trPr>
          <w:trHeight w:val="315"/>
        </w:trPr>
        <w:tc>
          <w:tcPr>
            <w:tcW w:w="1904" w:type="dxa"/>
            <w:gridSpan w:val="3"/>
            <w:noWrap/>
            <w:hideMark/>
          </w:tcPr>
          <w:p w14:paraId="2D44E121"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Outstanding Insurance</w:t>
            </w:r>
          </w:p>
        </w:tc>
        <w:tc>
          <w:tcPr>
            <w:tcW w:w="1289" w:type="dxa"/>
            <w:noWrap/>
            <w:hideMark/>
          </w:tcPr>
          <w:p w14:paraId="121FD38A"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11BB722B"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500</w:t>
            </w:r>
          </w:p>
        </w:tc>
        <w:tc>
          <w:tcPr>
            <w:tcW w:w="768" w:type="dxa"/>
            <w:noWrap/>
            <w:hideMark/>
          </w:tcPr>
          <w:p w14:paraId="1FE2DD96"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64E9F63F"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Stock</w:t>
            </w:r>
          </w:p>
        </w:tc>
        <w:tc>
          <w:tcPr>
            <w:tcW w:w="222" w:type="dxa"/>
            <w:noWrap/>
            <w:hideMark/>
          </w:tcPr>
          <w:p w14:paraId="27357532"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07F023C8"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82" w:type="dxa"/>
            <w:noWrap/>
            <w:hideMark/>
          </w:tcPr>
          <w:p w14:paraId="12B1B510"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3120</w:t>
            </w:r>
          </w:p>
        </w:tc>
      </w:tr>
      <w:tr w:rsidR="00934B89" w:rsidRPr="002D250C" w14:paraId="669D0D25" w14:textId="77777777" w:rsidTr="00934B89">
        <w:trPr>
          <w:trHeight w:val="315"/>
        </w:trPr>
        <w:tc>
          <w:tcPr>
            <w:tcW w:w="1682" w:type="dxa"/>
            <w:gridSpan w:val="2"/>
            <w:noWrap/>
            <w:hideMark/>
          </w:tcPr>
          <w:p w14:paraId="18B36B99"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Trade Payable</w:t>
            </w:r>
          </w:p>
        </w:tc>
        <w:tc>
          <w:tcPr>
            <w:tcW w:w="222" w:type="dxa"/>
            <w:noWrap/>
            <w:hideMark/>
          </w:tcPr>
          <w:p w14:paraId="4BDB5498"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2916C19D"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6271442E"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4480</w:t>
            </w:r>
          </w:p>
        </w:tc>
        <w:tc>
          <w:tcPr>
            <w:tcW w:w="768" w:type="dxa"/>
            <w:noWrap/>
            <w:hideMark/>
          </w:tcPr>
          <w:p w14:paraId="74869460"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001" w:type="dxa"/>
            <w:gridSpan w:val="2"/>
            <w:noWrap/>
            <w:hideMark/>
          </w:tcPr>
          <w:p w14:paraId="26D73818"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Trade Receivable</w:t>
            </w:r>
          </w:p>
        </w:tc>
        <w:tc>
          <w:tcPr>
            <w:tcW w:w="917" w:type="dxa"/>
            <w:noWrap/>
            <w:hideMark/>
          </w:tcPr>
          <w:p w14:paraId="214D3706"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8240</w:t>
            </w:r>
          </w:p>
        </w:tc>
        <w:tc>
          <w:tcPr>
            <w:tcW w:w="1082" w:type="dxa"/>
            <w:noWrap/>
            <w:hideMark/>
          </w:tcPr>
          <w:p w14:paraId="187F57B8"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5C80535D" w14:textId="77777777" w:rsidTr="00934B89">
        <w:trPr>
          <w:trHeight w:val="315"/>
        </w:trPr>
        <w:tc>
          <w:tcPr>
            <w:tcW w:w="1904" w:type="dxa"/>
            <w:gridSpan w:val="3"/>
            <w:noWrap/>
            <w:hideMark/>
          </w:tcPr>
          <w:p w14:paraId="4DDB33CF"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Outstanding Income Tax</w:t>
            </w:r>
          </w:p>
        </w:tc>
        <w:tc>
          <w:tcPr>
            <w:tcW w:w="1289" w:type="dxa"/>
            <w:noWrap/>
            <w:hideMark/>
          </w:tcPr>
          <w:p w14:paraId="54738AF4"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6836F884"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1600</w:t>
            </w:r>
          </w:p>
        </w:tc>
        <w:tc>
          <w:tcPr>
            <w:tcW w:w="768" w:type="dxa"/>
            <w:noWrap/>
            <w:hideMark/>
          </w:tcPr>
          <w:p w14:paraId="46ABBD8F"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001" w:type="dxa"/>
            <w:gridSpan w:val="2"/>
            <w:noWrap/>
            <w:hideMark/>
          </w:tcPr>
          <w:p w14:paraId="54CA31A2"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Bad Debt</w:t>
            </w:r>
          </w:p>
        </w:tc>
        <w:tc>
          <w:tcPr>
            <w:tcW w:w="917" w:type="dxa"/>
            <w:noWrap/>
            <w:hideMark/>
          </w:tcPr>
          <w:p w14:paraId="6C22FFB8"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-240</w:t>
            </w:r>
          </w:p>
        </w:tc>
        <w:tc>
          <w:tcPr>
            <w:tcW w:w="1082" w:type="dxa"/>
            <w:noWrap/>
            <w:hideMark/>
          </w:tcPr>
          <w:p w14:paraId="06BBA33E"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6D2ADDC6" w14:textId="77777777" w:rsidTr="00934B89">
        <w:trPr>
          <w:trHeight w:val="315"/>
        </w:trPr>
        <w:tc>
          <w:tcPr>
            <w:tcW w:w="842" w:type="dxa"/>
            <w:noWrap/>
            <w:hideMark/>
          </w:tcPr>
          <w:p w14:paraId="464FCBC1"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840" w:type="dxa"/>
            <w:noWrap/>
            <w:hideMark/>
          </w:tcPr>
          <w:p w14:paraId="5C8C6B09"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22" w:type="dxa"/>
            <w:noWrap/>
            <w:hideMark/>
          </w:tcPr>
          <w:p w14:paraId="3382A365"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5C71F136"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62199465"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768" w:type="dxa"/>
            <w:noWrap/>
            <w:hideMark/>
          </w:tcPr>
          <w:p w14:paraId="0DA123B1"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4C4CEA3D"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22" w:type="dxa"/>
            <w:noWrap/>
            <w:hideMark/>
          </w:tcPr>
          <w:p w14:paraId="50895670"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10FB8EAD"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8000</w:t>
            </w:r>
          </w:p>
        </w:tc>
        <w:tc>
          <w:tcPr>
            <w:tcW w:w="1082" w:type="dxa"/>
            <w:noWrap/>
            <w:hideMark/>
          </w:tcPr>
          <w:p w14:paraId="38C1F859" w14:textId="77777777" w:rsidR="00934B89" w:rsidRPr="002D250C" w:rsidRDefault="00934B89" w:rsidP="005754FD">
            <w:pPr>
              <w:spacing w:line="360" w:lineRule="auto"/>
              <w:jc w:val="both"/>
              <w:rPr>
                <w:rFonts w:ascii="Times New Roman" w:hAnsi="Times New Roman" w:cs="Times New Roman"/>
                <w:sz w:val="24"/>
                <w:szCs w:val="24"/>
                <w:lang w:val="en-GB"/>
              </w:rPr>
            </w:pPr>
          </w:p>
        </w:tc>
      </w:tr>
      <w:tr w:rsidR="00934B89" w:rsidRPr="002D250C" w14:paraId="59888EEC" w14:textId="77777777" w:rsidTr="00934B89">
        <w:trPr>
          <w:trHeight w:val="315"/>
        </w:trPr>
        <w:tc>
          <w:tcPr>
            <w:tcW w:w="842" w:type="dxa"/>
            <w:noWrap/>
            <w:hideMark/>
          </w:tcPr>
          <w:p w14:paraId="0C8FE7CE"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840" w:type="dxa"/>
            <w:noWrap/>
            <w:hideMark/>
          </w:tcPr>
          <w:p w14:paraId="41004F19"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22" w:type="dxa"/>
            <w:noWrap/>
            <w:hideMark/>
          </w:tcPr>
          <w:p w14:paraId="67C0C651"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308D56CC"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797E50C6"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768" w:type="dxa"/>
            <w:noWrap/>
            <w:hideMark/>
          </w:tcPr>
          <w:p w14:paraId="7B04FA47"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001" w:type="dxa"/>
            <w:gridSpan w:val="2"/>
            <w:noWrap/>
            <w:hideMark/>
          </w:tcPr>
          <w:p w14:paraId="4D63862A"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 </w:t>
            </w:r>
            <w:r w:rsidR="00D14DD9" w:rsidRPr="002D250C">
              <w:rPr>
                <w:rFonts w:ascii="Times New Roman" w:hAnsi="Times New Roman" w:cs="Times New Roman"/>
                <w:sz w:val="24"/>
                <w:szCs w:val="24"/>
                <w:lang w:val="en-GB"/>
              </w:rPr>
              <w:t>Provision</w:t>
            </w:r>
            <w:r w:rsidRPr="002D250C">
              <w:rPr>
                <w:rFonts w:ascii="Times New Roman" w:hAnsi="Times New Roman" w:cs="Times New Roman"/>
                <w:sz w:val="24"/>
                <w:szCs w:val="24"/>
                <w:lang w:val="en-GB"/>
              </w:rPr>
              <w:t xml:space="preserve"> for Allowance </w:t>
            </w:r>
          </w:p>
        </w:tc>
        <w:tc>
          <w:tcPr>
            <w:tcW w:w="917" w:type="dxa"/>
            <w:noWrap/>
            <w:hideMark/>
          </w:tcPr>
          <w:p w14:paraId="4B79FC4C"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w:t>
            </w:r>
          </w:p>
        </w:tc>
        <w:tc>
          <w:tcPr>
            <w:tcW w:w="1082" w:type="dxa"/>
            <w:noWrap/>
            <w:hideMark/>
          </w:tcPr>
          <w:p w14:paraId="41ED44AD"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7840</w:t>
            </w:r>
          </w:p>
        </w:tc>
      </w:tr>
      <w:tr w:rsidR="00934B89" w:rsidRPr="002D250C" w14:paraId="45DD1DE4" w14:textId="77777777" w:rsidTr="00934B89">
        <w:trPr>
          <w:trHeight w:val="315"/>
        </w:trPr>
        <w:tc>
          <w:tcPr>
            <w:tcW w:w="842" w:type="dxa"/>
            <w:noWrap/>
            <w:hideMark/>
          </w:tcPr>
          <w:p w14:paraId="568C698B"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840" w:type="dxa"/>
            <w:noWrap/>
            <w:hideMark/>
          </w:tcPr>
          <w:p w14:paraId="1A939487"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22" w:type="dxa"/>
            <w:noWrap/>
            <w:hideMark/>
          </w:tcPr>
          <w:p w14:paraId="6AA258D8"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6FFBD3EC"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30DCCCAD"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768" w:type="dxa"/>
            <w:noWrap/>
            <w:hideMark/>
          </w:tcPr>
          <w:p w14:paraId="36AF6883"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37C0F77D"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Bank</w:t>
            </w:r>
          </w:p>
        </w:tc>
        <w:tc>
          <w:tcPr>
            <w:tcW w:w="222" w:type="dxa"/>
            <w:noWrap/>
            <w:hideMark/>
          </w:tcPr>
          <w:p w14:paraId="54C529ED"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1C0157D6"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82" w:type="dxa"/>
            <w:noWrap/>
            <w:hideMark/>
          </w:tcPr>
          <w:p w14:paraId="402CA997"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320</w:t>
            </w:r>
          </w:p>
        </w:tc>
      </w:tr>
      <w:tr w:rsidR="00934B89" w:rsidRPr="002D250C" w14:paraId="045ACFA8" w14:textId="77777777" w:rsidTr="00934B89">
        <w:trPr>
          <w:trHeight w:val="315"/>
        </w:trPr>
        <w:tc>
          <w:tcPr>
            <w:tcW w:w="842" w:type="dxa"/>
            <w:noWrap/>
            <w:hideMark/>
          </w:tcPr>
          <w:p w14:paraId="3691E7B2"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840" w:type="dxa"/>
            <w:noWrap/>
            <w:hideMark/>
          </w:tcPr>
          <w:p w14:paraId="526770CE"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22" w:type="dxa"/>
            <w:noWrap/>
            <w:hideMark/>
          </w:tcPr>
          <w:p w14:paraId="7CBEED82"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289" w:type="dxa"/>
            <w:noWrap/>
            <w:hideMark/>
          </w:tcPr>
          <w:p w14:paraId="6E36661F"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55" w:type="dxa"/>
            <w:noWrap/>
            <w:hideMark/>
          </w:tcPr>
          <w:p w14:paraId="4DBA77B4"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highlight w:val="yellow"/>
                <w:lang w:val="en-GB"/>
              </w:rPr>
              <w:t>70000</w:t>
            </w:r>
          </w:p>
        </w:tc>
        <w:tc>
          <w:tcPr>
            <w:tcW w:w="768" w:type="dxa"/>
            <w:noWrap/>
            <w:hideMark/>
          </w:tcPr>
          <w:p w14:paraId="38645DC7"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779" w:type="dxa"/>
            <w:noWrap/>
            <w:hideMark/>
          </w:tcPr>
          <w:p w14:paraId="135E58C4"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222" w:type="dxa"/>
            <w:noWrap/>
            <w:hideMark/>
          </w:tcPr>
          <w:p w14:paraId="62EBF9A1"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917" w:type="dxa"/>
            <w:noWrap/>
            <w:hideMark/>
          </w:tcPr>
          <w:p w14:paraId="0C6C2CD5" w14:textId="77777777" w:rsidR="00934B89" w:rsidRPr="002D250C" w:rsidRDefault="00934B89" w:rsidP="005754FD">
            <w:pPr>
              <w:spacing w:line="360" w:lineRule="auto"/>
              <w:jc w:val="both"/>
              <w:rPr>
                <w:rFonts w:ascii="Times New Roman" w:hAnsi="Times New Roman" w:cs="Times New Roman"/>
                <w:sz w:val="24"/>
                <w:szCs w:val="24"/>
                <w:lang w:val="en-GB"/>
              </w:rPr>
            </w:pPr>
          </w:p>
        </w:tc>
        <w:tc>
          <w:tcPr>
            <w:tcW w:w="1082" w:type="dxa"/>
            <w:noWrap/>
            <w:hideMark/>
          </w:tcPr>
          <w:p w14:paraId="45C37128" w14:textId="77777777" w:rsidR="00934B89" w:rsidRPr="002D250C" w:rsidRDefault="00934B8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highlight w:val="yellow"/>
                <w:lang w:val="en-GB"/>
              </w:rPr>
              <w:t>70000</w:t>
            </w:r>
          </w:p>
        </w:tc>
      </w:tr>
    </w:tbl>
    <w:p w14:paraId="709E88E4" w14:textId="77777777" w:rsidR="00076F8E" w:rsidRPr="002D250C" w:rsidRDefault="00076F8E" w:rsidP="005754FD">
      <w:pPr>
        <w:spacing w:after="0" w:line="360" w:lineRule="auto"/>
        <w:jc w:val="both"/>
        <w:rPr>
          <w:rFonts w:ascii="Times New Roman" w:eastAsia="Times New Roman" w:hAnsi="Times New Roman" w:cs="Times New Roman"/>
          <w:b/>
          <w:bCs/>
          <w:color w:val="000000"/>
          <w:sz w:val="24"/>
          <w:szCs w:val="24"/>
          <w:u w:val="single"/>
          <w:lang w:val="en-GB" w:eastAsia="en-IN"/>
        </w:rPr>
      </w:pPr>
    </w:p>
    <w:p w14:paraId="508C98E9" w14:textId="77777777" w:rsidR="00C00A56" w:rsidRPr="002D250C" w:rsidRDefault="00C00A56" w:rsidP="005754FD">
      <w:pPr>
        <w:spacing w:after="0" w:line="360" w:lineRule="auto"/>
        <w:jc w:val="both"/>
        <w:rPr>
          <w:rFonts w:ascii="Times New Roman" w:eastAsia="Times New Roman" w:hAnsi="Times New Roman" w:cs="Times New Roman"/>
          <w:b/>
          <w:bCs/>
          <w:color w:val="000000"/>
          <w:sz w:val="24"/>
          <w:szCs w:val="24"/>
          <w:u w:val="single"/>
          <w:lang w:val="en-GB" w:eastAsia="en-IN"/>
        </w:rPr>
      </w:pPr>
    </w:p>
    <w:p w14:paraId="779F8E76" w14:textId="77777777" w:rsidR="00C00A56" w:rsidRPr="002D250C" w:rsidRDefault="00C00A56" w:rsidP="005754FD">
      <w:pPr>
        <w:spacing w:after="0" w:line="360" w:lineRule="auto"/>
        <w:jc w:val="both"/>
        <w:rPr>
          <w:rFonts w:ascii="Times New Roman" w:eastAsia="Times New Roman" w:hAnsi="Times New Roman" w:cs="Times New Roman"/>
          <w:b/>
          <w:bCs/>
          <w:color w:val="000000"/>
          <w:sz w:val="24"/>
          <w:szCs w:val="24"/>
          <w:u w:val="single"/>
          <w:lang w:val="en-GB" w:eastAsia="en-IN"/>
        </w:rPr>
      </w:pPr>
    </w:p>
    <w:tbl>
      <w:tblPr>
        <w:tblW w:w="4800" w:type="dxa"/>
        <w:tblLook w:val="04A0" w:firstRow="1" w:lastRow="0" w:firstColumn="1" w:lastColumn="0" w:noHBand="0" w:noVBand="1"/>
      </w:tblPr>
      <w:tblGrid>
        <w:gridCol w:w="4800"/>
      </w:tblGrid>
      <w:tr w:rsidR="00C00A56" w:rsidRPr="002D250C" w14:paraId="33FCBADA" w14:textId="77777777" w:rsidTr="00C00A56">
        <w:trPr>
          <w:trHeight w:val="315"/>
        </w:trPr>
        <w:tc>
          <w:tcPr>
            <w:tcW w:w="4800" w:type="dxa"/>
            <w:tcBorders>
              <w:top w:val="nil"/>
              <w:left w:val="nil"/>
              <w:bottom w:val="nil"/>
              <w:right w:val="nil"/>
            </w:tcBorders>
            <w:shd w:val="clear" w:color="auto" w:fill="auto"/>
            <w:noWrap/>
            <w:vAlign w:val="bottom"/>
            <w:hideMark/>
          </w:tcPr>
          <w:p w14:paraId="592A06C4" w14:textId="77777777" w:rsidR="00C00A56" w:rsidRPr="002D250C" w:rsidRDefault="00C00A56" w:rsidP="005754FD">
            <w:pPr>
              <w:spacing w:after="0" w:line="360" w:lineRule="auto"/>
              <w:jc w:val="both"/>
              <w:rPr>
                <w:rFonts w:ascii="Times New Roman" w:eastAsia="Times New Roman" w:hAnsi="Times New Roman" w:cs="Times New Roman"/>
                <w:b/>
                <w:bCs/>
                <w:color w:val="000000"/>
                <w:sz w:val="24"/>
                <w:szCs w:val="24"/>
                <w:u w:val="single"/>
                <w:lang w:val="en-GB" w:eastAsia="en-IN"/>
              </w:rPr>
            </w:pPr>
            <w:r w:rsidRPr="002D250C">
              <w:rPr>
                <w:rFonts w:ascii="Times New Roman" w:eastAsia="Times New Roman" w:hAnsi="Times New Roman" w:cs="Times New Roman"/>
                <w:b/>
                <w:bCs/>
                <w:color w:val="000000"/>
                <w:sz w:val="24"/>
                <w:szCs w:val="24"/>
                <w:u w:val="single"/>
                <w:lang w:val="en-GB" w:eastAsia="en-IN"/>
              </w:rPr>
              <w:t>Working Notes</w:t>
            </w:r>
          </w:p>
          <w:p w14:paraId="7818863E" w14:textId="77777777" w:rsidR="00C00A56" w:rsidRPr="002D250C" w:rsidRDefault="00C00A56" w:rsidP="005754FD">
            <w:pPr>
              <w:spacing w:after="0" w:line="360" w:lineRule="auto"/>
              <w:jc w:val="both"/>
              <w:rPr>
                <w:rFonts w:ascii="Times New Roman" w:eastAsia="Times New Roman" w:hAnsi="Times New Roman" w:cs="Times New Roman"/>
                <w:color w:val="000000"/>
                <w:sz w:val="24"/>
                <w:szCs w:val="24"/>
                <w:lang w:val="en-GB" w:eastAsia="en-IN"/>
              </w:rPr>
            </w:pPr>
          </w:p>
        </w:tc>
      </w:tr>
    </w:tbl>
    <w:tbl>
      <w:tblPr>
        <w:tblStyle w:val="TableGrid"/>
        <w:tblW w:w="0" w:type="auto"/>
        <w:tblLook w:val="04A0" w:firstRow="1" w:lastRow="0" w:firstColumn="1" w:lastColumn="0" w:noHBand="0" w:noVBand="1"/>
      </w:tblPr>
      <w:tblGrid>
        <w:gridCol w:w="2458"/>
        <w:gridCol w:w="2458"/>
        <w:gridCol w:w="960"/>
      </w:tblGrid>
      <w:tr w:rsidR="00C00A56" w:rsidRPr="002D250C" w14:paraId="78CDABC3" w14:textId="77777777" w:rsidTr="00C07D9F">
        <w:trPr>
          <w:trHeight w:val="315"/>
        </w:trPr>
        <w:tc>
          <w:tcPr>
            <w:tcW w:w="2458" w:type="dxa"/>
            <w:noWrap/>
            <w:hideMark/>
          </w:tcPr>
          <w:p w14:paraId="1D7161AA"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Note - 1</w:t>
            </w:r>
          </w:p>
        </w:tc>
        <w:tc>
          <w:tcPr>
            <w:tcW w:w="2458" w:type="dxa"/>
            <w:noWrap/>
            <w:hideMark/>
          </w:tcPr>
          <w:p w14:paraId="44F69B9A"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960" w:type="dxa"/>
            <w:noWrap/>
            <w:hideMark/>
          </w:tcPr>
          <w:p w14:paraId="5F07D11E" w14:textId="77777777" w:rsidR="00C00A56" w:rsidRPr="002D250C" w:rsidRDefault="00C00A56" w:rsidP="005754FD">
            <w:pPr>
              <w:spacing w:line="360" w:lineRule="auto"/>
              <w:jc w:val="both"/>
              <w:rPr>
                <w:rFonts w:ascii="Times New Roman" w:hAnsi="Times New Roman" w:cs="Times New Roman"/>
                <w:sz w:val="24"/>
                <w:szCs w:val="24"/>
                <w:lang w:val="en-GB"/>
              </w:rPr>
            </w:pPr>
          </w:p>
        </w:tc>
      </w:tr>
      <w:tr w:rsidR="00C00A56" w:rsidRPr="002D250C" w14:paraId="401AAEAD" w14:textId="77777777" w:rsidTr="00C07D9F">
        <w:trPr>
          <w:trHeight w:val="315"/>
        </w:trPr>
        <w:tc>
          <w:tcPr>
            <w:tcW w:w="5876" w:type="dxa"/>
            <w:gridSpan w:val="3"/>
            <w:noWrap/>
            <w:hideMark/>
          </w:tcPr>
          <w:p w14:paraId="2151428B" w14:textId="77777777" w:rsidR="00C00A56" w:rsidRPr="002D250C" w:rsidRDefault="00C00A56"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Depreciation on Plant</w:t>
            </w:r>
          </w:p>
        </w:tc>
      </w:tr>
      <w:tr w:rsidR="00C00A56" w:rsidRPr="002D250C" w14:paraId="39C95AF7" w14:textId="77777777" w:rsidTr="00C07D9F">
        <w:trPr>
          <w:trHeight w:val="315"/>
        </w:trPr>
        <w:tc>
          <w:tcPr>
            <w:tcW w:w="4916" w:type="dxa"/>
            <w:gridSpan w:val="2"/>
            <w:noWrap/>
            <w:hideMark/>
          </w:tcPr>
          <w:p w14:paraId="2A163A53"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Cost of Plant</w:t>
            </w:r>
          </w:p>
        </w:tc>
        <w:tc>
          <w:tcPr>
            <w:tcW w:w="960" w:type="dxa"/>
            <w:noWrap/>
            <w:hideMark/>
          </w:tcPr>
          <w:p w14:paraId="1AAB735C"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25600</w:t>
            </w:r>
          </w:p>
        </w:tc>
      </w:tr>
      <w:tr w:rsidR="00C00A56" w:rsidRPr="002D250C" w14:paraId="378A2078" w14:textId="77777777" w:rsidTr="00C07D9F">
        <w:trPr>
          <w:trHeight w:val="315"/>
        </w:trPr>
        <w:tc>
          <w:tcPr>
            <w:tcW w:w="4916" w:type="dxa"/>
            <w:gridSpan w:val="2"/>
            <w:noWrap/>
            <w:hideMark/>
          </w:tcPr>
          <w:p w14:paraId="06DA6862"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Rate of depreciation under the straight line method</w:t>
            </w:r>
          </w:p>
        </w:tc>
        <w:tc>
          <w:tcPr>
            <w:tcW w:w="960" w:type="dxa"/>
            <w:noWrap/>
            <w:hideMark/>
          </w:tcPr>
          <w:p w14:paraId="434B6B21"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10%</w:t>
            </w:r>
          </w:p>
        </w:tc>
      </w:tr>
      <w:tr w:rsidR="00C00A56" w:rsidRPr="002D250C" w14:paraId="40045D29" w14:textId="77777777" w:rsidTr="00C07D9F">
        <w:trPr>
          <w:trHeight w:val="315"/>
        </w:trPr>
        <w:tc>
          <w:tcPr>
            <w:tcW w:w="4916" w:type="dxa"/>
            <w:gridSpan w:val="2"/>
            <w:noWrap/>
            <w:hideMark/>
          </w:tcPr>
          <w:p w14:paraId="3E278032"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Depreciation (25600 * 2%)</w:t>
            </w:r>
          </w:p>
        </w:tc>
        <w:tc>
          <w:tcPr>
            <w:tcW w:w="960" w:type="dxa"/>
            <w:noWrap/>
            <w:hideMark/>
          </w:tcPr>
          <w:p w14:paraId="56A583AE"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2560</w:t>
            </w:r>
          </w:p>
        </w:tc>
      </w:tr>
    </w:tbl>
    <w:p w14:paraId="41508A3C" w14:textId="77777777" w:rsidR="00C00A56" w:rsidRPr="002D250C" w:rsidRDefault="00C00A56" w:rsidP="005754FD">
      <w:pPr>
        <w:spacing w:after="0" w:line="360" w:lineRule="auto"/>
        <w:jc w:val="both"/>
        <w:rPr>
          <w:rFonts w:ascii="Times New Roman" w:eastAsia="Times New Roman" w:hAnsi="Times New Roman" w:cs="Times New Roman"/>
          <w:b/>
          <w:bCs/>
          <w:color w:val="000000"/>
          <w:sz w:val="24"/>
          <w:szCs w:val="24"/>
          <w:u w:val="single"/>
          <w:lang w:val="en-GB" w:eastAsia="en-IN"/>
        </w:rPr>
      </w:pPr>
    </w:p>
    <w:p w14:paraId="43D6B1D6" w14:textId="77777777" w:rsidR="00C00A56" w:rsidRPr="002D250C" w:rsidRDefault="00C00A56" w:rsidP="005754FD">
      <w:pPr>
        <w:spacing w:after="0" w:line="360" w:lineRule="auto"/>
        <w:jc w:val="both"/>
        <w:rPr>
          <w:rFonts w:ascii="Times New Roman" w:eastAsia="Times New Roman" w:hAnsi="Times New Roman" w:cs="Times New Roman"/>
          <w:color w:val="000000"/>
          <w:sz w:val="24"/>
          <w:szCs w:val="24"/>
          <w:lang w:val="en-GB" w:eastAsia="en-IN"/>
        </w:rPr>
      </w:pPr>
    </w:p>
    <w:tbl>
      <w:tblPr>
        <w:tblStyle w:val="TableGrid"/>
        <w:tblW w:w="0" w:type="auto"/>
        <w:tblLook w:val="04A0" w:firstRow="1" w:lastRow="0" w:firstColumn="1" w:lastColumn="0" w:noHBand="0" w:noVBand="1"/>
      </w:tblPr>
      <w:tblGrid>
        <w:gridCol w:w="1385"/>
        <w:gridCol w:w="1385"/>
        <w:gridCol w:w="960"/>
      </w:tblGrid>
      <w:tr w:rsidR="00C00A56" w:rsidRPr="002D250C" w14:paraId="0C6F3CE3" w14:textId="77777777" w:rsidTr="00C00A56">
        <w:trPr>
          <w:trHeight w:val="315"/>
        </w:trPr>
        <w:tc>
          <w:tcPr>
            <w:tcW w:w="1385" w:type="dxa"/>
            <w:noWrap/>
            <w:hideMark/>
          </w:tcPr>
          <w:p w14:paraId="22E12942"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Note - 2</w:t>
            </w:r>
          </w:p>
        </w:tc>
        <w:tc>
          <w:tcPr>
            <w:tcW w:w="1385" w:type="dxa"/>
            <w:noWrap/>
            <w:hideMark/>
          </w:tcPr>
          <w:p w14:paraId="17DBC151"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960" w:type="dxa"/>
            <w:noWrap/>
            <w:hideMark/>
          </w:tcPr>
          <w:p w14:paraId="6F8BD81B" w14:textId="77777777" w:rsidR="00C00A56" w:rsidRPr="002D250C" w:rsidRDefault="00C00A56" w:rsidP="005754FD">
            <w:pPr>
              <w:spacing w:line="360" w:lineRule="auto"/>
              <w:jc w:val="both"/>
              <w:rPr>
                <w:rFonts w:ascii="Times New Roman" w:hAnsi="Times New Roman" w:cs="Times New Roman"/>
                <w:sz w:val="24"/>
                <w:szCs w:val="24"/>
                <w:lang w:val="en-GB"/>
              </w:rPr>
            </w:pPr>
          </w:p>
        </w:tc>
      </w:tr>
      <w:tr w:rsidR="00C00A56" w:rsidRPr="002D250C" w14:paraId="54C1749C" w14:textId="77777777" w:rsidTr="00C00A56">
        <w:trPr>
          <w:trHeight w:val="315"/>
        </w:trPr>
        <w:tc>
          <w:tcPr>
            <w:tcW w:w="3730" w:type="dxa"/>
            <w:gridSpan w:val="3"/>
            <w:noWrap/>
            <w:hideMark/>
          </w:tcPr>
          <w:p w14:paraId="454262FD" w14:textId="77777777" w:rsidR="00C00A56" w:rsidRPr="002D250C" w:rsidRDefault="00C00A56"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Depreciation on Building</w:t>
            </w:r>
          </w:p>
        </w:tc>
      </w:tr>
      <w:tr w:rsidR="00C00A56" w:rsidRPr="002D250C" w14:paraId="35073377" w14:textId="77777777" w:rsidTr="00C00A56">
        <w:trPr>
          <w:trHeight w:val="315"/>
        </w:trPr>
        <w:tc>
          <w:tcPr>
            <w:tcW w:w="2770" w:type="dxa"/>
            <w:gridSpan w:val="2"/>
            <w:noWrap/>
            <w:hideMark/>
          </w:tcPr>
          <w:p w14:paraId="64EBD633"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Cost of Building</w:t>
            </w:r>
          </w:p>
        </w:tc>
        <w:tc>
          <w:tcPr>
            <w:tcW w:w="960" w:type="dxa"/>
            <w:noWrap/>
            <w:hideMark/>
          </w:tcPr>
          <w:p w14:paraId="2C2921B4"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16000</w:t>
            </w:r>
          </w:p>
        </w:tc>
      </w:tr>
      <w:tr w:rsidR="00C00A56" w:rsidRPr="002D250C" w14:paraId="00D5A8A9" w14:textId="77777777" w:rsidTr="00C00A56">
        <w:trPr>
          <w:trHeight w:val="315"/>
        </w:trPr>
        <w:tc>
          <w:tcPr>
            <w:tcW w:w="2770" w:type="dxa"/>
            <w:gridSpan w:val="2"/>
            <w:noWrap/>
            <w:hideMark/>
          </w:tcPr>
          <w:p w14:paraId="722A6D4F"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Rate of Depreciation</w:t>
            </w:r>
          </w:p>
        </w:tc>
        <w:tc>
          <w:tcPr>
            <w:tcW w:w="960" w:type="dxa"/>
            <w:noWrap/>
            <w:hideMark/>
          </w:tcPr>
          <w:p w14:paraId="02D1A0E8"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w:t>
            </w:r>
          </w:p>
        </w:tc>
      </w:tr>
      <w:tr w:rsidR="00C00A56" w:rsidRPr="002D250C" w14:paraId="7CD6965E" w14:textId="77777777" w:rsidTr="00C00A56">
        <w:trPr>
          <w:trHeight w:val="315"/>
        </w:trPr>
        <w:tc>
          <w:tcPr>
            <w:tcW w:w="2770" w:type="dxa"/>
            <w:gridSpan w:val="2"/>
            <w:noWrap/>
            <w:hideMark/>
          </w:tcPr>
          <w:p w14:paraId="17D6139C"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Depreciation ( 16000 * 2% )</w:t>
            </w:r>
          </w:p>
        </w:tc>
        <w:tc>
          <w:tcPr>
            <w:tcW w:w="960" w:type="dxa"/>
            <w:noWrap/>
            <w:hideMark/>
          </w:tcPr>
          <w:p w14:paraId="69A0137F"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320</w:t>
            </w:r>
          </w:p>
        </w:tc>
      </w:tr>
    </w:tbl>
    <w:p w14:paraId="2613E9C1" w14:textId="77777777" w:rsidR="00C00A56" w:rsidRPr="002D250C" w:rsidRDefault="00C00A56" w:rsidP="005754FD">
      <w:pPr>
        <w:spacing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1875"/>
        <w:gridCol w:w="1875"/>
        <w:gridCol w:w="960"/>
      </w:tblGrid>
      <w:tr w:rsidR="00C00A56" w:rsidRPr="002D250C" w14:paraId="3AFAD5A0" w14:textId="77777777" w:rsidTr="00C00A56">
        <w:trPr>
          <w:trHeight w:val="315"/>
        </w:trPr>
        <w:tc>
          <w:tcPr>
            <w:tcW w:w="1875" w:type="dxa"/>
            <w:noWrap/>
            <w:hideMark/>
          </w:tcPr>
          <w:p w14:paraId="55D55F23"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Note - 3</w:t>
            </w:r>
          </w:p>
        </w:tc>
        <w:tc>
          <w:tcPr>
            <w:tcW w:w="1875" w:type="dxa"/>
            <w:noWrap/>
            <w:hideMark/>
          </w:tcPr>
          <w:p w14:paraId="1037B8A3"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960" w:type="dxa"/>
            <w:noWrap/>
            <w:hideMark/>
          </w:tcPr>
          <w:p w14:paraId="687C6DE0" w14:textId="77777777" w:rsidR="00C00A56" w:rsidRPr="002D250C" w:rsidRDefault="00C00A56" w:rsidP="005754FD">
            <w:pPr>
              <w:spacing w:line="360" w:lineRule="auto"/>
              <w:jc w:val="both"/>
              <w:rPr>
                <w:rFonts w:ascii="Times New Roman" w:hAnsi="Times New Roman" w:cs="Times New Roman"/>
                <w:sz w:val="24"/>
                <w:szCs w:val="24"/>
                <w:lang w:val="en-GB"/>
              </w:rPr>
            </w:pPr>
          </w:p>
        </w:tc>
      </w:tr>
      <w:tr w:rsidR="00C00A56" w:rsidRPr="002D250C" w14:paraId="716D5440" w14:textId="77777777" w:rsidTr="00C00A56">
        <w:trPr>
          <w:trHeight w:val="315"/>
        </w:trPr>
        <w:tc>
          <w:tcPr>
            <w:tcW w:w="4710" w:type="dxa"/>
            <w:gridSpan w:val="3"/>
            <w:noWrap/>
            <w:hideMark/>
          </w:tcPr>
          <w:p w14:paraId="02DD2E3D"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Computation of Allowance</w:t>
            </w:r>
          </w:p>
        </w:tc>
      </w:tr>
      <w:tr w:rsidR="00C00A56" w:rsidRPr="002D250C" w14:paraId="193C64F6" w14:textId="77777777" w:rsidTr="00C00A56">
        <w:trPr>
          <w:trHeight w:val="315"/>
        </w:trPr>
        <w:tc>
          <w:tcPr>
            <w:tcW w:w="3750" w:type="dxa"/>
            <w:gridSpan w:val="2"/>
            <w:noWrap/>
            <w:hideMark/>
          </w:tcPr>
          <w:p w14:paraId="664298CF"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Book Value of Trade Payable </w:t>
            </w:r>
          </w:p>
        </w:tc>
        <w:tc>
          <w:tcPr>
            <w:tcW w:w="960" w:type="dxa"/>
            <w:noWrap/>
            <w:hideMark/>
          </w:tcPr>
          <w:p w14:paraId="6F369628"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8240</w:t>
            </w:r>
          </w:p>
        </w:tc>
      </w:tr>
      <w:tr w:rsidR="00C00A56" w:rsidRPr="002D250C" w14:paraId="61FD2BD0" w14:textId="77777777" w:rsidTr="00C00A56">
        <w:trPr>
          <w:trHeight w:val="315"/>
        </w:trPr>
        <w:tc>
          <w:tcPr>
            <w:tcW w:w="3750" w:type="dxa"/>
            <w:gridSpan w:val="2"/>
            <w:noWrap/>
            <w:hideMark/>
          </w:tcPr>
          <w:p w14:paraId="07526C26"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(-)Bad Debt</w:t>
            </w:r>
          </w:p>
        </w:tc>
        <w:tc>
          <w:tcPr>
            <w:tcW w:w="960" w:type="dxa"/>
            <w:noWrap/>
            <w:hideMark/>
          </w:tcPr>
          <w:p w14:paraId="25D6ECCB"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-240</w:t>
            </w:r>
          </w:p>
        </w:tc>
      </w:tr>
      <w:tr w:rsidR="00C00A56" w:rsidRPr="002D250C" w14:paraId="75D5C63E" w14:textId="77777777" w:rsidTr="00C00A56">
        <w:trPr>
          <w:trHeight w:val="315"/>
        </w:trPr>
        <w:tc>
          <w:tcPr>
            <w:tcW w:w="1875" w:type="dxa"/>
            <w:noWrap/>
            <w:hideMark/>
          </w:tcPr>
          <w:p w14:paraId="5B2F9378"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1875" w:type="dxa"/>
            <w:noWrap/>
            <w:hideMark/>
          </w:tcPr>
          <w:p w14:paraId="58E6DD4E"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960" w:type="dxa"/>
            <w:noWrap/>
            <w:hideMark/>
          </w:tcPr>
          <w:p w14:paraId="58ACDDEB"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8000</w:t>
            </w:r>
          </w:p>
        </w:tc>
      </w:tr>
      <w:tr w:rsidR="00C00A56" w:rsidRPr="002D250C" w14:paraId="078EAD9D" w14:textId="77777777" w:rsidTr="00C00A56">
        <w:trPr>
          <w:trHeight w:val="315"/>
        </w:trPr>
        <w:tc>
          <w:tcPr>
            <w:tcW w:w="3750" w:type="dxa"/>
            <w:gridSpan w:val="2"/>
            <w:noWrap/>
            <w:hideMark/>
          </w:tcPr>
          <w:p w14:paraId="7DDF3025"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Provision of Allowance (8000*2%)</w:t>
            </w:r>
          </w:p>
        </w:tc>
        <w:tc>
          <w:tcPr>
            <w:tcW w:w="960" w:type="dxa"/>
            <w:noWrap/>
            <w:hideMark/>
          </w:tcPr>
          <w:p w14:paraId="16559417"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160</w:t>
            </w:r>
          </w:p>
        </w:tc>
      </w:tr>
      <w:tr w:rsidR="00C00A56" w:rsidRPr="002D250C" w14:paraId="10C487C9" w14:textId="77777777" w:rsidTr="00C00A56">
        <w:trPr>
          <w:trHeight w:val="315"/>
        </w:trPr>
        <w:tc>
          <w:tcPr>
            <w:tcW w:w="1875" w:type="dxa"/>
            <w:noWrap/>
            <w:hideMark/>
          </w:tcPr>
          <w:p w14:paraId="7D3BEE8F"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1875" w:type="dxa"/>
            <w:noWrap/>
            <w:hideMark/>
          </w:tcPr>
          <w:p w14:paraId="3B88899E" w14:textId="77777777" w:rsidR="00C00A56" w:rsidRPr="002D250C" w:rsidRDefault="00C00A56" w:rsidP="005754FD">
            <w:pPr>
              <w:spacing w:line="360" w:lineRule="auto"/>
              <w:jc w:val="both"/>
              <w:rPr>
                <w:rFonts w:ascii="Times New Roman" w:hAnsi="Times New Roman" w:cs="Times New Roman"/>
                <w:sz w:val="24"/>
                <w:szCs w:val="24"/>
                <w:lang w:val="en-GB"/>
              </w:rPr>
            </w:pPr>
          </w:p>
        </w:tc>
        <w:tc>
          <w:tcPr>
            <w:tcW w:w="960" w:type="dxa"/>
            <w:noWrap/>
            <w:hideMark/>
          </w:tcPr>
          <w:p w14:paraId="3D24B0CD" w14:textId="77777777" w:rsidR="00C00A56" w:rsidRPr="002D250C" w:rsidRDefault="00C00A5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7840</w:t>
            </w:r>
          </w:p>
        </w:tc>
      </w:tr>
    </w:tbl>
    <w:p w14:paraId="69E2BB2B" w14:textId="77777777" w:rsidR="00C00A56" w:rsidRPr="002D250C" w:rsidRDefault="00C00A56" w:rsidP="005754FD">
      <w:pPr>
        <w:spacing w:line="360" w:lineRule="auto"/>
        <w:jc w:val="both"/>
        <w:rPr>
          <w:rFonts w:ascii="Times New Roman" w:hAnsi="Times New Roman" w:cs="Times New Roman"/>
          <w:sz w:val="24"/>
          <w:szCs w:val="24"/>
          <w:lang w:val="en-GB"/>
        </w:rPr>
      </w:pPr>
    </w:p>
    <w:p w14:paraId="6A6BE44D" w14:textId="77777777" w:rsidR="00C00A56" w:rsidRPr="002D250C" w:rsidRDefault="00433D55" w:rsidP="005754FD">
      <w:pPr>
        <w:pStyle w:val="Heading1"/>
        <w:spacing w:line="360" w:lineRule="auto"/>
        <w:jc w:val="both"/>
        <w:rPr>
          <w:rFonts w:ascii="Times New Roman" w:hAnsi="Times New Roman" w:cs="Times New Roman"/>
          <w:sz w:val="24"/>
          <w:szCs w:val="24"/>
          <w:lang w:val="en-GB"/>
        </w:rPr>
      </w:pPr>
      <w:bookmarkStart w:id="2" w:name="_Toc49021847"/>
      <w:r w:rsidRPr="002D250C">
        <w:rPr>
          <w:rFonts w:ascii="Times New Roman" w:hAnsi="Times New Roman" w:cs="Times New Roman"/>
          <w:sz w:val="24"/>
          <w:szCs w:val="24"/>
          <w:lang w:val="en-GB"/>
        </w:rPr>
        <w:t>Question No. 2</w:t>
      </w:r>
      <w:bookmarkEnd w:id="2"/>
    </w:p>
    <w:p w14:paraId="5CBE7772" w14:textId="77777777" w:rsidR="00433D55" w:rsidRPr="002D250C" w:rsidRDefault="008D53D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w:t>
      </w:r>
    </w:p>
    <w:tbl>
      <w:tblPr>
        <w:tblStyle w:val="TableGrid"/>
        <w:tblW w:w="0" w:type="auto"/>
        <w:tblLook w:val="04A0" w:firstRow="1" w:lastRow="0" w:firstColumn="1" w:lastColumn="0" w:noHBand="0" w:noVBand="1"/>
      </w:tblPr>
      <w:tblGrid>
        <w:gridCol w:w="5258"/>
        <w:gridCol w:w="3758"/>
      </w:tblGrid>
      <w:tr w:rsidR="00433D55" w:rsidRPr="002D250C" w14:paraId="07AB3E87" w14:textId="77777777" w:rsidTr="00433D55">
        <w:trPr>
          <w:trHeight w:val="315"/>
        </w:trPr>
        <w:tc>
          <w:tcPr>
            <w:tcW w:w="9335" w:type="dxa"/>
            <w:gridSpan w:val="2"/>
            <w:noWrap/>
            <w:hideMark/>
          </w:tcPr>
          <w:p w14:paraId="48BCCB73"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 Return on Capital employed = ( EBIT / Capital Employed ) * 100</w:t>
            </w:r>
          </w:p>
        </w:tc>
      </w:tr>
      <w:tr w:rsidR="00433D55" w:rsidRPr="002D250C" w14:paraId="2B0DC401" w14:textId="77777777" w:rsidTr="00433D55">
        <w:trPr>
          <w:trHeight w:val="315"/>
        </w:trPr>
        <w:tc>
          <w:tcPr>
            <w:tcW w:w="9335" w:type="dxa"/>
            <w:gridSpan w:val="2"/>
            <w:noWrap/>
            <w:hideMark/>
          </w:tcPr>
          <w:p w14:paraId="7FB403B3"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Capital Employed = Share Capital + Reserve and Surplus - Fictitious Assets + Long Term Loans</w:t>
            </w:r>
          </w:p>
        </w:tc>
      </w:tr>
      <w:tr w:rsidR="00433D55" w:rsidRPr="002D250C" w14:paraId="57C0D796" w14:textId="77777777" w:rsidTr="00433D55">
        <w:trPr>
          <w:trHeight w:val="315"/>
        </w:trPr>
        <w:tc>
          <w:tcPr>
            <w:tcW w:w="5445" w:type="dxa"/>
            <w:noWrap/>
            <w:hideMark/>
          </w:tcPr>
          <w:p w14:paraId="0D142F6F"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4475AD14"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650B5A13" w14:textId="77777777" w:rsidTr="00433D55">
        <w:trPr>
          <w:trHeight w:val="315"/>
        </w:trPr>
        <w:tc>
          <w:tcPr>
            <w:tcW w:w="5445" w:type="dxa"/>
            <w:noWrap/>
            <w:hideMark/>
          </w:tcPr>
          <w:p w14:paraId="59DEC491"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90" w:type="dxa"/>
            <w:noWrap/>
            <w:hideMark/>
          </w:tcPr>
          <w:p w14:paraId="120C4E94"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3666D75E" w14:textId="77777777" w:rsidTr="00433D55">
        <w:trPr>
          <w:trHeight w:val="315"/>
        </w:trPr>
        <w:tc>
          <w:tcPr>
            <w:tcW w:w="9335" w:type="dxa"/>
            <w:gridSpan w:val="2"/>
            <w:noWrap/>
            <w:hideMark/>
          </w:tcPr>
          <w:p w14:paraId="6322DB2D"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Return on Capital Employed = { 23 / (17.8 + 0 - 0 + 41.9)} * 100 </w:t>
            </w:r>
          </w:p>
        </w:tc>
      </w:tr>
      <w:tr w:rsidR="00433D55" w:rsidRPr="002D250C" w14:paraId="7CA67370" w14:textId="77777777" w:rsidTr="00433D55">
        <w:trPr>
          <w:trHeight w:val="315"/>
        </w:trPr>
        <w:tc>
          <w:tcPr>
            <w:tcW w:w="5445" w:type="dxa"/>
            <w:noWrap/>
            <w:hideMark/>
          </w:tcPr>
          <w:p w14:paraId="7EB420A8"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38.53%</w:t>
            </w:r>
          </w:p>
        </w:tc>
        <w:tc>
          <w:tcPr>
            <w:tcW w:w="3890" w:type="dxa"/>
            <w:noWrap/>
            <w:hideMark/>
          </w:tcPr>
          <w:p w14:paraId="42AFC42D"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271CA723" w14:textId="77777777" w:rsidTr="00433D55">
        <w:trPr>
          <w:trHeight w:val="315"/>
        </w:trPr>
        <w:tc>
          <w:tcPr>
            <w:tcW w:w="5445" w:type="dxa"/>
            <w:noWrap/>
            <w:hideMark/>
          </w:tcPr>
          <w:p w14:paraId="75FBE423"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2D3F0BEC"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5C61D62B" w14:textId="77777777" w:rsidTr="00433D55">
        <w:trPr>
          <w:trHeight w:val="315"/>
        </w:trPr>
        <w:tc>
          <w:tcPr>
            <w:tcW w:w="5445" w:type="dxa"/>
            <w:noWrap/>
            <w:hideMark/>
          </w:tcPr>
          <w:p w14:paraId="145E21DF"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90" w:type="dxa"/>
            <w:noWrap/>
            <w:hideMark/>
          </w:tcPr>
          <w:p w14:paraId="75CF4315"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8A67CE4" w14:textId="77777777" w:rsidTr="00433D55">
        <w:trPr>
          <w:trHeight w:val="315"/>
        </w:trPr>
        <w:tc>
          <w:tcPr>
            <w:tcW w:w="9335" w:type="dxa"/>
            <w:gridSpan w:val="2"/>
            <w:noWrap/>
            <w:hideMark/>
          </w:tcPr>
          <w:p w14:paraId="3B4A02D2"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Return on Capital Employed = { 29.7 / (17.8 + 0 - 0 + 65.1)} * 100 </w:t>
            </w:r>
          </w:p>
        </w:tc>
      </w:tr>
      <w:tr w:rsidR="00433D55" w:rsidRPr="002D250C" w14:paraId="6E34004F" w14:textId="77777777" w:rsidTr="00433D55">
        <w:trPr>
          <w:trHeight w:val="315"/>
        </w:trPr>
        <w:tc>
          <w:tcPr>
            <w:tcW w:w="5445" w:type="dxa"/>
            <w:noWrap/>
            <w:hideMark/>
          </w:tcPr>
          <w:p w14:paraId="15200373"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35.82%</w:t>
            </w:r>
          </w:p>
        </w:tc>
        <w:tc>
          <w:tcPr>
            <w:tcW w:w="3890" w:type="dxa"/>
            <w:noWrap/>
            <w:hideMark/>
          </w:tcPr>
          <w:p w14:paraId="3CB648E9"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0C178E9E" w14:textId="77777777" w:rsidTr="00433D55">
        <w:trPr>
          <w:trHeight w:val="315"/>
        </w:trPr>
        <w:tc>
          <w:tcPr>
            <w:tcW w:w="5445" w:type="dxa"/>
            <w:noWrap/>
            <w:hideMark/>
          </w:tcPr>
          <w:p w14:paraId="3C0395D3"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3254BC2F"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5B1501F6" w14:textId="77777777" w:rsidTr="00433D55">
        <w:trPr>
          <w:trHeight w:val="315"/>
        </w:trPr>
        <w:tc>
          <w:tcPr>
            <w:tcW w:w="9335" w:type="dxa"/>
            <w:gridSpan w:val="2"/>
            <w:noWrap/>
            <w:hideMark/>
          </w:tcPr>
          <w:p w14:paraId="250DA299"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2.Return on Equity = (Profit After Tax / Shareholders Fund) * 100</w:t>
            </w:r>
          </w:p>
        </w:tc>
      </w:tr>
      <w:tr w:rsidR="00433D55" w:rsidRPr="002D250C" w14:paraId="651E9592" w14:textId="77777777" w:rsidTr="00433D55">
        <w:trPr>
          <w:trHeight w:val="315"/>
        </w:trPr>
        <w:tc>
          <w:tcPr>
            <w:tcW w:w="5445" w:type="dxa"/>
            <w:noWrap/>
            <w:hideMark/>
          </w:tcPr>
          <w:p w14:paraId="269E314A"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47341341"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12EA8C5" w14:textId="77777777" w:rsidTr="00433D55">
        <w:trPr>
          <w:trHeight w:val="315"/>
        </w:trPr>
        <w:tc>
          <w:tcPr>
            <w:tcW w:w="5445" w:type="dxa"/>
            <w:noWrap/>
            <w:hideMark/>
          </w:tcPr>
          <w:p w14:paraId="41419408"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2019</w:t>
            </w:r>
          </w:p>
        </w:tc>
        <w:tc>
          <w:tcPr>
            <w:tcW w:w="3890" w:type="dxa"/>
            <w:noWrap/>
            <w:hideMark/>
          </w:tcPr>
          <w:p w14:paraId="42EF2083"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0D8FB93" w14:textId="77777777" w:rsidTr="00433D55">
        <w:trPr>
          <w:trHeight w:val="315"/>
        </w:trPr>
        <w:tc>
          <w:tcPr>
            <w:tcW w:w="9335" w:type="dxa"/>
            <w:gridSpan w:val="2"/>
            <w:noWrap/>
            <w:hideMark/>
          </w:tcPr>
          <w:p w14:paraId="56A35790"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Return on Equity = (12.9 / 93.2) * 100</w:t>
            </w:r>
          </w:p>
        </w:tc>
      </w:tr>
      <w:tr w:rsidR="00433D55" w:rsidRPr="002D250C" w14:paraId="0AC6E9BE" w14:textId="77777777" w:rsidTr="00433D55">
        <w:trPr>
          <w:trHeight w:val="315"/>
        </w:trPr>
        <w:tc>
          <w:tcPr>
            <w:tcW w:w="5445" w:type="dxa"/>
            <w:noWrap/>
            <w:hideMark/>
          </w:tcPr>
          <w:p w14:paraId="2F57A486"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14%</w:t>
            </w:r>
          </w:p>
        </w:tc>
        <w:tc>
          <w:tcPr>
            <w:tcW w:w="3890" w:type="dxa"/>
            <w:noWrap/>
            <w:hideMark/>
          </w:tcPr>
          <w:p w14:paraId="7B40C951"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4B4D7232" w14:textId="77777777" w:rsidTr="00433D55">
        <w:trPr>
          <w:trHeight w:val="315"/>
        </w:trPr>
        <w:tc>
          <w:tcPr>
            <w:tcW w:w="5445" w:type="dxa"/>
            <w:noWrap/>
            <w:hideMark/>
          </w:tcPr>
          <w:p w14:paraId="2093CA67"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2503B197"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722956E6" w14:textId="77777777" w:rsidTr="00433D55">
        <w:trPr>
          <w:trHeight w:val="315"/>
        </w:trPr>
        <w:tc>
          <w:tcPr>
            <w:tcW w:w="5445" w:type="dxa"/>
            <w:noWrap/>
            <w:hideMark/>
          </w:tcPr>
          <w:p w14:paraId="16858733"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90" w:type="dxa"/>
            <w:noWrap/>
            <w:hideMark/>
          </w:tcPr>
          <w:p w14:paraId="38288749"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65E47FB9" w14:textId="77777777" w:rsidTr="00433D55">
        <w:trPr>
          <w:trHeight w:val="315"/>
        </w:trPr>
        <w:tc>
          <w:tcPr>
            <w:tcW w:w="9335" w:type="dxa"/>
            <w:gridSpan w:val="2"/>
            <w:noWrap/>
            <w:hideMark/>
          </w:tcPr>
          <w:p w14:paraId="182806E7"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Return on Equity = (18.3 / 80.3) * 100</w:t>
            </w:r>
          </w:p>
        </w:tc>
      </w:tr>
      <w:tr w:rsidR="00433D55" w:rsidRPr="002D250C" w14:paraId="4EC71F98" w14:textId="77777777" w:rsidTr="00433D55">
        <w:trPr>
          <w:trHeight w:val="315"/>
        </w:trPr>
        <w:tc>
          <w:tcPr>
            <w:tcW w:w="5445" w:type="dxa"/>
            <w:noWrap/>
            <w:hideMark/>
          </w:tcPr>
          <w:p w14:paraId="5404FD28"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23%</w:t>
            </w:r>
          </w:p>
        </w:tc>
        <w:tc>
          <w:tcPr>
            <w:tcW w:w="3890" w:type="dxa"/>
            <w:noWrap/>
            <w:hideMark/>
          </w:tcPr>
          <w:p w14:paraId="20BD9A1A"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0C136CF1" w14:textId="77777777" w:rsidTr="00433D55">
        <w:trPr>
          <w:trHeight w:val="315"/>
        </w:trPr>
        <w:tc>
          <w:tcPr>
            <w:tcW w:w="5445" w:type="dxa"/>
            <w:noWrap/>
            <w:hideMark/>
          </w:tcPr>
          <w:p w14:paraId="0A392C6A"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290583F9"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36005406" w14:textId="77777777" w:rsidTr="00433D55">
        <w:trPr>
          <w:trHeight w:val="315"/>
        </w:trPr>
        <w:tc>
          <w:tcPr>
            <w:tcW w:w="9335" w:type="dxa"/>
            <w:gridSpan w:val="2"/>
            <w:noWrap/>
            <w:hideMark/>
          </w:tcPr>
          <w:p w14:paraId="32EC57B0"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3. EPS = ( Profit After Tax - Preference Dividend ) / Number of Equity Shares</w:t>
            </w:r>
          </w:p>
        </w:tc>
      </w:tr>
      <w:tr w:rsidR="00433D55" w:rsidRPr="002D250C" w14:paraId="68F21D90" w14:textId="77777777" w:rsidTr="00433D55">
        <w:trPr>
          <w:trHeight w:val="315"/>
        </w:trPr>
        <w:tc>
          <w:tcPr>
            <w:tcW w:w="5445" w:type="dxa"/>
            <w:noWrap/>
            <w:hideMark/>
          </w:tcPr>
          <w:p w14:paraId="13C326F3"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4853B841"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26C68D88" w14:textId="77777777" w:rsidTr="00433D55">
        <w:trPr>
          <w:trHeight w:val="315"/>
        </w:trPr>
        <w:tc>
          <w:tcPr>
            <w:tcW w:w="5445" w:type="dxa"/>
            <w:noWrap/>
            <w:hideMark/>
          </w:tcPr>
          <w:p w14:paraId="190286A4"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90" w:type="dxa"/>
            <w:noWrap/>
            <w:hideMark/>
          </w:tcPr>
          <w:p w14:paraId="50125231"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3C329C39" w14:textId="77777777" w:rsidTr="00433D55">
        <w:trPr>
          <w:trHeight w:val="315"/>
        </w:trPr>
        <w:tc>
          <w:tcPr>
            <w:tcW w:w="9335" w:type="dxa"/>
            <w:gridSpan w:val="2"/>
            <w:noWrap/>
            <w:hideMark/>
          </w:tcPr>
          <w:p w14:paraId="7B8F1071"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EPS = ( 12.9 - 0 ) / 17.8</w:t>
            </w:r>
          </w:p>
        </w:tc>
      </w:tr>
      <w:tr w:rsidR="00433D55" w:rsidRPr="002D250C" w14:paraId="46034F62" w14:textId="77777777" w:rsidTr="00433D55">
        <w:trPr>
          <w:trHeight w:val="315"/>
        </w:trPr>
        <w:tc>
          <w:tcPr>
            <w:tcW w:w="5445" w:type="dxa"/>
            <w:noWrap/>
            <w:hideMark/>
          </w:tcPr>
          <w:p w14:paraId="1350785E"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0.72</w:t>
            </w:r>
          </w:p>
        </w:tc>
        <w:tc>
          <w:tcPr>
            <w:tcW w:w="3890" w:type="dxa"/>
            <w:noWrap/>
            <w:hideMark/>
          </w:tcPr>
          <w:p w14:paraId="5A25747A"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09B8D95D" w14:textId="77777777" w:rsidTr="00433D55">
        <w:trPr>
          <w:trHeight w:val="315"/>
        </w:trPr>
        <w:tc>
          <w:tcPr>
            <w:tcW w:w="5445" w:type="dxa"/>
            <w:noWrap/>
            <w:hideMark/>
          </w:tcPr>
          <w:p w14:paraId="78BEFD2A"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27A76422"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7754A79" w14:textId="77777777" w:rsidTr="00433D55">
        <w:trPr>
          <w:trHeight w:val="315"/>
        </w:trPr>
        <w:tc>
          <w:tcPr>
            <w:tcW w:w="5445" w:type="dxa"/>
            <w:noWrap/>
            <w:hideMark/>
          </w:tcPr>
          <w:p w14:paraId="46C0E60D"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90" w:type="dxa"/>
            <w:noWrap/>
            <w:hideMark/>
          </w:tcPr>
          <w:p w14:paraId="49206A88"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4D96676B" w14:textId="77777777" w:rsidTr="00433D55">
        <w:trPr>
          <w:trHeight w:val="315"/>
        </w:trPr>
        <w:tc>
          <w:tcPr>
            <w:tcW w:w="9335" w:type="dxa"/>
            <w:gridSpan w:val="2"/>
            <w:noWrap/>
            <w:hideMark/>
          </w:tcPr>
          <w:p w14:paraId="3845359B"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EPS = ( 18.3 - 0) / 17.8</w:t>
            </w:r>
          </w:p>
        </w:tc>
      </w:tr>
      <w:tr w:rsidR="00433D55" w:rsidRPr="002D250C" w14:paraId="4E560E6B" w14:textId="77777777" w:rsidTr="00433D55">
        <w:trPr>
          <w:trHeight w:val="315"/>
        </w:trPr>
        <w:tc>
          <w:tcPr>
            <w:tcW w:w="5445" w:type="dxa"/>
            <w:noWrap/>
            <w:hideMark/>
          </w:tcPr>
          <w:p w14:paraId="2F670460"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1.03</w:t>
            </w:r>
          </w:p>
        </w:tc>
        <w:tc>
          <w:tcPr>
            <w:tcW w:w="3890" w:type="dxa"/>
            <w:noWrap/>
            <w:hideMark/>
          </w:tcPr>
          <w:p w14:paraId="67B7A70C"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71887C79" w14:textId="77777777" w:rsidTr="00433D55">
        <w:trPr>
          <w:trHeight w:val="315"/>
        </w:trPr>
        <w:tc>
          <w:tcPr>
            <w:tcW w:w="5445" w:type="dxa"/>
            <w:noWrap/>
            <w:hideMark/>
          </w:tcPr>
          <w:p w14:paraId="3B7FD67C"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38D6B9B6"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35B574D" w14:textId="77777777" w:rsidTr="00433D55">
        <w:trPr>
          <w:trHeight w:val="315"/>
        </w:trPr>
        <w:tc>
          <w:tcPr>
            <w:tcW w:w="9335" w:type="dxa"/>
            <w:gridSpan w:val="2"/>
            <w:noWrap/>
            <w:hideMark/>
          </w:tcPr>
          <w:p w14:paraId="4091D433"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4. Gross Profit Margin = ( Gross Profit / Net Sales ) * 100</w:t>
            </w:r>
          </w:p>
        </w:tc>
      </w:tr>
      <w:tr w:rsidR="00433D55" w:rsidRPr="002D250C" w14:paraId="22F860BB" w14:textId="77777777" w:rsidTr="00433D55">
        <w:trPr>
          <w:trHeight w:val="315"/>
        </w:trPr>
        <w:tc>
          <w:tcPr>
            <w:tcW w:w="5445" w:type="dxa"/>
            <w:noWrap/>
            <w:hideMark/>
          </w:tcPr>
          <w:p w14:paraId="698536F5"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7BC1BAF2"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2068B6A1" w14:textId="77777777" w:rsidTr="00433D55">
        <w:trPr>
          <w:trHeight w:val="315"/>
        </w:trPr>
        <w:tc>
          <w:tcPr>
            <w:tcW w:w="5445" w:type="dxa"/>
            <w:noWrap/>
            <w:hideMark/>
          </w:tcPr>
          <w:p w14:paraId="7E3775D7"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90" w:type="dxa"/>
            <w:noWrap/>
            <w:hideMark/>
          </w:tcPr>
          <w:p w14:paraId="61C988F9"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6A104F4A" w14:textId="77777777" w:rsidTr="00433D55">
        <w:trPr>
          <w:trHeight w:val="315"/>
        </w:trPr>
        <w:tc>
          <w:tcPr>
            <w:tcW w:w="9335" w:type="dxa"/>
            <w:gridSpan w:val="2"/>
            <w:noWrap/>
            <w:hideMark/>
          </w:tcPr>
          <w:p w14:paraId="23F637E7"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GP Margin = ( 191.8 / 501.3 ) * 100</w:t>
            </w:r>
          </w:p>
        </w:tc>
      </w:tr>
      <w:tr w:rsidR="00433D55" w:rsidRPr="002D250C" w14:paraId="66BAC772" w14:textId="77777777" w:rsidTr="00433D55">
        <w:trPr>
          <w:trHeight w:val="315"/>
        </w:trPr>
        <w:tc>
          <w:tcPr>
            <w:tcW w:w="5445" w:type="dxa"/>
            <w:noWrap/>
            <w:hideMark/>
          </w:tcPr>
          <w:p w14:paraId="35F73FA3" w14:textId="77777777" w:rsidR="00433D55" w:rsidRPr="002D250C" w:rsidRDefault="00433D55" w:rsidP="005754FD">
            <w:pPr>
              <w:spacing w:line="360" w:lineRule="auto"/>
              <w:jc w:val="both"/>
              <w:rPr>
                <w:rFonts w:ascii="Times New Roman" w:hAnsi="Times New Roman" w:cs="Times New Roman"/>
                <w:color w:val="000000"/>
                <w:sz w:val="24"/>
                <w:szCs w:val="24"/>
                <w:lang w:val="en-GB"/>
              </w:rPr>
            </w:pPr>
            <w:r w:rsidRPr="002D250C">
              <w:rPr>
                <w:rFonts w:ascii="Times New Roman" w:hAnsi="Times New Roman" w:cs="Times New Roman"/>
                <w:color w:val="000000"/>
                <w:sz w:val="24"/>
                <w:szCs w:val="24"/>
                <w:highlight w:val="yellow"/>
                <w:lang w:val="en-GB"/>
              </w:rPr>
              <w:t>38.26%</w:t>
            </w:r>
          </w:p>
        </w:tc>
        <w:tc>
          <w:tcPr>
            <w:tcW w:w="3890" w:type="dxa"/>
            <w:noWrap/>
            <w:hideMark/>
          </w:tcPr>
          <w:p w14:paraId="3B22BB7D"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7B246DD" w14:textId="77777777" w:rsidTr="00433D55">
        <w:trPr>
          <w:trHeight w:val="315"/>
        </w:trPr>
        <w:tc>
          <w:tcPr>
            <w:tcW w:w="5445" w:type="dxa"/>
            <w:noWrap/>
            <w:hideMark/>
          </w:tcPr>
          <w:p w14:paraId="6BF89DA3"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5C3E0E74"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4BB158A6" w14:textId="77777777" w:rsidTr="00433D55">
        <w:trPr>
          <w:trHeight w:val="315"/>
        </w:trPr>
        <w:tc>
          <w:tcPr>
            <w:tcW w:w="5445" w:type="dxa"/>
            <w:noWrap/>
            <w:hideMark/>
          </w:tcPr>
          <w:p w14:paraId="7A2F7051"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90" w:type="dxa"/>
            <w:noWrap/>
            <w:hideMark/>
          </w:tcPr>
          <w:p w14:paraId="66A1FAB9"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4FAA39FD" w14:textId="77777777" w:rsidTr="00433D55">
        <w:trPr>
          <w:trHeight w:val="315"/>
        </w:trPr>
        <w:tc>
          <w:tcPr>
            <w:tcW w:w="9335" w:type="dxa"/>
            <w:gridSpan w:val="2"/>
            <w:noWrap/>
            <w:hideMark/>
          </w:tcPr>
          <w:p w14:paraId="5EC087BF"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GP Margin = ( 186.9 /486.8 ) * 100</w:t>
            </w:r>
          </w:p>
        </w:tc>
      </w:tr>
      <w:tr w:rsidR="00433D55" w:rsidRPr="002D250C" w14:paraId="1982A8B8" w14:textId="77777777" w:rsidTr="00433D55">
        <w:trPr>
          <w:trHeight w:val="315"/>
        </w:trPr>
        <w:tc>
          <w:tcPr>
            <w:tcW w:w="5445" w:type="dxa"/>
            <w:noWrap/>
            <w:hideMark/>
          </w:tcPr>
          <w:p w14:paraId="582244EE" w14:textId="77777777" w:rsidR="00433D55" w:rsidRPr="002D250C" w:rsidRDefault="00433D55" w:rsidP="005754FD">
            <w:pPr>
              <w:spacing w:line="360" w:lineRule="auto"/>
              <w:jc w:val="both"/>
              <w:rPr>
                <w:rFonts w:ascii="Times New Roman" w:hAnsi="Times New Roman" w:cs="Times New Roman"/>
                <w:color w:val="000000"/>
                <w:sz w:val="24"/>
                <w:szCs w:val="24"/>
                <w:lang w:val="en-GB"/>
              </w:rPr>
            </w:pPr>
            <w:r w:rsidRPr="002D250C">
              <w:rPr>
                <w:rFonts w:ascii="Times New Roman" w:hAnsi="Times New Roman" w:cs="Times New Roman"/>
                <w:color w:val="000000"/>
                <w:sz w:val="24"/>
                <w:szCs w:val="24"/>
                <w:highlight w:val="yellow"/>
                <w:lang w:val="en-GB"/>
              </w:rPr>
              <w:t>38.39%</w:t>
            </w:r>
          </w:p>
        </w:tc>
        <w:tc>
          <w:tcPr>
            <w:tcW w:w="3890" w:type="dxa"/>
            <w:noWrap/>
            <w:hideMark/>
          </w:tcPr>
          <w:p w14:paraId="76BB753C"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513DA1E0" w14:textId="77777777" w:rsidTr="00433D55">
        <w:trPr>
          <w:trHeight w:val="315"/>
        </w:trPr>
        <w:tc>
          <w:tcPr>
            <w:tcW w:w="5445" w:type="dxa"/>
            <w:noWrap/>
            <w:hideMark/>
          </w:tcPr>
          <w:p w14:paraId="75CAC6F5"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66060428"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6B669ECD" w14:textId="77777777" w:rsidTr="00433D55">
        <w:trPr>
          <w:trHeight w:val="315"/>
        </w:trPr>
        <w:tc>
          <w:tcPr>
            <w:tcW w:w="9335" w:type="dxa"/>
            <w:gridSpan w:val="2"/>
            <w:noWrap/>
            <w:hideMark/>
          </w:tcPr>
          <w:p w14:paraId="3F5ED291"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5. Asset Turnover Ratio = Net Sales / Total Assets</w:t>
            </w:r>
          </w:p>
        </w:tc>
      </w:tr>
      <w:tr w:rsidR="00433D55" w:rsidRPr="002D250C" w14:paraId="1D0656FE" w14:textId="77777777" w:rsidTr="00433D55">
        <w:trPr>
          <w:trHeight w:val="315"/>
        </w:trPr>
        <w:tc>
          <w:tcPr>
            <w:tcW w:w="5445" w:type="dxa"/>
            <w:noWrap/>
            <w:hideMark/>
          </w:tcPr>
          <w:p w14:paraId="7B37605A"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394798F2"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17F44751" w14:textId="77777777" w:rsidTr="00433D55">
        <w:trPr>
          <w:trHeight w:val="315"/>
        </w:trPr>
        <w:tc>
          <w:tcPr>
            <w:tcW w:w="5445" w:type="dxa"/>
            <w:noWrap/>
            <w:hideMark/>
          </w:tcPr>
          <w:p w14:paraId="48204E32"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90" w:type="dxa"/>
            <w:noWrap/>
            <w:hideMark/>
          </w:tcPr>
          <w:p w14:paraId="3889A505"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0FC1FF3E" w14:textId="77777777" w:rsidTr="00433D55">
        <w:trPr>
          <w:trHeight w:val="315"/>
        </w:trPr>
        <w:tc>
          <w:tcPr>
            <w:tcW w:w="9335" w:type="dxa"/>
            <w:gridSpan w:val="2"/>
            <w:noWrap/>
            <w:hideMark/>
          </w:tcPr>
          <w:p w14:paraId="2E88871E"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Asset Turnover Ratio = 501.3 / 286.1</w:t>
            </w:r>
          </w:p>
        </w:tc>
      </w:tr>
      <w:tr w:rsidR="00433D55" w:rsidRPr="002D250C" w14:paraId="1C788C8C" w14:textId="77777777" w:rsidTr="00433D55">
        <w:trPr>
          <w:trHeight w:val="315"/>
        </w:trPr>
        <w:tc>
          <w:tcPr>
            <w:tcW w:w="5445" w:type="dxa"/>
            <w:noWrap/>
            <w:hideMark/>
          </w:tcPr>
          <w:p w14:paraId="5FFA524C"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1.75</w:t>
            </w:r>
          </w:p>
        </w:tc>
        <w:tc>
          <w:tcPr>
            <w:tcW w:w="3890" w:type="dxa"/>
            <w:noWrap/>
            <w:hideMark/>
          </w:tcPr>
          <w:p w14:paraId="5762F1FC"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times</w:t>
            </w:r>
          </w:p>
        </w:tc>
      </w:tr>
      <w:tr w:rsidR="00433D55" w:rsidRPr="002D250C" w14:paraId="29079D35" w14:textId="77777777" w:rsidTr="00433D55">
        <w:trPr>
          <w:trHeight w:val="315"/>
        </w:trPr>
        <w:tc>
          <w:tcPr>
            <w:tcW w:w="5445" w:type="dxa"/>
            <w:noWrap/>
            <w:hideMark/>
          </w:tcPr>
          <w:p w14:paraId="17686DC7"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53BD644D"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3D4A4850" w14:textId="77777777" w:rsidTr="00433D55">
        <w:trPr>
          <w:trHeight w:val="315"/>
        </w:trPr>
        <w:tc>
          <w:tcPr>
            <w:tcW w:w="5445" w:type="dxa"/>
            <w:noWrap/>
            <w:hideMark/>
          </w:tcPr>
          <w:p w14:paraId="13130A3A"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90" w:type="dxa"/>
            <w:noWrap/>
            <w:hideMark/>
          </w:tcPr>
          <w:p w14:paraId="1A3FAC43" w14:textId="77777777" w:rsidR="00433D55" w:rsidRPr="002D250C" w:rsidRDefault="00433D55" w:rsidP="005754FD">
            <w:pPr>
              <w:spacing w:line="360" w:lineRule="auto"/>
              <w:jc w:val="both"/>
              <w:rPr>
                <w:rFonts w:ascii="Times New Roman" w:hAnsi="Times New Roman" w:cs="Times New Roman"/>
                <w:sz w:val="24"/>
                <w:szCs w:val="24"/>
                <w:lang w:val="en-GB"/>
              </w:rPr>
            </w:pPr>
          </w:p>
        </w:tc>
      </w:tr>
      <w:tr w:rsidR="00433D55" w:rsidRPr="002D250C" w14:paraId="0DDC2BC3" w14:textId="77777777" w:rsidTr="00433D55">
        <w:trPr>
          <w:trHeight w:val="315"/>
        </w:trPr>
        <w:tc>
          <w:tcPr>
            <w:tcW w:w="9335" w:type="dxa"/>
            <w:gridSpan w:val="2"/>
            <w:noWrap/>
            <w:hideMark/>
          </w:tcPr>
          <w:p w14:paraId="52564FB5" w14:textId="77777777" w:rsidR="00433D55" w:rsidRPr="002D250C" w:rsidRDefault="00433D5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Asset Turnover Ratio = 486.8 / 293.8</w:t>
            </w:r>
          </w:p>
        </w:tc>
      </w:tr>
      <w:tr w:rsidR="00433D55" w:rsidRPr="002D250C" w14:paraId="714E2635" w14:textId="77777777" w:rsidTr="00433D55">
        <w:trPr>
          <w:trHeight w:val="315"/>
        </w:trPr>
        <w:tc>
          <w:tcPr>
            <w:tcW w:w="5445" w:type="dxa"/>
            <w:noWrap/>
            <w:hideMark/>
          </w:tcPr>
          <w:p w14:paraId="1691355D"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1.66</w:t>
            </w:r>
          </w:p>
        </w:tc>
        <w:tc>
          <w:tcPr>
            <w:tcW w:w="3890" w:type="dxa"/>
            <w:noWrap/>
            <w:hideMark/>
          </w:tcPr>
          <w:p w14:paraId="4145CD38" w14:textId="77777777" w:rsidR="00433D55" w:rsidRPr="002D250C" w:rsidRDefault="00433D55"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times</w:t>
            </w:r>
          </w:p>
        </w:tc>
      </w:tr>
      <w:tr w:rsidR="00433D55" w:rsidRPr="002D250C" w14:paraId="2BBD94B2" w14:textId="77777777" w:rsidTr="00433D55">
        <w:trPr>
          <w:trHeight w:val="315"/>
        </w:trPr>
        <w:tc>
          <w:tcPr>
            <w:tcW w:w="5445" w:type="dxa"/>
            <w:noWrap/>
            <w:hideMark/>
          </w:tcPr>
          <w:p w14:paraId="5854DE7F" w14:textId="77777777" w:rsidR="00433D55" w:rsidRPr="002D250C" w:rsidRDefault="00433D55" w:rsidP="005754FD">
            <w:pPr>
              <w:spacing w:line="360" w:lineRule="auto"/>
              <w:jc w:val="both"/>
              <w:rPr>
                <w:rFonts w:ascii="Times New Roman" w:hAnsi="Times New Roman" w:cs="Times New Roman"/>
                <w:sz w:val="24"/>
                <w:szCs w:val="24"/>
                <w:lang w:val="en-GB"/>
              </w:rPr>
            </w:pPr>
          </w:p>
        </w:tc>
        <w:tc>
          <w:tcPr>
            <w:tcW w:w="3890" w:type="dxa"/>
            <w:noWrap/>
            <w:hideMark/>
          </w:tcPr>
          <w:p w14:paraId="2CA7ADD4" w14:textId="77777777" w:rsidR="00433D55" w:rsidRPr="002D250C" w:rsidRDefault="00433D55" w:rsidP="005754FD">
            <w:pPr>
              <w:spacing w:line="360" w:lineRule="auto"/>
              <w:jc w:val="both"/>
              <w:rPr>
                <w:rFonts w:ascii="Times New Roman" w:hAnsi="Times New Roman" w:cs="Times New Roman"/>
                <w:sz w:val="24"/>
                <w:szCs w:val="24"/>
                <w:lang w:val="en-GB"/>
              </w:rPr>
            </w:pPr>
          </w:p>
        </w:tc>
      </w:tr>
    </w:tbl>
    <w:p w14:paraId="314EE24A" w14:textId="77777777" w:rsidR="00433D55" w:rsidRPr="002D250C" w:rsidRDefault="00433D55" w:rsidP="005754FD">
      <w:pPr>
        <w:spacing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003"/>
        <w:gridCol w:w="3860"/>
      </w:tblGrid>
      <w:tr w:rsidR="0068543B" w:rsidRPr="002D250C" w14:paraId="032CB6ED" w14:textId="77777777" w:rsidTr="0068543B">
        <w:trPr>
          <w:trHeight w:val="315"/>
        </w:trPr>
        <w:tc>
          <w:tcPr>
            <w:tcW w:w="7863" w:type="dxa"/>
            <w:gridSpan w:val="2"/>
            <w:noWrap/>
            <w:hideMark/>
          </w:tcPr>
          <w:p w14:paraId="480BAFD9"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6. Stock Turnover Ratio = Cost of Goods Sold / Average stock</w:t>
            </w:r>
          </w:p>
        </w:tc>
      </w:tr>
      <w:tr w:rsidR="0068543B" w:rsidRPr="002D250C" w14:paraId="22533EB2" w14:textId="77777777" w:rsidTr="0068543B">
        <w:trPr>
          <w:trHeight w:val="315"/>
        </w:trPr>
        <w:tc>
          <w:tcPr>
            <w:tcW w:w="7863" w:type="dxa"/>
            <w:gridSpan w:val="2"/>
            <w:noWrap/>
            <w:hideMark/>
          </w:tcPr>
          <w:p w14:paraId="5DB1FF3A"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Stock Holding Period = 365 / Stock Turnover ratio </w:t>
            </w:r>
          </w:p>
        </w:tc>
      </w:tr>
      <w:tr w:rsidR="0068543B" w:rsidRPr="002D250C" w14:paraId="76614669" w14:textId="77777777" w:rsidTr="0068543B">
        <w:trPr>
          <w:trHeight w:val="315"/>
        </w:trPr>
        <w:tc>
          <w:tcPr>
            <w:tcW w:w="4003" w:type="dxa"/>
            <w:noWrap/>
            <w:hideMark/>
          </w:tcPr>
          <w:p w14:paraId="57590049"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0C5B615A"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0FA3F15A" w14:textId="77777777" w:rsidTr="0068543B">
        <w:trPr>
          <w:trHeight w:val="315"/>
        </w:trPr>
        <w:tc>
          <w:tcPr>
            <w:tcW w:w="4003" w:type="dxa"/>
            <w:noWrap/>
            <w:hideMark/>
          </w:tcPr>
          <w:p w14:paraId="15E7DDED"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60" w:type="dxa"/>
            <w:noWrap/>
            <w:hideMark/>
          </w:tcPr>
          <w:p w14:paraId="792F1AA2"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8AFBD6C" w14:textId="77777777" w:rsidTr="0068543B">
        <w:trPr>
          <w:trHeight w:val="315"/>
        </w:trPr>
        <w:tc>
          <w:tcPr>
            <w:tcW w:w="7863" w:type="dxa"/>
            <w:gridSpan w:val="2"/>
            <w:noWrap/>
            <w:hideMark/>
          </w:tcPr>
          <w:p w14:paraId="20259A67"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Stock Turnover Ratio = [ 309.5 / { (41.1 + 38.8) / 2}]</w:t>
            </w:r>
          </w:p>
        </w:tc>
      </w:tr>
      <w:tr w:rsidR="0068543B" w:rsidRPr="002D250C" w14:paraId="7658B563" w14:textId="77777777" w:rsidTr="0068543B">
        <w:trPr>
          <w:trHeight w:val="315"/>
        </w:trPr>
        <w:tc>
          <w:tcPr>
            <w:tcW w:w="4003" w:type="dxa"/>
            <w:noWrap/>
            <w:hideMark/>
          </w:tcPr>
          <w:p w14:paraId="18AB507A"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7.75</w:t>
            </w:r>
          </w:p>
        </w:tc>
        <w:tc>
          <w:tcPr>
            <w:tcW w:w="3860" w:type="dxa"/>
            <w:noWrap/>
            <w:hideMark/>
          </w:tcPr>
          <w:p w14:paraId="2E8ED70C"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times</w:t>
            </w:r>
          </w:p>
        </w:tc>
      </w:tr>
      <w:tr w:rsidR="0068543B" w:rsidRPr="002D250C" w14:paraId="1A499DFC" w14:textId="77777777" w:rsidTr="0068543B">
        <w:trPr>
          <w:trHeight w:val="315"/>
        </w:trPr>
        <w:tc>
          <w:tcPr>
            <w:tcW w:w="4003" w:type="dxa"/>
            <w:noWrap/>
            <w:hideMark/>
          </w:tcPr>
          <w:p w14:paraId="5E7E3C41"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03F828E4"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60BAE22C" w14:textId="77777777" w:rsidTr="0068543B">
        <w:trPr>
          <w:trHeight w:val="315"/>
        </w:trPr>
        <w:tc>
          <w:tcPr>
            <w:tcW w:w="7863" w:type="dxa"/>
            <w:gridSpan w:val="2"/>
            <w:noWrap/>
            <w:hideMark/>
          </w:tcPr>
          <w:p w14:paraId="30513C5D"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Stock Holding Period = 365 / 7.75</w:t>
            </w:r>
          </w:p>
        </w:tc>
      </w:tr>
      <w:tr w:rsidR="0068543B" w:rsidRPr="002D250C" w14:paraId="73FC94A0" w14:textId="77777777" w:rsidTr="0068543B">
        <w:trPr>
          <w:trHeight w:val="315"/>
        </w:trPr>
        <w:tc>
          <w:tcPr>
            <w:tcW w:w="4003" w:type="dxa"/>
            <w:noWrap/>
            <w:hideMark/>
          </w:tcPr>
          <w:p w14:paraId="28E52AA1"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47</w:t>
            </w:r>
          </w:p>
        </w:tc>
        <w:tc>
          <w:tcPr>
            <w:tcW w:w="3860" w:type="dxa"/>
            <w:noWrap/>
            <w:hideMark/>
          </w:tcPr>
          <w:p w14:paraId="5E8522E9"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days</w:t>
            </w:r>
          </w:p>
        </w:tc>
      </w:tr>
      <w:tr w:rsidR="0068543B" w:rsidRPr="002D250C" w14:paraId="2AC57CB0" w14:textId="77777777" w:rsidTr="0068543B">
        <w:trPr>
          <w:trHeight w:val="315"/>
        </w:trPr>
        <w:tc>
          <w:tcPr>
            <w:tcW w:w="4003" w:type="dxa"/>
            <w:noWrap/>
            <w:hideMark/>
          </w:tcPr>
          <w:p w14:paraId="5186B13D"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6C57C439"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731F62A1" w14:textId="77777777" w:rsidTr="0068543B">
        <w:trPr>
          <w:trHeight w:val="315"/>
        </w:trPr>
        <w:tc>
          <w:tcPr>
            <w:tcW w:w="4003" w:type="dxa"/>
            <w:noWrap/>
            <w:hideMark/>
          </w:tcPr>
          <w:p w14:paraId="2FF816D5"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60" w:type="dxa"/>
            <w:noWrap/>
            <w:hideMark/>
          </w:tcPr>
          <w:p w14:paraId="3D404BC9"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5D050EF" w14:textId="77777777" w:rsidTr="0068543B">
        <w:trPr>
          <w:trHeight w:val="315"/>
        </w:trPr>
        <w:tc>
          <w:tcPr>
            <w:tcW w:w="7863" w:type="dxa"/>
            <w:gridSpan w:val="2"/>
            <w:noWrap/>
            <w:hideMark/>
          </w:tcPr>
          <w:p w14:paraId="7EBE07D5"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Stock Turnover Ratio = [ 299.9 / { (41.1 + 0) / 2}]</w:t>
            </w:r>
          </w:p>
        </w:tc>
      </w:tr>
      <w:tr w:rsidR="0068543B" w:rsidRPr="002D250C" w14:paraId="1C283A1B" w14:textId="77777777" w:rsidTr="0068543B">
        <w:trPr>
          <w:trHeight w:val="315"/>
        </w:trPr>
        <w:tc>
          <w:tcPr>
            <w:tcW w:w="4003" w:type="dxa"/>
            <w:noWrap/>
            <w:hideMark/>
          </w:tcPr>
          <w:p w14:paraId="1EF3D638"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14.59</w:t>
            </w:r>
          </w:p>
        </w:tc>
        <w:tc>
          <w:tcPr>
            <w:tcW w:w="3860" w:type="dxa"/>
            <w:noWrap/>
            <w:hideMark/>
          </w:tcPr>
          <w:p w14:paraId="13BFA449"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times</w:t>
            </w:r>
          </w:p>
        </w:tc>
      </w:tr>
      <w:tr w:rsidR="0068543B" w:rsidRPr="002D250C" w14:paraId="61319B8A" w14:textId="77777777" w:rsidTr="0068543B">
        <w:trPr>
          <w:trHeight w:val="315"/>
        </w:trPr>
        <w:tc>
          <w:tcPr>
            <w:tcW w:w="4003" w:type="dxa"/>
            <w:noWrap/>
            <w:hideMark/>
          </w:tcPr>
          <w:p w14:paraId="31A560F4"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70DF735C"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8134A68" w14:textId="77777777" w:rsidTr="0068543B">
        <w:trPr>
          <w:trHeight w:val="315"/>
        </w:trPr>
        <w:tc>
          <w:tcPr>
            <w:tcW w:w="7863" w:type="dxa"/>
            <w:gridSpan w:val="2"/>
            <w:noWrap/>
            <w:hideMark/>
          </w:tcPr>
          <w:p w14:paraId="3E397FE4"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Stock Holding Period = 365 / 14.59</w:t>
            </w:r>
          </w:p>
        </w:tc>
      </w:tr>
      <w:tr w:rsidR="0068543B" w:rsidRPr="002D250C" w14:paraId="21365937" w14:textId="77777777" w:rsidTr="0068543B">
        <w:trPr>
          <w:trHeight w:val="315"/>
        </w:trPr>
        <w:tc>
          <w:tcPr>
            <w:tcW w:w="4003" w:type="dxa"/>
            <w:noWrap/>
            <w:hideMark/>
          </w:tcPr>
          <w:p w14:paraId="4BFDD700"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25</w:t>
            </w:r>
          </w:p>
        </w:tc>
        <w:tc>
          <w:tcPr>
            <w:tcW w:w="3860" w:type="dxa"/>
            <w:noWrap/>
            <w:hideMark/>
          </w:tcPr>
          <w:p w14:paraId="025180DF"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days</w:t>
            </w:r>
          </w:p>
        </w:tc>
      </w:tr>
      <w:tr w:rsidR="0068543B" w:rsidRPr="002D250C" w14:paraId="3A413BF6" w14:textId="77777777" w:rsidTr="0068543B">
        <w:trPr>
          <w:trHeight w:val="315"/>
        </w:trPr>
        <w:tc>
          <w:tcPr>
            <w:tcW w:w="4003" w:type="dxa"/>
            <w:noWrap/>
            <w:hideMark/>
          </w:tcPr>
          <w:p w14:paraId="33D28B4B"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37EFA3E3"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0E68754" w14:textId="77777777" w:rsidTr="0068543B">
        <w:trPr>
          <w:trHeight w:val="315"/>
        </w:trPr>
        <w:tc>
          <w:tcPr>
            <w:tcW w:w="7863" w:type="dxa"/>
            <w:gridSpan w:val="2"/>
            <w:noWrap/>
            <w:hideMark/>
          </w:tcPr>
          <w:p w14:paraId="24642B3E"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7. Debtors Turnover Ratio = Credit Sales / ( Average Debtors + Average B/R)</w:t>
            </w:r>
          </w:p>
        </w:tc>
      </w:tr>
      <w:tr w:rsidR="0068543B" w:rsidRPr="002D250C" w14:paraId="41C6AC2A" w14:textId="77777777" w:rsidTr="0068543B">
        <w:trPr>
          <w:trHeight w:val="315"/>
        </w:trPr>
        <w:tc>
          <w:tcPr>
            <w:tcW w:w="4003" w:type="dxa"/>
            <w:noWrap/>
            <w:hideMark/>
          </w:tcPr>
          <w:p w14:paraId="2DC44586"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4FFCBC07"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6ED5B285" w14:textId="77777777" w:rsidTr="0068543B">
        <w:trPr>
          <w:trHeight w:val="315"/>
        </w:trPr>
        <w:tc>
          <w:tcPr>
            <w:tcW w:w="4003" w:type="dxa"/>
            <w:noWrap/>
            <w:hideMark/>
          </w:tcPr>
          <w:p w14:paraId="31B1E7D3"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60" w:type="dxa"/>
            <w:noWrap/>
            <w:hideMark/>
          </w:tcPr>
          <w:p w14:paraId="1728B4D0"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2F3F38D" w14:textId="77777777" w:rsidTr="0068543B">
        <w:trPr>
          <w:trHeight w:val="315"/>
        </w:trPr>
        <w:tc>
          <w:tcPr>
            <w:tcW w:w="7863" w:type="dxa"/>
            <w:gridSpan w:val="2"/>
            <w:noWrap/>
            <w:hideMark/>
          </w:tcPr>
          <w:p w14:paraId="73E192F1"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Debtors Turnover Ratio = 501.3 / { ( 0 + 114.9) / 2}</w:t>
            </w:r>
          </w:p>
        </w:tc>
      </w:tr>
      <w:tr w:rsidR="0068543B" w:rsidRPr="002D250C" w14:paraId="283A415D" w14:textId="77777777" w:rsidTr="0068543B">
        <w:trPr>
          <w:trHeight w:val="315"/>
        </w:trPr>
        <w:tc>
          <w:tcPr>
            <w:tcW w:w="4003" w:type="dxa"/>
            <w:noWrap/>
            <w:hideMark/>
          </w:tcPr>
          <w:p w14:paraId="73590A96"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8.73</w:t>
            </w:r>
          </w:p>
        </w:tc>
        <w:tc>
          <w:tcPr>
            <w:tcW w:w="3860" w:type="dxa"/>
            <w:noWrap/>
            <w:hideMark/>
          </w:tcPr>
          <w:p w14:paraId="6C1ED002"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times</w:t>
            </w:r>
          </w:p>
        </w:tc>
      </w:tr>
      <w:tr w:rsidR="0068543B" w:rsidRPr="002D250C" w14:paraId="34959D4B" w14:textId="77777777" w:rsidTr="0068543B">
        <w:trPr>
          <w:trHeight w:val="315"/>
        </w:trPr>
        <w:tc>
          <w:tcPr>
            <w:tcW w:w="4003" w:type="dxa"/>
            <w:noWrap/>
            <w:hideMark/>
          </w:tcPr>
          <w:p w14:paraId="7BD58BA2"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4357A966"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2DB2B95" w14:textId="77777777" w:rsidTr="0068543B">
        <w:trPr>
          <w:trHeight w:val="315"/>
        </w:trPr>
        <w:tc>
          <w:tcPr>
            <w:tcW w:w="7863" w:type="dxa"/>
            <w:gridSpan w:val="2"/>
            <w:noWrap/>
            <w:hideMark/>
          </w:tcPr>
          <w:p w14:paraId="147E7CF8"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Debt Collection Period  = 365 / Debtors Turnover ratio</w:t>
            </w:r>
          </w:p>
        </w:tc>
      </w:tr>
      <w:tr w:rsidR="0068543B" w:rsidRPr="002D250C" w14:paraId="311079D1" w14:textId="77777777" w:rsidTr="0068543B">
        <w:trPr>
          <w:trHeight w:val="315"/>
        </w:trPr>
        <w:tc>
          <w:tcPr>
            <w:tcW w:w="4003" w:type="dxa"/>
            <w:noWrap/>
            <w:hideMark/>
          </w:tcPr>
          <w:p w14:paraId="21C9D991"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42</w:t>
            </w:r>
          </w:p>
        </w:tc>
        <w:tc>
          <w:tcPr>
            <w:tcW w:w="3860" w:type="dxa"/>
            <w:noWrap/>
            <w:hideMark/>
          </w:tcPr>
          <w:p w14:paraId="22C09EB3"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days</w:t>
            </w:r>
          </w:p>
        </w:tc>
      </w:tr>
      <w:tr w:rsidR="0068543B" w:rsidRPr="002D250C" w14:paraId="44690661" w14:textId="77777777" w:rsidTr="0068543B">
        <w:trPr>
          <w:trHeight w:val="315"/>
        </w:trPr>
        <w:tc>
          <w:tcPr>
            <w:tcW w:w="4003" w:type="dxa"/>
            <w:noWrap/>
            <w:hideMark/>
          </w:tcPr>
          <w:p w14:paraId="74539910"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5A7E0CF2"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6796B94" w14:textId="77777777" w:rsidTr="0068543B">
        <w:trPr>
          <w:trHeight w:val="315"/>
        </w:trPr>
        <w:tc>
          <w:tcPr>
            <w:tcW w:w="4003" w:type="dxa"/>
            <w:noWrap/>
            <w:hideMark/>
          </w:tcPr>
          <w:p w14:paraId="460DFA31"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60" w:type="dxa"/>
            <w:noWrap/>
            <w:hideMark/>
          </w:tcPr>
          <w:p w14:paraId="60FA6563"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2646AF6F" w14:textId="77777777" w:rsidTr="0068543B">
        <w:trPr>
          <w:trHeight w:val="315"/>
        </w:trPr>
        <w:tc>
          <w:tcPr>
            <w:tcW w:w="7863" w:type="dxa"/>
            <w:gridSpan w:val="2"/>
            <w:noWrap/>
            <w:hideMark/>
          </w:tcPr>
          <w:p w14:paraId="051AFDCA"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Debtors Turnover Ratio = 486.8 / { (0+114.7) / 2}</w:t>
            </w:r>
          </w:p>
        </w:tc>
      </w:tr>
      <w:tr w:rsidR="0068543B" w:rsidRPr="002D250C" w14:paraId="23371E0F" w14:textId="77777777" w:rsidTr="0068543B">
        <w:trPr>
          <w:trHeight w:val="315"/>
        </w:trPr>
        <w:tc>
          <w:tcPr>
            <w:tcW w:w="4003" w:type="dxa"/>
            <w:noWrap/>
            <w:hideMark/>
          </w:tcPr>
          <w:p w14:paraId="66C56329"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8.49</w:t>
            </w:r>
          </w:p>
        </w:tc>
        <w:tc>
          <w:tcPr>
            <w:tcW w:w="3860" w:type="dxa"/>
            <w:noWrap/>
            <w:hideMark/>
          </w:tcPr>
          <w:p w14:paraId="1566CABE"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times</w:t>
            </w:r>
          </w:p>
        </w:tc>
      </w:tr>
      <w:tr w:rsidR="0068543B" w:rsidRPr="002D250C" w14:paraId="1AC5CDBE" w14:textId="77777777" w:rsidTr="0068543B">
        <w:trPr>
          <w:trHeight w:val="315"/>
        </w:trPr>
        <w:tc>
          <w:tcPr>
            <w:tcW w:w="4003" w:type="dxa"/>
            <w:noWrap/>
            <w:hideMark/>
          </w:tcPr>
          <w:p w14:paraId="342D4C27"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3572E399"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94A06AB" w14:textId="77777777" w:rsidTr="0068543B">
        <w:trPr>
          <w:trHeight w:val="315"/>
        </w:trPr>
        <w:tc>
          <w:tcPr>
            <w:tcW w:w="7863" w:type="dxa"/>
            <w:gridSpan w:val="2"/>
            <w:noWrap/>
            <w:hideMark/>
          </w:tcPr>
          <w:p w14:paraId="5DE2DC05"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Debt Collection Period = 365 / Debtors Turnover ratio</w:t>
            </w:r>
          </w:p>
        </w:tc>
      </w:tr>
      <w:tr w:rsidR="0068543B" w:rsidRPr="002D250C" w14:paraId="3EA0D29D" w14:textId="77777777" w:rsidTr="0068543B">
        <w:trPr>
          <w:trHeight w:val="315"/>
        </w:trPr>
        <w:tc>
          <w:tcPr>
            <w:tcW w:w="4003" w:type="dxa"/>
            <w:noWrap/>
            <w:hideMark/>
          </w:tcPr>
          <w:p w14:paraId="55739EF0"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43</w:t>
            </w:r>
          </w:p>
        </w:tc>
        <w:tc>
          <w:tcPr>
            <w:tcW w:w="3860" w:type="dxa"/>
            <w:noWrap/>
            <w:hideMark/>
          </w:tcPr>
          <w:p w14:paraId="05CDD962"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days</w:t>
            </w:r>
          </w:p>
        </w:tc>
      </w:tr>
      <w:tr w:rsidR="0068543B" w:rsidRPr="002D250C" w14:paraId="6CEB15CE" w14:textId="77777777" w:rsidTr="0068543B">
        <w:trPr>
          <w:trHeight w:val="315"/>
        </w:trPr>
        <w:tc>
          <w:tcPr>
            <w:tcW w:w="4003" w:type="dxa"/>
            <w:noWrap/>
            <w:hideMark/>
          </w:tcPr>
          <w:p w14:paraId="66518E39"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7E75FCD0"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92F02C5" w14:textId="77777777" w:rsidTr="0068543B">
        <w:trPr>
          <w:trHeight w:val="315"/>
        </w:trPr>
        <w:tc>
          <w:tcPr>
            <w:tcW w:w="7863" w:type="dxa"/>
            <w:gridSpan w:val="2"/>
            <w:noWrap/>
            <w:hideMark/>
          </w:tcPr>
          <w:p w14:paraId="2A6B7442"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8. Current Ratio = Current Assets / Current Liabilities</w:t>
            </w:r>
          </w:p>
        </w:tc>
      </w:tr>
      <w:tr w:rsidR="0068543B" w:rsidRPr="002D250C" w14:paraId="10FDAA0E" w14:textId="77777777" w:rsidTr="0068543B">
        <w:trPr>
          <w:trHeight w:val="315"/>
        </w:trPr>
        <w:tc>
          <w:tcPr>
            <w:tcW w:w="4003" w:type="dxa"/>
            <w:noWrap/>
            <w:hideMark/>
          </w:tcPr>
          <w:p w14:paraId="774AF2BF"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7A292896"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4CC7EC0E" w14:textId="77777777" w:rsidTr="0068543B">
        <w:trPr>
          <w:trHeight w:val="315"/>
        </w:trPr>
        <w:tc>
          <w:tcPr>
            <w:tcW w:w="4003" w:type="dxa"/>
            <w:noWrap/>
            <w:hideMark/>
          </w:tcPr>
          <w:p w14:paraId="7C55BFE4"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60" w:type="dxa"/>
            <w:noWrap/>
            <w:hideMark/>
          </w:tcPr>
          <w:p w14:paraId="2191599E"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206677F" w14:textId="77777777" w:rsidTr="0068543B">
        <w:trPr>
          <w:trHeight w:val="315"/>
        </w:trPr>
        <w:tc>
          <w:tcPr>
            <w:tcW w:w="7863" w:type="dxa"/>
            <w:gridSpan w:val="2"/>
            <w:noWrap/>
            <w:hideMark/>
          </w:tcPr>
          <w:p w14:paraId="612F2EAE"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Current Ratio = 153.9 / 151</w:t>
            </w:r>
          </w:p>
        </w:tc>
      </w:tr>
      <w:tr w:rsidR="0068543B" w:rsidRPr="002D250C" w14:paraId="39E98503" w14:textId="77777777" w:rsidTr="0068543B">
        <w:trPr>
          <w:trHeight w:val="315"/>
        </w:trPr>
        <w:tc>
          <w:tcPr>
            <w:tcW w:w="4003" w:type="dxa"/>
            <w:noWrap/>
            <w:hideMark/>
          </w:tcPr>
          <w:p w14:paraId="1ABEE403"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1.02</w:t>
            </w:r>
          </w:p>
        </w:tc>
        <w:tc>
          <w:tcPr>
            <w:tcW w:w="3860" w:type="dxa"/>
            <w:noWrap/>
            <w:hideMark/>
          </w:tcPr>
          <w:p w14:paraId="7673E5AE"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041D98D7" w14:textId="77777777" w:rsidTr="0068543B">
        <w:trPr>
          <w:trHeight w:val="315"/>
        </w:trPr>
        <w:tc>
          <w:tcPr>
            <w:tcW w:w="4003" w:type="dxa"/>
            <w:noWrap/>
            <w:hideMark/>
          </w:tcPr>
          <w:p w14:paraId="5AB7C0C5"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55B33694"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54E14F88" w14:textId="77777777" w:rsidTr="0068543B">
        <w:trPr>
          <w:trHeight w:val="315"/>
        </w:trPr>
        <w:tc>
          <w:tcPr>
            <w:tcW w:w="4003" w:type="dxa"/>
            <w:noWrap/>
            <w:hideMark/>
          </w:tcPr>
          <w:p w14:paraId="6A191E0A"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60" w:type="dxa"/>
            <w:noWrap/>
            <w:hideMark/>
          </w:tcPr>
          <w:p w14:paraId="4455F193"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510DF229" w14:textId="77777777" w:rsidTr="0068543B">
        <w:trPr>
          <w:trHeight w:val="315"/>
        </w:trPr>
        <w:tc>
          <w:tcPr>
            <w:tcW w:w="7863" w:type="dxa"/>
            <w:gridSpan w:val="2"/>
            <w:noWrap/>
            <w:hideMark/>
          </w:tcPr>
          <w:p w14:paraId="1D92065A"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Current Ratio = 156.5 / 148.4</w:t>
            </w:r>
          </w:p>
        </w:tc>
      </w:tr>
      <w:tr w:rsidR="0068543B" w:rsidRPr="002D250C" w14:paraId="5C6F1AFB" w14:textId="77777777" w:rsidTr="0068543B">
        <w:trPr>
          <w:trHeight w:val="315"/>
        </w:trPr>
        <w:tc>
          <w:tcPr>
            <w:tcW w:w="4003" w:type="dxa"/>
            <w:noWrap/>
            <w:hideMark/>
          </w:tcPr>
          <w:p w14:paraId="58BDEBC1"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1.05</w:t>
            </w:r>
          </w:p>
        </w:tc>
        <w:tc>
          <w:tcPr>
            <w:tcW w:w="3860" w:type="dxa"/>
            <w:noWrap/>
            <w:hideMark/>
          </w:tcPr>
          <w:p w14:paraId="1C2776EB"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5342E60" w14:textId="77777777" w:rsidTr="0068543B">
        <w:trPr>
          <w:trHeight w:val="315"/>
        </w:trPr>
        <w:tc>
          <w:tcPr>
            <w:tcW w:w="4003" w:type="dxa"/>
            <w:noWrap/>
            <w:hideMark/>
          </w:tcPr>
          <w:p w14:paraId="5EB89DE8"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7D62D461"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70716B8" w14:textId="77777777" w:rsidTr="0068543B">
        <w:trPr>
          <w:trHeight w:val="315"/>
        </w:trPr>
        <w:tc>
          <w:tcPr>
            <w:tcW w:w="7863" w:type="dxa"/>
            <w:gridSpan w:val="2"/>
            <w:noWrap/>
            <w:hideMark/>
          </w:tcPr>
          <w:p w14:paraId="4EA125B6"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9. Gearing Ratio = Total Debt / Total Assets</w:t>
            </w:r>
          </w:p>
        </w:tc>
      </w:tr>
      <w:tr w:rsidR="0068543B" w:rsidRPr="002D250C" w14:paraId="078B034E" w14:textId="77777777" w:rsidTr="0068543B">
        <w:trPr>
          <w:trHeight w:val="315"/>
        </w:trPr>
        <w:tc>
          <w:tcPr>
            <w:tcW w:w="4003" w:type="dxa"/>
            <w:noWrap/>
            <w:hideMark/>
          </w:tcPr>
          <w:p w14:paraId="492506DD"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31CD0C16"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58E6D804" w14:textId="77777777" w:rsidTr="0068543B">
        <w:trPr>
          <w:trHeight w:val="315"/>
        </w:trPr>
        <w:tc>
          <w:tcPr>
            <w:tcW w:w="4003" w:type="dxa"/>
            <w:noWrap/>
            <w:hideMark/>
          </w:tcPr>
          <w:p w14:paraId="27CB810A"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60" w:type="dxa"/>
            <w:noWrap/>
            <w:hideMark/>
          </w:tcPr>
          <w:p w14:paraId="7FD8715F"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7D1DA776" w14:textId="77777777" w:rsidTr="0068543B">
        <w:trPr>
          <w:trHeight w:val="315"/>
        </w:trPr>
        <w:tc>
          <w:tcPr>
            <w:tcW w:w="7863" w:type="dxa"/>
            <w:gridSpan w:val="2"/>
            <w:noWrap/>
            <w:hideMark/>
          </w:tcPr>
          <w:p w14:paraId="1A6330D8"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Gearing Ratio = 192.9 / 286.1</w:t>
            </w:r>
          </w:p>
        </w:tc>
      </w:tr>
      <w:tr w:rsidR="0068543B" w:rsidRPr="002D250C" w14:paraId="00D65510" w14:textId="77777777" w:rsidTr="0068543B">
        <w:trPr>
          <w:trHeight w:val="315"/>
        </w:trPr>
        <w:tc>
          <w:tcPr>
            <w:tcW w:w="4003" w:type="dxa"/>
            <w:noWrap/>
            <w:hideMark/>
          </w:tcPr>
          <w:p w14:paraId="1FC34450"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0.67</w:t>
            </w:r>
          </w:p>
        </w:tc>
        <w:tc>
          <w:tcPr>
            <w:tcW w:w="3860" w:type="dxa"/>
            <w:noWrap/>
            <w:hideMark/>
          </w:tcPr>
          <w:p w14:paraId="6BDFDFC2"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41F9AE5E" w14:textId="77777777" w:rsidTr="0068543B">
        <w:trPr>
          <w:trHeight w:val="315"/>
        </w:trPr>
        <w:tc>
          <w:tcPr>
            <w:tcW w:w="4003" w:type="dxa"/>
            <w:noWrap/>
            <w:hideMark/>
          </w:tcPr>
          <w:p w14:paraId="00F03A6D"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6930E822"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2C0578B4" w14:textId="77777777" w:rsidTr="0068543B">
        <w:trPr>
          <w:trHeight w:val="315"/>
        </w:trPr>
        <w:tc>
          <w:tcPr>
            <w:tcW w:w="4003" w:type="dxa"/>
            <w:noWrap/>
            <w:hideMark/>
          </w:tcPr>
          <w:p w14:paraId="04BE4B74"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60" w:type="dxa"/>
            <w:noWrap/>
            <w:hideMark/>
          </w:tcPr>
          <w:p w14:paraId="20E36DAB"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1A279AEF" w14:textId="77777777" w:rsidTr="0068543B">
        <w:trPr>
          <w:trHeight w:val="315"/>
        </w:trPr>
        <w:tc>
          <w:tcPr>
            <w:tcW w:w="7863" w:type="dxa"/>
            <w:gridSpan w:val="2"/>
            <w:noWrap/>
            <w:hideMark/>
          </w:tcPr>
          <w:p w14:paraId="3A6AD528"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Gearing Ratio = 213.5 / 293.8</w:t>
            </w:r>
          </w:p>
        </w:tc>
      </w:tr>
      <w:tr w:rsidR="0068543B" w:rsidRPr="002D250C" w14:paraId="67FC2C09" w14:textId="77777777" w:rsidTr="0068543B">
        <w:trPr>
          <w:trHeight w:val="315"/>
        </w:trPr>
        <w:tc>
          <w:tcPr>
            <w:tcW w:w="4003" w:type="dxa"/>
            <w:noWrap/>
            <w:hideMark/>
          </w:tcPr>
          <w:p w14:paraId="74DED00F"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0.73</w:t>
            </w:r>
          </w:p>
        </w:tc>
        <w:tc>
          <w:tcPr>
            <w:tcW w:w="3860" w:type="dxa"/>
            <w:noWrap/>
            <w:hideMark/>
          </w:tcPr>
          <w:p w14:paraId="32D85219"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0CE19BC3" w14:textId="77777777" w:rsidTr="0068543B">
        <w:trPr>
          <w:trHeight w:val="315"/>
        </w:trPr>
        <w:tc>
          <w:tcPr>
            <w:tcW w:w="4003" w:type="dxa"/>
            <w:noWrap/>
            <w:hideMark/>
          </w:tcPr>
          <w:p w14:paraId="63966B72"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23536548"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3F5ECC66" w14:textId="77777777" w:rsidTr="0068543B">
        <w:trPr>
          <w:trHeight w:val="315"/>
        </w:trPr>
        <w:tc>
          <w:tcPr>
            <w:tcW w:w="7863" w:type="dxa"/>
            <w:gridSpan w:val="2"/>
            <w:noWrap/>
            <w:hideMark/>
          </w:tcPr>
          <w:p w14:paraId="0D9C1194"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10. Interest Coverage Ratio = Earnings Before Interest and Tax / Interest Charges</w:t>
            </w:r>
          </w:p>
        </w:tc>
      </w:tr>
      <w:tr w:rsidR="0068543B" w:rsidRPr="002D250C" w14:paraId="271AE1F2" w14:textId="77777777" w:rsidTr="0068543B">
        <w:trPr>
          <w:trHeight w:val="315"/>
        </w:trPr>
        <w:tc>
          <w:tcPr>
            <w:tcW w:w="4003" w:type="dxa"/>
            <w:noWrap/>
            <w:hideMark/>
          </w:tcPr>
          <w:p w14:paraId="4AE5B7AF"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3955E093"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7AB91E00" w14:textId="77777777" w:rsidTr="0068543B">
        <w:trPr>
          <w:trHeight w:val="315"/>
        </w:trPr>
        <w:tc>
          <w:tcPr>
            <w:tcW w:w="4003" w:type="dxa"/>
            <w:noWrap/>
            <w:hideMark/>
          </w:tcPr>
          <w:p w14:paraId="563F20E9"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2019</w:t>
            </w:r>
          </w:p>
        </w:tc>
        <w:tc>
          <w:tcPr>
            <w:tcW w:w="3860" w:type="dxa"/>
            <w:noWrap/>
            <w:hideMark/>
          </w:tcPr>
          <w:p w14:paraId="12C42424"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65C91B04" w14:textId="77777777" w:rsidTr="0068543B">
        <w:trPr>
          <w:trHeight w:val="315"/>
        </w:trPr>
        <w:tc>
          <w:tcPr>
            <w:tcW w:w="7863" w:type="dxa"/>
            <w:gridSpan w:val="2"/>
            <w:noWrap/>
            <w:hideMark/>
          </w:tcPr>
          <w:p w14:paraId="4CF97CBB"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Interest Coverage Ratio = 23 / 0.2</w:t>
            </w:r>
          </w:p>
        </w:tc>
      </w:tr>
      <w:tr w:rsidR="0068543B" w:rsidRPr="002D250C" w14:paraId="7FBB681B" w14:textId="77777777" w:rsidTr="0068543B">
        <w:trPr>
          <w:trHeight w:val="315"/>
        </w:trPr>
        <w:tc>
          <w:tcPr>
            <w:tcW w:w="4003" w:type="dxa"/>
            <w:noWrap/>
            <w:hideMark/>
          </w:tcPr>
          <w:p w14:paraId="14760860"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115</w:t>
            </w:r>
          </w:p>
        </w:tc>
        <w:tc>
          <w:tcPr>
            <w:tcW w:w="3860" w:type="dxa"/>
            <w:noWrap/>
            <w:hideMark/>
          </w:tcPr>
          <w:p w14:paraId="379CA55B"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5ABF93C4" w14:textId="77777777" w:rsidTr="0068543B">
        <w:trPr>
          <w:trHeight w:val="315"/>
        </w:trPr>
        <w:tc>
          <w:tcPr>
            <w:tcW w:w="4003" w:type="dxa"/>
            <w:noWrap/>
            <w:hideMark/>
          </w:tcPr>
          <w:p w14:paraId="71DCB018" w14:textId="77777777" w:rsidR="0068543B" w:rsidRPr="002D250C" w:rsidRDefault="0068543B" w:rsidP="005754FD">
            <w:pPr>
              <w:spacing w:line="360" w:lineRule="auto"/>
              <w:jc w:val="both"/>
              <w:rPr>
                <w:rFonts w:ascii="Times New Roman" w:hAnsi="Times New Roman" w:cs="Times New Roman"/>
                <w:sz w:val="24"/>
                <w:szCs w:val="24"/>
                <w:lang w:val="en-GB"/>
              </w:rPr>
            </w:pPr>
          </w:p>
        </w:tc>
        <w:tc>
          <w:tcPr>
            <w:tcW w:w="3860" w:type="dxa"/>
            <w:noWrap/>
            <w:hideMark/>
          </w:tcPr>
          <w:p w14:paraId="4B644A8D"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2B599646" w14:textId="77777777" w:rsidTr="0068543B">
        <w:trPr>
          <w:trHeight w:val="315"/>
        </w:trPr>
        <w:tc>
          <w:tcPr>
            <w:tcW w:w="4003" w:type="dxa"/>
            <w:noWrap/>
            <w:hideMark/>
          </w:tcPr>
          <w:p w14:paraId="4B869B21"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2018</w:t>
            </w:r>
          </w:p>
        </w:tc>
        <w:tc>
          <w:tcPr>
            <w:tcW w:w="3860" w:type="dxa"/>
            <w:noWrap/>
            <w:hideMark/>
          </w:tcPr>
          <w:p w14:paraId="082C48EB" w14:textId="77777777" w:rsidR="0068543B" w:rsidRPr="002D250C" w:rsidRDefault="0068543B" w:rsidP="005754FD">
            <w:pPr>
              <w:spacing w:line="360" w:lineRule="auto"/>
              <w:jc w:val="both"/>
              <w:rPr>
                <w:rFonts w:ascii="Times New Roman" w:hAnsi="Times New Roman" w:cs="Times New Roman"/>
                <w:sz w:val="24"/>
                <w:szCs w:val="24"/>
                <w:lang w:val="en-GB"/>
              </w:rPr>
            </w:pPr>
          </w:p>
        </w:tc>
      </w:tr>
      <w:tr w:rsidR="0068543B" w:rsidRPr="002D250C" w14:paraId="6CEB34BE" w14:textId="77777777" w:rsidTr="0068543B">
        <w:trPr>
          <w:trHeight w:val="315"/>
        </w:trPr>
        <w:tc>
          <w:tcPr>
            <w:tcW w:w="7863" w:type="dxa"/>
            <w:gridSpan w:val="2"/>
            <w:noWrap/>
            <w:hideMark/>
          </w:tcPr>
          <w:p w14:paraId="0262A0F7" w14:textId="77777777" w:rsidR="0068543B" w:rsidRPr="002D250C" w:rsidRDefault="0068543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Interest Coverage Ratio = 29.7 / 3.5</w:t>
            </w:r>
          </w:p>
        </w:tc>
      </w:tr>
      <w:tr w:rsidR="0068543B" w:rsidRPr="002D250C" w14:paraId="3558781F" w14:textId="77777777" w:rsidTr="0068543B">
        <w:trPr>
          <w:trHeight w:val="315"/>
        </w:trPr>
        <w:tc>
          <w:tcPr>
            <w:tcW w:w="4003" w:type="dxa"/>
            <w:noWrap/>
            <w:hideMark/>
          </w:tcPr>
          <w:p w14:paraId="1C513ADC" w14:textId="77777777" w:rsidR="0068543B" w:rsidRPr="002D250C" w:rsidRDefault="0068543B" w:rsidP="005754FD">
            <w:pPr>
              <w:spacing w:line="360" w:lineRule="auto"/>
              <w:jc w:val="both"/>
              <w:rPr>
                <w:rFonts w:ascii="Times New Roman" w:hAnsi="Times New Roman" w:cs="Times New Roman"/>
                <w:sz w:val="24"/>
                <w:szCs w:val="24"/>
                <w:highlight w:val="yellow"/>
                <w:lang w:val="en-GB"/>
              </w:rPr>
            </w:pPr>
            <w:r w:rsidRPr="002D250C">
              <w:rPr>
                <w:rFonts w:ascii="Times New Roman" w:hAnsi="Times New Roman" w:cs="Times New Roman"/>
                <w:sz w:val="24"/>
                <w:szCs w:val="24"/>
                <w:highlight w:val="yellow"/>
                <w:lang w:val="en-GB"/>
              </w:rPr>
              <w:t>8.49</w:t>
            </w:r>
          </w:p>
        </w:tc>
        <w:tc>
          <w:tcPr>
            <w:tcW w:w="3860" w:type="dxa"/>
            <w:noWrap/>
            <w:hideMark/>
          </w:tcPr>
          <w:p w14:paraId="2677290C" w14:textId="77777777" w:rsidR="0068543B" w:rsidRPr="002D250C" w:rsidRDefault="0068543B" w:rsidP="005754FD">
            <w:pPr>
              <w:spacing w:line="360" w:lineRule="auto"/>
              <w:jc w:val="both"/>
              <w:rPr>
                <w:rFonts w:ascii="Times New Roman" w:hAnsi="Times New Roman" w:cs="Times New Roman"/>
                <w:sz w:val="24"/>
                <w:szCs w:val="24"/>
                <w:lang w:val="en-GB"/>
              </w:rPr>
            </w:pPr>
          </w:p>
        </w:tc>
      </w:tr>
    </w:tbl>
    <w:p w14:paraId="249BF8C6" w14:textId="77777777" w:rsidR="005234AD" w:rsidRPr="002D250C" w:rsidRDefault="005234AD" w:rsidP="005754FD">
      <w:pPr>
        <w:spacing w:line="360" w:lineRule="auto"/>
        <w:jc w:val="both"/>
        <w:rPr>
          <w:rFonts w:ascii="Times New Roman" w:hAnsi="Times New Roman" w:cs="Times New Roman"/>
          <w:sz w:val="24"/>
          <w:szCs w:val="24"/>
          <w:lang w:val="en-GB"/>
        </w:rPr>
      </w:pPr>
    </w:p>
    <w:p w14:paraId="40FC690C" w14:textId="77777777" w:rsidR="00624618" w:rsidRPr="002D250C" w:rsidRDefault="00624618" w:rsidP="005754FD">
      <w:pPr>
        <w:spacing w:line="360" w:lineRule="auto"/>
        <w:jc w:val="both"/>
        <w:rPr>
          <w:rFonts w:ascii="Times New Roman" w:hAnsi="Times New Roman" w:cs="Times New Roman"/>
          <w:b/>
          <w:bCs/>
          <w:sz w:val="24"/>
          <w:szCs w:val="24"/>
          <w:u w:val="single"/>
          <w:lang w:val="en-GB"/>
        </w:rPr>
      </w:pPr>
      <w:r w:rsidRPr="002D250C">
        <w:rPr>
          <w:rFonts w:ascii="Times New Roman" w:hAnsi="Times New Roman" w:cs="Times New Roman"/>
          <w:b/>
          <w:bCs/>
          <w:sz w:val="24"/>
          <w:szCs w:val="24"/>
          <w:u w:val="single"/>
          <w:lang w:val="en-GB"/>
        </w:rPr>
        <w:t>Note</w:t>
      </w:r>
    </w:p>
    <w:p w14:paraId="315A4318" w14:textId="77777777" w:rsidR="00624618" w:rsidRPr="002D250C" w:rsidRDefault="00624618" w:rsidP="005754FD">
      <w:pPr>
        <w:pStyle w:val="ListParagraph"/>
        <w:numPr>
          <w:ilvl w:val="0"/>
          <w:numId w:val="1"/>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It is assumed that the opening stock of 2018 is considered to be Nil.</w:t>
      </w:r>
    </w:p>
    <w:p w14:paraId="19BF9B41" w14:textId="77777777" w:rsidR="00A12C34" w:rsidRPr="002D250C" w:rsidRDefault="00A12C34" w:rsidP="005754FD">
      <w:pPr>
        <w:pStyle w:val="ListParagraph"/>
        <w:numPr>
          <w:ilvl w:val="0"/>
          <w:numId w:val="1"/>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For the purpose of computing stock turnover ratio, entire amount of sales is considered as credit sales.</w:t>
      </w:r>
    </w:p>
    <w:p w14:paraId="0A56BC7E" w14:textId="77777777" w:rsidR="008D53D9" w:rsidRPr="002D250C" w:rsidRDefault="008D53D9"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(b) </w:t>
      </w:r>
    </w:p>
    <w:p w14:paraId="0EF46479"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79CEA707" wp14:editId="07777777">
            <wp:extent cx="4440110" cy="1843964"/>
            <wp:effectExtent l="0" t="0" r="17780" b="4445"/>
            <wp:docPr id="1" name="Chart 1">
              <a:extLst xmlns:a="http://schemas.openxmlformats.org/drawingml/2006/main">
                <a:ext uri="{FF2B5EF4-FFF2-40B4-BE49-F238E27FC236}">
                  <a16:creationId xmlns:a16="http://schemas.microsoft.com/office/drawing/2014/main" id="{E0EE9473-20CC-4391-9D1C-A4CE3915BE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BAA698"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3A13845B" w14:textId="77777777" w:rsidR="00882A5C" w:rsidRPr="002D250C" w:rsidRDefault="00882A5C"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It is clearly evident from the above mentioned diagram that return on capital employed for the year of 2019 appears to be 38.53% in comparison to the data of 2018 which seem to be 35.82%. This means the performance of the company has enhanced during this time frame and increase in the value of return on capital employed is favourable for the establishment.</w:t>
      </w:r>
    </w:p>
    <w:p w14:paraId="3AB58C42"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362583DF" wp14:editId="07777777">
            <wp:extent cx="4365949" cy="2392136"/>
            <wp:effectExtent l="0" t="0" r="15875" b="8255"/>
            <wp:docPr id="2" name="Chart 2">
              <a:extLst xmlns:a="http://schemas.openxmlformats.org/drawingml/2006/main">
                <a:ext uri="{FF2B5EF4-FFF2-40B4-BE49-F238E27FC236}">
                  <a16:creationId xmlns:a16="http://schemas.microsoft.com/office/drawing/2014/main" id="{B5F10077-CD75-475D-8B73-A9835D32CC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B8A960"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173086F1" w14:textId="77777777" w:rsidR="00882A5C" w:rsidRPr="002D250C" w:rsidRDefault="00FD5EB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Return on equity is computed by dividing the profit that has been generated after deducting all the expenses and the taxation amount, from the figure of shareholders fund. Finally, the resultant must be multiplied by 100 in order to get the value in percentage</w:t>
      </w:r>
      <w:r w:rsidR="005642C4" w:rsidRPr="002D250C">
        <w:rPr>
          <w:rFonts w:ascii="Times New Roman" w:hAnsi="Times New Roman" w:cs="Times New Roman"/>
          <w:sz w:val="24"/>
          <w:szCs w:val="24"/>
          <w:lang w:val="en-GB"/>
        </w:rPr>
        <w:t xml:space="preserve">. In 2019, the value of return on equity is 13.84% where in the year of 2018 the value was 22.79%. However, the </w:t>
      </w:r>
      <w:r w:rsidR="005642C4" w:rsidRPr="002D250C">
        <w:rPr>
          <w:rFonts w:ascii="Times New Roman" w:hAnsi="Times New Roman" w:cs="Times New Roman"/>
          <w:sz w:val="24"/>
          <w:szCs w:val="24"/>
          <w:lang w:val="en-GB"/>
        </w:rPr>
        <w:lastRenderedPageBreak/>
        <w:t>above data showcase that the return on equity for 2019 has been reduced in comparison to 2018 which is unfavourable circumstance for Jerry plc.</w:t>
      </w:r>
    </w:p>
    <w:p w14:paraId="4EA9BA15"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660E7003" wp14:editId="07777777">
            <wp:extent cx="3948015" cy="1974202"/>
            <wp:effectExtent l="0" t="0" r="14605" b="7620"/>
            <wp:docPr id="3" name="Chart 3">
              <a:extLst xmlns:a="http://schemas.openxmlformats.org/drawingml/2006/main">
                <a:ext uri="{FF2B5EF4-FFF2-40B4-BE49-F238E27FC236}">
                  <a16:creationId xmlns:a16="http://schemas.microsoft.com/office/drawing/2014/main" id="{C73DD246-9FD0-4D7F-9F95-47FA1F7ED6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44D1A5"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3BEDEF2C" w14:textId="77777777" w:rsidR="007332C2" w:rsidRPr="002D250C" w:rsidRDefault="005754FD"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Earnings</w:t>
      </w:r>
      <w:r w:rsidR="00D446DA" w:rsidRPr="002D250C">
        <w:rPr>
          <w:rFonts w:ascii="Times New Roman" w:hAnsi="Times New Roman" w:cs="Times New Roman"/>
          <w:sz w:val="24"/>
          <w:szCs w:val="24"/>
          <w:lang w:val="en-GB"/>
        </w:rPr>
        <w:t xml:space="preserve"> per share is computed simply by subtracting preference dividend from the amount of profit after taxatio</w:t>
      </w:r>
      <w:r w:rsidR="005E7692" w:rsidRPr="002D250C">
        <w:rPr>
          <w:rFonts w:ascii="Times New Roman" w:hAnsi="Times New Roman" w:cs="Times New Roman"/>
          <w:sz w:val="24"/>
          <w:szCs w:val="24"/>
          <w:lang w:val="en-GB"/>
        </w:rPr>
        <w:t>n. The remaining value needs to be divided by the total number of equity shares in order to get the final result.</w:t>
      </w:r>
      <w:r w:rsidR="00B06324" w:rsidRPr="002D250C">
        <w:rPr>
          <w:rFonts w:ascii="Times New Roman" w:hAnsi="Times New Roman" w:cs="Times New Roman"/>
          <w:sz w:val="24"/>
          <w:szCs w:val="24"/>
          <w:lang w:val="en-GB"/>
        </w:rPr>
        <w:t xml:space="preserve"> This ratio is vital for the investors which motivates them to invest in the shares of the company</w:t>
      </w:r>
      <w:r w:rsidR="007332C2" w:rsidRPr="002D250C">
        <w:rPr>
          <w:rFonts w:ascii="Times New Roman" w:hAnsi="Times New Roman" w:cs="Times New Roman"/>
          <w:sz w:val="24"/>
          <w:szCs w:val="24"/>
          <w:lang w:val="en-GB"/>
        </w:rPr>
        <w:t>. EPS is the most important factor for evaluating the earnings of the investors of Jerry plc. The figures seem to be working in favour of the company as the earnings of the investors has increased tremendously from 2018 to 2019 and that to by nearly 0.3</w:t>
      </w:r>
      <w:r w:rsidR="00F2349C" w:rsidRPr="002D250C">
        <w:rPr>
          <w:rFonts w:ascii="Times New Roman" w:hAnsi="Times New Roman" w:cs="Times New Roman"/>
          <w:sz w:val="24"/>
          <w:szCs w:val="24"/>
          <w:lang w:val="en-GB"/>
        </w:rPr>
        <w:t>1</w:t>
      </w:r>
      <w:r w:rsidR="0055401F" w:rsidRPr="002D250C">
        <w:rPr>
          <w:rFonts w:ascii="Times New Roman" w:hAnsi="Times New Roman" w:cs="Times New Roman"/>
          <w:sz w:val="24"/>
          <w:szCs w:val="24"/>
          <w:lang w:val="en-GB"/>
        </w:rPr>
        <w:t xml:space="preserve"> pound</w:t>
      </w:r>
      <w:r w:rsidR="00B55CD3" w:rsidRPr="002D250C">
        <w:rPr>
          <w:rFonts w:ascii="Times New Roman" w:hAnsi="Times New Roman" w:cs="Times New Roman"/>
          <w:sz w:val="24"/>
          <w:szCs w:val="24"/>
          <w:lang w:val="en-GB"/>
        </w:rPr>
        <w:t xml:space="preserve"> (</w:t>
      </w:r>
      <w:r w:rsidR="00B55CD3" w:rsidRPr="002D250C">
        <w:rPr>
          <w:rFonts w:ascii="Times New Roman" w:hAnsi="Times New Roman" w:cs="Times New Roman"/>
          <w:color w:val="222222"/>
          <w:sz w:val="24"/>
          <w:szCs w:val="24"/>
          <w:shd w:val="clear" w:color="auto" w:fill="FFFFFF"/>
          <w:lang w:val="en-GB"/>
        </w:rPr>
        <w:t xml:space="preserve">Jasman, </w:t>
      </w:r>
      <w:r w:rsidR="00B55CD3" w:rsidRPr="002D250C">
        <w:rPr>
          <w:rFonts w:ascii="Times New Roman" w:hAnsi="Times New Roman" w:cs="Times New Roman"/>
          <w:i/>
          <w:iCs/>
          <w:color w:val="222222"/>
          <w:sz w:val="24"/>
          <w:szCs w:val="24"/>
          <w:shd w:val="clear" w:color="auto" w:fill="FFFFFF"/>
          <w:lang w:val="en-GB"/>
        </w:rPr>
        <w:t>et al</w:t>
      </w:r>
      <w:r w:rsidR="00B55CD3" w:rsidRPr="002D250C">
        <w:rPr>
          <w:rFonts w:ascii="Times New Roman" w:hAnsi="Times New Roman" w:cs="Times New Roman"/>
          <w:color w:val="222222"/>
          <w:sz w:val="24"/>
          <w:szCs w:val="24"/>
          <w:shd w:val="clear" w:color="auto" w:fill="FFFFFF"/>
          <w:lang w:val="en-GB"/>
        </w:rPr>
        <w:t>, 2017)</w:t>
      </w:r>
      <w:r w:rsidR="0055401F" w:rsidRPr="002D250C">
        <w:rPr>
          <w:rFonts w:ascii="Times New Roman" w:hAnsi="Times New Roman" w:cs="Times New Roman"/>
          <w:sz w:val="24"/>
          <w:szCs w:val="24"/>
          <w:lang w:val="en-GB"/>
        </w:rPr>
        <w:t>.</w:t>
      </w:r>
    </w:p>
    <w:p w14:paraId="7332107B" w14:textId="77777777" w:rsidR="00882A5C" w:rsidRPr="002D250C" w:rsidRDefault="00882A5C" w:rsidP="005754FD">
      <w:pPr>
        <w:spacing w:line="360" w:lineRule="auto"/>
        <w:jc w:val="center"/>
        <w:rPr>
          <w:rFonts w:ascii="Times New Roman" w:hAnsi="Times New Roman" w:cs="Times New Roman"/>
          <w:noProof/>
          <w:sz w:val="24"/>
          <w:szCs w:val="24"/>
          <w:lang w:val="en-GB"/>
        </w:rPr>
      </w:pPr>
      <w:r w:rsidRPr="002D250C">
        <w:rPr>
          <w:rFonts w:ascii="Times New Roman" w:hAnsi="Times New Roman" w:cs="Times New Roman"/>
          <w:noProof/>
          <w:sz w:val="24"/>
          <w:szCs w:val="24"/>
          <w:lang w:val="en-GB" w:eastAsia="en-IN"/>
        </w:rPr>
        <w:drawing>
          <wp:inline distT="0" distB="0" distL="0" distR="0" wp14:anchorId="678C2D94" wp14:editId="07777777">
            <wp:extent cx="4572000" cy="2743200"/>
            <wp:effectExtent l="0" t="0" r="0" b="0"/>
            <wp:docPr id="4" name="Chart 4">
              <a:extLst xmlns:a="http://schemas.openxmlformats.org/drawingml/2006/main">
                <a:ext uri="{FF2B5EF4-FFF2-40B4-BE49-F238E27FC236}">
                  <a16:creationId xmlns:a16="http://schemas.microsoft.com/office/drawing/2014/main" id="{668AD1DA-EA53-4912-B28C-68AD4ADEA0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7CCFA6"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224CE3FD" w14:textId="77777777" w:rsidR="00E30BEC" w:rsidRPr="002D250C" w:rsidRDefault="00495713"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noProof/>
          <w:sz w:val="24"/>
          <w:szCs w:val="24"/>
          <w:lang w:val="en-GB"/>
        </w:rPr>
        <w:t>Gross profit margin is used to measure the profitability position of the establishment. Jerrry plc has been sucessful in maintaining a constant gross profit margin for two consecutive years</w:t>
      </w:r>
      <w:r w:rsidR="00EE6E5D" w:rsidRPr="002D250C">
        <w:rPr>
          <w:rFonts w:ascii="Times New Roman" w:hAnsi="Times New Roman" w:cs="Times New Roman"/>
          <w:noProof/>
          <w:sz w:val="24"/>
          <w:szCs w:val="24"/>
          <w:lang w:val="en-GB"/>
        </w:rPr>
        <w:t xml:space="preserve"> and </w:t>
      </w:r>
      <w:r w:rsidR="00EE6E5D" w:rsidRPr="002D250C">
        <w:rPr>
          <w:rFonts w:ascii="Times New Roman" w:hAnsi="Times New Roman" w:cs="Times New Roman"/>
          <w:noProof/>
          <w:sz w:val="24"/>
          <w:szCs w:val="24"/>
          <w:lang w:val="en-GB"/>
        </w:rPr>
        <w:lastRenderedPageBreak/>
        <w:t xml:space="preserve">that too above 30%. In order to be more precise, 38.39% was gross profity margin for 2018 but the profitability has gone down in 2019 with 38.26%. Therefore, it can stated that the </w:t>
      </w:r>
      <w:r w:rsidR="00F80C15" w:rsidRPr="002D250C">
        <w:rPr>
          <w:rFonts w:ascii="Times New Roman" w:hAnsi="Times New Roman" w:cs="Times New Roman"/>
          <w:noProof/>
          <w:sz w:val="24"/>
          <w:szCs w:val="24"/>
          <w:lang w:val="en-GB"/>
        </w:rPr>
        <w:t>profitability</w:t>
      </w:r>
      <w:r w:rsidR="00EE6E5D" w:rsidRPr="002D250C">
        <w:rPr>
          <w:rFonts w:ascii="Times New Roman" w:hAnsi="Times New Roman" w:cs="Times New Roman"/>
          <w:noProof/>
          <w:sz w:val="24"/>
          <w:szCs w:val="24"/>
          <w:lang w:val="en-GB"/>
        </w:rPr>
        <w:t xml:space="preserve"> of the company has gone down slightly</w:t>
      </w:r>
      <w:r w:rsidR="00B42E9F" w:rsidRPr="002D250C">
        <w:rPr>
          <w:rFonts w:ascii="Times New Roman" w:hAnsi="Times New Roman" w:cs="Times New Roman"/>
          <w:noProof/>
          <w:sz w:val="24"/>
          <w:szCs w:val="24"/>
          <w:lang w:val="en-GB"/>
        </w:rPr>
        <w:t xml:space="preserve"> which may work against the performance of the company and investors may loose hope as well.</w:t>
      </w:r>
    </w:p>
    <w:p w14:paraId="5D98A3F1"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19486B40" wp14:editId="07777777">
            <wp:extent cx="4200719" cy="2314381"/>
            <wp:effectExtent l="0" t="0" r="9525" b="10160"/>
            <wp:docPr id="5" name="Chart 5">
              <a:extLst xmlns:a="http://schemas.openxmlformats.org/drawingml/2006/main">
                <a:ext uri="{FF2B5EF4-FFF2-40B4-BE49-F238E27FC236}">
                  <a16:creationId xmlns:a16="http://schemas.microsoft.com/office/drawing/2014/main" id="{83DEB2DD-03F9-4E6B-838C-043A38F514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069CA54"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14975BAE" w14:textId="77777777" w:rsidR="00882A5C" w:rsidRPr="002D250C" w:rsidRDefault="00E30BEC"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Asset turnover ratio is computed by dividing the total sales value from the total amount of assets. This ratio is generally utilized for scrutinizing the efficiency of the establishment in the context of generating profits by efficiently using the assets. </w:t>
      </w:r>
      <w:r w:rsidR="00264C00" w:rsidRPr="002D250C">
        <w:rPr>
          <w:rFonts w:ascii="Times New Roman" w:hAnsi="Times New Roman" w:cs="Times New Roman"/>
          <w:sz w:val="24"/>
          <w:szCs w:val="24"/>
          <w:lang w:val="en-GB"/>
        </w:rPr>
        <w:t xml:space="preserve">The data of 2019, represents that asset turnover ratio is 1.75 times whereas the data of 2018 is 1.66. This highlights that the asset turnover ratio has increased and it may add value to the performance of the business entity. </w:t>
      </w:r>
    </w:p>
    <w:p w14:paraId="50C86B8C"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47803D3A" wp14:editId="07777777">
            <wp:extent cx="4572000" cy="2743200"/>
            <wp:effectExtent l="0" t="0" r="0" b="0"/>
            <wp:docPr id="6" name="Chart 6">
              <a:extLst xmlns:a="http://schemas.openxmlformats.org/drawingml/2006/main">
                <a:ext uri="{FF2B5EF4-FFF2-40B4-BE49-F238E27FC236}">
                  <a16:creationId xmlns:a16="http://schemas.microsoft.com/office/drawing/2014/main" id="{69181D50-09DF-4F4D-AE1B-709F00D1C6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358A939"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15FC822C" w14:textId="77777777" w:rsidR="00882A5C" w:rsidRPr="002D250C" w:rsidRDefault="0087410C"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 xml:space="preserve">Stock holding period can be described as the time frame between the procurement or manufacturing of the </w:t>
      </w:r>
      <w:r w:rsidR="002D7309" w:rsidRPr="002D250C">
        <w:rPr>
          <w:rFonts w:ascii="Times New Roman" w:hAnsi="Times New Roman" w:cs="Times New Roman"/>
          <w:sz w:val="24"/>
          <w:szCs w:val="24"/>
          <w:lang w:val="en-GB"/>
        </w:rPr>
        <w:t>finished</w:t>
      </w:r>
      <w:r w:rsidRPr="002D250C">
        <w:rPr>
          <w:rFonts w:ascii="Times New Roman" w:hAnsi="Times New Roman" w:cs="Times New Roman"/>
          <w:sz w:val="24"/>
          <w:szCs w:val="24"/>
          <w:lang w:val="en-GB"/>
        </w:rPr>
        <w:t xml:space="preserve"> products and the sale of that product.</w:t>
      </w:r>
      <w:r w:rsidR="002D7309" w:rsidRPr="002D250C">
        <w:rPr>
          <w:rFonts w:ascii="Times New Roman" w:hAnsi="Times New Roman" w:cs="Times New Roman"/>
          <w:sz w:val="24"/>
          <w:szCs w:val="24"/>
          <w:lang w:val="en-GB"/>
        </w:rPr>
        <w:t xml:space="preserve"> The lesser the time period the more it is beneficial for the organization.</w:t>
      </w:r>
      <w:r w:rsidR="00AF47F9" w:rsidRPr="002D250C">
        <w:rPr>
          <w:rFonts w:ascii="Times New Roman" w:hAnsi="Times New Roman" w:cs="Times New Roman"/>
          <w:sz w:val="24"/>
          <w:szCs w:val="24"/>
          <w:lang w:val="en-GB"/>
        </w:rPr>
        <w:t xml:space="preserve"> Here, in the present scenario the stock holding period was 25 days in 2018 and 47 days in 2019</w:t>
      </w:r>
      <w:r w:rsidR="009727E9" w:rsidRPr="002D250C">
        <w:rPr>
          <w:rFonts w:ascii="Times New Roman" w:hAnsi="Times New Roman" w:cs="Times New Roman"/>
          <w:sz w:val="24"/>
          <w:szCs w:val="24"/>
          <w:lang w:val="en-GB"/>
        </w:rPr>
        <w:t xml:space="preserve">. However, it can be stated from the data that it will inversely </w:t>
      </w:r>
      <w:r w:rsidR="00211814" w:rsidRPr="002D250C">
        <w:rPr>
          <w:rFonts w:ascii="Times New Roman" w:hAnsi="Times New Roman" w:cs="Times New Roman"/>
          <w:sz w:val="24"/>
          <w:szCs w:val="24"/>
          <w:lang w:val="en-GB"/>
        </w:rPr>
        <w:t>influence</w:t>
      </w:r>
      <w:r w:rsidR="009727E9" w:rsidRPr="002D250C">
        <w:rPr>
          <w:rFonts w:ascii="Times New Roman" w:hAnsi="Times New Roman" w:cs="Times New Roman"/>
          <w:sz w:val="24"/>
          <w:szCs w:val="24"/>
          <w:lang w:val="en-GB"/>
        </w:rPr>
        <w:t xml:space="preserve"> the business of the corporate entity.</w:t>
      </w:r>
      <w:r w:rsidR="00211814" w:rsidRPr="002D250C">
        <w:rPr>
          <w:rFonts w:ascii="Times New Roman" w:hAnsi="Times New Roman" w:cs="Times New Roman"/>
          <w:sz w:val="24"/>
          <w:szCs w:val="24"/>
          <w:lang w:val="en-GB"/>
        </w:rPr>
        <w:t xml:space="preserve"> Jerry plc should take necessary measures for reducing the time period of stock holding.</w:t>
      </w:r>
    </w:p>
    <w:p w14:paraId="60EDCC55"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147B8B37" wp14:editId="07777777">
            <wp:extent cx="4572000" cy="2743200"/>
            <wp:effectExtent l="0" t="0" r="0" b="0"/>
            <wp:docPr id="7" name="Chart 7">
              <a:extLst xmlns:a="http://schemas.openxmlformats.org/drawingml/2006/main">
                <a:ext uri="{FF2B5EF4-FFF2-40B4-BE49-F238E27FC236}">
                  <a16:creationId xmlns:a16="http://schemas.microsoft.com/office/drawing/2014/main" id="{6A5A092B-3465-487E-ABAB-E8B1702C02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4D210D"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12911B07" w14:textId="77777777" w:rsidR="00882A5C" w:rsidRPr="002D250C" w:rsidRDefault="002B7C95"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This is an interesting ratio which showcases the time period given to</w:t>
      </w:r>
      <w:r w:rsidR="007D2186" w:rsidRPr="002D250C">
        <w:rPr>
          <w:rFonts w:ascii="Times New Roman" w:hAnsi="Times New Roman" w:cs="Times New Roman"/>
          <w:sz w:val="24"/>
          <w:szCs w:val="24"/>
          <w:lang w:val="en-GB"/>
        </w:rPr>
        <w:t xml:space="preserve"> the</w:t>
      </w:r>
      <w:r w:rsidRPr="002D250C">
        <w:rPr>
          <w:rFonts w:ascii="Times New Roman" w:hAnsi="Times New Roman" w:cs="Times New Roman"/>
          <w:sz w:val="24"/>
          <w:szCs w:val="24"/>
          <w:lang w:val="en-GB"/>
        </w:rPr>
        <w:t xml:space="preserve"> debtors for making the payment</w:t>
      </w:r>
      <w:r w:rsidR="007D2186" w:rsidRPr="002D250C">
        <w:rPr>
          <w:rFonts w:ascii="Times New Roman" w:hAnsi="Times New Roman" w:cs="Times New Roman"/>
          <w:sz w:val="24"/>
          <w:szCs w:val="24"/>
          <w:lang w:val="en-GB"/>
        </w:rPr>
        <w:t xml:space="preserve"> against the goods purchased by them on credit.</w:t>
      </w:r>
      <w:r w:rsidR="00A9462E" w:rsidRPr="002D250C">
        <w:rPr>
          <w:rFonts w:ascii="Times New Roman" w:hAnsi="Times New Roman" w:cs="Times New Roman"/>
          <w:sz w:val="24"/>
          <w:szCs w:val="24"/>
          <w:lang w:val="en-GB"/>
        </w:rPr>
        <w:t xml:space="preserve"> The chart which has been highlighted above suggests that 43 days was the debt collection period for the year of 2018</w:t>
      </w:r>
      <w:r w:rsidR="00995EE2" w:rsidRPr="002D250C">
        <w:rPr>
          <w:rFonts w:ascii="Times New Roman" w:hAnsi="Times New Roman" w:cs="Times New Roman"/>
          <w:sz w:val="24"/>
          <w:szCs w:val="24"/>
          <w:lang w:val="en-GB"/>
        </w:rPr>
        <w:t>. Moreover, time period has reduced to 42 days in 2019 which is positive sign for Jerry plc as they can recover their due amount in lesser time period</w:t>
      </w:r>
      <w:r w:rsidR="006022AB" w:rsidRPr="002D250C">
        <w:rPr>
          <w:rFonts w:ascii="Times New Roman" w:hAnsi="Times New Roman" w:cs="Times New Roman"/>
          <w:sz w:val="24"/>
          <w:szCs w:val="24"/>
          <w:lang w:val="en-GB"/>
        </w:rPr>
        <w:t>. The organization should work in favour of reducing the time period</w:t>
      </w:r>
      <w:r w:rsidR="0086564C" w:rsidRPr="002D250C">
        <w:rPr>
          <w:rFonts w:ascii="Times New Roman" w:hAnsi="Times New Roman" w:cs="Times New Roman"/>
          <w:sz w:val="24"/>
          <w:szCs w:val="24"/>
          <w:lang w:val="en-GB"/>
        </w:rPr>
        <w:t xml:space="preserve"> and take adequate steps.</w:t>
      </w:r>
    </w:p>
    <w:p w14:paraId="3BBB8815"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lastRenderedPageBreak/>
        <w:drawing>
          <wp:inline distT="0" distB="0" distL="0" distR="0" wp14:anchorId="037EBD3C" wp14:editId="07777777">
            <wp:extent cx="4572000" cy="2743200"/>
            <wp:effectExtent l="0" t="0" r="0" b="0"/>
            <wp:docPr id="8" name="Chart 8">
              <a:extLst xmlns:a="http://schemas.openxmlformats.org/drawingml/2006/main">
                <a:ext uri="{FF2B5EF4-FFF2-40B4-BE49-F238E27FC236}">
                  <a16:creationId xmlns:a16="http://schemas.microsoft.com/office/drawing/2014/main" id="{4524A616-613B-41BF-BDE9-18BDCD0609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E7FE0A"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2C732465" w14:textId="77777777" w:rsidR="00882A5C" w:rsidRPr="002D250C" w:rsidRDefault="00F54C17"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b/>
        <w:t>Current ratio is recognized as the most reliable and essential tool for measuring the liquidity position of the enterpris</w:t>
      </w:r>
      <w:r w:rsidR="00BB5B4E" w:rsidRPr="002D250C">
        <w:rPr>
          <w:rFonts w:ascii="Times New Roman" w:hAnsi="Times New Roman" w:cs="Times New Roman"/>
          <w:sz w:val="24"/>
          <w:szCs w:val="24"/>
          <w:lang w:val="en-GB"/>
        </w:rPr>
        <w:t xml:space="preserve">e. </w:t>
      </w:r>
      <w:r w:rsidR="00695F91" w:rsidRPr="002D250C">
        <w:rPr>
          <w:rFonts w:ascii="Times New Roman" w:hAnsi="Times New Roman" w:cs="Times New Roman"/>
          <w:sz w:val="24"/>
          <w:szCs w:val="24"/>
          <w:lang w:val="en-GB"/>
        </w:rPr>
        <w:t xml:space="preserve">If drill into the details of the current ratio then it is visible that in 2018 it was 1.05: </w:t>
      </w:r>
      <w:r w:rsidR="005954BD" w:rsidRPr="002D250C">
        <w:rPr>
          <w:rFonts w:ascii="Times New Roman" w:hAnsi="Times New Roman" w:cs="Times New Roman"/>
          <w:sz w:val="24"/>
          <w:szCs w:val="24"/>
          <w:lang w:val="en-GB"/>
        </w:rPr>
        <w:t>1. However, in 2019 it stands at 1.02: 1 which is a negative sign for Jerry pl</w:t>
      </w:r>
      <w:r w:rsidR="00B4379B" w:rsidRPr="002D250C">
        <w:rPr>
          <w:rFonts w:ascii="Times New Roman" w:hAnsi="Times New Roman" w:cs="Times New Roman"/>
          <w:sz w:val="24"/>
          <w:szCs w:val="24"/>
          <w:lang w:val="en-GB"/>
        </w:rPr>
        <w:t>c. This highlights the crunch in the financial position of the establishment. Current ratio indicates the currents assets of the company in relation to current liabilities. The current ratio of 1</w:t>
      </w:r>
      <w:r w:rsidR="002243C6" w:rsidRPr="002D250C">
        <w:rPr>
          <w:rFonts w:ascii="Times New Roman" w:hAnsi="Times New Roman" w:cs="Times New Roman"/>
          <w:sz w:val="24"/>
          <w:szCs w:val="24"/>
          <w:lang w:val="en-GB"/>
        </w:rPr>
        <w:t>.5:1</w:t>
      </w:r>
      <w:r w:rsidR="00B4379B" w:rsidRPr="002D250C">
        <w:rPr>
          <w:rFonts w:ascii="Times New Roman" w:hAnsi="Times New Roman" w:cs="Times New Roman"/>
          <w:sz w:val="24"/>
          <w:szCs w:val="24"/>
          <w:lang w:val="en-GB"/>
        </w:rPr>
        <w:t xml:space="preserve"> is described as the ideal ratio</w:t>
      </w:r>
      <w:r w:rsidR="000E15B5" w:rsidRPr="002D250C">
        <w:rPr>
          <w:rFonts w:ascii="Times New Roman" w:hAnsi="Times New Roman" w:cs="Times New Roman"/>
          <w:sz w:val="24"/>
          <w:szCs w:val="24"/>
          <w:lang w:val="en-GB"/>
        </w:rPr>
        <w:t xml:space="preserve"> (</w:t>
      </w:r>
      <w:r w:rsidR="000E15B5" w:rsidRPr="002D250C">
        <w:rPr>
          <w:rFonts w:ascii="Times New Roman" w:hAnsi="Times New Roman" w:cs="Times New Roman"/>
          <w:color w:val="222222"/>
          <w:sz w:val="24"/>
          <w:szCs w:val="24"/>
          <w:shd w:val="clear" w:color="auto" w:fill="FFFFFF"/>
          <w:lang w:val="en-GB"/>
        </w:rPr>
        <w:t xml:space="preserve">Mahardhika, </w:t>
      </w:r>
      <w:r w:rsidR="000E15B5" w:rsidRPr="002D250C">
        <w:rPr>
          <w:rFonts w:ascii="Times New Roman" w:hAnsi="Times New Roman" w:cs="Times New Roman"/>
          <w:i/>
          <w:iCs/>
          <w:color w:val="222222"/>
          <w:sz w:val="24"/>
          <w:szCs w:val="24"/>
          <w:shd w:val="clear" w:color="auto" w:fill="FFFFFF"/>
          <w:lang w:val="en-GB"/>
        </w:rPr>
        <w:t>et al</w:t>
      </w:r>
      <w:r w:rsidR="000E15B5" w:rsidRPr="002D250C">
        <w:rPr>
          <w:rFonts w:ascii="Times New Roman" w:hAnsi="Times New Roman" w:cs="Times New Roman"/>
          <w:color w:val="222222"/>
          <w:sz w:val="24"/>
          <w:szCs w:val="24"/>
          <w:shd w:val="clear" w:color="auto" w:fill="FFFFFF"/>
          <w:lang w:val="en-GB"/>
        </w:rPr>
        <w:t>, 2016)</w:t>
      </w:r>
      <w:r w:rsidR="00B4379B" w:rsidRPr="002D250C">
        <w:rPr>
          <w:rFonts w:ascii="Times New Roman" w:hAnsi="Times New Roman" w:cs="Times New Roman"/>
          <w:sz w:val="24"/>
          <w:szCs w:val="24"/>
          <w:lang w:val="en-GB"/>
        </w:rPr>
        <w:t>.</w:t>
      </w:r>
    </w:p>
    <w:p w14:paraId="55B91B0D" w14:textId="77777777" w:rsidR="00882A5C" w:rsidRPr="002D250C" w:rsidRDefault="00882A5C" w:rsidP="005754FD">
      <w:pPr>
        <w:spacing w:line="360" w:lineRule="auto"/>
        <w:jc w:val="center"/>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4EAE4C29" wp14:editId="07777777">
            <wp:extent cx="4572000" cy="2743200"/>
            <wp:effectExtent l="0" t="0" r="0" b="0"/>
            <wp:docPr id="9" name="Chart 9">
              <a:extLst xmlns:a="http://schemas.openxmlformats.org/drawingml/2006/main">
                <a:ext uri="{FF2B5EF4-FFF2-40B4-BE49-F238E27FC236}">
                  <a16:creationId xmlns:a16="http://schemas.microsoft.com/office/drawing/2014/main" id="{4DAA4777-F573-471F-8B36-D6AEC5CA9A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412A7B"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6FE68E70" w14:textId="77777777" w:rsidR="00882A5C" w:rsidRPr="002D250C" w:rsidRDefault="001A36BA"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Gearing ratio is computed </w:t>
      </w:r>
      <w:r w:rsidR="0073274B" w:rsidRPr="002D250C">
        <w:rPr>
          <w:rFonts w:ascii="Times New Roman" w:hAnsi="Times New Roman" w:cs="Times New Roman"/>
          <w:sz w:val="24"/>
          <w:szCs w:val="24"/>
          <w:lang w:val="en-GB"/>
        </w:rPr>
        <w:t xml:space="preserve">by dividing the total debts of the establishment by the total assets. It is observed that gearing ratio was 0.67:1 in 2019 and 0.73 in 2018. However, in both the years </w:t>
      </w:r>
      <w:r w:rsidR="0073274B" w:rsidRPr="002D250C">
        <w:rPr>
          <w:rFonts w:ascii="Times New Roman" w:hAnsi="Times New Roman" w:cs="Times New Roman"/>
          <w:sz w:val="24"/>
          <w:szCs w:val="24"/>
          <w:lang w:val="en-GB"/>
        </w:rPr>
        <w:lastRenderedPageBreak/>
        <w:t>the debt equity ratio is below 1 which indicates that Jerry plc has more assets in comparison to the debts.</w:t>
      </w:r>
      <w:r w:rsidR="008E38D4" w:rsidRPr="002D250C">
        <w:rPr>
          <w:rFonts w:ascii="Times New Roman" w:hAnsi="Times New Roman" w:cs="Times New Roman"/>
          <w:sz w:val="24"/>
          <w:szCs w:val="24"/>
          <w:lang w:val="en-GB"/>
        </w:rPr>
        <w:t xml:space="preserve"> The most exciting fact is that the debt equity ratio has come down from 0.73 to 0.67 which is an excellent point and it can assist Jerry limited in gaining the trust of the investors</w:t>
      </w:r>
      <w:r w:rsidR="007576B9" w:rsidRPr="002D250C">
        <w:rPr>
          <w:rFonts w:ascii="Times New Roman" w:hAnsi="Times New Roman" w:cs="Times New Roman"/>
          <w:sz w:val="24"/>
          <w:szCs w:val="24"/>
          <w:lang w:val="en-GB"/>
        </w:rPr>
        <w:t xml:space="preserve"> (</w:t>
      </w:r>
      <w:r w:rsidR="007576B9" w:rsidRPr="002D250C">
        <w:rPr>
          <w:rFonts w:ascii="Times New Roman" w:hAnsi="Times New Roman" w:cs="Times New Roman"/>
          <w:color w:val="222222"/>
          <w:sz w:val="24"/>
          <w:szCs w:val="24"/>
          <w:shd w:val="clear" w:color="auto" w:fill="FFFFFF"/>
          <w:lang w:val="en-GB"/>
        </w:rPr>
        <w:t xml:space="preserve">Gajah, </w:t>
      </w:r>
      <w:r w:rsidR="007576B9" w:rsidRPr="002D250C">
        <w:rPr>
          <w:rFonts w:ascii="Times New Roman" w:hAnsi="Times New Roman" w:cs="Times New Roman"/>
          <w:i/>
          <w:iCs/>
          <w:color w:val="222222"/>
          <w:sz w:val="24"/>
          <w:szCs w:val="24"/>
          <w:shd w:val="clear" w:color="auto" w:fill="FFFFFF"/>
          <w:lang w:val="en-GB"/>
        </w:rPr>
        <w:t>et al</w:t>
      </w:r>
      <w:r w:rsidR="007576B9" w:rsidRPr="002D250C">
        <w:rPr>
          <w:rFonts w:ascii="Times New Roman" w:hAnsi="Times New Roman" w:cs="Times New Roman"/>
          <w:color w:val="222222"/>
          <w:sz w:val="24"/>
          <w:szCs w:val="24"/>
          <w:shd w:val="clear" w:color="auto" w:fill="FFFFFF"/>
          <w:lang w:val="en-GB"/>
        </w:rPr>
        <w:t>, 2018</w:t>
      </w:r>
      <w:r w:rsidR="007576B9" w:rsidRPr="002D250C">
        <w:rPr>
          <w:rFonts w:ascii="Times New Roman" w:hAnsi="Times New Roman" w:cs="Times New Roman"/>
          <w:sz w:val="24"/>
          <w:szCs w:val="24"/>
          <w:lang w:val="en-GB"/>
        </w:rPr>
        <w:t>)</w:t>
      </w:r>
      <w:r w:rsidR="008E38D4" w:rsidRPr="002D250C">
        <w:rPr>
          <w:rFonts w:ascii="Times New Roman" w:hAnsi="Times New Roman" w:cs="Times New Roman"/>
          <w:sz w:val="24"/>
          <w:szCs w:val="24"/>
          <w:lang w:val="en-GB"/>
        </w:rPr>
        <w:t xml:space="preserve">. </w:t>
      </w:r>
    </w:p>
    <w:p w14:paraId="6810F0D1" w14:textId="77777777" w:rsidR="00882A5C" w:rsidRPr="002D250C" w:rsidRDefault="00882A5C"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noProof/>
          <w:sz w:val="24"/>
          <w:szCs w:val="24"/>
          <w:lang w:val="en-GB" w:eastAsia="en-IN"/>
        </w:rPr>
        <w:drawing>
          <wp:inline distT="0" distB="0" distL="0" distR="0" wp14:anchorId="4C250868" wp14:editId="07777777">
            <wp:extent cx="4572000" cy="2743200"/>
            <wp:effectExtent l="0" t="0" r="0" b="0"/>
            <wp:docPr id="10" name="Chart 10">
              <a:extLst xmlns:a="http://schemas.openxmlformats.org/drawingml/2006/main">
                <a:ext uri="{FF2B5EF4-FFF2-40B4-BE49-F238E27FC236}">
                  <a16:creationId xmlns:a16="http://schemas.microsoft.com/office/drawing/2014/main" id="{753F14F5-F957-4647-88B5-27FB077FC3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45C4BCE" w14:textId="77777777" w:rsidR="00882A5C" w:rsidRPr="002D250C" w:rsidRDefault="00882A5C" w:rsidP="005754FD">
      <w:pPr>
        <w:spacing w:line="360" w:lineRule="auto"/>
        <w:jc w:val="both"/>
        <w:rPr>
          <w:rFonts w:ascii="Times New Roman" w:hAnsi="Times New Roman" w:cs="Times New Roman"/>
          <w:b/>
          <w:bCs/>
          <w:sz w:val="24"/>
          <w:szCs w:val="24"/>
          <w:lang w:val="en-GB"/>
        </w:rPr>
      </w:pPr>
      <w:r w:rsidRPr="002D250C">
        <w:rPr>
          <w:rFonts w:ascii="Times New Roman" w:hAnsi="Times New Roman" w:cs="Times New Roman"/>
          <w:b/>
          <w:bCs/>
          <w:sz w:val="24"/>
          <w:szCs w:val="24"/>
          <w:lang w:val="en-GB"/>
        </w:rPr>
        <w:t>Source: Created by Self</w:t>
      </w:r>
    </w:p>
    <w:p w14:paraId="64BD2F7F" w14:textId="77777777" w:rsidR="00882A5C" w:rsidRPr="002D250C" w:rsidRDefault="00C73DEF"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Interest coverage ratio showcases the potential of the company to make the repayment of the interest amount emerged on the debt</w:t>
      </w:r>
      <w:r w:rsidR="00012170" w:rsidRPr="002D250C">
        <w:rPr>
          <w:rFonts w:ascii="Times New Roman" w:hAnsi="Times New Roman" w:cs="Times New Roman"/>
          <w:sz w:val="24"/>
          <w:szCs w:val="24"/>
          <w:lang w:val="en-GB"/>
        </w:rPr>
        <w:t xml:space="preserve"> which is outstanding</w:t>
      </w:r>
      <w:r w:rsidRPr="002D250C">
        <w:rPr>
          <w:rFonts w:ascii="Times New Roman" w:hAnsi="Times New Roman" w:cs="Times New Roman"/>
          <w:sz w:val="24"/>
          <w:szCs w:val="24"/>
          <w:lang w:val="en-GB"/>
        </w:rPr>
        <w:t>.</w:t>
      </w:r>
      <w:r w:rsidR="00ED6D5E" w:rsidRPr="002D250C">
        <w:rPr>
          <w:rFonts w:ascii="Times New Roman" w:hAnsi="Times New Roman" w:cs="Times New Roman"/>
          <w:sz w:val="24"/>
          <w:szCs w:val="24"/>
          <w:lang w:val="en-GB"/>
        </w:rPr>
        <w:t xml:space="preserve"> It is suggested that the company should make efforts to </w:t>
      </w:r>
      <w:r w:rsidR="00D06B3F" w:rsidRPr="002D250C">
        <w:rPr>
          <w:rFonts w:ascii="Times New Roman" w:hAnsi="Times New Roman" w:cs="Times New Roman"/>
          <w:sz w:val="24"/>
          <w:szCs w:val="24"/>
          <w:lang w:val="en-GB"/>
        </w:rPr>
        <w:t>minimize</w:t>
      </w:r>
      <w:r w:rsidR="00981C3D" w:rsidRPr="002D250C">
        <w:rPr>
          <w:rFonts w:ascii="Times New Roman" w:hAnsi="Times New Roman" w:cs="Times New Roman"/>
          <w:sz w:val="24"/>
          <w:szCs w:val="24"/>
          <w:lang w:val="en-GB"/>
        </w:rPr>
        <w:t xml:space="preserve"> this ratio.</w:t>
      </w:r>
      <w:r w:rsidR="00D06B3F" w:rsidRPr="002D250C">
        <w:rPr>
          <w:rFonts w:ascii="Times New Roman" w:hAnsi="Times New Roman" w:cs="Times New Roman"/>
          <w:sz w:val="24"/>
          <w:szCs w:val="24"/>
          <w:lang w:val="en-GB"/>
        </w:rPr>
        <w:t xml:space="preserve">The chart which has been highlighted above indicates </w:t>
      </w:r>
      <w:r w:rsidR="00937AD7" w:rsidRPr="002D250C">
        <w:rPr>
          <w:rFonts w:ascii="Times New Roman" w:hAnsi="Times New Roman" w:cs="Times New Roman"/>
          <w:sz w:val="24"/>
          <w:szCs w:val="24"/>
          <w:lang w:val="en-GB"/>
        </w:rPr>
        <w:t>that the interest coverage ratio of 2018 was 8.49 whereas for 2019 is 115</w:t>
      </w:r>
      <w:r w:rsidR="00122894" w:rsidRPr="002D250C">
        <w:rPr>
          <w:rFonts w:ascii="Times New Roman" w:hAnsi="Times New Roman" w:cs="Times New Roman"/>
          <w:sz w:val="24"/>
          <w:szCs w:val="24"/>
          <w:lang w:val="en-GB"/>
        </w:rPr>
        <w:t xml:space="preserve">. There is a </w:t>
      </w:r>
      <w:r w:rsidR="00B16F80" w:rsidRPr="002D250C">
        <w:rPr>
          <w:rFonts w:ascii="Times New Roman" w:hAnsi="Times New Roman" w:cs="Times New Roman"/>
          <w:sz w:val="24"/>
          <w:szCs w:val="24"/>
          <w:lang w:val="en-GB"/>
        </w:rPr>
        <w:t>massive</w:t>
      </w:r>
      <w:r w:rsidR="00122894" w:rsidRPr="002D250C">
        <w:rPr>
          <w:rFonts w:ascii="Times New Roman" w:hAnsi="Times New Roman" w:cs="Times New Roman"/>
          <w:sz w:val="24"/>
          <w:szCs w:val="24"/>
          <w:lang w:val="en-GB"/>
        </w:rPr>
        <w:t xml:space="preserve"> difference in the data of both the year</w:t>
      </w:r>
      <w:r w:rsidR="003228CB" w:rsidRPr="002D250C">
        <w:rPr>
          <w:rFonts w:ascii="Times New Roman" w:hAnsi="Times New Roman" w:cs="Times New Roman"/>
          <w:sz w:val="24"/>
          <w:szCs w:val="24"/>
          <w:lang w:val="en-GB"/>
        </w:rPr>
        <w:t>s.</w:t>
      </w:r>
    </w:p>
    <w:p w14:paraId="3CCA8528" w14:textId="77777777" w:rsidR="004364DB" w:rsidRPr="002D250C" w:rsidRDefault="004364DB" w:rsidP="005754FD">
      <w:pPr>
        <w:pStyle w:val="Heading1"/>
        <w:spacing w:line="360" w:lineRule="auto"/>
        <w:jc w:val="both"/>
        <w:rPr>
          <w:rFonts w:ascii="Times New Roman" w:hAnsi="Times New Roman" w:cs="Times New Roman"/>
          <w:sz w:val="24"/>
          <w:szCs w:val="24"/>
          <w:lang w:val="en-GB"/>
        </w:rPr>
      </w:pPr>
      <w:bookmarkStart w:id="3" w:name="_Toc49021848"/>
      <w:r w:rsidRPr="002D250C">
        <w:rPr>
          <w:rFonts w:ascii="Times New Roman" w:hAnsi="Times New Roman" w:cs="Times New Roman"/>
          <w:sz w:val="24"/>
          <w:szCs w:val="24"/>
          <w:lang w:val="en-GB"/>
        </w:rPr>
        <w:t>Question No. 3</w:t>
      </w:r>
      <w:bookmarkEnd w:id="3"/>
    </w:p>
    <w:p w14:paraId="103BE28A" w14:textId="77777777" w:rsidR="00CF0E6D" w:rsidRPr="002D250C" w:rsidRDefault="00994B48" w:rsidP="005754FD">
      <w:pPr>
        <w:pStyle w:val="ListParagraph"/>
        <w:numPr>
          <w:ilvl w:val="0"/>
          <w:numId w:val="3"/>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There are multiple set of users who are keenly interested in the financial statements of the establishment</w:t>
      </w:r>
      <w:r w:rsidR="00CF0E6D" w:rsidRPr="002D250C">
        <w:rPr>
          <w:rFonts w:ascii="Times New Roman" w:hAnsi="Times New Roman" w:cs="Times New Roman"/>
          <w:sz w:val="24"/>
          <w:szCs w:val="24"/>
          <w:lang w:val="en-GB"/>
        </w:rPr>
        <w:t>. However, the points which are explained below highlights the importance of the financial statem</w:t>
      </w:r>
      <w:r w:rsidR="005754FD" w:rsidRPr="002D250C">
        <w:rPr>
          <w:rFonts w:ascii="Times New Roman" w:hAnsi="Times New Roman" w:cs="Times New Roman"/>
          <w:sz w:val="24"/>
          <w:szCs w:val="24"/>
          <w:lang w:val="en-GB"/>
        </w:rPr>
        <w:t>ent to the multiple user groups:</w:t>
      </w:r>
    </w:p>
    <w:p w14:paraId="5E5C05FE" w14:textId="77777777" w:rsidR="00CF0E6D" w:rsidRPr="002D250C" w:rsidRDefault="00CF0E6D" w:rsidP="005754FD">
      <w:pPr>
        <w:pStyle w:val="ListParagraph"/>
        <w:numPr>
          <w:ilvl w:val="0"/>
          <w:numId w:val="5"/>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Owners as well as the investors</w:t>
      </w:r>
      <w:r w:rsidR="0026330C" w:rsidRPr="002D250C">
        <w:rPr>
          <w:rFonts w:ascii="Times New Roman" w:hAnsi="Times New Roman" w:cs="Times New Roman"/>
          <w:sz w:val="24"/>
          <w:szCs w:val="24"/>
          <w:lang w:val="en-GB"/>
        </w:rPr>
        <w:t xml:space="preserve">: The venture capitalists, investors, and shareholders who </w:t>
      </w:r>
      <w:r w:rsidR="005754FD" w:rsidRPr="002D250C">
        <w:rPr>
          <w:rFonts w:ascii="Times New Roman" w:hAnsi="Times New Roman" w:cs="Times New Roman"/>
          <w:sz w:val="24"/>
          <w:szCs w:val="24"/>
          <w:lang w:val="en-GB"/>
        </w:rPr>
        <w:t>have</w:t>
      </w:r>
      <w:r w:rsidR="0026330C" w:rsidRPr="002D250C">
        <w:rPr>
          <w:rFonts w:ascii="Times New Roman" w:hAnsi="Times New Roman" w:cs="Times New Roman"/>
          <w:sz w:val="24"/>
          <w:szCs w:val="24"/>
          <w:lang w:val="en-GB"/>
        </w:rPr>
        <w:t xml:space="preserve"> invested their funds in the company or those who are planning to invest their money in the establishment with the sole motto of earning pr</w:t>
      </w:r>
      <w:r w:rsidR="001F0EA0" w:rsidRPr="002D250C">
        <w:rPr>
          <w:rFonts w:ascii="Times New Roman" w:hAnsi="Times New Roman" w:cs="Times New Roman"/>
          <w:sz w:val="24"/>
          <w:szCs w:val="24"/>
          <w:lang w:val="en-GB"/>
        </w:rPr>
        <w:t xml:space="preserve">ofits. Owners who have started the </w:t>
      </w:r>
      <w:r w:rsidR="002E3256" w:rsidRPr="002D250C">
        <w:rPr>
          <w:rFonts w:ascii="Times New Roman" w:hAnsi="Times New Roman" w:cs="Times New Roman"/>
          <w:sz w:val="24"/>
          <w:szCs w:val="24"/>
          <w:lang w:val="en-GB"/>
        </w:rPr>
        <w:t>business</w:t>
      </w:r>
      <w:r w:rsidR="001F0EA0" w:rsidRPr="002D250C">
        <w:rPr>
          <w:rFonts w:ascii="Times New Roman" w:hAnsi="Times New Roman" w:cs="Times New Roman"/>
          <w:sz w:val="24"/>
          <w:szCs w:val="24"/>
          <w:lang w:val="en-GB"/>
        </w:rPr>
        <w:t xml:space="preserve"> or running the business and have their </w:t>
      </w:r>
      <w:r w:rsidR="002E3256" w:rsidRPr="002D250C">
        <w:rPr>
          <w:rFonts w:ascii="Times New Roman" w:hAnsi="Times New Roman" w:cs="Times New Roman"/>
          <w:sz w:val="24"/>
          <w:szCs w:val="24"/>
          <w:lang w:val="en-GB"/>
        </w:rPr>
        <w:t>f</w:t>
      </w:r>
      <w:r w:rsidR="001F0EA0" w:rsidRPr="002D250C">
        <w:rPr>
          <w:rFonts w:ascii="Times New Roman" w:hAnsi="Times New Roman" w:cs="Times New Roman"/>
          <w:sz w:val="24"/>
          <w:szCs w:val="24"/>
          <w:lang w:val="en-GB"/>
        </w:rPr>
        <w:t>unds employed in the activities of business.</w:t>
      </w:r>
      <w:r w:rsidR="002E3256" w:rsidRPr="002D250C">
        <w:rPr>
          <w:rFonts w:ascii="Times New Roman" w:hAnsi="Times New Roman" w:cs="Times New Roman"/>
          <w:sz w:val="24"/>
          <w:szCs w:val="24"/>
          <w:lang w:val="en-GB"/>
        </w:rPr>
        <w:t xml:space="preserve"> They scrutinise the data and figures of the financial statement in order to judge the future prospects and possibilities of the company.</w:t>
      </w:r>
      <w:r w:rsidR="00B17BEF" w:rsidRPr="002D250C">
        <w:rPr>
          <w:rFonts w:ascii="Times New Roman" w:hAnsi="Times New Roman" w:cs="Times New Roman"/>
          <w:sz w:val="24"/>
          <w:szCs w:val="24"/>
          <w:lang w:val="en-GB"/>
        </w:rPr>
        <w:t xml:space="preserve">Financial </w:t>
      </w:r>
      <w:r w:rsidR="00B17BEF" w:rsidRPr="002D250C">
        <w:rPr>
          <w:rFonts w:ascii="Times New Roman" w:hAnsi="Times New Roman" w:cs="Times New Roman"/>
          <w:sz w:val="24"/>
          <w:szCs w:val="24"/>
          <w:lang w:val="en-GB"/>
        </w:rPr>
        <w:lastRenderedPageBreak/>
        <w:t xml:space="preserve">statements are also used for the purpose of comparing the performance one </w:t>
      </w:r>
      <w:r w:rsidR="008E41F1" w:rsidRPr="002D250C">
        <w:rPr>
          <w:rFonts w:ascii="Times New Roman" w:hAnsi="Times New Roman" w:cs="Times New Roman"/>
          <w:sz w:val="24"/>
          <w:szCs w:val="24"/>
          <w:lang w:val="en-GB"/>
        </w:rPr>
        <w:t>company</w:t>
      </w:r>
      <w:r w:rsidR="00B17BEF" w:rsidRPr="002D250C">
        <w:rPr>
          <w:rFonts w:ascii="Times New Roman" w:hAnsi="Times New Roman" w:cs="Times New Roman"/>
          <w:sz w:val="24"/>
          <w:szCs w:val="24"/>
          <w:lang w:val="en-GB"/>
        </w:rPr>
        <w:t xml:space="preserve"> with that of the other</w:t>
      </w:r>
      <w:r w:rsidR="008E41F1" w:rsidRPr="002D250C">
        <w:rPr>
          <w:rFonts w:ascii="Times New Roman" w:hAnsi="Times New Roman" w:cs="Times New Roman"/>
          <w:sz w:val="24"/>
          <w:szCs w:val="24"/>
          <w:lang w:val="en-GB"/>
        </w:rPr>
        <w:t xml:space="preserve"> and that to om a standard format</w:t>
      </w:r>
      <w:r w:rsidR="00AD4812" w:rsidRPr="002D250C">
        <w:rPr>
          <w:rFonts w:ascii="Times New Roman" w:hAnsi="Times New Roman" w:cs="Times New Roman"/>
          <w:sz w:val="24"/>
          <w:szCs w:val="24"/>
          <w:lang w:val="en-GB"/>
        </w:rPr>
        <w:t xml:space="preserve"> (</w:t>
      </w:r>
      <w:r w:rsidR="00AD4812" w:rsidRPr="002D250C">
        <w:rPr>
          <w:rFonts w:ascii="Times New Roman" w:hAnsi="Times New Roman" w:cs="Times New Roman"/>
          <w:color w:val="222222"/>
          <w:sz w:val="24"/>
          <w:szCs w:val="24"/>
          <w:shd w:val="clear" w:color="auto" w:fill="FFFFFF"/>
          <w:lang w:val="en-GB"/>
        </w:rPr>
        <w:t xml:space="preserve">Lakis, </w:t>
      </w:r>
      <w:r w:rsidR="00AD4812" w:rsidRPr="002D250C">
        <w:rPr>
          <w:rFonts w:ascii="Times New Roman" w:hAnsi="Times New Roman" w:cs="Times New Roman"/>
          <w:i/>
          <w:iCs/>
          <w:color w:val="222222"/>
          <w:sz w:val="24"/>
          <w:szCs w:val="24"/>
          <w:shd w:val="clear" w:color="auto" w:fill="FFFFFF"/>
          <w:lang w:val="en-GB"/>
        </w:rPr>
        <w:t>et al</w:t>
      </w:r>
      <w:r w:rsidR="00AD4812" w:rsidRPr="002D250C">
        <w:rPr>
          <w:rFonts w:ascii="Times New Roman" w:hAnsi="Times New Roman" w:cs="Times New Roman"/>
          <w:color w:val="222222"/>
          <w:sz w:val="24"/>
          <w:szCs w:val="24"/>
          <w:shd w:val="clear" w:color="auto" w:fill="FFFFFF"/>
          <w:lang w:val="en-GB"/>
        </w:rPr>
        <w:t>, 2017)</w:t>
      </w:r>
      <w:r w:rsidR="008E41F1" w:rsidRPr="002D250C">
        <w:rPr>
          <w:rFonts w:ascii="Times New Roman" w:hAnsi="Times New Roman" w:cs="Times New Roman"/>
          <w:sz w:val="24"/>
          <w:szCs w:val="24"/>
          <w:lang w:val="en-GB"/>
        </w:rPr>
        <w:t>.</w:t>
      </w:r>
    </w:p>
    <w:p w14:paraId="667AE129" w14:textId="77777777" w:rsidR="00010CD0" w:rsidRPr="002D250C" w:rsidRDefault="00010CD0" w:rsidP="005754FD">
      <w:pPr>
        <w:pStyle w:val="ListParagraph"/>
        <w:numPr>
          <w:ilvl w:val="0"/>
          <w:numId w:val="5"/>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Lenders: This include </w:t>
      </w:r>
      <w:r w:rsidR="00D1050B" w:rsidRPr="002D250C">
        <w:rPr>
          <w:rFonts w:ascii="Times New Roman" w:hAnsi="Times New Roman" w:cs="Times New Roman"/>
          <w:sz w:val="24"/>
          <w:szCs w:val="24"/>
          <w:lang w:val="en-GB"/>
        </w:rPr>
        <w:t>those categories</w:t>
      </w:r>
      <w:r w:rsidRPr="002D250C">
        <w:rPr>
          <w:rFonts w:ascii="Times New Roman" w:hAnsi="Times New Roman" w:cs="Times New Roman"/>
          <w:sz w:val="24"/>
          <w:szCs w:val="24"/>
          <w:lang w:val="en-GB"/>
        </w:rPr>
        <w:t xml:space="preserve"> of people or institutions which share their money with the organisation in the form of debt, short term loans, and long term loans which the organisation has the obligation to repay the amount</w:t>
      </w:r>
      <w:r w:rsidR="009A2E60" w:rsidRPr="002D250C">
        <w:rPr>
          <w:rFonts w:ascii="Times New Roman" w:hAnsi="Times New Roman" w:cs="Times New Roman"/>
          <w:sz w:val="24"/>
          <w:szCs w:val="24"/>
          <w:lang w:val="en-GB"/>
        </w:rPr>
        <w:t xml:space="preserve">. Lenders includes banks, along with come other </w:t>
      </w:r>
      <w:r w:rsidR="00B91009" w:rsidRPr="002D250C">
        <w:rPr>
          <w:rFonts w:ascii="Times New Roman" w:hAnsi="Times New Roman" w:cs="Times New Roman"/>
          <w:sz w:val="24"/>
          <w:szCs w:val="24"/>
          <w:lang w:val="en-GB"/>
        </w:rPr>
        <w:t>institutions</w:t>
      </w:r>
      <w:r w:rsidR="009A2E60" w:rsidRPr="002D250C">
        <w:rPr>
          <w:rFonts w:ascii="Times New Roman" w:hAnsi="Times New Roman" w:cs="Times New Roman"/>
          <w:sz w:val="24"/>
          <w:szCs w:val="24"/>
          <w:lang w:val="en-GB"/>
        </w:rPr>
        <w:t xml:space="preserve"> which are operating in the financial sector</w:t>
      </w:r>
      <w:r w:rsidR="00DA4FF5" w:rsidRPr="002D250C">
        <w:rPr>
          <w:rFonts w:ascii="Times New Roman" w:hAnsi="Times New Roman" w:cs="Times New Roman"/>
          <w:sz w:val="24"/>
          <w:szCs w:val="24"/>
          <w:lang w:val="en-GB"/>
        </w:rPr>
        <w:t>. They use the financial statements to make a proper assessment to make a proper assessment whether the company which is taking the debt has the capacity to repay the loan amount along with mandatory interest amount on quarterly and annual basis.</w:t>
      </w:r>
    </w:p>
    <w:p w14:paraId="62D69942" w14:textId="77777777" w:rsidR="00D1050B" w:rsidRPr="002D250C" w:rsidRDefault="00D1050B" w:rsidP="005754FD">
      <w:pPr>
        <w:pStyle w:val="ListParagraph"/>
        <w:numPr>
          <w:ilvl w:val="0"/>
          <w:numId w:val="5"/>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Government: Financial statements of the companies are being analysed by the government authorities in order to identify that the corporate entity is following all the norms and policies that are framed by the company. </w:t>
      </w:r>
      <w:r w:rsidR="00061F2E" w:rsidRPr="002D250C">
        <w:rPr>
          <w:rFonts w:ascii="Times New Roman" w:hAnsi="Times New Roman" w:cs="Times New Roman"/>
          <w:sz w:val="24"/>
          <w:szCs w:val="24"/>
          <w:lang w:val="en-GB"/>
        </w:rPr>
        <w:t xml:space="preserve">The main </w:t>
      </w:r>
      <w:r w:rsidR="0029481D" w:rsidRPr="002D250C">
        <w:rPr>
          <w:rFonts w:ascii="Times New Roman" w:hAnsi="Times New Roman" w:cs="Times New Roman"/>
          <w:sz w:val="24"/>
          <w:szCs w:val="24"/>
          <w:lang w:val="en-GB"/>
        </w:rPr>
        <w:t>s</w:t>
      </w:r>
      <w:r w:rsidR="00061F2E" w:rsidRPr="002D250C">
        <w:rPr>
          <w:rFonts w:ascii="Times New Roman" w:hAnsi="Times New Roman" w:cs="Times New Roman"/>
          <w:sz w:val="24"/>
          <w:szCs w:val="24"/>
          <w:lang w:val="en-GB"/>
        </w:rPr>
        <w:t xml:space="preserve">tream of income for the government is the multiple taxes which includes the corporate taxes that the companies are expected to pay to the government on the profit that is earned by the </w:t>
      </w:r>
      <w:r w:rsidR="0029481D" w:rsidRPr="002D250C">
        <w:rPr>
          <w:rFonts w:ascii="Times New Roman" w:hAnsi="Times New Roman" w:cs="Times New Roman"/>
          <w:sz w:val="24"/>
          <w:szCs w:val="24"/>
          <w:lang w:val="en-GB"/>
        </w:rPr>
        <w:t>organisation</w:t>
      </w:r>
      <w:r w:rsidR="00061F2E" w:rsidRPr="002D250C">
        <w:rPr>
          <w:rFonts w:ascii="Times New Roman" w:hAnsi="Times New Roman" w:cs="Times New Roman"/>
          <w:sz w:val="24"/>
          <w:szCs w:val="24"/>
          <w:lang w:val="en-GB"/>
        </w:rPr>
        <w:t>.</w:t>
      </w:r>
      <w:r w:rsidR="0029481D" w:rsidRPr="002D250C">
        <w:rPr>
          <w:rFonts w:ascii="Times New Roman" w:hAnsi="Times New Roman" w:cs="Times New Roman"/>
          <w:sz w:val="24"/>
          <w:szCs w:val="24"/>
          <w:lang w:val="en-GB"/>
        </w:rPr>
        <w:t xml:space="preserve"> Government also assess that the companies are making all the mandatory disclosures in their financial statement</w:t>
      </w:r>
      <w:r w:rsidR="006970E1" w:rsidRPr="002D250C">
        <w:rPr>
          <w:rFonts w:ascii="Times New Roman" w:hAnsi="Times New Roman" w:cs="Times New Roman"/>
          <w:sz w:val="24"/>
          <w:szCs w:val="24"/>
          <w:lang w:val="en-GB"/>
        </w:rPr>
        <w:t>s</w:t>
      </w:r>
      <w:r w:rsidR="004E7DFC" w:rsidRPr="002D250C">
        <w:rPr>
          <w:rFonts w:ascii="Times New Roman" w:hAnsi="Times New Roman" w:cs="Times New Roman"/>
          <w:sz w:val="24"/>
          <w:szCs w:val="24"/>
          <w:lang w:val="en-GB"/>
        </w:rPr>
        <w:t xml:space="preserve"> (</w:t>
      </w:r>
      <w:r w:rsidR="004E7DFC" w:rsidRPr="002D250C">
        <w:rPr>
          <w:rFonts w:ascii="Times New Roman" w:hAnsi="Times New Roman" w:cs="Times New Roman"/>
          <w:color w:val="222222"/>
          <w:sz w:val="24"/>
          <w:szCs w:val="24"/>
          <w:shd w:val="clear" w:color="auto" w:fill="FFFFFF"/>
          <w:lang w:val="en-GB"/>
        </w:rPr>
        <w:t xml:space="preserve">Prasad, </w:t>
      </w:r>
      <w:r w:rsidR="004E7DFC" w:rsidRPr="002D250C">
        <w:rPr>
          <w:rFonts w:ascii="Times New Roman" w:hAnsi="Times New Roman" w:cs="Times New Roman"/>
          <w:i/>
          <w:iCs/>
          <w:color w:val="222222"/>
          <w:sz w:val="24"/>
          <w:szCs w:val="24"/>
          <w:shd w:val="clear" w:color="auto" w:fill="FFFFFF"/>
          <w:lang w:val="en-GB"/>
        </w:rPr>
        <w:t>et al</w:t>
      </w:r>
      <w:r w:rsidR="004E7DFC" w:rsidRPr="002D250C">
        <w:rPr>
          <w:rFonts w:ascii="Times New Roman" w:hAnsi="Times New Roman" w:cs="Times New Roman"/>
          <w:color w:val="222222"/>
          <w:sz w:val="24"/>
          <w:szCs w:val="24"/>
          <w:shd w:val="clear" w:color="auto" w:fill="FFFFFF"/>
          <w:lang w:val="en-GB"/>
        </w:rPr>
        <w:t>, 2017)</w:t>
      </w:r>
      <w:r w:rsidR="006970E1" w:rsidRPr="002D250C">
        <w:rPr>
          <w:rFonts w:ascii="Times New Roman" w:hAnsi="Times New Roman" w:cs="Times New Roman"/>
          <w:sz w:val="24"/>
          <w:szCs w:val="24"/>
          <w:lang w:val="en-GB"/>
        </w:rPr>
        <w:t>.</w:t>
      </w:r>
    </w:p>
    <w:p w14:paraId="74E797DC" w14:textId="77777777" w:rsidR="00357DA7" w:rsidRPr="002D250C" w:rsidRDefault="00357DA7" w:rsidP="005754FD">
      <w:pPr>
        <w:pStyle w:val="ListParagraph"/>
        <w:numPr>
          <w:ilvl w:val="0"/>
          <w:numId w:val="3"/>
        </w:numPr>
        <w:spacing w:line="360" w:lineRule="auto"/>
        <w:jc w:val="both"/>
        <w:rPr>
          <w:rFonts w:ascii="Times New Roman" w:hAnsi="Times New Roman" w:cs="Times New Roman"/>
          <w:sz w:val="24"/>
          <w:szCs w:val="24"/>
          <w:lang w:val="en-GB"/>
        </w:rPr>
      </w:pPr>
    </w:p>
    <w:p w14:paraId="0060FC5C" w14:textId="77777777" w:rsidR="00357DA7" w:rsidRPr="002D250C" w:rsidRDefault="00357DA7" w:rsidP="005754FD">
      <w:pPr>
        <w:pStyle w:val="ListParagraph"/>
        <w:numPr>
          <w:ilvl w:val="0"/>
          <w:numId w:val="6"/>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Advantage of the financial statement from the prospective of a user.</w:t>
      </w:r>
    </w:p>
    <w:p w14:paraId="00D8D410" w14:textId="77777777" w:rsidR="00357DA7" w:rsidRPr="002D250C" w:rsidRDefault="00357DA7"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User gets an in – depth understanding of the financial statement of the company and the strategies of the organisation which may prove to be useful for the company to stay ahead of the </w:t>
      </w:r>
      <w:r w:rsidR="000435CD" w:rsidRPr="002D250C">
        <w:rPr>
          <w:rFonts w:ascii="Times New Roman" w:hAnsi="Times New Roman" w:cs="Times New Roman"/>
          <w:sz w:val="24"/>
          <w:szCs w:val="24"/>
          <w:lang w:val="en-GB"/>
        </w:rPr>
        <w:t xml:space="preserve">competitors. They also come to know </w:t>
      </w:r>
      <w:r w:rsidR="00680A7C" w:rsidRPr="002D250C">
        <w:rPr>
          <w:rFonts w:ascii="Times New Roman" w:hAnsi="Times New Roman" w:cs="Times New Roman"/>
          <w:sz w:val="24"/>
          <w:szCs w:val="24"/>
          <w:lang w:val="en-GB"/>
        </w:rPr>
        <w:t>about</w:t>
      </w:r>
      <w:r w:rsidR="000435CD" w:rsidRPr="002D250C">
        <w:rPr>
          <w:rFonts w:ascii="Times New Roman" w:hAnsi="Times New Roman" w:cs="Times New Roman"/>
          <w:sz w:val="24"/>
          <w:szCs w:val="24"/>
          <w:lang w:val="en-GB"/>
        </w:rPr>
        <w:t xml:space="preserve"> the investments, assets, and debts of the corporate entity</w:t>
      </w:r>
      <w:r w:rsidR="00C754E7" w:rsidRPr="002D250C">
        <w:rPr>
          <w:rFonts w:ascii="Times New Roman" w:hAnsi="Times New Roman" w:cs="Times New Roman"/>
          <w:sz w:val="24"/>
          <w:szCs w:val="24"/>
          <w:lang w:val="en-GB"/>
        </w:rPr>
        <w:t xml:space="preserve"> (</w:t>
      </w:r>
      <w:r w:rsidR="00C754E7" w:rsidRPr="002D250C">
        <w:rPr>
          <w:rFonts w:ascii="Times New Roman" w:hAnsi="Times New Roman" w:cs="Times New Roman"/>
          <w:color w:val="222222"/>
          <w:sz w:val="24"/>
          <w:szCs w:val="24"/>
          <w:shd w:val="clear" w:color="auto" w:fill="FFFFFF"/>
          <w:lang w:val="en-GB"/>
        </w:rPr>
        <w:t xml:space="preserve">Bui, </w:t>
      </w:r>
      <w:r w:rsidR="00C754E7" w:rsidRPr="002D250C">
        <w:rPr>
          <w:rFonts w:ascii="Times New Roman" w:hAnsi="Times New Roman" w:cs="Times New Roman"/>
          <w:i/>
          <w:iCs/>
          <w:color w:val="222222"/>
          <w:sz w:val="24"/>
          <w:szCs w:val="24"/>
          <w:shd w:val="clear" w:color="auto" w:fill="FFFFFF"/>
          <w:lang w:val="en-GB"/>
        </w:rPr>
        <w:t>et al</w:t>
      </w:r>
      <w:r w:rsidR="00C754E7" w:rsidRPr="002D250C">
        <w:rPr>
          <w:rFonts w:ascii="Times New Roman" w:hAnsi="Times New Roman" w:cs="Times New Roman"/>
          <w:color w:val="222222"/>
          <w:sz w:val="24"/>
          <w:szCs w:val="24"/>
          <w:shd w:val="clear" w:color="auto" w:fill="FFFFFF"/>
          <w:lang w:val="en-GB"/>
        </w:rPr>
        <w:t>, 2020</w:t>
      </w:r>
      <w:r w:rsidR="00C754E7" w:rsidRPr="002D250C">
        <w:rPr>
          <w:rFonts w:ascii="Times New Roman" w:hAnsi="Times New Roman" w:cs="Times New Roman"/>
          <w:sz w:val="24"/>
          <w:szCs w:val="24"/>
          <w:lang w:val="en-GB"/>
        </w:rPr>
        <w:t>)</w:t>
      </w:r>
      <w:r w:rsidR="000435CD" w:rsidRPr="002D250C">
        <w:rPr>
          <w:rFonts w:ascii="Times New Roman" w:hAnsi="Times New Roman" w:cs="Times New Roman"/>
          <w:sz w:val="24"/>
          <w:szCs w:val="24"/>
          <w:lang w:val="en-GB"/>
        </w:rPr>
        <w:t>.</w:t>
      </w:r>
    </w:p>
    <w:p w14:paraId="3AB28E80" w14:textId="77777777" w:rsidR="00357DA7" w:rsidRPr="002D250C" w:rsidRDefault="00357DA7" w:rsidP="005754FD">
      <w:pPr>
        <w:pStyle w:val="ListParagraph"/>
        <w:numPr>
          <w:ilvl w:val="0"/>
          <w:numId w:val="6"/>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Advantage of the financial statement from the prospective of a preparer.</w:t>
      </w:r>
    </w:p>
    <w:p w14:paraId="2CCEFB1D" w14:textId="77777777" w:rsidR="00680A7C" w:rsidRPr="002D250C" w:rsidRDefault="00680A7C"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They </w:t>
      </w:r>
      <w:r w:rsidR="00512486" w:rsidRPr="002D250C">
        <w:rPr>
          <w:rFonts w:ascii="Times New Roman" w:hAnsi="Times New Roman" w:cs="Times New Roman"/>
          <w:sz w:val="24"/>
          <w:szCs w:val="24"/>
          <w:lang w:val="en-GB"/>
        </w:rPr>
        <w:t>get</w:t>
      </w:r>
      <w:r w:rsidRPr="002D250C">
        <w:rPr>
          <w:rFonts w:ascii="Times New Roman" w:hAnsi="Times New Roman" w:cs="Times New Roman"/>
          <w:sz w:val="24"/>
          <w:szCs w:val="24"/>
          <w:lang w:val="en-GB"/>
        </w:rPr>
        <w:t xml:space="preserve"> the opportunity to showcase the real face of the business entity in front of all the stakeholders</w:t>
      </w:r>
      <w:r w:rsidR="00B218B9" w:rsidRPr="002D250C">
        <w:rPr>
          <w:rFonts w:ascii="Times New Roman" w:hAnsi="Times New Roman" w:cs="Times New Roman"/>
          <w:sz w:val="24"/>
          <w:szCs w:val="24"/>
          <w:lang w:val="en-GB"/>
        </w:rPr>
        <w:t>. They are empowered to create changes in the lives of people by assisting them in making and wise investment decision.</w:t>
      </w:r>
    </w:p>
    <w:p w14:paraId="4DDF282B" w14:textId="77777777" w:rsidR="00357DA7" w:rsidRPr="002D250C" w:rsidRDefault="00357DA7" w:rsidP="005754FD">
      <w:pPr>
        <w:pStyle w:val="ListParagraph"/>
        <w:numPr>
          <w:ilvl w:val="0"/>
          <w:numId w:val="6"/>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Disadvantage of the financial statement from the prospective of a user.</w:t>
      </w:r>
    </w:p>
    <w:p w14:paraId="09EE6906" w14:textId="77777777" w:rsidR="00512486" w:rsidRPr="002D250C" w:rsidRDefault="00512486"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There are investors and even majority of the stakeholders blindly trust the financial statements but sometimes the real practices of the company cannot be seen in the initial stage where they make manipulations in the data to represent it in a fair and transparent manner</w:t>
      </w:r>
      <w:r w:rsidR="00673200" w:rsidRPr="002D250C">
        <w:rPr>
          <w:rFonts w:ascii="Times New Roman" w:hAnsi="Times New Roman" w:cs="Times New Roman"/>
          <w:sz w:val="24"/>
          <w:szCs w:val="24"/>
          <w:lang w:val="en-GB"/>
        </w:rPr>
        <w:t xml:space="preserve"> as per the defined compliance and regulations of the government</w:t>
      </w:r>
      <w:r w:rsidR="00C754E7" w:rsidRPr="002D250C">
        <w:rPr>
          <w:rFonts w:ascii="Times New Roman" w:hAnsi="Times New Roman" w:cs="Times New Roman"/>
          <w:sz w:val="24"/>
          <w:szCs w:val="24"/>
          <w:lang w:val="en-GB"/>
        </w:rPr>
        <w:t xml:space="preserve"> (</w:t>
      </w:r>
      <w:r w:rsidR="00C754E7" w:rsidRPr="002D250C">
        <w:rPr>
          <w:rFonts w:ascii="Times New Roman" w:hAnsi="Times New Roman" w:cs="Times New Roman"/>
          <w:color w:val="222222"/>
          <w:sz w:val="24"/>
          <w:szCs w:val="24"/>
          <w:shd w:val="clear" w:color="auto" w:fill="FFFFFF"/>
          <w:lang w:val="en-GB"/>
        </w:rPr>
        <w:t>Sui, 2017)</w:t>
      </w:r>
      <w:r w:rsidR="00673200" w:rsidRPr="002D250C">
        <w:rPr>
          <w:rFonts w:ascii="Times New Roman" w:hAnsi="Times New Roman" w:cs="Times New Roman"/>
          <w:sz w:val="24"/>
          <w:szCs w:val="24"/>
          <w:lang w:val="en-GB"/>
        </w:rPr>
        <w:t>.</w:t>
      </w:r>
    </w:p>
    <w:p w14:paraId="0EC8DF77" w14:textId="77777777" w:rsidR="00357DA7" w:rsidRPr="002D250C" w:rsidRDefault="00357DA7" w:rsidP="005754FD">
      <w:pPr>
        <w:pStyle w:val="ListParagraph"/>
        <w:numPr>
          <w:ilvl w:val="0"/>
          <w:numId w:val="6"/>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lastRenderedPageBreak/>
        <w:t>Disadvantage of the financial statement from the prospective of a preparer.</w:t>
      </w:r>
    </w:p>
    <w:p w14:paraId="7E38DC43" w14:textId="77777777" w:rsidR="00357DA7" w:rsidRPr="002D250C" w:rsidRDefault="000C07C1"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The </w:t>
      </w:r>
      <w:r w:rsidR="005754FD" w:rsidRPr="002D250C">
        <w:rPr>
          <w:rFonts w:ascii="Times New Roman" w:hAnsi="Times New Roman" w:cs="Times New Roman"/>
          <w:sz w:val="24"/>
          <w:szCs w:val="24"/>
          <w:lang w:val="en-GB"/>
        </w:rPr>
        <w:t>companies take</w:t>
      </w:r>
      <w:r w:rsidRPr="002D250C">
        <w:rPr>
          <w:rFonts w:ascii="Times New Roman" w:hAnsi="Times New Roman" w:cs="Times New Roman"/>
          <w:sz w:val="24"/>
          <w:szCs w:val="24"/>
          <w:lang w:val="en-GB"/>
        </w:rPr>
        <w:t xml:space="preserve"> the </w:t>
      </w:r>
      <w:r w:rsidR="005754FD" w:rsidRPr="002D250C">
        <w:rPr>
          <w:rFonts w:ascii="Times New Roman" w:hAnsi="Times New Roman" w:cs="Times New Roman"/>
          <w:sz w:val="24"/>
          <w:szCs w:val="24"/>
          <w:lang w:val="en-GB"/>
        </w:rPr>
        <w:t>accountant who prepares</w:t>
      </w:r>
      <w:r w:rsidRPr="002D250C">
        <w:rPr>
          <w:rFonts w:ascii="Times New Roman" w:hAnsi="Times New Roman" w:cs="Times New Roman"/>
          <w:sz w:val="24"/>
          <w:szCs w:val="24"/>
          <w:lang w:val="en-GB"/>
        </w:rPr>
        <w:t xml:space="preserve"> the financial statements into consideration on the exchange of monetary benefits and make inappropriate changes in the data and replace the genuine facts with the fact information and cover up all the discrepancies that may emerge in the financial statement. </w:t>
      </w:r>
    </w:p>
    <w:p w14:paraId="1A6F7082" w14:textId="77777777" w:rsidR="00B81450" w:rsidRPr="002D250C" w:rsidRDefault="004364DB"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(c) </w:t>
      </w:r>
      <w:r w:rsidR="00B81450" w:rsidRPr="002D250C">
        <w:rPr>
          <w:rFonts w:ascii="Times New Roman" w:hAnsi="Times New Roman" w:cs="Times New Roman"/>
          <w:sz w:val="24"/>
          <w:szCs w:val="24"/>
          <w:lang w:val="en-GB"/>
        </w:rPr>
        <w:t>There are multiple limitations on relying blindly on the financial statements</w:t>
      </w:r>
      <w:r w:rsidR="002B6363" w:rsidRPr="002D250C">
        <w:rPr>
          <w:rFonts w:ascii="Times New Roman" w:hAnsi="Times New Roman" w:cs="Times New Roman"/>
          <w:sz w:val="24"/>
          <w:szCs w:val="24"/>
          <w:lang w:val="en-GB"/>
        </w:rPr>
        <w:t xml:space="preserve"> which are discussed below:</w:t>
      </w:r>
    </w:p>
    <w:p w14:paraId="56EB9894" w14:textId="77777777" w:rsidR="004364DB" w:rsidRPr="002D250C" w:rsidRDefault="004364DB" w:rsidP="005754FD">
      <w:pPr>
        <w:pStyle w:val="ListParagraph"/>
        <w:numPr>
          <w:ilvl w:val="0"/>
          <w:numId w:val="2"/>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Tool of frauds: It has been discovered in multiple scenarios all across the globe where the companies use to make manipulations in their financial statements and </w:t>
      </w:r>
      <w:r w:rsidR="00E73DA1" w:rsidRPr="002D250C">
        <w:rPr>
          <w:rFonts w:ascii="Times New Roman" w:hAnsi="Times New Roman" w:cs="Times New Roman"/>
          <w:sz w:val="24"/>
          <w:szCs w:val="24"/>
          <w:lang w:val="en-GB"/>
        </w:rPr>
        <w:t xml:space="preserve">try gain the trust of the investors and the financial experts. Finally, all these things end up creating fraudulent activities and scams. </w:t>
      </w:r>
      <w:r w:rsidR="00C76F38" w:rsidRPr="002D250C">
        <w:rPr>
          <w:rFonts w:ascii="Times New Roman" w:hAnsi="Times New Roman" w:cs="Times New Roman"/>
          <w:sz w:val="24"/>
          <w:szCs w:val="24"/>
          <w:lang w:val="en-GB"/>
        </w:rPr>
        <w:t>They use to hide their losses with the help of the accountants and financial experts.</w:t>
      </w:r>
    </w:p>
    <w:p w14:paraId="1AFAEF28" w14:textId="77777777" w:rsidR="001E3ECE" w:rsidRPr="002D250C" w:rsidRDefault="00B10A12" w:rsidP="005754FD">
      <w:pPr>
        <w:pStyle w:val="ListParagraph"/>
        <w:numPr>
          <w:ilvl w:val="0"/>
          <w:numId w:val="2"/>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Errors as well as omissions: The auditors generally check the high value entries and follow sampling techniques </w:t>
      </w:r>
      <w:r w:rsidR="00997E22" w:rsidRPr="002D250C">
        <w:rPr>
          <w:rFonts w:ascii="Times New Roman" w:hAnsi="Times New Roman" w:cs="Times New Roman"/>
          <w:sz w:val="24"/>
          <w:szCs w:val="24"/>
          <w:lang w:val="en-GB"/>
        </w:rPr>
        <w:t>a</w:t>
      </w:r>
      <w:r w:rsidRPr="002D250C">
        <w:rPr>
          <w:rFonts w:ascii="Times New Roman" w:hAnsi="Times New Roman" w:cs="Times New Roman"/>
          <w:sz w:val="24"/>
          <w:szCs w:val="24"/>
          <w:lang w:val="en-GB"/>
        </w:rPr>
        <w:t>t the time of performing audi</w:t>
      </w:r>
      <w:r w:rsidR="00C87096" w:rsidRPr="002D250C">
        <w:rPr>
          <w:rFonts w:ascii="Times New Roman" w:hAnsi="Times New Roman" w:cs="Times New Roman"/>
          <w:sz w:val="24"/>
          <w:szCs w:val="24"/>
          <w:lang w:val="en-GB"/>
        </w:rPr>
        <w:t xml:space="preserve">t. This showcase that there are high chances that intentional as well as unintentional errors may appear of lower amount and possibility of misrepresentation also exists at the same time. </w:t>
      </w:r>
      <w:r w:rsidR="00C525E9" w:rsidRPr="002D250C">
        <w:rPr>
          <w:rFonts w:ascii="Times New Roman" w:hAnsi="Times New Roman" w:cs="Times New Roman"/>
          <w:sz w:val="24"/>
          <w:szCs w:val="24"/>
          <w:lang w:val="en-GB"/>
        </w:rPr>
        <w:t>The companies use to under value their profits in order to avoid paying taxes and sharing dividend</w:t>
      </w:r>
      <w:r w:rsidR="00F82B33" w:rsidRPr="002D250C">
        <w:rPr>
          <w:rFonts w:ascii="Times New Roman" w:hAnsi="Times New Roman" w:cs="Times New Roman"/>
          <w:sz w:val="24"/>
          <w:szCs w:val="24"/>
          <w:lang w:val="en-GB"/>
        </w:rPr>
        <w:t xml:space="preserve"> (</w:t>
      </w:r>
      <w:r w:rsidR="00F82B33" w:rsidRPr="002D250C">
        <w:rPr>
          <w:rFonts w:ascii="Times New Roman" w:hAnsi="Times New Roman" w:cs="Times New Roman"/>
          <w:color w:val="222222"/>
          <w:sz w:val="24"/>
          <w:szCs w:val="24"/>
          <w:shd w:val="clear" w:color="auto" w:fill="FFFFFF"/>
          <w:lang w:val="en-GB"/>
        </w:rPr>
        <w:t xml:space="preserve">Duklewski, </w:t>
      </w:r>
      <w:r w:rsidR="00F82B33" w:rsidRPr="002D250C">
        <w:rPr>
          <w:rFonts w:ascii="Times New Roman" w:hAnsi="Times New Roman" w:cs="Times New Roman"/>
          <w:i/>
          <w:iCs/>
          <w:color w:val="222222"/>
          <w:sz w:val="24"/>
          <w:szCs w:val="24"/>
          <w:shd w:val="clear" w:color="auto" w:fill="FFFFFF"/>
          <w:lang w:val="en-GB"/>
        </w:rPr>
        <w:t>et al</w:t>
      </w:r>
      <w:r w:rsidR="00F82B33" w:rsidRPr="002D250C">
        <w:rPr>
          <w:rFonts w:ascii="Times New Roman" w:hAnsi="Times New Roman" w:cs="Times New Roman"/>
          <w:color w:val="222222"/>
          <w:sz w:val="24"/>
          <w:szCs w:val="24"/>
          <w:shd w:val="clear" w:color="auto" w:fill="FFFFFF"/>
          <w:lang w:val="en-GB"/>
        </w:rPr>
        <w:t>, 2018)</w:t>
      </w:r>
      <w:r w:rsidR="00C525E9" w:rsidRPr="002D250C">
        <w:rPr>
          <w:rFonts w:ascii="Times New Roman" w:hAnsi="Times New Roman" w:cs="Times New Roman"/>
          <w:sz w:val="24"/>
          <w:szCs w:val="24"/>
          <w:lang w:val="en-GB"/>
        </w:rPr>
        <w:t>.</w:t>
      </w:r>
    </w:p>
    <w:p w14:paraId="744B8BAE" w14:textId="77777777" w:rsidR="00B10A12" w:rsidRPr="002D250C" w:rsidRDefault="001E3ECE" w:rsidP="005754FD">
      <w:pPr>
        <w:pStyle w:val="ListParagraph"/>
        <w:numPr>
          <w:ilvl w:val="0"/>
          <w:numId w:val="2"/>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Qualitative information: </w:t>
      </w:r>
      <w:r w:rsidR="00C07D9F" w:rsidRPr="002D250C">
        <w:rPr>
          <w:rFonts w:ascii="Times New Roman" w:hAnsi="Times New Roman" w:cs="Times New Roman"/>
          <w:sz w:val="24"/>
          <w:szCs w:val="24"/>
          <w:lang w:val="en-GB"/>
        </w:rPr>
        <w:t xml:space="preserve">Financial statement focuses on the quantitative data and </w:t>
      </w:r>
      <w:r w:rsidR="00802592" w:rsidRPr="002D250C">
        <w:rPr>
          <w:rFonts w:ascii="Times New Roman" w:hAnsi="Times New Roman" w:cs="Times New Roman"/>
          <w:sz w:val="24"/>
          <w:szCs w:val="24"/>
          <w:lang w:val="en-GB"/>
        </w:rPr>
        <w:t>misses out the equally important and necessary qualitative data</w:t>
      </w:r>
      <w:r w:rsidR="00DB5B2B" w:rsidRPr="002D250C">
        <w:rPr>
          <w:rFonts w:ascii="Times New Roman" w:hAnsi="Times New Roman" w:cs="Times New Roman"/>
          <w:sz w:val="24"/>
          <w:szCs w:val="24"/>
          <w:lang w:val="en-GB"/>
        </w:rPr>
        <w:t xml:space="preserve">. There are multiple aspects of qualitative data that should also be considered for scrutinizing the performance of </w:t>
      </w:r>
      <w:r w:rsidR="00474D29" w:rsidRPr="002D250C">
        <w:rPr>
          <w:rFonts w:ascii="Times New Roman" w:hAnsi="Times New Roman" w:cs="Times New Roman"/>
          <w:sz w:val="24"/>
          <w:szCs w:val="24"/>
          <w:lang w:val="en-GB"/>
        </w:rPr>
        <w:t>organization such as the measures taken for providing customer satisfaction,</w:t>
      </w:r>
      <w:r w:rsidR="00392527" w:rsidRPr="002D250C">
        <w:rPr>
          <w:rFonts w:ascii="Times New Roman" w:hAnsi="Times New Roman" w:cs="Times New Roman"/>
          <w:sz w:val="24"/>
          <w:szCs w:val="24"/>
          <w:lang w:val="en-GB"/>
        </w:rPr>
        <w:t xml:space="preserve"> efficiency in logistics as well as supply chain management</w:t>
      </w:r>
      <w:r w:rsidR="00892165" w:rsidRPr="002D250C">
        <w:rPr>
          <w:rFonts w:ascii="Times New Roman" w:hAnsi="Times New Roman" w:cs="Times New Roman"/>
          <w:sz w:val="24"/>
          <w:szCs w:val="24"/>
          <w:lang w:val="en-GB"/>
        </w:rPr>
        <w:t>.</w:t>
      </w:r>
    </w:p>
    <w:p w14:paraId="3198DD0D" w14:textId="77777777" w:rsidR="00A06108" w:rsidRPr="002D250C" w:rsidRDefault="00A06108" w:rsidP="005754FD">
      <w:pPr>
        <w:pStyle w:val="ListParagraph"/>
        <w:numPr>
          <w:ilvl w:val="0"/>
          <w:numId w:val="2"/>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Explanation: Financial statements are not easy to understand especially for a layman so it can be recognised as non self explanator</w:t>
      </w:r>
      <w:r w:rsidR="002A2A83" w:rsidRPr="002D250C">
        <w:rPr>
          <w:rFonts w:ascii="Times New Roman" w:hAnsi="Times New Roman" w:cs="Times New Roman"/>
          <w:sz w:val="24"/>
          <w:szCs w:val="24"/>
          <w:lang w:val="en-GB"/>
        </w:rPr>
        <w:t>y. There is requirement of accountants as well as finance professionals for understanding and explaining the financial statement</w:t>
      </w:r>
      <w:r w:rsidR="00BC7DE4" w:rsidRPr="002D250C">
        <w:rPr>
          <w:rFonts w:ascii="Times New Roman" w:hAnsi="Times New Roman" w:cs="Times New Roman"/>
          <w:sz w:val="24"/>
          <w:szCs w:val="24"/>
          <w:lang w:val="en-GB"/>
        </w:rPr>
        <w:t>. The reason is simple as the financial statement is full of technical terms and calculations for representing the various aspects of the company.</w:t>
      </w:r>
    </w:p>
    <w:p w14:paraId="706EBB75" w14:textId="77777777" w:rsidR="00C525E9" w:rsidRPr="002D250C" w:rsidRDefault="00997E22" w:rsidP="005754FD">
      <w:pPr>
        <w:pStyle w:val="ListParagraph"/>
        <w:numPr>
          <w:ilvl w:val="0"/>
          <w:numId w:val="2"/>
        </w:numPr>
        <w:spacing w:line="360" w:lineRule="auto"/>
        <w:jc w:val="both"/>
        <w:rPr>
          <w:rFonts w:ascii="Times New Roman" w:hAnsi="Times New Roman" w:cs="Times New Roman"/>
          <w:sz w:val="24"/>
          <w:szCs w:val="24"/>
          <w:lang w:val="en-GB"/>
        </w:rPr>
      </w:pPr>
      <w:r w:rsidRPr="002D250C">
        <w:rPr>
          <w:rFonts w:ascii="Times New Roman" w:hAnsi="Times New Roman" w:cs="Times New Roman"/>
          <w:sz w:val="24"/>
          <w:szCs w:val="24"/>
          <w:lang w:val="en-GB"/>
        </w:rPr>
        <w:t xml:space="preserve">Not Futuristic: It is noteworthy to mention that financial statement highlights the current financial position of the company and it can prove to be a base for making future projections. However, there can be many other factors which may emerge in the future </w:t>
      </w:r>
      <w:r w:rsidRPr="002D250C">
        <w:rPr>
          <w:rFonts w:ascii="Times New Roman" w:hAnsi="Times New Roman" w:cs="Times New Roman"/>
          <w:sz w:val="24"/>
          <w:szCs w:val="24"/>
          <w:lang w:val="en-GB"/>
        </w:rPr>
        <w:lastRenderedPageBreak/>
        <w:t xml:space="preserve">and influence the performance of company which cannot be </w:t>
      </w:r>
      <w:r w:rsidR="00994B48" w:rsidRPr="002D250C">
        <w:rPr>
          <w:rFonts w:ascii="Times New Roman" w:hAnsi="Times New Roman" w:cs="Times New Roman"/>
          <w:sz w:val="24"/>
          <w:szCs w:val="24"/>
          <w:lang w:val="en-GB"/>
        </w:rPr>
        <w:t>forecasted</w:t>
      </w:r>
      <w:r w:rsidRPr="002D250C">
        <w:rPr>
          <w:rFonts w:ascii="Times New Roman" w:hAnsi="Times New Roman" w:cs="Times New Roman"/>
          <w:sz w:val="24"/>
          <w:szCs w:val="24"/>
          <w:lang w:val="en-GB"/>
        </w:rPr>
        <w:t xml:space="preserve"> in advance</w:t>
      </w:r>
      <w:r w:rsidR="00605D81" w:rsidRPr="002D250C">
        <w:rPr>
          <w:rFonts w:ascii="Times New Roman" w:hAnsi="Times New Roman" w:cs="Times New Roman"/>
          <w:sz w:val="24"/>
          <w:szCs w:val="24"/>
          <w:lang w:val="en-GB"/>
        </w:rPr>
        <w:t xml:space="preserve"> (</w:t>
      </w:r>
      <w:r w:rsidR="00605D81" w:rsidRPr="002D250C">
        <w:rPr>
          <w:rFonts w:ascii="Times New Roman" w:hAnsi="Times New Roman" w:cs="Times New Roman"/>
          <w:color w:val="222222"/>
          <w:sz w:val="24"/>
          <w:szCs w:val="24"/>
          <w:shd w:val="clear" w:color="auto" w:fill="FFFFFF"/>
          <w:lang w:val="en-GB"/>
        </w:rPr>
        <w:t>Nadezhdina,</w:t>
      </w:r>
      <w:r w:rsidR="00605D81" w:rsidRPr="002D250C">
        <w:rPr>
          <w:rFonts w:ascii="Times New Roman" w:hAnsi="Times New Roman" w:cs="Times New Roman"/>
          <w:i/>
          <w:iCs/>
          <w:color w:val="222222"/>
          <w:sz w:val="24"/>
          <w:szCs w:val="24"/>
          <w:shd w:val="clear" w:color="auto" w:fill="FFFFFF"/>
          <w:lang w:val="en-GB"/>
        </w:rPr>
        <w:t>et al</w:t>
      </w:r>
      <w:r w:rsidR="00605D81" w:rsidRPr="002D250C">
        <w:rPr>
          <w:rFonts w:ascii="Times New Roman" w:hAnsi="Times New Roman" w:cs="Times New Roman"/>
          <w:color w:val="222222"/>
          <w:sz w:val="24"/>
          <w:szCs w:val="24"/>
          <w:shd w:val="clear" w:color="auto" w:fill="FFFFFF"/>
          <w:lang w:val="en-GB"/>
        </w:rPr>
        <w:t>, 2020)</w:t>
      </w:r>
      <w:r w:rsidRPr="002D250C">
        <w:rPr>
          <w:rFonts w:ascii="Times New Roman" w:hAnsi="Times New Roman" w:cs="Times New Roman"/>
          <w:sz w:val="24"/>
          <w:szCs w:val="24"/>
          <w:lang w:val="en-GB"/>
        </w:rPr>
        <w:t>.</w:t>
      </w:r>
    </w:p>
    <w:p w14:paraId="25AF7EAE" w14:textId="77777777" w:rsidR="005754FD" w:rsidRPr="002D250C" w:rsidRDefault="005754FD" w:rsidP="005754FD">
      <w:pPr>
        <w:spacing w:line="360" w:lineRule="auto"/>
        <w:jc w:val="both"/>
        <w:rPr>
          <w:rFonts w:ascii="Times New Roman" w:hAnsi="Times New Roman" w:cs="Times New Roman"/>
          <w:sz w:val="24"/>
          <w:szCs w:val="24"/>
          <w:lang w:val="en-GB"/>
        </w:rPr>
      </w:pPr>
    </w:p>
    <w:p w14:paraId="2633CEB9" w14:textId="77777777" w:rsidR="005754FD" w:rsidRPr="002D250C" w:rsidRDefault="005754FD" w:rsidP="005754FD">
      <w:pPr>
        <w:spacing w:line="360" w:lineRule="auto"/>
        <w:jc w:val="both"/>
        <w:rPr>
          <w:rFonts w:ascii="Times New Roman" w:hAnsi="Times New Roman" w:cs="Times New Roman"/>
          <w:sz w:val="24"/>
          <w:szCs w:val="24"/>
          <w:lang w:val="en-GB"/>
        </w:rPr>
      </w:pPr>
    </w:p>
    <w:p w14:paraId="4B1D477B" w14:textId="77777777" w:rsidR="005754FD" w:rsidRPr="002D250C" w:rsidRDefault="005754FD" w:rsidP="005754FD">
      <w:pPr>
        <w:spacing w:line="360" w:lineRule="auto"/>
        <w:jc w:val="both"/>
        <w:rPr>
          <w:rFonts w:ascii="Times New Roman" w:hAnsi="Times New Roman" w:cs="Times New Roman"/>
          <w:sz w:val="24"/>
          <w:szCs w:val="24"/>
          <w:lang w:val="en-GB"/>
        </w:rPr>
      </w:pPr>
    </w:p>
    <w:p w14:paraId="65BE1F1D" w14:textId="77777777" w:rsidR="005754FD" w:rsidRPr="002D250C" w:rsidRDefault="005754FD" w:rsidP="005754FD">
      <w:pPr>
        <w:spacing w:line="360" w:lineRule="auto"/>
        <w:jc w:val="both"/>
        <w:rPr>
          <w:rFonts w:ascii="Times New Roman" w:hAnsi="Times New Roman" w:cs="Times New Roman"/>
          <w:sz w:val="24"/>
          <w:szCs w:val="24"/>
          <w:lang w:val="en-GB"/>
        </w:rPr>
      </w:pPr>
    </w:p>
    <w:p w14:paraId="6AFAB436" w14:textId="77777777" w:rsidR="005754FD" w:rsidRPr="002D250C" w:rsidRDefault="005754FD" w:rsidP="005754FD">
      <w:pPr>
        <w:spacing w:line="360" w:lineRule="auto"/>
        <w:jc w:val="both"/>
        <w:rPr>
          <w:rFonts w:ascii="Times New Roman" w:hAnsi="Times New Roman" w:cs="Times New Roman"/>
          <w:sz w:val="24"/>
          <w:szCs w:val="24"/>
          <w:lang w:val="en-GB"/>
        </w:rPr>
      </w:pPr>
    </w:p>
    <w:p w14:paraId="042C5D41" w14:textId="77777777" w:rsidR="005754FD" w:rsidRPr="002D250C" w:rsidRDefault="005754FD" w:rsidP="005754FD">
      <w:pPr>
        <w:spacing w:line="360" w:lineRule="auto"/>
        <w:jc w:val="both"/>
        <w:rPr>
          <w:rFonts w:ascii="Times New Roman" w:hAnsi="Times New Roman" w:cs="Times New Roman"/>
          <w:sz w:val="24"/>
          <w:szCs w:val="24"/>
          <w:lang w:val="en-GB"/>
        </w:rPr>
      </w:pPr>
    </w:p>
    <w:p w14:paraId="4D2E12B8" w14:textId="77777777" w:rsidR="005754FD" w:rsidRPr="002D250C" w:rsidRDefault="005754FD" w:rsidP="005754FD">
      <w:pPr>
        <w:spacing w:line="360" w:lineRule="auto"/>
        <w:jc w:val="both"/>
        <w:rPr>
          <w:rFonts w:ascii="Times New Roman" w:hAnsi="Times New Roman" w:cs="Times New Roman"/>
          <w:sz w:val="24"/>
          <w:szCs w:val="24"/>
          <w:lang w:val="en-GB"/>
        </w:rPr>
      </w:pPr>
    </w:p>
    <w:p w14:paraId="308F224F" w14:textId="77777777" w:rsidR="005754FD" w:rsidRPr="002D250C" w:rsidRDefault="005754FD" w:rsidP="005754FD">
      <w:pPr>
        <w:spacing w:line="360" w:lineRule="auto"/>
        <w:jc w:val="both"/>
        <w:rPr>
          <w:rFonts w:ascii="Times New Roman" w:hAnsi="Times New Roman" w:cs="Times New Roman"/>
          <w:sz w:val="24"/>
          <w:szCs w:val="24"/>
          <w:lang w:val="en-GB"/>
        </w:rPr>
      </w:pPr>
    </w:p>
    <w:p w14:paraId="5E6D6F63" w14:textId="77777777" w:rsidR="005754FD" w:rsidRPr="002D250C" w:rsidRDefault="005754FD" w:rsidP="005754FD">
      <w:pPr>
        <w:spacing w:line="360" w:lineRule="auto"/>
        <w:jc w:val="both"/>
        <w:rPr>
          <w:rFonts w:ascii="Times New Roman" w:hAnsi="Times New Roman" w:cs="Times New Roman"/>
          <w:sz w:val="24"/>
          <w:szCs w:val="24"/>
          <w:lang w:val="en-GB"/>
        </w:rPr>
      </w:pPr>
    </w:p>
    <w:p w14:paraId="7B969857" w14:textId="77777777" w:rsidR="005754FD" w:rsidRPr="002D250C" w:rsidRDefault="005754FD" w:rsidP="005754FD">
      <w:pPr>
        <w:spacing w:line="360" w:lineRule="auto"/>
        <w:jc w:val="both"/>
        <w:rPr>
          <w:rFonts w:ascii="Times New Roman" w:hAnsi="Times New Roman" w:cs="Times New Roman"/>
          <w:sz w:val="24"/>
          <w:szCs w:val="24"/>
          <w:lang w:val="en-GB"/>
        </w:rPr>
      </w:pPr>
    </w:p>
    <w:p w14:paraId="0FE634FD" w14:textId="77777777" w:rsidR="005754FD" w:rsidRPr="002D250C" w:rsidRDefault="005754FD" w:rsidP="005754FD">
      <w:pPr>
        <w:spacing w:line="360" w:lineRule="auto"/>
        <w:jc w:val="both"/>
        <w:rPr>
          <w:rFonts w:ascii="Times New Roman" w:hAnsi="Times New Roman" w:cs="Times New Roman"/>
          <w:sz w:val="24"/>
          <w:szCs w:val="24"/>
          <w:lang w:val="en-GB"/>
        </w:rPr>
      </w:pPr>
    </w:p>
    <w:p w14:paraId="62A1F980" w14:textId="77777777" w:rsidR="005754FD" w:rsidRPr="002D250C" w:rsidRDefault="005754FD" w:rsidP="005754FD">
      <w:pPr>
        <w:spacing w:line="360" w:lineRule="auto"/>
        <w:jc w:val="both"/>
        <w:rPr>
          <w:rFonts w:ascii="Times New Roman" w:hAnsi="Times New Roman" w:cs="Times New Roman"/>
          <w:sz w:val="24"/>
          <w:szCs w:val="24"/>
          <w:lang w:val="en-GB"/>
        </w:rPr>
      </w:pPr>
    </w:p>
    <w:p w14:paraId="300079F4" w14:textId="77777777" w:rsidR="005754FD" w:rsidRPr="002D250C" w:rsidRDefault="005754FD" w:rsidP="005754FD">
      <w:pPr>
        <w:spacing w:line="360" w:lineRule="auto"/>
        <w:jc w:val="both"/>
        <w:rPr>
          <w:rFonts w:ascii="Times New Roman" w:hAnsi="Times New Roman" w:cs="Times New Roman"/>
          <w:sz w:val="24"/>
          <w:szCs w:val="24"/>
          <w:lang w:val="en-GB"/>
        </w:rPr>
      </w:pPr>
    </w:p>
    <w:p w14:paraId="299D8616" w14:textId="77777777" w:rsidR="005754FD" w:rsidRPr="002D250C" w:rsidRDefault="005754FD" w:rsidP="005754FD">
      <w:pPr>
        <w:spacing w:line="360" w:lineRule="auto"/>
        <w:jc w:val="both"/>
        <w:rPr>
          <w:rFonts w:ascii="Times New Roman" w:hAnsi="Times New Roman" w:cs="Times New Roman"/>
          <w:sz w:val="24"/>
          <w:szCs w:val="24"/>
          <w:lang w:val="en-GB"/>
        </w:rPr>
      </w:pPr>
    </w:p>
    <w:p w14:paraId="491D2769" w14:textId="77777777" w:rsidR="005754FD" w:rsidRPr="002D250C" w:rsidRDefault="005754FD" w:rsidP="005754FD">
      <w:pPr>
        <w:spacing w:line="360" w:lineRule="auto"/>
        <w:jc w:val="both"/>
        <w:rPr>
          <w:rFonts w:ascii="Times New Roman" w:hAnsi="Times New Roman" w:cs="Times New Roman"/>
          <w:sz w:val="24"/>
          <w:szCs w:val="24"/>
          <w:lang w:val="en-GB"/>
        </w:rPr>
      </w:pPr>
    </w:p>
    <w:p w14:paraId="6F5CD9ED" w14:textId="77777777" w:rsidR="005754FD" w:rsidRPr="002D250C" w:rsidRDefault="005754FD" w:rsidP="005754FD">
      <w:pPr>
        <w:spacing w:line="360" w:lineRule="auto"/>
        <w:jc w:val="both"/>
        <w:rPr>
          <w:rFonts w:ascii="Times New Roman" w:hAnsi="Times New Roman" w:cs="Times New Roman"/>
          <w:sz w:val="24"/>
          <w:szCs w:val="24"/>
          <w:lang w:val="en-GB"/>
        </w:rPr>
      </w:pPr>
    </w:p>
    <w:p w14:paraId="4EF7FBD7" w14:textId="77777777" w:rsidR="005754FD" w:rsidRPr="002D250C" w:rsidRDefault="005754FD" w:rsidP="005754FD">
      <w:pPr>
        <w:spacing w:line="360" w:lineRule="auto"/>
        <w:jc w:val="both"/>
        <w:rPr>
          <w:rFonts w:ascii="Times New Roman" w:hAnsi="Times New Roman" w:cs="Times New Roman"/>
          <w:sz w:val="24"/>
          <w:szCs w:val="24"/>
          <w:lang w:val="en-GB"/>
        </w:rPr>
      </w:pPr>
    </w:p>
    <w:p w14:paraId="740C982E" w14:textId="77777777" w:rsidR="005754FD" w:rsidRPr="002D250C" w:rsidRDefault="005754FD" w:rsidP="005754FD">
      <w:pPr>
        <w:spacing w:line="360" w:lineRule="auto"/>
        <w:jc w:val="both"/>
        <w:rPr>
          <w:rFonts w:ascii="Times New Roman" w:hAnsi="Times New Roman" w:cs="Times New Roman"/>
          <w:sz w:val="24"/>
          <w:szCs w:val="24"/>
          <w:lang w:val="en-GB"/>
        </w:rPr>
      </w:pPr>
    </w:p>
    <w:p w14:paraId="15C78039" w14:textId="77777777" w:rsidR="005754FD" w:rsidRPr="002D250C" w:rsidRDefault="005754FD" w:rsidP="005754FD">
      <w:pPr>
        <w:spacing w:line="360" w:lineRule="auto"/>
        <w:jc w:val="both"/>
        <w:rPr>
          <w:rFonts w:ascii="Times New Roman" w:hAnsi="Times New Roman" w:cs="Times New Roman"/>
          <w:sz w:val="24"/>
          <w:szCs w:val="24"/>
          <w:lang w:val="en-GB"/>
        </w:rPr>
      </w:pPr>
    </w:p>
    <w:p w14:paraId="527D639D" w14:textId="77777777" w:rsidR="005754FD" w:rsidRPr="002D250C" w:rsidRDefault="005754FD" w:rsidP="005754FD">
      <w:pPr>
        <w:spacing w:line="360" w:lineRule="auto"/>
        <w:jc w:val="both"/>
        <w:rPr>
          <w:rFonts w:ascii="Times New Roman" w:hAnsi="Times New Roman" w:cs="Times New Roman"/>
          <w:sz w:val="24"/>
          <w:szCs w:val="24"/>
          <w:lang w:val="en-GB"/>
        </w:rPr>
      </w:pPr>
    </w:p>
    <w:p w14:paraId="5101B52C" w14:textId="77777777" w:rsidR="005754FD" w:rsidRPr="002D250C" w:rsidRDefault="005754FD" w:rsidP="005754FD">
      <w:pPr>
        <w:spacing w:line="360" w:lineRule="auto"/>
        <w:jc w:val="both"/>
        <w:rPr>
          <w:rFonts w:ascii="Times New Roman" w:hAnsi="Times New Roman" w:cs="Times New Roman"/>
          <w:sz w:val="24"/>
          <w:szCs w:val="24"/>
          <w:lang w:val="en-GB"/>
        </w:rPr>
      </w:pPr>
    </w:p>
    <w:p w14:paraId="3C8EC45C" w14:textId="77777777" w:rsidR="005754FD" w:rsidRPr="002D250C" w:rsidRDefault="005754FD" w:rsidP="005754FD">
      <w:pPr>
        <w:spacing w:line="360" w:lineRule="auto"/>
        <w:jc w:val="both"/>
        <w:rPr>
          <w:rFonts w:ascii="Times New Roman" w:hAnsi="Times New Roman" w:cs="Times New Roman"/>
          <w:sz w:val="24"/>
          <w:szCs w:val="24"/>
          <w:lang w:val="en-GB"/>
        </w:rPr>
      </w:pPr>
    </w:p>
    <w:p w14:paraId="071E4E01" w14:textId="77777777" w:rsidR="00153122" w:rsidRPr="002D250C" w:rsidRDefault="00153122" w:rsidP="005754FD">
      <w:pPr>
        <w:pStyle w:val="Heading1"/>
        <w:spacing w:line="360" w:lineRule="auto"/>
        <w:jc w:val="both"/>
        <w:rPr>
          <w:rFonts w:ascii="Times New Roman" w:hAnsi="Times New Roman" w:cs="Times New Roman"/>
          <w:sz w:val="24"/>
          <w:szCs w:val="24"/>
          <w:lang w:val="en-GB"/>
        </w:rPr>
      </w:pPr>
      <w:bookmarkStart w:id="4" w:name="_Toc49021849"/>
      <w:r w:rsidRPr="002D250C">
        <w:rPr>
          <w:rFonts w:ascii="Times New Roman" w:hAnsi="Times New Roman" w:cs="Times New Roman"/>
          <w:sz w:val="24"/>
          <w:szCs w:val="24"/>
          <w:lang w:val="en-GB"/>
        </w:rPr>
        <w:lastRenderedPageBreak/>
        <w:t>References</w:t>
      </w:r>
      <w:bookmarkEnd w:id="4"/>
    </w:p>
    <w:p w14:paraId="75EDC336" w14:textId="77777777" w:rsidR="00F82B33" w:rsidRPr="002D250C" w:rsidRDefault="00F82B33" w:rsidP="005754FD">
      <w:pPr>
        <w:spacing w:line="360" w:lineRule="auto"/>
        <w:jc w:val="both"/>
        <w:rPr>
          <w:rFonts w:ascii="Times New Roman" w:hAnsi="Times New Roman" w:cs="Times New Roman"/>
          <w:color w:val="222222"/>
          <w:sz w:val="24"/>
          <w:szCs w:val="24"/>
          <w:shd w:val="clear" w:color="auto" w:fill="FFFFFF"/>
          <w:lang w:val="en-GB"/>
        </w:rPr>
      </w:pPr>
      <w:r w:rsidRPr="002D250C">
        <w:rPr>
          <w:rFonts w:ascii="Times New Roman" w:hAnsi="Times New Roman" w:cs="Times New Roman"/>
          <w:color w:val="222222"/>
          <w:sz w:val="24"/>
          <w:szCs w:val="24"/>
          <w:shd w:val="clear" w:color="auto" w:fill="FFFFFF"/>
          <w:lang w:val="en-GB"/>
        </w:rPr>
        <w:t>Duklewski, B., Holdai, V. and Wainwright, B., 2018. Some Limitations of Financial Models. </w:t>
      </w:r>
      <w:r w:rsidRPr="002D250C">
        <w:rPr>
          <w:rFonts w:ascii="Times New Roman" w:hAnsi="Times New Roman" w:cs="Times New Roman"/>
          <w:i/>
          <w:iCs/>
          <w:color w:val="222222"/>
          <w:sz w:val="24"/>
          <w:szCs w:val="24"/>
          <w:shd w:val="clear" w:color="auto" w:fill="FFFFFF"/>
          <w:lang w:val="en-GB"/>
        </w:rPr>
        <w:t>UMAP Journal</w:t>
      </w:r>
      <w:r w:rsidRPr="002D250C">
        <w:rPr>
          <w:rFonts w:ascii="Times New Roman" w:hAnsi="Times New Roman" w:cs="Times New Roman"/>
          <w:color w:val="222222"/>
          <w:sz w:val="24"/>
          <w:szCs w:val="24"/>
          <w:shd w:val="clear" w:color="auto" w:fill="FFFFFF"/>
          <w:lang w:val="en-GB"/>
        </w:rPr>
        <w:t>, </w:t>
      </w:r>
      <w:r w:rsidRPr="002D250C">
        <w:rPr>
          <w:rFonts w:ascii="Times New Roman" w:hAnsi="Times New Roman" w:cs="Times New Roman"/>
          <w:i/>
          <w:iCs/>
          <w:color w:val="222222"/>
          <w:sz w:val="24"/>
          <w:szCs w:val="24"/>
          <w:shd w:val="clear" w:color="auto" w:fill="FFFFFF"/>
          <w:lang w:val="en-GB"/>
        </w:rPr>
        <w:t>39</w:t>
      </w:r>
      <w:r w:rsidRPr="002D250C">
        <w:rPr>
          <w:rFonts w:ascii="Times New Roman" w:hAnsi="Times New Roman" w:cs="Times New Roman"/>
          <w:color w:val="222222"/>
          <w:sz w:val="24"/>
          <w:szCs w:val="24"/>
          <w:shd w:val="clear" w:color="auto" w:fill="FFFFFF"/>
          <w:lang w:val="en-GB"/>
        </w:rPr>
        <w:t>(1).</w:t>
      </w:r>
    </w:p>
    <w:p w14:paraId="3D0519B7" w14:textId="77777777" w:rsidR="00F82B33" w:rsidRPr="002D250C" w:rsidRDefault="00F82B33"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color w:val="222222"/>
          <w:sz w:val="24"/>
          <w:szCs w:val="24"/>
          <w:shd w:val="clear" w:color="auto" w:fill="FFFFFF"/>
          <w:lang w:val="en-GB"/>
        </w:rPr>
        <w:t>Nadezhdina, S., Filatov, S., Khramtsova, T., Shaposhnikov, A. and Krasnova, M., 2020. OPPORTUNITIES AND LIMITATIONS OF THE INDICATOR SYSTEM FOR FINANCIAL DIAGNOSTICS AND BANKRUPTCY FORECASTING. </w:t>
      </w:r>
      <w:r w:rsidRPr="002D250C">
        <w:rPr>
          <w:rFonts w:ascii="Times New Roman" w:hAnsi="Times New Roman" w:cs="Times New Roman"/>
          <w:i/>
          <w:iCs/>
          <w:color w:val="222222"/>
          <w:sz w:val="24"/>
          <w:szCs w:val="24"/>
          <w:shd w:val="clear" w:color="auto" w:fill="FFFFFF"/>
          <w:lang w:val="en-GB"/>
        </w:rPr>
        <w:t>Economic and Social Development: Book of Proceedings</w:t>
      </w:r>
      <w:r w:rsidRPr="002D250C">
        <w:rPr>
          <w:rFonts w:ascii="Times New Roman" w:hAnsi="Times New Roman" w:cs="Times New Roman"/>
          <w:color w:val="222222"/>
          <w:sz w:val="24"/>
          <w:szCs w:val="24"/>
          <w:shd w:val="clear" w:color="auto" w:fill="FFFFFF"/>
          <w:lang w:val="en-GB"/>
        </w:rPr>
        <w:t>, pp.473-481.</w:t>
      </w:r>
    </w:p>
    <w:p w14:paraId="65817625" w14:textId="77777777" w:rsidR="00994B48" w:rsidRPr="002D250C" w:rsidRDefault="00C754E7" w:rsidP="005754FD">
      <w:pPr>
        <w:spacing w:line="360" w:lineRule="auto"/>
        <w:jc w:val="both"/>
        <w:rPr>
          <w:rFonts w:ascii="Times New Roman" w:hAnsi="Times New Roman" w:cs="Times New Roman"/>
          <w:color w:val="222222"/>
          <w:sz w:val="24"/>
          <w:szCs w:val="24"/>
          <w:shd w:val="clear" w:color="auto" w:fill="FFFFFF"/>
          <w:lang w:val="en-GB"/>
        </w:rPr>
      </w:pPr>
      <w:r w:rsidRPr="002D250C">
        <w:rPr>
          <w:rFonts w:ascii="Times New Roman" w:hAnsi="Times New Roman" w:cs="Times New Roman"/>
          <w:color w:val="222222"/>
          <w:sz w:val="24"/>
          <w:szCs w:val="24"/>
          <w:shd w:val="clear" w:color="auto" w:fill="FFFFFF"/>
          <w:lang w:val="en-GB"/>
        </w:rPr>
        <w:t>Sui, Y., 2017. The Research on the Applications and Limitations of EBITDA. </w:t>
      </w:r>
      <w:r w:rsidRPr="002D250C">
        <w:rPr>
          <w:rFonts w:ascii="Times New Roman" w:hAnsi="Times New Roman" w:cs="Times New Roman"/>
          <w:i/>
          <w:iCs/>
          <w:color w:val="222222"/>
          <w:sz w:val="24"/>
          <w:szCs w:val="24"/>
          <w:shd w:val="clear" w:color="auto" w:fill="FFFFFF"/>
          <w:lang w:val="en-GB"/>
        </w:rPr>
        <w:t>DEStech Transactions on Environment, Energy and Earth Sciences</w:t>
      </w:r>
      <w:r w:rsidRPr="002D250C">
        <w:rPr>
          <w:rFonts w:ascii="Times New Roman" w:hAnsi="Times New Roman" w:cs="Times New Roman"/>
          <w:color w:val="222222"/>
          <w:sz w:val="24"/>
          <w:szCs w:val="24"/>
          <w:shd w:val="clear" w:color="auto" w:fill="FFFFFF"/>
          <w:lang w:val="en-GB"/>
        </w:rPr>
        <w:t>, (icseep).</w:t>
      </w:r>
    </w:p>
    <w:p w14:paraId="1EE9CE3F" w14:textId="77777777" w:rsidR="00C754E7" w:rsidRPr="002D250C" w:rsidRDefault="00C754E7" w:rsidP="005754FD">
      <w:pPr>
        <w:spacing w:line="360" w:lineRule="auto"/>
        <w:jc w:val="both"/>
        <w:rPr>
          <w:rFonts w:ascii="Times New Roman" w:hAnsi="Times New Roman" w:cs="Times New Roman"/>
          <w:color w:val="222222"/>
          <w:sz w:val="24"/>
          <w:szCs w:val="24"/>
          <w:shd w:val="clear" w:color="auto" w:fill="FFFFFF"/>
          <w:lang w:val="en-GB"/>
        </w:rPr>
      </w:pPr>
      <w:r w:rsidRPr="002D250C">
        <w:rPr>
          <w:rFonts w:ascii="Times New Roman" w:hAnsi="Times New Roman" w:cs="Times New Roman"/>
          <w:color w:val="222222"/>
          <w:sz w:val="24"/>
          <w:szCs w:val="24"/>
          <w:shd w:val="clear" w:color="auto" w:fill="FFFFFF"/>
          <w:lang w:val="en-GB"/>
        </w:rPr>
        <w:t>Bui, B., Truong, T.P. and Chapple, E.J., 2020. Financial and non-financial benefits of carbon controls. </w:t>
      </w:r>
      <w:r w:rsidRPr="002D250C">
        <w:rPr>
          <w:rFonts w:ascii="Times New Roman" w:hAnsi="Times New Roman" w:cs="Times New Roman"/>
          <w:i/>
          <w:iCs/>
          <w:color w:val="222222"/>
          <w:sz w:val="24"/>
          <w:szCs w:val="24"/>
          <w:shd w:val="clear" w:color="auto" w:fill="FFFFFF"/>
          <w:lang w:val="en-GB"/>
        </w:rPr>
        <w:t>Meditari Accountancy Research</w:t>
      </w:r>
      <w:r w:rsidRPr="002D250C">
        <w:rPr>
          <w:rFonts w:ascii="Times New Roman" w:hAnsi="Times New Roman" w:cs="Times New Roman"/>
          <w:color w:val="222222"/>
          <w:sz w:val="24"/>
          <w:szCs w:val="24"/>
          <w:shd w:val="clear" w:color="auto" w:fill="FFFFFF"/>
          <w:lang w:val="en-GB"/>
        </w:rPr>
        <w:t>.</w:t>
      </w:r>
    </w:p>
    <w:p w14:paraId="3C4F449A" w14:textId="77777777" w:rsidR="00AD4812" w:rsidRPr="002D250C" w:rsidRDefault="00AD4812"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color w:val="222222"/>
          <w:sz w:val="24"/>
          <w:szCs w:val="24"/>
          <w:shd w:val="clear" w:color="auto" w:fill="FFFFFF"/>
          <w:lang w:val="en-GB"/>
        </w:rPr>
        <w:t>Lakis, V. and Masiulevičius, A., 2017. ACCEPTABLE AUDIT MATERIALITY FOR USERS OF FINANCIAL STATEMENTS. </w:t>
      </w:r>
      <w:r w:rsidRPr="002D250C">
        <w:rPr>
          <w:rFonts w:ascii="Times New Roman" w:hAnsi="Times New Roman" w:cs="Times New Roman"/>
          <w:i/>
          <w:iCs/>
          <w:color w:val="222222"/>
          <w:sz w:val="24"/>
          <w:szCs w:val="24"/>
          <w:shd w:val="clear" w:color="auto" w:fill="FFFFFF"/>
          <w:lang w:val="en-GB"/>
        </w:rPr>
        <w:t>Journal of Management</w:t>
      </w:r>
      <w:r w:rsidRPr="002D250C">
        <w:rPr>
          <w:rFonts w:ascii="Times New Roman" w:hAnsi="Times New Roman" w:cs="Times New Roman"/>
          <w:color w:val="222222"/>
          <w:sz w:val="24"/>
          <w:szCs w:val="24"/>
          <w:shd w:val="clear" w:color="auto" w:fill="FFFFFF"/>
          <w:lang w:val="en-GB"/>
        </w:rPr>
        <w:t>, </w:t>
      </w:r>
      <w:r w:rsidRPr="002D250C">
        <w:rPr>
          <w:rFonts w:ascii="Times New Roman" w:hAnsi="Times New Roman" w:cs="Times New Roman"/>
          <w:i/>
          <w:iCs/>
          <w:color w:val="222222"/>
          <w:sz w:val="24"/>
          <w:szCs w:val="24"/>
          <w:shd w:val="clear" w:color="auto" w:fill="FFFFFF"/>
          <w:lang w:val="en-GB"/>
        </w:rPr>
        <w:t>2</w:t>
      </w:r>
      <w:r w:rsidRPr="002D250C">
        <w:rPr>
          <w:rFonts w:ascii="Times New Roman" w:hAnsi="Times New Roman" w:cs="Times New Roman"/>
          <w:color w:val="222222"/>
          <w:sz w:val="24"/>
          <w:szCs w:val="24"/>
          <w:shd w:val="clear" w:color="auto" w:fill="FFFFFF"/>
          <w:lang w:val="en-GB"/>
        </w:rPr>
        <w:t>(31).</w:t>
      </w:r>
    </w:p>
    <w:p w14:paraId="7E737C52" w14:textId="77777777" w:rsidR="00B81450" w:rsidRPr="002D250C" w:rsidRDefault="00AD4812" w:rsidP="005754FD">
      <w:pPr>
        <w:spacing w:line="360" w:lineRule="auto"/>
        <w:jc w:val="both"/>
        <w:rPr>
          <w:rFonts w:ascii="Times New Roman" w:hAnsi="Times New Roman" w:cs="Times New Roman"/>
          <w:color w:val="222222"/>
          <w:sz w:val="24"/>
          <w:szCs w:val="24"/>
          <w:shd w:val="clear" w:color="auto" w:fill="FFFFFF"/>
          <w:lang w:val="en-GB"/>
        </w:rPr>
      </w:pPr>
      <w:r w:rsidRPr="002D250C">
        <w:rPr>
          <w:rFonts w:ascii="Times New Roman" w:hAnsi="Times New Roman" w:cs="Times New Roman"/>
          <w:color w:val="222222"/>
          <w:sz w:val="24"/>
          <w:szCs w:val="24"/>
          <w:shd w:val="clear" w:color="auto" w:fill="FFFFFF"/>
          <w:lang w:val="en-GB"/>
        </w:rPr>
        <w:t>Prasad, P. and Chand, P., 2017. The Changing Face of the Auditor's Report: Implications for Suppliers and Users of Financial Statements. </w:t>
      </w:r>
      <w:r w:rsidRPr="002D250C">
        <w:rPr>
          <w:rFonts w:ascii="Times New Roman" w:hAnsi="Times New Roman" w:cs="Times New Roman"/>
          <w:i/>
          <w:iCs/>
          <w:color w:val="222222"/>
          <w:sz w:val="24"/>
          <w:szCs w:val="24"/>
          <w:shd w:val="clear" w:color="auto" w:fill="FFFFFF"/>
          <w:lang w:val="en-GB"/>
        </w:rPr>
        <w:t>Australian Accounting Review</w:t>
      </w:r>
      <w:r w:rsidRPr="002D250C">
        <w:rPr>
          <w:rFonts w:ascii="Times New Roman" w:hAnsi="Times New Roman" w:cs="Times New Roman"/>
          <w:color w:val="222222"/>
          <w:sz w:val="24"/>
          <w:szCs w:val="24"/>
          <w:shd w:val="clear" w:color="auto" w:fill="FFFFFF"/>
          <w:lang w:val="en-GB"/>
        </w:rPr>
        <w:t>, </w:t>
      </w:r>
      <w:r w:rsidRPr="002D250C">
        <w:rPr>
          <w:rFonts w:ascii="Times New Roman" w:hAnsi="Times New Roman" w:cs="Times New Roman"/>
          <w:i/>
          <w:iCs/>
          <w:color w:val="222222"/>
          <w:sz w:val="24"/>
          <w:szCs w:val="24"/>
          <w:shd w:val="clear" w:color="auto" w:fill="FFFFFF"/>
          <w:lang w:val="en-GB"/>
        </w:rPr>
        <w:t>27</w:t>
      </w:r>
      <w:r w:rsidRPr="002D250C">
        <w:rPr>
          <w:rFonts w:ascii="Times New Roman" w:hAnsi="Times New Roman" w:cs="Times New Roman"/>
          <w:color w:val="222222"/>
          <w:sz w:val="24"/>
          <w:szCs w:val="24"/>
          <w:shd w:val="clear" w:color="auto" w:fill="FFFFFF"/>
          <w:lang w:val="en-GB"/>
        </w:rPr>
        <w:t>(4), pp.348-367.</w:t>
      </w:r>
    </w:p>
    <w:p w14:paraId="190430BA" w14:textId="77777777" w:rsidR="00B55CD3" w:rsidRPr="002D250C" w:rsidRDefault="00B55CD3" w:rsidP="005754FD">
      <w:pPr>
        <w:spacing w:line="360" w:lineRule="auto"/>
        <w:jc w:val="both"/>
        <w:rPr>
          <w:rFonts w:ascii="Times New Roman" w:hAnsi="Times New Roman" w:cs="Times New Roman"/>
          <w:color w:val="222222"/>
          <w:sz w:val="24"/>
          <w:szCs w:val="24"/>
          <w:shd w:val="clear" w:color="auto" w:fill="FFFFFF"/>
          <w:lang w:val="en-GB"/>
        </w:rPr>
      </w:pPr>
      <w:r w:rsidRPr="002D250C">
        <w:rPr>
          <w:rFonts w:ascii="Times New Roman" w:hAnsi="Times New Roman" w:cs="Times New Roman"/>
          <w:color w:val="222222"/>
          <w:sz w:val="24"/>
          <w:szCs w:val="24"/>
          <w:shd w:val="clear" w:color="auto" w:fill="FFFFFF"/>
          <w:lang w:val="en-GB"/>
        </w:rPr>
        <w:t>Gajah, E.R., 2018. PengaruhPenerapan Good Corporate Governance, Gearing Ratio dan Ukuran Perusahaan terhadap Kinerja Keuangan Pada Bank Pembangunan Daerah (BPD) di Indonesia.</w:t>
      </w:r>
    </w:p>
    <w:p w14:paraId="51B81B1F" w14:textId="77777777" w:rsidR="00B55CD3" w:rsidRPr="002D250C" w:rsidRDefault="00B55CD3" w:rsidP="005754FD">
      <w:pPr>
        <w:spacing w:line="360" w:lineRule="auto"/>
        <w:jc w:val="both"/>
        <w:rPr>
          <w:rFonts w:ascii="Times New Roman" w:hAnsi="Times New Roman" w:cs="Times New Roman"/>
          <w:color w:val="222222"/>
          <w:sz w:val="24"/>
          <w:szCs w:val="24"/>
          <w:shd w:val="clear" w:color="auto" w:fill="FFFFFF"/>
          <w:lang w:val="en-GB"/>
        </w:rPr>
      </w:pPr>
      <w:r w:rsidRPr="002D250C">
        <w:rPr>
          <w:rFonts w:ascii="Times New Roman" w:hAnsi="Times New Roman" w:cs="Times New Roman"/>
          <w:color w:val="222222"/>
          <w:sz w:val="24"/>
          <w:szCs w:val="24"/>
          <w:shd w:val="clear" w:color="auto" w:fill="FFFFFF"/>
          <w:lang w:val="en-GB"/>
        </w:rPr>
        <w:t>Mahardhika, P.A. and Marbun, D., 2016. Pengaruh Current Ratio Dan Debt To Equity Ratio Terhadap Return On Assets. </w:t>
      </w:r>
      <w:r w:rsidRPr="002D250C">
        <w:rPr>
          <w:rFonts w:ascii="Times New Roman" w:hAnsi="Times New Roman" w:cs="Times New Roman"/>
          <w:i/>
          <w:iCs/>
          <w:color w:val="222222"/>
          <w:sz w:val="24"/>
          <w:szCs w:val="24"/>
          <w:shd w:val="clear" w:color="auto" w:fill="FFFFFF"/>
          <w:lang w:val="en-GB"/>
        </w:rPr>
        <w:t>Widyakala: Journal Of Pembangunan Jaya University</w:t>
      </w:r>
      <w:r w:rsidRPr="002D250C">
        <w:rPr>
          <w:rFonts w:ascii="Times New Roman" w:hAnsi="Times New Roman" w:cs="Times New Roman"/>
          <w:color w:val="222222"/>
          <w:sz w:val="24"/>
          <w:szCs w:val="24"/>
          <w:shd w:val="clear" w:color="auto" w:fill="FFFFFF"/>
          <w:lang w:val="en-GB"/>
        </w:rPr>
        <w:t>, </w:t>
      </w:r>
      <w:r w:rsidRPr="002D250C">
        <w:rPr>
          <w:rFonts w:ascii="Times New Roman" w:hAnsi="Times New Roman" w:cs="Times New Roman"/>
          <w:i/>
          <w:iCs/>
          <w:color w:val="222222"/>
          <w:sz w:val="24"/>
          <w:szCs w:val="24"/>
          <w:shd w:val="clear" w:color="auto" w:fill="FFFFFF"/>
          <w:lang w:val="en-GB"/>
        </w:rPr>
        <w:t>3</w:t>
      </w:r>
      <w:r w:rsidRPr="002D250C">
        <w:rPr>
          <w:rFonts w:ascii="Times New Roman" w:hAnsi="Times New Roman" w:cs="Times New Roman"/>
          <w:color w:val="222222"/>
          <w:sz w:val="24"/>
          <w:szCs w:val="24"/>
          <w:shd w:val="clear" w:color="auto" w:fill="FFFFFF"/>
          <w:lang w:val="en-GB"/>
        </w:rPr>
        <w:t>, pp.23-28.</w:t>
      </w:r>
    </w:p>
    <w:p w14:paraId="588FCD76" w14:textId="77777777" w:rsidR="00B55CD3" w:rsidRPr="002D250C" w:rsidRDefault="00B55CD3" w:rsidP="005754FD">
      <w:pPr>
        <w:spacing w:line="360" w:lineRule="auto"/>
        <w:jc w:val="both"/>
        <w:rPr>
          <w:rFonts w:ascii="Times New Roman" w:hAnsi="Times New Roman" w:cs="Times New Roman"/>
          <w:sz w:val="24"/>
          <w:szCs w:val="24"/>
          <w:lang w:val="en-GB"/>
        </w:rPr>
      </w:pPr>
      <w:r w:rsidRPr="002D250C">
        <w:rPr>
          <w:rFonts w:ascii="Times New Roman" w:hAnsi="Times New Roman" w:cs="Times New Roman"/>
          <w:color w:val="222222"/>
          <w:sz w:val="24"/>
          <w:szCs w:val="24"/>
          <w:shd w:val="clear" w:color="auto" w:fill="FFFFFF"/>
          <w:lang w:val="en-GB"/>
        </w:rPr>
        <w:t>Jasman, J. and Kasran, M., 2017. Profitability, Earnings Per Share on Stock Return with Size as Moderation. </w:t>
      </w:r>
      <w:r w:rsidRPr="002D250C">
        <w:rPr>
          <w:rFonts w:ascii="Times New Roman" w:hAnsi="Times New Roman" w:cs="Times New Roman"/>
          <w:i/>
          <w:iCs/>
          <w:color w:val="222222"/>
          <w:sz w:val="24"/>
          <w:szCs w:val="24"/>
          <w:shd w:val="clear" w:color="auto" w:fill="FFFFFF"/>
          <w:lang w:val="en-GB"/>
        </w:rPr>
        <w:t>TRIKONOMIKA</w:t>
      </w:r>
      <w:r w:rsidRPr="002D250C">
        <w:rPr>
          <w:rFonts w:ascii="Times New Roman" w:hAnsi="Times New Roman" w:cs="Times New Roman"/>
          <w:color w:val="222222"/>
          <w:sz w:val="24"/>
          <w:szCs w:val="24"/>
          <w:shd w:val="clear" w:color="auto" w:fill="FFFFFF"/>
          <w:lang w:val="en-GB"/>
        </w:rPr>
        <w:t>, </w:t>
      </w:r>
      <w:r w:rsidRPr="002D250C">
        <w:rPr>
          <w:rFonts w:ascii="Times New Roman" w:hAnsi="Times New Roman" w:cs="Times New Roman"/>
          <w:i/>
          <w:iCs/>
          <w:color w:val="222222"/>
          <w:sz w:val="24"/>
          <w:szCs w:val="24"/>
          <w:shd w:val="clear" w:color="auto" w:fill="FFFFFF"/>
          <w:lang w:val="en-GB"/>
        </w:rPr>
        <w:t>16</w:t>
      </w:r>
      <w:r w:rsidRPr="002D250C">
        <w:rPr>
          <w:rFonts w:ascii="Times New Roman" w:hAnsi="Times New Roman" w:cs="Times New Roman"/>
          <w:color w:val="222222"/>
          <w:sz w:val="24"/>
          <w:szCs w:val="24"/>
          <w:shd w:val="clear" w:color="auto" w:fill="FFFFFF"/>
          <w:lang w:val="en-GB"/>
        </w:rPr>
        <w:t>(2), pp.88-94.</w:t>
      </w:r>
    </w:p>
    <w:sectPr w:rsidR="00B55CD3" w:rsidRPr="002D250C" w:rsidSect="00504A6A">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B1D111" w14:textId="77777777" w:rsidR="002A5C31" w:rsidRDefault="002A5C31" w:rsidP="00504A6A">
      <w:pPr>
        <w:spacing w:after="0" w:line="240" w:lineRule="auto"/>
      </w:pPr>
      <w:r>
        <w:separator/>
      </w:r>
    </w:p>
  </w:endnote>
  <w:endnote w:type="continuationSeparator" w:id="0">
    <w:p w14:paraId="16AAF284" w14:textId="77777777" w:rsidR="002A5C31" w:rsidRDefault="002A5C31" w:rsidP="00504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9743106"/>
      <w:docPartObj>
        <w:docPartGallery w:val="Page Numbers (Bottom of Page)"/>
        <w:docPartUnique/>
      </w:docPartObj>
    </w:sdtPr>
    <w:sdtEndPr>
      <w:rPr>
        <w:noProof/>
      </w:rPr>
    </w:sdtEndPr>
    <w:sdtContent>
      <w:p w14:paraId="6CB2DEA0" w14:textId="7976D0D0" w:rsidR="00504A6A" w:rsidRDefault="00504A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119D33" w14:textId="77777777" w:rsidR="00504A6A" w:rsidRDefault="00504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ADBEF9" w14:textId="77777777" w:rsidR="002A5C31" w:rsidRDefault="002A5C31" w:rsidP="00504A6A">
      <w:pPr>
        <w:spacing w:after="0" w:line="240" w:lineRule="auto"/>
      </w:pPr>
      <w:r>
        <w:separator/>
      </w:r>
    </w:p>
  </w:footnote>
  <w:footnote w:type="continuationSeparator" w:id="0">
    <w:p w14:paraId="755E746D" w14:textId="77777777" w:rsidR="002A5C31" w:rsidRDefault="002A5C31" w:rsidP="00504A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25pt;height:11.25pt" o:bullet="t">
        <v:imagedata r:id="rId1" o:title="mso5FCC"/>
      </v:shape>
    </w:pict>
  </w:numPicBullet>
  <w:abstractNum w:abstractNumId="0" w15:restartNumberingAfterBreak="0">
    <w:nsid w:val="0A3F3159"/>
    <w:multiLevelType w:val="hybridMultilevel"/>
    <w:tmpl w:val="D2DE2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B56B5"/>
    <w:multiLevelType w:val="hybridMultilevel"/>
    <w:tmpl w:val="7228FFB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3C914C6A"/>
    <w:multiLevelType w:val="hybridMultilevel"/>
    <w:tmpl w:val="7F7402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7E825A5"/>
    <w:multiLevelType w:val="hybridMultilevel"/>
    <w:tmpl w:val="41DA9F64"/>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B2E332B"/>
    <w:multiLevelType w:val="hybridMultilevel"/>
    <w:tmpl w:val="50CE4D80"/>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D86E4B"/>
    <w:multiLevelType w:val="hybridMultilevel"/>
    <w:tmpl w:val="0D7A6EA2"/>
    <w:lvl w:ilvl="0" w:tplc="09D21064">
      <w:start w:val="1"/>
      <w:numFmt w:val="lowerLetter"/>
      <w:lvlText w:val="(%1)"/>
      <w:lvlJc w:val="left"/>
      <w:pPr>
        <w:ind w:left="720" w:hanging="360"/>
      </w:pPr>
      <w:rPr>
        <w:rFonts w:ascii="Times New Roman" w:hAnsi="Times New Roman" w:cs="Times New Roman"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AB20552"/>
    <w:multiLevelType w:val="hybridMultilevel"/>
    <w:tmpl w:val="8B1089B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FA734AE"/>
    <w:multiLevelType w:val="hybridMultilevel"/>
    <w:tmpl w:val="FD2E5074"/>
    <w:lvl w:ilvl="0" w:tplc="40090007">
      <w:start w:val="1"/>
      <w:numFmt w:val="bullet"/>
      <w:lvlText w:val=""/>
      <w:lvlPicBulletId w:val="0"/>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5"/>
  </w:num>
  <w:num w:numId="4">
    <w:abstractNumId w:val="4"/>
  </w:num>
  <w:num w:numId="5">
    <w:abstractNumId w:val="6"/>
  </w:num>
  <w:num w:numId="6">
    <w:abstractNumId w:val="7"/>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C7C"/>
    <w:rsid w:val="00001CC7"/>
    <w:rsid w:val="00010694"/>
    <w:rsid w:val="00010CD0"/>
    <w:rsid w:val="00012170"/>
    <w:rsid w:val="00014B29"/>
    <w:rsid w:val="00025794"/>
    <w:rsid w:val="000435CD"/>
    <w:rsid w:val="00061F2E"/>
    <w:rsid w:val="00076F8E"/>
    <w:rsid w:val="000A720B"/>
    <w:rsid w:val="000C07C1"/>
    <w:rsid w:val="000C72A3"/>
    <w:rsid w:val="000E15B5"/>
    <w:rsid w:val="000F36E4"/>
    <w:rsid w:val="00122894"/>
    <w:rsid w:val="001323B4"/>
    <w:rsid w:val="00132A87"/>
    <w:rsid w:val="00137C7E"/>
    <w:rsid w:val="00147D2B"/>
    <w:rsid w:val="00153122"/>
    <w:rsid w:val="00154722"/>
    <w:rsid w:val="001A3049"/>
    <w:rsid w:val="001A36BA"/>
    <w:rsid w:val="001A77A6"/>
    <w:rsid w:val="001B68EF"/>
    <w:rsid w:val="001E3ECE"/>
    <w:rsid w:val="001E6965"/>
    <w:rsid w:val="001F0EA0"/>
    <w:rsid w:val="00211814"/>
    <w:rsid w:val="002243C6"/>
    <w:rsid w:val="00242981"/>
    <w:rsid w:val="00251578"/>
    <w:rsid w:val="0026330C"/>
    <w:rsid w:val="00264C00"/>
    <w:rsid w:val="00275180"/>
    <w:rsid w:val="00282C47"/>
    <w:rsid w:val="0029481D"/>
    <w:rsid w:val="002A2A83"/>
    <w:rsid w:val="002A5C31"/>
    <w:rsid w:val="002B6363"/>
    <w:rsid w:val="002B75BB"/>
    <w:rsid w:val="002B7C95"/>
    <w:rsid w:val="002D250C"/>
    <w:rsid w:val="002D4EA0"/>
    <w:rsid w:val="002D7309"/>
    <w:rsid w:val="002E3256"/>
    <w:rsid w:val="003213DA"/>
    <w:rsid w:val="003228CB"/>
    <w:rsid w:val="003420EA"/>
    <w:rsid w:val="00357DA7"/>
    <w:rsid w:val="003756A8"/>
    <w:rsid w:val="00380161"/>
    <w:rsid w:val="00392527"/>
    <w:rsid w:val="00397931"/>
    <w:rsid w:val="003B0B86"/>
    <w:rsid w:val="003B5416"/>
    <w:rsid w:val="003C159A"/>
    <w:rsid w:val="003C351E"/>
    <w:rsid w:val="004052D3"/>
    <w:rsid w:val="004162A1"/>
    <w:rsid w:val="00433D55"/>
    <w:rsid w:val="004364DB"/>
    <w:rsid w:val="00465FCC"/>
    <w:rsid w:val="00466CA1"/>
    <w:rsid w:val="00474D29"/>
    <w:rsid w:val="00495713"/>
    <w:rsid w:val="004B2779"/>
    <w:rsid w:val="004C063D"/>
    <w:rsid w:val="004E10CF"/>
    <w:rsid w:val="004E7DFC"/>
    <w:rsid w:val="00504A6A"/>
    <w:rsid w:val="005054EA"/>
    <w:rsid w:val="00512486"/>
    <w:rsid w:val="005234AD"/>
    <w:rsid w:val="00545723"/>
    <w:rsid w:val="0055401F"/>
    <w:rsid w:val="005642C4"/>
    <w:rsid w:val="005754FD"/>
    <w:rsid w:val="005954BD"/>
    <w:rsid w:val="005A5448"/>
    <w:rsid w:val="005A648D"/>
    <w:rsid w:val="005E03AD"/>
    <w:rsid w:val="005E7692"/>
    <w:rsid w:val="006022AB"/>
    <w:rsid w:val="00605D81"/>
    <w:rsid w:val="00622822"/>
    <w:rsid w:val="00624618"/>
    <w:rsid w:val="00631C4C"/>
    <w:rsid w:val="00666C13"/>
    <w:rsid w:val="00673200"/>
    <w:rsid w:val="00680A7C"/>
    <w:rsid w:val="00684EC8"/>
    <w:rsid w:val="0068543B"/>
    <w:rsid w:val="00695F91"/>
    <w:rsid w:val="006970E1"/>
    <w:rsid w:val="006E16AF"/>
    <w:rsid w:val="006F163D"/>
    <w:rsid w:val="00710B2E"/>
    <w:rsid w:val="0073274B"/>
    <w:rsid w:val="00732F3D"/>
    <w:rsid w:val="007332C2"/>
    <w:rsid w:val="007576B9"/>
    <w:rsid w:val="00763A7A"/>
    <w:rsid w:val="0076651E"/>
    <w:rsid w:val="00771BE3"/>
    <w:rsid w:val="0079400C"/>
    <w:rsid w:val="007A4888"/>
    <w:rsid w:val="007A5C7C"/>
    <w:rsid w:val="007C1776"/>
    <w:rsid w:val="007D0FF0"/>
    <w:rsid w:val="007D2186"/>
    <w:rsid w:val="007E7C2F"/>
    <w:rsid w:val="007F32E7"/>
    <w:rsid w:val="00802592"/>
    <w:rsid w:val="008046B3"/>
    <w:rsid w:val="008055D7"/>
    <w:rsid w:val="0081622B"/>
    <w:rsid w:val="0082561F"/>
    <w:rsid w:val="008451A1"/>
    <w:rsid w:val="00846618"/>
    <w:rsid w:val="0086564C"/>
    <w:rsid w:val="0087410C"/>
    <w:rsid w:val="00882A5C"/>
    <w:rsid w:val="00892165"/>
    <w:rsid w:val="008A445A"/>
    <w:rsid w:val="008B589A"/>
    <w:rsid w:val="008C3FAE"/>
    <w:rsid w:val="008D53D9"/>
    <w:rsid w:val="008E38D4"/>
    <w:rsid w:val="008E41F1"/>
    <w:rsid w:val="00913814"/>
    <w:rsid w:val="0093017C"/>
    <w:rsid w:val="00934B89"/>
    <w:rsid w:val="00937AD7"/>
    <w:rsid w:val="009727E9"/>
    <w:rsid w:val="00981C3D"/>
    <w:rsid w:val="0099263C"/>
    <w:rsid w:val="00994B48"/>
    <w:rsid w:val="00995EE2"/>
    <w:rsid w:val="00997AF3"/>
    <w:rsid w:val="00997E22"/>
    <w:rsid w:val="009A2E60"/>
    <w:rsid w:val="009B4165"/>
    <w:rsid w:val="009F7CFA"/>
    <w:rsid w:val="00A06108"/>
    <w:rsid w:val="00A12C34"/>
    <w:rsid w:val="00A25005"/>
    <w:rsid w:val="00A477BF"/>
    <w:rsid w:val="00A64BA3"/>
    <w:rsid w:val="00A9462E"/>
    <w:rsid w:val="00AD4812"/>
    <w:rsid w:val="00AE3C68"/>
    <w:rsid w:val="00AE415A"/>
    <w:rsid w:val="00AF47F9"/>
    <w:rsid w:val="00B06324"/>
    <w:rsid w:val="00B10845"/>
    <w:rsid w:val="00B10A12"/>
    <w:rsid w:val="00B16F80"/>
    <w:rsid w:val="00B17BEF"/>
    <w:rsid w:val="00B218B9"/>
    <w:rsid w:val="00B42E9F"/>
    <w:rsid w:val="00B4379B"/>
    <w:rsid w:val="00B462B6"/>
    <w:rsid w:val="00B55CD3"/>
    <w:rsid w:val="00B56ACA"/>
    <w:rsid w:val="00B81450"/>
    <w:rsid w:val="00B91009"/>
    <w:rsid w:val="00BB5B4E"/>
    <w:rsid w:val="00BC7DE4"/>
    <w:rsid w:val="00C00A56"/>
    <w:rsid w:val="00C07D9F"/>
    <w:rsid w:val="00C443BB"/>
    <w:rsid w:val="00C514D7"/>
    <w:rsid w:val="00C525E9"/>
    <w:rsid w:val="00C73DEF"/>
    <w:rsid w:val="00C754E7"/>
    <w:rsid w:val="00C76F38"/>
    <w:rsid w:val="00C87096"/>
    <w:rsid w:val="00CD5B12"/>
    <w:rsid w:val="00CF0E6D"/>
    <w:rsid w:val="00D06B3F"/>
    <w:rsid w:val="00D1050B"/>
    <w:rsid w:val="00D14DD9"/>
    <w:rsid w:val="00D34DDD"/>
    <w:rsid w:val="00D446DA"/>
    <w:rsid w:val="00D74AB5"/>
    <w:rsid w:val="00D8355F"/>
    <w:rsid w:val="00DA4FF5"/>
    <w:rsid w:val="00DB5B2B"/>
    <w:rsid w:val="00DB730D"/>
    <w:rsid w:val="00DE19E2"/>
    <w:rsid w:val="00DF7D36"/>
    <w:rsid w:val="00E30BEC"/>
    <w:rsid w:val="00E30E36"/>
    <w:rsid w:val="00E51583"/>
    <w:rsid w:val="00E53186"/>
    <w:rsid w:val="00E73DA1"/>
    <w:rsid w:val="00E94121"/>
    <w:rsid w:val="00EA0A11"/>
    <w:rsid w:val="00ED6D5E"/>
    <w:rsid w:val="00EE6E5D"/>
    <w:rsid w:val="00F2349C"/>
    <w:rsid w:val="00F35E79"/>
    <w:rsid w:val="00F54C17"/>
    <w:rsid w:val="00F70807"/>
    <w:rsid w:val="00F80C15"/>
    <w:rsid w:val="00F82B33"/>
    <w:rsid w:val="00FA0DBD"/>
    <w:rsid w:val="00FA3E54"/>
    <w:rsid w:val="00FC1AEE"/>
    <w:rsid w:val="00FD5EBD"/>
    <w:rsid w:val="00FF53BD"/>
    <w:rsid w:val="5D80AD4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6B3170"/>
  <w15:docId w15:val="{C711D972-6713-994F-987D-73E0F8118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E79"/>
  </w:style>
  <w:style w:type="paragraph" w:styleId="Heading1">
    <w:name w:val="heading 1"/>
    <w:basedOn w:val="Normal"/>
    <w:next w:val="Normal"/>
    <w:link w:val="Heading1Char"/>
    <w:uiPriority w:val="9"/>
    <w:qFormat/>
    <w:rsid w:val="005E03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51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3A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E03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4618"/>
    <w:pPr>
      <w:ind w:left="720"/>
      <w:contextualSpacing/>
    </w:pPr>
  </w:style>
  <w:style w:type="paragraph" w:styleId="TOCHeading">
    <w:name w:val="TOC Heading"/>
    <w:basedOn w:val="Heading1"/>
    <w:next w:val="Normal"/>
    <w:uiPriority w:val="39"/>
    <w:unhideWhenUsed/>
    <w:qFormat/>
    <w:rsid w:val="008C3FAE"/>
    <w:pPr>
      <w:outlineLvl w:val="9"/>
    </w:pPr>
    <w:rPr>
      <w:lang w:val="en-US"/>
    </w:rPr>
  </w:style>
  <w:style w:type="paragraph" w:styleId="TOC1">
    <w:name w:val="toc 1"/>
    <w:basedOn w:val="Normal"/>
    <w:next w:val="Normal"/>
    <w:autoRedefine/>
    <w:uiPriority w:val="39"/>
    <w:unhideWhenUsed/>
    <w:rsid w:val="008C3FAE"/>
    <w:pPr>
      <w:spacing w:after="100"/>
    </w:pPr>
  </w:style>
  <w:style w:type="character" w:styleId="Hyperlink">
    <w:name w:val="Hyperlink"/>
    <w:basedOn w:val="DefaultParagraphFont"/>
    <w:uiPriority w:val="99"/>
    <w:unhideWhenUsed/>
    <w:rsid w:val="008C3FAE"/>
    <w:rPr>
      <w:color w:val="0563C1" w:themeColor="hyperlink"/>
      <w:u w:val="single"/>
    </w:rPr>
  </w:style>
  <w:style w:type="paragraph" w:styleId="Title">
    <w:name w:val="Title"/>
    <w:basedOn w:val="Normal"/>
    <w:next w:val="Normal"/>
    <w:link w:val="TitleChar"/>
    <w:uiPriority w:val="10"/>
    <w:qFormat/>
    <w:rsid w:val="008C3FA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C3FA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C3FAE"/>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C3FAE"/>
    <w:rPr>
      <w:rFonts w:eastAsiaTheme="minorEastAsia" w:cs="Times New Roman"/>
      <w:color w:val="5A5A5A" w:themeColor="text1" w:themeTint="A5"/>
      <w:spacing w:val="15"/>
      <w:lang w:val="en-US"/>
    </w:rPr>
  </w:style>
  <w:style w:type="paragraph" w:styleId="BalloonText">
    <w:name w:val="Balloon Text"/>
    <w:basedOn w:val="Normal"/>
    <w:link w:val="BalloonTextChar"/>
    <w:uiPriority w:val="99"/>
    <w:semiHidden/>
    <w:unhideWhenUsed/>
    <w:rsid w:val="005754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54FD"/>
    <w:rPr>
      <w:rFonts w:ascii="Tahoma" w:hAnsi="Tahoma" w:cs="Tahoma"/>
      <w:sz w:val="16"/>
      <w:szCs w:val="16"/>
    </w:rPr>
  </w:style>
  <w:style w:type="paragraph" w:styleId="Header">
    <w:name w:val="header"/>
    <w:basedOn w:val="Normal"/>
    <w:link w:val="HeaderChar"/>
    <w:uiPriority w:val="99"/>
    <w:unhideWhenUsed/>
    <w:rsid w:val="000A720B"/>
    <w:pPr>
      <w:tabs>
        <w:tab w:val="center" w:pos="4536"/>
        <w:tab w:val="right" w:pos="9072"/>
      </w:tabs>
      <w:spacing w:after="0" w:line="240" w:lineRule="auto"/>
    </w:pPr>
  </w:style>
  <w:style w:type="character" w:customStyle="1" w:styleId="HeaderChar">
    <w:name w:val="Header Char"/>
    <w:basedOn w:val="DefaultParagraphFont"/>
    <w:link w:val="Header"/>
    <w:uiPriority w:val="99"/>
    <w:rsid w:val="000A720B"/>
  </w:style>
  <w:style w:type="paragraph" w:styleId="Footer">
    <w:name w:val="footer"/>
    <w:basedOn w:val="Normal"/>
    <w:link w:val="FooterChar"/>
    <w:uiPriority w:val="99"/>
    <w:unhideWhenUsed/>
    <w:rsid w:val="000A720B"/>
    <w:pPr>
      <w:tabs>
        <w:tab w:val="center" w:pos="4536"/>
        <w:tab w:val="right" w:pos="9072"/>
      </w:tabs>
      <w:spacing w:after="0" w:line="240" w:lineRule="auto"/>
    </w:pPr>
  </w:style>
  <w:style w:type="character" w:customStyle="1" w:styleId="FooterChar">
    <w:name w:val="Footer Char"/>
    <w:basedOn w:val="DefaultParagraphFont"/>
    <w:link w:val="Footer"/>
    <w:uiPriority w:val="99"/>
    <w:rsid w:val="000A720B"/>
  </w:style>
  <w:style w:type="character" w:customStyle="1" w:styleId="Heading2Char">
    <w:name w:val="Heading 2 Char"/>
    <w:basedOn w:val="DefaultParagraphFont"/>
    <w:link w:val="Heading2"/>
    <w:uiPriority w:val="9"/>
    <w:rsid w:val="008451A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34204">
      <w:bodyDiv w:val="1"/>
      <w:marLeft w:val="0"/>
      <w:marRight w:val="0"/>
      <w:marTop w:val="0"/>
      <w:marBottom w:val="0"/>
      <w:divBdr>
        <w:top w:val="none" w:sz="0" w:space="0" w:color="auto"/>
        <w:left w:val="none" w:sz="0" w:space="0" w:color="auto"/>
        <w:bottom w:val="none" w:sz="0" w:space="0" w:color="auto"/>
        <w:right w:val="none" w:sz="0" w:space="0" w:color="auto"/>
      </w:divBdr>
    </w:div>
    <w:div w:id="119958675">
      <w:bodyDiv w:val="1"/>
      <w:marLeft w:val="0"/>
      <w:marRight w:val="0"/>
      <w:marTop w:val="0"/>
      <w:marBottom w:val="0"/>
      <w:divBdr>
        <w:top w:val="none" w:sz="0" w:space="0" w:color="auto"/>
        <w:left w:val="none" w:sz="0" w:space="0" w:color="auto"/>
        <w:bottom w:val="none" w:sz="0" w:space="0" w:color="auto"/>
        <w:right w:val="none" w:sz="0" w:space="0" w:color="auto"/>
      </w:divBdr>
    </w:div>
    <w:div w:id="141502971">
      <w:bodyDiv w:val="1"/>
      <w:marLeft w:val="0"/>
      <w:marRight w:val="0"/>
      <w:marTop w:val="0"/>
      <w:marBottom w:val="0"/>
      <w:divBdr>
        <w:top w:val="none" w:sz="0" w:space="0" w:color="auto"/>
        <w:left w:val="none" w:sz="0" w:space="0" w:color="auto"/>
        <w:bottom w:val="none" w:sz="0" w:space="0" w:color="auto"/>
        <w:right w:val="none" w:sz="0" w:space="0" w:color="auto"/>
      </w:divBdr>
    </w:div>
    <w:div w:id="153036684">
      <w:bodyDiv w:val="1"/>
      <w:marLeft w:val="0"/>
      <w:marRight w:val="0"/>
      <w:marTop w:val="0"/>
      <w:marBottom w:val="0"/>
      <w:divBdr>
        <w:top w:val="none" w:sz="0" w:space="0" w:color="auto"/>
        <w:left w:val="none" w:sz="0" w:space="0" w:color="auto"/>
        <w:bottom w:val="none" w:sz="0" w:space="0" w:color="auto"/>
        <w:right w:val="none" w:sz="0" w:space="0" w:color="auto"/>
      </w:divBdr>
    </w:div>
    <w:div w:id="161245154">
      <w:bodyDiv w:val="1"/>
      <w:marLeft w:val="0"/>
      <w:marRight w:val="0"/>
      <w:marTop w:val="0"/>
      <w:marBottom w:val="0"/>
      <w:divBdr>
        <w:top w:val="none" w:sz="0" w:space="0" w:color="auto"/>
        <w:left w:val="none" w:sz="0" w:space="0" w:color="auto"/>
        <w:bottom w:val="none" w:sz="0" w:space="0" w:color="auto"/>
        <w:right w:val="none" w:sz="0" w:space="0" w:color="auto"/>
      </w:divBdr>
    </w:div>
    <w:div w:id="183634962">
      <w:bodyDiv w:val="1"/>
      <w:marLeft w:val="0"/>
      <w:marRight w:val="0"/>
      <w:marTop w:val="0"/>
      <w:marBottom w:val="0"/>
      <w:divBdr>
        <w:top w:val="none" w:sz="0" w:space="0" w:color="auto"/>
        <w:left w:val="none" w:sz="0" w:space="0" w:color="auto"/>
        <w:bottom w:val="none" w:sz="0" w:space="0" w:color="auto"/>
        <w:right w:val="none" w:sz="0" w:space="0" w:color="auto"/>
      </w:divBdr>
    </w:div>
    <w:div w:id="228732458">
      <w:bodyDiv w:val="1"/>
      <w:marLeft w:val="0"/>
      <w:marRight w:val="0"/>
      <w:marTop w:val="0"/>
      <w:marBottom w:val="0"/>
      <w:divBdr>
        <w:top w:val="none" w:sz="0" w:space="0" w:color="auto"/>
        <w:left w:val="none" w:sz="0" w:space="0" w:color="auto"/>
        <w:bottom w:val="none" w:sz="0" w:space="0" w:color="auto"/>
        <w:right w:val="none" w:sz="0" w:space="0" w:color="auto"/>
      </w:divBdr>
    </w:div>
    <w:div w:id="301665660">
      <w:bodyDiv w:val="1"/>
      <w:marLeft w:val="0"/>
      <w:marRight w:val="0"/>
      <w:marTop w:val="0"/>
      <w:marBottom w:val="0"/>
      <w:divBdr>
        <w:top w:val="none" w:sz="0" w:space="0" w:color="auto"/>
        <w:left w:val="none" w:sz="0" w:space="0" w:color="auto"/>
        <w:bottom w:val="none" w:sz="0" w:space="0" w:color="auto"/>
        <w:right w:val="none" w:sz="0" w:space="0" w:color="auto"/>
      </w:divBdr>
    </w:div>
    <w:div w:id="346099720">
      <w:bodyDiv w:val="1"/>
      <w:marLeft w:val="0"/>
      <w:marRight w:val="0"/>
      <w:marTop w:val="0"/>
      <w:marBottom w:val="0"/>
      <w:divBdr>
        <w:top w:val="none" w:sz="0" w:space="0" w:color="auto"/>
        <w:left w:val="none" w:sz="0" w:space="0" w:color="auto"/>
        <w:bottom w:val="none" w:sz="0" w:space="0" w:color="auto"/>
        <w:right w:val="none" w:sz="0" w:space="0" w:color="auto"/>
      </w:divBdr>
    </w:div>
    <w:div w:id="346830994">
      <w:bodyDiv w:val="1"/>
      <w:marLeft w:val="0"/>
      <w:marRight w:val="0"/>
      <w:marTop w:val="0"/>
      <w:marBottom w:val="0"/>
      <w:divBdr>
        <w:top w:val="none" w:sz="0" w:space="0" w:color="auto"/>
        <w:left w:val="none" w:sz="0" w:space="0" w:color="auto"/>
        <w:bottom w:val="none" w:sz="0" w:space="0" w:color="auto"/>
        <w:right w:val="none" w:sz="0" w:space="0" w:color="auto"/>
      </w:divBdr>
    </w:div>
    <w:div w:id="521364986">
      <w:bodyDiv w:val="1"/>
      <w:marLeft w:val="0"/>
      <w:marRight w:val="0"/>
      <w:marTop w:val="0"/>
      <w:marBottom w:val="0"/>
      <w:divBdr>
        <w:top w:val="none" w:sz="0" w:space="0" w:color="auto"/>
        <w:left w:val="none" w:sz="0" w:space="0" w:color="auto"/>
        <w:bottom w:val="none" w:sz="0" w:space="0" w:color="auto"/>
        <w:right w:val="none" w:sz="0" w:space="0" w:color="auto"/>
      </w:divBdr>
    </w:div>
    <w:div w:id="525945754">
      <w:bodyDiv w:val="1"/>
      <w:marLeft w:val="0"/>
      <w:marRight w:val="0"/>
      <w:marTop w:val="0"/>
      <w:marBottom w:val="0"/>
      <w:divBdr>
        <w:top w:val="none" w:sz="0" w:space="0" w:color="auto"/>
        <w:left w:val="none" w:sz="0" w:space="0" w:color="auto"/>
        <w:bottom w:val="none" w:sz="0" w:space="0" w:color="auto"/>
        <w:right w:val="none" w:sz="0" w:space="0" w:color="auto"/>
      </w:divBdr>
    </w:div>
    <w:div w:id="550850046">
      <w:bodyDiv w:val="1"/>
      <w:marLeft w:val="0"/>
      <w:marRight w:val="0"/>
      <w:marTop w:val="0"/>
      <w:marBottom w:val="0"/>
      <w:divBdr>
        <w:top w:val="none" w:sz="0" w:space="0" w:color="auto"/>
        <w:left w:val="none" w:sz="0" w:space="0" w:color="auto"/>
        <w:bottom w:val="none" w:sz="0" w:space="0" w:color="auto"/>
        <w:right w:val="none" w:sz="0" w:space="0" w:color="auto"/>
      </w:divBdr>
    </w:div>
    <w:div w:id="556014566">
      <w:bodyDiv w:val="1"/>
      <w:marLeft w:val="0"/>
      <w:marRight w:val="0"/>
      <w:marTop w:val="0"/>
      <w:marBottom w:val="0"/>
      <w:divBdr>
        <w:top w:val="none" w:sz="0" w:space="0" w:color="auto"/>
        <w:left w:val="none" w:sz="0" w:space="0" w:color="auto"/>
        <w:bottom w:val="none" w:sz="0" w:space="0" w:color="auto"/>
        <w:right w:val="none" w:sz="0" w:space="0" w:color="auto"/>
      </w:divBdr>
    </w:div>
    <w:div w:id="606011424">
      <w:bodyDiv w:val="1"/>
      <w:marLeft w:val="0"/>
      <w:marRight w:val="0"/>
      <w:marTop w:val="0"/>
      <w:marBottom w:val="0"/>
      <w:divBdr>
        <w:top w:val="none" w:sz="0" w:space="0" w:color="auto"/>
        <w:left w:val="none" w:sz="0" w:space="0" w:color="auto"/>
        <w:bottom w:val="none" w:sz="0" w:space="0" w:color="auto"/>
        <w:right w:val="none" w:sz="0" w:space="0" w:color="auto"/>
      </w:divBdr>
    </w:div>
    <w:div w:id="720516522">
      <w:bodyDiv w:val="1"/>
      <w:marLeft w:val="0"/>
      <w:marRight w:val="0"/>
      <w:marTop w:val="0"/>
      <w:marBottom w:val="0"/>
      <w:divBdr>
        <w:top w:val="none" w:sz="0" w:space="0" w:color="auto"/>
        <w:left w:val="none" w:sz="0" w:space="0" w:color="auto"/>
        <w:bottom w:val="none" w:sz="0" w:space="0" w:color="auto"/>
        <w:right w:val="none" w:sz="0" w:space="0" w:color="auto"/>
      </w:divBdr>
    </w:div>
    <w:div w:id="854001153">
      <w:bodyDiv w:val="1"/>
      <w:marLeft w:val="0"/>
      <w:marRight w:val="0"/>
      <w:marTop w:val="0"/>
      <w:marBottom w:val="0"/>
      <w:divBdr>
        <w:top w:val="none" w:sz="0" w:space="0" w:color="auto"/>
        <w:left w:val="none" w:sz="0" w:space="0" w:color="auto"/>
        <w:bottom w:val="none" w:sz="0" w:space="0" w:color="auto"/>
        <w:right w:val="none" w:sz="0" w:space="0" w:color="auto"/>
      </w:divBdr>
    </w:div>
    <w:div w:id="862128763">
      <w:bodyDiv w:val="1"/>
      <w:marLeft w:val="0"/>
      <w:marRight w:val="0"/>
      <w:marTop w:val="0"/>
      <w:marBottom w:val="0"/>
      <w:divBdr>
        <w:top w:val="none" w:sz="0" w:space="0" w:color="auto"/>
        <w:left w:val="none" w:sz="0" w:space="0" w:color="auto"/>
        <w:bottom w:val="none" w:sz="0" w:space="0" w:color="auto"/>
        <w:right w:val="none" w:sz="0" w:space="0" w:color="auto"/>
      </w:divBdr>
    </w:div>
    <w:div w:id="865947700">
      <w:bodyDiv w:val="1"/>
      <w:marLeft w:val="0"/>
      <w:marRight w:val="0"/>
      <w:marTop w:val="0"/>
      <w:marBottom w:val="0"/>
      <w:divBdr>
        <w:top w:val="none" w:sz="0" w:space="0" w:color="auto"/>
        <w:left w:val="none" w:sz="0" w:space="0" w:color="auto"/>
        <w:bottom w:val="none" w:sz="0" w:space="0" w:color="auto"/>
        <w:right w:val="none" w:sz="0" w:space="0" w:color="auto"/>
      </w:divBdr>
    </w:div>
    <w:div w:id="912857325">
      <w:bodyDiv w:val="1"/>
      <w:marLeft w:val="0"/>
      <w:marRight w:val="0"/>
      <w:marTop w:val="0"/>
      <w:marBottom w:val="0"/>
      <w:divBdr>
        <w:top w:val="none" w:sz="0" w:space="0" w:color="auto"/>
        <w:left w:val="none" w:sz="0" w:space="0" w:color="auto"/>
        <w:bottom w:val="none" w:sz="0" w:space="0" w:color="auto"/>
        <w:right w:val="none" w:sz="0" w:space="0" w:color="auto"/>
      </w:divBdr>
    </w:div>
    <w:div w:id="1313486140">
      <w:bodyDiv w:val="1"/>
      <w:marLeft w:val="0"/>
      <w:marRight w:val="0"/>
      <w:marTop w:val="0"/>
      <w:marBottom w:val="0"/>
      <w:divBdr>
        <w:top w:val="none" w:sz="0" w:space="0" w:color="auto"/>
        <w:left w:val="none" w:sz="0" w:space="0" w:color="auto"/>
        <w:bottom w:val="none" w:sz="0" w:space="0" w:color="auto"/>
        <w:right w:val="none" w:sz="0" w:space="0" w:color="auto"/>
      </w:divBdr>
    </w:div>
    <w:div w:id="1334139915">
      <w:bodyDiv w:val="1"/>
      <w:marLeft w:val="0"/>
      <w:marRight w:val="0"/>
      <w:marTop w:val="0"/>
      <w:marBottom w:val="0"/>
      <w:divBdr>
        <w:top w:val="none" w:sz="0" w:space="0" w:color="auto"/>
        <w:left w:val="none" w:sz="0" w:space="0" w:color="auto"/>
        <w:bottom w:val="none" w:sz="0" w:space="0" w:color="auto"/>
        <w:right w:val="none" w:sz="0" w:space="0" w:color="auto"/>
      </w:divBdr>
    </w:div>
    <w:div w:id="1429962736">
      <w:bodyDiv w:val="1"/>
      <w:marLeft w:val="0"/>
      <w:marRight w:val="0"/>
      <w:marTop w:val="0"/>
      <w:marBottom w:val="0"/>
      <w:divBdr>
        <w:top w:val="none" w:sz="0" w:space="0" w:color="auto"/>
        <w:left w:val="none" w:sz="0" w:space="0" w:color="auto"/>
        <w:bottom w:val="none" w:sz="0" w:space="0" w:color="auto"/>
        <w:right w:val="none" w:sz="0" w:space="0" w:color="auto"/>
      </w:divBdr>
    </w:div>
    <w:div w:id="1479110182">
      <w:bodyDiv w:val="1"/>
      <w:marLeft w:val="0"/>
      <w:marRight w:val="0"/>
      <w:marTop w:val="0"/>
      <w:marBottom w:val="0"/>
      <w:divBdr>
        <w:top w:val="none" w:sz="0" w:space="0" w:color="auto"/>
        <w:left w:val="none" w:sz="0" w:space="0" w:color="auto"/>
        <w:bottom w:val="none" w:sz="0" w:space="0" w:color="auto"/>
        <w:right w:val="none" w:sz="0" w:space="0" w:color="auto"/>
      </w:divBdr>
    </w:div>
    <w:div w:id="1609775696">
      <w:bodyDiv w:val="1"/>
      <w:marLeft w:val="0"/>
      <w:marRight w:val="0"/>
      <w:marTop w:val="0"/>
      <w:marBottom w:val="0"/>
      <w:divBdr>
        <w:top w:val="none" w:sz="0" w:space="0" w:color="auto"/>
        <w:left w:val="none" w:sz="0" w:space="0" w:color="auto"/>
        <w:bottom w:val="none" w:sz="0" w:space="0" w:color="auto"/>
        <w:right w:val="none" w:sz="0" w:space="0" w:color="auto"/>
      </w:divBdr>
    </w:div>
    <w:div w:id="2084990622">
      <w:bodyDiv w:val="1"/>
      <w:marLeft w:val="0"/>
      <w:marRight w:val="0"/>
      <w:marTop w:val="0"/>
      <w:marBottom w:val="0"/>
      <w:divBdr>
        <w:top w:val="none" w:sz="0" w:space="0" w:color="auto"/>
        <w:left w:val="none" w:sz="0" w:space="0" w:color="auto"/>
        <w:bottom w:val="none" w:sz="0" w:space="0" w:color="auto"/>
        <w:right w:val="none" w:sz="0" w:space="0" w:color="auto"/>
      </w:divBdr>
    </w:div>
    <w:div w:id="2099057855">
      <w:bodyDiv w:val="1"/>
      <w:marLeft w:val="0"/>
      <w:marRight w:val="0"/>
      <w:marTop w:val="0"/>
      <w:marBottom w:val="0"/>
      <w:divBdr>
        <w:top w:val="none" w:sz="0" w:space="0" w:color="auto"/>
        <w:left w:val="none" w:sz="0" w:space="0" w:color="auto"/>
        <w:bottom w:val="none" w:sz="0" w:space="0" w:color="auto"/>
        <w:right w:val="none" w:sz="0" w:space="0" w:color="auto"/>
      </w:divBdr>
    </w:div>
    <w:div w:id="2120681844">
      <w:bodyDiv w:val="1"/>
      <w:marLeft w:val="0"/>
      <w:marRight w:val="0"/>
      <w:marTop w:val="0"/>
      <w:marBottom w:val="0"/>
      <w:divBdr>
        <w:top w:val="none" w:sz="0" w:space="0" w:color="auto"/>
        <w:left w:val="none" w:sz="0" w:space="0" w:color="auto"/>
        <w:bottom w:val="none" w:sz="0" w:space="0" w:color="auto"/>
        <w:right w:val="none" w:sz="0" w:space="0" w:color="auto"/>
      </w:divBdr>
    </w:div>
    <w:div w:id="213806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Arjun\Desktop\CM%20110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Sheet2!$C$2</c:f>
              <c:strCache>
                <c:ptCount val="1"/>
                <c:pt idx="0">
                  <c:v>Return on Capital Employed</c:v>
                </c:pt>
              </c:strCache>
            </c:strRef>
          </c:tx>
          <c:spPr>
            <a:solidFill>
              <a:srgbClr val="7030A0"/>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Sheet2!$D$1:$E$1</c:f>
              <c:numCache>
                <c:formatCode>General</c:formatCode>
                <c:ptCount val="2"/>
                <c:pt idx="0">
                  <c:v>2019</c:v>
                </c:pt>
                <c:pt idx="1">
                  <c:v>2018</c:v>
                </c:pt>
              </c:numCache>
            </c:numRef>
          </c:cat>
          <c:val>
            <c:numRef>
              <c:f>Sheet2!$D$2:$E$2</c:f>
              <c:numCache>
                <c:formatCode>General</c:formatCode>
                <c:ptCount val="2"/>
                <c:pt idx="0" formatCode="0.00">
                  <c:v>38.53</c:v>
                </c:pt>
                <c:pt idx="1">
                  <c:v>35.82</c:v>
                </c:pt>
              </c:numCache>
            </c:numRef>
          </c:val>
          <c:extLst>
            <c:ext xmlns:c16="http://schemas.microsoft.com/office/drawing/2014/chart" uri="{C3380CC4-5D6E-409C-BE32-E72D297353CC}">
              <c16:uniqueId val="{00000000-9815-434B-A7B4-1F0F6BAD2C20}"/>
            </c:ext>
          </c:extLst>
        </c:ser>
        <c:dLbls>
          <c:showLegendKey val="0"/>
          <c:showVal val="1"/>
          <c:showCatName val="0"/>
          <c:showSerName val="0"/>
          <c:showPercent val="0"/>
          <c:showBubbleSize val="0"/>
        </c:dLbls>
        <c:gapWidth val="65"/>
        <c:axId val="90985600"/>
        <c:axId val="90987904"/>
      </c:barChart>
      <c:catAx>
        <c:axId val="9098560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90987904"/>
        <c:crosses val="autoZero"/>
        <c:auto val="1"/>
        <c:lblAlgn val="ctr"/>
        <c:lblOffset val="100"/>
        <c:noMultiLvlLbl val="0"/>
      </c:catAx>
      <c:valAx>
        <c:axId val="909879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90985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Sheet2!$C$3</c:f>
              <c:strCache>
                <c:ptCount val="1"/>
                <c:pt idx="0">
                  <c:v>Return on Equity </c:v>
                </c:pt>
              </c:strCache>
            </c:strRef>
          </c:tx>
          <c:spPr>
            <a:solidFill>
              <a:schemeClr val="accent2">
                <a:lumMod val="60000"/>
                <a:lumOff val="40000"/>
              </a:schemeClr>
            </a:solidFill>
            <a:ln>
              <a:noFill/>
            </a:ln>
            <a:effectLst>
              <a:outerShdw blurRad="254000" sx="102000" sy="102000" algn="ctr" rotWithShape="0">
                <a:prstClr val="black">
                  <a:alpha val="20000"/>
                </a:prstClr>
              </a:outerShdw>
            </a:effectLst>
          </c:spPr>
          <c:invertIfNegative val="0"/>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Sheet2!$D$1:$E$1</c:f>
              <c:numCache>
                <c:formatCode>General</c:formatCode>
                <c:ptCount val="2"/>
                <c:pt idx="0">
                  <c:v>2019</c:v>
                </c:pt>
                <c:pt idx="1">
                  <c:v>2018</c:v>
                </c:pt>
              </c:numCache>
            </c:numRef>
          </c:cat>
          <c:val>
            <c:numRef>
              <c:f>Sheet2!$D$3:$E$3</c:f>
              <c:numCache>
                <c:formatCode>General</c:formatCode>
                <c:ptCount val="2"/>
                <c:pt idx="0">
                  <c:v>14</c:v>
                </c:pt>
                <c:pt idx="1">
                  <c:v>23</c:v>
                </c:pt>
              </c:numCache>
            </c:numRef>
          </c:val>
          <c:extLst>
            <c:ext xmlns:c16="http://schemas.microsoft.com/office/drawing/2014/chart" uri="{C3380CC4-5D6E-409C-BE32-E72D297353CC}">
              <c16:uniqueId val="{00000000-8584-4B3F-A165-8C674CC79E7B}"/>
            </c:ext>
          </c:extLst>
        </c:ser>
        <c:dLbls>
          <c:showLegendKey val="0"/>
          <c:showVal val="0"/>
          <c:showCatName val="0"/>
          <c:showSerName val="0"/>
          <c:showPercent val="0"/>
          <c:showBubbleSize val="0"/>
        </c:dLbls>
        <c:gapWidth val="150"/>
        <c:axId val="94463872"/>
        <c:axId val="91599232"/>
      </c:barChart>
      <c:valAx>
        <c:axId val="9159923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crossAx val="94463872"/>
        <c:crosses val="autoZero"/>
        <c:crossBetween val="between"/>
      </c:valAx>
      <c:catAx>
        <c:axId val="94463872"/>
        <c:scaling>
          <c:orientation val="minMax"/>
        </c:scaling>
        <c:delete val="0"/>
        <c:axPos val="l"/>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91599232"/>
        <c:crosses val="autoZero"/>
        <c:auto val="1"/>
        <c:lblAlgn val="ctr"/>
        <c:lblOffset val="100"/>
        <c:noMultiLvlLbl val="0"/>
      </c:cat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Sheet2!$C$4</c:f>
              <c:strCache>
                <c:ptCount val="1"/>
                <c:pt idx="0">
                  <c:v>EPS </c:v>
                </c:pt>
              </c:strCache>
            </c:strRef>
          </c:tx>
          <c:spPr>
            <a:solidFill>
              <a:srgbClr val="00B0F0"/>
            </a:solid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Sheet2!$D$1:$E$1</c:f>
              <c:numCache>
                <c:formatCode>General</c:formatCode>
                <c:ptCount val="2"/>
                <c:pt idx="0">
                  <c:v>2019</c:v>
                </c:pt>
                <c:pt idx="1">
                  <c:v>2018</c:v>
                </c:pt>
              </c:numCache>
            </c:numRef>
          </c:cat>
          <c:val>
            <c:numRef>
              <c:f>Sheet2!$D$4:$E$4</c:f>
              <c:numCache>
                <c:formatCode>General</c:formatCode>
                <c:ptCount val="2"/>
                <c:pt idx="0">
                  <c:v>0.7200000000000002</c:v>
                </c:pt>
                <c:pt idx="1">
                  <c:v>1.03</c:v>
                </c:pt>
              </c:numCache>
            </c:numRef>
          </c:val>
          <c:extLst>
            <c:ext xmlns:c16="http://schemas.microsoft.com/office/drawing/2014/chart" uri="{C3380CC4-5D6E-409C-BE32-E72D297353CC}">
              <c16:uniqueId val="{00000000-8743-4883-8826-B0A5D2A19539}"/>
            </c:ext>
          </c:extLst>
        </c:ser>
        <c:dLbls>
          <c:showLegendKey val="0"/>
          <c:showVal val="1"/>
          <c:showCatName val="0"/>
          <c:showSerName val="0"/>
          <c:showPercent val="0"/>
          <c:showBubbleSize val="0"/>
        </c:dLbls>
        <c:gapWidth val="164"/>
        <c:overlap val="-22"/>
        <c:axId val="94544256"/>
        <c:axId val="94545792"/>
      </c:barChart>
      <c:catAx>
        <c:axId val="9454425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4545792"/>
        <c:crosses val="autoZero"/>
        <c:auto val="1"/>
        <c:lblAlgn val="ctr"/>
        <c:lblOffset val="100"/>
        <c:noMultiLvlLbl val="0"/>
      </c:catAx>
      <c:valAx>
        <c:axId val="945457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4544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Sheet2!$C$5</c:f>
              <c:strCache>
                <c:ptCount val="1"/>
                <c:pt idx="0">
                  <c:v>Gross Profit Margin</c:v>
                </c:pt>
              </c:strCache>
            </c:strRef>
          </c:tx>
          <c:spPr>
            <a:solidFill>
              <a:schemeClr val="accent6">
                <a:lumMod val="60000"/>
                <a:lumOff val="40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Sheet2!$D$1:$E$1</c:f>
              <c:numCache>
                <c:formatCode>General</c:formatCode>
                <c:ptCount val="2"/>
                <c:pt idx="0">
                  <c:v>2019</c:v>
                </c:pt>
                <c:pt idx="1">
                  <c:v>2018</c:v>
                </c:pt>
              </c:numCache>
            </c:numRef>
          </c:cat>
          <c:val>
            <c:numRef>
              <c:f>Sheet2!$D$5:$E$5</c:f>
              <c:numCache>
                <c:formatCode>General</c:formatCode>
                <c:ptCount val="2"/>
                <c:pt idx="0">
                  <c:v>38.260000000000012</c:v>
                </c:pt>
                <c:pt idx="1">
                  <c:v>38.39</c:v>
                </c:pt>
              </c:numCache>
            </c:numRef>
          </c:val>
          <c:extLst>
            <c:ext xmlns:c16="http://schemas.microsoft.com/office/drawing/2014/chart" uri="{C3380CC4-5D6E-409C-BE32-E72D297353CC}">
              <c16:uniqueId val="{00000000-5184-4125-B0B9-59F17466546F}"/>
            </c:ext>
          </c:extLst>
        </c:ser>
        <c:dLbls>
          <c:showLegendKey val="0"/>
          <c:showVal val="1"/>
          <c:showCatName val="0"/>
          <c:showSerName val="0"/>
          <c:showPercent val="0"/>
          <c:showBubbleSize val="0"/>
        </c:dLbls>
        <c:gapWidth val="150"/>
        <c:overlap val="100"/>
        <c:axId val="94661632"/>
        <c:axId val="94696192"/>
      </c:barChart>
      <c:catAx>
        <c:axId val="9466163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94696192"/>
        <c:crosses val="autoZero"/>
        <c:auto val="1"/>
        <c:lblAlgn val="ctr"/>
        <c:lblOffset val="100"/>
        <c:noMultiLvlLbl val="0"/>
      </c:catAx>
      <c:valAx>
        <c:axId val="9469619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94661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Sheet2!$C$6</c:f>
              <c:strCache>
                <c:ptCount val="1"/>
                <c:pt idx="0">
                  <c:v>Asset Turnover Ratio </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Sheet2!$D$1:$E$1</c:f>
              <c:numCache>
                <c:formatCode>General</c:formatCode>
                <c:ptCount val="2"/>
                <c:pt idx="0">
                  <c:v>2019</c:v>
                </c:pt>
                <c:pt idx="1">
                  <c:v>2018</c:v>
                </c:pt>
              </c:numCache>
            </c:numRef>
          </c:cat>
          <c:val>
            <c:numRef>
              <c:f>Sheet2!$D$6:$E$6</c:f>
              <c:numCache>
                <c:formatCode>General</c:formatCode>
                <c:ptCount val="2"/>
                <c:pt idx="0">
                  <c:v>1.75</c:v>
                </c:pt>
                <c:pt idx="1">
                  <c:v>1.6600000000000001</c:v>
                </c:pt>
              </c:numCache>
            </c:numRef>
          </c:val>
          <c:extLst>
            <c:ext xmlns:c16="http://schemas.microsoft.com/office/drawing/2014/chart" uri="{C3380CC4-5D6E-409C-BE32-E72D297353CC}">
              <c16:uniqueId val="{00000000-5D53-4490-A61A-DBE4F7CFD33A}"/>
            </c:ext>
          </c:extLst>
        </c:ser>
        <c:dLbls>
          <c:showLegendKey val="0"/>
          <c:showVal val="0"/>
          <c:showCatName val="0"/>
          <c:showSerName val="0"/>
          <c:showPercent val="0"/>
          <c:showBubbleSize val="0"/>
        </c:dLbls>
        <c:gapWidth val="267"/>
        <c:overlap val="-43"/>
        <c:axId val="94841856"/>
        <c:axId val="125158528"/>
      </c:barChart>
      <c:catAx>
        <c:axId val="9484185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cap="none" spc="0" normalizeH="0" baseline="0">
                <a:solidFill>
                  <a:schemeClr val="dk1">
                    <a:lumMod val="65000"/>
                    <a:lumOff val="35000"/>
                  </a:schemeClr>
                </a:solidFill>
                <a:latin typeface="+mn-lt"/>
                <a:ea typeface="+mn-ea"/>
                <a:cs typeface="+mn-cs"/>
              </a:defRPr>
            </a:pPr>
            <a:endParaRPr lang="en-US"/>
          </a:p>
        </c:txPr>
        <c:crossAx val="125158528"/>
        <c:crosses val="autoZero"/>
        <c:auto val="1"/>
        <c:lblAlgn val="ctr"/>
        <c:lblOffset val="100"/>
        <c:noMultiLvlLbl val="0"/>
      </c:catAx>
      <c:valAx>
        <c:axId val="12515852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9484185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Sheet2!$C$7</c:f>
              <c:strCache>
                <c:ptCount val="1"/>
                <c:pt idx="0">
                  <c:v>Stock Holding Period </c:v>
                </c:pt>
              </c:strCache>
            </c:strRef>
          </c:tx>
          <c:spPr>
            <a:solidFill>
              <a:schemeClr val="tx2">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Sheet2!$D$1:$E$1</c:f>
              <c:numCache>
                <c:formatCode>General</c:formatCode>
                <c:ptCount val="2"/>
                <c:pt idx="0">
                  <c:v>2019</c:v>
                </c:pt>
                <c:pt idx="1">
                  <c:v>2018</c:v>
                </c:pt>
              </c:numCache>
            </c:numRef>
          </c:cat>
          <c:val>
            <c:numRef>
              <c:f>Sheet2!$D$7:$E$7</c:f>
              <c:numCache>
                <c:formatCode>General</c:formatCode>
                <c:ptCount val="2"/>
                <c:pt idx="0">
                  <c:v>47</c:v>
                </c:pt>
                <c:pt idx="1">
                  <c:v>25</c:v>
                </c:pt>
              </c:numCache>
            </c:numRef>
          </c:val>
          <c:extLst>
            <c:ext xmlns:c16="http://schemas.microsoft.com/office/drawing/2014/chart" uri="{C3380CC4-5D6E-409C-BE32-E72D297353CC}">
              <c16:uniqueId val="{00000000-390A-46E9-9582-F89F5A121C0F}"/>
            </c:ext>
          </c:extLst>
        </c:ser>
        <c:dLbls>
          <c:showLegendKey val="0"/>
          <c:showVal val="1"/>
          <c:showCatName val="0"/>
          <c:showSerName val="0"/>
          <c:showPercent val="0"/>
          <c:showBubbleSize val="0"/>
        </c:dLbls>
        <c:gapWidth val="182"/>
        <c:axId val="94672768"/>
        <c:axId val="94674304"/>
      </c:barChart>
      <c:catAx>
        <c:axId val="946727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4674304"/>
        <c:crosses val="autoZero"/>
        <c:auto val="1"/>
        <c:lblAlgn val="ctr"/>
        <c:lblOffset val="100"/>
        <c:noMultiLvlLbl val="0"/>
      </c:catAx>
      <c:valAx>
        <c:axId val="94674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4672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tx>
            <c:strRef>
              <c:f>Sheet2!$C$8</c:f>
              <c:strCache>
                <c:ptCount val="1"/>
                <c:pt idx="0">
                  <c:v>Debt Collection Period</c:v>
                </c:pt>
              </c:strCache>
            </c:strRef>
          </c:tx>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Sheet2!$D$1:$E$1</c:f>
              <c:numCache>
                <c:formatCode>General</c:formatCode>
                <c:ptCount val="2"/>
                <c:pt idx="0">
                  <c:v>2019</c:v>
                </c:pt>
                <c:pt idx="1">
                  <c:v>2018</c:v>
                </c:pt>
              </c:numCache>
            </c:numRef>
          </c:cat>
          <c:val>
            <c:numRef>
              <c:f>Sheet2!$D$8:$E$8</c:f>
              <c:numCache>
                <c:formatCode>General</c:formatCode>
                <c:ptCount val="2"/>
                <c:pt idx="0">
                  <c:v>42</c:v>
                </c:pt>
                <c:pt idx="1">
                  <c:v>43</c:v>
                </c:pt>
              </c:numCache>
            </c:numRef>
          </c:val>
          <c:extLst>
            <c:ext xmlns:c16="http://schemas.microsoft.com/office/drawing/2014/chart" uri="{C3380CC4-5D6E-409C-BE32-E72D297353CC}">
              <c16:uniqueId val="{00000000-029E-44C0-8500-BFF43597C199}"/>
            </c:ext>
          </c:extLst>
        </c:ser>
        <c:dLbls>
          <c:showLegendKey val="0"/>
          <c:showVal val="0"/>
          <c:showCatName val="0"/>
          <c:showSerName val="0"/>
          <c:showPercent val="0"/>
          <c:showBubbleSize val="0"/>
        </c:dLbls>
        <c:gapWidth val="269"/>
        <c:overlap val="-20"/>
        <c:axId val="94728192"/>
        <c:axId val="94729728"/>
      </c:barChart>
      <c:catAx>
        <c:axId val="94728192"/>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4729728"/>
        <c:crosses val="autoZero"/>
        <c:auto val="1"/>
        <c:lblAlgn val="ctr"/>
        <c:lblOffset val="100"/>
        <c:noMultiLvlLbl val="0"/>
      </c:catAx>
      <c:valAx>
        <c:axId val="947297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4728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Sheet2!$C$9</c:f>
              <c:strCache>
                <c:ptCount val="1"/>
                <c:pt idx="0">
                  <c:v>Current Ratio</c:v>
                </c:pt>
              </c:strCache>
            </c:strRef>
          </c:tx>
          <c:spPr>
            <a:solidFill>
              <a:schemeClr val="accent1">
                <a:lumMod val="60000"/>
                <a:lumOff val="40000"/>
              </a:schemeClr>
            </a:solid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Sheet2!$D$1:$E$1</c:f>
              <c:numCache>
                <c:formatCode>General</c:formatCode>
                <c:ptCount val="2"/>
                <c:pt idx="0">
                  <c:v>2019</c:v>
                </c:pt>
                <c:pt idx="1">
                  <c:v>2018</c:v>
                </c:pt>
              </c:numCache>
            </c:numRef>
          </c:cat>
          <c:val>
            <c:numRef>
              <c:f>Sheet2!$D$9:$E$9</c:f>
              <c:numCache>
                <c:formatCode>General</c:formatCode>
                <c:ptCount val="2"/>
                <c:pt idx="0">
                  <c:v>1.02</c:v>
                </c:pt>
                <c:pt idx="1">
                  <c:v>1.05</c:v>
                </c:pt>
              </c:numCache>
            </c:numRef>
          </c:val>
          <c:extLst>
            <c:ext xmlns:c16="http://schemas.microsoft.com/office/drawing/2014/chart" uri="{C3380CC4-5D6E-409C-BE32-E72D297353CC}">
              <c16:uniqueId val="{00000000-E58C-4E80-8EEE-8F8A26DC6E1B}"/>
            </c:ext>
          </c:extLst>
        </c:ser>
        <c:dLbls>
          <c:showLegendKey val="0"/>
          <c:showVal val="1"/>
          <c:showCatName val="0"/>
          <c:showSerName val="0"/>
          <c:showPercent val="0"/>
          <c:showBubbleSize val="0"/>
        </c:dLbls>
        <c:gapWidth val="182"/>
        <c:overlap val="-50"/>
        <c:axId val="94753920"/>
        <c:axId val="94755456"/>
      </c:barChart>
      <c:catAx>
        <c:axId val="94753920"/>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94755456"/>
        <c:crosses val="autoZero"/>
        <c:auto val="1"/>
        <c:lblAlgn val="ctr"/>
        <c:lblOffset val="100"/>
        <c:noMultiLvlLbl val="0"/>
      </c:catAx>
      <c:valAx>
        <c:axId val="94755456"/>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94753920"/>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Sheet2!$C$10</c:f>
              <c:strCache>
                <c:ptCount val="1"/>
                <c:pt idx="0">
                  <c:v>Gearing Ratio</c:v>
                </c:pt>
              </c:strCache>
            </c:strRef>
          </c:tx>
          <c:spPr>
            <a:solidFill>
              <a:srgbClr val="00B0F0"/>
            </a:solid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Sheet2!$D$1:$E$1</c:f>
              <c:numCache>
                <c:formatCode>General</c:formatCode>
                <c:ptCount val="2"/>
                <c:pt idx="0">
                  <c:v>2019</c:v>
                </c:pt>
                <c:pt idx="1">
                  <c:v>2018</c:v>
                </c:pt>
              </c:numCache>
            </c:numRef>
          </c:cat>
          <c:val>
            <c:numRef>
              <c:f>Sheet2!$D$10:$E$10</c:f>
              <c:numCache>
                <c:formatCode>General</c:formatCode>
                <c:ptCount val="2"/>
                <c:pt idx="0">
                  <c:v>0.67000000000000026</c:v>
                </c:pt>
                <c:pt idx="1">
                  <c:v>0.7300000000000002</c:v>
                </c:pt>
              </c:numCache>
            </c:numRef>
          </c:val>
          <c:extLst>
            <c:ext xmlns:c16="http://schemas.microsoft.com/office/drawing/2014/chart" uri="{C3380CC4-5D6E-409C-BE32-E72D297353CC}">
              <c16:uniqueId val="{00000000-5DD4-4EB2-B239-B40EA067BF99}"/>
            </c:ext>
          </c:extLst>
        </c:ser>
        <c:dLbls>
          <c:showLegendKey val="0"/>
          <c:showVal val="1"/>
          <c:showCatName val="0"/>
          <c:showSerName val="0"/>
          <c:showPercent val="0"/>
          <c:showBubbleSize val="0"/>
        </c:dLbls>
        <c:gapWidth val="315"/>
        <c:overlap val="-40"/>
        <c:axId val="94763264"/>
        <c:axId val="95002624"/>
      </c:barChart>
      <c:catAx>
        <c:axId val="9476326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95002624"/>
        <c:crosses val="autoZero"/>
        <c:auto val="1"/>
        <c:lblAlgn val="ctr"/>
        <c:lblOffset val="100"/>
        <c:noMultiLvlLbl val="0"/>
      </c:catAx>
      <c:valAx>
        <c:axId val="9500262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94763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bar"/>
        <c:grouping val="clustered"/>
        <c:varyColors val="0"/>
        <c:ser>
          <c:idx val="0"/>
          <c:order val="0"/>
          <c:tx>
            <c:strRef>
              <c:f>Sheet2!$C$11</c:f>
              <c:strCache>
                <c:ptCount val="1"/>
                <c:pt idx="0">
                  <c:v>Interest Coverage Ratio</c:v>
                </c:pt>
              </c:strCache>
            </c:strRef>
          </c:tx>
          <c:spPr>
            <a:pattFill prst="ltUpDiag">
              <a:fgClr>
                <a:schemeClr val="accent1"/>
              </a:fgClr>
              <a:bgClr>
                <a:schemeClr val="lt1"/>
              </a:bgClr>
            </a:pattFill>
            <a:ln>
              <a:noFill/>
            </a:ln>
            <a:effectLst/>
          </c:spPr>
          <c:invertIfNegative val="0"/>
          <c:dLbls>
            <c:spPr>
              <a:solidFill>
                <a:srgbClr val="5B9BD5">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Sheet2!$D$1:$E$1</c:f>
              <c:numCache>
                <c:formatCode>General</c:formatCode>
                <c:ptCount val="2"/>
                <c:pt idx="0">
                  <c:v>2019</c:v>
                </c:pt>
                <c:pt idx="1">
                  <c:v>2018</c:v>
                </c:pt>
              </c:numCache>
            </c:numRef>
          </c:cat>
          <c:val>
            <c:numRef>
              <c:f>Sheet2!$D$11:$E$11</c:f>
              <c:numCache>
                <c:formatCode>General</c:formatCode>
                <c:ptCount val="2"/>
                <c:pt idx="0">
                  <c:v>115</c:v>
                </c:pt>
                <c:pt idx="1">
                  <c:v>8.49</c:v>
                </c:pt>
              </c:numCache>
            </c:numRef>
          </c:val>
          <c:extLst>
            <c:ext xmlns:c16="http://schemas.microsoft.com/office/drawing/2014/chart" uri="{C3380CC4-5D6E-409C-BE32-E72D297353CC}">
              <c16:uniqueId val="{00000000-70A7-40F8-8743-4CFF593F8F38}"/>
            </c:ext>
          </c:extLst>
        </c:ser>
        <c:dLbls>
          <c:showLegendKey val="0"/>
          <c:showVal val="1"/>
          <c:showCatName val="0"/>
          <c:showSerName val="0"/>
          <c:showPercent val="0"/>
          <c:showBubbleSize val="0"/>
        </c:dLbls>
        <c:gapWidth val="269"/>
        <c:overlap val="-20"/>
        <c:axId val="96129408"/>
        <c:axId val="96130944"/>
      </c:barChart>
      <c:catAx>
        <c:axId val="96129408"/>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lang="en-US" sz="800" b="0" i="0" u="none" strike="noStrike" kern="1200" cap="all" spc="150" normalizeH="0" baseline="0">
                <a:solidFill>
                  <a:schemeClr val="lt1"/>
                </a:solidFill>
                <a:latin typeface="+mn-lt"/>
                <a:ea typeface="+mn-ea"/>
                <a:cs typeface="+mn-cs"/>
              </a:defRPr>
            </a:pPr>
            <a:endParaRPr lang="en-US"/>
          </a:p>
        </c:txPr>
        <c:crossAx val="96130944"/>
        <c:crosses val="autoZero"/>
        <c:auto val="1"/>
        <c:lblAlgn val="ctr"/>
        <c:lblOffset val="100"/>
        <c:noMultiLvlLbl val="0"/>
      </c:catAx>
      <c:valAx>
        <c:axId val="96130944"/>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96129408"/>
        <c:crosses val="autoZero"/>
        <c:crossBetween val="between"/>
      </c:valAx>
      <c:spPr>
        <a:solidFill>
          <a:srgbClr val="7030A0"/>
        </a:soli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45067-627E-4087-A12B-4E0C5B278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1686</TotalTime>
  <Pages>1</Pages>
  <Words>2615</Words>
  <Characters>14907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Accounting fundamentals</vt:lpstr>
    </vt:vector>
  </TitlesOfParts>
  <Company/>
  <LinksUpToDate>false</LinksUpToDate>
  <CharactersWithSpaces>17488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
  <dc:creator>LP_PC1</dc:creator>
  <cp:keywords/>
  <dc:description/>
  <cp:lastModifiedBy>Tanya Pekova (1917725)</cp:lastModifiedBy>
  <cp:revision>12</cp:revision>
  <dcterms:created xsi:type="dcterms:W3CDTF">2020-08-22T20:42:00Z</dcterms:created>
  <dcterms:modified xsi:type="dcterms:W3CDTF">2020-08-27T15:27:00Z</dcterms:modified>
</cp:coreProperties>
</file>