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9CA" w:rsidRDefault="00D379CA" w:rsidP="00D379CA">
      <w:pPr>
        <w:spacing w:after="0" w:line="240" w:lineRule="auto"/>
        <w:rPr>
          <w:rFonts w:ascii="&amp;quot" w:eastAsia="Times New Roman" w:hAnsi="&amp;quot" w:cs="Times New Roman"/>
          <w:color w:val="000000"/>
          <w:sz w:val="24"/>
          <w:szCs w:val="24"/>
          <w:bdr w:val="none" w:sz="0" w:space="0" w:color="auto" w:frame="1"/>
          <w:lang w:val="en-US" w:eastAsia="en-GB"/>
        </w:rPr>
      </w:pPr>
      <w:r>
        <w:rPr>
          <w:rFonts w:ascii="&amp;quot" w:eastAsia="Times New Roman" w:hAnsi="&amp;quot" w:cs="Times New Roman"/>
          <w:color w:val="000000"/>
          <w:sz w:val="24"/>
          <w:szCs w:val="24"/>
          <w:bdr w:val="none" w:sz="0" w:space="0" w:color="auto" w:frame="1"/>
          <w:lang w:val="en-US" w:eastAsia="en-GB"/>
        </w:rPr>
        <w:t xml:space="preserve">Abdul </w:t>
      </w:r>
      <w:proofErr w:type="spellStart"/>
      <w:r>
        <w:rPr>
          <w:rFonts w:ascii="&amp;quot" w:eastAsia="Times New Roman" w:hAnsi="&amp;quot" w:cs="Times New Roman"/>
          <w:color w:val="000000"/>
          <w:sz w:val="24"/>
          <w:szCs w:val="24"/>
          <w:bdr w:val="none" w:sz="0" w:space="0" w:color="auto" w:frame="1"/>
          <w:lang w:val="en-US" w:eastAsia="en-GB"/>
        </w:rPr>
        <w:t>Quyum</w:t>
      </w:r>
      <w:proofErr w:type="spellEnd"/>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 xml:space="preserve">Slide </w:t>
      </w:r>
      <w:r>
        <w:rPr>
          <w:rFonts w:ascii="&amp;quot" w:eastAsia="Times New Roman" w:hAnsi="&amp;quot" w:cs="Times New Roman"/>
          <w:color w:val="000000"/>
          <w:sz w:val="24"/>
          <w:szCs w:val="24"/>
          <w:bdr w:val="none" w:sz="0" w:space="0" w:color="auto" w:frame="1"/>
          <w:lang w:val="en-US" w:eastAsia="en-GB"/>
        </w:rPr>
        <w:t>2</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 xml:space="preserve">The </w:t>
      </w:r>
      <w:proofErr w:type="spellStart"/>
      <w:r w:rsidRPr="00D379CA">
        <w:rPr>
          <w:rFonts w:ascii="&amp;quot" w:eastAsia="Times New Roman" w:hAnsi="&amp;quot" w:cs="Times New Roman"/>
          <w:color w:val="000000"/>
          <w:sz w:val="24"/>
          <w:szCs w:val="24"/>
          <w:bdr w:val="none" w:sz="0" w:space="0" w:color="auto" w:frame="1"/>
          <w:lang w:val="en-US" w:eastAsia="en-GB"/>
        </w:rPr>
        <w:t>Glaxco</w:t>
      </w:r>
      <w:proofErr w:type="spellEnd"/>
      <w:r w:rsidRPr="00D379CA">
        <w:rPr>
          <w:rFonts w:ascii="&amp;quot" w:eastAsia="Times New Roman" w:hAnsi="&amp;quot" w:cs="Times New Roman"/>
          <w:color w:val="000000"/>
          <w:sz w:val="24"/>
          <w:szCs w:val="24"/>
          <w:bdr w:val="none" w:sz="0" w:space="0" w:color="auto" w:frame="1"/>
          <w:lang w:val="en-US" w:eastAsia="en-GB"/>
        </w:rPr>
        <w:t xml:space="preserve"> Company is a technology firm that deals with the creation of devices such as consumer electronics, computer software, and offers online services all over the world. The company was found in 1980 by Ronald </w:t>
      </w:r>
      <w:proofErr w:type="spellStart"/>
      <w:r w:rsidRPr="00D379CA">
        <w:rPr>
          <w:rFonts w:ascii="&amp;quot" w:eastAsia="Times New Roman" w:hAnsi="&amp;quot" w:cs="Times New Roman"/>
          <w:color w:val="000000"/>
          <w:sz w:val="24"/>
          <w:szCs w:val="24"/>
          <w:bdr w:val="none" w:sz="0" w:space="0" w:color="auto" w:frame="1"/>
          <w:lang w:val="en-US" w:eastAsia="en-GB"/>
        </w:rPr>
        <w:t>Beestly</w:t>
      </w:r>
      <w:proofErr w:type="spellEnd"/>
      <w:r w:rsidRPr="00D379CA">
        <w:rPr>
          <w:rFonts w:ascii="&amp;quot" w:eastAsia="Times New Roman" w:hAnsi="&amp;quot" w:cs="Times New Roman"/>
          <w:color w:val="000000"/>
          <w:sz w:val="24"/>
          <w:szCs w:val="24"/>
          <w:bdr w:val="none" w:sz="0" w:space="0" w:color="auto" w:frame="1"/>
          <w:lang w:val="en-US" w:eastAsia="en-GB"/>
        </w:rPr>
        <w:t xml:space="preserve">. </w:t>
      </w:r>
      <w:proofErr w:type="spellStart"/>
      <w:r w:rsidRPr="00D379CA">
        <w:rPr>
          <w:rFonts w:ascii="&amp;quot" w:eastAsia="Times New Roman" w:hAnsi="&amp;quot" w:cs="Times New Roman"/>
          <w:color w:val="000000"/>
          <w:sz w:val="24"/>
          <w:szCs w:val="24"/>
          <w:bdr w:val="none" w:sz="0" w:space="0" w:color="auto" w:frame="1"/>
          <w:lang w:val="en-US" w:eastAsia="en-GB"/>
        </w:rPr>
        <w:t>Glaxco</w:t>
      </w:r>
      <w:proofErr w:type="spellEnd"/>
      <w:r w:rsidRPr="00D379CA">
        <w:rPr>
          <w:rFonts w:ascii="&amp;quot" w:eastAsia="Times New Roman" w:hAnsi="&amp;quot" w:cs="Times New Roman"/>
          <w:color w:val="000000"/>
          <w:sz w:val="24"/>
          <w:szCs w:val="24"/>
          <w:bdr w:val="none" w:sz="0" w:space="0" w:color="auto" w:frame="1"/>
          <w:lang w:val="en-US" w:eastAsia="en-GB"/>
        </w:rPr>
        <w:t xml:space="preserve"> Inc. is looking for a new manager because the previous manager resigned after getting a job offer in another </w:t>
      </w:r>
      <w:proofErr w:type="spellStart"/>
      <w:r w:rsidRPr="00D379CA">
        <w:rPr>
          <w:rFonts w:ascii="&amp;quot" w:eastAsia="Times New Roman" w:hAnsi="&amp;quot" w:cs="Times New Roman"/>
          <w:color w:val="000000"/>
          <w:sz w:val="24"/>
          <w:szCs w:val="24"/>
          <w:bdr w:val="none" w:sz="0" w:space="0" w:color="auto" w:frame="1"/>
          <w:lang w:val="en-US" w:eastAsia="en-GB"/>
        </w:rPr>
        <w:t>organisation</w:t>
      </w:r>
      <w:proofErr w:type="spellEnd"/>
      <w:r w:rsidRPr="00D379CA">
        <w:rPr>
          <w:rFonts w:ascii="&amp;quot" w:eastAsia="Times New Roman" w:hAnsi="&amp;quot" w:cs="Times New Roman"/>
          <w:color w:val="000000"/>
          <w:sz w:val="24"/>
          <w:szCs w:val="24"/>
          <w:bdr w:val="none" w:sz="0" w:space="0" w:color="auto" w:frame="1"/>
          <w:lang w:val="en-US" w:eastAsia="en-GB"/>
        </w:rPr>
        <w:t xml:space="preserve">. For this reason, </w:t>
      </w:r>
      <w:proofErr w:type="spellStart"/>
      <w:r w:rsidRPr="00D379CA">
        <w:rPr>
          <w:rFonts w:ascii="&amp;quot" w:eastAsia="Times New Roman" w:hAnsi="&amp;quot" w:cs="Times New Roman"/>
          <w:color w:val="000000"/>
          <w:sz w:val="24"/>
          <w:szCs w:val="24"/>
          <w:bdr w:val="none" w:sz="0" w:space="0" w:color="auto" w:frame="1"/>
          <w:lang w:val="en-US" w:eastAsia="en-GB"/>
        </w:rPr>
        <w:t>Glaxco</w:t>
      </w:r>
      <w:proofErr w:type="spellEnd"/>
      <w:r w:rsidRPr="00D379CA">
        <w:rPr>
          <w:rFonts w:ascii="&amp;quot" w:eastAsia="Times New Roman" w:hAnsi="&amp;quot" w:cs="Times New Roman"/>
          <w:color w:val="000000"/>
          <w:sz w:val="24"/>
          <w:szCs w:val="24"/>
          <w:bdr w:val="none" w:sz="0" w:space="0" w:color="auto" w:frame="1"/>
          <w:lang w:val="en-US" w:eastAsia="en-GB"/>
        </w:rPr>
        <w:t xml:space="preserve"> Inc. is looking for another person to fill the vacant position. The company is generating a recruitment process that would ensure it gets a </w:t>
      </w:r>
      <w:proofErr w:type="spellStart"/>
      <w:r w:rsidRPr="00D379CA">
        <w:rPr>
          <w:rFonts w:ascii="&amp;quot" w:eastAsia="Times New Roman" w:hAnsi="&amp;quot" w:cs="Times New Roman"/>
          <w:color w:val="000000"/>
          <w:sz w:val="24"/>
          <w:szCs w:val="24"/>
          <w:bdr w:val="none" w:sz="0" w:space="0" w:color="auto" w:frame="1"/>
          <w:lang w:val="en-US" w:eastAsia="en-GB"/>
        </w:rPr>
        <w:t>favourable</w:t>
      </w:r>
      <w:proofErr w:type="spellEnd"/>
      <w:r w:rsidRPr="00D379CA">
        <w:rPr>
          <w:rFonts w:ascii="&amp;quot" w:eastAsia="Times New Roman" w:hAnsi="&amp;quot" w:cs="Times New Roman"/>
          <w:color w:val="000000"/>
          <w:sz w:val="24"/>
          <w:szCs w:val="24"/>
          <w:bdr w:val="none" w:sz="0" w:space="0" w:color="auto" w:frame="1"/>
          <w:lang w:val="en-US" w:eastAsia="en-GB"/>
        </w:rPr>
        <w:t xml:space="preserve"> candidate for the position (Schumacher, Grigsby, and Vesey, 2015). The plan would include the qualifications and the experience needed by the candidate. As the company continued to grow, the old manager assumed new roles aside from those that were expressed when he was being hired; the new roles would be included in the requirements. The new employee must have attained a master's degree in Business Administration (MBA) or technology. Unlike previously where a bachelor's degree in a Computer-Related Field was all that was needed as three years of experience.</w:t>
      </w:r>
    </w:p>
    <w:p w:rsidR="00D379CA" w:rsidRPr="00D379CA" w:rsidRDefault="00D379CA" w:rsidP="00D379CA">
      <w:pPr>
        <w:spacing w:line="260" w:lineRule="atLeast"/>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lang w:eastAsia="en-GB"/>
        </w:rPr>
        <w:t xml:space="preserve">Slide </w:t>
      </w:r>
      <w:r>
        <w:rPr>
          <w:rFonts w:ascii="&amp;quot" w:eastAsia="Times New Roman" w:hAnsi="&amp;quot" w:cs="Times New Roman"/>
          <w:color w:val="000000"/>
          <w:sz w:val="24"/>
          <w:szCs w:val="24"/>
          <w:lang w:eastAsia="en-GB"/>
        </w:rPr>
        <w:t>3</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 xml:space="preserve">Position description </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 xml:space="preserve">The description of the position acts as the basis toward a functional recruitment process. With this, the process is used to develop interview evaluations and interview questions, as well as reference check questions (Collier and Zhang, 2016). </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Necessary information is crucial as it shows the complete description of the new position, as well as the salary that would be received by the manager.</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 xml:space="preserve">The manager would be in charge of the whole company and would need to liaise with the different department heads to determine what is going </w:t>
      </w:r>
      <w:proofErr w:type="gramStart"/>
      <w:r w:rsidRPr="00D379CA">
        <w:rPr>
          <w:rFonts w:ascii="&amp;quot" w:eastAsia="Times New Roman" w:hAnsi="&amp;quot" w:cs="Times New Roman"/>
          <w:color w:val="000000"/>
          <w:sz w:val="24"/>
          <w:szCs w:val="24"/>
          <w:bdr w:val="none" w:sz="0" w:space="0" w:color="auto" w:frame="1"/>
          <w:lang w:val="en-US" w:eastAsia="en-GB"/>
        </w:rPr>
        <w:t>on, and</w:t>
      </w:r>
      <w:proofErr w:type="gramEnd"/>
      <w:r w:rsidRPr="00D379CA">
        <w:rPr>
          <w:rFonts w:ascii="&amp;quot" w:eastAsia="Times New Roman" w:hAnsi="&amp;quot" w:cs="Times New Roman"/>
          <w:color w:val="000000"/>
          <w:sz w:val="24"/>
          <w:szCs w:val="24"/>
          <w:bdr w:val="none" w:sz="0" w:space="0" w:color="auto" w:frame="1"/>
          <w:lang w:val="en-US" w:eastAsia="en-GB"/>
        </w:rPr>
        <w:t xml:space="preserve"> determine where improvement is needed. The salary would be $150, 000, among other benefits as seen fit by the board of directors. The title for the position would be “general manager.” The selected candidate would have to undergo physical and mental checkup to determine if they are fit for the position (Collier and Zhang, 2016). </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r w:rsidRPr="00D379CA">
        <w:rPr>
          <w:rFonts w:ascii="&amp;quot" w:eastAsia="Times New Roman" w:hAnsi="&amp;quot" w:cs="Times New Roman"/>
          <w:color w:val="000000"/>
          <w:sz w:val="24"/>
          <w:szCs w:val="24"/>
          <w:bdr w:val="none" w:sz="0" w:space="0" w:color="auto" w:frame="1"/>
          <w:lang w:val="en-US" w:eastAsia="en-GB"/>
        </w:rPr>
        <w:t>Position Purpose</w:t>
      </w:r>
    </w:p>
    <w:p w:rsidR="00D379CA" w:rsidRPr="00D379CA" w:rsidRDefault="00D379CA" w:rsidP="00D379CA">
      <w:pPr>
        <w:spacing w:after="0" w:line="240" w:lineRule="auto"/>
        <w:rPr>
          <w:rFonts w:ascii="&amp;quot" w:eastAsia="Times New Roman" w:hAnsi="&amp;quot" w:cs="Times New Roman"/>
          <w:color w:val="000000"/>
          <w:sz w:val="24"/>
          <w:szCs w:val="24"/>
          <w:lang w:eastAsia="en-GB"/>
        </w:rPr>
      </w:pPr>
      <w:proofErr w:type="spellStart"/>
      <w:r w:rsidRPr="00D379CA">
        <w:rPr>
          <w:rFonts w:ascii="&amp;quot" w:eastAsia="Times New Roman" w:hAnsi="&amp;quot" w:cs="Times New Roman"/>
          <w:color w:val="000000"/>
          <w:sz w:val="24"/>
          <w:szCs w:val="24"/>
          <w:bdr w:val="none" w:sz="0" w:space="0" w:color="auto" w:frame="1"/>
          <w:lang w:val="en-US" w:eastAsia="en-GB"/>
        </w:rPr>
        <w:t>Glaxco</w:t>
      </w:r>
      <w:proofErr w:type="spellEnd"/>
      <w:r w:rsidRPr="00D379CA">
        <w:rPr>
          <w:rFonts w:ascii="&amp;quot" w:eastAsia="Times New Roman" w:hAnsi="&amp;quot" w:cs="Times New Roman"/>
          <w:color w:val="000000"/>
          <w:sz w:val="24"/>
          <w:szCs w:val="24"/>
          <w:bdr w:val="none" w:sz="0" w:space="0" w:color="auto" w:frame="1"/>
          <w:lang w:val="en-US" w:eastAsia="en-GB"/>
        </w:rPr>
        <w:t xml:space="preserve"> Inc. requires a manager who will be responsible for ensuring that all the activities and functions of the </w:t>
      </w:r>
      <w:proofErr w:type="spellStart"/>
      <w:r w:rsidRPr="00D379CA">
        <w:rPr>
          <w:rFonts w:ascii="&amp;quot" w:eastAsia="Times New Roman" w:hAnsi="&amp;quot" w:cs="Times New Roman"/>
          <w:color w:val="000000"/>
          <w:sz w:val="24"/>
          <w:szCs w:val="24"/>
          <w:bdr w:val="none" w:sz="0" w:space="0" w:color="auto" w:frame="1"/>
          <w:lang w:val="en-US" w:eastAsia="en-GB"/>
        </w:rPr>
        <w:t>organisation</w:t>
      </w:r>
      <w:proofErr w:type="spellEnd"/>
      <w:r w:rsidRPr="00D379CA">
        <w:rPr>
          <w:rFonts w:ascii="&amp;quot" w:eastAsia="Times New Roman" w:hAnsi="&amp;quot" w:cs="Times New Roman"/>
          <w:color w:val="000000"/>
          <w:sz w:val="24"/>
          <w:szCs w:val="24"/>
          <w:bdr w:val="none" w:sz="0" w:space="0" w:color="auto" w:frame="1"/>
          <w:lang w:val="en-US" w:eastAsia="en-GB"/>
        </w:rPr>
        <w:t xml:space="preserve"> go as planned. He would be tasked with ensuring that the objectives, goals, and mission of the company is upheld as required (Kapp, Lefebvre, and </w:t>
      </w:r>
      <w:proofErr w:type="spellStart"/>
      <w:r w:rsidRPr="00D379CA">
        <w:rPr>
          <w:rFonts w:ascii="&amp;quot" w:eastAsia="Times New Roman" w:hAnsi="&amp;quot" w:cs="Times New Roman"/>
          <w:color w:val="000000"/>
          <w:sz w:val="24"/>
          <w:szCs w:val="24"/>
          <w:bdr w:val="none" w:sz="0" w:space="0" w:color="auto" w:frame="1"/>
          <w:lang w:val="en-US" w:eastAsia="en-GB"/>
        </w:rPr>
        <w:t>Duprat</w:t>
      </w:r>
      <w:proofErr w:type="spellEnd"/>
      <w:r w:rsidRPr="00D379CA">
        <w:rPr>
          <w:rFonts w:ascii="&amp;quot" w:eastAsia="Times New Roman" w:hAnsi="&amp;quot" w:cs="Times New Roman"/>
          <w:color w:val="000000"/>
          <w:sz w:val="24"/>
          <w:szCs w:val="24"/>
          <w:bdr w:val="none" w:sz="0" w:space="0" w:color="auto" w:frame="1"/>
          <w:lang w:val="en-US" w:eastAsia="en-GB"/>
        </w:rPr>
        <w:t xml:space="preserve">, 2017). The manager would have a five-year contract, which would be up for renewal after the years of service have ended. The renewal will only be applicable if the board of directors approve of the same as well as the manager himself. </w:t>
      </w:r>
    </w:p>
    <w:p w:rsidR="008A533E" w:rsidRDefault="00D379CA" w:rsidP="00D379CA">
      <w:pPr>
        <w:rPr>
          <w:rFonts w:ascii="&amp;quot" w:eastAsia="Times New Roman" w:hAnsi="&amp;quot" w:cs="Times New Roman"/>
          <w:color w:val="000000"/>
          <w:bdr w:val="none" w:sz="0" w:space="0" w:color="auto" w:frame="1"/>
          <w:lang w:val="en-US" w:eastAsia="en-GB"/>
        </w:rPr>
      </w:pPr>
      <w:r w:rsidRPr="00D379CA">
        <w:rPr>
          <w:rFonts w:ascii="&amp;quot" w:eastAsia="Times New Roman" w:hAnsi="&amp;quot" w:cs="Times New Roman"/>
          <w:color w:val="000000"/>
          <w:bdr w:val="none" w:sz="0" w:space="0" w:color="auto" w:frame="1"/>
          <w:lang w:val="en-US" w:eastAsia="en-GB"/>
        </w:rPr>
        <w:t>It is vital for the company to come up with keywords that would ensure the vacant position is easily searchable on search engines (</w:t>
      </w:r>
      <w:proofErr w:type="spellStart"/>
      <w:r w:rsidRPr="00D379CA">
        <w:rPr>
          <w:rFonts w:ascii="&amp;quot" w:eastAsia="Times New Roman" w:hAnsi="&amp;quot" w:cs="Times New Roman"/>
          <w:color w:val="000000"/>
          <w:bdr w:val="none" w:sz="0" w:space="0" w:color="auto" w:frame="1"/>
          <w:lang w:val="en-US" w:eastAsia="en-GB"/>
        </w:rPr>
        <w:t>Hoppner</w:t>
      </w:r>
      <w:proofErr w:type="spellEnd"/>
      <w:r w:rsidRPr="00D379CA">
        <w:rPr>
          <w:rFonts w:ascii="&amp;quot" w:eastAsia="Times New Roman" w:hAnsi="&amp;quot" w:cs="Times New Roman"/>
          <w:color w:val="000000"/>
          <w:bdr w:val="none" w:sz="0" w:space="0" w:color="auto" w:frame="1"/>
          <w:lang w:val="en-US" w:eastAsia="en-GB"/>
        </w:rPr>
        <w:t xml:space="preserve">, Schaper, and </w:t>
      </w:r>
      <w:proofErr w:type="spellStart"/>
      <w:r w:rsidRPr="00D379CA">
        <w:rPr>
          <w:rFonts w:ascii="&amp;quot" w:eastAsia="Times New Roman" w:hAnsi="&amp;quot" w:cs="Times New Roman"/>
          <w:color w:val="000000"/>
          <w:bdr w:val="none" w:sz="0" w:space="0" w:color="auto" w:frame="1"/>
          <w:lang w:val="en-US" w:eastAsia="en-GB"/>
        </w:rPr>
        <w:t>Westerhoff</w:t>
      </w:r>
      <w:proofErr w:type="spellEnd"/>
      <w:r w:rsidRPr="00D379CA">
        <w:rPr>
          <w:rFonts w:ascii="&amp;quot" w:eastAsia="Times New Roman" w:hAnsi="&amp;quot" w:cs="Times New Roman"/>
          <w:color w:val="000000"/>
          <w:bdr w:val="none" w:sz="0" w:space="0" w:color="auto" w:frame="1"/>
          <w:lang w:val="en-US" w:eastAsia="en-GB"/>
        </w:rPr>
        <w:t>, 2018).  The skills that would be listed would be inter-related to the managerial functions that are highlighted</w:t>
      </w: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rPr>
          <w:rFonts w:ascii="&amp;quot" w:eastAsia="Times New Roman" w:hAnsi="&amp;quot" w:cs="Times New Roman"/>
          <w:color w:val="000000"/>
          <w:bdr w:val="none" w:sz="0" w:space="0" w:color="auto" w:frame="1"/>
          <w:lang w:val="en-US" w:eastAsia="en-GB"/>
        </w:rPr>
      </w:pPr>
    </w:p>
    <w:p w:rsidR="00D379CA" w:rsidRDefault="00D379CA" w:rsidP="00D379CA">
      <w:pPr>
        <w:tabs>
          <w:tab w:val="num" w:pos="720"/>
        </w:tabs>
        <w:ind w:left="720" w:hanging="360"/>
      </w:pPr>
      <w:r>
        <w:lastRenderedPageBreak/>
        <w:t>Reference list</w:t>
      </w:r>
    </w:p>
    <w:p w:rsidR="00D379CA" w:rsidRPr="00FA28C9" w:rsidRDefault="00D379CA" w:rsidP="00D379CA">
      <w:pPr>
        <w:numPr>
          <w:ilvl w:val="0"/>
          <w:numId w:val="1"/>
        </w:numPr>
      </w:pPr>
      <w:r w:rsidRPr="00FA28C9">
        <w:rPr>
          <w:lang w:val="en-US"/>
        </w:rPr>
        <w:t xml:space="preserve">Alexander, E.C., </w:t>
      </w:r>
      <w:proofErr w:type="spellStart"/>
      <w:r w:rsidRPr="00FA28C9">
        <w:rPr>
          <w:lang w:val="en-US"/>
        </w:rPr>
        <w:t>Mader</w:t>
      </w:r>
      <w:proofErr w:type="spellEnd"/>
      <w:r w:rsidRPr="00FA28C9">
        <w:rPr>
          <w:lang w:val="en-US"/>
        </w:rPr>
        <w:t xml:space="preserve">, D.R. and </w:t>
      </w:r>
      <w:proofErr w:type="spellStart"/>
      <w:r w:rsidRPr="00FA28C9">
        <w:rPr>
          <w:lang w:val="en-US"/>
        </w:rPr>
        <w:t>Mader</w:t>
      </w:r>
      <w:proofErr w:type="spellEnd"/>
      <w:r w:rsidRPr="00FA28C9">
        <w:rPr>
          <w:lang w:val="en-US"/>
        </w:rPr>
        <w:t>, F.H., 2019. Using social media during the hiring process: A comparison between recruiters and job seekers. </w:t>
      </w:r>
      <w:r w:rsidRPr="00FA28C9">
        <w:rPr>
          <w:i/>
          <w:iCs/>
          <w:lang w:val="en-US"/>
        </w:rPr>
        <w:t>Journal of Global Scholars of Marketing Science</w:t>
      </w:r>
      <w:r w:rsidRPr="00FA28C9">
        <w:rPr>
          <w:lang w:val="en-US"/>
        </w:rPr>
        <w:t>, </w:t>
      </w:r>
      <w:r w:rsidRPr="00FA28C9">
        <w:rPr>
          <w:i/>
          <w:iCs/>
          <w:lang w:val="en-US"/>
        </w:rPr>
        <w:t>29</w:t>
      </w:r>
      <w:r w:rsidRPr="00FA28C9">
        <w:rPr>
          <w:lang w:val="en-US"/>
        </w:rPr>
        <w:t>(1), pp.78-87.</w:t>
      </w:r>
    </w:p>
    <w:p w:rsidR="00D379CA" w:rsidRPr="00FA28C9" w:rsidRDefault="00D379CA" w:rsidP="00D379CA">
      <w:pPr>
        <w:numPr>
          <w:ilvl w:val="0"/>
          <w:numId w:val="1"/>
        </w:numPr>
      </w:pPr>
      <w:r w:rsidRPr="00FA28C9">
        <w:rPr>
          <w:lang w:val="en-US"/>
        </w:rPr>
        <w:t xml:space="preserve">Alonso, P. and </w:t>
      </w:r>
      <w:proofErr w:type="spellStart"/>
      <w:r w:rsidRPr="00FA28C9">
        <w:rPr>
          <w:lang w:val="en-US"/>
        </w:rPr>
        <w:t>Moscoso</w:t>
      </w:r>
      <w:proofErr w:type="spellEnd"/>
      <w:r w:rsidRPr="00FA28C9">
        <w:rPr>
          <w:lang w:val="en-US"/>
        </w:rPr>
        <w:t>, S., 2017. Structured behavioral and conventional interviews: Differences and biases in interviewer ratings. </w:t>
      </w:r>
      <w:proofErr w:type="spellStart"/>
      <w:r w:rsidRPr="00FA28C9">
        <w:rPr>
          <w:i/>
          <w:iCs/>
          <w:lang w:val="en-US"/>
        </w:rPr>
        <w:t>Revista</w:t>
      </w:r>
      <w:proofErr w:type="spellEnd"/>
      <w:r w:rsidRPr="00FA28C9">
        <w:rPr>
          <w:i/>
          <w:iCs/>
          <w:lang w:val="en-US"/>
        </w:rPr>
        <w:t xml:space="preserve"> de </w:t>
      </w:r>
      <w:proofErr w:type="spellStart"/>
      <w:r w:rsidRPr="00FA28C9">
        <w:rPr>
          <w:i/>
          <w:iCs/>
          <w:lang w:val="en-US"/>
        </w:rPr>
        <w:t>Psicología</w:t>
      </w:r>
      <w:proofErr w:type="spellEnd"/>
      <w:r w:rsidRPr="00FA28C9">
        <w:rPr>
          <w:i/>
          <w:iCs/>
          <w:lang w:val="en-US"/>
        </w:rPr>
        <w:t xml:space="preserve"> del </w:t>
      </w:r>
      <w:proofErr w:type="spellStart"/>
      <w:r w:rsidRPr="00FA28C9">
        <w:rPr>
          <w:i/>
          <w:iCs/>
          <w:lang w:val="en-US"/>
        </w:rPr>
        <w:t>Trabajo</w:t>
      </w:r>
      <w:proofErr w:type="spellEnd"/>
      <w:r w:rsidRPr="00FA28C9">
        <w:rPr>
          <w:i/>
          <w:iCs/>
          <w:lang w:val="en-US"/>
        </w:rPr>
        <w:t xml:space="preserve"> y de las </w:t>
      </w:r>
      <w:proofErr w:type="spellStart"/>
      <w:r w:rsidRPr="00FA28C9">
        <w:rPr>
          <w:i/>
          <w:iCs/>
          <w:lang w:val="en-US"/>
        </w:rPr>
        <w:t>Organizaciones</w:t>
      </w:r>
      <w:proofErr w:type="spellEnd"/>
      <w:r w:rsidRPr="00FA28C9">
        <w:rPr>
          <w:lang w:val="en-US"/>
        </w:rPr>
        <w:t>, </w:t>
      </w:r>
      <w:r w:rsidRPr="00FA28C9">
        <w:rPr>
          <w:i/>
          <w:iCs/>
          <w:lang w:val="en-US"/>
        </w:rPr>
        <w:t>33</w:t>
      </w:r>
      <w:r w:rsidRPr="00FA28C9">
        <w:rPr>
          <w:lang w:val="en-US"/>
        </w:rPr>
        <w:t>(3), pp.183-191.</w:t>
      </w:r>
    </w:p>
    <w:p w:rsidR="00D379CA" w:rsidRPr="00FA28C9" w:rsidRDefault="00D379CA" w:rsidP="00D379CA">
      <w:pPr>
        <w:numPr>
          <w:ilvl w:val="0"/>
          <w:numId w:val="1"/>
        </w:numPr>
      </w:pPr>
      <w:r w:rsidRPr="00FA28C9">
        <w:rPr>
          <w:lang w:val="en-US"/>
        </w:rPr>
        <w:t>Brody, R.G., Perri, F.S. and Van Buren, H.J., 2015. Further beyond the basic background check: Predicting future unethical behavior. </w:t>
      </w:r>
      <w:r w:rsidRPr="00FA28C9">
        <w:rPr>
          <w:i/>
          <w:iCs/>
          <w:lang w:val="en-US"/>
        </w:rPr>
        <w:t>Business and Society Review</w:t>
      </w:r>
      <w:r w:rsidRPr="00FA28C9">
        <w:rPr>
          <w:lang w:val="en-US"/>
        </w:rPr>
        <w:t>, </w:t>
      </w:r>
      <w:r w:rsidRPr="00FA28C9">
        <w:rPr>
          <w:i/>
          <w:iCs/>
          <w:lang w:val="en-US"/>
        </w:rPr>
        <w:t>120</w:t>
      </w:r>
      <w:r w:rsidRPr="00FA28C9">
        <w:rPr>
          <w:lang w:val="en-US"/>
        </w:rPr>
        <w:t>(4), pp.549-576.</w:t>
      </w:r>
    </w:p>
    <w:p w:rsidR="00D379CA" w:rsidRPr="00FA28C9" w:rsidRDefault="00D379CA" w:rsidP="00D379CA">
      <w:pPr>
        <w:numPr>
          <w:ilvl w:val="0"/>
          <w:numId w:val="1"/>
        </w:numPr>
      </w:pPr>
      <w:r w:rsidRPr="00FA28C9">
        <w:rPr>
          <w:lang w:val="en-US"/>
        </w:rPr>
        <w:t>Carpenter, M.L., 2017. Social Network Usage in the Hiring Process. </w:t>
      </w:r>
      <w:r w:rsidRPr="00FA28C9">
        <w:rPr>
          <w:i/>
          <w:iCs/>
          <w:lang w:val="en-US"/>
        </w:rPr>
        <w:t>WRIT: GSW Journal of First-Year Writing</w:t>
      </w:r>
      <w:r w:rsidRPr="00FA28C9">
        <w:rPr>
          <w:lang w:val="en-US"/>
        </w:rPr>
        <w:t>, </w:t>
      </w:r>
      <w:r w:rsidRPr="00FA28C9">
        <w:rPr>
          <w:i/>
          <w:iCs/>
          <w:lang w:val="en-US"/>
        </w:rPr>
        <w:t>1</w:t>
      </w:r>
      <w:r w:rsidRPr="00FA28C9">
        <w:rPr>
          <w:lang w:val="en-US"/>
        </w:rPr>
        <w:t>(2), p.9.</w:t>
      </w:r>
    </w:p>
    <w:p w:rsidR="00D379CA" w:rsidRPr="00FA28C9" w:rsidRDefault="00D379CA" w:rsidP="00D379CA">
      <w:pPr>
        <w:numPr>
          <w:ilvl w:val="0"/>
          <w:numId w:val="1"/>
        </w:numPr>
      </w:pPr>
      <w:r w:rsidRPr="00FA28C9">
        <w:rPr>
          <w:lang w:val="en-US"/>
        </w:rPr>
        <w:t xml:space="preserve">Chowdhury, M., 2018. Recruitment &amp; selection process of Abdul </w:t>
      </w:r>
      <w:proofErr w:type="spellStart"/>
      <w:r w:rsidRPr="00FA28C9">
        <w:rPr>
          <w:lang w:val="en-US"/>
        </w:rPr>
        <w:t>Monem</w:t>
      </w:r>
      <w:proofErr w:type="spellEnd"/>
      <w:r w:rsidRPr="00FA28C9">
        <w:rPr>
          <w:lang w:val="en-US"/>
        </w:rPr>
        <w:t xml:space="preserve"> Limited.</w:t>
      </w:r>
    </w:p>
    <w:p w:rsidR="00D379CA" w:rsidRPr="00FA28C9" w:rsidRDefault="00D379CA" w:rsidP="00D379CA">
      <w:pPr>
        <w:numPr>
          <w:ilvl w:val="0"/>
          <w:numId w:val="1"/>
        </w:numPr>
      </w:pPr>
      <w:proofErr w:type="spellStart"/>
      <w:r w:rsidRPr="00FA28C9">
        <w:rPr>
          <w:lang w:val="en-US"/>
        </w:rPr>
        <w:t>Cigelnik</w:t>
      </w:r>
      <w:proofErr w:type="spellEnd"/>
      <w:r w:rsidRPr="00FA28C9">
        <w:rPr>
          <w:lang w:val="en-US"/>
        </w:rPr>
        <w:t>, D.D., 2018. </w:t>
      </w:r>
      <w:r w:rsidRPr="00FA28C9">
        <w:rPr>
          <w:i/>
          <w:iCs/>
          <w:lang w:val="en-US"/>
        </w:rPr>
        <w:t>Method for Matching Employers and Candidates</w:t>
      </w:r>
      <w:r w:rsidRPr="00FA28C9">
        <w:rPr>
          <w:lang w:val="en-US"/>
        </w:rPr>
        <w:t>. U.S. Patent Application 15/404,734.</w:t>
      </w:r>
    </w:p>
    <w:p w:rsidR="00D379CA" w:rsidRPr="00FA28C9" w:rsidRDefault="00D379CA" w:rsidP="00D379CA">
      <w:pPr>
        <w:numPr>
          <w:ilvl w:val="0"/>
          <w:numId w:val="1"/>
        </w:numPr>
      </w:pPr>
      <w:r w:rsidRPr="00FA28C9">
        <w:rPr>
          <w:lang w:val="en-US"/>
        </w:rPr>
        <w:t xml:space="preserve">Collier, D. and Zhang, C., 2016. Can We Reduce Bias in the Recruiting Process and Diversify Pools of Candidates by Using Different Types of Words in Job </w:t>
      </w:r>
      <w:proofErr w:type="gramStart"/>
      <w:r w:rsidRPr="00FA28C9">
        <w:rPr>
          <w:lang w:val="en-US"/>
        </w:rPr>
        <w:t>Descriptions?.</w:t>
      </w:r>
      <w:proofErr w:type="gramEnd"/>
    </w:p>
    <w:p w:rsidR="00D379CA" w:rsidRPr="00FA28C9" w:rsidRDefault="00D379CA" w:rsidP="00D379CA">
      <w:pPr>
        <w:numPr>
          <w:ilvl w:val="0"/>
          <w:numId w:val="1"/>
        </w:numPr>
      </w:pPr>
      <w:r w:rsidRPr="00FA28C9">
        <w:rPr>
          <w:lang w:val="en-US"/>
        </w:rPr>
        <w:t xml:space="preserve">Culbertson, S.S., </w:t>
      </w:r>
      <w:proofErr w:type="spellStart"/>
      <w:r w:rsidRPr="00FA28C9">
        <w:rPr>
          <w:lang w:val="en-US"/>
        </w:rPr>
        <w:t>Weyhrauch</w:t>
      </w:r>
      <w:proofErr w:type="spellEnd"/>
      <w:r w:rsidRPr="00FA28C9">
        <w:rPr>
          <w:lang w:val="en-US"/>
        </w:rPr>
        <w:t xml:space="preserve">, W.S. and </w:t>
      </w:r>
      <w:proofErr w:type="spellStart"/>
      <w:r w:rsidRPr="00FA28C9">
        <w:rPr>
          <w:lang w:val="en-US"/>
        </w:rPr>
        <w:t>Huffcutt</w:t>
      </w:r>
      <w:proofErr w:type="spellEnd"/>
      <w:r w:rsidRPr="00FA28C9">
        <w:rPr>
          <w:lang w:val="en-US"/>
        </w:rPr>
        <w:t>, A.I., 2017. A tale of two formats: Direct comparison of matching situational and behavior description interview questions. </w:t>
      </w:r>
      <w:r w:rsidRPr="00FA28C9">
        <w:rPr>
          <w:i/>
          <w:iCs/>
          <w:lang w:val="en-US"/>
        </w:rPr>
        <w:t>Human Resource Management Review</w:t>
      </w:r>
      <w:r w:rsidRPr="00FA28C9">
        <w:rPr>
          <w:lang w:val="en-US"/>
        </w:rPr>
        <w:t>, </w:t>
      </w:r>
      <w:r w:rsidRPr="00FA28C9">
        <w:rPr>
          <w:i/>
          <w:iCs/>
          <w:lang w:val="en-US"/>
        </w:rPr>
        <w:t>27</w:t>
      </w:r>
      <w:r w:rsidRPr="00FA28C9">
        <w:rPr>
          <w:lang w:val="en-US"/>
        </w:rPr>
        <w:t>(1), pp.167-177.</w:t>
      </w:r>
    </w:p>
    <w:p w:rsidR="00D379CA" w:rsidRPr="00FA28C9" w:rsidRDefault="00D379CA" w:rsidP="00D379CA">
      <w:pPr>
        <w:numPr>
          <w:ilvl w:val="0"/>
          <w:numId w:val="1"/>
        </w:numPr>
      </w:pPr>
      <w:proofErr w:type="spellStart"/>
      <w:r w:rsidRPr="00FA28C9">
        <w:rPr>
          <w:lang w:val="en-US"/>
        </w:rPr>
        <w:t>Custódio</w:t>
      </w:r>
      <w:proofErr w:type="spellEnd"/>
      <w:r w:rsidRPr="00FA28C9">
        <w:rPr>
          <w:lang w:val="en-US"/>
        </w:rPr>
        <w:t xml:space="preserve">, C., Ferreira, M.A. and Matos, P., 2017. Do general managerial skills spur </w:t>
      </w:r>
      <w:proofErr w:type="gramStart"/>
      <w:r w:rsidRPr="00FA28C9">
        <w:rPr>
          <w:lang w:val="en-US"/>
        </w:rPr>
        <w:t>innovation?.</w:t>
      </w:r>
      <w:proofErr w:type="gramEnd"/>
      <w:r w:rsidRPr="00FA28C9">
        <w:rPr>
          <w:lang w:val="en-US"/>
        </w:rPr>
        <w:t> </w:t>
      </w:r>
      <w:r w:rsidRPr="00FA28C9">
        <w:rPr>
          <w:i/>
          <w:iCs/>
          <w:lang w:val="en-US"/>
        </w:rPr>
        <w:t>Management Science</w:t>
      </w:r>
      <w:r w:rsidRPr="00FA28C9">
        <w:rPr>
          <w:lang w:val="en-US"/>
        </w:rPr>
        <w:t>.</w:t>
      </w:r>
    </w:p>
    <w:p w:rsidR="00D379CA" w:rsidRPr="00FA28C9" w:rsidRDefault="00D379CA" w:rsidP="00D379CA">
      <w:pPr>
        <w:numPr>
          <w:ilvl w:val="0"/>
          <w:numId w:val="1"/>
        </w:numPr>
      </w:pPr>
      <w:proofErr w:type="spellStart"/>
      <w:r w:rsidRPr="00FA28C9">
        <w:rPr>
          <w:lang w:val="en-US"/>
        </w:rPr>
        <w:t>Gewurtz</w:t>
      </w:r>
      <w:proofErr w:type="spellEnd"/>
      <w:r w:rsidRPr="00FA28C9">
        <w:rPr>
          <w:lang w:val="en-US"/>
        </w:rPr>
        <w:t xml:space="preserve">, R.E., </w:t>
      </w:r>
      <w:proofErr w:type="spellStart"/>
      <w:r w:rsidRPr="00FA28C9">
        <w:rPr>
          <w:lang w:val="en-US"/>
        </w:rPr>
        <w:t>Langan</w:t>
      </w:r>
      <w:proofErr w:type="spellEnd"/>
      <w:r w:rsidRPr="00FA28C9">
        <w:rPr>
          <w:lang w:val="en-US"/>
        </w:rPr>
        <w:t>, S. and Shand, D., 2016. Hiring people with disabilities: A scoping review. </w:t>
      </w:r>
      <w:r w:rsidRPr="00FA28C9">
        <w:rPr>
          <w:i/>
          <w:iCs/>
          <w:lang w:val="en-US"/>
        </w:rPr>
        <w:t>Work</w:t>
      </w:r>
      <w:r w:rsidRPr="00FA28C9">
        <w:rPr>
          <w:lang w:val="en-US"/>
        </w:rPr>
        <w:t>, </w:t>
      </w:r>
      <w:r w:rsidRPr="00FA28C9">
        <w:rPr>
          <w:i/>
          <w:iCs/>
          <w:lang w:val="en-US"/>
        </w:rPr>
        <w:t>54</w:t>
      </w:r>
      <w:r w:rsidRPr="00FA28C9">
        <w:rPr>
          <w:lang w:val="en-US"/>
        </w:rPr>
        <w:t>(1), pp.135-148.</w:t>
      </w:r>
    </w:p>
    <w:p w:rsidR="00D379CA" w:rsidRPr="00FA28C9" w:rsidRDefault="00D379CA" w:rsidP="00D379CA">
      <w:pPr>
        <w:numPr>
          <w:ilvl w:val="0"/>
          <w:numId w:val="1"/>
        </w:numPr>
      </w:pPr>
      <w:proofErr w:type="spellStart"/>
      <w:r w:rsidRPr="00FA28C9">
        <w:rPr>
          <w:lang w:val="en-US"/>
        </w:rPr>
        <w:t>Hellsten</w:t>
      </w:r>
      <w:proofErr w:type="spellEnd"/>
      <w:r w:rsidRPr="00FA28C9">
        <w:rPr>
          <w:lang w:val="en-US"/>
        </w:rPr>
        <w:t>, I., 2018. On-Boarding Activities Supporting Employee Experiences Creating a second first impression through organizational socialization.</w:t>
      </w:r>
    </w:p>
    <w:p w:rsidR="00D379CA" w:rsidRPr="00FA28C9" w:rsidRDefault="00D379CA" w:rsidP="00D379CA">
      <w:pPr>
        <w:numPr>
          <w:ilvl w:val="0"/>
          <w:numId w:val="1"/>
        </w:numPr>
      </w:pPr>
      <w:r w:rsidRPr="00FA28C9">
        <w:rPr>
          <w:lang w:val="en-US"/>
        </w:rPr>
        <w:t>Hope, J., 2017. Create an enrollment management structure to support recruitment, retention goals. </w:t>
      </w:r>
      <w:r w:rsidRPr="00FA28C9">
        <w:rPr>
          <w:i/>
          <w:iCs/>
          <w:lang w:val="en-US"/>
        </w:rPr>
        <w:t>Enrollment Management Report</w:t>
      </w:r>
      <w:r w:rsidRPr="00FA28C9">
        <w:rPr>
          <w:lang w:val="en-US"/>
        </w:rPr>
        <w:t>, </w:t>
      </w:r>
      <w:r w:rsidRPr="00FA28C9">
        <w:rPr>
          <w:i/>
          <w:iCs/>
          <w:lang w:val="en-US"/>
        </w:rPr>
        <w:t>20</w:t>
      </w:r>
      <w:r w:rsidRPr="00FA28C9">
        <w:rPr>
          <w:lang w:val="en-US"/>
        </w:rPr>
        <w:t>(12), pp.1-5.</w:t>
      </w:r>
    </w:p>
    <w:p w:rsidR="00D379CA" w:rsidRPr="00FA28C9" w:rsidRDefault="00D379CA" w:rsidP="00D379CA">
      <w:pPr>
        <w:numPr>
          <w:ilvl w:val="0"/>
          <w:numId w:val="1"/>
        </w:numPr>
      </w:pPr>
      <w:proofErr w:type="spellStart"/>
      <w:r w:rsidRPr="00FA28C9">
        <w:rPr>
          <w:lang w:val="en-US"/>
        </w:rPr>
        <w:t>Hoppner</w:t>
      </w:r>
      <w:proofErr w:type="spellEnd"/>
      <w:r w:rsidRPr="00FA28C9">
        <w:rPr>
          <w:lang w:val="en-US"/>
        </w:rPr>
        <w:t xml:space="preserve">, T., Schaper, F. and </w:t>
      </w:r>
      <w:proofErr w:type="spellStart"/>
      <w:r w:rsidRPr="00FA28C9">
        <w:rPr>
          <w:lang w:val="en-US"/>
        </w:rPr>
        <w:t>Westerhoff</w:t>
      </w:r>
      <w:proofErr w:type="spellEnd"/>
      <w:r w:rsidRPr="00FA28C9">
        <w:rPr>
          <w:lang w:val="en-US"/>
        </w:rPr>
        <w:t>, P., 2018. Google Search (Shopping) as a Precedent for Disintermediation in Other Sectors-The Example of Google for Jobs. </w:t>
      </w:r>
      <w:r w:rsidRPr="00FA28C9">
        <w:rPr>
          <w:i/>
          <w:iCs/>
          <w:lang w:val="en-US"/>
        </w:rPr>
        <w:t>Available at SSRN 3264934</w:t>
      </w:r>
      <w:r w:rsidRPr="00FA28C9">
        <w:rPr>
          <w:lang w:val="en-US"/>
        </w:rPr>
        <w:t>.</w:t>
      </w:r>
    </w:p>
    <w:p w:rsidR="00D379CA" w:rsidRPr="00FA28C9" w:rsidRDefault="00D379CA" w:rsidP="00D379CA">
      <w:pPr>
        <w:numPr>
          <w:ilvl w:val="0"/>
          <w:numId w:val="1"/>
        </w:numPr>
      </w:pPr>
      <w:r w:rsidRPr="00FA28C9">
        <w:rPr>
          <w:lang w:val="en-US"/>
        </w:rPr>
        <w:t xml:space="preserve">Kallio, H., </w:t>
      </w:r>
      <w:proofErr w:type="spellStart"/>
      <w:r w:rsidRPr="00FA28C9">
        <w:rPr>
          <w:lang w:val="en-US"/>
        </w:rPr>
        <w:t>Pietilä</w:t>
      </w:r>
      <w:proofErr w:type="spellEnd"/>
      <w:r w:rsidRPr="00FA28C9">
        <w:rPr>
          <w:lang w:val="en-US"/>
        </w:rPr>
        <w:t xml:space="preserve">, A.M., Johnson, M. and </w:t>
      </w:r>
      <w:proofErr w:type="spellStart"/>
      <w:r w:rsidRPr="00FA28C9">
        <w:rPr>
          <w:lang w:val="en-US"/>
        </w:rPr>
        <w:t>Kangasniemi</w:t>
      </w:r>
      <w:proofErr w:type="spellEnd"/>
      <w:r w:rsidRPr="00FA28C9">
        <w:rPr>
          <w:lang w:val="en-US"/>
        </w:rPr>
        <w:t>, M., 2016. Systematic methodological review: developing a framework for a qualitative semi‐structured interview guide. </w:t>
      </w:r>
      <w:r w:rsidRPr="00FA28C9">
        <w:rPr>
          <w:i/>
          <w:iCs/>
          <w:lang w:val="en-US"/>
        </w:rPr>
        <w:t>Journal of advanced nursing</w:t>
      </w:r>
      <w:r w:rsidRPr="00FA28C9">
        <w:rPr>
          <w:lang w:val="en-US"/>
        </w:rPr>
        <w:t>, </w:t>
      </w:r>
      <w:r w:rsidRPr="00FA28C9">
        <w:rPr>
          <w:i/>
          <w:iCs/>
          <w:lang w:val="en-US"/>
        </w:rPr>
        <w:t>72</w:t>
      </w:r>
      <w:r w:rsidRPr="00FA28C9">
        <w:rPr>
          <w:lang w:val="en-US"/>
        </w:rPr>
        <w:t>(12), pp.2954-2965.</w:t>
      </w:r>
    </w:p>
    <w:p w:rsidR="00D379CA" w:rsidRPr="00FA28C9" w:rsidRDefault="00D379CA" w:rsidP="00D379CA">
      <w:pPr>
        <w:numPr>
          <w:ilvl w:val="0"/>
          <w:numId w:val="1"/>
        </w:numPr>
      </w:pPr>
      <w:r w:rsidRPr="00FA28C9">
        <w:rPr>
          <w:lang w:val="en-US"/>
        </w:rPr>
        <w:t xml:space="preserve">Kapp, V., Lefebvre, F. and </w:t>
      </w:r>
      <w:proofErr w:type="spellStart"/>
      <w:r w:rsidRPr="00FA28C9">
        <w:rPr>
          <w:lang w:val="en-US"/>
        </w:rPr>
        <w:t>Duprat</w:t>
      </w:r>
      <w:proofErr w:type="spellEnd"/>
      <w:r w:rsidRPr="00FA28C9">
        <w:rPr>
          <w:lang w:val="en-US"/>
        </w:rPr>
        <w:t>, D., 2017, September. Innovative design principles applied to the conception of a sequencing manager working position. In </w:t>
      </w:r>
      <w:r w:rsidRPr="00FA28C9">
        <w:rPr>
          <w:i/>
          <w:iCs/>
          <w:lang w:val="en-US"/>
        </w:rPr>
        <w:t>2017 IEEE/AIAA 36th Digital Avionics Systems Conference (DASC)</w:t>
      </w:r>
      <w:r w:rsidRPr="00FA28C9">
        <w:rPr>
          <w:lang w:val="en-US"/>
        </w:rPr>
        <w:t> (pp. 1-10). IEEE.</w:t>
      </w:r>
    </w:p>
    <w:p w:rsidR="00D379CA" w:rsidRPr="00FA28C9" w:rsidRDefault="00D379CA" w:rsidP="00D379CA">
      <w:pPr>
        <w:numPr>
          <w:ilvl w:val="0"/>
          <w:numId w:val="1"/>
        </w:numPr>
      </w:pPr>
      <w:r w:rsidRPr="00FA28C9">
        <w:rPr>
          <w:lang w:val="en-US"/>
        </w:rPr>
        <w:lastRenderedPageBreak/>
        <w:t xml:space="preserve">Kulkarni, M., </w:t>
      </w:r>
      <w:proofErr w:type="spellStart"/>
      <w:r w:rsidRPr="00FA28C9">
        <w:rPr>
          <w:lang w:val="en-US"/>
        </w:rPr>
        <w:t>Lengnick</w:t>
      </w:r>
      <w:proofErr w:type="spellEnd"/>
      <w:r w:rsidRPr="00FA28C9">
        <w:rPr>
          <w:lang w:val="en-US"/>
        </w:rPr>
        <w:t>-Hall, M.L. and Martinez, P.G., 2015. Overqualification, mismatched qualification, and hiring decisions: Perceptions of employers. </w:t>
      </w:r>
      <w:r w:rsidRPr="00FA28C9">
        <w:rPr>
          <w:i/>
          <w:iCs/>
          <w:lang w:val="en-US"/>
        </w:rPr>
        <w:t>Personnel Review</w:t>
      </w:r>
      <w:r w:rsidRPr="00FA28C9">
        <w:rPr>
          <w:lang w:val="en-US"/>
        </w:rPr>
        <w:t>, </w:t>
      </w:r>
      <w:r w:rsidRPr="00FA28C9">
        <w:rPr>
          <w:i/>
          <w:iCs/>
          <w:lang w:val="en-US"/>
        </w:rPr>
        <w:t>44</w:t>
      </w:r>
      <w:r w:rsidRPr="00FA28C9">
        <w:rPr>
          <w:lang w:val="en-US"/>
        </w:rPr>
        <w:t>(4), pp.529-549.</w:t>
      </w:r>
    </w:p>
    <w:p w:rsidR="00D379CA" w:rsidRPr="00FA28C9" w:rsidRDefault="00D379CA" w:rsidP="00D379CA">
      <w:pPr>
        <w:numPr>
          <w:ilvl w:val="0"/>
          <w:numId w:val="1"/>
        </w:numPr>
      </w:pPr>
      <w:proofErr w:type="spellStart"/>
      <w:r w:rsidRPr="00FA28C9">
        <w:rPr>
          <w:lang w:val="en-US"/>
        </w:rPr>
        <w:t>Margerison</w:t>
      </w:r>
      <w:proofErr w:type="spellEnd"/>
      <w:r w:rsidRPr="00FA28C9">
        <w:rPr>
          <w:lang w:val="en-US"/>
        </w:rPr>
        <w:t>, C.J., 2017. </w:t>
      </w:r>
      <w:r w:rsidRPr="00FA28C9">
        <w:rPr>
          <w:i/>
          <w:iCs/>
          <w:lang w:val="en-US"/>
        </w:rPr>
        <w:t>Managerial Consulting Skills: A Practical Guide: A Practical Guide</w:t>
      </w:r>
      <w:r w:rsidRPr="00FA28C9">
        <w:rPr>
          <w:lang w:val="en-US"/>
        </w:rPr>
        <w:t>. Routledge.</w:t>
      </w:r>
    </w:p>
    <w:p w:rsidR="00D379CA" w:rsidRPr="00FA28C9" w:rsidRDefault="00D379CA" w:rsidP="00D379CA">
      <w:pPr>
        <w:numPr>
          <w:ilvl w:val="0"/>
          <w:numId w:val="1"/>
        </w:numPr>
      </w:pPr>
      <w:proofErr w:type="spellStart"/>
      <w:r w:rsidRPr="00FA28C9">
        <w:rPr>
          <w:lang w:val="en-US"/>
        </w:rPr>
        <w:t>Qusef</w:t>
      </w:r>
      <w:proofErr w:type="spellEnd"/>
      <w:r w:rsidRPr="00FA28C9">
        <w:rPr>
          <w:lang w:val="en-US"/>
        </w:rPr>
        <w:t xml:space="preserve">, A. and </w:t>
      </w:r>
      <w:proofErr w:type="spellStart"/>
      <w:r w:rsidRPr="00FA28C9">
        <w:rPr>
          <w:lang w:val="en-US"/>
        </w:rPr>
        <w:t>Kiswani</w:t>
      </w:r>
      <w:proofErr w:type="spellEnd"/>
      <w:r w:rsidRPr="00FA28C9">
        <w:rPr>
          <w:lang w:val="en-US"/>
        </w:rPr>
        <w:t>, J., 2017. Project Manager Roles in Software Information Systems: Case Studies from Jordan. In </w:t>
      </w:r>
      <w:r w:rsidRPr="00FA28C9">
        <w:rPr>
          <w:i/>
          <w:iCs/>
          <w:lang w:val="en-US"/>
        </w:rPr>
        <w:t>Leadership, Innovation and Entrepreneurship as Driving Forces of the Global Economy</w:t>
      </w:r>
      <w:r w:rsidRPr="00FA28C9">
        <w:rPr>
          <w:lang w:val="en-US"/>
        </w:rPr>
        <w:t> (pp. 223-227). Springer, Cham.</w:t>
      </w:r>
    </w:p>
    <w:p w:rsidR="00D379CA" w:rsidRPr="00FA28C9" w:rsidRDefault="00D379CA" w:rsidP="00D379CA">
      <w:pPr>
        <w:numPr>
          <w:ilvl w:val="0"/>
          <w:numId w:val="1"/>
        </w:numPr>
      </w:pPr>
      <w:r w:rsidRPr="00FA28C9">
        <w:rPr>
          <w:lang w:val="en-US"/>
        </w:rPr>
        <w:t>Rudman, W., Hart-Hester, S., Richey, J. and Jackson, K., 2016. Hiring for competency: Hiring to not fail vs. hiring to succeed. </w:t>
      </w:r>
      <w:r w:rsidRPr="00FA28C9">
        <w:rPr>
          <w:i/>
          <w:iCs/>
          <w:lang w:val="en-US"/>
        </w:rPr>
        <w:t>Perspectives in Health Information Management</w:t>
      </w:r>
      <w:r w:rsidRPr="00FA28C9">
        <w:rPr>
          <w:lang w:val="en-US"/>
        </w:rPr>
        <w:t>.</w:t>
      </w:r>
    </w:p>
    <w:p w:rsidR="00D379CA" w:rsidRPr="00FA28C9" w:rsidRDefault="00D379CA" w:rsidP="00D379CA">
      <w:pPr>
        <w:numPr>
          <w:ilvl w:val="0"/>
          <w:numId w:val="1"/>
        </w:numPr>
      </w:pPr>
      <w:r w:rsidRPr="00FA28C9">
        <w:rPr>
          <w:lang w:val="en-US"/>
        </w:rPr>
        <w:t>Schumacher, G., Grigsby, B. and Vesey, W., 2015. Determining effective teaching behaviors through the hiring process. </w:t>
      </w:r>
      <w:r w:rsidRPr="00FA28C9">
        <w:rPr>
          <w:i/>
          <w:iCs/>
          <w:lang w:val="en-US"/>
        </w:rPr>
        <w:t>International Journal of Educational Management</w:t>
      </w:r>
      <w:r w:rsidRPr="00FA28C9">
        <w:rPr>
          <w:lang w:val="en-US"/>
        </w:rPr>
        <w:t>, </w:t>
      </w:r>
      <w:r w:rsidRPr="00FA28C9">
        <w:rPr>
          <w:i/>
          <w:iCs/>
          <w:lang w:val="en-US"/>
        </w:rPr>
        <w:t>29</w:t>
      </w:r>
      <w:r w:rsidRPr="00FA28C9">
        <w:rPr>
          <w:lang w:val="en-US"/>
        </w:rPr>
        <w:t>(1), pp.139-155.</w:t>
      </w:r>
    </w:p>
    <w:p w:rsidR="00D379CA" w:rsidRPr="00FA28C9" w:rsidRDefault="00D379CA" w:rsidP="00D379CA">
      <w:pPr>
        <w:numPr>
          <w:ilvl w:val="0"/>
          <w:numId w:val="1"/>
        </w:numPr>
      </w:pPr>
      <w:proofErr w:type="spellStart"/>
      <w:r w:rsidRPr="00FA28C9">
        <w:rPr>
          <w:lang w:val="en-US"/>
        </w:rPr>
        <w:t>Thorsteinson</w:t>
      </w:r>
      <w:proofErr w:type="spellEnd"/>
      <w:r w:rsidRPr="00FA28C9">
        <w:rPr>
          <w:lang w:val="en-US"/>
        </w:rPr>
        <w:t>, T.J., 2018. A meta‐analysis of interview length on reliability and validity. </w:t>
      </w:r>
      <w:r w:rsidRPr="00FA28C9">
        <w:rPr>
          <w:i/>
          <w:iCs/>
          <w:lang w:val="en-US"/>
        </w:rPr>
        <w:t>Journal of Occupational and Organizational Psychology</w:t>
      </w:r>
      <w:r w:rsidRPr="00FA28C9">
        <w:rPr>
          <w:lang w:val="en-US"/>
        </w:rPr>
        <w:t>, </w:t>
      </w:r>
      <w:r w:rsidRPr="00FA28C9">
        <w:rPr>
          <w:i/>
          <w:iCs/>
          <w:lang w:val="en-US"/>
        </w:rPr>
        <w:t>91</w:t>
      </w:r>
      <w:r w:rsidRPr="00FA28C9">
        <w:rPr>
          <w:lang w:val="en-US"/>
        </w:rPr>
        <w:t>(1), pp.1-32.</w:t>
      </w:r>
    </w:p>
    <w:p w:rsidR="00D379CA" w:rsidRDefault="00D379CA" w:rsidP="00D379CA"/>
    <w:p w:rsidR="00D379CA" w:rsidRDefault="00D379CA" w:rsidP="00D379CA">
      <w:bookmarkStart w:id="0" w:name="_GoBack"/>
      <w:bookmarkEnd w:id="0"/>
    </w:p>
    <w:sectPr w:rsidR="00D37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C078E4"/>
    <w:multiLevelType w:val="hybridMultilevel"/>
    <w:tmpl w:val="3D2AD30E"/>
    <w:lvl w:ilvl="0" w:tplc="479A2DBC">
      <w:start w:val="1"/>
      <w:numFmt w:val="bullet"/>
      <w:lvlText w:val=""/>
      <w:lvlJc w:val="left"/>
      <w:pPr>
        <w:tabs>
          <w:tab w:val="num" w:pos="720"/>
        </w:tabs>
        <w:ind w:left="720" w:hanging="360"/>
      </w:pPr>
      <w:rPr>
        <w:rFonts w:ascii="Wingdings" w:hAnsi="Wingdings" w:hint="default"/>
      </w:rPr>
    </w:lvl>
    <w:lvl w:ilvl="1" w:tplc="D51E5A34" w:tentative="1">
      <w:start w:val="1"/>
      <w:numFmt w:val="bullet"/>
      <w:lvlText w:val=""/>
      <w:lvlJc w:val="left"/>
      <w:pPr>
        <w:tabs>
          <w:tab w:val="num" w:pos="1440"/>
        </w:tabs>
        <w:ind w:left="1440" w:hanging="360"/>
      </w:pPr>
      <w:rPr>
        <w:rFonts w:ascii="Wingdings" w:hAnsi="Wingdings" w:hint="default"/>
      </w:rPr>
    </w:lvl>
    <w:lvl w:ilvl="2" w:tplc="EAC2A446" w:tentative="1">
      <w:start w:val="1"/>
      <w:numFmt w:val="bullet"/>
      <w:lvlText w:val=""/>
      <w:lvlJc w:val="left"/>
      <w:pPr>
        <w:tabs>
          <w:tab w:val="num" w:pos="2160"/>
        </w:tabs>
        <w:ind w:left="2160" w:hanging="360"/>
      </w:pPr>
      <w:rPr>
        <w:rFonts w:ascii="Wingdings" w:hAnsi="Wingdings" w:hint="default"/>
      </w:rPr>
    </w:lvl>
    <w:lvl w:ilvl="3" w:tplc="8618A748" w:tentative="1">
      <w:start w:val="1"/>
      <w:numFmt w:val="bullet"/>
      <w:lvlText w:val=""/>
      <w:lvlJc w:val="left"/>
      <w:pPr>
        <w:tabs>
          <w:tab w:val="num" w:pos="2880"/>
        </w:tabs>
        <w:ind w:left="2880" w:hanging="360"/>
      </w:pPr>
      <w:rPr>
        <w:rFonts w:ascii="Wingdings" w:hAnsi="Wingdings" w:hint="default"/>
      </w:rPr>
    </w:lvl>
    <w:lvl w:ilvl="4" w:tplc="EF4E4CEC" w:tentative="1">
      <w:start w:val="1"/>
      <w:numFmt w:val="bullet"/>
      <w:lvlText w:val=""/>
      <w:lvlJc w:val="left"/>
      <w:pPr>
        <w:tabs>
          <w:tab w:val="num" w:pos="3600"/>
        </w:tabs>
        <w:ind w:left="3600" w:hanging="360"/>
      </w:pPr>
      <w:rPr>
        <w:rFonts w:ascii="Wingdings" w:hAnsi="Wingdings" w:hint="default"/>
      </w:rPr>
    </w:lvl>
    <w:lvl w:ilvl="5" w:tplc="5FDA8FE0" w:tentative="1">
      <w:start w:val="1"/>
      <w:numFmt w:val="bullet"/>
      <w:lvlText w:val=""/>
      <w:lvlJc w:val="left"/>
      <w:pPr>
        <w:tabs>
          <w:tab w:val="num" w:pos="4320"/>
        </w:tabs>
        <w:ind w:left="4320" w:hanging="360"/>
      </w:pPr>
      <w:rPr>
        <w:rFonts w:ascii="Wingdings" w:hAnsi="Wingdings" w:hint="default"/>
      </w:rPr>
    </w:lvl>
    <w:lvl w:ilvl="6" w:tplc="13E0B80E" w:tentative="1">
      <w:start w:val="1"/>
      <w:numFmt w:val="bullet"/>
      <w:lvlText w:val=""/>
      <w:lvlJc w:val="left"/>
      <w:pPr>
        <w:tabs>
          <w:tab w:val="num" w:pos="5040"/>
        </w:tabs>
        <w:ind w:left="5040" w:hanging="360"/>
      </w:pPr>
      <w:rPr>
        <w:rFonts w:ascii="Wingdings" w:hAnsi="Wingdings" w:hint="default"/>
      </w:rPr>
    </w:lvl>
    <w:lvl w:ilvl="7" w:tplc="7A44E2E4" w:tentative="1">
      <w:start w:val="1"/>
      <w:numFmt w:val="bullet"/>
      <w:lvlText w:val=""/>
      <w:lvlJc w:val="left"/>
      <w:pPr>
        <w:tabs>
          <w:tab w:val="num" w:pos="5760"/>
        </w:tabs>
        <w:ind w:left="5760" w:hanging="360"/>
      </w:pPr>
      <w:rPr>
        <w:rFonts w:ascii="Wingdings" w:hAnsi="Wingdings" w:hint="default"/>
      </w:rPr>
    </w:lvl>
    <w:lvl w:ilvl="8" w:tplc="E8C469B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9CA"/>
    <w:rsid w:val="000A035D"/>
    <w:rsid w:val="00890A76"/>
    <w:rsid w:val="00D3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7D221"/>
  <w15:chartTrackingRefBased/>
  <w15:docId w15:val="{8B4D923A-093D-4037-988A-35A75CD5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79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04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952</Words>
  <Characters>5431</Characters>
  <Application>Microsoft Office Word</Application>
  <DocSecurity>0</DocSecurity>
  <Lines>45</Lines>
  <Paragraphs>12</Paragraphs>
  <ScaleCrop>false</ScaleCrop>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1</cp:revision>
  <dcterms:created xsi:type="dcterms:W3CDTF">2019-03-25T09:23:00Z</dcterms:created>
  <dcterms:modified xsi:type="dcterms:W3CDTF">2019-03-25T09:24:00Z</dcterms:modified>
</cp:coreProperties>
</file>