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7520A" w:rsidRPr="0017520A" w:rsidRDefault="0017520A" w:rsidP="00DF0EAD">
      <w:pPr>
        <w:spacing w:line="480" w:lineRule="auto"/>
        <w:contextualSpacing/>
      </w:pPr>
      <w:r w:rsidRPr="0017520A">
        <w:t>To what extent were the Normans united by a shared sense of identity?</w:t>
      </w:r>
    </w:p>
    <w:p w:rsidR="0017520A" w:rsidRPr="0017520A" w:rsidRDefault="0017520A" w:rsidP="00DF0EAD">
      <w:pPr>
        <w:spacing w:line="480" w:lineRule="auto"/>
      </w:pPr>
    </w:p>
    <w:p w:rsidR="00EF534C" w:rsidRDefault="00307EE4" w:rsidP="00DF0EAD">
      <w:pPr>
        <w:spacing w:before="240" w:line="480" w:lineRule="auto"/>
      </w:pPr>
      <w:r>
        <w:t>The Normans were a people of mixed Frankish and Scandinavian origin who sett</w:t>
      </w:r>
      <w:r w:rsidR="00F7189E">
        <w:t xml:space="preserve">led in Normandy from around 911, they </w:t>
      </w:r>
      <w:r w:rsidR="00BE1991">
        <w:t xml:space="preserve">had </w:t>
      </w:r>
      <w:r w:rsidR="00F7189E">
        <w:t>managed by the twelfth century</w:t>
      </w:r>
      <w:r w:rsidR="00BE1991">
        <w:t xml:space="preserve"> to conquer vast areas of Europe and the east and impacted the medieval period massively.</w:t>
      </w:r>
      <w:r>
        <w:t xml:space="preserve"> The Normans were a faction that survived by means of political union, adaptation and strong territorial bonds. </w:t>
      </w:r>
      <w:r w:rsidR="00212D0E">
        <w:t xml:space="preserve">They associated themselves with strong beliefs and characteristics, some of these were an invention of their own making but others were perceptions made by others, the most important being their military prowess. </w:t>
      </w:r>
      <w:r w:rsidR="00DF0EAD">
        <w:t>They survived as a strong military force by assimilating and adopting the customs of the customs of the people they conquered resulting in Norman societies in different parts of the world.</w:t>
      </w:r>
      <w:r w:rsidR="00DF0EAD">
        <w:rPr>
          <w:rStyle w:val="FootnoteReference"/>
        </w:rPr>
        <w:footnoteReference w:id="1"/>
      </w:r>
      <w:r w:rsidR="00BE1991">
        <w:t xml:space="preserve"> </w:t>
      </w:r>
      <w:r w:rsidR="007D223E">
        <w:t>This essay will discuss how the Normans in the tenth and into eleventh century did have a shared sense of identity, with a strong belief in themselves. However</w:t>
      </w:r>
      <w:r w:rsidR="005A7D8A">
        <w:t>,</w:t>
      </w:r>
      <w:r w:rsidR="007D223E">
        <w:t xml:space="preserve"> towards the end of the eleventh century the </w:t>
      </w:r>
      <w:r w:rsidR="0090679C">
        <w:t>influence</w:t>
      </w:r>
      <w:r w:rsidR="007D223E">
        <w:t xml:space="preserve"> of </w:t>
      </w:r>
      <w:r w:rsidR="005A7D8A">
        <w:t>the Normans was w</w:t>
      </w:r>
      <w:r w:rsidR="00D5496A">
        <w:t>aning</w:t>
      </w:r>
      <w:r w:rsidR="0090679C">
        <w:t xml:space="preserve"> which in turn meant their identity was disappearing also</w:t>
      </w:r>
      <w:r w:rsidR="00D5496A">
        <w:t xml:space="preserve">. This </w:t>
      </w:r>
      <w:r w:rsidR="00307722">
        <w:t xml:space="preserve">was due to </w:t>
      </w:r>
      <w:r w:rsidR="005A3064">
        <w:t>several</w:t>
      </w:r>
      <w:r w:rsidR="00307722">
        <w:t xml:space="preserve"> reasons, by the mid eleventh century, the Normans were no longer conquering lands and their allegiance to their homeland of Normandy had perhaps shifted towards the lands in which they</w:t>
      </w:r>
      <w:r w:rsidR="001016A6">
        <w:t xml:space="preserve"> now</w:t>
      </w:r>
      <w:r w:rsidR="00307722">
        <w:t xml:space="preserve"> lived. </w:t>
      </w:r>
    </w:p>
    <w:p w:rsidR="00072D6E" w:rsidRDefault="00072D6E" w:rsidP="00DF0EAD">
      <w:pPr>
        <w:spacing w:before="240" w:line="480" w:lineRule="auto"/>
      </w:pPr>
    </w:p>
    <w:p w:rsidR="002C0DA3" w:rsidRDefault="001419D2" w:rsidP="002C0DA3">
      <w:pPr>
        <w:spacing w:before="240" w:line="480" w:lineRule="auto"/>
      </w:pPr>
      <w:r>
        <w:t>During the period of 911-1154 a newly formed people came to control the French duchy of Normandy but also the kingdoms of England and Sicily. These people were comprised of Scandinavian settlers who would eventually become known as the Normans.</w:t>
      </w:r>
      <w:r w:rsidR="00FC7852">
        <w:rPr>
          <w:rStyle w:val="FootnoteReference"/>
        </w:rPr>
        <w:footnoteReference w:id="2"/>
      </w:r>
      <w:r w:rsidR="00387CA7">
        <w:t xml:space="preserve"> </w:t>
      </w:r>
      <w:r w:rsidR="00995CC6">
        <w:t xml:space="preserve">The decision </w:t>
      </w:r>
      <w:r w:rsidR="00995CC6">
        <w:lastRenderedPageBreak/>
        <w:t xml:space="preserve">made by Charles the Simple, to allow these travellers to settle in Frankish land would shape the history and future of Europe massively. </w:t>
      </w:r>
      <w:r w:rsidR="00387CA7">
        <w:t xml:space="preserve">By the eleventh and twelfth centuries the Normans as they were referred to by the English </w:t>
      </w:r>
      <w:r w:rsidR="002F78D4">
        <w:t>became a people renowned throughout their Frankish homeland and an area stretching from Ireland to the Holy Land.</w:t>
      </w:r>
      <w:r w:rsidR="00553059">
        <w:rPr>
          <w:rStyle w:val="FootnoteReference"/>
        </w:rPr>
        <w:footnoteReference w:id="3"/>
      </w:r>
      <w:r w:rsidR="00CF174E">
        <w:t xml:space="preserve"> The Normans may have conquered England and other large territories but Normandy would remain the traditional </w:t>
      </w:r>
      <w:r w:rsidR="00CF174E">
        <w:rPr>
          <w:i/>
        </w:rPr>
        <w:t>patria</w:t>
      </w:r>
      <w:r w:rsidR="00CF174E">
        <w:t xml:space="preserve"> or homeland of the Norman people. It was Normandy that the name and the concept of their identity originated and within time would become</w:t>
      </w:r>
      <w:r w:rsidR="006D39B4">
        <w:t xml:space="preserve"> inextricably</w:t>
      </w:r>
      <w:r w:rsidR="00CF174E">
        <w:t xml:space="preserve"> bound</w:t>
      </w:r>
      <w:r w:rsidR="00054B04">
        <w:t>.</w:t>
      </w:r>
      <w:r w:rsidR="00054B04">
        <w:rPr>
          <w:rStyle w:val="FootnoteReference"/>
        </w:rPr>
        <w:footnoteReference w:id="4"/>
      </w:r>
      <w:r w:rsidR="002F78D4">
        <w:t xml:space="preserve"> </w:t>
      </w:r>
      <w:r w:rsidR="0000139F">
        <w:t>The original Viking settlers were very different from their neighbours and subjects, as time progressed they assimilated quite quickly into the Christian Frankish culture that they were surrounded by. Within two generations, the Norman settlers were little different from the Franks, they had absorbed their language and culture and with this assimilation came a legitimacy</w:t>
      </w:r>
      <w:r w:rsidR="006D39B4">
        <w:t xml:space="preserve"> over their territory</w:t>
      </w:r>
      <w:r w:rsidR="0000139F">
        <w:t xml:space="preserve"> that was lacking previously.</w:t>
      </w:r>
      <w:r w:rsidR="0000139F">
        <w:rPr>
          <w:rStyle w:val="FootnoteReference"/>
        </w:rPr>
        <w:footnoteReference w:id="5"/>
      </w:r>
      <w:r w:rsidR="0000139F">
        <w:t xml:space="preserve"> </w:t>
      </w:r>
      <w:r w:rsidR="00B2767B">
        <w:t xml:space="preserve">R.H.C Davis explored the nature of Norman identity, Normanitas and how they shaped themselves as a strong united people who would have great control over the medieval world. </w:t>
      </w:r>
      <w:r w:rsidR="00F416D3">
        <w:t>His work and the others that have also explored this subject leave no doubt that before and after 1066 a strong sense of ethnic identity existed within Normandy.</w:t>
      </w:r>
      <w:r w:rsidR="00DE0A24">
        <w:rPr>
          <w:rStyle w:val="FootnoteReference"/>
        </w:rPr>
        <w:footnoteReference w:id="6"/>
      </w:r>
      <w:r w:rsidR="008958A6">
        <w:t xml:space="preserve"> William of Poitiers states that when William the Conqueror addressed his troops before battle he reminded them of their </w:t>
      </w:r>
      <w:r w:rsidR="008958A6">
        <w:rPr>
          <w:i/>
        </w:rPr>
        <w:t>patria</w:t>
      </w:r>
      <w:r w:rsidR="008958A6">
        <w:t xml:space="preserve"> and </w:t>
      </w:r>
      <w:r w:rsidR="006260DF">
        <w:t xml:space="preserve">of </w:t>
      </w:r>
      <w:r w:rsidR="008958A6">
        <w:t xml:space="preserve">their great name and history. Whether William did this or not, his biographers description shows that in 1066, the Normans </w:t>
      </w:r>
      <w:r w:rsidR="00A67746">
        <w:t xml:space="preserve">considered </w:t>
      </w:r>
      <w:r w:rsidR="00D238D2">
        <w:t>themselves to be a distinct and proud people with their own history and homeland.</w:t>
      </w:r>
      <w:r w:rsidR="00D238D2">
        <w:rPr>
          <w:rStyle w:val="FootnoteReference"/>
        </w:rPr>
        <w:footnoteReference w:id="7"/>
      </w:r>
      <w:r w:rsidR="00DC7079">
        <w:t xml:space="preserve"> </w:t>
      </w:r>
      <w:r w:rsidR="003D2D6B">
        <w:t xml:space="preserve">The essence of </w:t>
      </w:r>
      <w:r w:rsidR="00F616C7">
        <w:t xml:space="preserve">what it was to be Norman is perhaps best seen </w:t>
      </w:r>
      <w:r w:rsidR="00F616C7">
        <w:lastRenderedPageBreak/>
        <w:t xml:space="preserve">within the Norman leaders. </w:t>
      </w:r>
      <w:r w:rsidR="00442EDA">
        <w:t>Marjorie Chibnall sums this argument, “the Norman people were product, not of blood, but of history…the distinguishing feature of the Normans was allegiance to a leader, not ethnic unity.”</w:t>
      </w:r>
      <w:r w:rsidR="00442EDA">
        <w:rPr>
          <w:rStyle w:val="FootnoteReference"/>
        </w:rPr>
        <w:footnoteReference w:id="8"/>
      </w:r>
      <w:r w:rsidR="00442EDA">
        <w:t xml:space="preserve"> </w:t>
      </w:r>
      <w:r w:rsidR="00F616C7">
        <w:t>T</w:t>
      </w:r>
      <w:r w:rsidR="00BD0FDD">
        <w:t>he Norman rulers</w:t>
      </w:r>
      <w:r w:rsidR="00F616C7">
        <w:t xml:space="preserve"> personified the true values of Normanitas and what it meant to be called a Norman. The Normans maintained their strong sense of identity throughout t</w:t>
      </w:r>
      <w:r w:rsidR="00BD0FDD">
        <w:t xml:space="preserve">he </w:t>
      </w:r>
      <w:r w:rsidR="00F616C7">
        <w:t>centuries by developing their own origin myths and history. These works had a focus on the ‘greats,’ Dudo of Saint-Quentin was one of the first to begin shaping the history of the Norman past that we know of today, he created the foundations of what was</w:t>
      </w:r>
      <w:r w:rsidR="002574E7">
        <w:t xml:space="preserve"> to become the Norman identity.</w:t>
      </w:r>
      <w:r w:rsidR="00F616C7">
        <w:rPr>
          <w:rStyle w:val="FootnoteReference"/>
        </w:rPr>
        <w:footnoteReference w:id="9"/>
      </w:r>
      <w:r w:rsidR="00F01745">
        <w:t xml:space="preserve"> </w:t>
      </w:r>
      <w:r w:rsidR="00A3129E">
        <w:t>Dudo’s depiction of the Normans was accepted amongst the elites, which suggests that they thought that Dudo was portraying them in a way that they saw themselves</w:t>
      </w:r>
      <w:r w:rsidR="004E1385">
        <w:t xml:space="preserve"> or were willing to be seen, he was therefore expressing their identity</w:t>
      </w:r>
      <w:r w:rsidR="00A3129E">
        <w:t>.</w:t>
      </w:r>
      <w:r w:rsidR="00A3129E">
        <w:rPr>
          <w:rStyle w:val="FootnoteReference"/>
        </w:rPr>
        <w:footnoteReference w:id="10"/>
      </w:r>
      <w:r w:rsidR="00A3129E">
        <w:t xml:space="preserve"> </w:t>
      </w:r>
      <w:r w:rsidR="0070393B">
        <w:t xml:space="preserve">Because the myth of the Normans existed and was accepted it became a reality and thus a </w:t>
      </w:r>
      <w:r w:rsidR="00136706">
        <w:t>distinct identity was created. A</w:t>
      </w:r>
      <w:r w:rsidR="0070393B">
        <w:t xml:space="preserve">n </w:t>
      </w:r>
      <w:r w:rsidR="00136706">
        <w:t>‘</w:t>
      </w:r>
      <w:r w:rsidR="0070393B">
        <w:t>us and them</w:t>
      </w:r>
      <w:r w:rsidR="00136706">
        <w:t>’</w:t>
      </w:r>
      <w:r w:rsidR="0070393B">
        <w:t xml:space="preserve"> mentality </w:t>
      </w:r>
      <w:r w:rsidR="00136706">
        <w:t xml:space="preserve">was created </w:t>
      </w:r>
      <w:r w:rsidR="0070393B">
        <w:t xml:space="preserve">that </w:t>
      </w:r>
      <w:r w:rsidR="00136706">
        <w:t xml:space="preserve">was present for a long duration, this mentality </w:t>
      </w:r>
      <w:r w:rsidR="0070393B">
        <w:t>would eventually begin to fade</w:t>
      </w:r>
      <w:r w:rsidR="00136706">
        <w:t xml:space="preserve"> and change</w:t>
      </w:r>
      <w:r w:rsidR="0070393B">
        <w:t xml:space="preserve"> when the ideology of identifying as Norman began to change and was no longer as important as it was to the original people who had settled into Normandy. </w:t>
      </w:r>
      <w:r w:rsidR="00136706">
        <w:t xml:space="preserve">People began to instead identify with the lands they had conquered, whether that be England, Italy or another region. </w:t>
      </w:r>
      <w:r w:rsidR="002C0DA3">
        <w:t>The</w:t>
      </w:r>
      <w:r w:rsidR="002C0DA3">
        <w:t xml:space="preserve"> </w:t>
      </w:r>
      <w:r w:rsidR="002C0DA3" w:rsidRPr="00465A31">
        <w:rPr>
          <w:i/>
        </w:rPr>
        <w:t xml:space="preserve">Normanni </w:t>
      </w:r>
      <w:r w:rsidR="002C0DA3">
        <w:t xml:space="preserve">became those who were at home in Normandy and served the </w:t>
      </w:r>
      <w:r w:rsidR="002C0DA3" w:rsidRPr="00465A31">
        <w:rPr>
          <w:i/>
        </w:rPr>
        <w:t xml:space="preserve">dux </w:t>
      </w:r>
      <w:proofErr w:type="spellStart"/>
      <w:r w:rsidR="002C0DA3" w:rsidRPr="00465A31">
        <w:rPr>
          <w:i/>
        </w:rPr>
        <w:t>Normanniae</w:t>
      </w:r>
      <w:proofErr w:type="spellEnd"/>
      <w:r w:rsidR="002C0DA3">
        <w:t xml:space="preserve">. The Normans had conquered many places but had only named one, the true Normans were those who were of Normandy. There were also problems with the Norman ruler. He was not the true ruler of Normandy as it was part of France and therefore part of the </w:t>
      </w:r>
      <w:r w:rsidR="002C0DA3" w:rsidRPr="00465A31">
        <w:rPr>
          <w:i/>
        </w:rPr>
        <w:t xml:space="preserve">rex </w:t>
      </w:r>
      <w:proofErr w:type="spellStart"/>
      <w:r w:rsidR="002C0DA3" w:rsidRPr="00465A31">
        <w:rPr>
          <w:i/>
        </w:rPr>
        <w:t>Franciae</w:t>
      </w:r>
      <w:proofErr w:type="spellEnd"/>
      <w:r w:rsidR="002C0DA3" w:rsidRPr="00465A31">
        <w:rPr>
          <w:i/>
        </w:rPr>
        <w:t xml:space="preserve"> </w:t>
      </w:r>
      <w:r w:rsidR="002C0DA3">
        <w:t>and he was also not a Norman.</w:t>
      </w:r>
      <w:r w:rsidR="002C0DA3">
        <w:rPr>
          <w:rStyle w:val="FootnoteReference"/>
        </w:rPr>
        <w:footnoteReference w:id="11"/>
      </w:r>
    </w:p>
    <w:p w:rsidR="004143B0" w:rsidRDefault="004143B0" w:rsidP="004143B0">
      <w:pPr>
        <w:spacing w:before="240" w:line="480" w:lineRule="auto"/>
      </w:pPr>
    </w:p>
    <w:p w:rsidR="006C4AFA" w:rsidRDefault="0062687D" w:rsidP="006F67C3">
      <w:pPr>
        <w:spacing w:before="240" w:line="480" w:lineRule="auto"/>
      </w:pPr>
      <w:r>
        <w:t>The most famous of the Norman conquests was the invasion of England</w:t>
      </w:r>
      <w:r w:rsidR="000E032E">
        <w:t>, it is also the most documented</w:t>
      </w:r>
      <w:r>
        <w:t>.</w:t>
      </w:r>
      <w:r w:rsidR="000E032E">
        <w:t xml:space="preserve"> The sources we have available got this period of history are plentiful, and they can easily be divided into two sections, those that were written in England and those written in Normandy. The </w:t>
      </w:r>
      <w:r w:rsidR="000E032E">
        <w:rPr>
          <w:i/>
        </w:rPr>
        <w:t xml:space="preserve">Anglo-Saxon Chronicle </w:t>
      </w:r>
      <w:r w:rsidR="000E032E">
        <w:t>runs throughout the whole period of surrounding the Battle of Hastings and the following years. It provides historians with a great deal of information of how the Normans were perceived by outsiders, giving a viewpoint from the conquered.</w:t>
      </w:r>
      <w:r>
        <w:t xml:space="preserve"> Following the dynastic battle between Harold Godwinson and Duke William of Normandy, William became the next king of England, and his sons would rule after him.</w:t>
      </w:r>
      <w:r w:rsidR="00B24F07">
        <w:t xml:space="preserve"> William had gained his crown through military force but he claimed to be the legitimate successor to Edward the Confessor. William wished to use his coronation to legitimise his claim and </w:t>
      </w:r>
      <w:r w:rsidR="004143B0">
        <w:t>en</w:t>
      </w:r>
      <w:r w:rsidR="00B24F07">
        <w:t>force the traditional coronation which included an acclamation</w:t>
      </w:r>
      <w:r w:rsidR="004143B0">
        <w:t xml:space="preserve"> from the people gathered. William</w:t>
      </w:r>
      <w:r w:rsidR="004143B0">
        <w:t xml:space="preserve"> proclaimed</w:t>
      </w:r>
      <w:r w:rsidR="004143B0">
        <w:t xml:space="preserve"> that</w:t>
      </w:r>
      <w:r w:rsidR="004143B0">
        <w:t xml:space="preserve"> he would treat his new subjects well </w:t>
      </w:r>
      <w:proofErr w:type="gramStart"/>
      <w:r w:rsidR="004143B0">
        <w:t>as long as</w:t>
      </w:r>
      <w:proofErr w:type="gramEnd"/>
      <w:r w:rsidR="004143B0">
        <w:t xml:space="preserve"> they remained loyal to him. This created a presumption of equality between the English and the Normans</w:t>
      </w:r>
      <w:r w:rsidR="00BB49EA">
        <w:t>.</w:t>
      </w:r>
      <w:r w:rsidR="00946701">
        <w:rPr>
          <w:rStyle w:val="FootnoteReference"/>
        </w:rPr>
        <w:footnoteReference w:id="12"/>
      </w:r>
      <w:r w:rsidR="00BB49EA">
        <w:t xml:space="preserve"> </w:t>
      </w:r>
      <w:r w:rsidR="00B24F07">
        <w:t>His coronation did not achieve the unity he hoped to achieve. It was apparent from the beginning that the coronation only demonstrated the cultural and linguistic differences between the Normans and the conquered English.</w:t>
      </w:r>
      <w:r w:rsidR="00B24F07">
        <w:rPr>
          <w:rStyle w:val="FootnoteReference"/>
        </w:rPr>
        <w:footnoteReference w:id="13"/>
      </w:r>
      <w:r w:rsidR="00A2354D">
        <w:t xml:space="preserve"> </w:t>
      </w:r>
      <w:r w:rsidR="009663D5">
        <w:t xml:space="preserve">The tensions of the newly conquered England are revealed by the </w:t>
      </w:r>
      <w:r w:rsidR="009663D5" w:rsidRPr="00EF534C">
        <w:rPr>
          <w:i/>
        </w:rPr>
        <w:t xml:space="preserve">murdrum </w:t>
      </w:r>
      <w:r w:rsidR="009663D5">
        <w:t>fine</w:t>
      </w:r>
      <w:r w:rsidR="00320E87">
        <w:t xml:space="preserve"> that was</w:t>
      </w:r>
      <w:r w:rsidR="009663D5">
        <w:t xml:space="preserve"> enforced by William </w:t>
      </w:r>
      <w:r w:rsidR="009663D5">
        <w:t>the Conqueror. I</w:t>
      </w:r>
      <w:r w:rsidR="009663D5">
        <w:t>f an unknown man was found dead, the neighbouring</w:t>
      </w:r>
      <w:r w:rsidR="00320E87">
        <w:t xml:space="preserve"> villages were liable to a fine,</w:t>
      </w:r>
      <w:r w:rsidR="009663D5">
        <w:t xml:space="preserve"> unless they could prove that the dead</w:t>
      </w:r>
      <w:r w:rsidR="009663D5">
        <w:t xml:space="preserve"> man was English not French. </w:t>
      </w:r>
      <w:r w:rsidR="009663D5">
        <w:t xml:space="preserve">The law was obviously intended to deter the knifing </w:t>
      </w:r>
      <w:r w:rsidR="00CD3A8E">
        <w:t xml:space="preserve">or injuring </w:t>
      </w:r>
      <w:r w:rsidR="009663D5">
        <w:t xml:space="preserve">of </w:t>
      </w:r>
      <w:r w:rsidR="00CD3A8E">
        <w:t>the Norman invaders</w:t>
      </w:r>
      <w:r w:rsidR="009663D5">
        <w:t xml:space="preserve">, the need for this law shows how many people shared the view of </w:t>
      </w:r>
      <w:r w:rsidR="009663D5" w:rsidRPr="00E630BB">
        <w:t xml:space="preserve">the author of the Anglo-Saxon Chronicle </w:t>
      </w:r>
      <w:r w:rsidR="009663D5" w:rsidRPr="00E630BB">
        <w:lastRenderedPageBreak/>
        <w:t>writing of the year 1066, that ‘after that</w:t>
      </w:r>
      <w:r w:rsidR="009663D5" w:rsidRPr="00E630BB">
        <w:t xml:space="preserve"> (the</w:t>
      </w:r>
      <w:r w:rsidR="00E630BB" w:rsidRPr="00E630BB">
        <w:t xml:space="preserve"> </w:t>
      </w:r>
      <w:r w:rsidR="009663D5" w:rsidRPr="00E630BB">
        <w:t>conquest)</w:t>
      </w:r>
      <w:r w:rsidR="009663D5" w:rsidRPr="00E630BB">
        <w:t xml:space="preserve"> things became much worse’</w:t>
      </w:r>
      <w:r w:rsidR="006053C7" w:rsidRPr="00E630BB">
        <w:t>.</w:t>
      </w:r>
      <w:r w:rsidR="00CB1831" w:rsidRPr="00E630BB">
        <w:rPr>
          <w:rStyle w:val="FootnoteReference"/>
        </w:rPr>
        <w:footnoteReference w:id="14"/>
      </w:r>
      <w:r w:rsidR="009663D5" w:rsidRPr="00E630BB">
        <w:t xml:space="preserve"> </w:t>
      </w:r>
      <w:r w:rsidR="00E630BB">
        <w:t>T</w:t>
      </w:r>
      <w:r w:rsidR="00E630BB" w:rsidRPr="00E630BB">
        <w:t xml:space="preserve">he years following the coronation were filled with revolt after revolt. Hostility and violence dominated the relationship between the </w:t>
      </w:r>
      <w:r w:rsidR="00AA4A10">
        <w:t xml:space="preserve">two </w:t>
      </w:r>
      <w:r w:rsidR="00E630BB" w:rsidRPr="00E630BB">
        <w:t>groups.</w:t>
      </w:r>
      <w:r w:rsidR="00E630BB">
        <w:rPr>
          <w:rStyle w:val="FootnoteReference"/>
        </w:rPr>
        <w:footnoteReference w:id="15"/>
      </w:r>
      <w:r w:rsidR="001A6452">
        <w:t xml:space="preserve"> </w:t>
      </w:r>
      <w:r w:rsidR="003C21BB">
        <w:t xml:space="preserve">The occupation of England endured, however as time progressed the distinctions and separations </w:t>
      </w:r>
      <w:r w:rsidR="00AA4A10">
        <w:t xml:space="preserve">that had previously been </w:t>
      </w:r>
      <w:r w:rsidR="00904CBB">
        <w:t>obvious</w:t>
      </w:r>
      <w:r w:rsidR="00AA4A10">
        <w:t xml:space="preserve">, </w:t>
      </w:r>
      <w:r w:rsidR="00904CBB">
        <w:t>became less so</w:t>
      </w:r>
      <w:r w:rsidR="003C21BB">
        <w:t xml:space="preserve">. </w:t>
      </w:r>
      <w:r w:rsidR="00835B35">
        <w:t xml:space="preserve">The distinction between an Englishman and a Norman was hardly visible and the groups had adapted so much together than neither identity was </w:t>
      </w:r>
      <w:r w:rsidR="000C6AA6">
        <w:t xml:space="preserve">detectable. </w:t>
      </w:r>
      <w:r w:rsidR="003C21BB">
        <w:t>By 1088 the English were fighting for their Norman king, William I</w:t>
      </w:r>
      <w:r w:rsidR="00EA3EA7">
        <w:t>I against his own French bar</w:t>
      </w:r>
      <w:r w:rsidR="003C21BB">
        <w:t>ons. Intermarriage, especially of immigrant Frenchmen with nat</w:t>
      </w:r>
      <w:r w:rsidR="00D157E4">
        <w:t>ive women, diluted ethnic identities</w:t>
      </w:r>
      <w:r w:rsidR="003C21BB">
        <w:t xml:space="preserve"> and </w:t>
      </w:r>
      <w:r w:rsidR="00D157E4">
        <w:t>allowed</w:t>
      </w:r>
      <w:r w:rsidR="00EA3EA7">
        <w:t xml:space="preserve"> for future generations to ‘pick’ their identity</w:t>
      </w:r>
      <w:r w:rsidR="003C21BB">
        <w:t>.</w:t>
      </w:r>
      <w:r w:rsidR="006F67C3">
        <w:rPr>
          <w:rStyle w:val="FootnoteReference"/>
        </w:rPr>
        <w:footnoteReference w:id="16"/>
      </w:r>
      <w:r w:rsidR="00EF534C">
        <w:t xml:space="preserve"> </w:t>
      </w:r>
      <w:r w:rsidR="00EF534C">
        <w:t>The names of the conquerors began to be adopted by the</w:t>
      </w:r>
      <w:r w:rsidR="00813EBE">
        <w:t xml:space="preserve"> conquered, so that by 1225 a huge amount </w:t>
      </w:r>
      <w:r w:rsidR="00EF534C">
        <w:t xml:space="preserve">of the English male peasantry bore names </w:t>
      </w:r>
      <w:r w:rsidR="006E7DFE">
        <w:t xml:space="preserve">like William, Henry and Richard, </w:t>
      </w:r>
      <w:r w:rsidR="005B7306">
        <w:t>these names</w:t>
      </w:r>
      <w:r w:rsidR="00EF534C">
        <w:t xml:space="preserve"> in 1075 would have been an indicator of </w:t>
      </w:r>
      <w:r w:rsidR="00A22F26">
        <w:t xml:space="preserve">someone of </w:t>
      </w:r>
      <w:r w:rsidR="00EF534C">
        <w:t>Norman origin.</w:t>
      </w:r>
      <w:r w:rsidR="00EF534C">
        <w:rPr>
          <w:rStyle w:val="FootnoteReference"/>
        </w:rPr>
        <w:footnoteReference w:id="17"/>
      </w:r>
      <w:r w:rsidR="00EF534C">
        <w:t xml:space="preserve"> </w:t>
      </w:r>
      <w:r w:rsidR="00EF534C">
        <w:t xml:space="preserve">Over time the Normans in England came to be perceived as English by the writers of English history, though they remained </w:t>
      </w:r>
      <w:r w:rsidR="00EF534C" w:rsidRPr="00EF534C">
        <w:rPr>
          <w:i/>
        </w:rPr>
        <w:t>Franci</w:t>
      </w:r>
      <w:r w:rsidR="00EF534C">
        <w:t xml:space="preserve"> in legal documents, equally in Italy, the Normans are mentioned very little by the time of the twelfth century.</w:t>
      </w:r>
      <w:r w:rsidR="00EF534C">
        <w:rPr>
          <w:rStyle w:val="FootnoteReference"/>
        </w:rPr>
        <w:footnoteReference w:id="18"/>
      </w:r>
      <w:r w:rsidR="00EF534C">
        <w:t xml:space="preserve"> </w:t>
      </w:r>
    </w:p>
    <w:p w:rsidR="00072D6E" w:rsidRDefault="00072D6E" w:rsidP="006F67C3">
      <w:pPr>
        <w:spacing w:before="240" w:line="480" w:lineRule="auto"/>
      </w:pPr>
    </w:p>
    <w:p w:rsidR="00072D6E" w:rsidRDefault="00F76249" w:rsidP="006F67C3">
      <w:pPr>
        <w:spacing w:before="240" w:line="480" w:lineRule="auto"/>
      </w:pPr>
      <w:r>
        <w:t>1154 is also another significant date in demonstrating that the Normans were no longer united under a shared identity as they were before, 1154 marks the death of two kings, King Stephen of En</w:t>
      </w:r>
      <w:r w:rsidR="006C4AFA">
        <w:t>gland and King Roger of Sicily.</w:t>
      </w:r>
      <w:r>
        <w:rPr>
          <w:rStyle w:val="FootnoteReference"/>
        </w:rPr>
        <w:footnoteReference w:id="19"/>
      </w:r>
      <w:r w:rsidR="006C4AFA">
        <w:t xml:space="preserve"> Their deaths marks something more significant for the wider Norman people. It marked the beginning of a transitional change. As previously </w:t>
      </w:r>
      <w:r w:rsidR="006C4AFA">
        <w:lastRenderedPageBreak/>
        <w:t xml:space="preserve">mentioned leadership was incredibly important in the perception of Norman identity. Calling oneself Norman did not disappear, this </w:t>
      </w:r>
      <w:proofErr w:type="gramStart"/>
      <w:r w:rsidR="006C4AFA">
        <w:t>can be seen as</w:t>
      </w:r>
      <w:proofErr w:type="gramEnd"/>
      <w:r w:rsidR="006C4AFA">
        <w:t xml:space="preserve"> in the twenty first century people still identify themselves as Norman</w:t>
      </w:r>
      <w:r w:rsidR="00D4599C">
        <w:t xml:space="preserve"> but the changes within the royal dynasties does demonstrate that context of Normanitas was changing.</w:t>
      </w:r>
      <w:r w:rsidR="00D4599C">
        <w:rPr>
          <w:rStyle w:val="FootnoteReference"/>
        </w:rPr>
        <w:footnoteReference w:id="20"/>
      </w:r>
      <w:r w:rsidR="00D4599C">
        <w:t xml:space="preserve"> </w:t>
      </w:r>
      <w:r w:rsidR="0085152E">
        <w:t xml:space="preserve">Neither Roger of Stephen were ‘truly’ Norman. Stephen was of Blois not Rouen and Roger whilst he could claim the identity of Norman, was not the Norman soldier that his father clearly was. </w:t>
      </w:r>
      <w:r w:rsidR="0085152E">
        <w:rPr>
          <w:rStyle w:val="FootnoteReference"/>
        </w:rPr>
        <w:footnoteReference w:id="21"/>
      </w:r>
      <w:r w:rsidR="002C6D1E">
        <w:t xml:space="preserve"> </w:t>
      </w:r>
      <w:r w:rsidR="002C6D1E">
        <w:t xml:space="preserve">However, by the 1150’s the Norman expansion had passed. Though the descendants of the </w:t>
      </w:r>
      <w:r w:rsidR="00097979">
        <w:t xml:space="preserve">Normans lived in </w:t>
      </w:r>
      <w:r w:rsidR="0029248D">
        <w:t>all</w:t>
      </w:r>
      <w:r w:rsidR="00097979">
        <w:t xml:space="preserve"> the</w:t>
      </w:r>
      <w:r w:rsidR="002C6D1E">
        <w:t xml:space="preserve"> places</w:t>
      </w:r>
      <w:r w:rsidR="00097979">
        <w:t xml:space="preserve"> that had been conquered by their Norman predecessors</w:t>
      </w:r>
      <w:r w:rsidR="002C6D1E">
        <w:t xml:space="preserve">, their membership within any group calling itself Norman can be disputed, </w:t>
      </w:r>
      <w:proofErr w:type="gramStart"/>
      <w:r w:rsidR="002C6D1E">
        <w:t>with the exception of</w:t>
      </w:r>
      <w:proofErr w:type="gramEnd"/>
      <w:r w:rsidR="002C6D1E">
        <w:t xml:space="preserve"> the people living in Normandy who remain Normans to this day.</w:t>
      </w:r>
      <w:r w:rsidR="002C6D1E">
        <w:rPr>
          <w:rStyle w:val="FootnoteReference"/>
        </w:rPr>
        <w:footnoteReference w:id="22"/>
      </w:r>
      <w:r w:rsidR="002C6D1E">
        <w:t xml:space="preserve"> Between 911 and 1154 Normanitas has undergone many changes. These changes have been experienced through three cycles of conquest and settlement across various parts of Europe and the east. </w:t>
      </w:r>
      <w:bookmarkStart w:id="0" w:name="_Hlk503542464"/>
      <w:r w:rsidR="002C6D1E">
        <w:t xml:space="preserve">This does not mean that Normans ceased to exist in areas other than Normandy, just that the way Normanitas was judged had been altered. There remained significant numbers of Normans who viewed themselves as such in both England and Italy, they were just </w:t>
      </w:r>
      <w:r w:rsidR="001E1DF9">
        <w:t>no longer</w:t>
      </w:r>
      <w:r w:rsidR="002C6D1E">
        <w:t xml:space="preserve"> in control.</w:t>
      </w:r>
      <w:r w:rsidR="002C6D1E">
        <w:rPr>
          <w:rStyle w:val="FootnoteReference"/>
        </w:rPr>
        <w:footnoteReference w:id="23"/>
      </w:r>
      <w:bookmarkEnd w:id="0"/>
      <w:r w:rsidR="00CD2E6E">
        <w:t xml:space="preserve"> </w:t>
      </w:r>
    </w:p>
    <w:p w:rsidR="00072D6E" w:rsidRDefault="00072D6E" w:rsidP="006F67C3">
      <w:pPr>
        <w:spacing w:before="240" w:line="480" w:lineRule="auto"/>
      </w:pPr>
    </w:p>
    <w:p w:rsidR="003C21BB" w:rsidRDefault="00CD2E6E" w:rsidP="006F67C3">
      <w:pPr>
        <w:spacing w:before="240" w:line="480" w:lineRule="auto"/>
      </w:pPr>
      <w:r w:rsidRPr="003A452C">
        <w:t xml:space="preserve">The replacement of Norman leadership with those who did not tie themselves to </w:t>
      </w:r>
      <w:r>
        <w:t>the ideology of Normanitas or Normandy,</w:t>
      </w:r>
      <w:r w:rsidRPr="003A452C">
        <w:t xml:space="preserve"> led to the gradual disappearance of the ideology of Normanitas or Norman-ness.</w:t>
      </w:r>
      <w:r>
        <w:rPr>
          <w:rStyle w:val="FootnoteReference"/>
        </w:rPr>
        <w:footnoteReference w:id="24"/>
      </w:r>
      <w:r>
        <w:t xml:space="preserve"> In England, the leader was now the non-Norman Stephen and he was immediately succeeded by another non-Norman, Henry II, a Plantagenet.</w:t>
      </w:r>
      <w:r>
        <w:rPr>
          <w:rStyle w:val="FootnoteReference"/>
        </w:rPr>
        <w:footnoteReference w:id="25"/>
      </w:r>
      <w:r>
        <w:t xml:space="preserve"> The replacement </w:t>
      </w:r>
      <w:r>
        <w:lastRenderedPageBreak/>
        <w:t>of Norman leadership with those who did not align themselves to the ideology of Normanitas was just one aspect of the changes that caused the Normans to fade from the historical picture.</w:t>
      </w:r>
      <w:r>
        <w:rPr>
          <w:rStyle w:val="FootnoteReference"/>
        </w:rPr>
        <w:footnoteReference w:id="26"/>
      </w:r>
      <w:r>
        <w:t xml:space="preserve"> </w:t>
      </w:r>
    </w:p>
    <w:p w:rsidR="00072D6E" w:rsidRDefault="00072D6E" w:rsidP="001424EA">
      <w:pPr>
        <w:spacing w:before="240" w:line="480" w:lineRule="auto"/>
      </w:pPr>
    </w:p>
    <w:p w:rsidR="00072D6E" w:rsidRDefault="00F33897" w:rsidP="001424EA">
      <w:pPr>
        <w:spacing w:before="240" w:line="480" w:lineRule="auto"/>
      </w:pPr>
      <w:r>
        <w:t xml:space="preserve">Before the successful invasion of England, the Normans were engaged successfully in southern Europe. </w:t>
      </w:r>
      <w:r w:rsidR="002574E7">
        <w:t>In southern Europe there was no formal invasion</w:t>
      </w:r>
      <w:r w:rsidR="00D26867">
        <w:t xml:space="preserve"> from the Normans. In southern Italy and Sicily, Norman mercenaries were operating in the early eleventh century fighting on different sides for various reasons. Over time</w:t>
      </w:r>
      <w:r w:rsidR="00E83146">
        <w:t xml:space="preserve"> certain individuals, the sons of Tancred de Hauteville </w:t>
      </w:r>
      <w:proofErr w:type="gramStart"/>
      <w:r w:rsidR="00E83146">
        <w:t>in particular built</w:t>
      </w:r>
      <w:proofErr w:type="gramEnd"/>
      <w:r w:rsidR="00E83146">
        <w:t xml:space="preserve"> up strong power bases.</w:t>
      </w:r>
      <w:r w:rsidR="00E83146">
        <w:rPr>
          <w:rStyle w:val="FootnoteReference"/>
        </w:rPr>
        <w:footnoteReference w:id="27"/>
      </w:r>
      <w:r w:rsidR="0062687D">
        <w:t xml:space="preserve"> </w:t>
      </w:r>
      <w:r w:rsidR="001970A1">
        <w:t>The Norman takeover of Italy was incredibly different to that of the conquest of England</w:t>
      </w:r>
      <w:r w:rsidR="001E1DF9">
        <w:t xml:space="preserve">, </w:t>
      </w:r>
      <w:bookmarkStart w:id="1" w:name="_GoBack"/>
      <w:bookmarkEnd w:id="1"/>
      <w:r w:rsidR="001E1DF9">
        <w:t>i</w:t>
      </w:r>
      <w:r w:rsidR="001970A1">
        <w:t xml:space="preserve">t was led by small groups of Norman mercenary soldiers. </w:t>
      </w:r>
      <w:r w:rsidR="003C0466">
        <w:t xml:space="preserve">The takeover of Italy by the Normans </w:t>
      </w:r>
      <w:r w:rsidR="005C0FA3">
        <w:t xml:space="preserve">mirrors the earlier landing of the Vikings in Normandy. When the Normans arrived in Italy they were in small mercenary groups and raiders, like their Viking ancestors had been. They were eventually granted land that they could settle on and from this they created a base that would eventually become the duchies of Apulia and Calabria. The Normans in Italy were repeating the actions of their Scandinavian </w:t>
      </w:r>
      <w:r w:rsidR="00E36DE0">
        <w:t xml:space="preserve">ancestors. </w:t>
      </w:r>
      <w:r w:rsidR="001970A1">
        <w:t>The conquest was long and lasted for more than a century before Roger was proclaimed the first king of Sicily. The cultural and political aspects of Norman Sicily was different from the Norman territories in north-western Europe. The Normans in England became anglicised, but the Normans in Italy took on characteristics of Latin, Byzantine and Muslim society.</w:t>
      </w:r>
      <w:r w:rsidR="001970A1">
        <w:rPr>
          <w:rStyle w:val="FootnoteReference"/>
        </w:rPr>
        <w:footnoteReference w:id="28"/>
      </w:r>
      <w:r w:rsidR="001970A1">
        <w:t xml:space="preserve"> </w:t>
      </w:r>
      <w:r w:rsidR="003A1AC5">
        <w:t xml:space="preserve">The identity of the Normans who established themselves in southern Italy and Sicily is more complicated than working out the identity of those in England for example. In Italy there was a lack of struggle between a new minority </w:t>
      </w:r>
      <w:r w:rsidR="003A1AC5">
        <w:lastRenderedPageBreak/>
        <w:t>and an existing majority.</w:t>
      </w:r>
      <w:r w:rsidR="003A1AC5">
        <w:rPr>
          <w:rStyle w:val="FootnoteReference"/>
        </w:rPr>
        <w:footnoteReference w:id="29"/>
      </w:r>
      <w:r w:rsidR="003A1AC5">
        <w:t xml:space="preserve"> </w:t>
      </w:r>
      <w:r w:rsidR="00682849">
        <w:t>In Italy the Normans were constantly interacting with other ethnic groups who each possessed their own</w:t>
      </w:r>
      <w:r w:rsidR="008143EA">
        <w:t xml:space="preserve"> identity. There was no one clear ruling group like there was in England, so there was not one clear identity that the Normans could assimilate, they instead assimilated and adapted to many. </w:t>
      </w:r>
      <w:r w:rsidR="00674ABE">
        <w:t xml:space="preserve">In Italy the Normans were susceptible to a changing identity </w:t>
      </w:r>
      <w:r w:rsidR="001C0616">
        <w:t>mainly because they usually at war with someone, which would of course cause support in some areas and alienation in others.</w:t>
      </w:r>
      <w:r w:rsidR="001C0616">
        <w:rPr>
          <w:rStyle w:val="FootnoteReference"/>
        </w:rPr>
        <w:footnoteReference w:id="30"/>
      </w:r>
      <w:r w:rsidR="001C0616">
        <w:t xml:space="preserve"> </w:t>
      </w:r>
      <w:r w:rsidR="009025B6">
        <w:t xml:space="preserve">Both Italy and England saw the Normans arrive from Normandy as a military force, the timescale for the arrival to the respective countries differed but the result was the same for both, total and complete conquest. The initial rulership of these two areas was a small minority and both groups initially saw Normandy as their </w:t>
      </w:r>
      <w:r w:rsidR="009025B6" w:rsidRPr="00D20EE8">
        <w:rPr>
          <w:i/>
        </w:rPr>
        <w:t>patria</w:t>
      </w:r>
      <w:r w:rsidR="009025B6">
        <w:t>. The reaction towards this minority from the inhabitants was negative. However, the large amount of intermarriage with the existing population meant that the second generation included many who were of mixed-blood and who could identify themselves as either side.</w:t>
      </w:r>
      <w:r w:rsidR="009025B6">
        <w:rPr>
          <w:rStyle w:val="FootnoteReference"/>
        </w:rPr>
        <w:footnoteReference w:id="31"/>
      </w:r>
    </w:p>
    <w:p w:rsidR="001424EA" w:rsidRDefault="009025B6" w:rsidP="001424EA">
      <w:pPr>
        <w:spacing w:before="240" w:line="480" w:lineRule="auto"/>
      </w:pPr>
      <w:r>
        <w:t xml:space="preserve"> </w:t>
      </w:r>
    </w:p>
    <w:p w:rsidR="00410B2E" w:rsidRDefault="00D20EE8" w:rsidP="00410B2E">
      <w:pPr>
        <w:spacing w:before="240" w:line="480" w:lineRule="auto"/>
      </w:pPr>
      <w:r>
        <w:t xml:space="preserve">The geographical distance between Italy and Normandy and the political change in England and Normandy meant that change was inevitable, </w:t>
      </w:r>
      <w:r w:rsidR="00E34411">
        <w:t xml:space="preserve">and </w:t>
      </w:r>
      <w:r>
        <w:t xml:space="preserve">perceptions </w:t>
      </w:r>
      <w:r w:rsidR="00292C47">
        <w:t xml:space="preserve">of what Normans were </w:t>
      </w:r>
      <w:r>
        <w:t xml:space="preserve">would change. The lack of conquests meant that their </w:t>
      </w:r>
      <w:r w:rsidR="00E34411">
        <w:t>‘</w:t>
      </w:r>
      <w:r>
        <w:t>us and them</w:t>
      </w:r>
      <w:r w:rsidR="00E34411">
        <w:t>’</w:t>
      </w:r>
      <w:r>
        <w:t xml:space="preserve"> separateness was no longer entirely</w:t>
      </w:r>
      <w:r w:rsidR="00292C47">
        <w:t xml:space="preserve"> relevant, this change led to a</w:t>
      </w:r>
      <w:r>
        <w:t xml:space="preserve"> neutralisation between the two sides and meant that their allegiance or perception of identity shifted from being Norman to identifying with England and Italy respectively.</w:t>
      </w:r>
      <w:r w:rsidR="00341311">
        <w:rPr>
          <w:rStyle w:val="FootnoteReference"/>
        </w:rPr>
        <w:footnoteReference w:id="32"/>
      </w:r>
      <w:r>
        <w:t xml:space="preserve"> </w:t>
      </w:r>
      <w:r w:rsidR="000D0C22">
        <w:t xml:space="preserve">By 1154, the Normans had not yet ceased to exist but they had to some extent disappeared. In southern Italy and Sicily, the ruling establishment had </w:t>
      </w:r>
      <w:r w:rsidR="000D0C22">
        <w:lastRenderedPageBreak/>
        <w:t>turned away from Norman values and Norman name</w:t>
      </w:r>
      <w:r w:rsidR="00E513BF">
        <w:t>s</w:t>
      </w:r>
      <w:r w:rsidR="000D0C22">
        <w:t xml:space="preserve">. The figure that most closely resembled a Norman leader was not King Roger I but </w:t>
      </w:r>
      <w:r w:rsidR="000D0C22">
        <w:t>instead the rebellious Rainulf.</w:t>
      </w:r>
      <w:r w:rsidR="000D0C22">
        <w:rPr>
          <w:rStyle w:val="FootnoteReference"/>
        </w:rPr>
        <w:footnoteReference w:id="33"/>
      </w:r>
    </w:p>
    <w:p w:rsidR="00072D6E" w:rsidRDefault="00072D6E" w:rsidP="00410B2E">
      <w:pPr>
        <w:spacing w:before="240" w:line="480" w:lineRule="auto"/>
      </w:pPr>
    </w:p>
    <w:p w:rsidR="00D5600A" w:rsidRDefault="00D5600A" w:rsidP="00D5600A">
      <w:pPr>
        <w:spacing w:before="240" w:line="480" w:lineRule="auto"/>
      </w:pPr>
      <w:r>
        <w:t>The Normans had a massive impact on the medieval world but their political</w:t>
      </w:r>
      <w:r w:rsidR="000053EC">
        <w:t xml:space="preserve"> dominance within societies was relatively short. </w:t>
      </w:r>
      <w:r>
        <w:t xml:space="preserve">In England, the reign of Norman kings can be seen to end with the death of King Stephen in 1154. Normandy itself was overpowered as an independent duchy in 1204, when the French king defeated the forces of King John and absorbed Normandy into French territory. The Norman kingdom of Sicily came to an end by the twelfth century when the German Hohenstaufens replaced the Norman line Tancredis. The longest surviving territories were those in the east, </w:t>
      </w:r>
      <w:r w:rsidR="004A5321">
        <w:t xml:space="preserve">places </w:t>
      </w:r>
      <w:r>
        <w:t xml:space="preserve">such as Antioch </w:t>
      </w:r>
      <w:r w:rsidR="004A5321">
        <w:t xml:space="preserve">remained under Norman influence and </w:t>
      </w:r>
      <w:r>
        <w:t>did not fall until 1268.</w:t>
      </w:r>
      <w:r w:rsidR="00BB26D4">
        <w:rPr>
          <w:rStyle w:val="FootnoteReference"/>
        </w:rPr>
        <w:footnoteReference w:id="34"/>
      </w:r>
      <w:r>
        <w:t xml:space="preserve"> </w:t>
      </w:r>
      <w:r w:rsidR="00A25C02">
        <w:t>The concept of Norman identity became vulnerable away from the land of Normandy. R. H. C Davis argues that the attachment to the land of Normandy was an important aspect of the Norman myth. As people left behind the land of Normandy itself and made homes elsewhere they also left behind the institutions and government that had helped to create and reinforce Norman identity.</w:t>
      </w:r>
      <w:r w:rsidR="00A25C02">
        <w:rPr>
          <w:rStyle w:val="FootnoteReference"/>
        </w:rPr>
        <w:footnoteReference w:id="35"/>
      </w:r>
      <w:r w:rsidR="001424EA">
        <w:t xml:space="preserve"> </w:t>
      </w:r>
      <w:r w:rsidR="001420BF">
        <w:t xml:space="preserve">Normanitas changed greatly over the centuries and by the end of their successful conquest efforts, the Normans were no longer the ruling power, their influence began to dim </w:t>
      </w:r>
      <w:r w:rsidR="000E5BEC">
        <w:t xml:space="preserve">and thus their identity among the people they ruled over changed. Simply for the fact that they Normans were no longer the ruling power meant that the Normans no longer held a shared sense of identity, by the twelfth century the Normans had changed so much from their </w:t>
      </w:r>
      <w:r w:rsidR="000E5BEC">
        <w:lastRenderedPageBreak/>
        <w:t xml:space="preserve">original ancestors that they could not all be viewed as being Norman, they had new sense of identity and allegiance that now lay with other lands or countries. </w:t>
      </w:r>
    </w:p>
    <w:p w:rsidR="004A1BD9" w:rsidRDefault="004A1BD9" w:rsidP="00D5600A">
      <w:pPr>
        <w:spacing w:before="240" w:line="480" w:lineRule="auto"/>
      </w:pPr>
    </w:p>
    <w:p w:rsidR="001970A1" w:rsidRDefault="001970A1" w:rsidP="00DF0EAD">
      <w:pPr>
        <w:spacing w:before="240" w:line="480" w:lineRule="auto"/>
      </w:pPr>
    </w:p>
    <w:p w:rsidR="004C285E" w:rsidRDefault="004C285E" w:rsidP="00DF0EAD">
      <w:pPr>
        <w:spacing w:before="240" w:line="480" w:lineRule="auto"/>
      </w:pPr>
    </w:p>
    <w:p w:rsidR="004C285E" w:rsidRDefault="004C285E" w:rsidP="00DF0EAD">
      <w:pPr>
        <w:spacing w:before="240" w:line="480" w:lineRule="auto"/>
      </w:pPr>
    </w:p>
    <w:p w:rsidR="004C285E" w:rsidRDefault="004C285E" w:rsidP="00DF0EAD">
      <w:pPr>
        <w:spacing w:before="240" w:line="480" w:lineRule="auto"/>
      </w:pPr>
    </w:p>
    <w:p w:rsidR="004C285E" w:rsidRDefault="004C285E" w:rsidP="00DF0EAD">
      <w:pPr>
        <w:spacing w:before="240" w:line="480" w:lineRule="auto"/>
      </w:pPr>
    </w:p>
    <w:p w:rsidR="004C285E" w:rsidRDefault="004C285E" w:rsidP="00DF0EAD">
      <w:pPr>
        <w:spacing w:before="240" w:line="480" w:lineRule="auto"/>
      </w:pPr>
    </w:p>
    <w:p w:rsidR="004C285E" w:rsidRDefault="004C285E" w:rsidP="00DF0EAD">
      <w:pPr>
        <w:spacing w:before="240" w:line="480" w:lineRule="auto"/>
      </w:pPr>
    </w:p>
    <w:p w:rsidR="004C285E" w:rsidRDefault="004C285E" w:rsidP="00DF0EAD">
      <w:pPr>
        <w:spacing w:before="240" w:line="480" w:lineRule="auto"/>
      </w:pPr>
    </w:p>
    <w:p w:rsidR="004C285E" w:rsidRDefault="004C285E" w:rsidP="00DF0EAD">
      <w:pPr>
        <w:spacing w:before="240" w:line="480" w:lineRule="auto"/>
      </w:pPr>
    </w:p>
    <w:p w:rsidR="004C285E" w:rsidRDefault="004C285E" w:rsidP="00DF0EAD">
      <w:pPr>
        <w:spacing w:before="240" w:line="480" w:lineRule="auto"/>
      </w:pPr>
    </w:p>
    <w:p w:rsidR="004C285E" w:rsidRDefault="004C285E" w:rsidP="00DF0EAD">
      <w:pPr>
        <w:spacing w:before="240" w:line="480" w:lineRule="auto"/>
      </w:pPr>
    </w:p>
    <w:p w:rsidR="004C285E" w:rsidRDefault="004C285E" w:rsidP="00DF0EAD">
      <w:pPr>
        <w:spacing w:before="240" w:line="480" w:lineRule="auto"/>
      </w:pPr>
    </w:p>
    <w:p w:rsidR="004C285E" w:rsidRDefault="004C285E" w:rsidP="00DF0EAD">
      <w:pPr>
        <w:spacing w:before="240" w:line="480" w:lineRule="auto"/>
      </w:pPr>
    </w:p>
    <w:p w:rsidR="004C285E" w:rsidRDefault="004C285E" w:rsidP="00DF0EAD">
      <w:pPr>
        <w:spacing w:before="240" w:line="480" w:lineRule="auto"/>
      </w:pPr>
    </w:p>
    <w:p w:rsidR="004C285E" w:rsidRDefault="004C285E" w:rsidP="00DF0EAD">
      <w:pPr>
        <w:spacing w:before="240" w:line="480" w:lineRule="auto"/>
      </w:pPr>
    </w:p>
    <w:p w:rsidR="004C285E" w:rsidRDefault="004C285E" w:rsidP="00DF0EAD">
      <w:pPr>
        <w:spacing w:before="240" w:line="480" w:lineRule="auto"/>
      </w:pPr>
      <w:r>
        <w:lastRenderedPageBreak/>
        <w:t xml:space="preserve">Bibliography </w:t>
      </w:r>
    </w:p>
    <w:p w:rsidR="004C285E" w:rsidRDefault="004C285E" w:rsidP="00DF0EAD">
      <w:pPr>
        <w:spacing w:before="240" w:line="480" w:lineRule="auto"/>
      </w:pPr>
      <w:r w:rsidRPr="004C285E">
        <w:t xml:space="preserve">Ashe, L., </w:t>
      </w:r>
      <w:r w:rsidRPr="004C285E">
        <w:rPr>
          <w:i/>
        </w:rPr>
        <w:t xml:space="preserve">Fiction and History in England 1066-1200 </w:t>
      </w:r>
      <w:r w:rsidRPr="004C285E">
        <w:t>(Cambridge: Cambridge University Press, 2007)</w:t>
      </w:r>
    </w:p>
    <w:p w:rsidR="004C285E" w:rsidRDefault="004C285E" w:rsidP="004C285E">
      <w:pPr>
        <w:spacing w:before="240" w:line="360" w:lineRule="auto"/>
      </w:pPr>
      <w:r>
        <w:t xml:space="preserve">Bartlett, R., </w:t>
      </w:r>
      <w:r w:rsidRPr="008D0804">
        <w:rPr>
          <w:i/>
        </w:rPr>
        <w:t>England Under the Norman and Angevin Kings 1075-1225</w:t>
      </w:r>
      <w:r>
        <w:rPr>
          <w:i/>
        </w:rPr>
        <w:t xml:space="preserve"> </w:t>
      </w:r>
      <w:r>
        <w:t xml:space="preserve">(Oxford: Oxford University Press, 2000). </w:t>
      </w:r>
    </w:p>
    <w:p w:rsidR="004C285E" w:rsidRPr="004C285E" w:rsidRDefault="004C285E" w:rsidP="004C285E">
      <w:pPr>
        <w:spacing w:before="240" w:line="360" w:lineRule="auto"/>
        <w:rPr>
          <w:sz w:val="32"/>
        </w:rPr>
      </w:pPr>
      <w:r w:rsidRPr="004C285E">
        <w:rPr>
          <w:szCs w:val="20"/>
        </w:rPr>
        <w:t xml:space="preserve">Chibnall, M, </w:t>
      </w:r>
      <w:r w:rsidRPr="004C285E">
        <w:rPr>
          <w:i/>
          <w:szCs w:val="20"/>
        </w:rPr>
        <w:t xml:space="preserve">The Normans </w:t>
      </w:r>
      <w:r w:rsidRPr="004C285E">
        <w:rPr>
          <w:szCs w:val="20"/>
        </w:rPr>
        <w:t>(Oxford: Oxfo</w:t>
      </w:r>
      <w:r w:rsidRPr="004C285E">
        <w:rPr>
          <w:szCs w:val="20"/>
        </w:rPr>
        <w:t xml:space="preserve">rd University Press, 2000) </w:t>
      </w:r>
    </w:p>
    <w:p w:rsidR="004C285E" w:rsidRPr="004C285E" w:rsidRDefault="004C285E" w:rsidP="004C285E">
      <w:pPr>
        <w:spacing w:before="240" w:line="360" w:lineRule="auto"/>
      </w:pPr>
      <w:r w:rsidRPr="004C285E">
        <w:t xml:space="preserve">Crouch, D., </w:t>
      </w:r>
      <w:r w:rsidRPr="004C285E">
        <w:rPr>
          <w:i/>
        </w:rPr>
        <w:t xml:space="preserve">The Normans: The History of a Dynasty </w:t>
      </w:r>
      <w:r w:rsidRPr="004C285E">
        <w:t>(London: Hambledon Continuum, 2007)</w:t>
      </w:r>
    </w:p>
    <w:p w:rsidR="004C285E" w:rsidRDefault="004C285E" w:rsidP="004C285E">
      <w:pPr>
        <w:tabs>
          <w:tab w:val="right" w:pos="9026"/>
        </w:tabs>
        <w:spacing w:before="240" w:line="360" w:lineRule="auto"/>
      </w:pPr>
      <w:r>
        <w:t xml:space="preserve">Webber, N., </w:t>
      </w:r>
      <w:r>
        <w:rPr>
          <w:i/>
        </w:rPr>
        <w:t>The Evolution of Norman Identity</w:t>
      </w:r>
      <w:r>
        <w:t xml:space="preserve"> (Woodbridge: The Boydell Press, 2005)</w:t>
      </w:r>
      <w:r>
        <w:tab/>
      </w:r>
    </w:p>
    <w:p w:rsidR="004C285E" w:rsidRDefault="004C285E" w:rsidP="004C285E">
      <w:pPr>
        <w:spacing w:before="240" w:line="360" w:lineRule="auto"/>
      </w:pPr>
      <w:r>
        <w:t xml:space="preserve">Thomas, H. M., </w:t>
      </w:r>
      <w:r w:rsidRPr="00497471">
        <w:rPr>
          <w:i/>
        </w:rPr>
        <w:t>The English and the Normans: Ethnic Hostility, Assimilation, and Identity 1066-c.1220</w:t>
      </w:r>
      <w:r>
        <w:rPr>
          <w:i/>
        </w:rPr>
        <w:t xml:space="preserve"> </w:t>
      </w:r>
      <w:r>
        <w:t>(Oxford: Oxford University Press, 2003)</w:t>
      </w:r>
    </w:p>
    <w:p w:rsidR="004C285E" w:rsidRPr="00D47F05" w:rsidRDefault="004C285E" w:rsidP="004C285E">
      <w:pPr>
        <w:spacing w:before="240" w:line="360" w:lineRule="auto"/>
      </w:pPr>
      <w:r>
        <w:t xml:space="preserve">Rowley, T., </w:t>
      </w:r>
      <w:r>
        <w:rPr>
          <w:i/>
        </w:rPr>
        <w:t xml:space="preserve">The Normans </w:t>
      </w:r>
      <w:r>
        <w:t>(Gloucestershire: Tempus Publishing Ltd, 2000)</w:t>
      </w:r>
    </w:p>
    <w:p w:rsidR="004C285E" w:rsidRDefault="004C285E" w:rsidP="004C285E">
      <w:pPr>
        <w:tabs>
          <w:tab w:val="right" w:pos="9026"/>
        </w:tabs>
        <w:spacing w:before="240" w:line="360" w:lineRule="auto"/>
      </w:pPr>
    </w:p>
    <w:p w:rsidR="004C285E" w:rsidRPr="00497471" w:rsidRDefault="004C285E" w:rsidP="00DF0EAD">
      <w:pPr>
        <w:spacing w:before="240" w:line="480" w:lineRule="auto"/>
      </w:pPr>
    </w:p>
    <w:sectPr w:rsidR="004C285E" w:rsidRPr="004974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5313B" w:rsidRDefault="00C5313B" w:rsidP="00DF0EAD">
      <w:r>
        <w:separator/>
      </w:r>
    </w:p>
  </w:endnote>
  <w:endnote w:type="continuationSeparator" w:id="0">
    <w:p w:rsidR="00C5313B" w:rsidRDefault="00C5313B" w:rsidP="00DF0E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5313B" w:rsidRDefault="00C5313B" w:rsidP="00DF0EAD">
      <w:r>
        <w:separator/>
      </w:r>
    </w:p>
  </w:footnote>
  <w:footnote w:type="continuationSeparator" w:id="0">
    <w:p w:rsidR="00C5313B" w:rsidRDefault="00C5313B" w:rsidP="00DF0EAD">
      <w:r>
        <w:continuationSeparator/>
      </w:r>
    </w:p>
  </w:footnote>
  <w:footnote w:id="1">
    <w:p w:rsidR="00DF0EAD" w:rsidRPr="005362AE" w:rsidRDefault="00DF0EAD" w:rsidP="005362AE">
      <w:pPr>
        <w:spacing w:before="240"/>
        <w:rPr>
          <w:sz w:val="20"/>
          <w:szCs w:val="20"/>
        </w:rPr>
      </w:pPr>
      <w:r w:rsidRPr="005362AE">
        <w:rPr>
          <w:rStyle w:val="FootnoteReference"/>
          <w:sz w:val="20"/>
          <w:szCs w:val="20"/>
        </w:rPr>
        <w:footnoteRef/>
      </w:r>
      <w:r w:rsidRPr="005362AE">
        <w:rPr>
          <w:sz w:val="20"/>
          <w:szCs w:val="20"/>
        </w:rPr>
        <w:t xml:space="preserve"> </w:t>
      </w:r>
      <w:r w:rsidRPr="005362AE">
        <w:rPr>
          <w:sz w:val="20"/>
          <w:szCs w:val="20"/>
        </w:rPr>
        <w:t xml:space="preserve">Rowley, T., </w:t>
      </w:r>
      <w:r w:rsidRPr="005362AE">
        <w:rPr>
          <w:i/>
          <w:sz w:val="20"/>
          <w:szCs w:val="20"/>
        </w:rPr>
        <w:t xml:space="preserve">The Normans </w:t>
      </w:r>
      <w:r w:rsidRPr="005362AE">
        <w:rPr>
          <w:sz w:val="20"/>
          <w:szCs w:val="20"/>
        </w:rPr>
        <w:t>(Gloucestershire: Tempus Publishing Ltd, 2000)</w:t>
      </w:r>
    </w:p>
  </w:footnote>
  <w:footnote w:id="2">
    <w:p w:rsidR="00FC7852" w:rsidRPr="005362AE" w:rsidRDefault="00FC7852" w:rsidP="005362AE">
      <w:pPr>
        <w:spacing w:before="240"/>
        <w:rPr>
          <w:sz w:val="20"/>
          <w:szCs w:val="20"/>
        </w:rPr>
      </w:pPr>
      <w:r w:rsidRPr="005362AE">
        <w:rPr>
          <w:rStyle w:val="FootnoteReference"/>
          <w:sz w:val="20"/>
          <w:szCs w:val="20"/>
        </w:rPr>
        <w:footnoteRef/>
      </w:r>
      <w:r w:rsidRPr="005362AE">
        <w:rPr>
          <w:sz w:val="20"/>
          <w:szCs w:val="20"/>
        </w:rPr>
        <w:t xml:space="preserve"> </w:t>
      </w:r>
      <w:r w:rsidRPr="005362AE">
        <w:rPr>
          <w:sz w:val="20"/>
          <w:szCs w:val="20"/>
        </w:rPr>
        <w:t xml:space="preserve">Webber, N., </w:t>
      </w:r>
      <w:r w:rsidRPr="005362AE">
        <w:rPr>
          <w:i/>
          <w:sz w:val="20"/>
          <w:szCs w:val="20"/>
        </w:rPr>
        <w:t>The Evolution of Norman Identity</w:t>
      </w:r>
      <w:r w:rsidRPr="005362AE">
        <w:rPr>
          <w:sz w:val="20"/>
          <w:szCs w:val="20"/>
        </w:rPr>
        <w:t xml:space="preserve"> (Woodbridge: The Boydell Press, 2005)</w:t>
      </w:r>
      <w:r w:rsidR="00DA6F9F" w:rsidRPr="005362AE">
        <w:rPr>
          <w:sz w:val="20"/>
          <w:szCs w:val="20"/>
        </w:rPr>
        <w:t xml:space="preserve"> p. 2</w:t>
      </w:r>
    </w:p>
    <w:p w:rsidR="00FC7852" w:rsidRPr="005362AE" w:rsidRDefault="00FC7852" w:rsidP="005362AE">
      <w:pPr>
        <w:pStyle w:val="FootnoteText"/>
      </w:pPr>
    </w:p>
  </w:footnote>
  <w:footnote w:id="3">
    <w:p w:rsidR="00553059" w:rsidRPr="005362AE" w:rsidRDefault="00553059" w:rsidP="005362AE">
      <w:pPr>
        <w:pStyle w:val="FootnoteText"/>
      </w:pPr>
      <w:r w:rsidRPr="005362AE">
        <w:rPr>
          <w:rStyle w:val="FootnoteReference"/>
        </w:rPr>
        <w:footnoteRef/>
      </w:r>
      <w:r w:rsidRPr="005362AE">
        <w:t xml:space="preserve"> Ibid p. 2</w:t>
      </w:r>
    </w:p>
  </w:footnote>
  <w:footnote w:id="4">
    <w:p w:rsidR="00054B04" w:rsidRPr="00054B04" w:rsidRDefault="00054B04" w:rsidP="00054B04">
      <w:pPr>
        <w:spacing w:before="240"/>
        <w:rPr>
          <w:sz w:val="20"/>
          <w:szCs w:val="20"/>
        </w:rPr>
      </w:pPr>
      <w:r>
        <w:rPr>
          <w:rStyle w:val="FootnoteReference"/>
        </w:rPr>
        <w:footnoteRef/>
      </w:r>
      <w:r>
        <w:t xml:space="preserve"> </w:t>
      </w:r>
      <w:r w:rsidRPr="005362AE">
        <w:rPr>
          <w:sz w:val="20"/>
          <w:szCs w:val="20"/>
        </w:rPr>
        <w:t xml:space="preserve">Webber, N., </w:t>
      </w:r>
      <w:r w:rsidRPr="005362AE">
        <w:rPr>
          <w:i/>
          <w:sz w:val="20"/>
          <w:szCs w:val="20"/>
        </w:rPr>
        <w:t>The Evolution of Norman Identity</w:t>
      </w:r>
      <w:r>
        <w:rPr>
          <w:sz w:val="20"/>
          <w:szCs w:val="20"/>
        </w:rPr>
        <w:t>, 2005 p. 56</w:t>
      </w:r>
    </w:p>
  </w:footnote>
  <w:footnote w:id="5">
    <w:p w:rsidR="0000139F" w:rsidRPr="005362AE" w:rsidRDefault="0000139F" w:rsidP="005362AE">
      <w:pPr>
        <w:pStyle w:val="FootnoteText"/>
      </w:pPr>
      <w:r w:rsidRPr="005362AE">
        <w:rPr>
          <w:rStyle w:val="FootnoteReference"/>
        </w:rPr>
        <w:footnoteRef/>
      </w:r>
      <w:r w:rsidRPr="005362AE">
        <w:t xml:space="preserve"> Crouch, D., </w:t>
      </w:r>
      <w:r w:rsidRPr="005362AE">
        <w:rPr>
          <w:i/>
        </w:rPr>
        <w:t xml:space="preserve">The Normans: The History of a Dynasty </w:t>
      </w:r>
      <w:r w:rsidRPr="005362AE">
        <w:t>(London: Hambledon Continuum, 2007)</w:t>
      </w:r>
    </w:p>
  </w:footnote>
  <w:footnote w:id="6">
    <w:p w:rsidR="0032619A" w:rsidRPr="005362AE" w:rsidRDefault="00DE0A24" w:rsidP="005362AE">
      <w:pPr>
        <w:spacing w:before="240"/>
        <w:rPr>
          <w:sz w:val="20"/>
          <w:szCs w:val="20"/>
        </w:rPr>
      </w:pPr>
      <w:r w:rsidRPr="005362AE">
        <w:rPr>
          <w:rStyle w:val="FootnoteReference"/>
          <w:sz w:val="20"/>
          <w:szCs w:val="20"/>
        </w:rPr>
        <w:footnoteRef/>
      </w:r>
      <w:r w:rsidRPr="005362AE">
        <w:rPr>
          <w:sz w:val="20"/>
          <w:szCs w:val="20"/>
        </w:rPr>
        <w:t xml:space="preserve"> </w:t>
      </w:r>
      <w:r w:rsidR="0032619A" w:rsidRPr="005362AE">
        <w:rPr>
          <w:sz w:val="20"/>
          <w:szCs w:val="20"/>
        </w:rPr>
        <w:t xml:space="preserve">Thomas, H. M., </w:t>
      </w:r>
      <w:r w:rsidR="0032619A" w:rsidRPr="005362AE">
        <w:rPr>
          <w:i/>
          <w:sz w:val="20"/>
          <w:szCs w:val="20"/>
        </w:rPr>
        <w:t xml:space="preserve">The English and the Normans: Ethnic Hostility, Assimilation, and Identity 1066-c.1220 </w:t>
      </w:r>
      <w:r w:rsidR="0032619A" w:rsidRPr="005362AE">
        <w:rPr>
          <w:sz w:val="20"/>
          <w:szCs w:val="20"/>
        </w:rPr>
        <w:t>(Oxford: Oxford University Press, 2003)</w:t>
      </w:r>
      <w:r w:rsidR="0032619A" w:rsidRPr="005362AE">
        <w:rPr>
          <w:sz w:val="20"/>
          <w:szCs w:val="20"/>
        </w:rPr>
        <w:t xml:space="preserve"> p.32</w:t>
      </w:r>
    </w:p>
    <w:p w:rsidR="00DE0A24" w:rsidRPr="005362AE" w:rsidRDefault="00DE0A24" w:rsidP="005362AE">
      <w:pPr>
        <w:pStyle w:val="FootnoteText"/>
      </w:pPr>
    </w:p>
  </w:footnote>
  <w:footnote w:id="7">
    <w:p w:rsidR="00D238D2" w:rsidRPr="005362AE" w:rsidRDefault="00D238D2" w:rsidP="005362AE">
      <w:pPr>
        <w:pStyle w:val="FootnoteText"/>
      </w:pPr>
      <w:r w:rsidRPr="005362AE">
        <w:rPr>
          <w:rStyle w:val="FootnoteReference"/>
        </w:rPr>
        <w:footnoteRef/>
      </w:r>
      <w:r w:rsidRPr="005362AE">
        <w:t xml:space="preserve"> Ibid p.32</w:t>
      </w:r>
    </w:p>
  </w:footnote>
  <w:footnote w:id="8">
    <w:p w:rsidR="00442EDA" w:rsidRPr="005362AE" w:rsidRDefault="00442EDA" w:rsidP="00E83146">
      <w:pPr>
        <w:contextualSpacing/>
        <w:rPr>
          <w:sz w:val="20"/>
          <w:szCs w:val="20"/>
        </w:rPr>
      </w:pPr>
      <w:r w:rsidRPr="005362AE">
        <w:rPr>
          <w:rStyle w:val="FootnoteReference"/>
          <w:sz w:val="20"/>
          <w:szCs w:val="20"/>
        </w:rPr>
        <w:footnoteRef/>
      </w:r>
      <w:r w:rsidR="005362AE" w:rsidRPr="005362AE">
        <w:rPr>
          <w:sz w:val="20"/>
          <w:szCs w:val="20"/>
        </w:rPr>
        <w:t xml:space="preserve"> Chibnall, M, </w:t>
      </w:r>
      <w:r w:rsidR="005362AE" w:rsidRPr="005362AE">
        <w:rPr>
          <w:i/>
          <w:sz w:val="20"/>
          <w:szCs w:val="20"/>
        </w:rPr>
        <w:t xml:space="preserve">The Normans </w:t>
      </w:r>
      <w:r w:rsidR="005362AE" w:rsidRPr="005362AE">
        <w:rPr>
          <w:sz w:val="20"/>
          <w:szCs w:val="20"/>
        </w:rPr>
        <w:t>(Oxford: Oxford University Press, 2000) P 3-4</w:t>
      </w:r>
      <w:r w:rsidRPr="005362AE">
        <w:rPr>
          <w:sz w:val="20"/>
          <w:szCs w:val="20"/>
        </w:rPr>
        <w:t xml:space="preserve"> </w:t>
      </w:r>
    </w:p>
  </w:footnote>
  <w:footnote w:id="9">
    <w:p w:rsidR="00442EDA" w:rsidRPr="005362AE" w:rsidRDefault="00F616C7" w:rsidP="005362AE">
      <w:pPr>
        <w:spacing w:before="240"/>
        <w:rPr>
          <w:sz w:val="20"/>
          <w:szCs w:val="20"/>
        </w:rPr>
      </w:pPr>
      <w:r w:rsidRPr="005362AE">
        <w:rPr>
          <w:rStyle w:val="FootnoteReference"/>
          <w:sz w:val="20"/>
          <w:szCs w:val="20"/>
        </w:rPr>
        <w:footnoteRef/>
      </w:r>
      <w:r w:rsidRPr="005362AE">
        <w:rPr>
          <w:sz w:val="20"/>
          <w:szCs w:val="20"/>
        </w:rPr>
        <w:t xml:space="preserve"> </w:t>
      </w:r>
      <w:r w:rsidR="00442EDA" w:rsidRPr="005362AE">
        <w:rPr>
          <w:sz w:val="20"/>
          <w:szCs w:val="20"/>
        </w:rPr>
        <w:t xml:space="preserve">Thomas, H. M., </w:t>
      </w:r>
      <w:r w:rsidR="00442EDA" w:rsidRPr="005362AE">
        <w:rPr>
          <w:i/>
          <w:sz w:val="20"/>
          <w:szCs w:val="20"/>
        </w:rPr>
        <w:t xml:space="preserve">The English and the Normans: Ethnic Hostility, Assimilation, and Identity 1066-c.1220 </w:t>
      </w:r>
      <w:r w:rsidR="00442EDA" w:rsidRPr="005362AE">
        <w:rPr>
          <w:sz w:val="20"/>
          <w:szCs w:val="20"/>
        </w:rPr>
        <w:t>(2003)</w:t>
      </w:r>
      <w:r w:rsidR="00442EDA" w:rsidRPr="005362AE">
        <w:rPr>
          <w:sz w:val="20"/>
          <w:szCs w:val="20"/>
        </w:rPr>
        <w:t xml:space="preserve"> p.35</w:t>
      </w:r>
    </w:p>
    <w:p w:rsidR="00F616C7" w:rsidRPr="005362AE" w:rsidRDefault="00F616C7">
      <w:pPr>
        <w:pStyle w:val="FootnoteText"/>
      </w:pPr>
    </w:p>
  </w:footnote>
  <w:footnote w:id="10">
    <w:p w:rsidR="00A3129E" w:rsidRDefault="00A3129E">
      <w:pPr>
        <w:pStyle w:val="FootnoteText"/>
      </w:pPr>
      <w:r>
        <w:rPr>
          <w:rStyle w:val="FootnoteReference"/>
        </w:rPr>
        <w:footnoteRef/>
      </w:r>
      <w:r>
        <w:t xml:space="preserve"> </w:t>
      </w:r>
      <w:r w:rsidRPr="005362AE">
        <w:t xml:space="preserve">Webber, N., </w:t>
      </w:r>
      <w:r w:rsidRPr="005362AE">
        <w:rPr>
          <w:i/>
        </w:rPr>
        <w:t>The Evolution of Norman Identity</w:t>
      </w:r>
      <w:r>
        <w:t>, 2005 p</w:t>
      </w:r>
      <w:r>
        <w:t>. 24</w:t>
      </w:r>
    </w:p>
  </w:footnote>
  <w:footnote w:id="11">
    <w:p w:rsidR="002C0DA3" w:rsidRDefault="002C0DA3" w:rsidP="002C0DA3">
      <w:pPr>
        <w:pStyle w:val="FootnoteText"/>
      </w:pPr>
      <w:r>
        <w:rPr>
          <w:rStyle w:val="FootnoteReference"/>
        </w:rPr>
        <w:footnoteRef/>
      </w:r>
      <w:r>
        <w:t xml:space="preserve"> </w:t>
      </w:r>
      <w:r w:rsidRPr="005362AE">
        <w:t xml:space="preserve">Webber, N., </w:t>
      </w:r>
      <w:r w:rsidRPr="005362AE">
        <w:rPr>
          <w:i/>
        </w:rPr>
        <w:t>The Evolution of Norman Identity</w:t>
      </w:r>
      <w:r>
        <w:t>, 2005 p. 178</w:t>
      </w:r>
    </w:p>
  </w:footnote>
  <w:footnote w:id="12">
    <w:p w:rsidR="00946701" w:rsidRDefault="00946701" w:rsidP="001272C3">
      <w:pPr>
        <w:spacing w:before="240" w:line="360" w:lineRule="auto"/>
      </w:pPr>
      <w:r>
        <w:rPr>
          <w:rStyle w:val="FootnoteReference"/>
        </w:rPr>
        <w:footnoteRef/>
      </w:r>
      <w:r>
        <w:t xml:space="preserve"> </w:t>
      </w:r>
      <w:r w:rsidR="001272C3" w:rsidRPr="001272C3">
        <w:rPr>
          <w:sz w:val="20"/>
        </w:rPr>
        <w:t xml:space="preserve">Thomas, H., </w:t>
      </w:r>
      <w:r w:rsidR="001272C3" w:rsidRPr="001272C3">
        <w:rPr>
          <w:i/>
          <w:sz w:val="20"/>
        </w:rPr>
        <w:t xml:space="preserve">The Norman Conquest: England after William the Conqueror </w:t>
      </w:r>
      <w:r w:rsidR="001272C3" w:rsidRPr="001272C3">
        <w:rPr>
          <w:sz w:val="20"/>
        </w:rPr>
        <w:t>(USA: Rowman &amp; Littlefield Publishers Inc, 2008)</w:t>
      </w:r>
    </w:p>
  </w:footnote>
  <w:footnote w:id="13">
    <w:p w:rsidR="00B24F07" w:rsidRDefault="00B24F07">
      <w:pPr>
        <w:pStyle w:val="FootnoteText"/>
      </w:pPr>
      <w:r>
        <w:rPr>
          <w:rStyle w:val="FootnoteReference"/>
        </w:rPr>
        <w:footnoteRef/>
      </w:r>
      <w:r>
        <w:t xml:space="preserve"> </w:t>
      </w:r>
      <w:r w:rsidR="001272C3" w:rsidRPr="005362AE">
        <w:t xml:space="preserve">Webber, N., </w:t>
      </w:r>
      <w:r w:rsidR="001272C3" w:rsidRPr="005362AE">
        <w:rPr>
          <w:i/>
        </w:rPr>
        <w:t>The Evolution of Norman Identity</w:t>
      </w:r>
      <w:r w:rsidR="001272C3">
        <w:t>, 2005 p</w:t>
      </w:r>
      <w:r w:rsidR="001272C3">
        <w:t>. 3</w:t>
      </w:r>
    </w:p>
  </w:footnote>
  <w:footnote w:id="14">
    <w:p w:rsidR="00CB1831" w:rsidRPr="001E23B7" w:rsidRDefault="00CB1831" w:rsidP="001E23B7">
      <w:pPr>
        <w:spacing w:before="240" w:line="360" w:lineRule="auto"/>
        <w:rPr>
          <w:sz w:val="20"/>
          <w:szCs w:val="20"/>
        </w:rPr>
      </w:pPr>
      <w:r w:rsidRPr="001E23B7">
        <w:rPr>
          <w:rStyle w:val="FootnoteReference"/>
          <w:sz w:val="20"/>
          <w:szCs w:val="20"/>
        </w:rPr>
        <w:footnoteRef/>
      </w:r>
      <w:r w:rsidRPr="001E23B7">
        <w:rPr>
          <w:sz w:val="20"/>
          <w:szCs w:val="20"/>
        </w:rPr>
        <w:t xml:space="preserve"> </w:t>
      </w:r>
      <w:r w:rsidRPr="001E23B7">
        <w:rPr>
          <w:sz w:val="20"/>
          <w:szCs w:val="20"/>
        </w:rPr>
        <w:t xml:space="preserve">Bartlett, R., </w:t>
      </w:r>
      <w:r w:rsidRPr="001E23B7">
        <w:rPr>
          <w:i/>
          <w:sz w:val="20"/>
          <w:szCs w:val="20"/>
        </w:rPr>
        <w:t xml:space="preserve">England Under the Norman and Angevin Kings 1075-1225 </w:t>
      </w:r>
      <w:r w:rsidRPr="001E23B7">
        <w:rPr>
          <w:sz w:val="20"/>
          <w:szCs w:val="20"/>
        </w:rPr>
        <w:t xml:space="preserve">(Oxford: </w:t>
      </w:r>
      <w:r w:rsidR="007D09FB">
        <w:rPr>
          <w:sz w:val="20"/>
          <w:szCs w:val="20"/>
        </w:rPr>
        <w:t>Oxford University Press, 2000) p 1</w:t>
      </w:r>
    </w:p>
  </w:footnote>
  <w:footnote w:id="15">
    <w:p w:rsidR="00E630BB" w:rsidRDefault="00E630BB">
      <w:pPr>
        <w:pStyle w:val="FootnoteText"/>
      </w:pPr>
      <w:r>
        <w:rPr>
          <w:rStyle w:val="FootnoteReference"/>
        </w:rPr>
        <w:footnoteRef/>
      </w:r>
      <w:r>
        <w:t xml:space="preserve"> Ibid p 3 </w:t>
      </w:r>
    </w:p>
  </w:footnote>
  <w:footnote w:id="16">
    <w:p w:rsidR="006F67C3" w:rsidRDefault="006F67C3">
      <w:pPr>
        <w:pStyle w:val="FootnoteText"/>
      </w:pPr>
      <w:r>
        <w:rPr>
          <w:rStyle w:val="FootnoteReference"/>
        </w:rPr>
        <w:footnoteRef/>
      </w:r>
      <w:r>
        <w:t xml:space="preserve"> Ibid p 1</w:t>
      </w:r>
    </w:p>
  </w:footnote>
  <w:footnote w:id="17">
    <w:p w:rsidR="00EF534C" w:rsidRDefault="00EF534C">
      <w:pPr>
        <w:pStyle w:val="FootnoteText"/>
      </w:pPr>
      <w:r>
        <w:rPr>
          <w:rStyle w:val="FootnoteReference"/>
        </w:rPr>
        <w:footnoteRef/>
      </w:r>
      <w:r>
        <w:t xml:space="preserve"> Ibid p 2</w:t>
      </w:r>
    </w:p>
  </w:footnote>
  <w:footnote w:id="18">
    <w:p w:rsidR="00EF534C" w:rsidRDefault="00EF534C">
      <w:pPr>
        <w:pStyle w:val="FootnoteText"/>
      </w:pPr>
      <w:r>
        <w:rPr>
          <w:rStyle w:val="FootnoteReference"/>
        </w:rPr>
        <w:footnoteRef/>
      </w:r>
      <w:r>
        <w:t xml:space="preserve"> </w:t>
      </w:r>
      <w:r w:rsidRPr="005362AE">
        <w:t xml:space="preserve">Webber, N., </w:t>
      </w:r>
      <w:r w:rsidRPr="005362AE">
        <w:rPr>
          <w:i/>
        </w:rPr>
        <w:t>The Evolution of Norman Identity</w:t>
      </w:r>
      <w:r>
        <w:t>, 2005 p</w:t>
      </w:r>
      <w:r>
        <w:t>. 178</w:t>
      </w:r>
    </w:p>
  </w:footnote>
  <w:footnote w:id="19">
    <w:p w:rsidR="00F76249" w:rsidRDefault="00F76249">
      <w:pPr>
        <w:pStyle w:val="FootnoteText"/>
      </w:pPr>
      <w:r>
        <w:rPr>
          <w:rStyle w:val="FootnoteReference"/>
        </w:rPr>
        <w:footnoteRef/>
      </w:r>
      <w:r>
        <w:t xml:space="preserve"> Ibid p 115</w:t>
      </w:r>
    </w:p>
  </w:footnote>
  <w:footnote w:id="20">
    <w:p w:rsidR="00D4599C" w:rsidRDefault="00D4599C">
      <w:pPr>
        <w:pStyle w:val="FootnoteText"/>
      </w:pPr>
      <w:r>
        <w:rPr>
          <w:rStyle w:val="FootnoteReference"/>
        </w:rPr>
        <w:footnoteRef/>
      </w:r>
      <w:r>
        <w:t xml:space="preserve"> Ibid p 115</w:t>
      </w:r>
    </w:p>
  </w:footnote>
  <w:footnote w:id="21">
    <w:p w:rsidR="0085152E" w:rsidRDefault="0085152E">
      <w:pPr>
        <w:pStyle w:val="FootnoteText"/>
      </w:pPr>
      <w:r>
        <w:rPr>
          <w:rStyle w:val="FootnoteReference"/>
        </w:rPr>
        <w:footnoteRef/>
      </w:r>
      <w:r>
        <w:t xml:space="preserve"> </w:t>
      </w:r>
      <w:r w:rsidRPr="005362AE">
        <w:t xml:space="preserve">Webber, N., </w:t>
      </w:r>
      <w:r w:rsidRPr="005362AE">
        <w:rPr>
          <w:i/>
        </w:rPr>
        <w:t>The Evolution of Norman Identity</w:t>
      </w:r>
      <w:r>
        <w:t>, 2005 p</w:t>
      </w:r>
      <w:r>
        <w:t>. 115</w:t>
      </w:r>
    </w:p>
  </w:footnote>
  <w:footnote w:id="22">
    <w:p w:rsidR="002C6D1E" w:rsidRDefault="002C6D1E" w:rsidP="002C6D1E">
      <w:pPr>
        <w:pStyle w:val="FootnoteText"/>
      </w:pPr>
      <w:r>
        <w:rPr>
          <w:rStyle w:val="FootnoteReference"/>
        </w:rPr>
        <w:footnoteRef/>
      </w:r>
      <w:r>
        <w:t xml:space="preserve"> </w:t>
      </w:r>
      <w:r w:rsidRPr="005362AE">
        <w:t xml:space="preserve">Webber, N., </w:t>
      </w:r>
      <w:r w:rsidRPr="005362AE">
        <w:rPr>
          <w:i/>
        </w:rPr>
        <w:t>The Evolution of Norman Identity</w:t>
      </w:r>
      <w:r>
        <w:t>, 2005 p. 2</w:t>
      </w:r>
    </w:p>
  </w:footnote>
  <w:footnote w:id="23">
    <w:p w:rsidR="002C6D1E" w:rsidRDefault="002C6D1E" w:rsidP="002C6D1E">
      <w:pPr>
        <w:pStyle w:val="FootnoteText"/>
      </w:pPr>
      <w:r>
        <w:rPr>
          <w:rStyle w:val="FootnoteReference"/>
        </w:rPr>
        <w:footnoteRef/>
      </w:r>
      <w:r>
        <w:t xml:space="preserve"> </w:t>
      </w:r>
      <w:r w:rsidRPr="005362AE">
        <w:t xml:space="preserve">Webber, N., </w:t>
      </w:r>
      <w:r w:rsidRPr="005362AE">
        <w:rPr>
          <w:i/>
        </w:rPr>
        <w:t>The Evolution of Norman Identity</w:t>
      </w:r>
      <w:r>
        <w:t>, 2005 p. 179</w:t>
      </w:r>
    </w:p>
  </w:footnote>
  <w:footnote w:id="24">
    <w:p w:rsidR="00CD2E6E" w:rsidRPr="000D0C22" w:rsidRDefault="00CD2E6E" w:rsidP="00CD2E6E">
      <w:pPr>
        <w:spacing w:before="240" w:line="360" w:lineRule="auto"/>
        <w:rPr>
          <w:sz w:val="20"/>
        </w:rPr>
      </w:pPr>
      <w:r w:rsidRPr="000D0C22">
        <w:rPr>
          <w:rStyle w:val="FootnoteReference"/>
          <w:sz w:val="20"/>
        </w:rPr>
        <w:footnoteRef/>
      </w:r>
      <w:r w:rsidRPr="000D0C22">
        <w:rPr>
          <w:sz w:val="20"/>
        </w:rPr>
        <w:t xml:space="preserve"> Ashe, L., </w:t>
      </w:r>
      <w:r w:rsidRPr="000D0C22">
        <w:rPr>
          <w:i/>
          <w:sz w:val="20"/>
        </w:rPr>
        <w:t xml:space="preserve">Fiction and History in England 1066-1200 </w:t>
      </w:r>
      <w:r w:rsidRPr="000D0C22">
        <w:rPr>
          <w:sz w:val="20"/>
        </w:rPr>
        <w:t>(Cambridge: Cambridge University Press, 2007)</w:t>
      </w:r>
    </w:p>
  </w:footnote>
  <w:footnote w:id="25">
    <w:p w:rsidR="00CD2E6E" w:rsidRDefault="00CD2E6E" w:rsidP="00CD2E6E">
      <w:pPr>
        <w:pStyle w:val="FootnoteText"/>
      </w:pPr>
      <w:r>
        <w:rPr>
          <w:rStyle w:val="FootnoteReference"/>
        </w:rPr>
        <w:footnoteRef/>
      </w:r>
      <w:r>
        <w:t xml:space="preserve"> </w:t>
      </w:r>
      <w:r w:rsidRPr="005362AE">
        <w:t xml:space="preserve">Webber, N., </w:t>
      </w:r>
      <w:r w:rsidRPr="005362AE">
        <w:rPr>
          <w:i/>
        </w:rPr>
        <w:t>The Evolution of Norman Identity</w:t>
      </w:r>
      <w:r>
        <w:t>, 2005 p. 115</w:t>
      </w:r>
    </w:p>
  </w:footnote>
  <w:footnote w:id="26">
    <w:p w:rsidR="00CD2E6E" w:rsidRDefault="00CD2E6E" w:rsidP="00CD2E6E">
      <w:pPr>
        <w:pStyle w:val="FootnoteText"/>
      </w:pPr>
      <w:r>
        <w:rPr>
          <w:rStyle w:val="FootnoteReference"/>
        </w:rPr>
        <w:footnoteRef/>
      </w:r>
      <w:r>
        <w:t xml:space="preserve"> </w:t>
      </w:r>
      <w:r w:rsidRPr="005362AE">
        <w:t xml:space="preserve">Webber, N., </w:t>
      </w:r>
      <w:r w:rsidRPr="005362AE">
        <w:rPr>
          <w:i/>
        </w:rPr>
        <w:t>The Evolution of Norman Identity</w:t>
      </w:r>
      <w:r>
        <w:t>, 2005 p.178</w:t>
      </w:r>
    </w:p>
  </w:footnote>
  <w:footnote w:id="27">
    <w:p w:rsidR="00E83146" w:rsidRDefault="00E83146">
      <w:pPr>
        <w:pStyle w:val="FootnoteText"/>
      </w:pPr>
      <w:r>
        <w:rPr>
          <w:rStyle w:val="FootnoteReference"/>
        </w:rPr>
        <w:footnoteRef/>
      </w:r>
      <w:r>
        <w:t xml:space="preserve"> </w:t>
      </w:r>
      <w:r w:rsidRPr="005362AE">
        <w:t xml:space="preserve">Webber, N., </w:t>
      </w:r>
      <w:r w:rsidRPr="005362AE">
        <w:rPr>
          <w:i/>
        </w:rPr>
        <w:t>The Evolution of Norman Identity</w:t>
      </w:r>
      <w:r>
        <w:t>, 2005 p</w:t>
      </w:r>
      <w:r>
        <w:t>. 2</w:t>
      </w:r>
    </w:p>
  </w:footnote>
  <w:footnote w:id="28">
    <w:p w:rsidR="001970A1" w:rsidRPr="001970A1" w:rsidRDefault="001970A1" w:rsidP="001970A1">
      <w:pPr>
        <w:spacing w:before="240" w:line="360" w:lineRule="auto"/>
        <w:rPr>
          <w:sz w:val="20"/>
          <w:szCs w:val="20"/>
        </w:rPr>
      </w:pPr>
      <w:r w:rsidRPr="001970A1">
        <w:rPr>
          <w:rStyle w:val="FootnoteReference"/>
          <w:sz w:val="20"/>
          <w:szCs w:val="20"/>
        </w:rPr>
        <w:footnoteRef/>
      </w:r>
      <w:r w:rsidRPr="001970A1">
        <w:rPr>
          <w:sz w:val="20"/>
          <w:szCs w:val="20"/>
        </w:rPr>
        <w:t xml:space="preserve"> </w:t>
      </w:r>
      <w:bookmarkStart w:id="2" w:name="_Hlk503527646"/>
      <w:r w:rsidRPr="001970A1">
        <w:rPr>
          <w:sz w:val="20"/>
          <w:szCs w:val="20"/>
        </w:rPr>
        <w:t xml:space="preserve">Rowley, T., </w:t>
      </w:r>
      <w:r w:rsidRPr="001970A1">
        <w:rPr>
          <w:i/>
          <w:sz w:val="20"/>
          <w:szCs w:val="20"/>
        </w:rPr>
        <w:t xml:space="preserve">The Normans </w:t>
      </w:r>
      <w:r w:rsidRPr="001970A1">
        <w:rPr>
          <w:sz w:val="20"/>
          <w:szCs w:val="20"/>
        </w:rPr>
        <w:t>(Gloucestershire: Tempus Publishing Ltd, 2000)</w:t>
      </w:r>
      <w:r>
        <w:rPr>
          <w:sz w:val="20"/>
          <w:szCs w:val="20"/>
        </w:rPr>
        <w:t xml:space="preserve"> p 13</w:t>
      </w:r>
      <w:bookmarkEnd w:id="2"/>
    </w:p>
  </w:footnote>
  <w:footnote w:id="29">
    <w:p w:rsidR="003A1AC5" w:rsidRDefault="003A1AC5">
      <w:pPr>
        <w:pStyle w:val="FootnoteText"/>
      </w:pPr>
      <w:r>
        <w:rPr>
          <w:rStyle w:val="FootnoteReference"/>
        </w:rPr>
        <w:footnoteRef/>
      </w:r>
      <w:r>
        <w:t xml:space="preserve"> Webber,</w:t>
      </w:r>
      <w:r w:rsidRPr="005362AE">
        <w:t xml:space="preserve"> </w:t>
      </w:r>
      <w:r w:rsidRPr="005362AE">
        <w:rPr>
          <w:i/>
        </w:rPr>
        <w:t>The Evolution of Norman Identity</w:t>
      </w:r>
      <w:r>
        <w:t>, 2005 p</w:t>
      </w:r>
      <w:r>
        <w:t>. 60</w:t>
      </w:r>
    </w:p>
  </w:footnote>
  <w:footnote w:id="30">
    <w:p w:rsidR="001C0616" w:rsidRDefault="001C0616">
      <w:pPr>
        <w:pStyle w:val="FootnoteText"/>
      </w:pPr>
      <w:r>
        <w:rPr>
          <w:rStyle w:val="FootnoteReference"/>
        </w:rPr>
        <w:footnoteRef/>
      </w:r>
      <w:r>
        <w:t xml:space="preserve"> Ibid p 103</w:t>
      </w:r>
    </w:p>
  </w:footnote>
  <w:footnote w:id="31">
    <w:p w:rsidR="009025B6" w:rsidRDefault="009025B6" w:rsidP="009025B6">
      <w:pPr>
        <w:pStyle w:val="FootnoteText"/>
      </w:pPr>
      <w:r>
        <w:rPr>
          <w:rStyle w:val="FootnoteReference"/>
        </w:rPr>
        <w:footnoteRef/>
      </w:r>
      <w:r>
        <w:t xml:space="preserve"> </w:t>
      </w:r>
      <w:r w:rsidRPr="005362AE">
        <w:t>Webber,</w:t>
      </w:r>
      <w:r w:rsidR="003A1AC5">
        <w:t xml:space="preserve"> </w:t>
      </w:r>
      <w:r w:rsidRPr="005362AE">
        <w:rPr>
          <w:i/>
        </w:rPr>
        <w:t>The Evolution of Norman Identity</w:t>
      </w:r>
      <w:r>
        <w:t>, 2005 p. 177-178</w:t>
      </w:r>
    </w:p>
  </w:footnote>
  <w:footnote w:id="32">
    <w:p w:rsidR="00341311" w:rsidRDefault="00341311">
      <w:pPr>
        <w:pStyle w:val="FootnoteText"/>
      </w:pPr>
      <w:r>
        <w:rPr>
          <w:rStyle w:val="FootnoteReference"/>
        </w:rPr>
        <w:footnoteRef/>
      </w:r>
      <w:r>
        <w:t xml:space="preserve"> Ibid p 178</w:t>
      </w:r>
    </w:p>
  </w:footnote>
  <w:footnote w:id="33">
    <w:p w:rsidR="000D0C22" w:rsidRDefault="000D0C22" w:rsidP="004C285E">
      <w:pPr>
        <w:pStyle w:val="FootnoteText"/>
      </w:pPr>
      <w:r>
        <w:rPr>
          <w:rStyle w:val="FootnoteReference"/>
        </w:rPr>
        <w:footnoteRef/>
      </w:r>
      <w:r>
        <w:t xml:space="preserve"> Ibid p 178</w:t>
      </w:r>
    </w:p>
  </w:footnote>
  <w:footnote w:id="34">
    <w:p w:rsidR="00BB26D4" w:rsidRPr="00BB26D4" w:rsidRDefault="00BB26D4" w:rsidP="004C285E">
      <w:pPr>
        <w:spacing w:before="240"/>
        <w:rPr>
          <w:sz w:val="20"/>
          <w:szCs w:val="20"/>
        </w:rPr>
      </w:pPr>
      <w:r>
        <w:rPr>
          <w:rStyle w:val="FootnoteReference"/>
        </w:rPr>
        <w:footnoteRef/>
      </w:r>
      <w:r>
        <w:t xml:space="preserve"> </w:t>
      </w:r>
      <w:r w:rsidRPr="001970A1">
        <w:rPr>
          <w:sz w:val="20"/>
          <w:szCs w:val="20"/>
        </w:rPr>
        <w:t xml:space="preserve">Rowley, T., </w:t>
      </w:r>
      <w:r>
        <w:rPr>
          <w:i/>
          <w:sz w:val="20"/>
          <w:szCs w:val="20"/>
        </w:rPr>
        <w:t>The Normans</w:t>
      </w:r>
      <w:r w:rsidRPr="001970A1">
        <w:rPr>
          <w:sz w:val="20"/>
          <w:szCs w:val="20"/>
        </w:rPr>
        <w:t>, 2000)</w:t>
      </w:r>
      <w:r>
        <w:rPr>
          <w:sz w:val="20"/>
          <w:szCs w:val="20"/>
        </w:rPr>
        <w:t xml:space="preserve"> p 13</w:t>
      </w:r>
    </w:p>
  </w:footnote>
  <w:footnote w:id="35">
    <w:p w:rsidR="00A25C02" w:rsidRDefault="00A25C02" w:rsidP="004C285E">
      <w:pPr>
        <w:spacing w:before="240"/>
      </w:pPr>
      <w:r>
        <w:rPr>
          <w:rStyle w:val="FootnoteReference"/>
        </w:rPr>
        <w:footnoteRef/>
      </w:r>
      <w:r>
        <w:t xml:space="preserve"> </w:t>
      </w:r>
      <w:r w:rsidRPr="00A25C02">
        <w:rPr>
          <w:sz w:val="20"/>
        </w:rPr>
        <w:t xml:space="preserve">Thomas, H. M., </w:t>
      </w:r>
      <w:r w:rsidRPr="00A25C02">
        <w:rPr>
          <w:i/>
          <w:sz w:val="20"/>
        </w:rPr>
        <w:t>The English and the Normans: Ethnic Hostility, Assimi</w:t>
      </w:r>
      <w:r>
        <w:rPr>
          <w:i/>
          <w:sz w:val="20"/>
        </w:rPr>
        <w:t>lation, and Identity 1066-c.122</w:t>
      </w:r>
      <w:r w:rsidRPr="00A25C02">
        <w:rPr>
          <w:sz w:val="20"/>
        </w:rPr>
        <w:t>, 2003)</w:t>
      </w:r>
      <w:r>
        <w:rPr>
          <w:sz w:val="20"/>
        </w:rPr>
        <w:t xml:space="preserve"> p 43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0D5531"/>
    <w:multiLevelType w:val="hybridMultilevel"/>
    <w:tmpl w:val="2028F3A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4AE38EA"/>
    <w:multiLevelType w:val="hybridMultilevel"/>
    <w:tmpl w:val="31B07C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0330BA"/>
    <w:multiLevelType w:val="hybridMultilevel"/>
    <w:tmpl w:val="37ECB0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F653620"/>
    <w:multiLevelType w:val="hybridMultilevel"/>
    <w:tmpl w:val="39EEB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1E15E0"/>
    <w:multiLevelType w:val="hybridMultilevel"/>
    <w:tmpl w:val="BBB6A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ADE7B48"/>
    <w:multiLevelType w:val="hybridMultilevel"/>
    <w:tmpl w:val="78442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4"/>
  </w:num>
  <w:num w:numId="4">
    <w:abstractNumId w:val="3"/>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520A"/>
    <w:rsid w:val="0000139F"/>
    <w:rsid w:val="000053EC"/>
    <w:rsid w:val="00054B04"/>
    <w:rsid w:val="000555C0"/>
    <w:rsid w:val="00072D6E"/>
    <w:rsid w:val="00083A64"/>
    <w:rsid w:val="00097979"/>
    <w:rsid w:val="000C6AA6"/>
    <w:rsid w:val="000D0C22"/>
    <w:rsid w:val="000D3ED3"/>
    <w:rsid w:val="000E032E"/>
    <w:rsid w:val="000E5BEC"/>
    <w:rsid w:val="001016A6"/>
    <w:rsid w:val="001074B3"/>
    <w:rsid w:val="001272C3"/>
    <w:rsid w:val="001310AC"/>
    <w:rsid w:val="00136706"/>
    <w:rsid w:val="001419D2"/>
    <w:rsid w:val="001420BF"/>
    <w:rsid w:val="001424EA"/>
    <w:rsid w:val="001715E8"/>
    <w:rsid w:val="0017520A"/>
    <w:rsid w:val="001970A1"/>
    <w:rsid w:val="001A6452"/>
    <w:rsid w:val="001B449D"/>
    <w:rsid w:val="001C0616"/>
    <w:rsid w:val="001E1DF9"/>
    <w:rsid w:val="001E23B7"/>
    <w:rsid w:val="001F4FDC"/>
    <w:rsid w:val="00212D0E"/>
    <w:rsid w:val="002574E7"/>
    <w:rsid w:val="00264662"/>
    <w:rsid w:val="0028790C"/>
    <w:rsid w:val="0029248D"/>
    <w:rsid w:val="00292C47"/>
    <w:rsid w:val="002A2DB9"/>
    <w:rsid w:val="002B1860"/>
    <w:rsid w:val="002B31B1"/>
    <w:rsid w:val="002B6B66"/>
    <w:rsid w:val="002C0DA3"/>
    <w:rsid w:val="002C6D1E"/>
    <w:rsid w:val="002D1B5F"/>
    <w:rsid w:val="002F78D4"/>
    <w:rsid w:val="00305241"/>
    <w:rsid w:val="00307722"/>
    <w:rsid w:val="00307EE4"/>
    <w:rsid w:val="00320E87"/>
    <w:rsid w:val="0032619A"/>
    <w:rsid w:val="00341311"/>
    <w:rsid w:val="003665D5"/>
    <w:rsid w:val="00383F81"/>
    <w:rsid w:val="00387CA7"/>
    <w:rsid w:val="00387F2F"/>
    <w:rsid w:val="003A1AC5"/>
    <w:rsid w:val="003C0466"/>
    <w:rsid w:val="003C21BB"/>
    <w:rsid w:val="003D0674"/>
    <w:rsid w:val="003D0A9C"/>
    <w:rsid w:val="003D2D6B"/>
    <w:rsid w:val="00410B2E"/>
    <w:rsid w:val="004143B0"/>
    <w:rsid w:val="00442EDA"/>
    <w:rsid w:val="00465A31"/>
    <w:rsid w:val="00497471"/>
    <w:rsid w:val="004A1BD9"/>
    <w:rsid w:val="004A5321"/>
    <w:rsid w:val="004C285E"/>
    <w:rsid w:val="004E1385"/>
    <w:rsid w:val="004E3A7E"/>
    <w:rsid w:val="00527F23"/>
    <w:rsid w:val="005362AE"/>
    <w:rsid w:val="00553059"/>
    <w:rsid w:val="005A3064"/>
    <w:rsid w:val="005A7D8A"/>
    <w:rsid w:val="005B02BB"/>
    <w:rsid w:val="005B11C8"/>
    <w:rsid w:val="005B7306"/>
    <w:rsid w:val="005C0FA3"/>
    <w:rsid w:val="005E4CBC"/>
    <w:rsid w:val="005F6EC3"/>
    <w:rsid w:val="00600B20"/>
    <w:rsid w:val="006053C7"/>
    <w:rsid w:val="00620885"/>
    <w:rsid w:val="006260DF"/>
    <w:rsid w:val="0062687D"/>
    <w:rsid w:val="006353AD"/>
    <w:rsid w:val="00653E9A"/>
    <w:rsid w:val="00674ABE"/>
    <w:rsid w:val="00682849"/>
    <w:rsid w:val="006A6A5B"/>
    <w:rsid w:val="006C26E2"/>
    <w:rsid w:val="006C4AFA"/>
    <w:rsid w:val="006D39B4"/>
    <w:rsid w:val="006E64C7"/>
    <w:rsid w:val="006E7DFE"/>
    <w:rsid w:val="006F67C3"/>
    <w:rsid w:val="0070393B"/>
    <w:rsid w:val="00732589"/>
    <w:rsid w:val="007B0BD2"/>
    <w:rsid w:val="007B3806"/>
    <w:rsid w:val="007D09FB"/>
    <w:rsid w:val="007D223E"/>
    <w:rsid w:val="007D33F7"/>
    <w:rsid w:val="007E33D5"/>
    <w:rsid w:val="007F3D5C"/>
    <w:rsid w:val="00813EBE"/>
    <w:rsid w:val="008143EA"/>
    <w:rsid w:val="0082345C"/>
    <w:rsid w:val="00835B35"/>
    <w:rsid w:val="0085152E"/>
    <w:rsid w:val="00891018"/>
    <w:rsid w:val="0089188B"/>
    <w:rsid w:val="008958A6"/>
    <w:rsid w:val="008D0804"/>
    <w:rsid w:val="009025B6"/>
    <w:rsid w:val="00904CBB"/>
    <w:rsid w:val="0090679C"/>
    <w:rsid w:val="009350F1"/>
    <w:rsid w:val="00946701"/>
    <w:rsid w:val="009663D5"/>
    <w:rsid w:val="0098267C"/>
    <w:rsid w:val="00994820"/>
    <w:rsid w:val="00995CC6"/>
    <w:rsid w:val="009D0534"/>
    <w:rsid w:val="009E1829"/>
    <w:rsid w:val="00A05693"/>
    <w:rsid w:val="00A22F26"/>
    <w:rsid w:val="00A2354D"/>
    <w:rsid w:val="00A25C02"/>
    <w:rsid w:val="00A3129E"/>
    <w:rsid w:val="00A51034"/>
    <w:rsid w:val="00A51A11"/>
    <w:rsid w:val="00A67746"/>
    <w:rsid w:val="00A71178"/>
    <w:rsid w:val="00A9175E"/>
    <w:rsid w:val="00A92BA7"/>
    <w:rsid w:val="00AA2B29"/>
    <w:rsid w:val="00AA4A10"/>
    <w:rsid w:val="00AC2EE3"/>
    <w:rsid w:val="00B04293"/>
    <w:rsid w:val="00B128CF"/>
    <w:rsid w:val="00B1580C"/>
    <w:rsid w:val="00B24F07"/>
    <w:rsid w:val="00B2767B"/>
    <w:rsid w:val="00B4182C"/>
    <w:rsid w:val="00B604C8"/>
    <w:rsid w:val="00B82F19"/>
    <w:rsid w:val="00B90D01"/>
    <w:rsid w:val="00BB26D4"/>
    <w:rsid w:val="00BB3C3D"/>
    <w:rsid w:val="00BB49EA"/>
    <w:rsid w:val="00BD0FDD"/>
    <w:rsid w:val="00BE1991"/>
    <w:rsid w:val="00BE6AC2"/>
    <w:rsid w:val="00BE77B9"/>
    <w:rsid w:val="00BF78AD"/>
    <w:rsid w:val="00C4624E"/>
    <w:rsid w:val="00C528F0"/>
    <w:rsid w:val="00C5313B"/>
    <w:rsid w:val="00C75112"/>
    <w:rsid w:val="00CB1831"/>
    <w:rsid w:val="00CC5348"/>
    <w:rsid w:val="00CD2E6E"/>
    <w:rsid w:val="00CD3A8E"/>
    <w:rsid w:val="00CF174E"/>
    <w:rsid w:val="00D157E4"/>
    <w:rsid w:val="00D20EE8"/>
    <w:rsid w:val="00D238D2"/>
    <w:rsid w:val="00D26867"/>
    <w:rsid w:val="00D4599C"/>
    <w:rsid w:val="00D5496A"/>
    <w:rsid w:val="00D5579B"/>
    <w:rsid w:val="00D5600A"/>
    <w:rsid w:val="00D6360A"/>
    <w:rsid w:val="00D82F4E"/>
    <w:rsid w:val="00DA0EF8"/>
    <w:rsid w:val="00DA6F9F"/>
    <w:rsid w:val="00DB6336"/>
    <w:rsid w:val="00DC7079"/>
    <w:rsid w:val="00DE0A24"/>
    <w:rsid w:val="00DF0EAD"/>
    <w:rsid w:val="00E025F7"/>
    <w:rsid w:val="00E124AF"/>
    <w:rsid w:val="00E309A5"/>
    <w:rsid w:val="00E34411"/>
    <w:rsid w:val="00E36DE0"/>
    <w:rsid w:val="00E513BF"/>
    <w:rsid w:val="00E630BB"/>
    <w:rsid w:val="00E73438"/>
    <w:rsid w:val="00E83146"/>
    <w:rsid w:val="00EA3EA7"/>
    <w:rsid w:val="00EB293C"/>
    <w:rsid w:val="00ED0DCD"/>
    <w:rsid w:val="00EF534C"/>
    <w:rsid w:val="00F01745"/>
    <w:rsid w:val="00F33897"/>
    <w:rsid w:val="00F416D3"/>
    <w:rsid w:val="00F616C7"/>
    <w:rsid w:val="00F7189E"/>
    <w:rsid w:val="00F76249"/>
    <w:rsid w:val="00F87DBF"/>
    <w:rsid w:val="00FC7852"/>
    <w:rsid w:val="00FE2572"/>
    <w:rsid w:val="00FE2803"/>
    <w:rsid w:val="00FF08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10EC3"/>
  <w15:chartTrackingRefBased/>
  <w15:docId w15:val="{863120E1-DD03-46F8-B349-FCD08C65FB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7520A"/>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520A"/>
    <w:pPr>
      <w:ind w:left="720"/>
    </w:pPr>
  </w:style>
  <w:style w:type="paragraph" w:styleId="FootnoteText">
    <w:name w:val="footnote text"/>
    <w:basedOn w:val="Normal"/>
    <w:link w:val="FootnoteTextChar"/>
    <w:uiPriority w:val="99"/>
    <w:semiHidden/>
    <w:unhideWhenUsed/>
    <w:rsid w:val="00DF0EAD"/>
    <w:rPr>
      <w:sz w:val="20"/>
      <w:szCs w:val="20"/>
    </w:rPr>
  </w:style>
  <w:style w:type="character" w:customStyle="1" w:styleId="FootnoteTextChar">
    <w:name w:val="Footnote Text Char"/>
    <w:basedOn w:val="DefaultParagraphFont"/>
    <w:link w:val="FootnoteText"/>
    <w:uiPriority w:val="99"/>
    <w:semiHidden/>
    <w:rsid w:val="00DF0EAD"/>
    <w:rPr>
      <w:rFonts w:ascii="Times New Roman" w:eastAsia="Times New Roman" w:hAnsi="Times New Roman" w:cs="Times New Roman"/>
      <w:sz w:val="20"/>
      <w:szCs w:val="20"/>
    </w:rPr>
  </w:style>
  <w:style w:type="character" w:styleId="FootnoteReference">
    <w:name w:val="footnote reference"/>
    <w:basedOn w:val="DefaultParagraphFont"/>
    <w:uiPriority w:val="99"/>
    <w:semiHidden/>
    <w:unhideWhenUsed/>
    <w:rsid w:val="00DF0EAD"/>
    <w:rPr>
      <w:vertAlign w:val="superscript"/>
    </w:rPr>
  </w:style>
  <w:style w:type="character" w:styleId="Emphasis">
    <w:name w:val="Emphasis"/>
    <w:basedOn w:val="DefaultParagraphFont"/>
    <w:uiPriority w:val="20"/>
    <w:qFormat/>
    <w:rsid w:val="00442ED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4F5C9D-0F09-4945-8F69-794F377ECE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11</Pages>
  <Words>2445</Words>
  <Characters>13942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Kimberley Skene</dc:creator>
  <cp:keywords/>
  <dc:description/>
  <cp:lastModifiedBy>Kimberley Skene</cp:lastModifiedBy>
  <cp:revision>3</cp:revision>
  <dcterms:created xsi:type="dcterms:W3CDTF">2018-01-13T15:38:00Z</dcterms:created>
  <dcterms:modified xsi:type="dcterms:W3CDTF">2018-01-13T16:19:00Z</dcterms:modified>
</cp:coreProperties>
</file>