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BFF299D" w14:textId="77777777" w:rsidR="00706650" w:rsidRPr="00706650" w:rsidRDefault="00706650" w:rsidP="00706650">
            <w:pPr>
              <w:overflowPunct/>
              <w:autoSpaceDE/>
              <w:autoSpaceDN/>
              <w:adjustRightInd/>
              <w:ind w:right="-957"/>
              <w:textAlignment w:val="auto"/>
              <w:rPr>
                <w:rFonts w:ascii="Times New Roman" w:hAnsi="Times New Roman" w:cs="Times New Roman"/>
                <w:b/>
                <w:color w:val="auto"/>
                <w:sz w:val="48"/>
              </w:rPr>
            </w:pPr>
            <w:r w:rsidRPr="00706650">
              <w:rPr>
                <w:rFonts w:ascii="Times New Roman" w:hAnsi="Times New Roman" w:cs="Times New Roman"/>
                <w:b/>
                <w:color w:val="auto"/>
                <w:sz w:val="48"/>
              </w:rPr>
              <w:t>Learner’s name: Saima Naheed</w:t>
            </w:r>
          </w:p>
          <w:p w14:paraId="06EC6EF0" w14:textId="77777777" w:rsidR="00706650" w:rsidRPr="00706650" w:rsidRDefault="00706650" w:rsidP="00706650">
            <w:pPr>
              <w:overflowPunct/>
              <w:autoSpaceDE/>
              <w:autoSpaceDN/>
              <w:adjustRightInd/>
              <w:ind w:right="-957"/>
              <w:textAlignment w:val="auto"/>
              <w:rPr>
                <w:rFonts w:ascii="Times New Roman" w:hAnsi="Times New Roman" w:cs="Times New Roman"/>
                <w:b/>
                <w:color w:val="auto"/>
                <w:sz w:val="48"/>
              </w:rPr>
            </w:pPr>
          </w:p>
          <w:p w14:paraId="3768AD41" w14:textId="77777777" w:rsidR="00706650" w:rsidRPr="00706650" w:rsidRDefault="00706650" w:rsidP="00706650">
            <w:pPr>
              <w:overflowPunct/>
              <w:autoSpaceDE/>
              <w:autoSpaceDN/>
              <w:adjustRightInd/>
              <w:ind w:right="-957"/>
              <w:textAlignment w:val="auto"/>
              <w:rPr>
                <w:rFonts w:ascii="Times New Roman" w:hAnsi="Times New Roman" w:cs="Times New Roman"/>
                <w:b/>
                <w:color w:val="auto"/>
                <w:sz w:val="48"/>
              </w:rPr>
            </w:pPr>
            <w:r w:rsidRPr="00706650">
              <w:rPr>
                <w:rFonts w:ascii="Times New Roman" w:hAnsi="Times New Roman" w:cs="Times New Roman"/>
                <w:b/>
                <w:color w:val="auto"/>
                <w:sz w:val="48"/>
              </w:rPr>
              <w:t xml:space="preserve">Email address: s.hasrat@gmail.com </w:t>
            </w:r>
          </w:p>
          <w:p w14:paraId="45CB55B4" w14:textId="77777777" w:rsidR="00706650" w:rsidRPr="00706650" w:rsidRDefault="00706650" w:rsidP="00706650">
            <w:pPr>
              <w:overflowPunct/>
              <w:autoSpaceDE/>
              <w:autoSpaceDN/>
              <w:adjustRightInd/>
              <w:ind w:right="-957"/>
              <w:textAlignment w:val="auto"/>
              <w:rPr>
                <w:rFonts w:ascii="Times New Roman" w:hAnsi="Times New Roman" w:cs="Times New Roman"/>
                <w:b/>
                <w:color w:val="auto"/>
                <w:sz w:val="48"/>
              </w:rPr>
            </w:pPr>
          </w:p>
          <w:p w14:paraId="24A3B1FC" w14:textId="77777777" w:rsidR="00706650" w:rsidRPr="00706650" w:rsidRDefault="00706650" w:rsidP="00706650">
            <w:pPr>
              <w:overflowPunct/>
              <w:autoSpaceDE/>
              <w:autoSpaceDN/>
              <w:adjustRightInd/>
              <w:ind w:right="-957"/>
              <w:textAlignment w:val="auto"/>
              <w:rPr>
                <w:rFonts w:ascii="Times New Roman" w:hAnsi="Times New Roman" w:cs="Times New Roman"/>
                <w:b/>
                <w:color w:val="auto"/>
                <w:sz w:val="48"/>
              </w:rPr>
            </w:pPr>
            <w:r w:rsidRPr="00706650">
              <w:rPr>
                <w:rFonts w:ascii="Times New Roman" w:hAnsi="Times New Roman" w:cs="Times New Roman"/>
                <w:b/>
                <w:color w:val="auto"/>
                <w:sz w:val="48"/>
              </w:rPr>
              <w:t xml:space="preserve">Learner’s University Registration Number: </w:t>
            </w:r>
          </w:p>
          <w:p w14:paraId="36EFD0FC" w14:textId="77777777" w:rsidR="00706650" w:rsidRPr="00706650" w:rsidRDefault="00706650" w:rsidP="00706650">
            <w:pPr>
              <w:overflowPunct/>
              <w:autoSpaceDE/>
              <w:autoSpaceDN/>
              <w:adjustRightInd/>
              <w:ind w:right="-957"/>
              <w:textAlignment w:val="auto"/>
              <w:rPr>
                <w:rFonts w:ascii="Times New Roman" w:hAnsi="Times New Roman" w:cs="Times New Roman"/>
                <w:b/>
                <w:color w:val="auto"/>
                <w:sz w:val="48"/>
              </w:rPr>
            </w:pPr>
            <w:r w:rsidRPr="00706650">
              <w:rPr>
                <w:rFonts w:ascii="Times New Roman" w:hAnsi="Times New Roman" w:cs="Times New Roman"/>
                <w:b/>
                <w:color w:val="auto"/>
                <w:sz w:val="48"/>
              </w:rPr>
              <w:t>2127536</w:t>
            </w:r>
          </w:p>
          <w:p w14:paraId="2931357B" w14:textId="77777777" w:rsidR="00706650" w:rsidRPr="00706650" w:rsidRDefault="00706650" w:rsidP="00706650">
            <w:pPr>
              <w:overflowPunct/>
              <w:autoSpaceDE/>
              <w:autoSpaceDN/>
              <w:adjustRightInd/>
              <w:ind w:right="-957"/>
              <w:textAlignment w:val="auto"/>
              <w:rPr>
                <w:rFonts w:ascii="Times New Roman" w:hAnsi="Times New Roman" w:cs="Times New Roman"/>
                <w:b/>
                <w:color w:val="auto"/>
                <w:sz w:val="48"/>
              </w:rPr>
            </w:pPr>
          </w:p>
          <w:p w14:paraId="5F84129B" w14:textId="5FDD72AB" w:rsidR="00706650" w:rsidRPr="005D3F07" w:rsidRDefault="00706650" w:rsidP="00706650">
            <w:pPr>
              <w:overflowPunct/>
              <w:autoSpaceDE/>
              <w:autoSpaceDN/>
              <w:adjustRightInd/>
              <w:ind w:right="-957"/>
              <w:textAlignment w:val="auto"/>
              <w:rPr>
                <w:rFonts w:ascii="Times New Roman" w:hAnsi="Times New Roman" w:cs="Times New Roman"/>
                <w:b/>
                <w:color w:val="auto"/>
                <w:sz w:val="48"/>
              </w:rPr>
            </w:pPr>
            <w:r w:rsidRPr="00706650">
              <w:rPr>
                <w:rFonts w:ascii="Times New Roman" w:hAnsi="Times New Roman" w:cs="Times New Roman"/>
                <w:b/>
                <w:color w:val="auto"/>
                <w:sz w:val="48"/>
              </w:rPr>
              <w:t>Cohort: 19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CE0EE0" w14:paraId="152141E6" w14:textId="77777777" w:rsidTr="006108C9">
        <w:tc>
          <w:tcPr>
            <w:tcW w:w="10188" w:type="dxa"/>
            <w:shd w:val="clear" w:color="auto" w:fill="auto"/>
          </w:tcPr>
          <w:p w14:paraId="2B66890D" w14:textId="56A37C4F" w:rsidR="00337FEF" w:rsidRPr="00CE0EE0" w:rsidRDefault="00337FEF" w:rsidP="00FF7EBB">
            <w:pPr>
              <w:jc w:val="both"/>
              <w:rPr>
                <w:sz w:val="24"/>
                <w:szCs w:val="24"/>
              </w:rPr>
            </w:pPr>
            <w:r w:rsidRPr="00CE0EE0">
              <w:rPr>
                <w:sz w:val="24"/>
                <w:szCs w:val="24"/>
              </w:rPr>
              <w:t>Question</w:t>
            </w:r>
            <w:r w:rsidR="00FC0334" w:rsidRPr="00CE0EE0">
              <w:rPr>
                <w:sz w:val="24"/>
                <w:szCs w:val="24"/>
              </w:rPr>
              <w:t xml:space="preserve"> a</w:t>
            </w:r>
            <w:r w:rsidR="007A628F" w:rsidRPr="00CE0EE0">
              <w:rPr>
                <w:sz w:val="24"/>
                <w:szCs w:val="24"/>
              </w:rPr>
              <w:t>:</w:t>
            </w:r>
          </w:p>
          <w:p w14:paraId="17A49383" w14:textId="77777777" w:rsidR="008B28E7" w:rsidRDefault="00BB7FD2" w:rsidP="00FF7EBB">
            <w:pPr>
              <w:jc w:val="both"/>
              <w:rPr>
                <w:sz w:val="24"/>
                <w:szCs w:val="24"/>
              </w:rPr>
            </w:pPr>
            <w:r>
              <w:rPr>
                <w:sz w:val="24"/>
                <w:szCs w:val="24"/>
              </w:rPr>
              <w:t xml:space="preserve">In an area </w:t>
            </w:r>
            <w:r w:rsidRPr="00CE0EE0">
              <w:rPr>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42117910" w14:textId="77777777" w:rsidR="007D7872" w:rsidRPr="007D7872" w:rsidRDefault="007D7872" w:rsidP="007D7872">
            <w:pPr>
              <w:jc w:val="both"/>
              <w:rPr>
                <w:sz w:val="24"/>
                <w:szCs w:val="24"/>
              </w:rPr>
            </w:pPr>
          </w:p>
          <w:p w14:paraId="1FBBCFA0" w14:textId="247FA519" w:rsidR="006108C9" w:rsidRDefault="007D7872" w:rsidP="007D7872">
            <w:pPr>
              <w:jc w:val="both"/>
              <w:rPr>
                <w:sz w:val="24"/>
                <w:szCs w:val="24"/>
              </w:rPr>
            </w:pPr>
            <w:r w:rsidRPr="007D7872">
              <w:rPr>
                <w:sz w:val="24"/>
                <w:szCs w:val="24"/>
              </w:rPr>
              <w:t>500 words (+/- 10%: include your actual word count at the end of each section).</w:t>
            </w:r>
          </w:p>
          <w:p w14:paraId="4FED6A87" w14:textId="7B8859AA" w:rsidR="00E73AD6" w:rsidRDefault="00E73AD6" w:rsidP="007D7872">
            <w:pPr>
              <w:jc w:val="both"/>
              <w:rPr>
                <w:sz w:val="24"/>
                <w:szCs w:val="24"/>
              </w:rPr>
            </w:pPr>
          </w:p>
          <w:p w14:paraId="199EBF5D" w14:textId="00A557AF" w:rsidR="00F10240" w:rsidRDefault="00630C55" w:rsidP="00E73AD6">
            <w:pPr>
              <w:jc w:val="both"/>
              <w:rPr>
                <w:sz w:val="24"/>
                <w:szCs w:val="24"/>
              </w:rPr>
            </w:pPr>
            <w:r w:rsidRPr="00630C55">
              <w:rPr>
                <w:sz w:val="24"/>
                <w:szCs w:val="24"/>
              </w:rPr>
              <w:t>In Wales, the Social Services and Well-being (Wales) Act 2014 (SSWBA14) places a duty on establishments to safeguard children's rights. Prior to the SSWBA 2014, the Children Act 1989 (CA1989) was used as comprehensive legislation in the whole of the United Kingdom (UK) for the care and protection of children. However, since April 2016, Part 3 of the Children Act 1989 has been replaced with Part 6 of the SSWBA 2014, which relates to looked-after children and children in need. The term ‘child in need’ has also been replaced by ‘child at risk’ under the SSWBA 2014 (S.130). Everyone who lives in Wales has a duty to abide by this main piece of legislation. The SSWBA 2014 also emphasises the need to report a child who is at risk of significant harm or abuse. Hence, the remainder of the Children Act of 1989, including Section 47 to investigate child protection referrals, is still applicable to Wales.</w:t>
            </w:r>
          </w:p>
          <w:p w14:paraId="62218F3E" w14:textId="77777777" w:rsidR="00630C55" w:rsidRDefault="00630C55" w:rsidP="00E73AD6">
            <w:pPr>
              <w:jc w:val="both"/>
              <w:rPr>
                <w:sz w:val="24"/>
                <w:szCs w:val="24"/>
              </w:rPr>
            </w:pPr>
          </w:p>
          <w:p w14:paraId="3FDCD852" w14:textId="7DF84DD2" w:rsidR="00E73AD6" w:rsidRPr="00E016F0" w:rsidRDefault="0022565F" w:rsidP="00E73AD6">
            <w:pPr>
              <w:jc w:val="both"/>
              <w:rPr>
                <w:sz w:val="24"/>
                <w:szCs w:val="24"/>
              </w:rPr>
            </w:pPr>
            <w:r>
              <w:rPr>
                <w:sz w:val="24"/>
                <w:szCs w:val="24"/>
              </w:rPr>
              <w:t>I am aware that t</w:t>
            </w:r>
            <w:r w:rsidR="007F29AB" w:rsidRPr="00E016F0">
              <w:rPr>
                <w:sz w:val="24"/>
                <w:szCs w:val="24"/>
              </w:rPr>
              <w:t>he principles of the United Nations Convention on the Rights of</w:t>
            </w:r>
            <w:r w:rsidR="00F10240">
              <w:rPr>
                <w:sz w:val="24"/>
                <w:szCs w:val="24"/>
              </w:rPr>
              <w:t xml:space="preserve"> the Child </w:t>
            </w:r>
            <w:r w:rsidR="00F10240" w:rsidRPr="00F10240">
              <w:rPr>
                <w:sz w:val="24"/>
                <w:szCs w:val="24"/>
              </w:rPr>
              <w:t>(UNCRC)</w:t>
            </w:r>
            <w:r w:rsidR="007F29AB" w:rsidRPr="00E016F0">
              <w:rPr>
                <w:sz w:val="24"/>
                <w:szCs w:val="24"/>
              </w:rPr>
              <w:t xml:space="preserve"> are </w:t>
            </w:r>
            <w:r w:rsidR="00FC373B">
              <w:rPr>
                <w:sz w:val="24"/>
                <w:szCs w:val="24"/>
              </w:rPr>
              <w:t>also incorporated into the SSWB</w:t>
            </w:r>
            <w:r w:rsidR="007F29AB" w:rsidRPr="00E016F0">
              <w:rPr>
                <w:sz w:val="24"/>
                <w:szCs w:val="24"/>
              </w:rPr>
              <w:t xml:space="preserve">A 2014's legal framework. </w:t>
            </w:r>
            <w:r w:rsidR="00E82E60">
              <w:rPr>
                <w:sz w:val="24"/>
                <w:szCs w:val="24"/>
              </w:rPr>
              <w:t>Indeed, W</w:t>
            </w:r>
            <w:r w:rsidR="007F29AB" w:rsidRPr="00E016F0">
              <w:rPr>
                <w:sz w:val="24"/>
                <w:szCs w:val="24"/>
              </w:rPr>
              <w:t>ales is the first and only nati</w:t>
            </w:r>
            <w:r w:rsidR="00E82E60">
              <w:rPr>
                <w:sz w:val="24"/>
                <w:szCs w:val="24"/>
              </w:rPr>
              <w:t>on in the UK to take this initiative</w:t>
            </w:r>
            <w:r w:rsidR="005D6EBD">
              <w:rPr>
                <w:sz w:val="24"/>
                <w:szCs w:val="24"/>
              </w:rPr>
              <w:t xml:space="preserve"> which also </w:t>
            </w:r>
            <w:r w:rsidR="007F29AB" w:rsidRPr="00E016F0">
              <w:rPr>
                <w:sz w:val="24"/>
                <w:szCs w:val="24"/>
              </w:rPr>
              <w:t>includes protection from abuse. Similarly, the Rights of Children and Young Persons (Wales) Measure 2011 requires the Welsh Ministers and the First Minister to consider the UNCRC's rights and obligations when making strategic decisions</w:t>
            </w:r>
            <w:r w:rsidR="00E73AD6" w:rsidRPr="00E016F0">
              <w:rPr>
                <w:sz w:val="24"/>
                <w:szCs w:val="24"/>
              </w:rPr>
              <w:t>.</w:t>
            </w:r>
          </w:p>
          <w:p w14:paraId="4574335F" w14:textId="77777777" w:rsidR="00682DDC" w:rsidRPr="00E016F0" w:rsidRDefault="00682DDC" w:rsidP="00E73AD6">
            <w:pPr>
              <w:jc w:val="both"/>
              <w:rPr>
                <w:sz w:val="24"/>
                <w:szCs w:val="24"/>
              </w:rPr>
            </w:pPr>
          </w:p>
          <w:p w14:paraId="631D8E7B" w14:textId="14FAA431" w:rsidR="00AA4348" w:rsidRDefault="00701487" w:rsidP="00E73AD6">
            <w:pPr>
              <w:jc w:val="both"/>
              <w:rPr>
                <w:sz w:val="24"/>
                <w:szCs w:val="24"/>
              </w:rPr>
            </w:pPr>
            <w:r w:rsidRPr="00701487">
              <w:rPr>
                <w:sz w:val="24"/>
                <w:szCs w:val="24"/>
              </w:rPr>
              <w:t xml:space="preserve">The investigation into the death of Victoria </w:t>
            </w:r>
            <w:proofErr w:type="spellStart"/>
            <w:r w:rsidRPr="00701487">
              <w:rPr>
                <w:sz w:val="24"/>
                <w:szCs w:val="24"/>
              </w:rPr>
              <w:t>Climbie</w:t>
            </w:r>
            <w:proofErr w:type="spellEnd"/>
            <w:r w:rsidRPr="00701487">
              <w:rPr>
                <w:sz w:val="24"/>
                <w:szCs w:val="24"/>
              </w:rPr>
              <w:t xml:space="preserve"> (2003) led to the subsequent introduction of The Children Act 2004 (CA 2004) as well as to programmes instituted through Every Child Matters (DfES, 2004). The Children Act 2004 places a duty on the local authorities to designate an "Independent Reviewing Officer" to review the case. Hence, the SSWBA 2014 mandates that the local authority monitors the child's entire case, not just their review. Likewise, the Review of Children's Cases (Amendment) (Wales) Regulations 2004 and the Adoption and Children Act 2002 provide direction for the IRO's work. In April 2006, statutory regional safeguarding boards were established. The term "National Independent Safeguarding Board" underpinned in SSWBA 2014 [S.132] provides regulation and advice to local safeguarding </w:t>
            </w:r>
            <w:r w:rsidRPr="00701487">
              <w:rPr>
                <w:sz w:val="24"/>
                <w:szCs w:val="24"/>
              </w:rPr>
              <w:lastRenderedPageBreak/>
              <w:t>boards. Wales recently passed the "Children (Abolition of Defence of Reasonable Punishment) Act 2020," which makes any form of physical punishment on children, such as smacking, illegal. </w:t>
            </w:r>
          </w:p>
          <w:p w14:paraId="6E799EF9" w14:textId="77777777" w:rsidR="00701487" w:rsidRPr="00E016F0" w:rsidRDefault="00701487" w:rsidP="00E73AD6">
            <w:pPr>
              <w:jc w:val="both"/>
              <w:rPr>
                <w:sz w:val="24"/>
                <w:szCs w:val="24"/>
              </w:rPr>
            </w:pPr>
          </w:p>
          <w:p w14:paraId="54581D1B" w14:textId="7839CDD0" w:rsidR="00D40359" w:rsidRDefault="00607B59" w:rsidP="00622F0F">
            <w:pPr>
              <w:jc w:val="both"/>
              <w:rPr>
                <w:sz w:val="24"/>
                <w:szCs w:val="24"/>
              </w:rPr>
            </w:pPr>
            <w:r w:rsidRPr="00E016F0">
              <w:rPr>
                <w:sz w:val="24"/>
                <w:szCs w:val="24"/>
              </w:rPr>
              <w:t xml:space="preserve">The Wales Safeguarding Procedures 2019 are the national Wales Safeguarding Procedures. </w:t>
            </w:r>
            <w:r w:rsidR="0031225F" w:rsidRPr="0031225F">
              <w:rPr>
                <w:sz w:val="24"/>
                <w:szCs w:val="24"/>
              </w:rPr>
              <w:t>They impose obligations on practitioners to safeguard children and adults who are at risk of abuse or neglect. These procedures support practitioners in Wales in executing the SSWBA 2014 which promotes working together (Part 9). The Children Act 2004 (S.28) also emphasises working together to safeguard children. Sections 31 and 34 of the CA 2004 have been replaced by the provisions in sections 134 to 140 of Part 7 of the SSWBA 2014. In principle, it is everyone’s duty to safeguard and protect children. My local authority works in line with the legal framework for safeguarding children, and as a social worker, it is also my legal duty to operate within these legal frameworks.</w:t>
            </w:r>
          </w:p>
          <w:p w14:paraId="5C99AB48" w14:textId="77777777" w:rsidR="0024637A" w:rsidRPr="00E016F0" w:rsidRDefault="0024637A" w:rsidP="00622F0F">
            <w:pPr>
              <w:jc w:val="both"/>
              <w:rPr>
                <w:sz w:val="24"/>
                <w:szCs w:val="24"/>
              </w:rPr>
            </w:pPr>
          </w:p>
          <w:p w14:paraId="03BD6D93" w14:textId="3ADE1F8C" w:rsidR="00824547" w:rsidRPr="00CE0EE0" w:rsidRDefault="00E73AD6" w:rsidP="00622F0F">
            <w:pPr>
              <w:jc w:val="both"/>
              <w:rPr>
                <w:sz w:val="24"/>
                <w:szCs w:val="24"/>
              </w:rPr>
            </w:pPr>
            <w:r>
              <w:rPr>
                <w:sz w:val="24"/>
                <w:szCs w:val="24"/>
              </w:rPr>
              <w:t xml:space="preserve">Word count: </w:t>
            </w:r>
            <w:r w:rsidR="008C1455">
              <w:rPr>
                <w:sz w:val="24"/>
                <w:szCs w:val="24"/>
              </w:rPr>
              <w:t>5</w:t>
            </w:r>
            <w:r w:rsidR="00A45125">
              <w:rPr>
                <w:sz w:val="24"/>
                <w:szCs w:val="24"/>
              </w:rPr>
              <w:t>08</w:t>
            </w:r>
            <w:bookmarkStart w:id="0" w:name="_GoBack"/>
            <w:bookmarkEnd w:id="0"/>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55B92AC5" w14:textId="77777777" w:rsidR="0047291B" w:rsidRDefault="0047291B" w:rsidP="00FC0334">
            <w:pPr>
              <w:jc w:val="both"/>
              <w:rPr>
                <w:sz w:val="24"/>
                <w:szCs w:val="24"/>
              </w:rPr>
            </w:pPr>
          </w:p>
          <w:p w14:paraId="6BA3DD84" w14:textId="74469649"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53006953" w14:textId="6AAE5861" w:rsidR="0047291B" w:rsidRDefault="0047291B" w:rsidP="00FC0334">
            <w:pPr>
              <w:jc w:val="both"/>
              <w:rPr>
                <w:i/>
                <w:sz w:val="24"/>
                <w:szCs w:val="24"/>
              </w:rPr>
            </w:pPr>
          </w:p>
          <w:p w14:paraId="42BF252F" w14:textId="1E5ACCE6" w:rsidR="00654996" w:rsidRDefault="0090621F" w:rsidP="0047291B">
            <w:pPr>
              <w:jc w:val="both"/>
              <w:rPr>
                <w:sz w:val="24"/>
                <w:szCs w:val="24"/>
              </w:rPr>
            </w:pPr>
            <w:r>
              <w:rPr>
                <w:sz w:val="24"/>
                <w:szCs w:val="24"/>
              </w:rPr>
              <w:t>While discussing</w:t>
            </w:r>
            <w:r w:rsidRPr="0090621F">
              <w:rPr>
                <w:sz w:val="24"/>
                <w:szCs w:val="24"/>
              </w:rPr>
              <w:t xml:space="preserve"> the difference between safeguarding in adults and children’s work, I realize that there are still numerous notable disparities between the safeguarding work done in these two areas, despite the Wales Safeguarding Procedures 2019's launch, which offers rules for both c</w:t>
            </w:r>
            <w:r>
              <w:rPr>
                <w:sz w:val="24"/>
                <w:szCs w:val="24"/>
              </w:rPr>
              <w:t>hildren and adult safeguarding. T</w:t>
            </w:r>
            <w:r w:rsidR="0025610B" w:rsidRPr="002E2DF5">
              <w:rPr>
                <w:sz w:val="24"/>
                <w:szCs w:val="24"/>
              </w:rPr>
              <w:t>he</w:t>
            </w:r>
            <w:r w:rsidR="002E2DF5" w:rsidRPr="002E2DF5">
              <w:rPr>
                <w:sz w:val="24"/>
                <w:szCs w:val="24"/>
              </w:rPr>
              <w:t xml:space="preserve"> SSWBA</w:t>
            </w:r>
            <w:r w:rsidR="0025610B">
              <w:rPr>
                <w:sz w:val="24"/>
                <w:szCs w:val="24"/>
              </w:rPr>
              <w:t xml:space="preserve"> 201</w:t>
            </w:r>
            <w:r>
              <w:rPr>
                <w:sz w:val="24"/>
                <w:szCs w:val="24"/>
              </w:rPr>
              <w:t>4 Part 7 statutory guidance</w:t>
            </w:r>
            <w:r w:rsidR="00887B52">
              <w:rPr>
                <w:sz w:val="24"/>
                <w:szCs w:val="24"/>
              </w:rPr>
              <w:t xml:space="preserve"> </w:t>
            </w:r>
            <w:r w:rsidR="002E2DF5" w:rsidRPr="002E2DF5">
              <w:rPr>
                <w:sz w:val="24"/>
                <w:szCs w:val="24"/>
              </w:rPr>
              <w:t xml:space="preserve">promotes safeguarding, </w:t>
            </w:r>
            <w:r>
              <w:rPr>
                <w:sz w:val="24"/>
                <w:szCs w:val="24"/>
              </w:rPr>
              <w:t>for both adults and children. This</w:t>
            </w:r>
            <w:r w:rsidR="002E2DF5" w:rsidRPr="002E2DF5">
              <w:rPr>
                <w:sz w:val="24"/>
                <w:szCs w:val="24"/>
              </w:rPr>
              <w:t xml:space="preserve"> stipulates that it is everyone’s business, and all agencies need to recognise and act/re</w:t>
            </w:r>
            <w:r w:rsidR="00A45994">
              <w:rPr>
                <w:sz w:val="24"/>
                <w:szCs w:val="24"/>
              </w:rPr>
              <w:t>port when they identify</w:t>
            </w:r>
            <w:r w:rsidR="002E2DF5" w:rsidRPr="002E2DF5">
              <w:rPr>
                <w:sz w:val="24"/>
                <w:szCs w:val="24"/>
              </w:rPr>
              <w:t xml:space="preserve"> adults</w:t>
            </w:r>
            <w:r w:rsidR="00A45994">
              <w:rPr>
                <w:sz w:val="24"/>
                <w:szCs w:val="24"/>
              </w:rPr>
              <w:t xml:space="preserve"> or children</w:t>
            </w:r>
            <w:r w:rsidR="002E2DF5" w:rsidRPr="002E2DF5">
              <w:rPr>
                <w:sz w:val="24"/>
                <w:szCs w:val="24"/>
              </w:rPr>
              <w:t xml:space="preserve"> at risk. </w:t>
            </w:r>
            <w:r w:rsidR="00887B52">
              <w:rPr>
                <w:sz w:val="24"/>
                <w:szCs w:val="24"/>
              </w:rPr>
              <w:t>However, i</w:t>
            </w:r>
            <w:r w:rsidR="002E2DF5" w:rsidRPr="002E2DF5">
              <w:rPr>
                <w:sz w:val="24"/>
                <w:szCs w:val="24"/>
              </w:rPr>
              <w:t>n children, "abuse" is only defined as</w:t>
            </w:r>
            <w:r>
              <w:rPr>
                <w:sz w:val="24"/>
                <w:szCs w:val="24"/>
              </w:rPr>
              <w:t xml:space="preserve"> physical, emotional, sexual and</w:t>
            </w:r>
            <w:r w:rsidR="002E2DF5" w:rsidRPr="002E2DF5">
              <w:rPr>
                <w:sz w:val="24"/>
                <w:szCs w:val="24"/>
              </w:rPr>
              <w:t xml:space="preserve"> neglect. Hence, in contrast, the list of numerous </w:t>
            </w:r>
            <w:r w:rsidRPr="002E2DF5">
              <w:rPr>
                <w:sz w:val="24"/>
                <w:szCs w:val="24"/>
              </w:rPr>
              <w:t>types</w:t>
            </w:r>
            <w:r w:rsidR="002E2DF5" w:rsidRPr="002E2DF5">
              <w:rPr>
                <w:sz w:val="24"/>
                <w:szCs w:val="24"/>
              </w:rPr>
              <w:t xml:space="preserve"> of abuse for adults includes institutional, financial, organisational, discriminatory, control, and coercive abuse (Wales Safeguarding Procedures 2019).</w:t>
            </w:r>
          </w:p>
          <w:p w14:paraId="3AE93F43" w14:textId="77777777" w:rsidR="002E2DF5" w:rsidRDefault="002E2DF5" w:rsidP="0047291B">
            <w:pPr>
              <w:jc w:val="both"/>
              <w:rPr>
                <w:sz w:val="24"/>
                <w:szCs w:val="24"/>
              </w:rPr>
            </w:pPr>
          </w:p>
          <w:p w14:paraId="29853D54" w14:textId="5930A1C1" w:rsidR="00746664" w:rsidRDefault="00746664" w:rsidP="00BA2A00">
            <w:pPr>
              <w:jc w:val="both"/>
              <w:rPr>
                <w:sz w:val="24"/>
                <w:szCs w:val="24"/>
              </w:rPr>
            </w:pPr>
            <w:r w:rsidRPr="00746664">
              <w:rPr>
                <w:sz w:val="24"/>
                <w:szCs w:val="24"/>
              </w:rPr>
              <w:t>According to Principle 4 of the Mental Capacity Act of 2005, all individuals, even those who are vulnerable, hav</w:t>
            </w:r>
            <w:r w:rsidR="007F7152">
              <w:rPr>
                <w:sz w:val="24"/>
                <w:szCs w:val="24"/>
              </w:rPr>
              <w:t>e the right to make decisions which</w:t>
            </w:r>
            <w:r w:rsidRPr="00746664">
              <w:rPr>
                <w:sz w:val="24"/>
                <w:szCs w:val="24"/>
              </w:rPr>
              <w:t xml:space="preserve"> may be regarded as unwise, including the decision not to take protective measures, as long as they </w:t>
            </w:r>
            <w:r w:rsidR="007F7152">
              <w:rPr>
                <w:sz w:val="24"/>
                <w:szCs w:val="24"/>
              </w:rPr>
              <w:t xml:space="preserve">are capacitated </w:t>
            </w:r>
            <w:r w:rsidRPr="00746664">
              <w:rPr>
                <w:sz w:val="24"/>
                <w:szCs w:val="24"/>
              </w:rPr>
              <w:t>to do so. Hence, children are an exception to this rule because their safety is the main priority and they are not thought to be able to make wise decisions to defend themselves. However, their opinions must still be taken into account. In children’s cases, SSWBA 2014 mandates the removal of children when abuse and/or neglect are discovered; thus, children do not have the same rights or decision-making authority as adults. Adults, on the other hand, have the freedom to take risks and make unwise decisions if they are capable of doing so. This is underpinned by Article 8 of the European Convention of Human Rights, which respects private life.</w:t>
            </w:r>
          </w:p>
          <w:p w14:paraId="5E506CFA" w14:textId="1CA40BD9" w:rsidR="007669A8" w:rsidRDefault="003778F2" w:rsidP="00BA2A00">
            <w:pPr>
              <w:jc w:val="both"/>
              <w:rPr>
                <w:sz w:val="24"/>
                <w:szCs w:val="24"/>
              </w:rPr>
            </w:pPr>
            <w:r>
              <w:rPr>
                <w:sz w:val="24"/>
                <w:szCs w:val="24"/>
              </w:rPr>
              <w:lastRenderedPageBreak/>
              <w:t xml:space="preserve">Under, </w:t>
            </w:r>
            <w:r w:rsidR="00C751B0" w:rsidRPr="00C751B0">
              <w:rPr>
                <w:sz w:val="24"/>
                <w:szCs w:val="24"/>
              </w:rPr>
              <w:t>the Me</w:t>
            </w:r>
            <w:r>
              <w:rPr>
                <w:sz w:val="24"/>
                <w:szCs w:val="24"/>
              </w:rPr>
              <w:t>ntal Capacity Act 2005,</w:t>
            </w:r>
            <w:r w:rsidR="00C751B0" w:rsidRPr="00C751B0">
              <w:rPr>
                <w:sz w:val="24"/>
                <w:szCs w:val="24"/>
              </w:rPr>
              <w:t xml:space="preserve"> p</w:t>
            </w:r>
            <w:r w:rsidR="002202DD">
              <w:rPr>
                <w:sz w:val="24"/>
                <w:szCs w:val="24"/>
              </w:rPr>
              <w:t xml:space="preserve">eople who have capacity [16 years old </w:t>
            </w:r>
            <w:r w:rsidR="009A0BD8">
              <w:rPr>
                <w:sz w:val="24"/>
                <w:szCs w:val="24"/>
              </w:rPr>
              <w:t xml:space="preserve">or over] </w:t>
            </w:r>
            <w:r w:rsidR="00C751B0" w:rsidRPr="00C751B0">
              <w:rPr>
                <w:sz w:val="24"/>
                <w:szCs w:val="24"/>
              </w:rPr>
              <w:t xml:space="preserve">can make a decision </w:t>
            </w:r>
            <w:r w:rsidR="009A0BD8">
              <w:rPr>
                <w:sz w:val="24"/>
                <w:szCs w:val="24"/>
              </w:rPr>
              <w:t>about their medical treat</w:t>
            </w:r>
            <w:r w:rsidR="00865675">
              <w:rPr>
                <w:sz w:val="24"/>
                <w:szCs w:val="24"/>
              </w:rPr>
              <w:t xml:space="preserve">ment, however, </w:t>
            </w:r>
            <w:r w:rsidR="00865675" w:rsidRPr="00C751B0">
              <w:rPr>
                <w:sz w:val="24"/>
                <w:szCs w:val="24"/>
              </w:rPr>
              <w:t>in</w:t>
            </w:r>
            <w:r w:rsidR="00C751B0" w:rsidRPr="00C751B0">
              <w:rPr>
                <w:sz w:val="24"/>
                <w:szCs w:val="24"/>
              </w:rPr>
              <w:t xml:space="preserve"> </w:t>
            </w:r>
            <w:r w:rsidR="00865675">
              <w:rPr>
                <w:sz w:val="24"/>
                <w:szCs w:val="24"/>
              </w:rPr>
              <w:t>regards to some mental health treatments, consent</w:t>
            </w:r>
            <w:r w:rsidR="00C751B0" w:rsidRPr="00C751B0">
              <w:rPr>
                <w:sz w:val="24"/>
                <w:szCs w:val="24"/>
              </w:rPr>
              <w:t xml:space="preserve"> is not required under the Mental He</w:t>
            </w:r>
            <w:r w:rsidR="008C775B">
              <w:rPr>
                <w:sz w:val="24"/>
                <w:szCs w:val="24"/>
              </w:rPr>
              <w:t>alth Act 1983</w:t>
            </w:r>
            <w:r w:rsidR="00CC02F5">
              <w:rPr>
                <w:sz w:val="24"/>
                <w:szCs w:val="24"/>
              </w:rPr>
              <w:t>/2007</w:t>
            </w:r>
            <w:r w:rsidR="001643FC">
              <w:rPr>
                <w:sz w:val="24"/>
                <w:szCs w:val="24"/>
              </w:rPr>
              <w:t xml:space="preserve">. </w:t>
            </w:r>
          </w:p>
          <w:p w14:paraId="2E445D41" w14:textId="77777777" w:rsidR="00C751B0" w:rsidRDefault="00C751B0" w:rsidP="00BA2A00">
            <w:pPr>
              <w:jc w:val="both"/>
              <w:rPr>
                <w:sz w:val="24"/>
                <w:szCs w:val="24"/>
              </w:rPr>
            </w:pPr>
          </w:p>
          <w:p w14:paraId="6C23C22E" w14:textId="03B41FBC" w:rsidR="007669A8" w:rsidRDefault="005250D7" w:rsidP="00BA2A00">
            <w:pPr>
              <w:jc w:val="both"/>
              <w:rPr>
                <w:sz w:val="24"/>
                <w:szCs w:val="24"/>
              </w:rPr>
            </w:pPr>
            <w:r w:rsidRPr="005250D7">
              <w:rPr>
                <w:sz w:val="24"/>
                <w:szCs w:val="24"/>
              </w:rPr>
              <w:t xml:space="preserve">The </w:t>
            </w:r>
            <w:proofErr w:type="spellStart"/>
            <w:r w:rsidRPr="005250D7">
              <w:rPr>
                <w:sz w:val="24"/>
                <w:szCs w:val="24"/>
              </w:rPr>
              <w:t>Gillick</w:t>
            </w:r>
            <w:proofErr w:type="spellEnd"/>
            <w:r w:rsidRPr="005250D7">
              <w:rPr>
                <w:sz w:val="24"/>
                <w:szCs w:val="24"/>
              </w:rPr>
              <w:t xml:space="preserve"> competency, on the other hand, relates primarily to medical advice to determine a young person's capacity (under 16 years old) to request or decline medical treatment without their parents' or guardians' knowledge or consent. To determine whether a child can give permission for sexual health or contraceptive advice and treatment, the Fraser Guidelines are mainly employed. If a child is not </w:t>
            </w:r>
            <w:proofErr w:type="spellStart"/>
            <w:r w:rsidRPr="005250D7">
              <w:rPr>
                <w:sz w:val="24"/>
                <w:szCs w:val="24"/>
              </w:rPr>
              <w:t>Gillick</w:t>
            </w:r>
            <w:proofErr w:type="spellEnd"/>
            <w:r w:rsidRPr="005250D7">
              <w:rPr>
                <w:sz w:val="24"/>
                <w:szCs w:val="24"/>
              </w:rPr>
              <w:t xml:space="preserve"> competent and lacks the capacity to consent, there is still a duty to make decisions in the child's best interest, and the young person or child should be included in the decision-making process to the extent possible. Conversely, if a young person refuses treatment that may lead to</w:t>
            </w:r>
            <w:r w:rsidR="00022565">
              <w:rPr>
                <w:sz w:val="24"/>
                <w:szCs w:val="24"/>
              </w:rPr>
              <w:t xml:space="preserve"> their death or severe/permanent</w:t>
            </w:r>
            <w:r w:rsidRPr="005250D7">
              <w:rPr>
                <w:sz w:val="24"/>
                <w:szCs w:val="24"/>
              </w:rPr>
              <w:t xml:space="preserve"> harm, their decision can be overruled.</w:t>
            </w:r>
          </w:p>
          <w:p w14:paraId="08760B3D" w14:textId="4CD7E8B8" w:rsidR="00046340" w:rsidRPr="006108C9" w:rsidRDefault="00824547" w:rsidP="00BA2A00">
            <w:pPr>
              <w:jc w:val="both"/>
              <w:rPr>
                <w:sz w:val="24"/>
                <w:szCs w:val="24"/>
              </w:rPr>
            </w:pPr>
            <w:r>
              <w:rPr>
                <w:sz w:val="24"/>
                <w:szCs w:val="24"/>
              </w:rPr>
              <w:t>Word</w:t>
            </w:r>
            <w:r w:rsidR="002941E2">
              <w:rPr>
                <w:sz w:val="24"/>
                <w:szCs w:val="24"/>
              </w:rPr>
              <w:t xml:space="preserve"> </w:t>
            </w:r>
            <w:r w:rsidR="007669A8">
              <w:rPr>
                <w:sz w:val="24"/>
                <w:szCs w:val="24"/>
              </w:rPr>
              <w:t xml:space="preserve">account. </w:t>
            </w:r>
            <w:r w:rsidR="00AC041C">
              <w:rPr>
                <w:sz w:val="24"/>
                <w:szCs w:val="24"/>
              </w:rPr>
              <w:t>437</w:t>
            </w:r>
          </w:p>
        </w:tc>
      </w:tr>
    </w:tbl>
    <w:p w14:paraId="76FCF233" w14:textId="5DEF46E8" w:rsidR="00FC0334" w:rsidRDefault="00FC0334" w:rsidP="00FC0334">
      <w:pPr>
        <w:rPr>
          <w:sz w:val="24"/>
          <w:szCs w:val="24"/>
        </w:rPr>
      </w:pPr>
    </w:p>
    <w:p w14:paraId="3F8028F8" w14:textId="74CF8E88" w:rsidR="00153355" w:rsidRPr="00A05480" w:rsidRDefault="006C1F10" w:rsidP="00FC0334">
      <w:pPr>
        <w:rPr>
          <w:b/>
          <w:sz w:val="24"/>
          <w:szCs w:val="24"/>
        </w:rPr>
      </w:pPr>
      <w:r w:rsidRPr="00A05480">
        <w:rPr>
          <w:b/>
          <w:sz w:val="24"/>
          <w:szCs w:val="24"/>
        </w:rPr>
        <w:t>References:</w:t>
      </w:r>
      <w:r w:rsidR="00153355" w:rsidRPr="00A05480">
        <w:rPr>
          <w:b/>
          <w:sz w:val="24"/>
          <w:szCs w:val="24"/>
        </w:rPr>
        <w:t xml:space="preserve"> </w:t>
      </w:r>
    </w:p>
    <w:p w14:paraId="04B43DCA" w14:textId="4F3C5FF7" w:rsidR="0073240C" w:rsidRDefault="000E1A96" w:rsidP="00153355">
      <w:pPr>
        <w:rPr>
          <w:sz w:val="24"/>
          <w:szCs w:val="24"/>
        </w:rPr>
      </w:pPr>
      <w:r w:rsidRPr="000E1A96">
        <w:rPr>
          <w:sz w:val="24"/>
          <w:szCs w:val="24"/>
        </w:rPr>
        <w:t xml:space="preserve">Adoption and Children Act 2002, available [online] at </w:t>
      </w:r>
      <w:hyperlink r:id="rId11" w:history="1">
        <w:r w:rsidR="00CD709F" w:rsidRPr="00AD00B1">
          <w:rPr>
            <w:rStyle w:val="Hyperlink"/>
            <w:sz w:val="24"/>
            <w:szCs w:val="24"/>
          </w:rPr>
          <w:t>https://www.legislation.gov.uk/ukpga/2002/38/contents</w:t>
        </w:r>
      </w:hyperlink>
      <w:r w:rsidR="00CD709F">
        <w:rPr>
          <w:sz w:val="24"/>
          <w:szCs w:val="24"/>
        </w:rPr>
        <w:t xml:space="preserve">, </w:t>
      </w:r>
      <w:r w:rsidRPr="000E1A96">
        <w:rPr>
          <w:sz w:val="24"/>
          <w:szCs w:val="24"/>
        </w:rPr>
        <w:t>accessed on 5/1//23.</w:t>
      </w:r>
    </w:p>
    <w:p w14:paraId="32096178" w14:textId="7D8EFFB1" w:rsidR="005B3B90" w:rsidRDefault="005B3B90" w:rsidP="00153355">
      <w:pPr>
        <w:rPr>
          <w:sz w:val="24"/>
          <w:szCs w:val="24"/>
        </w:rPr>
      </w:pPr>
    </w:p>
    <w:p w14:paraId="4EE9078B" w14:textId="2211750E" w:rsidR="00153355" w:rsidRPr="00153355" w:rsidRDefault="00153355" w:rsidP="00153355">
      <w:pPr>
        <w:rPr>
          <w:sz w:val="24"/>
          <w:szCs w:val="24"/>
        </w:rPr>
      </w:pPr>
      <w:r w:rsidRPr="00153355">
        <w:rPr>
          <w:sz w:val="24"/>
          <w:szCs w:val="24"/>
        </w:rPr>
        <w:t>Children</w:t>
      </w:r>
      <w:r w:rsidR="005B3B90">
        <w:rPr>
          <w:sz w:val="24"/>
          <w:szCs w:val="24"/>
        </w:rPr>
        <w:t xml:space="preserve"> Act 1989 (online) available at </w:t>
      </w:r>
      <w:hyperlink r:id="rId12" w:history="1">
        <w:r w:rsidR="00D07DA4" w:rsidRPr="007B476F">
          <w:rPr>
            <w:rStyle w:val="Hyperlink"/>
            <w:sz w:val="24"/>
            <w:szCs w:val="24"/>
          </w:rPr>
          <w:t>https://www.legislation.gov.uk/ukpga/1989/41/contents</w:t>
        </w:r>
      </w:hyperlink>
      <w:r w:rsidR="00784574">
        <w:rPr>
          <w:sz w:val="24"/>
          <w:szCs w:val="24"/>
        </w:rPr>
        <w:t>, assessed</w:t>
      </w:r>
      <w:r w:rsidR="00440837">
        <w:rPr>
          <w:sz w:val="24"/>
          <w:szCs w:val="24"/>
        </w:rPr>
        <w:t xml:space="preserve"> on 26/12/22</w:t>
      </w:r>
      <w:r w:rsidRPr="00153355">
        <w:rPr>
          <w:sz w:val="24"/>
          <w:szCs w:val="24"/>
        </w:rPr>
        <w:t xml:space="preserve">. </w:t>
      </w:r>
    </w:p>
    <w:p w14:paraId="44B7E87F" w14:textId="77777777" w:rsidR="000E1A96" w:rsidRDefault="000E1A96" w:rsidP="005352D7">
      <w:pPr>
        <w:rPr>
          <w:sz w:val="24"/>
          <w:szCs w:val="24"/>
        </w:rPr>
      </w:pPr>
    </w:p>
    <w:p w14:paraId="502B2133" w14:textId="474558D5" w:rsidR="005B3B90" w:rsidRDefault="000E1A96" w:rsidP="005352D7">
      <w:pPr>
        <w:rPr>
          <w:sz w:val="24"/>
          <w:szCs w:val="24"/>
        </w:rPr>
      </w:pPr>
      <w:r w:rsidRPr="000E1A96">
        <w:rPr>
          <w:sz w:val="24"/>
          <w:szCs w:val="24"/>
        </w:rPr>
        <w:t xml:space="preserve">Code of Professional Practice for Social Care (online) available at </w:t>
      </w:r>
      <w:hyperlink r:id="rId13" w:history="1">
        <w:r w:rsidR="003D4E78" w:rsidRPr="00AD00B1">
          <w:rPr>
            <w:rStyle w:val="Hyperlink"/>
            <w:sz w:val="24"/>
            <w:szCs w:val="24"/>
          </w:rPr>
          <w:t>https://socialcare.wales/cms-assets/documents/Code-of-Professional-Practice-for-Social-Care-web-version.pdf</w:t>
        </w:r>
      </w:hyperlink>
      <w:r w:rsidR="003D4E78">
        <w:rPr>
          <w:sz w:val="24"/>
          <w:szCs w:val="24"/>
        </w:rPr>
        <w:t xml:space="preserve">, </w:t>
      </w:r>
      <w:r w:rsidRPr="000E1A96">
        <w:rPr>
          <w:sz w:val="24"/>
          <w:szCs w:val="24"/>
        </w:rPr>
        <w:t>assessed on 27/12/22.</w:t>
      </w:r>
    </w:p>
    <w:p w14:paraId="17544427" w14:textId="636B04C0" w:rsidR="00784574" w:rsidRDefault="00784574" w:rsidP="005352D7">
      <w:pPr>
        <w:rPr>
          <w:sz w:val="24"/>
          <w:szCs w:val="24"/>
        </w:rPr>
      </w:pPr>
    </w:p>
    <w:p w14:paraId="1BA2298C" w14:textId="219CC921" w:rsidR="00CD709F" w:rsidRDefault="00CD709F" w:rsidP="005352D7">
      <w:pPr>
        <w:rPr>
          <w:sz w:val="24"/>
          <w:szCs w:val="24"/>
        </w:rPr>
      </w:pPr>
      <w:r w:rsidRPr="00CD709F">
        <w:rPr>
          <w:sz w:val="24"/>
          <w:szCs w:val="24"/>
        </w:rPr>
        <w:t xml:space="preserve">Children (Abolition of Defence of Reasonable Punishment) (Wales) Act 2020, available at </w:t>
      </w:r>
      <w:hyperlink r:id="rId14" w:history="1">
        <w:r w:rsidRPr="00AD00B1">
          <w:rPr>
            <w:rStyle w:val="Hyperlink"/>
            <w:sz w:val="24"/>
            <w:szCs w:val="24"/>
          </w:rPr>
          <w:t>https://www.legislation.gov.uk/anaw/2020/3</w:t>
        </w:r>
      </w:hyperlink>
      <w:r>
        <w:rPr>
          <w:sz w:val="24"/>
          <w:szCs w:val="24"/>
        </w:rPr>
        <w:t xml:space="preserve">, </w:t>
      </w:r>
      <w:r w:rsidRPr="00CD709F">
        <w:rPr>
          <w:sz w:val="24"/>
          <w:szCs w:val="24"/>
        </w:rPr>
        <w:t>accessed on 27/12/22.</w:t>
      </w:r>
    </w:p>
    <w:p w14:paraId="2906B08F" w14:textId="1AD7AA80" w:rsidR="00CD709F" w:rsidRDefault="00CD709F" w:rsidP="005352D7">
      <w:pPr>
        <w:rPr>
          <w:sz w:val="24"/>
          <w:szCs w:val="24"/>
        </w:rPr>
      </w:pPr>
    </w:p>
    <w:p w14:paraId="35DD5061" w14:textId="3E08845B" w:rsidR="00CD709F" w:rsidRPr="00CD709F" w:rsidRDefault="00CD709F" w:rsidP="00CD709F">
      <w:pPr>
        <w:rPr>
          <w:sz w:val="24"/>
          <w:szCs w:val="24"/>
        </w:rPr>
      </w:pPr>
      <w:r w:rsidRPr="00CD709F">
        <w:rPr>
          <w:sz w:val="24"/>
          <w:szCs w:val="24"/>
        </w:rPr>
        <w:t xml:space="preserve">Code of Ethics, available [online] at </w:t>
      </w:r>
      <w:hyperlink r:id="rId15" w:history="1">
        <w:r w:rsidRPr="00AD00B1">
          <w:rPr>
            <w:rStyle w:val="Hyperlink"/>
            <w:sz w:val="24"/>
            <w:szCs w:val="24"/>
          </w:rPr>
          <w:t>https://www.basw.co.uk/system/files/resources/Code%20of%20Ethics%20Aug18.pdf</w:t>
        </w:r>
      </w:hyperlink>
      <w:r>
        <w:rPr>
          <w:sz w:val="24"/>
          <w:szCs w:val="24"/>
        </w:rPr>
        <w:t xml:space="preserve">, </w:t>
      </w:r>
      <w:r w:rsidRPr="00CD709F">
        <w:rPr>
          <w:sz w:val="24"/>
          <w:szCs w:val="24"/>
        </w:rPr>
        <w:t xml:space="preserve"> </w:t>
      </w:r>
    </w:p>
    <w:p w14:paraId="5EB4A686" w14:textId="2C9C3C2C" w:rsidR="00CD709F" w:rsidRDefault="00CD709F" w:rsidP="005352D7">
      <w:pPr>
        <w:rPr>
          <w:sz w:val="24"/>
          <w:szCs w:val="24"/>
        </w:rPr>
      </w:pPr>
      <w:r w:rsidRPr="00CD709F">
        <w:rPr>
          <w:sz w:val="24"/>
          <w:szCs w:val="24"/>
        </w:rPr>
        <w:t>Accessed</w:t>
      </w:r>
      <w:r w:rsidR="002216FE">
        <w:rPr>
          <w:sz w:val="24"/>
          <w:szCs w:val="24"/>
        </w:rPr>
        <w:t xml:space="preserve"> on 12/12/2022.</w:t>
      </w:r>
    </w:p>
    <w:p w14:paraId="12FD2C88" w14:textId="77777777" w:rsidR="00CD709F" w:rsidRDefault="00CD709F" w:rsidP="005352D7">
      <w:pPr>
        <w:rPr>
          <w:sz w:val="24"/>
          <w:szCs w:val="24"/>
        </w:rPr>
      </w:pPr>
    </w:p>
    <w:p w14:paraId="2C90BDD5" w14:textId="3F360B17" w:rsidR="00153355" w:rsidRPr="00153355" w:rsidRDefault="00153355" w:rsidP="005352D7">
      <w:pPr>
        <w:rPr>
          <w:sz w:val="24"/>
          <w:szCs w:val="24"/>
        </w:rPr>
      </w:pPr>
      <w:r w:rsidRPr="00153355">
        <w:rPr>
          <w:sz w:val="24"/>
          <w:szCs w:val="24"/>
        </w:rPr>
        <w:t xml:space="preserve">Every Child Matters (Green Paper published by the Labour government in 2003), </w:t>
      </w:r>
    </w:p>
    <w:p w14:paraId="47CF5C3C" w14:textId="42F6A448" w:rsidR="00153355" w:rsidRDefault="00153355" w:rsidP="00153355">
      <w:pPr>
        <w:rPr>
          <w:sz w:val="24"/>
          <w:szCs w:val="24"/>
        </w:rPr>
      </w:pPr>
      <w:r w:rsidRPr="00153355">
        <w:rPr>
          <w:sz w:val="24"/>
          <w:szCs w:val="24"/>
        </w:rPr>
        <w:t xml:space="preserve">Children’s Commissioner for Wales (2018) Children’s Commissioner for Wales [Online]. Available at </w:t>
      </w:r>
      <w:hyperlink r:id="rId16" w:history="1">
        <w:r w:rsidR="00D07DA4" w:rsidRPr="007B476F">
          <w:rPr>
            <w:rStyle w:val="Hyperlink"/>
            <w:sz w:val="24"/>
            <w:szCs w:val="24"/>
          </w:rPr>
          <w:t>https://www.childcomwales.org.uk/</w:t>
        </w:r>
      </w:hyperlink>
      <w:r w:rsidR="003D4E78">
        <w:rPr>
          <w:sz w:val="24"/>
          <w:szCs w:val="24"/>
        </w:rPr>
        <w:t xml:space="preserve">, </w:t>
      </w:r>
      <w:r w:rsidR="003D4E78" w:rsidRPr="00153355">
        <w:rPr>
          <w:sz w:val="24"/>
          <w:szCs w:val="24"/>
        </w:rPr>
        <w:t>accessed</w:t>
      </w:r>
      <w:r w:rsidRPr="00153355">
        <w:rPr>
          <w:sz w:val="24"/>
          <w:szCs w:val="24"/>
        </w:rPr>
        <w:t xml:space="preserve"> on</w:t>
      </w:r>
      <w:r w:rsidR="00D07DA4">
        <w:rPr>
          <w:sz w:val="24"/>
          <w:szCs w:val="24"/>
        </w:rPr>
        <w:t xml:space="preserve"> 28/12/22. </w:t>
      </w:r>
    </w:p>
    <w:p w14:paraId="72188AB8" w14:textId="522B05C9" w:rsidR="000E1A96" w:rsidRDefault="000E1A96" w:rsidP="00153355">
      <w:pPr>
        <w:rPr>
          <w:sz w:val="24"/>
          <w:szCs w:val="24"/>
        </w:rPr>
      </w:pPr>
    </w:p>
    <w:p w14:paraId="5789DBC4" w14:textId="629F2F8D" w:rsidR="000E1A96" w:rsidRDefault="000E1A96" w:rsidP="00153355">
      <w:pPr>
        <w:rPr>
          <w:sz w:val="24"/>
          <w:szCs w:val="24"/>
        </w:rPr>
      </w:pPr>
      <w:r w:rsidRPr="000E1A96">
        <w:rPr>
          <w:sz w:val="24"/>
          <w:szCs w:val="24"/>
        </w:rPr>
        <w:t>Ending physical punishment in Wales, available [</w:t>
      </w:r>
      <w:r w:rsidR="003D4E78">
        <w:rPr>
          <w:sz w:val="24"/>
          <w:szCs w:val="24"/>
        </w:rPr>
        <w:t xml:space="preserve">online] </w:t>
      </w:r>
      <w:r w:rsidRPr="000E1A96">
        <w:rPr>
          <w:sz w:val="24"/>
          <w:szCs w:val="24"/>
        </w:rPr>
        <w:t xml:space="preserve">at </w:t>
      </w:r>
      <w:hyperlink r:id="rId17" w:history="1">
        <w:r w:rsidR="003D4E78" w:rsidRPr="00AD00B1">
          <w:rPr>
            <w:rStyle w:val="Hyperlink"/>
            <w:sz w:val="24"/>
            <w:szCs w:val="24"/>
          </w:rPr>
          <w:t>https://www.gov.wales/ending-physical-punishment-children</w:t>
        </w:r>
      </w:hyperlink>
      <w:r w:rsidR="003D4E78">
        <w:rPr>
          <w:sz w:val="24"/>
          <w:szCs w:val="24"/>
        </w:rPr>
        <w:t xml:space="preserve">, </w:t>
      </w:r>
      <w:r w:rsidRPr="000E1A96">
        <w:rPr>
          <w:sz w:val="24"/>
          <w:szCs w:val="24"/>
        </w:rPr>
        <w:t>accessed on 15/01/2023</w:t>
      </w:r>
    </w:p>
    <w:p w14:paraId="59B18B61" w14:textId="7721F0D8" w:rsidR="000E1A96" w:rsidRDefault="000E1A96" w:rsidP="00153355">
      <w:pPr>
        <w:rPr>
          <w:sz w:val="24"/>
          <w:szCs w:val="24"/>
        </w:rPr>
      </w:pPr>
    </w:p>
    <w:p w14:paraId="6C218D8B" w14:textId="04392086" w:rsidR="000E1A96" w:rsidRDefault="000E1A96" w:rsidP="00153355">
      <w:pPr>
        <w:rPr>
          <w:sz w:val="24"/>
          <w:szCs w:val="24"/>
        </w:rPr>
      </w:pPr>
      <w:r w:rsidRPr="000E1A96">
        <w:rPr>
          <w:sz w:val="24"/>
          <w:szCs w:val="24"/>
        </w:rPr>
        <w:t xml:space="preserve">Fraser guidelines, available [online] at </w:t>
      </w:r>
      <w:hyperlink r:id="rId18" w:anchor="skip-to-content" w:history="1">
        <w:r w:rsidR="00921BC0" w:rsidRPr="00AD00B1">
          <w:rPr>
            <w:rStyle w:val="Hyperlink"/>
            <w:sz w:val="24"/>
            <w:szCs w:val="24"/>
          </w:rPr>
          <w:t>https://learning.nspcc.org.uk/child-protection-system/gillick-competence-fraser-guidelines#skip-to-content</w:t>
        </w:r>
      </w:hyperlink>
      <w:r w:rsidR="00921BC0">
        <w:rPr>
          <w:sz w:val="24"/>
          <w:szCs w:val="24"/>
        </w:rPr>
        <w:t xml:space="preserve">, </w:t>
      </w:r>
      <w:r w:rsidRPr="000E1A96">
        <w:rPr>
          <w:sz w:val="24"/>
          <w:szCs w:val="24"/>
        </w:rPr>
        <w:t>accessed on 20/1/23.</w:t>
      </w:r>
    </w:p>
    <w:p w14:paraId="00C57A03" w14:textId="77777777" w:rsidR="00766C36" w:rsidRDefault="00766C36" w:rsidP="00153355">
      <w:pPr>
        <w:rPr>
          <w:sz w:val="24"/>
          <w:szCs w:val="24"/>
        </w:rPr>
      </w:pPr>
    </w:p>
    <w:p w14:paraId="6E311997" w14:textId="176A2C11" w:rsidR="002216FE" w:rsidRDefault="00766C36" w:rsidP="00766C36">
      <w:pPr>
        <w:rPr>
          <w:sz w:val="24"/>
          <w:szCs w:val="24"/>
        </w:rPr>
      </w:pPr>
      <w:r w:rsidRPr="00766C36">
        <w:rPr>
          <w:sz w:val="24"/>
          <w:szCs w:val="24"/>
        </w:rPr>
        <w:t>Gillick competency and Fraser guidelines</w:t>
      </w:r>
      <w:r w:rsidR="00E72858">
        <w:rPr>
          <w:sz w:val="24"/>
          <w:szCs w:val="24"/>
        </w:rPr>
        <w:t xml:space="preserve"> </w:t>
      </w:r>
      <w:r w:rsidRPr="00766C36">
        <w:rPr>
          <w:sz w:val="24"/>
          <w:szCs w:val="24"/>
        </w:rPr>
        <w:t xml:space="preserve">Last updated: 05 Aug 2022 available [online] at </w:t>
      </w:r>
      <w:hyperlink r:id="rId19" w:anchor="gillick-competence" w:history="1">
        <w:r w:rsidR="00E72858" w:rsidRPr="00AD00B1">
          <w:rPr>
            <w:rStyle w:val="Hyperlink"/>
            <w:sz w:val="24"/>
            <w:szCs w:val="24"/>
          </w:rPr>
          <w:t>https://learning.nspcc.org.uk/child-protection-system/gillick-competence-fraser-guidelines#gillick-competence</w:t>
        </w:r>
      </w:hyperlink>
      <w:r w:rsidR="00E72858">
        <w:rPr>
          <w:sz w:val="24"/>
          <w:szCs w:val="24"/>
        </w:rPr>
        <w:t xml:space="preserve">, </w:t>
      </w:r>
      <w:r w:rsidRPr="00766C36">
        <w:rPr>
          <w:sz w:val="24"/>
          <w:szCs w:val="24"/>
        </w:rPr>
        <w:t>accessed on 20/1/2023.</w:t>
      </w:r>
    </w:p>
    <w:p w14:paraId="6798DC42" w14:textId="77777777" w:rsidR="000C74BE" w:rsidRDefault="000C74BE" w:rsidP="00766C36">
      <w:pPr>
        <w:rPr>
          <w:sz w:val="24"/>
          <w:szCs w:val="24"/>
        </w:rPr>
      </w:pPr>
    </w:p>
    <w:p w14:paraId="0D7B2D62" w14:textId="07CBD237" w:rsidR="002216FE" w:rsidRDefault="002216FE" w:rsidP="002216FE">
      <w:pPr>
        <w:rPr>
          <w:sz w:val="24"/>
          <w:szCs w:val="24"/>
        </w:rPr>
      </w:pPr>
      <w:r w:rsidRPr="002216FE">
        <w:rPr>
          <w:sz w:val="24"/>
          <w:szCs w:val="24"/>
        </w:rPr>
        <w:t xml:space="preserve">Mental Capacity Act 2005, available [online] at </w:t>
      </w:r>
      <w:hyperlink r:id="rId20" w:history="1">
        <w:r w:rsidRPr="00AD00B1">
          <w:rPr>
            <w:rStyle w:val="Hyperlink"/>
            <w:sz w:val="24"/>
            <w:szCs w:val="24"/>
          </w:rPr>
          <w:t>https://www.legislation.gov.uk/ukpga/2005/9/contents</w:t>
        </w:r>
      </w:hyperlink>
      <w:r>
        <w:rPr>
          <w:sz w:val="24"/>
          <w:szCs w:val="24"/>
        </w:rPr>
        <w:t xml:space="preserve">, </w:t>
      </w:r>
      <w:r w:rsidRPr="002216FE">
        <w:rPr>
          <w:sz w:val="24"/>
          <w:szCs w:val="24"/>
        </w:rPr>
        <w:t xml:space="preserve">accessed on 20/12/22. </w:t>
      </w:r>
    </w:p>
    <w:p w14:paraId="314C3D1B" w14:textId="77777777" w:rsidR="000C74BE" w:rsidRDefault="000C74BE" w:rsidP="002216FE">
      <w:pPr>
        <w:rPr>
          <w:sz w:val="24"/>
          <w:szCs w:val="24"/>
        </w:rPr>
      </w:pPr>
    </w:p>
    <w:p w14:paraId="219454CB" w14:textId="5EF9BBA5" w:rsidR="002216FE" w:rsidRPr="002216FE" w:rsidRDefault="002216FE" w:rsidP="002216FE">
      <w:pPr>
        <w:rPr>
          <w:sz w:val="24"/>
          <w:szCs w:val="24"/>
        </w:rPr>
      </w:pPr>
      <w:r w:rsidRPr="002216FE">
        <w:rPr>
          <w:sz w:val="24"/>
          <w:szCs w:val="24"/>
        </w:rPr>
        <w:t xml:space="preserve">Mental health Act 1983, available [online] at </w:t>
      </w:r>
      <w:hyperlink r:id="rId21" w:history="1">
        <w:r w:rsidRPr="00AD00B1">
          <w:rPr>
            <w:rStyle w:val="Hyperlink"/>
            <w:sz w:val="24"/>
            <w:szCs w:val="24"/>
          </w:rPr>
          <w:t>https://assets.publishing.service.gov.uk/government/uploads/system/uploads/attachment_data/file/435512/MHA_Code_of_Practice.PDF</w:t>
        </w:r>
      </w:hyperlink>
      <w:r>
        <w:rPr>
          <w:sz w:val="24"/>
          <w:szCs w:val="24"/>
        </w:rPr>
        <w:t xml:space="preserve">, </w:t>
      </w:r>
      <w:r w:rsidRPr="002216FE">
        <w:rPr>
          <w:sz w:val="24"/>
          <w:szCs w:val="24"/>
        </w:rPr>
        <w:t xml:space="preserve">accessed on 20/1/23. </w:t>
      </w:r>
    </w:p>
    <w:p w14:paraId="765E0468" w14:textId="77777777" w:rsidR="002216FE" w:rsidRPr="002216FE" w:rsidRDefault="002216FE" w:rsidP="002216FE">
      <w:pPr>
        <w:rPr>
          <w:sz w:val="24"/>
          <w:szCs w:val="24"/>
        </w:rPr>
      </w:pPr>
    </w:p>
    <w:p w14:paraId="43482CB7" w14:textId="49711BC0" w:rsidR="002216FE" w:rsidRPr="00153355" w:rsidRDefault="002216FE" w:rsidP="00153355">
      <w:pPr>
        <w:rPr>
          <w:sz w:val="24"/>
          <w:szCs w:val="24"/>
        </w:rPr>
      </w:pPr>
      <w:r w:rsidRPr="002216FE">
        <w:rPr>
          <w:sz w:val="24"/>
          <w:szCs w:val="24"/>
        </w:rPr>
        <w:t xml:space="preserve">NICE (2017b) Child Abuse and Neglect, NICE guideline [NG76] [Online]. Available at </w:t>
      </w:r>
      <w:hyperlink r:id="rId22" w:anchor="assessing-risk-and-need-in-relation-to-child-abuse-and-neglect" w:history="1">
        <w:r w:rsidRPr="00AD00B1">
          <w:rPr>
            <w:rStyle w:val="Hyperlink"/>
            <w:sz w:val="24"/>
            <w:szCs w:val="24"/>
          </w:rPr>
          <w:t>https://www.nice.org.uk/guidance/ng76/chapter/Recommendations#assessing-risk-and-need-in-relation-to-child-abuse-and-neglect</w:t>
        </w:r>
      </w:hyperlink>
      <w:r>
        <w:rPr>
          <w:sz w:val="24"/>
          <w:szCs w:val="24"/>
        </w:rPr>
        <w:t xml:space="preserve">, </w:t>
      </w:r>
      <w:r w:rsidRPr="002216FE">
        <w:rPr>
          <w:sz w:val="24"/>
          <w:szCs w:val="24"/>
        </w:rPr>
        <w:t>accessed 12/12/22</w:t>
      </w:r>
    </w:p>
    <w:p w14:paraId="2B3CFE15" w14:textId="6951F554" w:rsidR="005352D7" w:rsidRDefault="005352D7" w:rsidP="00153355">
      <w:pPr>
        <w:rPr>
          <w:sz w:val="24"/>
          <w:szCs w:val="24"/>
        </w:rPr>
      </w:pPr>
    </w:p>
    <w:p w14:paraId="5DCDCF31" w14:textId="3276D096" w:rsidR="00153355" w:rsidRDefault="009852B7" w:rsidP="00153355">
      <w:pPr>
        <w:rPr>
          <w:sz w:val="24"/>
          <w:szCs w:val="24"/>
        </w:rPr>
      </w:pPr>
      <w:r w:rsidRPr="009852B7">
        <w:rPr>
          <w:sz w:val="24"/>
          <w:szCs w:val="24"/>
        </w:rPr>
        <w:t>Rights of Children and Young Persons (Wales) Measure 2011</w:t>
      </w:r>
      <w:r>
        <w:rPr>
          <w:sz w:val="24"/>
          <w:szCs w:val="24"/>
        </w:rPr>
        <w:t xml:space="preserve">, </w:t>
      </w:r>
      <w:r w:rsidRPr="009852B7">
        <w:rPr>
          <w:sz w:val="24"/>
          <w:szCs w:val="24"/>
        </w:rPr>
        <w:t>available [online] at</w:t>
      </w:r>
      <w:r w:rsidRPr="009852B7">
        <w:t xml:space="preserve"> </w:t>
      </w:r>
      <w:hyperlink r:id="rId23" w:history="1">
        <w:r w:rsidRPr="007B476F">
          <w:rPr>
            <w:rStyle w:val="Hyperlink"/>
            <w:sz w:val="24"/>
            <w:szCs w:val="24"/>
          </w:rPr>
          <w:t>https://www.legislation.gov.uk/mwa/2011/2/contents</w:t>
        </w:r>
      </w:hyperlink>
      <w:r>
        <w:rPr>
          <w:sz w:val="24"/>
          <w:szCs w:val="24"/>
        </w:rPr>
        <w:t xml:space="preserve">, </w:t>
      </w:r>
      <w:r w:rsidRPr="009852B7">
        <w:rPr>
          <w:sz w:val="24"/>
          <w:szCs w:val="24"/>
        </w:rPr>
        <w:t>accessed on 5/1//23.</w:t>
      </w:r>
    </w:p>
    <w:p w14:paraId="3E64F8EF" w14:textId="4E6F9122" w:rsidR="000C74BE" w:rsidRPr="000C74BE" w:rsidRDefault="000C74BE" w:rsidP="000C74BE">
      <w:pPr>
        <w:rPr>
          <w:sz w:val="24"/>
          <w:szCs w:val="24"/>
        </w:rPr>
      </w:pPr>
    </w:p>
    <w:p w14:paraId="45D6F898" w14:textId="42AECEF4" w:rsidR="000C74BE" w:rsidRDefault="000C74BE" w:rsidP="000C74BE">
      <w:pPr>
        <w:rPr>
          <w:sz w:val="24"/>
          <w:szCs w:val="24"/>
        </w:rPr>
      </w:pPr>
      <w:r w:rsidRPr="000C74BE">
        <w:rPr>
          <w:sz w:val="24"/>
          <w:szCs w:val="24"/>
        </w:rPr>
        <w:t>Social services and well-being Act (Wales) (2014) [Online]. Available at https://www.legislation.gov.uk/anaw/2014/4/section/3, accessed on 28/12/22.</w:t>
      </w:r>
    </w:p>
    <w:p w14:paraId="029190EE" w14:textId="77777777" w:rsidR="009852B7" w:rsidRDefault="009852B7" w:rsidP="00153355">
      <w:pPr>
        <w:rPr>
          <w:sz w:val="24"/>
          <w:szCs w:val="24"/>
        </w:rPr>
      </w:pPr>
    </w:p>
    <w:p w14:paraId="2DA99A45" w14:textId="2573EA3F" w:rsidR="003F399B" w:rsidRDefault="003F399B" w:rsidP="00153355">
      <w:pPr>
        <w:rPr>
          <w:sz w:val="24"/>
          <w:szCs w:val="24"/>
        </w:rPr>
      </w:pPr>
      <w:r w:rsidRPr="003F399B">
        <w:rPr>
          <w:sz w:val="24"/>
          <w:szCs w:val="24"/>
        </w:rPr>
        <w:t>The Review of Children’s Cases (Amendment) (Wales) Regulations 2004</w:t>
      </w:r>
      <w:r>
        <w:rPr>
          <w:sz w:val="24"/>
          <w:szCs w:val="24"/>
        </w:rPr>
        <w:t xml:space="preserve">, available [online] at </w:t>
      </w:r>
      <w:hyperlink r:id="rId24" w:history="1">
        <w:r w:rsidRPr="007B476F">
          <w:rPr>
            <w:rStyle w:val="Hyperlink"/>
            <w:sz w:val="24"/>
            <w:szCs w:val="24"/>
          </w:rPr>
          <w:t>https://www.legislation.gov.uk/wsi/2004/1449/made</w:t>
        </w:r>
      </w:hyperlink>
      <w:r>
        <w:rPr>
          <w:sz w:val="24"/>
          <w:szCs w:val="24"/>
        </w:rPr>
        <w:t>, accessed on 5/1//23</w:t>
      </w:r>
      <w:r w:rsidR="00C7522D">
        <w:rPr>
          <w:sz w:val="24"/>
          <w:szCs w:val="24"/>
        </w:rPr>
        <w:t>.</w:t>
      </w:r>
    </w:p>
    <w:p w14:paraId="3836D429" w14:textId="02248D09" w:rsidR="00C7522D" w:rsidRDefault="00C7522D" w:rsidP="00153355">
      <w:pPr>
        <w:rPr>
          <w:sz w:val="24"/>
          <w:szCs w:val="24"/>
        </w:rPr>
      </w:pPr>
    </w:p>
    <w:p w14:paraId="797C66B9" w14:textId="3F6826B9" w:rsidR="003F399B" w:rsidRPr="00153355" w:rsidRDefault="00896D1C" w:rsidP="00153355">
      <w:pPr>
        <w:rPr>
          <w:sz w:val="24"/>
          <w:szCs w:val="24"/>
        </w:rPr>
      </w:pPr>
      <w:r>
        <w:rPr>
          <w:sz w:val="24"/>
          <w:szCs w:val="24"/>
        </w:rPr>
        <w:t>T</w:t>
      </w:r>
      <w:r w:rsidRPr="00896D1C">
        <w:rPr>
          <w:sz w:val="24"/>
          <w:szCs w:val="24"/>
        </w:rPr>
        <w:t>he Victoria Climbie Inquiry: report of an inquiry by Lord Laming</w:t>
      </w:r>
      <w:r>
        <w:rPr>
          <w:sz w:val="24"/>
          <w:szCs w:val="24"/>
        </w:rPr>
        <w:t xml:space="preserve">, available [online] at </w:t>
      </w:r>
      <w:hyperlink r:id="rId25" w:history="1">
        <w:r w:rsidRPr="007B476F">
          <w:rPr>
            <w:rStyle w:val="Hyperlink"/>
            <w:sz w:val="24"/>
            <w:szCs w:val="24"/>
          </w:rPr>
          <w:t>https://www.gov.uk/government/publications/the-victoria-climbie-inquiry-report-of-an-inquiry-by-lord-laming</w:t>
        </w:r>
      </w:hyperlink>
      <w:r>
        <w:rPr>
          <w:sz w:val="24"/>
          <w:szCs w:val="24"/>
        </w:rPr>
        <w:t xml:space="preserve">, </w:t>
      </w:r>
      <w:r w:rsidRPr="00896D1C">
        <w:rPr>
          <w:sz w:val="24"/>
          <w:szCs w:val="24"/>
        </w:rPr>
        <w:t>accessed 2/1/23.</w:t>
      </w:r>
    </w:p>
    <w:p w14:paraId="44E4563F" w14:textId="17B62D28" w:rsidR="005352D7" w:rsidRDefault="005352D7" w:rsidP="00153355">
      <w:pPr>
        <w:rPr>
          <w:sz w:val="24"/>
          <w:szCs w:val="24"/>
        </w:rPr>
      </w:pPr>
    </w:p>
    <w:p w14:paraId="3D544D59" w14:textId="23E7D2B4" w:rsidR="00716283" w:rsidRPr="00153355" w:rsidRDefault="00865C37" w:rsidP="00153355">
      <w:pPr>
        <w:rPr>
          <w:sz w:val="24"/>
          <w:szCs w:val="24"/>
        </w:rPr>
      </w:pPr>
      <w:r>
        <w:rPr>
          <w:sz w:val="24"/>
          <w:szCs w:val="24"/>
        </w:rPr>
        <w:t xml:space="preserve">The </w:t>
      </w:r>
      <w:r w:rsidR="0088466E">
        <w:rPr>
          <w:sz w:val="24"/>
          <w:szCs w:val="24"/>
        </w:rPr>
        <w:t xml:space="preserve">Wales </w:t>
      </w:r>
      <w:r w:rsidR="001D19DE">
        <w:rPr>
          <w:sz w:val="24"/>
          <w:szCs w:val="24"/>
        </w:rPr>
        <w:t>S</w:t>
      </w:r>
      <w:r w:rsidR="001D19DE" w:rsidRPr="00716283">
        <w:rPr>
          <w:sz w:val="24"/>
          <w:szCs w:val="24"/>
        </w:rPr>
        <w:t>afeguarding</w:t>
      </w:r>
      <w:r w:rsidR="001D19DE">
        <w:rPr>
          <w:sz w:val="24"/>
          <w:szCs w:val="24"/>
        </w:rPr>
        <w:t xml:space="preserve"> P</w:t>
      </w:r>
      <w:r w:rsidR="0088466E">
        <w:rPr>
          <w:sz w:val="24"/>
          <w:szCs w:val="24"/>
        </w:rPr>
        <w:t>ro</w:t>
      </w:r>
      <w:r w:rsidR="00FE2A32">
        <w:rPr>
          <w:sz w:val="24"/>
          <w:szCs w:val="24"/>
        </w:rPr>
        <w:t>cedures 2019</w:t>
      </w:r>
      <w:r w:rsidR="007A4DFE">
        <w:rPr>
          <w:sz w:val="24"/>
          <w:szCs w:val="24"/>
        </w:rPr>
        <w:t>,</w:t>
      </w:r>
      <w:r w:rsidR="00716283">
        <w:rPr>
          <w:sz w:val="24"/>
          <w:szCs w:val="24"/>
        </w:rPr>
        <w:t xml:space="preserve"> available </w:t>
      </w:r>
      <w:r w:rsidR="007A4DFE">
        <w:rPr>
          <w:sz w:val="24"/>
          <w:szCs w:val="24"/>
        </w:rPr>
        <w:t>(</w:t>
      </w:r>
      <w:r w:rsidR="00716283">
        <w:rPr>
          <w:sz w:val="24"/>
          <w:szCs w:val="24"/>
        </w:rPr>
        <w:t>online</w:t>
      </w:r>
      <w:r w:rsidR="007A4DFE">
        <w:rPr>
          <w:sz w:val="24"/>
          <w:szCs w:val="24"/>
        </w:rPr>
        <w:t>)</w:t>
      </w:r>
      <w:r>
        <w:rPr>
          <w:sz w:val="24"/>
          <w:szCs w:val="24"/>
        </w:rPr>
        <w:t xml:space="preserve"> at </w:t>
      </w:r>
      <w:hyperlink r:id="rId26" w:history="1">
        <w:r w:rsidR="00716283" w:rsidRPr="009B16CA">
          <w:rPr>
            <w:rStyle w:val="Hyperlink"/>
            <w:sz w:val="24"/>
            <w:szCs w:val="24"/>
          </w:rPr>
          <w:t>https://law.gov.wales/safeguarding</w:t>
        </w:r>
      </w:hyperlink>
      <w:r w:rsidR="00716283">
        <w:rPr>
          <w:sz w:val="24"/>
          <w:szCs w:val="24"/>
        </w:rPr>
        <w:t>, accessed on 15/1/23</w:t>
      </w:r>
    </w:p>
    <w:p w14:paraId="00911A91" w14:textId="3526EA7F" w:rsidR="000E1A96" w:rsidRDefault="000E1A96" w:rsidP="00BC072D">
      <w:pPr>
        <w:rPr>
          <w:sz w:val="24"/>
          <w:szCs w:val="24"/>
        </w:rPr>
      </w:pPr>
    </w:p>
    <w:p w14:paraId="0F6B5AC0" w14:textId="6D57786F" w:rsidR="000E1A96" w:rsidRDefault="000E1A96" w:rsidP="00BC072D">
      <w:pPr>
        <w:rPr>
          <w:sz w:val="24"/>
          <w:szCs w:val="24"/>
        </w:rPr>
      </w:pPr>
      <w:r w:rsidRPr="000E1A96">
        <w:rPr>
          <w:sz w:val="24"/>
          <w:szCs w:val="24"/>
        </w:rPr>
        <w:t xml:space="preserve">United Nations Convention on the Rights of a Child (1989), [Online]. Available at </w:t>
      </w:r>
      <w:hyperlink r:id="rId27" w:anchor=":~:text=The%20United%20Nation%E2%80%99s%20Convention%20on%20the%20Rights%20of,Parties%20to%20the%20Convention%20as%20of%20June%202021%29" w:history="1">
        <w:r w:rsidR="00AB036F" w:rsidRPr="00AD00B1">
          <w:rPr>
            <w:rStyle w:val="Hyperlink"/>
            <w:sz w:val="24"/>
            <w:szCs w:val="24"/>
          </w:rPr>
          <w:t>https://www.gov.ie/en/publication/a1481d-united-nations-convention-on-the-rights-of-the-child/#:~:text=The%20United%20Nation%E2%80%99s%20Convention%20on%20the%20Rights%20of,Parties%20to%20the%20Convention%20as%20of%20June%202021%29</w:t>
        </w:r>
      </w:hyperlink>
      <w:r w:rsidR="00AB036F">
        <w:rPr>
          <w:sz w:val="24"/>
          <w:szCs w:val="24"/>
        </w:rPr>
        <w:t xml:space="preserve">, </w:t>
      </w:r>
      <w:r w:rsidRPr="000E1A96">
        <w:rPr>
          <w:sz w:val="24"/>
          <w:szCs w:val="24"/>
        </w:rPr>
        <w:t>Accessed 5/1/23.</w:t>
      </w:r>
    </w:p>
    <w:p w14:paraId="494C40D1" w14:textId="1D160BA7" w:rsidR="00BD433B" w:rsidRPr="00BD433B" w:rsidRDefault="00BD433B" w:rsidP="00BD433B">
      <w:pPr>
        <w:rPr>
          <w:sz w:val="24"/>
          <w:szCs w:val="24"/>
        </w:rPr>
      </w:pPr>
    </w:p>
    <w:p w14:paraId="4FB42BC4" w14:textId="1DA0AE53" w:rsidR="00BD433B" w:rsidRDefault="00BD433B" w:rsidP="00BD433B">
      <w:pPr>
        <w:rPr>
          <w:sz w:val="24"/>
          <w:szCs w:val="24"/>
        </w:rPr>
      </w:pPr>
      <w:r w:rsidRPr="00BD433B">
        <w:rPr>
          <w:sz w:val="24"/>
          <w:szCs w:val="24"/>
        </w:rPr>
        <w:t>VICTORIA CLIMBIÉ</w:t>
      </w:r>
      <w:r>
        <w:rPr>
          <w:sz w:val="24"/>
          <w:szCs w:val="24"/>
        </w:rPr>
        <w:t xml:space="preserve">, </w:t>
      </w:r>
      <w:r w:rsidRPr="00BD433B">
        <w:rPr>
          <w:sz w:val="24"/>
          <w:szCs w:val="24"/>
        </w:rPr>
        <w:t>https://assets.publishing.service.gov.uk/government/uploads/system/uploads/attachment_data/file/273183/5730.pdf</w:t>
      </w:r>
    </w:p>
    <w:p w14:paraId="36DB7FFA" w14:textId="5F904A4F" w:rsidR="003B6E7D" w:rsidRDefault="003B6E7D" w:rsidP="00BC072D">
      <w:pPr>
        <w:rPr>
          <w:sz w:val="24"/>
          <w:szCs w:val="24"/>
        </w:rPr>
      </w:pPr>
    </w:p>
    <w:p w14:paraId="7898720F" w14:textId="4BF99514" w:rsidR="00766C36" w:rsidRPr="00766C36" w:rsidRDefault="00766C36" w:rsidP="00766C36">
      <w:pPr>
        <w:rPr>
          <w:sz w:val="24"/>
          <w:szCs w:val="24"/>
        </w:rPr>
      </w:pPr>
      <w:r w:rsidRPr="00766C36">
        <w:rPr>
          <w:sz w:val="24"/>
          <w:szCs w:val="24"/>
        </w:rPr>
        <w:t xml:space="preserve">Working together to safeguard Children (2018), [Online]. Available at </w:t>
      </w:r>
      <w:hyperlink r:id="rId28" w:history="1">
        <w:r w:rsidR="00AB036F" w:rsidRPr="00AD00B1">
          <w:rPr>
            <w:rStyle w:val="Hyperlink"/>
            <w:sz w:val="24"/>
            <w:szCs w:val="24"/>
          </w:rPr>
          <w:t>https://assets.publishing.service.gov.uk/government/uploads/system/uploads/attachment_data/file/942454/Working_together_to_safeguard_children_inter_agency_guidance.pdf</w:t>
        </w:r>
      </w:hyperlink>
      <w:r w:rsidR="00AB036F">
        <w:rPr>
          <w:sz w:val="24"/>
          <w:szCs w:val="24"/>
        </w:rPr>
        <w:t xml:space="preserve">, </w:t>
      </w:r>
      <w:r w:rsidRPr="00766C36">
        <w:rPr>
          <w:sz w:val="24"/>
          <w:szCs w:val="24"/>
        </w:rPr>
        <w:t xml:space="preserve">accessed 2/1/23. </w:t>
      </w:r>
    </w:p>
    <w:p w14:paraId="13716013" w14:textId="3E6EB856" w:rsidR="00766C36" w:rsidRDefault="00766C36" w:rsidP="00BC072D">
      <w:pPr>
        <w:rPr>
          <w:sz w:val="24"/>
          <w:szCs w:val="24"/>
        </w:rPr>
      </w:pPr>
    </w:p>
    <w:p w14:paraId="3D7F90BE" w14:textId="34E82446" w:rsidR="0073240C" w:rsidRDefault="0073240C" w:rsidP="00BC072D">
      <w:pPr>
        <w:rPr>
          <w:sz w:val="24"/>
          <w:szCs w:val="24"/>
        </w:rPr>
      </w:pPr>
      <w:r w:rsidRPr="0073240C">
        <w:rPr>
          <w:sz w:val="24"/>
          <w:szCs w:val="24"/>
        </w:rPr>
        <w:t xml:space="preserve">Wales Safeguarding Procedures 2019, available [online] at </w:t>
      </w:r>
      <w:hyperlink r:id="rId29" w:history="1">
        <w:r w:rsidR="00AB036F" w:rsidRPr="00AD00B1">
          <w:rPr>
            <w:rStyle w:val="Hyperlink"/>
            <w:sz w:val="24"/>
            <w:szCs w:val="24"/>
          </w:rPr>
          <w:t>https://safeguarding.wales/en/int-i/int-i-i1/i1-p1/</w:t>
        </w:r>
      </w:hyperlink>
      <w:r w:rsidR="00AB036F">
        <w:rPr>
          <w:sz w:val="24"/>
          <w:szCs w:val="24"/>
        </w:rPr>
        <w:t xml:space="preserve">, </w:t>
      </w:r>
      <w:r w:rsidRPr="0073240C">
        <w:rPr>
          <w:sz w:val="24"/>
          <w:szCs w:val="24"/>
        </w:rPr>
        <w:t>accessed on 18/12/22.</w:t>
      </w:r>
    </w:p>
    <w:sectPr w:rsidR="0073240C" w:rsidSect="00F15354">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D64D27" w14:textId="77777777" w:rsidR="00B52BCD" w:rsidRDefault="00B52BCD">
      <w:r>
        <w:separator/>
      </w:r>
    </w:p>
  </w:endnote>
  <w:endnote w:type="continuationSeparator" w:id="0">
    <w:p w14:paraId="4E688B0D" w14:textId="77777777" w:rsidR="00B52BCD" w:rsidRDefault="00B52B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37D34FC" w:rsidR="00A5656A" w:rsidRDefault="00A5656A">
    <w:pPr>
      <w:pStyle w:val="Footer"/>
      <w:jc w:val="right"/>
    </w:pPr>
    <w:r>
      <w:fldChar w:fldCharType="begin"/>
    </w:r>
    <w:r>
      <w:instrText xml:space="preserve"> PAGE   \* MERGEFORMAT </w:instrText>
    </w:r>
    <w:r>
      <w:fldChar w:fldCharType="separate"/>
    </w:r>
    <w:r w:rsidR="00A45125">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8F0FCC" w14:textId="77777777" w:rsidR="00B52BCD" w:rsidRDefault="00B52BCD">
      <w:r>
        <w:separator/>
      </w:r>
    </w:p>
  </w:footnote>
  <w:footnote w:type="continuationSeparator" w:id="0">
    <w:p w14:paraId="7EF80A3D" w14:textId="77777777" w:rsidR="00B52BCD" w:rsidRDefault="00B52B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15464"/>
    <w:rsid w:val="00015C3C"/>
    <w:rsid w:val="00020EEC"/>
    <w:rsid w:val="00022565"/>
    <w:rsid w:val="00023350"/>
    <w:rsid w:val="0002440E"/>
    <w:rsid w:val="0002759A"/>
    <w:rsid w:val="00027B1F"/>
    <w:rsid w:val="0003088B"/>
    <w:rsid w:val="000325D9"/>
    <w:rsid w:val="000372B2"/>
    <w:rsid w:val="0004079F"/>
    <w:rsid w:val="00043543"/>
    <w:rsid w:val="00045B87"/>
    <w:rsid w:val="00045C07"/>
    <w:rsid w:val="00045C40"/>
    <w:rsid w:val="00046340"/>
    <w:rsid w:val="00046861"/>
    <w:rsid w:val="00054A07"/>
    <w:rsid w:val="00055D43"/>
    <w:rsid w:val="00056FAC"/>
    <w:rsid w:val="00057751"/>
    <w:rsid w:val="00057A0B"/>
    <w:rsid w:val="00062E39"/>
    <w:rsid w:val="00064063"/>
    <w:rsid w:val="0006581A"/>
    <w:rsid w:val="00066138"/>
    <w:rsid w:val="00074461"/>
    <w:rsid w:val="000766EC"/>
    <w:rsid w:val="00080E58"/>
    <w:rsid w:val="00083D99"/>
    <w:rsid w:val="00084DA6"/>
    <w:rsid w:val="00085699"/>
    <w:rsid w:val="00090160"/>
    <w:rsid w:val="000905AD"/>
    <w:rsid w:val="0009166B"/>
    <w:rsid w:val="00091F52"/>
    <w:rsid w:val="00092970"/>
    <w:rsid w:val="00093720"/>
    <w:rsid w:val="000938E6"/>
    <w:rsid w:val="00093B3C"/>
    <w:rsid w:val="0009488C"/>
    <w:rsid w:val="00095C1B"/>
    <w:rsid w:val="00096DEA"/>
    <w:rsid w:val="000A4240"/>
    <w:rsid w:val="000A469A"/>
    <w:rsid w:val="000A584A"/>
    <w:rsid w:val="000A6458"/>
    <w:rsid w:val="000C378F"/>
    <w:rsid w:val="000C54DE"/>
    <w:rsid w:val="000C6892"/>
    <w:rsid w:val="000C6FFE"/>
    <w:rsid w:val="000C74BE"/>
    <w:rsid w:val="000D0251"/>
    <w:rsid w:val="000D0BB6"/>
    <w:rsid w:val="000D2ED2"/>
    <w:rsid w:val="000D6653"/>
    <w:rsid w:val="000E0D51"/>
    <w:rsid w:val="000E1A96"/>
    <w:rsid w:val="000E26B0"/>
    <w:rsid w:val="000E37C2"/>
    <w:rsid w:val="000E38C3"/>
    <w:rsid w:val="000E5A93"/>
    <w:rsid w:val="000F1599"/>
    <w:rsid w:val="000F1769"/>
    <w:rsid w:val="000F1A97"/>
    <w:rsid w:val="000F42AE"/>
    <w:rsid w:val="000F6196"/>
    <w:rsid w:val="000F6BC3"/>
    <w:rsid w:val="000F7D74"/>
    <w:rsid w:val="0010312C"/>
    <w:rsid w:val="00105026"/>
    <w:rsid w:val="0010662B"/>
    <w:rsid w:val="00106DC7"/>
    <w:rsid w:val="00112391"/>
    <w:rsid w:val="00114F52"/>
    <w:rsid w:val="0012602C"/>
    <w:rsid w:val="0012651D"/>
    <w:rsid w:val="00130119"/>
    <w:rsid w:val="00130B60"/>
    <w:rsid w:val="00131382"/>
    <w:rsid w:val="00132812"/>
    <w:rsid w:val="00132D8F"/>
    <w:rsid w:val="00133BB3"/>
    <w:rsid w:val="001347F8"/>
    <w:rsid w:val="00134E8A"/>
    <w:rsid w:val="001359EE"/>
    <w:rsid w:val="00137BB5"/>
    <w:rsid w:val="00137E05"/>
    <w:rsid w:val="00142366"/>
    <w:rsid w:val="001447F6"/>
    <w:rsid w:val="00147DE3"/>
    <w:rsid w:val="00150794"/>
    <w:rsid w:val="00151DA6"/>
    <w:rsid w:val="00153355"/>
    <w:rsid w:val="001608C4"/>
    <w:rsid w:val="00162DDC"/>
    <w:rsid w:val="001643FC"/>
    <w:rsid w:val="00164832"/>
    <w:rsid w:val="001659E1"/>
    <w:rsid w:val="00171418"/>
    <w:rsid w:val="001772BF"/>
    <w:rsid w:val="001772DE"/>
    <w:rsid w:val="0019496C"/>
    <w:rsid w:val="001961CF"/>
    <w:rsid w:val="00197CDE"/>
    <w:rsid w:val="001A0A04"/>
    <w:rsid w:val="001A522E"/>
    <w:rsid w:val="001A59BB"/>
    <w:rsid w:val="001A607E"/>
    <w:rsid w:val="001A6A51"/>
    <w:rsid w:val="001A79C4"/>
    <w:rsid w:val="001B331A"/>
    <w:rsid w:val="001C0237"/>
    <w:rsid w:val="001C0E74"/>
    <w:rsid w:val="001C4DB8"/>
    <w:rsid w:val="001C50B8"/>
    <w:rsid w:val="001D19DE"/>
    <w:rsid w:val="001D229F"/>
    <w:rsid w:val="001E0F7E"/>
    <w:rsid w:val="001E2EB6"/>
    <w:rsid w:val="001F2869"/>
    <w:rsid w:val="001F4552"/>
    <w:rsid w:val="001F5DC2"/>
    <w:rsid w:val="002019EB"/>
    <w:rsid w:val="00204B58"/>
    <w:rsid w:val="00205051"/>
    <w:rsid w:val="00205701"/>
    <w:rsid w:val="00211F65"/>
    <w:rsid w:val="00213319"/>
    <w:rsid w:val="00214047"/>
    <w:rsid w:val="00216563"/>
    <w:rsid w:val="0021792F"/>
    <w:rsid w:val="002202DD"/>
    <w:rsid w:val="00220D06"/>
    <w:rsid w:val="002216FE"/>
    <w:rsid w:val="002246A0"/>
    <w:rsid w:val="0022565F"/>
    <w:rsid w:val="00226580"/>
    <w:rsid w:val="00230439"/>
    <w:rsid w:val="0023256E"/>
    <w:rsid w:val="00232A09"/>
    <w:rsid w:val="00235176"/>
    <w:rsid w:val="00236061"/>
    <w:rsid w:val="0024100E"/>
    <w:rsid w:val="00241C1B"/>
    <w:rsid w:val="0024288B"/>
    <w:rsid w:val="00243DB0"/>
    <w:rsid w:val="002445BC"/>
    <w:rsid w:val="0024637A"/>
    <w:rsid w:val="00246A48"/>
    <w:rsid w:val="00247265"/>
    <w:rsid w:val="0025610B"/>
    <w:rsid w:val="00260663"/>
    <w:rsid w:val="002646A9"/>
    <w:rsid w:val="002657E9"/>
    <w:rsid w:val="0026665E"/>
    <w:rsid w:val="0027147E"/>
    <w:rsid w:val="00272A28"/>
    <w:rsid w:val="00272DAD"/>
    <w:rsid w:val="00275B27"/>
    <w:rsid w:val="002761F4"/>
    <w:rsid w:val="002775E1"/>
    <w:rsid w:val="00277979"/>
    <w:rsid w:val="00282F30"/>
    <w:rsid w:val="00291ADD"/>
    <w:rsid w:val="002920DF"/>
    <w:rsid w:val="00292F3D"/>
    <w:rsid w:val="002941E2"/>
    <w:rsid w:val="00295CA1"/>
    <w:rsid w:val="002A066E"/>
    <w:rsid w:val="002A0E51"/>
    <w:rsid w:val="002A1A44"/>
    <w:rsid w:val="002A291A"/>
    <w:rsid w:val="002A2C54"/>
    <w:rsid w:val="002A4E2E"/>
    <w:rsid w:val="002A531B"/>
    <w:rsid w:val="002A5604"/>
    <w:rsid w:val="002B1701"/>
    <w:rsid w:val="002B23C3"/>
    <w:rsid w:val="002B443A"/>
    <w:rsid w:val="002B5B35"/>
    <w:rsid w:val="002B5B9A"/>
    <w:rsid w:val="002B7AEE"/>
    <w:rsid w:val="002C2536"/>
    <w:rsid w:val="002C256A"/>
    <w:rsid w:val="002C3031"/>
    <w:rsid w:val="002C4233"/>
    <w:rsid w:val="002C496D"/>
    <w:rsid w:val="002D05EB"/>
    <w:rsid w:val="002D11A8"/>
    <w:rsid w:val="002D2F29"/>
    <w:rsid w:val="002D46C0"/>
    <w:rsid w:val="002D5A92"/>
    <w:rsid w:val="002D65D2"/>
    <w:rsid w:val="002D6B31"/>
    <w:rsid w:val="002E2DF5"/>
    <w:rsid w:val="002E6D17"/>
    <w:rsid w:val="002E7017"/>
    <w:rsid w:val="002E7AEB"/>
    <w:rsid w:val="002E7F2C"/>
    <w:rsid w:val="002F1FC7"/>
    <w:rsid w:val="002F2185"/>
    <w:rsid w:val="002F4F6E"/>
    <w:rsid w:val="003015C3"/>
    <w:rsid w:val="00303DB5"/>
    <w:rsid w:val="003106DB"/>
    <w:rsid w:val="00312178"/>
    <w:rsid w:val="0031225F"/>
    <w:rsid w:val="0031350A"/>
    <w:rsid w:val="003162E0"/>
    <w:rsid w:val="003167DA"/>
    <w:rsid w:val="00316815"/>
    <w:rsid w:val="003168CA"/>
    <w:rsid w:val="00321255"/>
    <w:rsid w:val="0032230D"/>
    <w:rsid w:val="00322A0B"/>
    <w:rsid w:val="003230FF"/>
    <w:rsid w:val="00330881"/>
    <w:rsid w:val="00331CD2"/>
    <w:rsid w:val="00332426"/>
    <w:rsid w:val="00332C6C"/>
    <w:rsid w:val="00335C41"/>
    <w:rsid w:val="00335FC5"/>
    <w:rsid w:val="0033771E"/>
    <w:rsid w:val="00337FEF"/>
    <w:rsid w:val="0035141E"/>
    <w:rsid w:val="003541C8"/>
    <w:rsid w:val="00354B6D"/>
    <w:rsid w:val="00355210"/>
    <w:rsid w:val="00355CFD"/>
    <w:rsid w:val="00364939"/>
    <w:rsid w:val="0036591C"/>
    <w:rsid w:val="00365DF9"/>
    <w:rsid w:val="0037066E"/>
    <w:rsid w:val="00372DB4"/>
    <w:rsid w:val="00373A36"/>
    <w:rsid w:val="0037419E"/>
    <w:rsid w:val="003746C1"/>
    <w:rsid w:val="00375AF5"/>
    <w:rsid w:val="003761BD"/>
    <w:rsid w:val="00376789"/>
    <w:rsid w:val="00377448"/>
    <w:rsid w:val="00377884"/>
    <w:rsid w:val="003778F0"/>
    <w:rsid w:val="003778F2"/>
    <w:rsid w:val="003826BD"/>
    <w:rsid w:val="0038313A"/>
    <w:rsid w:val="00385414"/>
    <w:rsid w:val="003876DA"/>
    <w:rsid w:val="00390074"/>
    <w:rsid w:val="00392F73"/>
    <w:rsid w:val="00393600"/>
    <w:rsid w:val="0039415A"/>
    <w:rsid w:val="003952B0"/>
    <w:rsid w:val="0039762B"/>
    <w:rsid w:val="003A0C37"/>
    <w:rsid w:val="003A1B6B"/>
    <w:rsid w:val="003A46C0"/>
    <w:rsid w:val="003A600E"/>
    <w:rsid w:val="003A6513"/>
    <w:rsid w:val="003A77E5"/>
    <w:rsid w:val="003B16C7"/>
    <w:rsid w:val="003B3115"/>
    <w:rsid w:val="003B6E7D"/>
    <w:rsid w:val="003C19F1"/>
    <w:rsid w:val="003C2621"/>
    <w:rsid w:val="003C3C67"/>
    <w:rsid w:val="003C4186"/>
    <w:rsid w:val="003C6185"/>
    <w:rsid w:val="003C7B68"/>
    <w:rsid w:val="003D0D2D"/>
    <w:rsid w:val="003D1885"/>
    <w:rsid w:val="003D1BC0"/>
    <w:rsid w:val="003D20F1"/>
    <w:rsid w:val="003D4710"/>
    <w:rsid w:val="003D4A51"/>
    <w:rsid w:val="003D4E78"/>
    <w:rsid w:val="003E16D7"/>
    <w:rsid w:val="003E197E"/>
    <w:rsid w:val="003E4B70"/>
    <w:rsid w:val="003E54CF"/>
    <w:rsid w:val="003E58E5"/>
    <w:rsid w:val="003E5FBA"/>
    <w:rsid w:val="003E60D9"/>
    <w:rsid w:val="003F1233"/>
    <w:rsid w:val="003F399B"/>
    <w:rsid w:val="003F67A4"/>
    <w:rsid w:val="003F7B39"/>
    <w:rsid w:val="00400786"/>
    <w:rsid w:val="00401FDA"/>
    <w:rsid w:val="00402484"/>
    <w:rsid w:val="004046F0"/>
    <w:rsid w:val="0040668F"/>
    <w:rsid w:val="004112B4"/>
    <w:rsid w:val="00411CD0"/>
    <w:rsid w:val="00411EF7"/>
    <w:rsid w:val="00412677"/>
    <w:rsid w:val="00412739"/>
    <w:rsid w:val="0041728A"/>
    <w:rsid w:val="00425160"/>
    <w:rsid w:val="00430DE3"/>
    <w:rsid w:val="004348AE"/>
    <w:rsid w:val="004364E8"/>
    <w:rsid w:val="004376C0"/>
    <w:rsid w:val="00440837"/>
    <w:rsid w:val="0044223A"/>
    <w:rsid w:val="00445BB0"/>
    <w:rsid w:val="00450B67"/>
    <w:rsid w:val="00451851"/>
    <w:rsid w:val="0045189A"/>
    <w:rsid w:val="00453343"/>
    <w:rsid w:val="004538C3"/>
    <w:rsid w:val="004608B9"/>
    <w:rsid w:val="00462469"/>
    <w:rsid w:val="004636C1"/>
    <w:rsid w:val="00463B55"/>
    <w:rsid w:val="00465947"/>
    <w:rsid w:val="00465B01"/>
    <w:rsid w:val="004667B1"/>
    <w:rsid w:val="00466E70"/>
    <w:rsid w:val="00467F66"/>
    <w:rsid w:val="00470461"/>
    <w:rsid w:val="00470BB1"/>
    <w:rsid w:val="0047291B"/>
    <w:rsid w:val="00473153"/>
    <w:rsid w:val="0047350F"/>
    <w:rsid w:val="004743AF"/>
    <w:rsid w:val="00482C17"/>
    <w:rsid w:val="0048380E"/>
    <w:rsid w:val="00484CE3"/>
    <w:rsid w:val="004864B3"/>
    <w:rsid w:val="004911B4"/>
    <w:rsid w:val="0049196A"/>
    <w:rsid w:val="004923DA"/>
    <w:rsid w:val="00492EEB"/>
    <w:rsid w:val="00493434"/>
    <w:rsid w:val="004968E2"/>
    <w:rsid w:val="004A2A49"/>
    <w:rsid w:val="004A2C88"/>
    <w:rsid w:val="004A5A64"/>
    <w:rsid w:val="004B5553"/>
    <w:rsid w:val="004B600B"/>
    <w:rsid w:val="004B6822"/>
    <w:rsid w:val="004B69F6"/>
    <w:rsid w:val="004B7FE0"/>
    <w:rsid w:val="004C2D3A"/>
    <w:rsid w:val="004C40D4"/>
    <w:rsid w:val="004C5E16"/>
    <w:rsid w:val="004D03C4"/>
    <w:rsid w:val="004D0BF1"/>
    <w:rsid w:val="004D0F4E"/>
    <w:rsid w:val="004D3278"/>
    <w:rsid w:val="004D35A4"/>
    <w:rsid w:val="004D445F"/>
    <w:rsid w:val="004E087B"/>
    <w:rsid w:val="004E44A4"/>
    <w:rsid w:val="004E6EBC"/>
    <w:rsid w:val="004E7B8B"/>
    <w:rsid w:val="004E7BDD"/>
    <w:rsid w:val="004F1966"/>
    <w:rsid w:val="004F1E21"/>
    <w:rsid w:val="004F2542"/>
    <w:rsid w:val="004F4E33"/>
    <w:rsid w:val="004F740D"/>
    <w:rsid w:val="004F7B8F"/>
    <w:rsid w:val="00500748"/>
    <w:rsid w:val="005011D6"/>
    <w:rsid w:val="00501F07"/>
    <w:rsid w:val="005024FE"/>
    <w:rsid w:val="00502A14"/>
    <w:rsid w:val="005042F1"/>
    <w:rsid w:val="0050481B"/>
    <w:rsid w:val="005113D4"/>
    <w:rsid w:val="0051287D"/>
    <w:rsid w:val="00513C7D"/>
    <w:rsid w:val="00521123"/>
    <w:rsid w:val="00521221"/>
    <w:rsid w:val="0052192C"/>
    <w:rsid w:val="0052250B"/>
    <w:rsid w:val="005225E6"/>
    <w:rsid w:val="00524A2F"/>
    <w:rsid w:val="005250D7"/>
    <w:rsid w:val="005305C6"/>
    <w:rsid w:val="00535193"/>
    <w:rsid w:val="005352D7"/>
    <w:rsid w:val="00540EEC"/>
    <w:rsid w:val="005414F4"/>
    <w:rsid w:val="00542F95"/>
    <w:rsid w:val="00546187"/>
    <w:rsid w:val="00547B11"/>
    <w:rsid w:val="00557D77"/>
    <w:rsid w:val="00562EAA"/>
    <w:rsid w:val="00563B58"/>
    <w:rsid w:val="005640C4"/>
    <w:rsid w:val="0056684C"/>
    <w:rsid w:val="00574A0C"/>
    <w:rsid w:val="0057780F"/>
    <w:rsid w:val="00581E0A"/>
    <w:rsid w:val="005868B3"/>
    <w:rsid w:val="00586D89"/>
    <w:rsid w:val="0058772C"/>
    <w:rsid w:val="005877C8"/>
    <w:rsid w:val="00587923"/>
    <w:rsid w:val="00590D04"/>
    <w:rsid w:val="00594F9F"/>
    <w:rsid w:val="005A1B4C"/>
    <w:rsid w:val="005A545C"/>
    <w:rsid w:val="005A759B"/>
    <w:rsid w:val="005B271A"/>
    <w:rsid w:val="005B3A2D"/>
    <w:rsid w:val="005B3B90"/>
    <w:rsid w:val="005C1567"/>
    <w:rsid w:val="005C28D3"/>
    <w:rsid w:val="005C6CE5"/>
    <w:rsid w:val="005C6F16"/>
    <w:rsid w:val="005D3F07"/>
    <w:rsid w:val="005D4A1E"/>
    <w:rsid w:val="005D4F72"/>
    <w:rsid w:val="005D6EBD"/>
    <w:rsid w:val="005E13EA"/>
    <w:rsid w:val="005E17F1"/>
    <w:rsid w:val="005F52B6"/>
    <w:rsid w:val="005F5895"/>
    <w:rsid w:val="005F64AA"/>
    <w:rsid w:val="005F7851"/>
    <w:rsid w:val="00606E27"/>
    <w:rsid w:val="00607B59"/>
    <w:rsid w:val="006108C9"/>
    <w:rsid w:val="00614DF7"/>
    <w:rsid w:val="006179BB"/>
    <w:rsid w:val="0062158D"/>
    <w:rsid w:val="006223FA"/>
    <w:rsid w:val="006223FD"/>
    <w:rsid w:val="00622F0F"/>
    <w:rsid w:val="00627C6E"/>
    <w:rsid w:val="00630C55"/>
    <w:rsid w:val="006326D1"/>
    <w:rsid w:val="00632E0A"/>
    <w:rsid w:val="00633165"/>
    <w:rsid w:val="00633ED5"/>
    <w:rsid w:val="006423F4"/>
    <w:rsid w:val="006447DE"/>
    <w:rsid w:val="00644889"/>
    <w:rsid w:val="0065276E"/>
    <w:rsid w:val="00654329"/>
    <w:rsid w:val="00654996"/>
    <w:rsid w:val="00654CEC"/>
    <w:rsid w:val="00655507"/>
    <w:rsid w:val="006579FD"/>
    <w:rsid w:val="006635E3"/>
    <w:rsid w:val="006669F3"/>
    <w:rsid w:val="006712A7"/>
    <w:rsid w:val="0067232C"/>
    <w:rsid w:val="00672CED"/>
    <w:rsid w:val="00674178"/>
    <w:rsid w:val="00674FC2"/>
    <w:rsid w:val="0067519B"/>
    <w:rsid w:val="00675844"/>
    <w:rsid w:val="00676E35"/>
    <w:rsid w:val="00677E42"/>
    <w:rsid w:val="00682334"/>
    <w:rsid w:val="00682DDC"/>
    <w:rsid w:val="00684732"/>
    <w:rsid w:val="00684B16"/>
    <w:rsid w:val="00685F25"/>
    <w:rsid w:val="00687016"/>
    <w:rsid w:val="006872A0"/>
    <w:rsid w:val="00690A75"/>
    <w:rsid w:val="0069625A"/>
    <w:rsid w:val="00696A88"/>
    <w:rsid w:val="00696F65"/>
    <w:rsid w:val="00697572"/>
    <w:rsid w:val="00697B4D"/>
    <w:rsid w:val="006A63E3"/>
    <w:rsid w:val="006B3AB6"/>
    <w:rsid w:val="006B4496"/>
    <w:rsid w:val="006B5E67"/>
    <w:rsid w:val="006B6612"/>
    <w:rsid w:val="006C1F10"/>
    <w:rsid w:val="006C2EB5"/>
    <w:rsid w:val="006D18A3"/>
    <w:rsid w:val="006D5970"/>
    <w:rsid w:val="006D691D"/>
    <w:rsid w:val="006E013A"/>
    <w:rsid w:val="006E481E"/>
    <w:rsid w:val="006E795F"/>
    <w:rsid w:val="006F0131"/>
    <w:rsid w:val="006F0862"/>
    <w:rsid w:val="006F1313"/>
    <w:rsid w:val="006F1438"/>
    <w:rsid w:val="006F2A9E"/>
    <w:rsid w:val="006F5ED3"/>
    <w:rsid w:val="00700249"/>
    <w:rsid w:val="00701487"/>
    <w:rsid w:val="00706650"/>
    <w:rsid w:val="007069CD"/>
    <w:rsid w:val="00706BB5"/>
    <w:rsid w:val="0071231A"/>
    <w:rsid w:val="00712E90"/>
    <w:rsid w:val="00713B7E"/>
    <w:rsid w:val="00716283"/>
    <w:rsid w:val="00724F82"/>
    <w:rsid w:val="0072678F"/>
    <w:rsid w:val="007276E5"/>
    <w:rsid w:val="00727C4C"/>
    <w:rsid w:val="0073240C"/>
    <w:rsid w:val="00734809"/>
    <w:rsid w:val="0073714E"/>
    <w:rsid w:val="007374EF"/>
    <w:rsid w:val="007406E1"/>
    <w:rsid w:val="00743E40"/>
    <w:rsid w:val="00744F12"/>
    <w:rsid w:val="00745016"/>
    <w:rsid w:val="00746664"/>
    <w:rsid w:val="007471EC"/>
    <w:rsid w:val="0075031F"/>
    <w:rsid w:val="00751263"/>
    <w:rsid w:val="007544FC"/>
    <w:rsid w:val="00755427"/>
    <w:rsid w:val="00756548"/>
    <w:rsid w:val="0075673A"/>
    <w:rsid w:val="0075704F"/>
    <w:rsid w:val="00763B2D"/>
    <w:rsid w:val="00764C84"/>
    <w:rsid w:val="007669A8"/>
    <w:rsid w:val="00766C36"/>
    <w:rsid w:val="007710AD"/>
    <w:rsid w:val="00772924"/>
    <w:rsid w:val="0078112D"/>
    <w:rsid w:val="00782FF4"/>
    <w:rsid w:val="00784574"/>
    <w:rsid w:val="007872F2"/>
    <w:rsid w:val="007873F9"/>
    <w:rsid w:val="007908E0"/>
    <w:rsid w:val="00793EB3"/>
    <w:rsid w:val="00794205"/>
    <w:rsid w:val="0079422A"/>
    <w:rsid w:val="007A1F6A"/>
    <w:rsid w:val="007A4DFE"/>
    <w:rsid w:val="007A628F"/>
    <w:rsid w:val="007A6628"/>
    <w:rsid w:val="007B0DE3"/>
    <w:rsid w:val="007B1BFD"/>
    <w:rsid w:val="007B7191"/>
    <w:rsid w:val="007C1D94"/>
    <w:rsid w:val="007C556F"/>
    <w:rsid w:val="007C5ABE"/>
    <w:rsid w:val="007C6A87"/>
    <w:rsid w:val="007C7DC4"/>
    <w:rsid w:val="007D0A07"/>
    <w:rsid w:val="007D0F11"/>
    <w:rsid w:val="007D133D"/>
    <w:rsid w:val="007D3EB4"/>
    <w:rsid w:val="007D3F16"/>
    <w:rsid w:val="007D7872"/>
    <w:rsid w:val="007E6176"/>
    <w:rsid w:val="007F10BD"/>
    <w:rsid w:val="007F29AB"/>
    <w:rsid w:val="007F312E"/>
    <w:rsid w:val="007F3F7E"/>
    <w:rsid w:val="007F4BA4"/>
    <w:rsid w:val="007F64C4"/>
    <w:rsid w:val="007F7152"/>
    <w:rsid w:val="007F7A0C"/>
    <w:rsid w:val="00813CEC"/>
    <w:rsid w:val="0081534C"/>
    <w:rsid w:val="00816CE7"/>
    <w:rsid w:val="008171E4"/>
    <w:rsid w:val="008208EA"/>
    <w:rsid w:val="00822B44"/>
    <w:rsid w:val="00824547"/>
    <w:rsid w:val="00824E67"/>
    <w:rsid w:val="00825A64"/>
    <w:rsid w:val="00826F48"/>
    <w:rsid w:val="008308AE"/>
    <w:rsid w:val="00830DD1"/>
    <w:rsid w:val="0083166E"/>
    <w:rsid w:val="00831DC3"/>
    <w:rsid w:val="008322C7"/>
    <w:rsid w:val="008340BA"/>
    <w:rsid w:val="00834F1D"/>
    <w:rsid w:val="008366AB"/>
    <w:rsid w:val="00836FEC"/>
    <w:rsid w:val="00841F9D"/>
    <w:rsid w:val="008420E1"/>
    <w:rsid w:val="00844D98"/>
    <w:rsid w:val="00846D84"/>
    <w:rsid w:val="00850233"/>
    <w:rsid w:val="0085230E"/>
    <w:rsid w:val="008550A1"/>
    <w:rsid w:val="0086078B"/>
    <w:rsid w:val="00861038"/>
    <w:rsid w:val="008636D0"/>
    <w:rsid w:val="00864F3C"/>
    <w:rsid w:val="00865675"/>
    <w:rsid w:val="00865B58"/>
    <w:rsid w:val="00865C37"/>
    <w:rsid w:val="00866B50"/>
    <w:rsid w:val="00867A63"/>
    <w:rsid w:val="008708F1"/>
    <w:rsid w:val="00871960"/>
    <w:rsid w:val="0087369F"/>
    <w:rsid w:val="00880539"/>
    <w:rsid w:val="00884165"/>
    <w:rsid w:val="0088466E"/>
    <w:rsid w:val="008859E8"/>
    <w:rsid w:val="0088737B"/>
    <w:rsid w:val="00887B52"/>
    <w:rsid w:val="00891078"/>
    <w:rsid w:val="00892716"/>
    <w:rsid w:val="00893067"/>
    <w:rsid w:val="008932DE"/>
    <w:rsid w:val="008933DE"/>
    <w:rsid w:val="00893A16"/>
    <w:rsid w:val="00895FCE"/>
    <w:rsid w:val="00896D1C"/>
    <w:rsid w:val="00897F3E"/>
    <w:rsid w:val="008A21B4"/>
    <w:rsid w:val="008A2525"/>
    <w:rsid w:val="008A2FE0"/>
    <w:rsid w:val="008A455F"/>
    <w:rsid w:val="008B07DE"/>
    <w:rsid w:val="008B1309"/>
    <w:rsid w:val="008B28E7"/>
    <w:rsid w:val="008B67F6"/>
    <w:rsid w:val="008C1455"/>
    <w:rsid w:val="008C14C7"/>
    <w:rsid w:val="008C21B2"/>
    <w:rsid w:val="008C2FFB"/>
    <w:rsid w:val="008C633F"/>
    <w:rsid w:val="008C6EEA"/>
    <w:rsid w:val="008C775B"/>
    <w:rsid w:val="008C7770"/>
    <w:rsid w:val="008C79C7"/>
    <w:rsid w:val="008D03B0"/>
    <w:rsid w:val="008D2150"/>
    <w:rsid w:val="008D3A63"/>
    <w:rsid w:val="008D5813"/>
    <w:rsid w:val="008D5999"/>
    <w:rsid w:val="008D5C49"/>
    <w:rsid w:val="008D634E"/>
    <w:rsid w:val="008D778A"/>
    <w:rsid w:val="008D78C9"/>
    <w:rsid w:val="008E3195"/>
    <w:rsid w:val="008E42BC"/>
    <w:rsid w:val="008E5A35"/>
    <w:rsid w:val="008E76D3"/>
    <w:rsid w:val="008F051A"/>
    <w:rsid w:val="008F083F"/>
    <w:rsid w:val="008F127E"/>
    <w:rsid w:val="008F32D9"/>
    <w:rsid w:val="009001FB"/>
    <w:rsid w:val="00902A65"/>
    <w:rsid w:val="00903932"/>
    <w:rsid w:val="0090621F"/>
    <w:rsid w:val="009079BD"/>
    <w:rsid w:val="00907EB9"/>
    <w:rsid w:val="00912BD9"/>
    <w:rsid w:val="00914A59"/>
    <w:rsid w:val="00916FB2"/>
    <w:rsid w:val="00920C3B"/>
    <w:rsid w:val="00920E5B"/>
    <w:rsid w:val="00921BC0"/>
    <w:rsid w:val="00926436"/>
    <w:rsid w:val="00926C53"/>
    <w:rsid w:val="00927EAB"/>
    <w:rsid w:val="0093018C"/>
    <w:rsid w:val="0093482B"/>
    <w:rsid w:val="0094495F"/>
    <w:rsid w:val="009544C0"/>
    <w:rsid w:val="0095462F"/>
    <w:rsid w:val="00954FA4"/>
    <w:rsid w:val="00956AE9"/>
    <w:rsid w:val="00961BB5"/>
    <w:rsid w:val="00964CC6"/>
    <w:rsid w:val="00967BFA"/>
    <w:rsid w:val="0098262C"/>
    <w:rsid w:val="0098427C"/>
    <w:rsid w:val="009843E8"/>
    <w:rsid w:val="00984D5B"/>
    <w:rsid w:val="009852B7"/>
    <w:rsid w:val="00986B43"/>
    <w:rsid w:val="00986C0B"/>
    <w:rsid w:val="00986D46"/>
    <w:rsid w:val="00986F8E"/>
    <w:rsid w:val="00991C03"/>
    <w:rsid w:val="00991FDA"/>
    <w:rsid w:val="00992ACA"/>
    <w:rsid w:val="009A0BD8"/>
    <w:rsid w:val="009A5F3B"/>
    <w:rsid w:val="009A5F79"/>
    <w:rsid w:val="009A6F87"/>
    <w:rsid w:val="009B0B61"/>
    <w:rsid w:val="009B28C0"/>
    <w:rsid w:val="009B3178"/>
    <w:rsid w:val="009B3E46"/>
    <w:rsid w:val="009B501A"/>
    <w:rsid w:val="009B6828"/>
    <w:rsid w:val="009B7136"/>
    <w:rsid w:val="009C337F"/>
    <w:rsid w:val="009C350C"/>
    <w:rsid w:val="009C53E7"/>
    <w:rsid w:val="009C6092"/>
    <w:rsid w:val="009C7342"/>
    <w:rsid w:val="009D4365"/>
    <w:rsid w:val="009D477B"/>
    <w:rsid w:val="009D4E3B"/>
    <w:rsid w:val="009D59C2"/>
    <w:rsid w:val="009D7BC9"/>
    <w:rsid w:val="009E11D9"/>
    <w:rsid w:val="009E122F"/>
    <w:rsid w:val="009E1982"/>
    <w:rsid w:val="009E4D2C"/>
    <w:rsid w:val="009F0978"/>
    <w:rsid w:val="009F3AEC"/>
    <w:rsid w:val="009F3F41"/>
    <w:rsid w:val="009F6801"/>
    <w:rsid w:val="00A00081"/>
    <w:rsid w:val="00A00BD0"/>
    <w:rsid w:val="00A05480"/>
    <w:rsid w:val="00A06422"/>
    <w:rsid w:val="00A10D56"/>
    <w:rsid w:val="00A12AAE"/>
    <w:rsid w:val="00A12F22"/>
    <w:rsid w:val="00A16DD1"/>
    <w:rsid w:val="00A22441"/>
    <w:rsid w:val="00A23F3B"/>
    <w:rsid w:val="00A24406"/>
    <w:rsid w:val="00A25F64"/>
    <w:rsid w:val="00A275F6"/>
    <w:rsid w:val="00A303B9"/>
    <w:rsid w:val="00A31113"/>
    <w:rsid w:val="00A34CFB"/>
    <w:rsid w:val="00A37416"/>
    <w:rsid w:val="00A40ED6"/>
    <w:rsid w:val="00A45125"/>
    <w:rsid w:val="00A458ED"/>
    <w:rsid w:val="00A45994"/>
    <w:rsid w:val="00A47621"/>
    <w:rsid w:val="00A479CD"/>
    <w:rsid w:val="00A50CFC"/>
    <w:rsid w:val="00A54313"/>
    <w:rsid w:val="00A54D67"/>
    <w:rsid w:val="00A55001"/>
    <w:rsid w:val="00A55A3F"/>
    <w:rsid w:val="00A5656A"/>
    <w:rsid w:val="00A60103"/>
    <w:rsid w:val="00A62C88"/>
    <w:rsid w:val="00A652F6"/>
    <w:rsid w:val="00A65861"/>
    <w:rsid w:val="00A72043"/>
    <w:rsid w:val="00A732EA"/>
    <w:rsid w:val="00A7489E"/>
    <w:rsid w:val="00A751B1"/>
    <w:rsid w:val="00A8015F"/>
    <w:rsid w:val="00A83897"/>
    <w:rsid w:val="00A85039"/>
    <w:rsid w:val="00A906AA"/>
    <w:rsid w:val="00A9234E"/>
    <w:rsid w:val="00A94C5E"/>
    <w:rsid w:val="00AA252C"/>
    <w:rsid w:val="00AA4348"/>
    <w:rsid w:val="00AA666E"/>
    <w:rsid w:val="00AA7960"/>
    <w:rsid w:val="00AB036F"/>
    <w:rsid w:val="00AB12DF"/>
    <w:rsid w:val="00AB4089"/>
    <w:rsid w:val="00AB5518"/>
    <w:rsid w:val="00AC041C"/>
    <w:rsid w:val="00AC3A0E"/>
    <w:rsid w:val="00AC4606"/>
    <w:rsid w:val="00AC4A04"/>
    <w:rsid w:val="00AC5679"/>
    <w:rsid w:val="00AC73A2"/>
    <w:rsid w:val="00AD336F"/>
    <w:rsid w:val="00AE134C"/>
    <w:rsid w:val="00AE1868"/>
    <w:rsid w:val="00AE2564"/>
    <w:rsid w:val="00AE301F"/>
    <w:rsid w:val="00AE3302"/>
    <w:rsid w:val="00AE5BA6"/>
    <w:rsid w:val="00AE6231"/>
    <w:rsid w:val="00AE7077"/>
    <w:rsid w:val="00AF61C2"/>
    <w:rsid w:val="00AF6CC6"/>
    <w:rsid w:val="00B0296A"/>
    <w:rsid w:val="00B07E79"/>
    <w:rsid w:val="00B10F40"/>
    <w:rsid w:val="00B12295"/>
    <w:rsid w:val="00B137BE"/>
    <w:rsid w:val="00B15998"/>
    <w:rsid w:val="00B17FA0"/>
    <w:rsid w:val="00B21F25"/>
    <w:rsid w:val="00B2292C"/>
    <w:rsid w:val="00B22C3C"/>
    <w:rsid w:val="00B24344"/>
    <w:rsid w:val="00B26769"/>
    <w:rsid w:val="00B2754B"/>
    <w:rsid w:val="00B31C91"/>
    <w:rsid w:val="00B3747F"/>
    <w:rsid w:val="00B42E76"/>
    <w:rsid w:val="00B43194"/>
    <w:rsid w:val="00B436BF"/>
    <w:rsid w:val="00B47734"/>
    <w:rsid w:val="00B50FBA"/>
    <w:rsid w:val="00B52BCD"/>
    <w:rsid w:val="00B558EB"/>
    <w:rsid w:val="00B577D3"/>
    <w:rsid w:val="00B60466"/>
    <w:rsid w:val="00B608F1"/>
    <w:rsid w:val="00B61F58"/>
    <w:rsid w:val="00B6548F"/>
    <w:rsid w:val="00B65F6E"/>
    <w:rsid w:val="00B71A32"/>
    <w:rsid w:val="00B72138"/>
    <w:rsid w:val="00B7502A"/>
    <w:rsid w:val="00B77305"/>
    <w:rsid w:val="00B774BD"/>
    <w:rsid w:val="00B82CC2"/>
    <w:rsid w:val="00B84A89"/>
    <w:rsid w:val="00B9256C"/>
    <w:rsid w:val="00B92BEF"/>
    <w:rsid w:val="00B94443"/>
    <w:rsid w:val="00B94C98"/>
    <w:rsid w:val="00B95238"/>
    <w:rsid w:val="00B9689A"/>
    <w:rsid w:val="00B96CA3"/>
    <w:rsid w:val="00B97056"/>
    <w:rsid w:val="00BA2A00"/>
    <w:rsid w:val="00BA46A8"/>
    <w:rsid w:val="00BA531E"/>
    <w:rsid w:val="00BA728B"/>
    <w:rsid w:val="00BB03C5"/>
    <w:rsid w:val="00BB06CB"/>
    <w:rsid w:val="00BB261F"/>
    <w:rsid w:val="00BB2887"/>
    <w:rsid w:val="00BB3B56"/>
    <w:rsid w:val="00BB5EAA"/>
    <w:rsid w:val="00BB5F11"/>
    <w:rsid w:val="00BB6638"/>
    <w:rsid w:val="00BB7FD2"/>
    <w:rsid w:val="00BC04FA"/>
    <w:rsid w:val="00BC072D"/>
    <w:rsid w:val="00BC1C22"/>
    <w:rsid w:val="00BC2B17"/>
    <w:rsid w:val="00BC460B"/>
    <w:rsid w:val="00BC4ED3"/>
    <w:rsid w:val="00BC5725"/>
    <w:rsid w:val="00BD30B1"/>
    <w:rsid w:val="00BD433B"/>
    <w:rsid w:val="00BE0F7B"/>
    <w:rsid w:val="00BE10C2"/>
    <w:rsid w:val="00BE292B"/>
    <w:rsid w:val="00BF0D6C"/>
    <w:rsid w:val="00BF2C0C"/>
    <w:rsid w:val="00C01D14"/>
    <w:rsid w:val="00C01D97"/>
    <w:rsid w:val="00C025B4"/>
    <w:rsid w:val="00C029EC"/>
    <w:rsid w:val="00C07679"/>
    <w:rsid w:val="00C118B5"/>
    <w:rsid w:val="00C161FD"/>
    <w:rsid w:val="00C17C9F"/>
    <w:rsid w:val="00C21077"/>
    <w:rsid w:val="00C21ABE"/>
    <w:rsid w:val="00C23F17"/>
    <w:rsid w:val="00C246F2"/>
    <w:rsid w:val="00C26D0D"/>
    <w:rsid w:val="00C27C95"/>
    <w:rsid w:val="00C27C9D"/>
    <w:rsid w:val="00C300D2"/>
    <w:rsid w:val="00C3270F"/>
    <w:rsid w:val="00C3278B"/>
    <w:rsid w:val="00C33375"/>
    <w:rsid w:val="00C34C23"/>
    <w:rsid w:val="00C354DC"/>
    <w:rsid w:val="00C368FA"/>
    <w:rsid w:val="00C42005"/>
    <w:rsid w:val="00C46170"/>
    <w:rsid w:val="00C46528"/>
    <w:rsid w:val="00C4664D"/>
    <w:rsid w:val="00C472AA"/>
    <w:rsid w:val="00C50A05"/>
    <w:rsid w:val="00C53F5D"/>
    <w:rsid w:val="00C54AED"/>
    <w:rsid w:val="00C555FC"/>
    <w:rsid w:val="00C55E9B"/>
    <w:rsid w:val="00C56D09"/>
    <w:rsid w:val="00C57D24"/>
    <w:rsid w:val="00C604D6"/>
    <w:rsid w:val="00C63CAB"/>
    <w:rsid w:val="00C63D00"/>
    <w:rsid w:val="00C641EF"/>
    <w:rsid w:val="00C6441B"/>
    <w:rsid w:val="00C65921"/>
    <w:rsid w:val="00C7108B"/>
    <w:rsid w:val="00C751B0"/>
    <w:rsid w:val="00C7522D"/>
    <w:rsid w:val="00C75883"/>
    <w:rsid w:val="00C77961"/>
    <w:rsid w:val="00C77FA5"/>
    <w:rsid w:val="00C8089F"/>
    <w:rsid w:val="00C835FE"/>
    <w:rsid w:val="00C836CC"/>
    <w:rsid w:val="00C852D6"/>
    <w:rsid w:val="00C879C3"/>
    <w:rsid w:val="00C87A74"/>
    <w:rsid w:val="00C92C09"/>
    <w:rsid w:val="00C92C71"/>
    <w:rsid w:val="00C93F8F"/>
    <w:rsid w:val="00CA0894"/>
    <w:rsid w:val="00CA3593"/>
    <w:rsid w:val="00CA5726"/>
    <w:rsid w:val="00CA7E6A"/>
    <w:rsid w:val="00CB258E"/>
    <w:rsid w:val="00CB3C8F"/>
    <w:rsid w:val="00CC02F1"/>
    <w:rsid w:val="00CC02F5"/>
    <w:rsid w:val="00CC1122"/>
    <w:rsid w:val="00CC11A6"/>
    <w:rsid w:val="00CC135E"/>
    <w:rsid w:val="00CC6E0F"/>
    <w:rsid w:val="00CC7226"/>
    <w:rsid w:val="00CD0735"/>
    <w:rsid w:val="00CD45E3"/>
    <w:rsid w:val="00CD4771"/>
    <w:rsid w:val="00CD5089"/>
    <w:rsid w:val="00CD5D3F"/>
    <w:rsid w:val="00CD709F"/>
    <w:rsid w:val="00CD7E1F"/>
    <w:rsid w:val="00CE0EE0"/>
    <w:rsid w:val="00CE4BC4"/>
    <w:rsid w:val="00CE7DA2"/>
    <w:rsid w:val="00CF2F8A"/>
    <w:rsid w:val="00CF3DB3"/>
    <w:rsid w:val="00D0274B"/>
    <w:rsid w:val="00D0311B"/>
    <w:rsid w:val="00D04742"/>
    <w:rsid w:val="00D0503D"/>
    <w:rsid w:val="00D052BC"/>
    <w:rsid w:val="00D07026"/>
    <w:rsid w:val="00D07DA4"/>
    <w:rsid w:val="00D146AE"/>
    <w:rsid w:val="00D22C8F"/>
    <w:rsid w:val="00D25374"/>
    <w:rsid w:val="00D318AB"/>
    <w:rsid w:val="00D3203C"/>
    <w:rsid w:val="00D33491"/>
    <w:rsid w:val="00D3442D"/>
    <w:rsid w:val="00D36F00"/>
    <w:rsid w:val="00D40359"/>
    <w:rsid w:val="00D42CC5"/>
    <w:rsid w:val="00D44B67"/>
    <w:rsid w:val="00D44D1F"/>
    <w:rsid w:val="00D44F8E"/>
    <w:rsid w:val="00D51FD5"/>
    <w:rsid w:val="00D55DE0"/>
    <w:rsid w:val="00D57D3A"/>
    <w:rsid w:val="00D607EF"/>
    <w:rsid w:val="00D60F88"/>
    <w:rsid w:val="00D646BD"/>
    <w:rsid w:val="00D65558"/>
    <w:rsid w:val="00D71201"/>
    <w:rsid w:val="00D720C7"/>
    <w:rsid w:val="00D743B1"/>
    <w:rsid w:val="00D76A8C"/>
    <w:rsid w:val="00D83E95"/>
    <w:rsid w:val="00D84841"/>
    <w:rsid w:val="00D876E6"/>
    <w:rsid w:val="00D90958"/>
    <w:rsid w:val="00DA029A"/>
    <w:rsid w:val="00DA1025"/>
    <w:rsid w:val="00DA22EC"/>
    <w:rsid w:val="00DA5682"/>
    <w:rsid w:val="00DA5860"/>
    <w:rsid w:val="00DA5C0C"/>
    <w:rsid w:val="00DB2767"/>
    <w:rsid w:val="00DB7519"/>
    <w:rsid w:val="00DC1B10"/>
    <w:rsid w:val="00DC2924"/>
    <w:rsid w:val="00DC4097"/>
    <w:rsid w:val="00DC4729"/>
    <w:rsid w:val="00DD31C5"/>
    <w:rsid w:val="00DD4A76"/>
    <w:rsid w:val="00DD5020"/>
    <w:rsid w:val="00DD63BE"/>
    <w:rsid w:val="00DE4296"/>
    <w:rsid w:val="00DE4804"/>
    <w:rsid w:val="00DF2469"/>
    <w:rsid w:val="00DF7899"/>
    <w:rsid w:val="00E016F0"/>
    <w:rsid w:val="00E024C1"/>
    <w:rsid w:val="00E0524C"/>
    <w:rsid w:val="00E065D8"/>
    <w:rsid w:val="00E0662A"/>
    <w:rsid w:val="00E15751"/>
    <w:rsid w:val="00E15CE4"/>
    <w:rsid w:val="00E17160"/>
    <w:rsid w:val="00E17D41"/>
    <w:rsid w:val="00E231D1"/>
    <w:rsid w:val="00E256A3"/>
    <w:rsid w:val="00E25DCC"/>
    <w:rsid w:val="00E26E20"/>
    <w:rsid w:val="00E3288D"/>
    <w:rsid w:val="00E3292E"/>
    <w:rsid w:val="00E35112"/>
    <w:rsid w:val="00E35BEC"/>
    <w:rsid w:val="00E41788"/>
    <w:rsid w:val="00E41A6A"/>
    <w:rsid w:val="00E43B87"/>
    <w:rsid w:val="00E44439"/>
    <w:rsid w:val="00E50760"/>
    <w:rsid w:val="00E50821"/>
    <w:rsid w:val="00E51F91"/>
    <w:rsid w:val="00E535F9"/>
    <w:rsid w:val="00E5498A"/>
    <w:rsid w:val="00E559CE"/>
    <w:rsid w:val="00E57567"/>
    <w:rsid w:val="00E60F42"/>
    <w:rsid w:val="00E63EDB"/>
    <w:rsid w:val="00E6746C"/>
    <w:rsid w:val="00E7086E"/>
    <w:rsid w:val="00E71248"/>
    <w:rsid w:val="00E72858"/>
    <w:rsid w:val="00E73AD6"/>
    <w:rsid w:val="00E73C41"/>
    <w:rsid w:val="00E75911"/>
    <w:rsid w:val="00E7598F"/>
    <w:rsid w:val="00E76F60"/>
    <w:rsid w:val="00E812B5"/>
    <w:rsid w:val="00E82E60"/>
    <w:rsid w:val="00E83D90"/>
    <w:rsid w:val="00E83F91"/>
    <w:rsid w:val="00E86299"/>
    <w:rsid w:val="00E87DB0"/>
    <w:rsid w:val="00E9107A"/>
    <w:rsid w:val="00E91F62"/>
    <w:rsid w:val="00E929FD"/>
    <w:rsid w:val="00E93240"/>
    <w:rsid w:val="00E93926"/>
    <w:rsid w:val="00E9479B"/>
    <w:rsid w:val="00E94E22"/>
    <w:rsid w:val="00E95F08"/>
    <w:rsid w:val="00E97171"/>
    <w:rsid w:val="00EA454B"/>
    <w:rsid w:val="00EA4D48"/>
    <w:rsid w:val="00EA666C"/>
    <w:rsid w:val="00EA7ADF"/>
    <w:rsid w:val="00EB2173"/>
    <w:rsid w:val="00EB62E6"/>
    <w:rsid w:val="00EB695F"/>
    <w:rsid w:val="00EC316B"/>
    <w:rsid w:val="00EC3A85"/>
    <w:rsid w:val="00EC4B89"/>
    <w:rsid w:val="00EC4CBE"/>
    <w:rsid w:val="00EC59A5"/>
    <w:rsid w:val="00EC6E15"/>
    <w:rsid w:val="00EC77CF"/>
    <w:rsid w:val="00ED1B30"/>
    <w:rsid w:val="00ED561B"/>
    <w:rsid w:val="00ED5D03"/>
    <w:rsid w:val="00EE01ED"/>
    <w:rsid w:val="00EE081F"/>
    <w:rsid w:val="00EE1AC1"/>
    <w:rsid w:val="00EE39D6"/>
    <w:rsid w:val="00EE52AD"/>
    <w:rsid w:val="00EE5BC3"/>
    <w:rsid w:val="00EE6FAB"/>
    <w:rsid w:val="00EF328C"/>
    <w:rsid w:val="00EF5050"/>
    <w:rsid w:val="00EF68BB"/>
    <w:rsid w:val="00EF7F15"/>
    <w:rsid w:val="00F01F92"/>
    <w:rsid w:val="00F030D4"/>
    <w:rsid w:val="00F04053"/>
    <w:rsid w:val="00F06573"/>
    <w:rsid w:val="00F078AC"/>
    <w:rsid w:val="00F07DE8"/>
    <w:rsid w:val="00F10240"/>
    <w:rsid w:val="00F10A08"/>
    <w:rsid w:val="00F1486F"/>
    <w:rsid w:val="00F15354"/>
    <w:rsid w:val="00F22AC5"/>
    <w:rsid w:val="00F254D1"/>
    <w:rsid w:val="00F301A4"/>
    <w:rsid w:val="00F32B82"/>
    <w:rsid w:val="00F32BDA"/>
    <w:rsid w:val="00F34C86"/>
    <w:rsid w:val="00F3773C"/>
    <w:rsid w:val="00F4043E"/>
    <w:rsid w:val="00F41795"/>
    <w:rsid w:val="00F41BBC"/>
    <w:rsid w:val="00F443D0"/>
    <w:rsid w:val="00F444F0"/>
    <w:rsid w:val="00F446FF"/>
    <w:rsid w:val="00F45521"/>
    <w:rsid w:val="00F47909"/>
    <w:rsid w:val="00F50847"/>
    <w:rsid w:val="00F53F27"/>
    <w:rsid w:val="00F546D1"/>
    <w:rsid w:val="00F60281"/>
    <w:rsid w:val="00F66272"/>
    <w:rsid w:val="00F709C0"/>
    <w:rsid w:val="00F7762B"/>
    <w:rsid w:val="00F81FEC"/>
    <w:rsid w:val="00F927A1"/>
    <w:rsid w:val="00F92E4D"/>
    <w:rsid w:val="00F93171"/>
    <w:rsid w:val="00F95D08"/>
    <w:rsid w:val="00F9727E"/>
    <w:rsid w:val="00F97DD8"/>
    <w:rsid w:val="00FA0497"/>
    <w:rsid w:val="00FA23BD"/>
    <w:rsid w:val="00FA3764"/>
    <w:rsid w:val="00FA41C7"/>
    <w:rsid w:val="00FA4A79"/>
    <w:rsid w:val="00FA5526"/>
    <w:rsid w:val="00FA56ED"/>
    <w:rsid w:val="00FB05DD"/>
    <w:rsid w:val="00FB0F7C"/>
    <w:rsid w:val="00FB24EA"/>
    <w:rsid w:val="00FB5FA6"/>
    <w:rsid w:val="00FB6490"/>
    <w:rsid w:val="00FB74D2"/>
    <w:rsid w:val="00FC0334"/>
    <w:rsid w:val="00FC1310"/>
    <w:rsid w:val="00FC2FF3"/>
    <w:rsid w:val="00FC3263"/>
    <w:rsid w:val="00FC373B"/>
    <w:rsid w:val="00FC51F9"/>
    <w:rsid w:val="00FC58A9"/>
    <w:rsid w:val="00FC5B40"/>
    <w:rsid w:val="00FC5FF8"/>
    <w:rsid w:val="00FD0495"/>
    <w:rsid w:val="00FD271B"/>
    <w:rsid w:val="00FD3D7C"/>
    <w:rsid w:val="00FD4F8F"/>
    <w:rsid w:val="00FD71C0"/>
    <w:rsid w:val="00FD7EC8"/>
    <w:rsid w:val="00FE0C16"/>
    <w:rsid w:val="00FE14B1"/>
    <w:rsid w:val="00FE2A32"/>
    <w:rsid w:val="00FE440C"/>
    <w:rsid w:val="00FE4D97"/>
    <w:rsid w:val="00FE5F90"/>
    <w:rsid w:val="00FF0070"/>
    <w:rsid w:val="00FF07C3"/>
    <w:rsid w:val="00FF1571"/>
    <w:rsid w:val="00FF3296"/>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ocialcare.wales/cms-assets/documents/Code-of-Professional-Practice-for-Social-Care-web-version.pdf" TargetMode="External"/><Relationship Id="rId18" Type="http://schemas.openxmlformats.org/officeDocument/2006/relationships/hyperlink" Target="https://learning.nspcc.org.uk/child-protection-system/gillick-competence-fraser-guidelines" TargetMode="External"/><Relationship Id="rId26" Type="http://schemas.openxmlformats.org/officeDocument/2006/relationships/hyperlink" Target="https://law.gov.wales/safeguarding"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435512/MHA_Code_of_Practice.PDF" TargetMode="External"/><Relationship Id="rId7" Type="http://schemas.openxmlformats.org/officeDocument/2006/relationships/webSettings" Target="webSettings.xml"/><Relationship Id="rId12" Type="http://schemas.openxmlformats.org/officeDocument/2006/relationships/hyperlink" Target="https://www.legislation.gov.uk/ukpga/1989/41/contents" TargetMode="External"/><Relationship Id="rId17" Type="http://schemas.openxmlformats.org/officeDocument/2006/relationships/hyperlink" Target="https://www.gov.wales/ending-physical-punishment-children" TargetMode="External"/><Relationship Id="rId25" Type="http://schemas.openxmlformats.org/officeDocument/2006/relationships/hyperlink" Target="https://www.gov.uk/government/publications/the-victoria-climbie-inquiry-report-of-an-inquiry-by-lord-lamin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hildcomwales.org.uk/" TargetMode="External"/><Relationship Id="rId20" Type="http://schemas.openxmlformats.org/officeDocument/2006/relationships/hyperlink" Target="https://www.legislation.gov.uk/ukpga/2005/9/contents" TargetMode="External"/><Relationship Id="rId29" Type="http://schemas.openxmlformats.org/officeDocument/2006/relationships/hyperlink" Target="https://safeguarding.wales/en/int-i/int-i-i1/i1-p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2/38/contents" TargetMode="External"/><Relationship Id="rId24" Type="http://schemas.openxmlformats.org/officeDocument/2006/relationships/hyperlink" Target="https://www.legislation.gov.uk/wsi/2004/1449/made"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basw.co.uk/system/files/resources/Code%20of%20Ethics%20Aug18.pdf" TargetMode="External"/><Relationship Id="rId23" Type="http://schemas.openxmlformats.org/officeDocument/2006/relationships/hyperlink" Target="https://www.legislation.gov.uk/mwa/2011/2/contents" TargetMode="External"/><Relationship Id="rId28" Type="http://schemas.openxmlformats.org/officeDocument/2006/relationships/hyperlink" Target="https://assets.publishing.service.gov.uk/government/uploads/system/uploads/attachment_data/file/942454/Working_together_to_safeguard_children_inter_agency_guidance.pdf" TargetMode="External"/><Relationship Id="rId10" Type="http://schemas.openxmlformats.org/officeDocument/2006/relationships/image" Target="media/image1.png"/><Relationship Id="rId19" Type="http://schemas.openxmlformats.org/officeDocument/2006/relationships/hyperlink" Target="https://learning.nspcc.org.uk/child-protection-system/gillick-competence-fraser-guidelines"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anaw/2020/3" TargetMode="External"/><Relationship Id="rId22" Type="http://schemas.openxmlformats.org/officeDocument/2006/relationships/hyperlink" Target="https://www.nice.org.uk/guidance/ng76/chapter/Recommendations" TargetMode="External"/><Relationship Id="rId27" Type="http://schemas.openxmlformats.org/officeDocument/2006/relationships/hyperlink" Target="https://www.gov.ie/en/publication/a1481d-united-nations-convention-on-the-rights-of-the-child/"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D0DC6204-91E0-4E25-9ABE-01264E183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5</Pages>
  <Words>1942</Words>
  <Characters>11076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Naheed, Saima</cp:lastModifiedBy>
  <cp:revision>33</cp:revision>
  <cp:lastPrinted>2020-02-11T19:20:00Z</cp:lastPrinted>
  <dcterms:created xsi:type="dcterms:W3CDTF">2023-02-21T18:50:00Z</dcterms:created>
  <dcterms:modified xsi:type="dcterms:W3CDTF">2023-02-24T10:21:00Z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