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56A506" w14:textId="5ADC7E6A" w:rsidR="00497E2C" w:rsidRDefault="006B0112" w:rsidP="006B0112">
      <w:pPr>
        <w:jc w:val="center"/>
        <w:rPr>
          <w:u w:val="single"/>
        </w:rPr>
      </w:pPr>
      <w:r>
        <w:rPr>
          <w:u w:val="single"/>
        </w:rPr>
        <w:t xml:space="preserve">Historicising Texts Essay: </w:t>
      </w:r>
      <w:r w:rsidRPr="006B0112">
        <w:rPr>
          <w:u w:val="single"/>
        </w:rPr>
        <w:t>“How does Yvain set up and then overturn the reader’s expectations? What might be Chrétien’s purpose in doing this?”</w:t>
      </w:r>
      <w:r>
        <w:rPr>
          <w:u w:val="single"/>
        </w:rPr>
        <w:t xml:space="preserve"> (Adam Johnson) </w:t>
      </w:r>
    </w:p>
    <w:p w14:paraId="57EA924E" w14:textId="0E474172" w:rsidR="00605BBE" w:rsidRDefault="007014AD" w:rsidP="00605BBE">
      <w:r>
        <w:t xml:space="preserve">In Yvain, </w:t>
      </w:r>
      <w:proofErr w:type="spellStart"/>
      <w:r>
        <w:t>Chretein</w:t>
      </w:r>
      <w:proofErr w:type="spellEnd"/>
      <w:r>
        <w:t xml:space="preserve"> masterfully overturns the readers expectations, for example, in the introductory paragraph, he describes Arthur as being, “the king who was of such repute that he is spoken of near and far,”</w:t>
      </w:r>
      <w:r>
        <w:rPr>
          <w:rStyle w:val="FootnoteReference"/>
        </w:rPr>
        <w:footnoteReference w:id="1"/>
      </w:r>
      <w:r>
        <w:t xml:space="preserve"> but immediately, he overturns the readers</w:t>
      </w:r>
      <w:r w:rsidR="007E6C47">
        <w:t xml:space="preserve"> expectations with a the beginning lines of the second paragraph, which states that Arthur leaves the festival of Pentecost to which the court has, “a reaction of shock,”</w:t>
      </w:r>
      <w:r w:rsidR="007E6C47">
        <w:rPr>
          <w:rStyle w:val="FootnoteReference"/>
        </w:rPr>
        <w:footnoteReference w:id="2"/>
      </w:r>
      <w:r w:rsidR="007E6C47">
        <w:t xml:space="preserve"> and obviously, shows Arthur in a bad light, contrary to what the readers may have expected. This effect is also used for the portrayal of the knights, in the first paragraph they are described as, “those fine chosen knights who devoted </w:t>
      </w:r>
      <w:r w:rsidR="009D1CAF">
        <w:t>all their efforts to honour,”</w:t>
      </w:r>
      <w:r w:rsidR="009D1CAF">
        <w:rPr>
          <w:rStyle w:val="FootnoteReference"/>
        </w:rPr>
        <w:footnoteReference w:id="3"/>
      </w:r>
      <w:r w:rsidR="009D1CAF">
        <w:t xml:space="preserve"> and yet, once again, this is overturned in the second paragraph, wherein it is stated that </w:t>
      </w:r>
      <w:proofErr w:type="spellStart"/>
      <w:r w:rsidR="009D1CAF">
        <w:t>Calogrenant</w:t>
      </w:r>
      <w:proofErr w:type="spellEnd"/>
      <w:r w:rsidR="009D1CAF">
        <w:t xml:space="preserve"> is discussing a story which is, “a story that was not to his honour but to his shame,”</w:t>
      </w:r>
      <w:r w:rsidR="009D1CAF">
        <w:rPr>
          <w:rStyle w:val="FootnoteReference"/>
        </w:rPr>
        <w:footnoteReference w:id="4"/>
      </w:r>
      <w:r w:rsidR="009D1CAF">
        <w:t xml:space="preserve"> and this lack of chivalry is echoed throughout the text within, </w:t>
      </w:r>
      <w:proofErr w:type="spellStart"/>
      <w:r w:rsidR="009D1CAF">
        <w:t>Calogrenant</w:t>
      </w:r>
      <w:proofErr w:type="spellEnd"/>
      <w:r w:rsidR="009D1CAF">
        <w:t xml:space="preserve"> being, “fearful and uncomprehending,”</w:t>
      </w:r>
      <w:r w:rsidR="00A6339F">
        <w:rPr>
          <w:rStyle w:val="FootnoteReference"/>
        </w:rPr>
        <w:footnoteReference w:id="5"/>
      </w:r>
      <w:r w:rsidR="009D1CAF">
        <w:t xml:space="preserve"> towards the herdsman he meets on his search for adventure, Yvain chasing after the knight and into the walls of his castle, even after he has dealt the knight a mortal blow to the head etc. The love aspect of the narrative is also overturned within the tale of Yvain</w:t>
      </w:r>
      <w:r w:rsidR="00EF35C6">
        <w:t>, both the brother</w:t>
      </w:r>
      <w:r w:rsidR="00C66EFF">
        <w:t xml:space="preserve">ly love and his love to </w:t>
      </w:r>
      <w:proofErr w:type="spellStart"/>
      <w:r w:rsidR="00C66EFF">
        <w:t>Laudine</w:t>
      </w:r>
      <w:proofErr w:type="spellEnd"/>
      <w:r w:rsidR="00C66EFF">
        <w:t xml:space="preserve">. </w:t>
      </w:r>
      <w:proofErr w:type="spellStart"/>
      <w:r w:rsidR="00C66EFF">
        <w:t>Chretein</w:t>
      </w:r>
      <w:proofErr w:type="spellEnd"/>
      <w:r w:rsidR="00C66EFF">
        <w:t xml:space="preserve"> states that love had been thriving during Arthurian times, going on to state that, “Nowadays, however, it has few adherents,”</w:t>
      </w:r>
      <w:r w:rsidR="00C66EFF">
        <w:rPr>
          <w:rStyle w:val="FootnoteReference"/>
        </w:rPr>
        <w:footnoteReference w:id="6"/>
      </w:r>
      <w:r w:rsidR="00C66EFF">
        <w:t xml:space="preserve"> however, despite this statement, neither brotherly nor intimate love seem to meet the audiences expectation, Kay, for example, is extremely rude</w:t>
      </w:r>
      <w:r w:rsidR="00AF45F1">
        <w:t>, to the point where, “Yvain must have proof of his victory or else Kay will not believe him,”</w:t>
      </w:r>
      <w:r w:rsidR="00AF45F1">
        <w:rPr>
          <w:rStyle w:val="FootnoteReference"/>
        </w:rPr>
        <w:footnoteReference w:id="7"/>
      </w:r>
      <w:r w:rsidR="00AF45F1">
        <w:t xml:space="preserve"> which in fact shows conflict within the brotherhood. As for womanly love, this also seems to mean very little Yvain as well, as he stays away from his lady for over a year and only realises he has broken his oath mere moments before </w:t>
      </w:r>
      <w:proofErr w:type="spellStart"/>
      <w:r w:rsidR="00AF45F1">
        <w:t>Laudine’s</w:t>
      </w:r>
      <w:proofErr w:type="spellEnd"/>
      <w:r w:rsidR="00AF45F1">
        <w:t xml:space="preserve"> messenger comes in, it’s also interesting to note, that many of </w:t>
      </w:r>
      <w:proofErr w:type="spellStart"/>
      <w:r w:rsidR="00AF45F1">
        <w:t>Yvains</w:t>
      </w:r>
      <w:proofErr w:type="spellEnd"/>
      <w:r w:rsidR="00AF45F1">
        <w:t xml:space="preserve"> adventures fail to focus on actually redeeming himself in the eyes of </w:t>
      </w:r>
      <w:proofErr w:type="spellStart"/>
      <w:r w:rsidR="00AF45F1">
        <w:t>Laudine</w:t>
      </w:r>
      <w:proofErr w:type="spellEnd"/>
      <w:r w:rsidR="00AF45F1">
        <w:t xml:space="preserve">, which, once again, is a large contradiction to the chivalric code. It is the points which I have just lined out that I plan to explore in this essay. </w:t>
      </w:r>
    </w:p>
    <w:p w14:paraId="72A802BE" w14:textId="3191330B" w:rsidR="00AF45F1" w:rsidRDefault="00AF45F1" w:rsidP="00605BBE"/>
    <w:p w14:paraId="2A5FEEA3" w14:textId="2527417B" w:rsidR="00AF45F1" w:rsidRDefault="00AF45F1" w:rsidP="00605BBE">
      <w:r>
        <w:t xml:space="preserve">The first striking overturning of the </w:t>
      </w:r>
      <w:r w:rsidR="000C7024">
        <w:t>audience’s</w:t>
      </w:r>
      <w:bookmarkStart w:id="5" w:name="_GoBack"/>
      <w:bookmarkEnd w:id="5"/>
      <w:r>
        <w:t xml:space="preserve"> expectations can be found in the lack of apparent chivalry within the brotherhood of the round table. Starting off with </w:t>
      </w:r>
      <w:proofErr w:type="spellStart"/>
      <w:r>
        <w:t>Calogrenants</w:t>
      </w:r>
      <w:proofErr w:type="spellEnd"/>
      <w:r>
        <w:t xml:space="preserve"> story, of course, as previously mentioned this story is not to his honour, however, there is more depth to this </w:t>
      </w:r>
      <w:r w:rsidR="004E35EE">
        <w:t xml:space="preserve">for example, the way </w:t>
      </w:r>
      <w:proofErr w:type="spellStart"/>
      <w:r w:rsidR="004E35EE">
        <w:t>Calogrenant</w:t>
      </w:r>
      <w:proofErr w:type="spellEnd"/>
      <w:r w:rsidR="004E35EE">
        <w:t xml:space="preserve"> reacts to the herdsman, “</w:t>
      </w:r>
      <w:r w:rsidR="00A6339F">
        <w:t>Knight errant is fearful and uncomprehending,”</w:t>
      </w:r>
      <w:r w:rsidR="00A6339F">
        <w:rPr>
          <w:rStyle w:val="FootnoteReference"/>
        </w:rPr>
        <w:footnoteReference w:id="8"/>
      </w:r>
      <w:r w:rsidR="001F0E31">
        <w:t xml:space="preserve"> he shows fear and</w:t>
      </w:r>
      <w:r w:rsidR="00377808">
        <w:t>,</w:t>
      </w:r>
      <w:r w:rsidR="001F0E31">
        <w:t xml:space="preserve"> a great amount of churlishness in his description of the herdsman, </w:t>
      </w:r>
      <w:proofErr w:type="spellStart"/>
      <w:r w:rsidR="001F0E31">
        <w:t>Colegrenan</w:t>
      </w:r>
      <w:r w:rsidR="00377808">
        <w:t>t</w:t>
      </w:r>
      <w:proofErr w:type="spellEnd"/>
      <w:r w:rsidR="00377808">
        <w:t xml:space="preserve"> also seems to ignore the fact that he may have wronged the knight of the fountain by conjuring the storm (something which, it seems he may have very well done, considering when Yvain returns as The Knight With The Lion and conjured up storms, the people curse their settlement). Yvain also fails to consider this idea, that </w:t>
      </w:r>
      <w:proofErr w:type="spellStart"/>
      <w:r w:rsidR="00377808">
        <w:t>Colegrenant</w:t>
      </w:r>
      <w:proofErr w:type="spellEnd"/>
      <w:r w:rsidR="00377808">
        <w:t xml:space="preserve"> may have wronged the knight and he, “straightaway conceives vengeance,”</w:t>
      </w:r>
      <w:r w:rsidR="00377808">
        <w:rPr>
          <w:rStyle w:val="FootnoteReference"/>
        </w:rPr>
        <w:footnoteReference w:id="9"/>
      </w:r>
      <w:r w:rsidR="00377808">
        <w:t xml:space="preserve"> he also chases after the knight into his own castle, despite landing a moral blow, as well as </w:t>
      </w:r>
      <w:r w:rsidR="00C52009">
        <w:t xml:space="preserve">breaking his vows to </w:t>
      </w:r>
      <w:proofErr w:type="spellStart"/>
      <w:r w:rsidR="00C52009">
        <w:t>Laudine</w:t>
      </w:r>
      <w:proofErr w:type="spellEnd"/>
      <w:r w:rsidR="00C52009">
        <w:t xml:space="preserve">. This would obviously overturn </w:t>
      </w:r>
      <w:r w:rsidR="00C52009">
        <w:lastRenderedPageBreak/>
        <w:t xml:space="preserve">audience expectations as the introduction says that Arthurian knights are devoted to efforts of honour, which would entail chivalry, as for why this was done, it was most likely done as criticism (as was most of the subversion) of </w:t>
      </w:r>
      <w:proofErr w:type="spellStart"/>
      <w:r w:rsidR="00C52009">
        <w:t>Chretiens</w:t>
      </w:r>
      <w:proofErr w:type="spellEnd"/>
      <w:r w:rsidR="00C52009">
        <w:t xml:space="preserve"> contemporaries, this is suggested in the opening paragraph, once again, “Nowadays, however, it has few adherents,”</w:t>
      </w:r>
      <w:r w:rsidR="00C52009">
        <w:rPr>
          <w:rStyle w:val="FootnoteReference"/>
        </w:rPr>
        <w:footnoteReference w:id="10"/>
      </w:r>
      <w:r w:rsidR="00C52009">
        <w:t xml:space="preserve"> this is </w:t>
      </w:r>
      <w:proofErr w:type="spellStart"/>
      <w:r w:rsidR="00C52009">
        <w:t>Chretein</w:t>
      </w:r>
      <w:proofErr w:type="spellEnd"/>
      <w:r w:rsidR="00C52009">
        <w:t xml:space="preserve"> in relation to love in his time, however, it can also be linked with the irony of the lack of chivalry in Yvain, as, part of Chivalry was doing things in the name of your lady, </w:t>
      </w:r>
      <w:proofErr w:type="spellStart"/>
      <w:r w:rsidR="00C52009">
        <w:t>i.e</w:t>
      </w:r>
      <w:proofErr w:type="spellEnd"/>
      <w:r w:rsidR="00C52009">
        <w:t xml:space="preserve">, doing things within the name of love, therefore to mock love is to mock chivalry itself. </w:t>
      </w:r>
    </w:p>
    <w:p w14:paraId="7B30B521" w14:textId="16A1BE0F" w:rsidR="001C1709" w:rsidRDefault="001C1709" w:rsidP="00605BBE"/>
    <w:p w14:paraId="5604FDB8" w14:textId="2FCB51E9" w:rsidR="001C1709" w:rsidRDefault="001C1709" w:rsidP="00605BBE">
      <w:r>
        <w:t>There’re major issues when concerning ourselves with the idea of the brotherhood within this tale, for example,</w:t>
      </w:r>
      <w:r w:rsidR="00F11B0F">
        <w:t xml:space="preserve"> lord Kay (and to a lesser extent) the queen demand to hear </w:t>
      </w:r>
      <w:proofErr w:type="spellStart"/>
      <w:r w:rsidR="00F11B0F">
        <w:t>Calogrenant’s</w:t>
      </w:r>
      <w:proofErr w:type="spellEnd"/>
      <w:r w:rsidR="00F11B0F">
        <w:t xml:space="preserve"> tale, “despite his obvious reluctance and despite the fact that that the disagreeable Kay, who is ex </w:t>
      </w:r>
      <w:proofErr w:type="spellStart"/>
      <w:r w:rsidR="00F11B0F">
        <w:t>professo</w:t>
      </w:r>
      <w:proofErr w:type="spellEnd"/>
      <w:r w:rsidR="00F11B0F">
        <w:t xml:space="preserve"> malicious, is demanding the same thing,”</w:t>
      </w:r>
      <w:r w:rsidR="00F11B0F">
        <w:rPr>
          <w:rStyle w:val="FootnoteReference"/>
        </w:rPr>
        <w:footnoteReference w:id="11"/>
      </w:r>
      <w:r w:rsidR="00F11B0F">
        <w:t xml:space="preserve"> now, I suppose it’s debatable as to whether or not the queen was part of the brotherhood… However, lord Kay was clearly part of it, and his insistence that </w:t>
      </w:r>
      <w:proofErr w:type="spellStart"/>
      <w:r w:rsidR="00F11B0F">
        <w:t>Calogrenant</w:t>
      </w:r>
      <w:proofErr w:type="spellEnd"/>
      <w:r w:rsidR="00F11B0F">
        <w:t xml:space="preserve"> continue his story, to his everlasting shame, in front of his queen/betters goes against what the typical reader would have expected of the brotherhood, a lack of loyalty or caring about the feelings and honour of fellow knights would not be expected. The issues of brotherhood also prove to deepen themselves under Kay and </w:t>
      </w:r>
      <w:proofErr w:type="spellStart"/>
      <w:r w:rsidR="00F11B0F">
        <w:t>Yvains</w:t>
      </w:r>
      <w:proofErr w:type="spellEnd"/>
      <w:r w:rsidR="00F11B0F">
        <w:t xml:space="preserve"> relationship, Yvain commits an un-chivalric feat (chasing the mortally wounded knight into his own castle) just so that he has, “proof of his victory or else Kay will not believe him,”</w:t>
      </w:r>
      <w:r w:rsidR="006E7481">
        <w:rPr>
          <w:rStyle w:val="FootnoteReference"/>
        </w:rPr>
        <w:footnoteReference w:id="12"/>
      </w:r>
      <w:r w:rsidR="00F11B0F">
        <w:t xml:space="preserve"> he also goes behind all of the brotherhoods back so that he may claim honour for the vengeance of his cousin</w:t>
      </w:r>
      <w:r w:rsidR="001B285C">
        <w:t>. It’s also interesting to note that, “A further link between the first three episodes… quarrel between Yvain and Kay which runs through them,”</w:t>
      </w:r>
      <w:r w:rsidR="001B285C">
        <w:rPr>
          <w:rStyle w:val="FootnoteReference"/>
        </w:rPr>
        <w:footnoteReference w:id="13"/>
      </w:r>
      <w:r w:rsidR="001B285C">
        <w:t xml:space="preserve"> as this stresses the </w:t>
      </w:r>
      <w:proofErr w:type="spellStart"/>
      <w:r w:rsidR="001B285C">
        <w:t>unfluence</w:t>
      </w:r>
      <w:proofErr w:type="spellEnd"/>
      <w:r w:rsidR="001B285C">
        <w:t xml:space="preserve"> on the brotherhood that Kay has.</w:t>
      </w:r>
      <w:r w:rsidR="00BF0F64">
        <w:t xml:space="preserve"> </w:t>
      </w:r>
      <w:r w:rsidR="001B285C">
        <w:t>S</w:t>
      </w:r>
      <w:r w:rsidR="00BF0F64">
        <w:t xml:space="preserve">o, this would, once again, turnover readers expectations of loyalty to the brotherhood, with the most likely reasoning being to criticise </w:t>
      </w:r>
      <w:proofErr w:type="spellStart"/>
      <w:r w:rsidR="00BF0F64">
        <w:t>Chreteins</w:t>
      </w:r>
      <w:proofErr w:type="spellEnd"/>
      <w:r w:rsidR="00BF0F64">
        <w:t xml:space="preserve"> contemporaries for their lack of brotherly love and loyalty to one another, as loyalty and companionship are kind of made a laughing stock in Yvain, even further so when Yvain humiliates Kay by knocking him </w:t>
      </w:r>
      <w:proofErr w:type="gramStart"/>
      <w:r w:rsidR="00BF0F64">
        <w:t>off of</w:t>
      </w:r>
      <w:proofErr w:type="gramEnd"/>
      <w:r w:rsidR="00BF0F64">
        <w:t xml:space="preserve"> his horse. </w:t>
      </w:r>
    </w:p>
    <w:p w14:paraId="2D4CEC68" w14:textId="7B161C1B" w:rsidR="00BF0F64" w:rsidRDefault="00BF0F64" w:rsidP="00605BBE"/>
    <w:p w14:paraId="1A413F35" w14:textId="0C0C6E47" w:rsidR="00BF0F64" w:rsidRDefault="00BF0F64" w:rsidP="00605BBE">
      <w:r>
        <w:t xml:space="preserve">Another example of overturning audience expectations is the lack of love between Yvain and </w:t>
      </w:r>
      <w:proofErr w:type="spellStart"/>
      <w:r>
        <w:t>Laudine</w:t>
      </w:r>
      <w:proofErr w:type="spellEnd"/>
      <w:r>
        <w:t xml:space="preserve">, this way </w:t>
      </w:r>
      <w:proofErr w:type="gramStart"/>
      <w:r>
        <w:t>seem</w:t>
      </w:r>
      <w:proofErr w:type="gramEnd"/>
      <w:r>
        <w:t xml:space="preserve"> contradictory, however, a more precise look at the text tells my differently. For example, when </w:t>
      </w:r>
      <w:proofErr w:type="spellStart"/>
      <w:r>
        <w:t>Laudine</w:t>
      </w:r>
      <w:proofErr w:type="spellEnd"/>
      <w:r>
        <w:t xml:space="preserve"> first finds out that Yvain is in love with her, her concern is not in fact loving him, “the crucial question is whether he will defend the Fountain against all-comers,”</w:t>
      </w:r>
      <w:r>
        <w:rPr>
          <w:rStyle w:val="FootnoteReference"/>
        </w:rPr>
        <w:footnoteReference w:id="14"/>
      </w:r>
      <w:r w:rsidR="00356F4C">
        <w:t xml:space="preserve"> this tells us that she is thinking in a more practical sense due to her feudal duties, as pointed out by </w:t>
      </w:r>
      <w:proofErr w:type="spellStart"/>
      <w:r w:rsidR="00356F4C">
        <w:t>Laudine</w:t>
      </w:r>
      <w:proofErr w:type="spellEnd"/>
      <w:r w:rsidR="00356F4C">
        <w:t>, she has a duty to make sure her fountain and the lands surrounding it are protected, therefore she marries Yvain due to his power and reputation as opposed to any feelings of love… In fact, she never once uses the term “love” to and only agrees to reconciliation, which would have been unusual for the audience reading it at the time, it’s also unusual from the modern perspective considering this is meant to be a romance but the love is not really reciprocated. On the side of Yvain, “Yvain’s love at first site and protestations of love shown to be fickle and valueless,”</w:t>
      </w:r>
      <w:r w:rsidR="00356F4C">
        <w:rPr>
          <w:rStyle w:val="FootnoteReference"/>
        </w:rPr>
        <w:footnoteReference w:id="15"/>
      </w:r>
      <w:r w:rsidR="00356F4C">
        <w:t xml:space="preserve"> as he </w:t>
      </w:r>
      <w:r w:rsidR="00356F4C">
        <w:lastRenderedPageBreak/>
        <w:t>fails to keep to his vow and return within a year. This, of course, bring into question whether or not Yvain loved her at all, while he may have a mental breakdown due to this, “as a false and perjured lover he is beneath contempt, and Yvain has lost faith in himself as a knight,”</w:t>
      </w:r>
      <w:r w:rsidR="00356F4C">
        <w:rPr>
          <w:rStyle w:val="FootnoteReference"/>
        </w:rPr>
        <w:footnoteReference w:id="16"/>
      </w:r>
      <w:r w:rsidR="00356F4C">
        <w:t xml:space="preserve"> it is of his own making, all he had to do was return to his wife prior to a year passing, however he fails to do this, and he thinks little of his wife while with Gawain. This is </w:t>
      </w:r>
      <w:proofErr w:type="spellStart"/>
      <w:r w:rsidR="00356F4C">
        <w:t>Chretein</w:t>
      </w:r>
      <w:proofErr w:type="spellEnd"/>
      <w:r w:rsidR="00356F4C">
        <w:t xml:space="preserve"> once again criticising his contemporaries for their lack of love and their mockery of it (as is </w:t>
      </w:r>
      <w:r w:rsidR="001B285C">
        <w:t xml:space="preserve">said in the opening preamble), the idea that they marry for feudal gains, or that they marry for beauty without every truly loving the person, whom they forget when they are. </w:t>
      </w:r>
    </w:p>
    <w:p w14:paraId="53EF433A" w14:textId="1CF2F312" w:rsidR="001B285C" w:rsidRDefault="001B285C" w:rsidP="00605BBE"/>
    <w:p w14:paraId="2F63BBB4" w14:textId="75F6A048" w:rsidR="001B285C" w:rsidRDefault="001B285C" w:rsidP="00605BBE">
      <w:r>
        <w:t xml:space="preserve">On top of this, we also have the fact that </w:t>
      </w:r>
      <w:proofErr w:type="spellStart"/>
      <w:r>
        <w:t>Laudine</w:t>
      </w:r>
      <w:proofErr w:type="spellEnd"/>
      <w:r>
        <w:t xml:space="preserve"> was put under great pressure to choose a replacement for her husband, “The threat of Arthur’s arrival is put forward by </w:t>
      </w:r>
      <w:proofErr w:type="spellStart"/>
      <w:r>
        <w:t>Lunete</w:t>
      </w:r>
      <w:proofErr w:type="spellEnd"/>
      <w:r>
        <w:t xml:space="preserve"> as a reason for </w:t>
      </w:r>
      <w:proofErr w:type="spellStart"/>
      <w:r>
        <w:t>Laudine</w:t>
      </w:r>
      <w:proofErr w:type="spellEnd"/>
      <w:r>
        <w:t xml:space="preserve"> to stop grieving over her husband and to turn her mind to… finding a replacement,”</w:t>
      </w:r>
      <w:r>
        <w:rPr>
          <w:rStyle w:val="FootnoteReference"/>
        </w:rPr>
        <w:footnoteReference w:id="17"/>
      </w:r>
      <w:r>
        <w:t xml:space="preserve"> so, once again, the marriage is not planned out of love, but out of necessity. </w:t>
      </w:r>
    </w:p>
    <w:p w14:paraId="116FD741" w14:textId="0AA19E13" w:rsidR="00C62451" w:rsidRDefault="00C62451" w:rsidP="00605BBE"/>
    <w:p w14:paraId="5E7C2FEA" w14:textId="77777777" w:rsidR="003F1BC7" w:rsidRDefault="00C62451" w:rsidP="00605BBE">
      <w:r>
        <w:t xml:space="preserve">Another overturning of the audiences expectation comes in the form of the marriage between </w:t>
      </w:r>
      <w:r w:rsidR="00AC6DAD">
        <w:t xml:space="preserve">Yvain and </w:t>
      </w:r>
      <w:proofErr w:type="spellStart"/>
      <w:r w:rsidR="00AC6DAD">
        <w:t>Laudine</w:t>
      </w:r>
      <w:proofErr w:type="spellEnd"/>
      <w:r w:rsidR="00AC6DAD">
        <w:t xml:space="preserve">, “as a reason for </w:t>
      </w:r>
      <w:proofErr w:type="spellStart"/>
      <w:r w:rsidR="00AC6DAD">
        <w:t>Laudine</w:t>
      </w:r>
      <w:proofErr w:type="spellEnd"/>
      <w:r w:rsidR="00AC6DAD">
        <w:t xml:space="preserve"> to stop grieving over her husband and to turn her mind… to find a replacement,”</w:t>
      </w:r>
      <w:r w:rsidR="00AC6DAD">
        <w:rPr>
          <w:rStyle w:val="FootnoteReference"/>
        </w:rPr>
        <w:footnoteReference w:id="18"/>
      </w:r>
      <w:r w:rsidR="00AC6DAD">
        <w:t xml:space="preserve"> now, there’re adulterous connotations, and perhaps these are a way by </w:t>
      </w:r>
      <w:proofErr w:type="spellStart"/>
      <w:r w:rsidR="00AC6DAD">
        <w:t>Chretein</w:t>
      </w:r>
      <w:proofErr w:type="spellEnd"/>
      <w:r w:rsidR="00AC6DAD">
        <w:t xml:space="preserve"> to criticise his contemporaries once again, for their lack of loyalty and love, however, adultery is not an overturning of audience expectation</w:t>
      </w:r>
      <w:r w:rsidR="00C316FB">
        <w:t>s, as it is part of a few Arthurian legends. What is, ho</w:t>
      </w:r>
      <w:r w:rsidR="000208CF">
        <w:t xml:space="preserve">wever, an overturning of the audience expectations, is the fact that </w:t>
      </w:r>
      <w:proofErr w:type="spellStart"/>
      <w:r w:rsidR="000208CF">
        <w:t>Laudine</w:t>
      </w:r>
      <w:proofErr w:type="spellEnd"/>
      <w:r w:rsidR="000208CF">
        <w:t xml:space="preserve"> would marry so early after her husband’s death, when only moments before she was grieving and tearing, “at herself in agony,”</w:t>
      </w:r>
      <w:r w:rsidR="000208CF">
        <w:rPr>
          <w:rStyle w:val="FootnoteReference"/>
        </w:rPr>
        <w:footnoteReference w:id="19"/>
      </w:r>
      <w:r w:rsidR="000208CF">
        <w:t xml:space="preserve"> for her to then take on a new partner would likely have been frowned upon by </w:t>
      </w:r>
      <w:proofErr w:type="spellStart"/>
      <w:r w:rsidR="000208CF">
        <w:t>Chreteins</w:t>
      </w:r>
      <w:proofErr w:type="spellEnd"/>
      <w:r w:rsidR="000208CF">
        <w:t xml:space="preserve"> cotemporaries and would be seen as strange by a modern audience. What I believe </w:t>
      </w:r>
      <w:proofErr w:type="spellStart"/>
      <w:r w:rsidR="000208CF">
        <w:t>Chretein</w:t>
      </w:r>
      <w:proofErr w:type="spellEnd"/>
      <w:r w:rsidR="000208CF">
        <w:t xml:space="preserve"> is trying to say here is that his </w:t>
      </w:r>
      <w:proofErr w:type="spellStart"/>
      <w:r w:rsidR="000208CF">
        <w:t>contemparies</w:t>
      </w:r>
      <w:proofErr w:type="spellEnd"/>
      <w:r w:rsidR="000208CF">
        <w:t xml:space="preserve"> lack compassion for their lover, instead focusing on </w:t>
      </w:r>
      <w:r w:rsidR="003F1BC7">
        <w:t xml:space="preserve">power and protection over love, once again, mocking it. </w:t>
      </w:r>
    </w:p>
    <w:p w14:paraId="09CCC541" w14:textId="77777777" w:rsidR="003F1BC7" w:rsidRDefault="003F1BC7" w:rsidP="00605BBE"/>
    <w:p w14:paraId="753A00FC" w14:textId="2AD35F33" w:rsidR="00C62451" w:rsidRDefault="003F1BC7" w:rsidP="00605BBE">
      <w:proofErr w:type="spellStart"/>
      <w:r>
        <w:t>Yvains</w:t>
      </w:r>
      <w:proofErr w:type="spellEnd"/>
      <w:r>
        <w:t xml:space="preserve"> adventures also overturn audience expectati</w:t>
      </w:r>
      <w:r w:rsidR="00A9277B">
        <w:t>ons, the first way in which they overturn a modern day and the original audience’s expectations are in some ways simple, and in some ways very difficult. For example, there’re a lot of concerns to be had about the use of the Lion in the tale, there’re multiple times in which the Lion intervenes, now, this could be said to be because at this point, Yvain is simply not powerful enough and he must slowly redeem himself, hence him needing to be aided in the fight against the three knights, as well as the battle against the goblins… However, the issues seep in when we consider that in both cases, Yvain agreed to specific terms, especially with the goblins, where he agrees to stow his Lion away, now, the Lion does escape of its own volition and attack the goblins, however, considering that Yvain agreed to certain terms, it seems particularly un-chivalric for him to not stick to those terms, even if it’</w:t>
      </w:r>
      <w:r w:rsidR="00FA57FA">
        <w:t xml:space="preserve">s not of his own volition. </w:t>
      </w:r>
      <w:r w:rsidR="002A4284">
        <w:t xml:space="preserve">Audiences would likely have found it more surprising, however, that the adventures are not being carried out in the name of a lady, nor for the brotherhood, in fact, Yvain slays a giant, is offered a </w:t>
      </w:r>
      <w:r w:rsidR="002A4284">
        <w:lastRenderedPageBreak/>
        <w:t xml:space="preserve">hand in marriage, yet, he does not want it, therefore, his adventure was not done in the name of any lady, nor the brotherhood. At this point, it seems like </w:t>
      </w:r>
      <w:proofErr w:type="spellStart"/>
      <w:r w:rsidR="002A4284">
        <w:t>Chretein</w:t>
      </w:r>
      <w:proofErr w:type="spellEnd"/>
      <w:r w:rsidR="002A4284">
        <w:t xml:space="preserve"> is criticising his contemporaries for carrying out adventure for adventures sake. </w:t>
      </w:r>
    </w:p>
    <w:p w14:paraId="09F7EC77" w14:textId="073748E8" w:rsidR="002A4284" w:rsidRDefault="002A4284" w:rsidP="00605BBE"/>
    <w:p w14:paraId="6EF49E2E" w14:textId="3D0955A5" w:rsidR="002A4284" w:rsidRDefault="002A4284" w:rsidP="00605BBE">
      <w:r>
        <w:t xml:space="preserve">I believe that </w:t>
      </w:r>
      <w:proofErr w:type="spellStart"/>
      <w:r>
        <w:t>Chretein</w:t>
      </w:r>
      <w:proofErr w:type="spellEnd"/>
      <w:r>
        <w:t xml:space="preserve"> does a fantastic job at overturning expectations, with the knights, with love and with adventure</w:t>
      </w:r>
      <w:r w:rsidR="00B81B0A">
        <w:t xml:space="preserve"> and</w:t>
      </w:r>
      <w:r>
        <w:t xml:space="preserve"> chivalry itself</w:t>
      </w:r>
      <w:r w:rsidR="00B81B0A">
        <w:t xml:space="preserve">, a good majority of it seems to be him criticising his contemporaries for their lack of love, both in way of marriage, wives, women and (in a plutonic sense) their friends and fellow companions. </w:t>
      </w:r>
    </w:p>
    <w:p w14:paraId="2A277648" w14:textId="708A4BB5" w:rsidR="00174FB3" w:rsidRDefault="00174FB3" w:rsidP="00605BBE">
      <w:pPr>
        <w:rPr>
          <w:u w:val="single"/>
        </w:rPr>
      </w:pPr>
      <w:r>
        <w:rPr>
          <w:u w:val="single"/>
        </w:rPr>
        <w:t xml:space="preserve">Bibliography </w:t>
      </w:r>
    </w:p>
    <w:p w14:paraId="0B1F82FB" w14:textId="77777777" w:rsidR="00174FB3" w:rsidRDefault="00174FB3" w:rsidP="00174FB3">
      <w:pPr>
        <w:rPr>
          <w:rFonts w:ascii="Arial" w:hAnsi="Arial" w:cs="Arial"/>
          <w:szCs w:val="24"/>
        </w:rPr>
      </w:pPr>
      <w:r w:rsidRPr="00D31899">
        <w:rPr>
          <w:rFonts w:ascii="Arial" w:hAnsi="Arial" w:cs="Arial"/>
          <w:szCs w:val="24"/>
        </w:rPr>
        <w:t xml:space="preserve">Hunt, T. </w:t>
      </w:r>
      <w:r w:rsidRPr="00D31899">
        <w:rPr>
          <w:rFonts w:ascii="Arial" w:hAnsi="Arial" w:cs="Arial"/>
          <w:i/>
          <w:szCs w:val="24"/>
        </w:rPr>
        <w:t>Chrétien de Troyes, Yvain, Critical Guides to French Texts</w:t>
      </w:r>
      <w:r w:rsidRPr="00D31899">
        <w:rPr>
          <w:rFonts w:ascii="Arial" w:hAnsi="Arial" w:cs="Arial"/>
          <w:szCs w:val="24"/>
        </w:rPr>
        <w:t>. London: Grant &amp; Cutler, 1986</w:t>
      </w:r>
      <w:r>
        <w:rPr>
          <w:rFonts w:ascii="Arial" w:hAnsi="Arial" w:cs="Arial"/>
          <w:szCs w:val="24"/>
        </w:rPr>
        <w:t xml:space="preserve"> (Ordered, on the way) </w:t>
      </w:r>
    </w:p>
    <w:p w14:paraId="52F08052" w14:textId="77777777" w:rsidR="00174FB3" w:rsidRDefault="00174FB3" w:rsidP="00174FB3">
      <w:pPr>
        <w:rPr>
          <w:rFonts w:ascii="Cambria" w:hAnsi="Cambria"/>
        </w:rPr>
      </w:pPr>
      <w:r w:rsidRPr="00257656">
        <w:rPr>
          <w:rFonts w:ascii="Cambria" w:hAnsi="Cambria"/>
        </w:rPr>
        <w:t xml:space="preserve">Noble, </w:t>
      </w:r>
      <w:proofErr w:type="gramStart"/>
      <w:r w:rsidRPr="00257656">
        <w:rPr>
          <w:rFonts w:ascii="Cambria" w:hAnsi="Cambria"/>
        </w:rPr>
        <w:t>P.S</w:t>
      </w:r>
      <w:proofErr w:type="gramEnd"/>
      <w:r w:rsidRPr="00257656">
        <w:rPr>
          <w:rFonts w:ascii="Cambria" w:hAnsi="Cambria"/>
        </w:rPr>
        <w:t>, Love and Marriage in Chrétien de Troyes .Cardiff: University of Wales Press, 1982</w:t>
      </w:r>
      <w:r>
        <w:rPr>
          <w:rFonts w:ascii="Cambria" w:hAnsi="Cambria"/>
        </w:rPr>
        <w:t xml:space="preserve"> (In queue, will hopefully have it from March 14</w:t>
      </w:r>
      <w:r w:rsidRPr="002D21D3">
        <w:rPr>
          <w:rFonts w:ascii="Cambria" w:hAnsi="Cambria"/>
          <w:vertAlign w:val="superscript"/>
        </w:rPr>
        <w:t>th</w:t>
      </w:r>
      <w:r>
        <w:rPr>
          <w:rFonts w:ascii="Cambria" w:hAnsi="Cambria"/>
        </w:rPr>
        <w:t>) (Ordered online: March 14</w:t>
      </w:r>
      <w:r w:rsidRPr="00C62E3E">
        <w:rPr>
          <w:rFonts w:ascii="Cambria" w:hAnsi="Cambria"/>
          <w:vertAlign w:val="superscript"/>
        </w:rPr>
        <w:t>th</w:t>
      </w:r>
      <w:r>
        <w:rPr>
          <w:rFonts w:ascii="Cambria" w:hAnsi="Cambria"/>
        </w:rPr>
        <w:t>-16</w:t>
      </w:r>
      <w:r w:rsidRPr="00C62E3E">
        <w:rPr>
          <w:rFonts w:ascii="Cambria" w:hAnsi="Cambria"/>
          <w:vertAlign w:val="superscript"/>
        </w:rPr>
        <w:t>th</w:t>
      </w:r>
      <w:r>
        <w:rPr>
          <w:rFonts w:ascii="Cambria" w:hAnsi="Cambria"/>
        </w:rPr>
        <w:t xml:space="preserve">) </w:t>
      </w:r>
    </w:p>
    <w:p w14:paraId="04875E36" w14:textId="3B81E7BE" w:rsidR="00174FB3" w:rsidRDefault="00174FB3" w:rsidP="00174FB3">
      <w:pPr>
        <w:rPr>
          <w:rFonts w:ascii="Cambria" w:hAnsi="Cambria"/>
        </w:rPr>
      </w:pPr>
      <w:proofErr w:type="spellStart"/>
      <w:r w:rsidRPr="00257656">
        <w:rPr>
          <w:rFonts w:ascii="Cambria" w:hAnsi="Cambria"/>
        </w:rPr>
        <w:t>Zaddy</w:t>
      </w:r>
      <w:proofErr w:type="spellEnd"/>
      <w:r w:rsidRPr="00257656">
        <w:rPr>
          <w:rFonts w:ascii="Cambria" w:hAnsi="Cambria"/>
        </w:rPr>
        <w:t xml:space="preserve"> P., Chrétien Studies: Problems of Form and Meaning in ‘</w:t>
      </w:r>
      <w:proofErr w:type="spellStart"/>
      <w:r w:rsidRPr="00257656">
        <w:rPr>
          <w:rFonts w:ascii="Cambria" w:hAnsi="Cambria"/>
        </w:rPr>
        <w:t>Erec</w:t>
      </w:r>
      <w:proofErr w:type="spellEnd"/>
      <w:r w:rsidRPr="00257656">
        <w:rPr>
          <w:rFonts w:ascii="Cambria" w:hAnsi="Cambria"/>
        </w:rPr>
        <w:t xml:space="preserve">’, ‘Yvain’, </w:t>
      </w:r>
      <w:proofErr w:type="spellStart"/>
      <w:r w:rsidRPr="00257656">
        <w:rPr>
          <w:rFonts w:ascii="Cambria" w:hAnsi="Cambria"/>
        </w:rPr>
        <w:t>Cligés</w:t>
      </w:r>
      <w:proofErr w:type="spellEnd"/>
      <w:r w:rsidRPr="00257656">
        <w:rPr>
          <w:rFonts w:ascii="Cambria" w:hAnsi="Cambria"/>
        </w:rPr>
        <w:t xml:space="preserve">’, and the </w:t>
      </w:r>
      <w:proofErr w:type="spellStart"/>
      <w:r w:rsidRPr="00257656">
        <w:rPr>
          <w:rFonts w:ascii="Cambria" w:hAnsi="Cambria"/>
        </w:rPr>
        <w:t>Charrete</w:t>
      </w:r>
      <w:proofErr w:type="spellEnd"/>
      <w:r w:rsidRPr="00257656">
        <w:rPr>
          <w:rFonts w:ascii="Cambria" w:hAnsi="Cambria"/>
        </w:rPr>
        <w:t>’. Glasgow: University of Glasgow Press, 1973.B</w:t>
      </w:r>
      <w:r>
        <w:rPr>
          <w:rFonts w:ascii="Cambria" w:hAnsi="Cambria"/>
        </w:rPr>
        <w:t xml:space="preserve"> (Taken) (Ordered Online: March 14</w:t>
      </w:r>
      <w:r w:rsidRPr="00C62E3E">
        <w:rPr>
          <w:rFonts w:ascii="Cambria" w:hAnsi="Cambria"/>
          <w:vertAlign w:val="superscript"/>
        </w:rPr>
        <w:t>th</w:t>
      </w:r>
      <w:r>
        <w:rPr>
          <w:rFonts w:ascii="Cambria" w:hAnsi="Cambria"/>
        </w:rPr>
        <w:t>-16</w:t>
      </w:r>
      <w:r w:rsidRPr="00C62E3E">
        <w:rPr>
          <w:rFonts w:ascii="Cambria" w:hAnsi="Cambria"/>
          <w:vertAlign w:val="superscript"/>
        </w:rPr>
        <w:t>th</w:t>
      </w:r>
      <w:r>
        <w:rPr>
          <w:rFonts w:ascii="Cambria" w:hAnsi="Cambria"/>
        </w:rPr>
        <w:t>)</w:t>
      </w:r>
    </w:p>
    <w:p w14:paraId="01A4473C" w14:textId="24214DC4" w:rsidR="00174FB3" w:rsidRDefault="00174FB3" w:rsidP="00174FB3">
      <w:pPr>
        <w:rPr>
          <w:rFonts w:ascii="Cambria" w:hAnsi="Cambria"/>
        </w:rPr>
      </w:pPr>
      <w:r w:rsidRPr="007014AD">
        <w:t>Chrétien de Troyes, Yvain: the knight with the lion</w:t>
      </w:r>
    </w:p>
    <w:p w14:paraId="4F5BBCFE" w14:textId="77777777" w:rsidR="00174FB3" w:rsidRPr="00174FB3" w:rsidRDefault="00174FB3" w:rsidP="00174FB3"/>
    <w:p w14:paraId="67DB7AAE" w14:textId="69FE4425" w:rsidR="00C52009" w:rsidRDefault="00C52009" w:rsidP="00605BBE"/>
    <w:p w14:paraId="5A891E99" w14:textId="77777777" w:rsidR="00C52009" w:rsidRDefault="00C52009" w:rsidP="00605BBE"/>
    <w:p w14:paraId="74EFD542" w14:textId="77777777" w:rsidR="004E35EE" w:rsidRPr="00605BBE" w:rsidRDefault="004E35EE" w:rsidP="00605BBE"/>
    <w:sectPr w:rsidR="004E35EE" w:rsidRPr="00605BB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B3BC3B" w14:textId="77777777" w:rsidR="007014AD" w:rsidRDefault="007014AD" w:rsidP="007014AD">
      <w:pPr>
        <w:spacing w:after="0" w:line="240" w:lineRule="auto"/>
      </w:pPr>
      <w:r>
        <w:separator/>
      </w:r>
    </w:p>
  </w:endnote>
  <w:endnote w:type="continuationSeparator" w:id="0">
    <w:p w14:paraId="6EC25432" w14:textId="77777777" w:rsidR="007014AD" w:rsidRDefault="007014AD" w:rsidP="007014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D140D4" w14:textId="77777777" w:rsidR="007014AD" w:rsidRDefault="007014AD" w:rsidP="007014AD">
      <w:pPr>
        <w:spacing w:after="0" w:line="240" w:lineRule="auto"/>
      </w:pPr>
      <w:r>
        <w:separator/>
      </w:r>
    </w:p>
  </w:footnote>
  <w:footnote w:type="continuationSeparator" w:id="0">
    <w:p w14:paraId="5F78DA8A" w14:textId="77777777" w:rsidR="007014AD" w:rsidRDefault="007014AD" w:rsidP="007014AD">
      <w:pPr>
        <w:spacing w:after="0" w:line="240" w:lineRule="auto"/>
      </w:pPr>
      <w:r>
        <w:continuationSeparator/>
      </w:r>
    </w:p>
  </w:footnote>
  <w:footnote w:id="1">
    <w:p w14:paraId="1FF7B7EB" w14:textId="6C8EF05F" w:rsidR="007014AD" w:rsidRDefault="007014AD">
      <w:pPr>
        <w:pStyle w:val="FootnoteText"/>
      </w:pPr>
      <w:bookmarkStart w:id="0" w:name="_Hlk509633470"/>
      <w:r>
        <w:rPr>
          <w:rStyle w:val="FootnoteReference"/>
        </w:rPr>
        <w:footnoteRef/>
      </w:r>
      <w:r>
        <w:t xml:space="preserve"> </w:t>
      </w:r>
      <w:bookmarkStart w:id="1" w:name="_Hlk509630758"/>
      <w:r w:rsidRPr="007014AD">
        <w:t>Chrétien de Troyes, Yvain: the knight with the lion.</w:t>
      </w:r>
      <w:bookmarkEnd w:id="1"/>
      <w:r w:rsidR="009D1CAF">
        <w:t xml:space="preserve"> PG281</w:t>
      </w:r>
      <w:bookmarkEnd w:id="0"/>
    </w:p>
  </w:footnote>
  <w:footnote w:id="2">
    <w:p w14:paraId="7BC3DD7C" w14:textId="4F05A227" w:rsidR="007E6C47" w:rsidRDefault="007E6C47">
      <w:pPr>
        <w:pStyle w:val="FootnoteText"/>
      </w:pPr>
      <w:r>
        <w:rPr>
          <w:rStyle w:val="FootnoteReference"/>
        </w:rPr>
        <w:footnoteRef/>
      </w:r>
      <w:r>
        <w:t xml:space="preserve"> </w:t>
      </w:r>
      <w:bookmarkStart w:id="2" w:name="_Hlk509632617"/>
      <w:r w:rsidRPr="007E6C47">
        <w:t>Hunt, T. Chrétien de Troyes, Yvain, Critical Guides to French Texts. London: Grant &amp; Cutler, 1986</w:t>
      </w:r>
      <w:bookmarkEnd w:id="2"/>
      <w:r w:rsidR="009D1CAF">
        <w:t xml:space="preserve"> PG25 </w:t>
      </w:r>
    </w:p>
  </w:footnote>
  <w:footnote w:id="3">
    <w:p w14:paraId="52DB3AB3" w14:textId="060869C2" w:rsidR="009D1CAF" w:rsidRDefault="009D1CAF">
      <w:pPr>
        <w:pStyle w:val="FootnoteText"/>
      </w:pPr>
      <w:r>
        <w:rPr>
          <w:rStyle w:val="FootnoteReference"/>
        </w:rPr>
        <w:footnoteRef/>
      </w:r>
      <w:r>
        <w:t xml:space="preserve"> </w:t>
      </w:r>
      <w:r w:rsidRPr="009D1CAF">
        <w:t>Chrétien de Troyes, Yvain: the knight with the lion.</w:t>
      </w:r>
      <w:r>
        <w:t xml:space="preserve"> PG281</w:t>
      </w:r>
    </w:p>
  </w:footnote>
  <w:footnote w:id="4">
    <w:p w14:paraId="6D43081F" w14:textId="461B3BCA" w:rsidR="009D1CAF" w:rsidRDefault="009D1CAF">
      <w:pPr>
        <w:pStyle w:val="FootnoteText"/>
      </w:pPr>
      <w:r>
        <w:rPr>
          <w:rStyle w:val="FootnoteReference"/>
        </w:rPr>
        <w:footnoteRef/>
      </w:r>
      <w:r>
        <w:t xml:space="preserve"> </w:t>
      </w:r>
      <w:r w:rsidRPr="009D1CAF">
        <w:t>Chrétien de Troyes, Yvain: the knight with the lion.</w:t>
      </w:r>
      <w:r>
        <w:t xml:space="preserve"> PG 281</w:t>
      </w:r>
    </w:p>
  </w:footnote>
  <w:footnote w:id="5">
    <w:p w14:paraId="5EA65CBF" w14:textId="189766FD" w:rsidR="00A6339F" w:rsidRDefault="00A6339F">
      <w:pPr>
        <w:pStyle w:val="FootnoteText"/>
      </w:pPr>
      <w:bookmarkStart w:id="3" w:name="_Hlk509633950"/>
      <w:r>
        <w:rPr>
          <w:rStyle w:val="FootnoteReference"/>
        </w:rPr>
        <w:footnoteRef/>
      </w:r>
      <w:r>
        <w:t xml:space="preserve"> </w:t>
      </w:r>
      <w:r w:rsidRPr="007E6C47">
        <w:t>Hunt, T. Chrétien de Troyes, Yvain, Critical Guides to French Texts. London: Grant &amp; Cutler, 1986</w:t>
      </w:r>
      <w:bookmarkEnd w:id="3"/>
      <w:r w:rsidR="001F0E31">
        <w:t xml:space="preserve"> PG26</w:t>
      </w:r>
    </w:p>
  </w:footnote>
  <w:footnote w:id="6">
    <w:p w14:paraId="679F476C" w14:textId="12C4472B" w:rsidR="00C66EFF" w:rsidRDefault="00C66EFF">
      <w:pPr>
        <w:pStyle w:val="FootnoteText"/>
      </w:pPr>
      <w:r>
        <w:rPr>
          <w:rStyle w:val="FootnoteReference"/>
        </w:rPr>
        <w:footnoteRef/>
      </w:r>
      <w:r>
        <w:t xml:space="preserve"> </w:t>
      </w:r>
      <w:r w:rsidRPr="00C66EFF">
        <w:t>Chrétien de Troyes, Yvain: the knight with the lion.</w:t>
      </w:r>
      <w:r>
        <w:t xml:space="preserve"> PG 281</w:t>
      </w:r>
    </w:p>
  </w:footnote>
  <w:footnote w:id="7">
    <w:p w14:paraId="4B024621" w14:textId="30861A04" w:rsidR="00AF45F1" w:rsidRDefault="00AF45F1">
      <w:pPr>
        <w:pStyle w:val="FootnoteText"/>
      </w:pPr>
      <w:r>
        <w:rPr>
          <w:rStyle w:val="FootnoteReference"/>
        </w:rPr>
        <w:footnoteRef/>
      </w:r>
      <w:r>
        <w:t xml:space="preserve"> </w:t>
      </w:r>
      <w:bookmarkStart w:id="4" w:name="_Hlk509634406"/>
      <w:r w:rsidRPr="00257656">
        <w:rPr>
          <w:rFonts w:ascii="Cambria" w:hAnsi="Cambria"/>
        </w:rPr>
        <w:t xml:space="preserve">Noble, </w:t>
      </w:r>
      <w:proofErr w:type="gramStart"/>
      <w:r w:rsidRPr="00257656">
        <w:rPr>
          <w:rFonts w:ascii="Cambria" w:hAnsi="Cambria"/>
        </w:rPr>
        <w:t>P.S</w:t>
      </w:r>
      <w:proofErr w:type="gramEnd"/>
      <w:r w:rsidRPr="00257656">
        <w:rPr>
          <w:rFonts w:ascii="Cambria" w:hAnsi="Cambria"/>
        </w:rPr>
        <w:t>, Love and Marriage in Chrétien de Troyes .Cardiff: University of Wales Press, 1982</w:t>
      </w:r>
      <w:r>
        <w:rPr>
          <w:rFonts w:ascii="Cambria" w:hAnsi="Cambria"/>
        </w:rPr>
        <w:t xml:space="preserve"> PG 47</w:t>
      </w:r>
      <w:bookmarkEnd w:id="4"/>
      <w:r>
        <w:rPr>
          <w:rFonts w:ascii="Cambria" w:hAnsi="Cambria"/>
        </w:rPr>
        <w:t xml:space="preserve"> </w:t>
      </w:r>
    </w:p>
  </w:footnote>
  <w:footnote w:id="8">
    <w:p w14:paraId="3D7A7DE3" w14:textId="22C311DF" w:rsidR="00A6339F" w:rsidRDefault="00A6339F">
      <w:pPr>
        <w:pStyle w:val="FootnoteText"/>
      </w:pPr>
      <w:r>
        <w:rPr>
          <w:rStyle w:val="FootnoteReference"/>
        </w:rPr>
        <w:footnoteRef/>
      </w:r>
      <w:r>
        <w:t xml:space="preserve"> </w:t>
      </w:r>
      <w:r w:rsidR="001F0E31" w:rsidRPr="001F0E31">
        <w:t>Hunt, T. Chrétien de Troyes, Yvain, Critical Guides to French Texts. London: Grant &amp; Cutler, 1986</w:t>
      </w:r>
      <w:r w:rsidR="001F0E31">
        <w:t xml:space="preserve"> PG26</w:t>
      </w:r>
    </w:p>
  </w:footnote>
  <w:footnote w:id="9">
    <w:p w14:paraId="3B0DC37A" w14:textId="2E49D78F" w:rsidR="00377808" w:rsidRDefault="00377808">
      <w:pPr>
        <w:pStyle w:val="FootnoteText"/>
      </w:pPr>
      <w:r>
        <w:rPr>
          <w:rStyle w:val="FootnoteReference"/>
        </w:rPr>
        <w:footnoteRef/>
      </w:r>
      <w:r>
        <w:t xml:space="preserve"> </w:t>
      </w:r>
      <w:r w:rsidRPr="00377808">
        <w:t>Hunt, T. Chrétien de Troyes, Yvain, Critical Guides to French Texts. London: Grant &amp; Cutler, 1986</w:t>
      </w:r>
      <w:r>
        <w:t xml:space="preserve"> PG 28 </w:t>
      </w:r>
    </w:p>
  </w:footnote>
  <w:footnote w:id="10">
    <w:p w14:paraId="67EF4897" w14:textId="24D2013D" w:rsidR="00C52009" w:rsidRDefault="00C52009">
      <w:pPr>
        <w:pStyle w:val="FootnoteText"/>
      </w:pPr>
      <w:r>
        <w:rPr>
          <w:rStyle w:val="FootnoteReference"/>
        </w:rPr>
        <w:footnoteRef/>
      </w:r>
      <w:r>
        <w:t xml:space="preserve"> </w:t>
      </w:r>
      <w:bookmarkStart w:id="6" w:name="_Hlk509664561"/>
      <w:r w:rsidRPr="007014AD">
        <w:t>Chrétien de Troyes, Yvain: the knight with the lion</w:t>
      </w:r>
      <w:bookmarkEnd w:id="6"/>
      <w:r w:rsidRPr="007014AD">
        <w:t>.</w:t>
      </w:r>
      <w:r>
        <w:t xml:space="preserve"> PG281</w:t>
      </w:r>
    </w:p>
  </w:footnote>
  <w:footnote w:id="11">
    <w:p w14:paraId="79A59A84" w14:textId="3995B174" w:rsidR="00F11B0F" w:rsidRDefault="00F11B0F">
      <w:pPr>
        <w:pStyle w:val="FootnoteText"/>
      </w:pPr>
      <w:r>
        <w:rPr>
          <w:rStyle w:val="FootnoteReference"/>
        </w:rPr>
        <w:footnoteRef/>
      </w:r>
      <w:r>
        <w:t xml:space="preserve"> </w:t>
      </w:r>
      <w:r w:rsidRPr="00F11B0F">
        <w:t xml:space="preserve">  Hunt, T. Chrétien de Troyes, Yvain, Critical Guides to French Texts. London: Grant &amp; Cutler, 1986</w:t>
      </w:r>
      <w:r>
        <w:t xml:space="preserve"> PG 25 </w:t>
      </w:r>
    </w:p>
    <w:p w14:paraId="3EC58A8E" w14:textId="77777777" w:rsidR="00F11B0F" w:rsidRDefault="00F11B0F">
      <w:pPr>
        <w:pStyle w:val="FootnoteText"/>
      </w:pPr>
    </w:p>
  </w:footnote>
  <w:footnote w:id="12">
    <w:p w14:paraId="6493361D" w14:textId="09537BF3" w:rsidR="006E7481" w:rsidRDefault="006E7481">
      <w:pPr>
        <w:pStyle w:val="FootnoteText"/>
      </w:pPr>
      <w:r>
        <w:rPr>
          <w:rStyle w:val="FootnoteReference"/>
        </w:rPr>
        <w:footnoteRef/>
      </w:r>
      <w:r>
        <w:t xml:space="preserve"> </w:t>
      </w:r>
      <w:r w:rsidRPr="00257656">
        <w:rPr>
          <w:rFonts w:ascii="Cambria" w:hAnsi="Cambria"/>
        </w:rPr>
        <w:t xml:space="preserve">Noble, </w:t>
      </w:r>
      <w:proofErr w:type="gramStart"/>
      <w:r w:rsidRPr="00257656">
        <w:rPr>
          <w:rFonts w:ascii="Cambria" w:hAnsi="Cambria"/>
        </w:rPr>
        <w:t>P.S</w:t>
      </w:r>
      <w:proofErr w:type="gramEnd"/>
      <w:r w:rsidRPr="00257656">
        <w:rPr>
          <w:rFonts w:ascii="Cambria" w:hAnsi="Cambria"/>
        </w:rPr>
        <w:t>, Love and Marriage in Chrétien de Troyes .Cardiff: University of Wales Press, 1982</w:t>
      </w:r>
      <w:r>
        <w:rPr>
          <w:rFonts w:ascii="Cambria" w:hAnsi="Cambria"/>
        </w:rPr>
        <w:t xml:space="preserve"> PG 47</w:t>
      </w:r>
    </w:p>
  </w:footnote>
  <w:footnote w:id="13">
    <w:p w14:paraId="26122BA4" w14:textId="313EBB0D" w:rsidR="001B285C" w:rsidRDefault="001B285C">
      <w:pPr>
        <w:pStyle w:val="FootnoteText"/>
      </w:pPr>
      <w:r>
        <w:rPr>
          <w:rStyle w:val="FootnoteReference"/>
        </w:rPr>
        <w:footnoteRef/>
      </w:r>
      <w:r>
        <w:t xml:space="preserve"> </w:t>
      </w:r>
      <w:proofErr w:type="spellStart"/>
      <w:r w:rsidRPr="001B285C">
        <w:t>Zaddy</w:t>
      </w:r>
      <w:proofErr w:type="spellEnd"/>
      <w:r w:rsidRPr="001B285C">
        <w:t xml:space="preserve"> P., Chrétien Studies: Problems of Form and Meaning in ‘</w:t>
      </w:r>
      <w:proofErr w:type="spellStart"/>
      <w:r w:rsidRPr="001B285C">
        <w:t>Erec</w:t>
      </w:r>
      <w:proofErr w:type="spellEnd"/>
      <w:r w:rsidRPr="001B285C">
        <w:t xml:space="preserve">’, ‘Yvain’, </w:t>
      </w:r>
      <w:proofErr w:type="spellStart"/>
      <w:r w:rsidRPr="001B285C">
        <w:t>Cligés</w:t>
      </w:r>
      <w:proofErr w:type="spellEnd"/>
      <w:r w:rsidRPr="001B285C">
        <w:t xml:space="preserve">’, and the </w:t>
      </w:r>
      <w:proofErr w:type="spellStart"/>
      <w:r w:rsidRPr="001B285C">
        <w:t>Charrete</w:t>
      </w:r>
      <w:proofErr w:type="spellEnd"/>
      <w:r w:rsidRPr="001B285C">
        <w:t>’. Glasgow: University of Glasgow Press, 1973.B</w:t>
      </w:r>
      <w:r>
        <w:t xml:space="preserve"> (PG 94)</w:t>
      </w:r>
    </w:p>
  </w:footnote>
  <w:footnote w:id="14">
    <w:p w14:paraId="426B88F0" w14:textId="3DF6FC7B" w:rsidR="00BF0F64" w:rsidRDefault="00BF0F64">
      <w:pPr>
        <w:pStyle w:val="FootnoteText"/>
      </w:pPr>
      <w:r>
        <w:rPr>
          <w:rStyle w:val="FootnoteReference"/>
        </w:rPr>
        <w:footnoteRef/>
      </w:r>
      <w:r>
        <w:t xml:space="preserve"> </w:t>
      </w:r>
      <w:r w:rsidRPr="00257656">
        <w:rPr>
          <w:rFonts w:ascii="Cambria" w:hAnsi="Cambria"/>
        </w:rPr>
        <w:t xml:space="preserve">Noble, </w:t>
      </w:r>
      <w:proofErr w:type="gramStart"/>
      <w:r w:rsidRPr="00257656">
        <w:rPr>
          <w:rFonts w:ascii="Cambria" w:hAnsi="Cambria"/>
        </w:rPr>
        <w:t>P.S</w:t>
      </w:r>
      <w:proofErr w:type="gramEnd"/>
      <w:r w:rsidRPr="00257656">
        <w:rPr>
          <w:rFonts w:ascii="Cambria" w:hAnsi="Cambria"/>
        </w:rPr>
        <w:t>, Love and Marriage in Chrétien de Troyes .Cardiff: University of Wales Press, 1982</w:t>
      </w:r>
      <w:r>
        <w:rPr>
          <w:rFonts w:ascii="Cambria" w:hAnsi="Cambria"/>
        </w:rPr>
        <w:t xml:space="preserve"> PG 51</w:t>
      </w:r>
    </w:p>
  </w:footnote>
  <w:footnote w:id="15">
    <w:p w14:paraId="78070423" w14:textId="4514CC61" w:rsidR="00356F4C" w:rsidRDefault="00356F4C">
      <w:pPr>
        <w:pStyle w:val="FootnoteText"/>
      </w:pPr>
      <w:r>
        <w:rPr>
          <w:rStyle w:val="FootnoteReference"/>
        </w:rPr>
        <w:footnoteRef/>
      </w:r>
      <w:r>
        <w:t xml:space="preserve"> </w:t>
      </w:r>
      <w:r w:rsidRPr="00356F4C">
        <w:t xml:space="preserve">Noble, </w:t>
      </w:r>
      <w:proofErr w:type="gramStart"/>
      <w:r w:rsidRPr="00356F4C">
        <w:t>P.S</w:t>
      </w:r>
      <w:proofErr w:type="gramEnd"/>
      <w:r w:rsidRPr="00356F4C">
        <w:t>, Love and Marriage in Chrétien de Troyes .Cardiff: Unive</w:t>
      </w:r>
      <w:r>
        <w:t>rsity of Wales Press, 1982 PG 55</w:t>
      </w:r>
    </w:p>
  </w:footnote>
  <w:footnote w:id="16">
    <w:p w14:paraId="7EC453B5" w14:textId="62421326" w:rsidR="00356F4C" w:rsidRDefault="00356F4C">
      <w:pPr>
        <w:pStyle w:val="FootnoteText"/>
      </w:pPr>
      <w:bookmarkStart w:id="7" w:name="_Hlk509636673"/>
      <w:r>
        <w:rPr>
          <w:rStyle w:val="FootnoteReference"/>
        </w:rPr>
        <w:footnoteRef/>
      </w:r>
      <w:r>
        <w:t xml:space="preserve"> </w:t>
      </w:r>
      <w:r w:rsidRPr="00257656">
        <w:rPr>
          <w:rFonts w:ascii="Cambria" w:hAnsi="Cambria"/>
        </w:rPr>
        <w:t xml:space="preserve">Noble, </w:t>
      </w:r>
      <w:proofErr w:type="gramStart"/>
      <w:r w:rsidRPr="00257656">
        <w:rPr>
          <w:rFonts w:ascii="Cambria" w:hAnsi="Cambria"/>
        </w:rPr>
        <w:t>P.S</w:t>
      </w:r>
      <w:proofErr w:type="gramEnd"/>
      <w:r w:rsidRPr="00257656">
        <w:rPr>
          <w:rFonts w:ascii="Cambria" w:hAnsi="Cambria"/>
        </w:rPr>
        <w:t>, Love and Marriage in Chrétien de Troyes .Cardiff: University of Wales Press, 1982</w:t>
      </w:r>
      <w:r>
        <w:rPr>
          <w:rFonts w:ascii="Cambria" w:hAnsi="Cambria"/>
        </w:rPr>
        <w:t xml:space="preserve"> PG 55</w:t>
      </w:r>
      <w:bookmarkEnd w:id="7"/>
    </w:p>
  </w:footnote>
  <w:footnote w:id="17">
    <w:p w14:paraId="6099F12D" w14:textId="393F9933" w:rsidR="001B285C" w:rsidRDefault="001B285C">
      <w:pPr>
        <w:pStyle w:val="FootnoteText"/>
      </w:pPr>
      <w:r>
        <w:rPr>
          <w:rStyle w:val="FootnoteReference"/>
        </w:rPr>
        <w:footnoteRef/>
      </w:r>
      <w:r>
        <w:t xml:space="preserve"> </w:t>
      </w:r>
      <w:proofErr w:type="spellStart"/>
      <w:r w:rsidRPr="001B285C">
        <w:t>Zaddy</w:t>
      </w:r>
      <w:proofErr w:type="spellEnd"/>
      <w:r w:rsidRPr="001B285C">
        <w:t xml:space="preserve"> P., Chrétien Studies: Problems of Form and Meaning in ‘</w:t>
      </w:r>
      <w:proofErr w:type="spellStart"/>
      <w:r w:rsidRPr="001B285C">
        <w:t>Erec</w:t>
      </w:r>
      <w:proofErr w:type="spellEnd"/>
      <w:r w:rsidRPr="001B285C">
        <w:t xml:space="preserve">’, ‘Yvain’, </w:t>
      </w:r>
      <w:proofErr w:type="spellStart"/>
      <w:r w:rsidRPr="001B285C">
        <w:t>Cligés</w:t>
      </w:r>
      <w:proofErr w:type="spellEnd"/>
      <w:r w:rsidRPr="001B285C">
        <w:t xml:space="preserve">’, and the </w:t>
      </w:r>
      <w:proofErr w:type="spellStart"/>
      <w:r w:rsidRPr="001B285C">
        <w:t>Charrete</w:t>
      </w:r>
      <w:proofErr w:type="spellEnd"/>
      <w:r w:rsidRPr="001B285C">
        <w:t>’. Glasgow: University of Glasgow Press, 1973.B</w:t>
      </w:r>
      <w:r>
        <w:t xml:space="preserve"> PG 94</w:t>
      </w:r>
    </w:p>
  </w:footnote>
  <w:footnote w:id="18">
    <w:p w14:paraId="43FEA8E5" w14:textId="4B8EA98C" w:rsidR="00AC6DAD" w:rsidRDefault="00AC6DAD">
      <w:pPr>
        <w:pStyle w:val="FootnoteText"/>
      </w:pPr>
      <w:r>
        <w:rPr>
          <w:rStyle w:val="FootnoteReference"/>
        </w:rPr>
        <w:footnoteRef/>
      </w:r>
      <w:r>
        <w:t xml:space="preserve"> </w:t>
      </w:r>
      <w:proofErr w:type="spellStart"/>
      <w:r w:rsidRPr="00AC6DAD">
        <w:t>Zaddy</w:t>
      </w:r>
      <w:proofErr w:type="spellEnd"/>
      <w:r w:rsidRPr="00AC6DAD">
        <w:t xml:space="preserve"> P., Chrétien Studies: Problems of Form and Meaning in ‘</w:t>
      </w:r>
      <w:proofErr w:type="spellStart"/>
      <w:r w:rsidRPr="00AC6DAD">
        <w:t>Erec</w:t>
      </w:r>
      <w:proofErr w:type="spellEnd"/>
      <w:r w:rsidRPr="00AC6DAD">
        <w:t xml:space="preserve">’, ‘Yvain’, </w:t>
      </w:r>
      <w:proofErr w:type="spellStart"/>
      <w:r w:rsidRPr="00AC6DAD">
        <w:t>Cligés</w:t>
      </w:r>
      <w:proofErr w:type="spellEnd"/>
      <w:r w:rsidRPr="00AC6DAD">
        <w:t xml:space="preserve">’, and the </w:t>
      </w:r>
      <w:proofErr w:type="spellStart"/>
      <w:r w:rsidRPr="00AC6DAD">
        <w:t>Charrete</w:t>
      </w:r>
      <w:proofErr w:type="spellEnd"/>
      <w:r w:rsidRPr="00AC6DAD">
        <w:t>’. Glasgow: University of Glasgow Press, 1973.B</w:t>
      </w:r>
      <w:r>
        <w:t xml:space="preserve"> PG94</w:t>
      </w:r>
    </w:p>
  </w:footnote>
  <w:footnote w:id="19">
    <w:p w14:paraId="5D9017B0" w14:textId="15E39DA4" w:rsidR="000208CF" w:rsidRDefault="000208CF">
      <w:pPr>
        <w:pStyle w:val="FootnoteText"/>
      </w:pPr>
      <w:r>
        <w:rPr>
          <w:rStyle w:val="FootnoteReference"/>
        </w:rPr>
        <w:footnoteRef/>
      </w:r>
      <w:r>
        <w:t xml:space="preserve"> </w:t>
      </w:r>
      <w:r w:rsidRPr="00257656">
        <w:rPr>
          <w:rFonts w:ascii="Cambria" w:hAnsi="Cambria"/>
        </w:rPr>
        <w:t xml:space="preserve">Noble, </w:t>
      </w:r>
      <w:proofErr w:type="gramStart"/>
      <w:r w:rsidRPr="00257656">
        <w:rPr>
          <w:rFonts w:ascii="Cambria" w:hAnsi="Cambria"/>
        </w:rPr>
        <w:t>P.S</w:t>
      </w:r>
      <w:proofErr w:type="gramEnd"/>
      <w:r w:rsidRPr="00257656">
        <w:rPr>
          <w:rFonts w:ascii="Cambria" w:hAnsi="Cambria"/>
        </w:rPr>
        <w:t>, Love and Marriage in Chrétien de Troyes .Cardiff: University of Wales Press, 1982</w:t>
      </w:r>
      <w:r>
        <w:rPr>
          <w:rFonts w:ascii="Cambria" w:hAnsi="Cambria"/>
        </w:rPr>
        <w:t xml:space="preserve"> PG 48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112"/>
    <w:rsid w:val="000208CF"/>
    <w:rsid w:val="000A1290"/>
    <w:rsid w:val="000C7024"/>
    <w:rsid w:val="00174FB3"/>
    <w:rsid w:val="001B285C"/>
    <w:rsid w:val="001C1709"/>
    <w:rsid w:val="001F0E31"/>
    <w:rsid w:val="002A4284"/>
    <w:rsid w:val="00356F4C"/>
    <w:rsid w:val="00377808"/>
    <w:rsid w:val="003F1BC7"/>
    <w:rsid w:val="00497E2C"/>
    <w:rsid w:val="004E35EE"/>
    <w:rsid w:val="00605BBE"/>
    <w:rsid w:val="006B0112"/>
    <w:rsid w:val="006E7481"/>
    <w:rsid w:val="007014AD"/>
    <w:rsid w:val="007E6C47"/>
    <w:rsid w:val="009D1CAF"/>
    <w:rsid w:val="00A6339F"/>
    <w:rsid w:val="00A9277B"/>
    <w:rsid w:val="00AC6DAD"/>
    <w:rsid w:val="00AF45F1"/>
    <w:rsid w:val="00B81B0A"/>
    <w:rsid w:val="00BF0F64"/>
    <w:rsid w:val="00C316FB"/>
    <w:rsid w:val="00C52009"/>
    <w:rsid w:val="00C62451"/>
    <w:rsid w:val="00C6649A"/>
    <w:rsid w:val="00C66EFF"/>
    <w:rsid w:val="00EF35C6"/>
    <w:rsid w:val="00F11B0F"/>
    <w:rsid w:val="00FA57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912AFA"/>
  <w15:chartTrackingRefBased/>
  <w15:docId w15:val="{4FE60410-E82F-42FA-B680-E8B68ADE00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014A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014AD"/>
    <w:rPr>
      <w:sz w:val="20"/>
      <w:szCs w:val="20"/>
    </w:rPr>
  </w:style>
  <w:style w:type="character" w:styleId="FootnoteReference">
    <w:name w:val="footnote reference"/>
    <w:basedOn w:val="DefaultParagraphFont"/>
    <w:uiPriority w:val="99"/>
    <w:semiHidden/>
    <w:unhideWhenUsed/>
    <w:rsid w:val="007014A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1FEC34-7B79-48C3-AA89-6192D7FBF3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TotalTime>
  <Pages>4</Pages>
  <Words>1698</Words>
  <Characters>9683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Johnson</dc:creator>
  <cp:keywords/>
  <dc:description/>
  <cp:lastModifiedBy>Adam Johnson</cp:lastModifiedBy>
  <cp:revision>34</cp:revision>
  <dcterms:created xsi:type="dcterms:W3CDTF">2018-03-24T04:16:00Z</dcterms:created>
  <dcterms:modified xsi:type="dcterms:W3CDTF">2018-03-24T14:22:00Z</dcterms:modified>
</cp:coreProperties>
</file>