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B8E1C"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736AD427"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67706E5C"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3418FE00"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35559FB7"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2B877748"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6A86B899"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28EE5C47"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2E4B34AD"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highlight w:val="white"/>
        </w:rPr>
      </w:pPr>
    </w:p>
    <w:p w14:paraId="382A266E" w14:textId="5B56DC38"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rPr>
      </w:pPr>
      <w:r w:rsidRPr="00D424F2">
        <w:rPr>
          <w:rFonts w:ascii="Times New Roman" w:eastAsia="Times New Roman" w:hAnsi="Times New Roman" w:cs="Times New Roman"/>
          <w:b/>
          <w:color w:val="000000" w:themeColor="text1"/>
          <w:sz w:val="32"/>
          <w:szCs w:val="32"/>
          <w:highlight w:val="white"/>
        </w:rPr>
        <w:t>INTERNATIONAL FINANCIAL MANAGEMENT</w:t>
      </w:r>
      <w:r>
        <w:rPr>
          <w:rFonts w:ascii="Times New Roman" w:eastAsia="Times New Roman" w:hAnsi="Times New Roman" w:cs="Times New Roman"/>
          <w:b/>
          <w:color w:val="000000" w:themeColor="text1"/>
          <w:sz w:val="32"/>
          <w:szCs w:val="32"/>
        </w:rPr>
        <w:t xml:space="preserve"> A1</w:t>
      </w:r>
    </w:p>
    <w:p w14:paraId="441108FA" w14:textId="5B914E5B"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HSBC </w:t>
      </w:r>
    </w:p>
    <w:p w14:paraId="5C922F71" w14:textId="77777777" w:rsidR="003973D8" w:rsidRDefault="003973D8" w:rsidP="003973D8">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DUMITRU RAZVAN TUDORA (1913294)</w:t>
      </w:r>
    </w:p>
    <w:p w14:paraId="00000001"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2"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3"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4"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5"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6"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7"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8"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9"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A"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B" w14:textId="77777777" w:rsidR="00C57769" w:rsidRDefault="00C57769">
      <w:pPr>
        <w:pStyle w:val="Normal1"/>
        <w:spacing w:line="360" w:lineRule="auto"/>
        <w:jc w:val="center"/>
        <w:rPr>
          <w:rFonts w:ascii="Times New Roman" w:eastAsia="Times New Roman" w:hAnsi="Times New Roman" w:cs="Times New Roman"/>
          <w:b/>
          <w:sz w:val="32"/>
          <w:szCs w:val="32"/>
        </w:rPr>
      </w:pPr>
    </w:p>
    <w:p w14:paraId="0000000D" w14:textId="77777777" w:rsidR="00C57769"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Introduction </w:t>
      </w:r>
    </w:p>
    <w:p w14:paraId="0000000E" w14:textId="77777777" w:rsidR="00C57769"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rationale for conducting this assessment is to make use of the theories of International Financial Management (IFM) to assess the tasks mentioned in the assignment brief. A Multinational Corporation (MNC) is to be selected and then using the theories of IFM, dividend distribution policy, Efficient Market Hypothesis (EMH), and the project appraisal methods of the company are to be discussed in this assessment.</w:t>
      </w:r>
    </w:p>
    <w:p w14:paraId="0000000F" w14:textId="77777777" w:rsidR="00C57769"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Financial Management (IFM) or International Finance is the study of the management of finance in the case of an international or multinational business. MNCs have become a connecting link between the different components of the world economy such as foreign investment, trade, technologies, etc. IFM deals with the strategic funding constraints and management of these MNCs (</w:t>
      </w:r>
      <w:r>
        <w:rPr>
          <w:rFonts w:ascii="Times New Roman" w:eastAsia="Times New Roman" w:hAnsi="Times New Roman" w:cs="Times New Roman"/>
          <w:sz w:val="24"/>
          <w:szCs w:val="24"/>
          <w:highlight w:val="white"/>
        </w:rPr>
        <w:t>Levi., 2004)</w:t>
      </w:r>
      <w:r>
        <w:rPr>
          <w:rFonts w:ascii="Times New Roman" w:eastAsia="Times New Roman" w:hAnsi="Times New Roman" w:cs="Times New Roman"/>
          <w:sz w:val="24"/>
          <w:szCs w:val="24"/>
        </w:rPr>
        <w:t xml:space="preserve">.   </w:t>
      </w:r>
    </w:p>
    <w:p w14:paraId="00000010" w14:textId="77777777" w:rsidR="00C57769"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 Body</w:t>
      </w:r>
    </w:p>
    <w:p w14:paraId="00000011" w14:textId="77777777" w:rsidR="00C57769"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Hongkong and Shanghai Banking Corporation Limited or popularly known as HSBC is currently operating in almost 63 different countries all over the world and is providing banking-related services and trading of finances between the continents of Asia and Europe. The bank was first set up in 1865 by Sir Thomas Sunderland in Hong Kong. The MNC is said to be headquartered in London in the UK. There are over two lakh employees of HSBC all over the world in various branches as per the statements of 2021. The company is also said to have generated total revenue of almost 50 billion US dollars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has total assets of almost 3 trillion US dollars. Both these two particulars speak about the financial performance and positioning of the company (</w:t>
      </w:r>
      <w:r>
        <w:rPr>
          <w:rFonts w:ascii="Times New Roman" w:eastAsia="Times New Roman" w:hAnsi="Times New Roman" w:cs="Times New Roman"/>
          <w:sz w:val="24"/>
          <w:szCs w:val="24"/>
          <w:highlight w:val="white"/>
        </w:rPr>
        <w:t>HSBC, 2022</w:t>
      </w:r>
      <w:r>
        <w:rPr>
          <w:rFonts w:ascii="Times New Roman" w:eastAsia="Times New Roman" w:hAnsi="Times New Roman" w:cs="Times New Roman"/>
          <w:sz w:val="24"/>
          <w:szCs w:val="24"/>
        </w:rPr>
        <w:t xml:space="preserve">). </w:t>
      </w:r>
    </w:p>
    <w:p w14:paraId="00000012" w14:textId="3D12A2E8" w:rsidR="00C57769"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dividend distribution policy of a company is said to </w:t>
      </w:r>
      <w:proofErr w:type="gramStart"/>
      <w:r>
        <w:rPr>
          <w:rFonts w:ascii="Times New Roman" w:eastAsia="Times New Roman" w:hAnsi="Times New Roman" w:cs="Times New Roman"/>
          <w:sz w:val="24"/>
          <w:szCs w:val="24"/>
        </w:rPr>
        <w:t>be a reflection of</w:t>
      </w:r>
      <w:proofErr w:type="gramEnd"/>
      <w:r>
        <w:rPr>
          <w:rFonts w:ascii="Times New Roman" w:eastAsia="Times New Roman" w:hAnsi="Times New Roman" w:cs="Times New Roman"/>
          <w:sz w:val="24"/>
          <w:szCs w:val="24"/>
        </w:rPr>
        <w:t xml:space="preserve"> the decisions taken by the management regarding the proportion of the accumulated income of the company that will be distributed to the investors and shareholders and the proportion of retained earnings for reinvestment. Retained earnings are an important source of funding for firms. A dividend policy is important in determining the retained earnings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extent of allowing the firm to escape the scrutiny of the individuals participating in the capital markets. A dividend Distribution policy is also useful in reducing the agency costs of the firm (</w:t>
      </w:r>
      <w:r>
        <w:rPr>
          <w:rFonts w:ascii="Times New Roman" w:eastAsia="Times New Roman" w:hAnsi="Times New Roman" w:cs="Times New Roman"/>
          <w:sz w:val="24"/>
          <w:szCs w:val="24"/>
          <w:highlight w:val="white"/>
        </w:rPr>
        <w:t>Goshen., 1995)</w:t>
      </w:r>
      <w:r>
        <w:rPr>
          <w:rFonts w:ascii="Times New Roman" w:eastAsia="Times New Roman" w:hAnsi="Times New Roman" w:cs="Times New Roman"/>
          <w:sz w:val="24"/>
          <w:szCs w:val="24"/>
        </w:rPr>
        <w:t xml:space="preserve">. For HSBC Holdings Plc, US dollars are the mode of declaration of dividends of the company. These are other currencies available for payment as well. Great Britain Pounds (GBR) and Hong Kong dollars are also available as the currencies of payment as requested by the shareholders of HSBC. In 2022, the </w:t>
      </w:r>
      <w:r>
        <w:rPr>
          <w:rFonts w:ascii="Times New Roman" w:eastAsia="Times New Roman" w:hAnsi="Times New Roman" w:cs="Times New Roman"/>
          <w:sz w:val="24"/>
          <w:szCs w:val="24"/>
        </w:rPr>
        <w:lastRenderedPageBreak/>
        <w:t xml:space="preserve">Value per share for HSBC Holdings was 0.09 US dollars and in British pounds, the value was 0.078 pounds. The dividends were paid on 29th September 2022. In 2021, the Value per share was 0.07 US dollars or 0.0512 pounds in the case of the first interim dividends while for the second interim value per share was 0.138 UK pounds. Two interim dividends were paid on 30th September and on 28th April 2021 respectively. In 2020, the Value per share of the total interim was 0.107 UK pounds which were less than the total value per share of 2021. One probable reason was the outbreak Covid-19 pandemic. The share prices of HSBC are also quite high in most of the stock markets including the London Stock Exchange, Hong Kong Stock Exchange, etc. In </w:t>
      </w:r>
      <w:r w:rsidR="006D380A">
        <w:rPr>
          <w:rFonts w:ascii="Times New Roman" w:eastAsia="Times New Roman" w:hAnsi="Times New Roman" w:cs="Times New Roman"/>
          <w:sz w:val="24"/>
          <w:szCs w:val="24"/>
        </w:rPr>
        <w:t>UK currencies</w:t>
      </w:r>
      <w:r>
        <w:rPr>
          <w:rFonts w:ascii="Times New Roman" w:eastAsia="Times New Roman" w:hAnsi="Times New Roman" w:cs="Times New Roman"/>
          <w:sz w:val="24"/>
          <w:szCs w:val="24"/>
        </w:rPr>
        <w:t xml:space="preserve">, </w:t>
      </w:r>
      <w:r w:rsidR="003973D8">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share price of HSBC in current periods is 558.30 GBP while in Hong Kong it is around 52.15 HK dollars (</w:t>
      </w:r>
      <w:r>
        <w:rPr>
          <w:rFonts w:ascii="Times New Roman" w:eastAsia="Times New Roman" w:hAnsi="Times New Roman" w:cs="Times New Roman"/>
          <w:sz w:val="24"/>
          <w:szCs w:val="24"/>
          <w:highlight w:val="white"/>
        </w:rPr>
        <w:t>HSBC, 2022</w:t>
      </w:r>
      <w:r>
        <w:rPr>
          <w:rFonts w:ascii="Times New Roman" w:eastAsia="Times New Roman" w:hAnsi="Times New Roman" w:cs="Times New Roman"/>
          <w:sz w:val="24"/>
          <w:szCs w:val="24"/>
        </w:rPr>
        <w:t>). It is expected that the dividends of the company would increase in the coming periods and the company is said to have two dividends in 2022. The company has also promised its shareholders to pay dividends quarterly (</w:t>
      </w:r>
      <w:r>
        <w:rPr>
          <w:rFonts w:ascii="Times New Roman" w:eastAsia="Times New Roman" w:hAnsi="Times New Roman" w:cs="Times New Roman"/>
          <w:sz w:val="24"/>
          <w:szCs w:val="24"/>
          <w:highlight w:val="white"/>
        </w:rPr>
        <w:t>Morris and Kinder., 2022</w:t>
      </w:r>
      <w:r>
        <w:rPr>
          <w:rFonts w:ascii="Times New Roman" w:eastAsia="Times New Roman" w:hAnsi="Times New Roman" w:cs="Times New Roman"/>
          <w:sz w:val="24"/>
          <w:szCs w:val="24"/>
        </w:rPr>
        <w:t>).</w:t>
      </w:r>
    </w:p>
    <w:p w14:paraId="00000013" w14:textId="481E6D6C" w:rsidR="00C57769"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Efficient Market Hypothesis (EMH) is an analysis of the efficiency of the market. A capital market is defined to be efficient if all relevant information is correctly reflected by the market to determine the security prices (</w:t>
      </w:r>
      <w:proofErr w:type="spellStart"/>
      <w:r>
        <w:rPr>
          <w:rFonts w:ascii="Times New Roman" w:eastAsia="Times New Roman" w:hAnsi="Times New Roman" w:cs="Times New Roman"/>
          <w:sz w:val="24"/>
          <w:szCs w:val="24"/>
          <w:highlight w:val="white"/>
        </w:rPr>
        <w:t>Timmermann</w:t>
      </w:r>
      <w:proofErr w:type="spellEnd"/>
      <w:r>
        <w:rPr>
          <w:rFonts w:ascii="Times New Roman" w:eastAsia="Times New Roman" w:hAnsi="Times New Roman" w:cs="Times New Roman"/>
          <w:sz w:val="24"/>
          <w:szCs w:val="24"/>
          <w:highlight w:val="white"/>
        </w:rPr>
        <w:t>, &amp; Granger., 2004)</w:t>
      </w:r>
      <w:r>
        <w:rPr>
          <w:rFonts w:ascii="Times New Roman" w:eastAsia="Times New Roman" w:hAnsi="Times New Roman" w:cs="Times New Roman"/>
          <w:sz w:val="24"/>
          <w:szCs w:val="24"/>
        </w:rPr>
        <w:t xml:space="preserve">. This theory has an association with the concept of 'random walk' that corresponds with the theoretical concepts of International Financial Management (IFM). The concept of Random walk states that information flows unimpededly and stock prices reflect this flow of information. The resulting price cannot be predicted and the changes in the resulting price cannot be predicted as well. </w:t>
      </w:r>
      <w:proofErr w:type="gramStart"/>
      <w:r>
        <w:rPr>
          <w:rFonts w:ascii="Times New Roman" w:eastAsia="Times New Roman" w:hAnsi="Times New Roman" w:cs="Times New Roman"/>
          <w:sz w:val="24"/>
          <w:szCs w:val="24"/>
        </w:rPr>
        <w:t>Later on</w:t>
      </w:r>
      <w:proofErr w:type="gramEnd"/>
      <w:r>
        <w:rPr>
          <w:rFonts w:ascii="Times New Roman" w:eastAsia="Times New Roman" w:hAnsi="Times New Roman" w:cs="Times New Roman"/>
          <w:sz w:val="24"/>
          <w:szCs w:val="24"/>
        </w:rPr>
        <w:t xml:space="preserve">, some economists and statisticians claimed that the stock prices of a firm can be predicted to comment on the efficiency of the capital markets. For HSBC, the Capital Assets Pricing Model (CAPM) has been used, and mainly three factors are used to derive the equity performance of the company- market, size, and value. If the equity performance of assets is analyzed on behalf of HSBC for the last 3 to 5 years, it is found that the expected volatility of the Global equity was higher than that of US </w:t>
      </w:r>
      <w:r w:rsidR="006D380A">
        <w:rPr>
          <w:rFonts w:ascii="Times New Roman" w:eastAsia="Times New Roman" w:hAnsi="Times New Roman" w:cs="Times New Roman"/>
          <w:sz w:val="24"/>
          <w:szCs w:val="24"/>
        </w:rPr>
        <w:t>equity,</w:t>
      </w:r>
      <w:r>
        <w:rPr>
          <w:rFonts w:ascii="Times New Roman" w:eastAsia="Times New Roman" w:hAnsi="Times New Roman" w:cs="Times New Roman"/>
          <w:sz w:val="24"/>
          <w:szCs w:val="24"/>
        </w:rPr>
        <w:t xml:space="preserve"> but UK equity is said to have a higher volatility ratio. The expected return on Global equity was higher as the value was around 5.7 % in US dollars. This % is higher than the % of US and UK equity. These figures quite clearly indicate the international capital market efficiency of HSBC. The company's expected return from the global bonds and local currencies on an international basis was around 1.9% and 6.4% respectively. The global property of HSBC Holdings is said to have a higher rate of volatility and the return on equity was recorded to be quite high as well (</w:t>
      </w:r>
      <w:r>
        <w:rPr>
          <w:rFonts w:ascii="Times New Roman" w:eastAsia="Times New Roman" w:hAnsi="Times New Roman" w:cs="Times New Roman"/>
          <w:sz w:val="24"/>
          <w:szCs w:val="24"/>
          <w:highlight w:val="white"/>
        </w:rPr>
        <w:t>Asset Management, 2022</w:t>
      </w:r>
      <w:r>
        <w:rPr>
          <w:rFonts w:ascii="Times New Roman" w:eastAsia="Times New Roman" w:hAnsi="Times New Roman" w:cs="Times New Roman"/>
          <w:sz w:val="24"/>
          <w:szCs w:val="24"/>
        </w:rPr>
        <w:t xml:space="preserve">).  Moving the focus toward the share prices of HSBC on </w:t>
      </w:r>
      <w:r>
        <w:rPr>
          <w:rFonts w:ascii="Times New Roman" w:eastAsia="Times New Roman" w:hAnsi="Times New Roman" w:cs="Times New Roman"/>
          <w:sz w:val="24"/>
          <w:szCs w:val="24"/>
        </w:rPr>
        <w:lastRenderedPageBreak/>
        <w:t xml:space="preserve">the London Stock Exchange, the figures reflect that the share prices of the company have increased over the last few years. Analyzing the data of the last 5 years, the share prices of the company had fallen rapidly, probably because of the outbreak of the Pandemic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exclusion of the UK from the European Union popularly termed 'Brexit'. The lowest share price was recorded in September 2020 283.35 GBP while the last recorded value was 565.30 GBP in December 2022. These figures also opine that the market efficiency of HSBC in the stock market has increased over the years (</w:t>
      </w:r>
      <w:r>
        <w:rPr>
          <w:rFonts w:ascii="Times New Roman" w:eastAsia="Times New Roman" w:hAnsi="Times New Roman" w:cs="Times New Roman"/>
          <w:sz w:val="24"/>
          <w:szCs w:val="24"/>
          <w:highlight w:val="white"/>
        </w:rPr>
        <w:t>London Stock Exchange, 2022</w:t>
      </w:r>
      <w:r>
        <w:rPr>
          <w:rFonts w:ascii="Times New Roman" w:eastAsia="Times New Roman" w:hAnsi="Times New Roman" w:cs="Times New Roman"/>
          <w:sz w:val="24"/>
          <w:szCs w:val="24"/>
        </w:rPr>
        <w:t xml:space="preserve">). </w:t>
      </w:r>
    </w:p>
    <w:p w14:paraId="00000014" w14:textId="77777777" w:rsidR="00C57769"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Methods of appraising projects are the process through which the viability of a project is appraised following a particular structure. Different particulars such as profitability, rate of return, and payback ability of the projects are checked using these project appraisal methods. There are mainly two categories of project appraisal methods- traditional and non-traditional or innovative methods. Under the traditional methods, the Discounted Cash Flow (DCF) method is primarily used. Here, the growth of the company based on the performance of the project will be emphasized. Also, the selection of the projects should be made based on the contributions by maximizing the national income that is undifferentiated (</w:t>
      </w:r>
      <w:r>
        <w:rPr>
          <w:rFonts w:ascii="Times New Roman" w:eastAsia="Times New Roman" w:hAnsi="Times New Roman" w:cs="Times New Roman"/>
          <w:sz w:val="24"/>
          <w:szCs w:val="24"/>
          <w:highlight w:val="white"/>
        </w:rPr>
        <w:t xml:space="preserve">Squire, &amp; Van der </w:t>
      </w:r>
      <w:proofErr w:type="spellStart"/>
      <w:r>
        <w:rPr>
          <w:rFonts w:ascii="Times New Roman" w:eastAsia="Times New Roman" w:hAnsi="Times New Roman" w:cs="Times New Roman"/>
          <w:sz w:val="24"/>
          <w:szCs w:val="24"/>
          <w:highlight w:val="white"/>
        </w:rPr>
        <w:t>Tak</w:t>
      </w:r>
      <w:proofErr w:type="spellEnd"/>
      <w:r>
        <w:rPr>
          <w:rFonts w:ascii="Times New Roman" w:eastAsia="Times New Roman" w:hAnsi="Times New Roman" w:cs="Times New Roman"/>
          <w:sz w:val="24"/>
          <w:szCs w:val="24"/>
          <w:highlight w:val="white"/>
        </w:rPr>
        <w:t>., 1975)</w:t>
      </w:r>
      <w:r>
        <w:rPr>
          <w:rFonts w:ascii="Times New Roman" w:eastAsia="Times New Roman" w:hAnsi="Times New Roman" w:cs="Times New Roman"/>
          <w:sz w:val="24"/>
          <w:szCs w:val="24"/>
        </w:rPr>
        <w:t xml:space="preserve">. Evaluation of the Net Present value (NPV), Internal rate of Return (IRR), Payback period, etc. are some of the main traditional methods of project appraisal. Financial analysis and market analysis are some of the main innovative methods of project appraisal that are used by companies. Analysis of the assets and liabilities of a project is important before undertaking the project. Market analysis is another relevant method that selects the best possible project based on market dynamics and other requirements. HSBC Holdings like most other MNCs use financial analysis to appraise various projects. The analysis is popularly named the CAMELS approach. The word 'CAMELS' stands for Capital Adequacy, Assets Quality, Management Quality, Earning Efficiency, Liability Risk, and Market Sensitivity Risk. So, using the financial accounting information of HSBC between the period 2015 to 2019, the ratio of total equity to total assets has fallen in succeeding years. The company's net income per total assets ratio has been reduced in 2019 from 2018. Liquidity Risk ratios have also fallen in 2019 than previous years which means that the liquidity position of HSBC has improved over the years. These figures are quite important in making accurate investment decisions and appraisal of the projects that would fetch the company profitability and higher returns. Market sensitivity risk ratios cannot be evaluated for HSBC as it is a Multinational Corporation (MNC).              </w:t>
      </w:r>
    </w:p>
    <w:p w14:paraId="00000015" w14:textId="77777777" w:rsidR="00C57769"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14:paraId="00000016" w14:textId="77777777" w:rsidR="00C57769"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HSBC is one of the best corporate banking institutions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 prolific Multinational Corporation in the World. The company seems to have a rich history of dividend policies and in 2022 the distribution of the dividends was done systematically and accurately. The Efficient Market Hypothesis states the market efficiency of HSBC. In the case of appraising various projects, the MNC follows CAMELS Performance Evaluation Approach. All these cases are studied following the definitions of IFM to have a clear and in-general idea of International Finance.</w:t>
      </w:r>
    </w:p>
    <w:p w14:paraId="00000017" w14:textId="77777777" w:rsidR="00C57769" w:rsidRDefault="00000000">
      <w:pPr>
        <w:pStyle w:val="Normal1"/>
        <w:spacing w:line="360" w:lineRule="auto"/>
        <w:jc w:val="both"/>
        <w:rPr>
          <w:rFonts w:ascii="Times New Roman" w:eastAsia="Times New Roman" w:hAnsi="Times New Roman" w:cs="Times New Roman"/>
          <w:b/>
          <w:sz w:val="24"/>
          <w:szCs w:val="24"/>
        </w:rPr>
      </w:pPr>
      <w:r>
        <w:br w:type="page"/>
      </w:r>
    </w:p>
    <w:p w14:paraId="00000018" w14:textId="77777777" w:rsidR="00C57769"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00000019" w14:textId="77777777" w:rsidR="00C57769" w:rsidRDefault="0000000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Levi, M. D. (2004). International Finance: the markets and financial management of the multinational business. Routledge.</w:t>
      </w:r>
    </w:p>
    <w:p w14:paraId="0000001A" w14:textId="77777777" w:rsidR="00C57769" w:rsidRDefault="0000000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Goshen, Z. (1995). Shareholder dividend options. The Yale Law Journal, 104(4), 881-932.</w:t>
      </w:r>
    </w:p>
    <w:p w14:paraId="0000001B" w14:textId="77777777" w:rsidR="00C57769" w:rsidRDefault="00000000">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Timmermann</w:t>
      </w:r>
      <w:proofErr w:type="spellEnd"/>
      <w:r>
        <w:rPr>
          <w:rFonts w:ascii="Times New Roman" w:eastAsia="Times New Roman" w:hAnsi="Times New Roman" w:cs="Times New Roman"/>
          <w:sz w:val="24"/>
          <w:szCs w:val="24"/>
          <w:highlight w:val="white"/>
        </w:rPr>
        <w:t>, A., &amp; Granger, C. W. (2004). Efficient market hypothesis and forecasting. International Journal of Forecasting, 20(1), 15-27.</w:t>
      </w:r>
    </w:p>
    <w:p w14:paraId="0000001C" w14:textId="77777777" w:rsidR="00C57769" w:rsidRDefault="0000000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Squire, L., &amp; Van der </w:t>
      </w:r>
      <w:proofErr w:type="spellStart"/>
      <w:r>
        <w:rPr>
          <w:rFonts w:ascii="Times New Roman" w:eastAsia="Times New Roman" w:hAnsi="Times New Roman" w:cs="Times New Roman"/>
          <w:sz w:val="24"/>
          <w:szCs w:val="24"/>
          <w:highlight w:val="white"/>
        </w:rPr>
        <w:t>Tak</w:t>
      </w:r>
      <w:proofErr w:type="spellEnd"/>
      <w:r>
        <w:rPr>
          <w:rFonts w:ascii="Times New Roman" w:eastAsia="Times New Roman" w:hAnsi="Times New Roman" w:cs="Times New Roman"/>
          <w:sz w:val="24"/>
          <w:szCs w:val="24"/>
          <w:highlight w:val="white"/>
        </w:rPr>
        <w:t>, H. G. (1975). Economic analysis of projects. World Bank Publications.</w:t>
      </w:r>
    </w:p>
    <w:p w14:paraId="0000001D" w14:textId="2E3A39F9" w:rsidR="00C57769" w:rsidRDefault="00000000">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Assetmanagement</w:t>
      </w:r>
      <w:proofErr w:type="spellEnd"/>
      <w:r>
        <w:rPr>
          <w:rFonts w:ascii="Times New Roman" w:eastAsia="Times New Roman" w:hAnsi="Times New Roman" w:cs="Times New Roman"/>
          <w:sz w:val="24"/>
          <w:szCs w:val="24"/>
          <w:highlight w:val="white"/>
        </w:rPr>
        <w:t>. (2022)</w:t>
      </w:r>
      <w:r w:rsidR="006D380A">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Asset Management from HSBC in the UK (no date) Asset Management from HSBC in the UK. Available at: https://www.assetmanagement.hsbc.co.uk/en/ (Accessed: January 6, 2023).</w:t>
      </w:r>
    </w:p>
    <w:p w14:paraId="0000001E" w14:textId="374B4178" w:rsidR="00C57769" w:rsidRDefault="00000000">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Researchgate</w:t>
      </w:r>
      <w:proofErr w:type="spellEnd"/>
      <w:r>
        <w:rPr>
          <w:rFonts w:ascii="Times New Roman" w:eastAsia="Times New Roman" w:hAnsi="Times New Roman" w:cs="Times New Roman"/>
          <w:sz w:val="24"/>
          <w:szCs w:val="24"/>
          <w:highlight w:val="white"/>
        </w:rPr>
        <w:t xml:space="preserve"> (2022). </w:t>
      </w:r>
      <w:r w:rsidR="006D380A">
        <w:rPr>
          <w:rFonts w:ascii="Times New Roman" w:eastAsia="Times New Roman" w:hAnsi="Times New Roman" w:cs="Times New Roman"/>
          <w:sz w:val="24"/>
          <w:szCs w:val="24"/>
          <w:highlight w:val="white"/>
        </w:rPr>
        <w:t>Camels’</w:t>
      </w:r>
      <w:r>
        <w:rPr>
          <w:rFonts w:ascii="Times New Roman" w:eastAsia="Times New Roman" w:hAnsi="Times New Roman" w:cs="Times New Roman"/>
          <w:sz w:val="24"/>
          <w:szCs w:val="24"/>
          <w:highlight w:val="white"/>
        </w:rPr>
        <w:t xml:space="preserve"> performance evaluation approach for HSBC Holdings. Available at: https://www.researchgate.net/publication/342703525_CAMELS_Performance_Evaluation_Approach_for_HSBC_Holdings (Accessed: January 6, 2023).</w:t>
      </w:r>
    </w:p>
    <w:p w14:paraId="0000001F" w14:textId="77777777" w:rsidR="00C57769" w:rsidRDefault="00000000">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London Stock Exchange (2022) London Stock Exchange | London Stock Exchange. Available at: https://www.londonstockexchange.com/stock/HSBA/hsbc-holdings-plc/company-page (Accessed: January 6, 2023).</w:t>
      </w:r>
    </w:p>
    <w:p w14:paraId="00000020" w14:textId="7EAED8C3" w:rsidR="00C57769" w:rsidRDefault="00000000">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Morris, S. and Kinder, T. (2022) HSBC pledges to restore dividend to pre-pandemic levels, </w:t>
      </w:r>
      <w:r w:rsidR="006D380A">
        <w:rPr>
          <w:rFonts w:ascii="Times New Roman" w:eastAsia="Times New Roman" w:hAnsi="Times New Roman" w:cs="Times New Roman"/>
          <w:sz w:val="24"/>
          <w:szCs w:val="24"/>
          <w:highlight w:val="white"/>
        </w:rPr>
        <w:t>subscribe</w:t>
      </w:r>
      <w:r>
        <w:rPr>
          <w:rFonts w:ascii="Times New Roman" w:eastAsia="Times New Roman" w:hAnsi="Times New Roman" w:cs="Times New Roman"/>
          <w:sz w:val="24"/>
          <w:szCs w:val="24"/>
          <w:highlight w:val="white"/>
        </w:rPr>
        <w:t xml:space="preserve"> to read | Financial Times. Financial Times. Available at: https://www.ft.com/content/1e271026-d19e-427c-a3df-4f9a219287de (Accessed: January 6, 2023).</w:t>
      </w:r>
    </w:p>
    <w:p w14:paraId="00000021" w14:textId="77777777" w:rsidR="00C57769" w:rsidRDefault="00000000">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HSBC. (2022) Shareholder and dividend information: HSBC Holdings plc. Available at: https://www.hsbc.com/investors/shareholder-and-dividend-information (Accessed: January 6, 2023). </w:t>
      </w:r>
    </w:p>
    <w:p w14:paraId="00000022" w14:textId="77777777" w:rsidR="00C57769" w:rsidRDefault="00000000">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HSBC. (2022) Our History: HSBC Holdings plc. Available at: https://www.hsbc.com/who-we-are/our-history (Accessed: January 6, 2023). </w:t>
      </w:r>
    </w:p>
    <w:sectPr w:rsidR="00C57769">
      <w:footerReference w:type="default" r:id="rId6"/>
      <w:headerReference w:type="first" r:id="rId7"/>
      <w:footerReference w:type="first" r:id="rId8"/>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311E3" w14:textId="77777777" w:rsidR="000C7055" w:rsidRDefault="000C7055">
      <w:pPr>
        <w:spacing w:line="240" w:lineRule="auto"/>
      </w:pPr>
      <w:r>
        <w:separator/>
      </w:r>
    </w:p>
  </w:endnote>
  <w:endnote w:type="continuationSeparator" w:id="0">
    <w:p w14:paraId="43EDC45F" w14:textId="77777777" w:rsidR="000C7055" w:rsidRDefault="000C70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3" w14:textId="0A733A63" w:rsidR="00C57769" w:rsidRDefault="00000000">
    <w:pPr>
      <w:pStyle w:val="Normal1"/>
      <w:jc w:val="right"/>
    </w:pPr>
    <w:r>
      <w:fldChar w:fldCharType="begin"/>
    </w:r>
    <w:r>
      <w:instrText>PAGE</w:instrText>
    </w:r>
    <w:r>
      <w:fldChar w:fldCharType="separate"/>
    </w:r>
    <w:r w:rsidR="006D380A">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5" w14:textId="77777777" w:rsidR="00C57769" w:rsidRDefault="00C57769">
    <w:pPr>
      <w:pStyle w:val="Normal1"/>
    </w:pPr>
  </w:p>
  <w:p w14:paraId="00000026" w14:textId="77777777" w:rsidR="00C57769" w:rsidRDefault="00C57769">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EF8FA" w14:textId="77777777" w:rsidR="000C7055" w:rsidRDefault="000C7055">
      <w:pPr>
        <w:spacing w:line="240" w:lineRule="auto"/>
      </w:pPr>
      <w:r>
        <w:separator/>
      </w:r>
    </w:p>
  </w:footnote>
  <w:footnote w:type="continuationSeparator" w:id="0">
    <w:p w14:paraId="5C43EAFF" w14:textId="77777777" w:rsidR="000C7055" w:rsidRDefault="000C70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4" w14:textId="77777777" w:rsidR="00C57769" w:rsidRDefault="00C57769">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769"/>
    <w:rsid w:val="000C7055"/>
    <w:rsid w:val="003973D8"/>
    <w:rsid w:val="006D380A"/>
    <w:rsid w:val="00C57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58A837"/>
  <w15:docId w15:val="{D53AE579-DB33-AD44-9128-0C4EDB8EF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1590</Words>
  <Characters>9066</Characters>
  <Application>Microsoft Office Word</Application>
  <DocSecurity>0</DocSecurity>
  <Lines>75</Lines>
  <Paragraphs>21</Paragraphs>
  <ScaleCrop>false</ScaleCrop>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Tudora (1913294)</cp:lastModifiedBy>
  <cp:revision>3</cp:revision>
  <dcterms:created xsi:type="dcterms:W3CDTF">2023-01-07T08:11:00Z</dcterms:created>
  <dcterms:modified xsi:type="dcterms:W3CDTF">2023-01-07T08:14:00Z</dcterms:modified>
</cp:coreProperties>
</file>