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4025376"/>
        <w:docPartObj>
          <w:docPartGallery w:val="Cover Pages"/>
          <w:docPartUnique/>
        </w:docPartObj>
      </w:sdtPr>
      <w:sdtEndPr>
        <w:rPr>
          <w:rFonts w:ascii="Arial" w:eastAsia="Times New Roman" w:hAnsi="Arial" w:cs="Arial"/>
          <w:color w:val="000000"/>
          <w:sz w:val="22"/>
          <w:szCs w:val="22"/>
          <w:lang w:eastAsia="en-GB"/>
        </w:rPr>
      </w:sdtEndPr>
      <w:sdtContent>
        <w:p w14:paraId="288CDBB2" w14:textId="63401833" w:rsidR="0039767A" w:rsidRDefault="0039767A">
          <w:r>
            <w:rPr>
              <w:noProof/>
            </w:rPr>
            <mc:AlternateContent>
              <mc:Choice Requires="wpg">
                <w:drawing>
                  <wp:anchor distT="0" distB="0" distL="114300" distR="114300" simplePos="0" relativeHeight="251661312" behindDoc="1" locked="0" layoutInCell="1" allowOverlap="1" wp14:anchorId="3ED4F7D5" wp14:editId="27CC31F6">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F44F73" w14:textId="5587479B" w:rsidR="0039767A" w:rsidRDefault="0039767A">
                                  <w:pPr>
                                    <w:pStyle w:val="NoSpacing"/>
                                    <w:spacing w:before="120"/>
                                    <w:jc w:val="center"/>
                                    <w:rPr>
                                      <w:color w:val="FFFFFF" w:themeColor="background1"/>
                                      <w:lang w:val="en-GB"/>
                                    </w:rPr>
                                  </w:pPr>
                                  <w:r>
                                    <w:rPr>
                                      <w:color w:val="FFFFFF" w:themeColor="background1"/>
                                      <w:lang w:val="en-GB"/>
                                    </w:rPr>
                                    <w:t>Dissertation of Sophie Witcombe</w:t>
                                  </w:r>
                                </w:p>
                                <w:p w14:paraId="52CA3AD6" w14:textId="6ABDE971" w:rsidR="0039767A" w:rsidRDefault="0039767A">
                                  <w:pPr>
                                    <w:pStyle w:val="NoSpacing"/>
                                    <w:spacing w:before="120"/>
                                    <w:jc w:val="center"/>
                                    <w:rPr>
                                      <w:color w:val="FFFFFF" w:themeColor="background1"/>
                                      <w:lang w:val="en-GB"/>
                                    </w:rPr>
                                  </w:pPr>
                                  <w:r>
                                    <w:rPr>
                                      <w:color w:val="FFFFFF" w:themeColor="background1"/>
                                      <w:lang w:val="en-GB"/>
                                    </w:rPr>
                                    <w:t>Student number – 2320028</w:t>
                                  </w:r>
                                </w:p>
                                <w:p w14:paraId="5A5B9F3C" w14:textId="77777777" w:rsidR="0039767A" w:rsidRDefault="0039767A">
                                  <w:pPr>
                                    <w:pStyle w:val="NoSpacing"/>
                                    <w:spacing w:before="120"/>
                                    <w:jc w:val="center"/>
                                    <w:rPr>
                                      <w:color w:val="FFFFFF" w:themeColor="background1"/>
                                      <w:lang w:val="en-GB"/>
                                    </w:rPr>
                                  </w:pPr>
                                </w:p>
                                <w:p w14:paraId="3D1C26A1" w14:textId="77777777" w:rsidR="0039767A" w:rsidRDefault="0039767A">
                                  <w:pPr>
                                    <w:pStyle w:val="NoSpacing"/>
                                    <w:spacing w:before="120"/>
                                    <w:jc w:val="center"/>
                                    <w:rPr>
                                      <w:color w:val="FFFFFF" w:themeColor="background1"/>
                                      <w:lang w:val="en-GB"/>
                                    </w:rPr>
                                  </w:pPr>
                                </w:p>
                                <w:p w14:paraId="0FB28860" w14:textId="0058333E" w:rsidR="0039767A" w:rsidRPr="0039767A" w:rsidRDefault="0039767A">
                                  <w:pPr>
                                    <w:pStyle w:val="NoSpacing"/>
                                    <w:spacing w:before="120"/>
                                    <w:jc w:val="center"/>
                                    <w:rPr>
                                      <w:color w:val="FFFFFF" w:themeColor="background1"/>
                                      <w:lang w:val="en-GB"/>
                                    </w:rPr>
                                  </w:pPr>
                                  <w:r>
                                    <w:rPr>
                                      <w:color w:val="FFFFFF" w:themeColor="background1"/>
                                      <w:lang w:val="en-GB"/>
                                    </w:rPr>
                                    <w:t>BSc (Hons) Professional Policing Practice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B62ACF3" w14:textId="652524B9" w:rsidR="0039767A" w:rsidRDefault="0039767A" w:rsidP="0039767A">
                                      <w:pPr>
                                        <w:pStyle w:val="Title"/>
                                        <w:rPr>
                                          <w:caps/>
                                          <w:color w:val="156082" w:themeColor="accent1"/>
                                          <w:sz w:val="72"/>
                                          <w:szCs w:val="72"/>
                                        </w:rPr>
                                      </w:pPr>
                                      <w:r>
                                        <w:rPr>
                                          <w:rFonts w:eastAsia="Times New Roman"/>
                                          <w:lang w:eastAsia="en-GB"/>
                                        </w:rPr>
                                        <w:t>“</w:t>
                                      </w:r>
                                      <w:r w:rsidRPr="0039767A">
                                        <w:rPr>
                                          <w:rFonts w:eastAsia="Times New Roman"/>
                                          <w:lang w:eastAsia="en-GB"/>
                                        </w:rPr>
                                        <w:t>In what ways do traumatic incidents impact Police Officers, and what support systems are available to them?</w:t>
                                      </w:r>
                                      <w:r>
                                        <w:rPr>
                                          <w:rFonts w:eastAsia="Times New Roman"/>
                                          <w:lang w:eastAsia="en-GB"/>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D4F7D5" id="Group 105"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" fillcolor="#156082 [3204]" stroked="f" strokeweight="1pt">
                      <v:textbox inset="36pt,57.6pt,36pt,36pt">
                        <w:txbxContent>
                          <w:p w14:paraId="73F44F73" w14:textId="5587479B" w:rsidR="0039767A" w:rsidRDefault="0039767A">
                            <w:pPr>
                              <w:pStyle w:val="NoSpacing"/>
                              <w:spacing w:before="120"/>
                              <w:jc w:val="center"/>
                              <w:rPr>
                                <w:color w:val="FFFFFF" w:themeColor="background1"/>
                                <w:lang w:val="en-GB"/>
                              </w:rPr>
                            </w:pPr>
                            <w:r>
                              <w:rPr>
                                <w:color w:val="FFFFFF" w:themeColor="background1"/>
                                <w:lang w:val="en-GB"/>
                              </w:rPr>
                              <w:t>Dissertation of Sophie Witcombe</w:t>
                            </w:r>
                          </w:p>
                          <w:p w14:paraId="52CA3AD6" w14:textId="6ABDE971" w:rsidR="0039767A" w:rsidRDefault="0039767A">
                            <w:pPr>
                              <w:pStyle w:val="NoSpacing"/>
                              <w:spacing w:before="120"/>
                              <w:jc w:val="center"/>
                              <w:rPr>
                                <w:color w:val="FFFFFF" w:themeColor="background1"/>
                                <w:lang w:val="en-GB"/>
                              </w:rPr>
                            </w:pPr>
                            <w:r>
                              <w:rPr>
                                <w:color w:val="FFFFFF" w:themeColor="background1"/>
                                <w:lang w:val="en-GB"/>
                              </w:rPr>
                              <w:t>Student number – 2320028</w:t>
                            </w:r>
                          </w:p>
                          <w:p w14:paraId="5A5B9F3C" w14:textId="77777777" w:rsidR="0039767A" w:rsidRDefault="0039767A">
                            <w:pPr>
                              <w:pStyle w:val="NoSpacing"/>
                              <w:spacing w:before="120"/>
                              <w:jc w:val="center"/>
                              <w:rPr>
                                <w:color w:val="FFFFFF" w:themeColor="background1"/>
                                <w:lang w:val="en-GB"/>
                              </w:rPr>
                            </w:pPr>
                          </w:p>
                          <w:p w14:paraId="3D1C26A1" w14:textId="77777777" w:rsidR="0039767A" w:rsidRDefault="0039767A">
                            <w:pPr>
                              <w:pStyle w:val="NoSpacing"/>
                              <w:spacing w:before="120"/>
                              <w:jc w:val="center"/>
                              <w:rPr>
                                <w:color w:val="FFFFFF" w:themeColor="background1"/>
                                <w:lang w:val="en-GB"/>
                              </w:rPr>
                            </w:pPr>
                          </w:p>
                          <w:p w14:paraId="0FB28860" w14:textId="0058333E" w:rsidR="0039767A" w:rsidRPr="0039767A" w:rsidRDefault="0039767A">
                            <w:pPr>
                              <w:pStyle w:val="NoSpacing"/>
                              <w:spacing w:before="120"/>
                              <w:jc w:val="center"/>
                              <w:rPr>
                                <w:color w:val="FFFFFF" w:themeColor="background1"/>
                                <w:lang w:val="en-GB"/>
                              </w:rPr>
                            </w:pPr>
                            <w:r>
                              <w:rPr>
                                <w:color w:val="FFFFFF" w:themeColor="background1"/>
                                <w:lang w:val="en-GB"/>
                              </w:rPr>
                              <w:t>BSc (Hons) Professional Policing Practice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" fillcolor="white [3212]" stroked="f" strokeweight=".5pt">
                      <v:textbox inset="36pt,7.2pt,36pt,7.2pt">
                        <w:txbxContent>
                          <w:sdt>
                            <w:sdtPr>
                              <w:rPr>
                                <w:rFonts w:eastAsia="Times New Roman"/>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62ACF3" w14:textId="652524B9" w:rsidR="0039767A" w:rsidRDefault="0039767A" w:rsidP="0039767A">
                                <w:pPr>
                                  <w:pStyle w:val="Title"/>
                                  <w:rPr>
                                    <w:caps/>
                                    <w:color w:val="156082" w:themeColor="accent1"/>
                                    <w:sz w:val="72"/>
                                    <w:szCs w:val="72"/>
                                  </w:rPr>
                                </w:pPr>
                                <w:r>
                                  <w:rPr>
                                    <w:rFonts w:eastAsia="Times New Roman"/>
                                    <w:lang w:eastAsia="en-GB"/>
                                  </w:rPr>
                                  <w:t>“</w:t>
                                </w:r>
                                <w:r w:rsidRPr="0039767A">
                                  <w:rPr>
                                    <w:rFonts w:eastAsia="Times New Roman"/>
                                    <w:lang w:eastAsia="en-GB"/>
                                  </w:rPr>
                                  <w:t xml:space="preserve">In what ways do traumatic incidents impact Police Officers, and what </w:t>
                                </w:r>
                                <w:r w:rsidRPr="0039767A">
                                  <w:rPr>
                                    <w:rFonts w:eastAsia="Times New Roman"/>
                                    <w:lang w:eastAsia="en-GB"/>
                                  </w:rPr>
                                  <w:t>support systems</w:t>
                                </w:r>
                                <w:r w:rsidRPr="0039767A">
                                  <w:rPr>
                                    <w:rFonts w:eastAsia="Times New Roman"/>
                                    <w:lang w:eastAsia="en-GB"/>
                                  </w:rPr>
                                  <w:t xml:space="preserve"> are available to them?</w:t>
                                </w:r>
                                <w:r>
                                  <w:rPr>
                                    <w:rFonts w:eastAsia="Times New Roman"/>
                                    <w:lang w:eastAsia="en-GB"/>
                                  </w:rPr>
                                  <w:t>”</w:t>
                                </w:r>
                              </w:p>
                            </w:sdtContent>
                          </w:sdt>
                        </w:txbxContent>
                      </v:textbox>
                    </v:shape>
                    <w10:wrap anchorx="page" anchory="page"/>
                  </v:group>
                </w:pict>
              </mc:Fallback>
            </mc:AlternateContent>
          </w:r>
        </w:p>
        <w:p w14:paraId="233DDC1E" w14:textId="2CED546A" w:rsidR="0039767A" w:rsidRDefault="0039767A">
          <w:pPr>
            <w:rPr>
              <w:rFonts w:ascii="Arial" w:eastAsia="Times New Roman" w:hAnsi="Arial" w:cs="Arial"/>
              <w:color w:val="000000"/>
              <w:sz w:val="22"/>
              <w:szCs w:val="22"/>
              <w:lang w:eastAsia="en-GB"/>
            </w:rPr>
          </w:pPr>
          <w:r>
            <w:rPr>
              <w:noProof/>
            </w:rPr>
            <w:drawing>
              <wp:anchor distT="0" distB="0" distL="114300" distR="114300" simplePos="0" relativeHeight="251662336" behindDoc="0" locked="0" layoutInCell="1" allowOverlap="1" wp14:anchorId="2193902C" wp14:editId="7532D5D9">
                <wp:simplePos x="0" y="0"/>
                <wp:positionH relativeFrom="column">
                  <wp:posOffset>250190</wp:posOffset>
                </wp:positionH>
                <wp:positionV relativeFrom="paragraph">
                  <wp:posOffset>4080510</wp:posOffset>
                </wp:positionV>
                <wp:extent cx="5430520" cy="1900555"/>
                <wp:effectExtent l="0" t="0" r="0" b="0"/>
                <wp:wrapNone/>
                <wp:docPr id="858983918" name="Picture 9" descr="Homepag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mepage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30520" cy="19005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eastAsia="Times New Roman" w:hAnsi="Arial" w:cs="Arial"/>
              <w:color w:val="000000"/>
              <w:sz w:val="22"/>
              <w:szCs w:val="22"/>
              <w:lang w:eastAsia="en-GB"/>
            </w:rPr>
            <w:br w:type="page"/>
          </w:r>
          <w:r>
            <w:fldChar w:fldCharType="begin"/>
          </w:r>
          <w:r>
            <w:instrText xml:space="preserve"> INCLUDEPICTURE "https://www.uwtsd.ac.uk/themes/custom/rutherford/images/logo.png" \* MERGEFORMATINET </w:instrText>
          </w:r>
          <w:r>
            <w:fldChar w:fldCharType="separate"/>
          </w:r>
          <w:r>
            <w:fldChar w:fldCharType="end"/>
          </w:r>
        </w:p>
      </w:sdtContent>
    </w:sdt>
    <w:p w14:paraId="03240738" w14:textId="20EE61E4" w:rsidR="00FE2ADC" w:rsidRDefault="0039767A" w:rsidP="0039767A">
      <w:pPr>
        <w:pStyle w:val="Heading2"/>
        <w:rPr>
          <w:rFonts w:eastAsia="Times New Roman"/>
          <w:lang w:eastAsia="en-GB"/>
        </w:rPr>
      </w:pPr>
      <w:r>
        <w:rPr>
          <w:rFonts w:eastAsia="Times New Roman"/>
          <w:lang w:eastAsia="en-GB"/>
        </w:rPr>
        <w:lastRenderedPageBreak/>
        <w:t xml:space="preserve">Acknowledgements </w:t>
      </w:r>
    </w:p>
    <w:p w14:paraId="195C2B0A" w14:textId="69D7A488" w:rsidR="00686DFB" w:rsidRDefault="003840E9" w:rsidP="00FE2ADC">
      <w:pPr>
        <w:spacing w:after="240"/>
        <w:rPr>
          <w:rFonts w:ascii="Arial" w:eastAsia="Times New Roman" w:hAnsi="Arial" w:cs="Arial"/>
          <w:color w:val="000000"/>
          <w:sz w:val="22"/>
          <w:szCs w:val="22"/>
          <w:lang w:eastAsia="en-GB"/>
        </w:rPr>
      </w:pPr>
      <w:r w:rsidRPr="003840E9">
        <w:rPr>
          <w:rFonts w:ascii="Arial" w:eastAsia="Times New Roman" w:hAnsi="Arial" w:cs="Arial"/>
          <w:color w:val="000000"/>
          <w:sz w:val="22"/>
          <w:szCs w:val="22"/>
          <w:lang w:eastAsia="en-GB"/>
        </w:rPr>
        <w:t>I would like to begin by expressing my gratitude to everyone who took the time to complete the survey for this research.</w:t>
      </w:r>
      <w:r w:rsidRPr="003840E9">
        <w:rPr>
          <w:rFonts w:ascii="Arial" w:eastAsia="Times New Roman" w:hAnsi="Arial" w:cs="Arial"/>
          <w:color w:val="000000"/>
          <w:sz w:val="22"/>
          <w:szCs w:val="22"/>
          <w:lang w:eastAsia="en-GB"/>
        </w:rPr>
        <w:br/>
      </w:r>
      <w:r w:rsidRPr="003840E9">
        <w:rPr>
          <w:rFonts w:ascii="Arial" w:eastAsia="Times New Roman" w:hAnsi="Arial" w:cs="Arial"/>
          <w:color w:val="000000"/>
          <w:sz w:val="22"/>
          <w:szCs w:val="22"/>
          <w:lang w:eastAsia="en-GB"/>
        </w:rPr>
        <w:br/>
        <w:t xml:space="preserve">Secondly, I would like </w:t>
      </w:r>
      <w:r w:rsidR="000324E2" w:rsidRPr="003840E9">
        <w:rPr>
          <w:rFonts w:ascii="Arial" w:eastAsia="Times New Roman" w:hAnsi="Arial" w:cs="Arial"/>
          <w:color w:val="000000"/>
          <w:sz w:val="22"/>
          <w:szCs w:val="22"/>
          <w:lang w:eastAsia="en-GB"/>
        </w:rPr>
        <w:t>to thank</w:t>
      </w:r>
      <w:r w:rsidRPr="003840E9">
        <w:rPr>
          <w:rFonts w:ascii="Arial" w:eastAsia="Times New Roman" w:hAnsi="Arial" w:cs="Arial"/>
          <w:color w:val="000000"/>
          <w:sz w:val="22"/>
          <w:szCs w:val="22"/>
          <w:lang w:eastAsia="en-GB"/>
        </w:rPr>
        <w:t xml:space="preserve"> my line manager for the continuous support while I balanced professional studies alongside my dissertation. Additionally, I am thankful for the guidance and support I received from the staff at UWTSD.</w:t>
      </w:r>
      <w:r w:rsidRPr="003840E9">
        <w:rPr>
          <w:rFonts w:ascii="Arial" w:eastAsia="Times New Roman" w:hAnsi="Arial" w:cs="Arial"/>
          <w:color w:val="000000"/>
          <w:sz w:val="22"/>
          <w:szCs w:val="22"/>
          <w:lang w:eastAsia="en-GB"/>
        </w:rPr>
        <w:br/>
      </w:r>
      <w:r w:rsidRPr="003840E9">
        <w:rPr>
          <w:rFonts w:ascii="Arial" w:eastAsia="Times New Roman" w:hAnsi="Arial" w:cs="Arial"/>
          <w:color w:val="000000"/>
          <w:sz w:val="22"/>
          <w:szCs w:val="22"/>
          <w:lang w:eastAsia="en-GB"/>
        </w:rPr>
        <w:br/>
        <w:t xml:space="preserve">Lastly, completing this dissertation during my first pregnancy has been a personal motivation to achieve this milestone for both </w:t>
      </w:r>
      <w:r w:rsidR="000324E2" w:rsidRPr="003840E9">
        <w:rPr>
          <w:rFonts w:ascii="Arial" w:eastAsia="Times New Roman" w:hAnsi="Arial" w:cs="Arial"/>
          <w:color w:val="000000"/>
          <w:sz w:val="22"/>
          <w:szCs w:val="22"/>
          <w:lang w:eastAsia="en-GB"/>
        </w:rPr>
        <w:t>me</w:t>
      </w:r>
      <w:r w:rsidRPr="003840E9">
        <w:rPr>
          <w:rFonts w:ascii="Arial" w:eastAsia="Times New Roman" w:hAnsi="Arial" w:cs="Arial"/>
          <w:color w:val="000000"/>
          <w:sz w:val="22"/>
          <w:szCs w:val="22"/>
          <w:lang w:eastAsia="en-GB"/>
        </w:rPr>
        <w:t xml:space="preserve"> and my baby.</w:t>
      </w:r>
    </w:p>
    <w:p w14:paraId="2A76C3ED" w14:textId="77777777" w:rsidR="0039767A" w:rsidRDefault="0039767A" w:rsidP="00FE2ADC">
      <w:pPr>
        <w:spacing w:after="240"/>
        <w:rPr>
          <w:rFonts w:ascii="Arial" w:eastAsia="Times New Roman" w:hAnsi="Arial" w:cs="Arial"/>
          <w:color w:val="000000"/>
          <w:sz w:val="22"/>
          <w:szCs w:val="22"/>
          <w:lang w:eastAsia="en-GB"/>
        </w:rPr>
      </w:pPr>
    </w:p>
    <w:p w14:paraId="29AD250C" w14:textId="77777777" w:rsidR="0039767A" w:rsidRDefault="0039767A" w:rsidP="00FE2ADC">
      <w:pPr>
        <w:spacing w:after="240"/>
        <w:rPr>
          <w:rFonts w:ascii="Arial" w:eastAsia="Times New Roman" w:hAnsi="Arial" w:cs="Arial"/>
          <w:color w:val="000000"/>
          <w:sz w:val="22"/>
          <w:szCs w:val="22"/>
          <w:lang w:eastAsia="en-GB"/>
        </w:rPr>
      </w:pPr>
    </w:p>
    <w:p w14:paraId="3EFE2E5F" w14:textId="77777777" w:rsidR="0039767A" w:rsidRDefault="0039767A" w:rsidP="00FE2ADC">
      <w:pPr>
        <w:spacing w:after="240"/>
        <w:rPr>
          <w:rFonts w:ascii="Arial" w:eastAsia="Times New Roman" w:hAnsi="Arial" w:cs="Arial"/>
          <w:color w:val="000000"/>
          <w:sz w:val="22"/>
          <w:szCs w:val="22"/>
          <w:lang w:eastAsia="en-GB"/>
        </w:rPr>
      </w:pPr>
    </w:p>
    <w:p w14:paraId="339C8B03" w14:textId="77777777" w:rsidR="0039767A" w:rsidRDefault="0039767A" w:rsidP="00FE2ADC">
      <w:pPr>
        <w:spacing w:after="240"/>
        <w:rPr>
          <w:rFonts w:ascii="Arial" w:eastAsia="Times New Roman" w:hAnsi="Arial" w:cs="Arial"/>
          <w:color w:val="000000"/>
          <w:sz w:val="22"/>
          <w:szCs w:val="22"/>
          <w:lang w:eastAsia="en-GB"/>
        </w:rPr>
      </w:pPr>
    </w:p>
    <w:p w14:paraId="78C193F7" w14:textId="537AE6F7" w:rsidR="0039767A" w:rsidRDefault="00686DFB" w:rsidP="00686DFB">
      <w:pPr>
        <w:pStyle w:val="Heading2"/>
        <w:rPr>
          <w:rFonts w:eastAsia="Times New Roman"/>
          <w:lang w:eastAsia="en-GB"/>
        </w:rPr>
      </w:pPr>
      <w:r>
        <w:rPr>
          <w:rFonts w:eastAsia="Times New Roman"/>
          <w:lang w:eastAsia="en-GB"/>
        </w:rPr>
        <w:t>Abstract</w:t>
      </w:r>
    </w:p>
    <w:p w14:paraId="753C4CE3" w14:textId="415B413F" w:rsidR="00686DFB" w:rsidRPr="00686DFB" w:rsidRDefault="00686DFB" w:rsidP="00686DFB">
      <w:pPr>
        <w:rPr>
          <w:lang w:eastAsia="en-GB"/>
        </w:rPr>
      </w:pPr>
      <w:r>
        <w:rPr>
          <w:lang w:eastAsia="en-GB"/>
        </w:rPr>
        <w:t>This study examines the ways in which exposure to traumatic incidents impacts police officers’ mental health and wellbeing, while also examining the effectiveness of the support systems available to them. Policing is widely recognised as a profession that frequently deals with</w:t>
      </w:r>
      <w:r w:rsidR="00E26D7E">
        <w:rPr>
          <w:lang w:eastAsia="en-GB"/>
        </w:rPr>
        <w:t xml:space="preserve"> distressing and often </w:t>
      </w:r>
      <w:r w:rsidR="00352541">
        <w:rPr>
          <w:lang w:eastAsia="en-GB"/>
        </w:rPr>
        <w:t>high-risk</w:t>
      </w:r>
      <w:r w:rsidR="00E26D7E">
        <w:rPr>
          <w:lang w:eastAsia="en-GB"/>
        </w:rPr>
        <w:t xml:space="preserve"> situations, involving violent crime, sudden deaths and serious road traffic collisions. Such repeated exposure has the potential to act as a catalyst for serious psychological strain. As such it is important to understand both the effects of trauma and the adequacy of support structures designed to assist officers.</w:t>
      </w:r>
    </w:p>
    <w:p w14:paraId="10DFD3AF" w14:textId="22FFB155" w:rsidR="0039767A" w:rsidRDefault="00E26D7E"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A mixed-method approach was adopted, combining survey responses from 25 police officers with qualitative insights gathered through open-ended questions and a review of relevant literature. The survey findings indicate that officers are regularly exposed to traumatic incidents as part of their routine duties. Many participants reported that repeated exposure to distressing incidents can negatively affect emotional wellbeing, stress levels and overall mental health. While some officers felt that they were able to manage these pressures through experience and informal coping strategies, others highlighted the cumulative impact of trauma over time.</w:t>
      </w:r>
    </w:p>
    <w:p w14:paraId="4AF25B8A" w14:textId="11BBB168" w:rsidR="00E26D7E" w:rsidRDefault="00E26D7E" w:rsidP="00E26D7E">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The findings also explored officers’ awareness and perceptions of the support systems available within policing. Participants generally understand the availability of services such as occupational health, counselling and peer support such as Trauma Risk Management (TRiM). However, responses suggested that barriers including stigma, organisational culture and concerns regarding confidentiality may discourage officers from accessing such services. This results in some officers choosing to manage their own trauma alone rather than seeking formal support.</w:t>
      </w:r>
    </w:p>
    <w:p w14:paraId="35F5FFDD" w14:textId="24E02D6B" w:rsidR="00E26D7E" w:rsidRPr="00E26D7E" w:rsidRDefault="00E26D7E" w:rsidP="00E26D7E">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Overall, the study highlights the complex relationship between trauma exposure, officer wellbeing and organisational support. While support mechanisms are available within policing, their effectiveness may be limited by cultural</w:t>
      </w:r>
      <w:r w:rsidR="00352541">
        <w:rPr>
          <w:rFonts w:ascii="Arial" w:eastAsia="Times New Roman" w:hAnsi="Arial" w:cs="Arial"/>
          <w:color w:val="000000"/>
          <w:sz w:val="22"/>
          <w:szCs w:val="22"/>
          <w:lang w:eastAsia="en-GB"/>
        </w:rPr>
        <w:t xml:space="preserve"> barriers. The research concludes that improving awareness, accessibility and trust in wellbeing services is essential for bettering the support officers require. Strengthening these provisions may contribute to improved mental health outcomes for officers and support the long-term effectiveness of the police service.</w:t>
      </w:r>
    </w:p>
    <w:p w14:paraId="6474B690" w14:textId="6588C4CA" w:rsidR="0039767A" w:rsidRDefault="00686DFB" w:rsidP="00686DFB">
      <w:pPr>
        <w:pStyle w:val="Heading2"/>
        <w:rPr>
          <w:rFonts w:eastAsia="Times New Roman"/>
          <w:lang w:eastAsia="en-GB"/>
        </w:rPr>
      </w:pPr>
      <w:r>
        <w:rPr>
          <w:rFonts w:eastAsia="Times New Roman"/>
          <w:lang w:eastAsia="en-GB"/>
        </w:rPr>
        <w:lastRenderedPageBreak/>
        <w:t xml:space="preserve">Declaration </w:t>
      </w:r>
    </w:p>
    <w:p w14:paraId="5D84459D" w14:textId="77777777" w:rsidR="00686DFB"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This work has not previously been accepted in substance for any degree and is not being concurrently submitted in candidature for any degree</w:t>
      </w:r>
    </w:p>
    <w:p w14:paraId="351E4E18" w14:textId="0E5B3EC8" w:rsidR="00686DFB"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Signed: S. Witcombe</w:t>
      </w:r>
    </w:p>
    <w:p w14:paraId="7ADA7DE3" w14:textId="58C7A5F4" w:rsidR="0039767A"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Date: 05/03/2026</w:t>
      </w:r>
    </w:p>
    <w:p w14:paraId="7DB07EF7" w14:textId="77777777" w:rsidR="0039767A" w:rsidRDefault="0039767A" w:rsidP="00FE2ADC">
      <w:pPr>
        <w:spacing w:after="240"/>
        <w:rPr>
          <w:rFonts w:ascii="Arial" w:eastAsia="Times New Roman" w:hAnsi="Arial" w:cs="Arial"/>
          <w:color w:val="000000"/>
          <w:sz w:val="22"/>
          <w:szCs w:val="22"/>
          <w:lang w:eastAsia="en-GB"/>
        </w:rPr>
      </w:pPr>
    </w:p>
    <w:p w14:paraId="690D34A2" w14:textId="3B718764" w:rsidR="0039767A"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This dissertation is being submitted in partial fulfilment of the requirement for the degree of BSc.</w:t>
      </w:r>
    </w:p>
    <w:p w14:paraId="0461A6BB" w14:textId="4B380B8B" w:rsidR="0039767A"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Signed: S. Witcombe</w:t>
      </w:r>
    </w:p>
    <w:p w14:paraId="5FA08DEC" w14:textId="6928F20C" w:rsidR="0039767A"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Date: 05/03/2026</w:t>
      </w:r>
    </w:p>
    <w:p w14:paraId="7562C43D" w14:textId="77777777" w:rsidR="0039767A" w:rsidRDefault="0039767A" w:rsidP="00FE2ADC">
      <w:pPr>
        <w:spacing w:after="240"/>
        <w:rPr>
          <w:rFonts w:ascii="Arial" w:eastAsia="Times New Roman" w:hAnsi="Arial" w:cs="Arial"/>
          <w:color w:val="000000"/>
          <w:sz w:val="22"/>
          <w:szCs w:val="22"/>
          <w:lang w:eastAsia="en-GB"/>
        </w:rPr>
      </w:pPr>
    </w:p>
    <w:p w14:paraId="082C4722" w14:textId="25B1A477" w:rsidR="00686DFB"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This dissertation is the result of my own independent work/investigation, except where otherwise stated. Other sources are acknowledged by footnotes giving explicit references. A bibliography is appended.</w:t>
      </w:r>
    </w:p>
    <w:p w14:paraId="252D253E" w14:textId="7A1C2CCD" w:rsidR="00686DFB"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Signed: S. Witcombe</w:t>
      </w:r>
    </w:p>
    <w:p w14:paraId="6E9E8F92" w14:textId="36ACB3CC" w:rsidR="0039767A"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Date: 05/06/2026</w:t>
      </w:r>
    </w:p>
    <w:p w14:paraId="6730496C" w14:textId="77777777" w:rsidR="00686DFB" w:rsidRDefault="00686DFB" w:rsidP="00FE2ADC">
      <w:pPr>
        <w:spacing w:after="240"/>
        <w:rPr>
          <w:rFonts w:ascii="Arial" w:eastAsia="Times New Roman" w:hAnsi="Arial" w:cs="Arial"/>
          <w:color w:val="000000"/>
          <w:sz w:val="22"/>
          <w:szCs w:val="22"/>
          <w:lang w:eastAsia="en-GB"/>
        </w:rPr>
      </w:pPr>
    </w:p>
    <w:p w14:paraId="43506A99" w14:textId="77777777" w:rsidR="00686DFB" w:rsidRDefault="00686DFB" w:rsidP="00686DFB">
      <w:r w:rsidRPr="00A87587">
        <w:t xml:space="preserve">I hereby give consent for my dissertation, if accepted, to be available for photocopying and for interlibrary loan, and for the title and summary to be made available to outside organisations. </w:t>
      </w:r>
    </w:p>
    <w:p w14:paraId="178F68F1" w14:textId="77777777" w:rsidR="00686DFB" w:rsidRDefault="00686DFB" w:rsidP="00686DFB"/>
    <w:p w14:paraId="67F0C75B" w14:textId="3C8A5D29" w:rsidR="00686DFB" w:rsidRDefault="00686DFB" w:rsidP="00686DFB">
      <w:pPr>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Signed: S. Witcombe</w:t>
      </w:r>
    </w:p>
    <w:p w14:paraId="55BEA114" w14:textId="273CDF59" w:rsidR="00686DFB" w:rsidRDefault="00686DFB" w:rsidP="00686DFB">
      <w:pPr>
        <w:rPr>
          <w:rFonts w:ascii="Arial" w:eastAsia="Times New Roman" w:hAnsi="Arial" w:cs="Arial"/>
          <w:color w:val="000000"/>
          <w:sz w:val="22"/>
          <w:szCs w:val="22"/>
          <w:lang w:eastAsia="en-GB"/>
        </w:rPr>
      </w:pPr>
    </w:p>
    <w:p w14:paraId="7253C822" w14:textId="59E459EE" w:rsidR="00686DFB" w:rsidRPr="00686DFB" w:rsidRDefault="00686DFB" w:rsidP="00686DFB">
      <w:r>
        <w:rPr>
          <w:rFonts w:ascii="Arial" w:eastAsia="Times New Roman" w:hAnsi="Arial" w:cs="Arial"/>
          <w:color w:val="000000"/>
          <w:sz w:val="22"/>
          <w:szCs w:val="22"/>
          <w:lang w:eastAsia="en-GB"/>
        </w:rPr>
        <w:t>Date: 05/06/2026</w:t>
      </w:r>
    </w:p>
    <w:p w14:paraId="3A69F183" w14:textId="77777777" w:rsidR="00686DFB" w:rsidRDefault="00686DFB" w:rsidP="00FE2ADC">
      <w:pPr>
        <w:spacing w:after="240"/>
        <w:rPr>
          <w:rFonts w:ascii="Arial" w:eastAsia="Times New Roman" w:hAnsi="Arial" w:cs="Arial"/>
          <w:color w:val="000000"/>
          <w:sz w:val="22"/>
          <w:szCs w:val="22"/>
          <w:lang w:eastAsia="en-GB"/>
        </w:rPr>
      </w:pPr>
    </w:p>
    <w:p w14:paraId="29BD675A" w14:textId="324375EA" w:rsidR="00686DFB" w:rsidRPr="00686DFB" w:rsidRDefault="00686DFB" w:rsidP="00686DFB">
      <w:r w:rsidRPr="00A87587">
        <w:t xml:space="preserve">I hereby give consent for my dissertation, if accepted, to be available on the university’s IT system to those who have consent to use the system. </w:t>
      </w:r>
    </w:p>
    <w:p w14:paraId="2869CCD7" w14:textId="77777777" w:rsidR="00686DFB" w:rsidRDefault="00686DFB" w:rsidP="00FE2ADC">
      <w:pPr>
        <w:spacing w:after="240"/>
        <w:rPr>
          <w:rFonts w:ascii="Arial" w:eastAsia="Times New Roman" w:hAnsi="Arial" w:cs="Arial"/>
          <w:color w:val="000000"/>
          <w:sz w:val="22"/>
          <w:szCs w:val="22"/>
          <w:lang w:eastAsia="en-GB"/>
        </w:rPr>
      </w:pPr>
    </w:p>
    <w:p w14:paraId="13F37E93" w14:textId="610F70DE" w:rsidR="00686DFB"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Signed: S. Witcombe</w:t>
      </w:r>
    </w:p>
    <w:p w14:paraId="5DE0D4E0" w14:textId="0F835CDC" w:rsidR="00686DFB" w:rsidRDefault="00686DFB" w:rsidP="00FE2ADC">
      <w:pPr>
        <w:spacing w:after="240"/>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Date: 05/06/2026</w:t>
      </w:r>
    </w:p>
    <w:p w14:paraId="4E8569F8" w14:textId="77777777" w:rsidR="00686DFB" w:rsidRDefault="00686DFB" w:rsidP="00FE2ADC">
      <w:pPr>
        <w:spacing w:after="240"/>
        <w:rPr>
          <w:rFonts w:ascii="Arial" w:eastAsia="Times New Roman" w:hAnsi="Arial" w:cs="Arial"/>
          <w:color w:val="000000"/>
          <w:sz w:val="22"/>
          <w:szCs w:val="22"/>
          <w:lang w:eastAsia="en-GB"/>
        </w:rPr>
      </w:pPr>
    </w:p>
    <w:p w14:paraId="6645BCA8" w14:textId="77777777" w:rsidR="00686DFB" w:rsidRDefault="00686DFB" w:rsidP="00FE2ADC">
      <w:pPr>
        <w:spacing w:after="240"/>
        <w:rPr>
          <w:rFonts w:ascii="Arial" w:eastAsia="Times New Roman" w:hAnsi="Arial" w:cs="Arial"/>
          <w:color w:val="000000"/>
          <w:sz w:val="22"/>
          <w:szCs w:val="22"/>
          <w:lang w:eastAsia="en-GB"/>
        </w:rPr>
      </w:pPr>
    </w:p>
    <w:p w14:paraId="2C4925D6" w14:textId="77777777" w:rsidR="00686DFB" w:rsidRDefault="00686DFB" w:rsidP="00FE2ADC">
      <w:pPr>
        <w:spacing w:after="240"/>
        <w:rPr>
          <w:rFonts w:ascii="Arial" w:eastAsia="Times New Roman" w:hAnsi="Arial" w:cs="Arial"/>
          <w:color w:val="000000"/>
          <w:sz w:val="22"/>
          <w:szCs w:val="22"/>
          <w:lang w:eastAsia="en-GB"/>
        </w:rPr>
      </w:pPr>
    </w:p>
    <w:p w14:paraId="3CB25D72" w14:textId="77777777" w:rsidR="0039767A" w:rsidRDefault="0039767A" w:rsidP="00FE2ADC">
      <w:pPr>
        <w:spacing w:after="240"/>
        <w:rPr>
          <w:rFonts w:ascii="Times New Roman" w:eastAsia="Times New Roman" w:hAnsi="Times New Roman" w:cs="Times New Roman"/>
          <w:lang w:eastAsia="en-GB"/>
        </w:rPr>
      </w:pPr>
    </w:p>
    <w:p w14:paraId="73376105" w14:textId="5E688FF7" w:rsidR="006B5EA4" w:rsidRDefault="006B5EA4" w:rsidP="006B5EA4">
      <w:pPr>
        <w:rPr>
          <w:lang w:eastAsia="en-GB"/>
        </w:rPr>
      </w:pPr>
      <w:r>
        <w:rPr>
          <w:lang w:eastAsia="en-GB"/>
        </w:rPr>
        <w:lastRenderedPageBreak/>
        <w:t>Title page</w:t>
      </w:r>
      <w:r w:rsidR="003840E9">
        <w:rPr>
          <w:lang w:eastAsia="en-GB"/>
        </w:rPr>
        <w:t>…………………………………………………………………………………………………………1</w:t>
      </w:r>
    </w:p>
    <w:p w14:paraId="13EF0E11" w14:textId="24ED3779" w:rsidR="006B5EA4" w:rsidRDefault="006B5EA4" w:rsidP="006B5EA4">
      <w:pPr>
        <w:rPr>
          <w:lang w:eastAsia="en-GB"/>
        </w:rPr>
      </w:pPr>
      <w:r>
        <w:rPr>
          <w:lang w:eastAsia="en-GB"/>
        </w:rPr>
        <w:t>Acknowledgements</w:t>
      </w:r>
      <w:r w:rsidR="003840E9">
        <w:rPr>
          <w:lang w:eastAsia="en-GB"/>
        </w:rPr>
        <w:t>…………………………………………………………………………………………..2</w:t>
      </w:r>
    </w:p>
    <w:p w14:paraId="5F6A5E40" w14:textId="0E8C9416" w:rsidR="006B5EA4" w:rsidRDefault="006B5EA4" w:rsidP="006B5EA4">
      <w:pPr>
        <w:rPr>
          <w:lang w:eastAsia="en-GB"/>
        </w:rPr>
      </w:pPr>
      <w:r>
        <w:rPr>
          <w:lang w:eastAsia="en-GB"/>
        </w:rPr>
        <w:t>Abstract</w:t>
      </w:r>
      <w:r w:rsidR="003840E9">
        <w:rPr>
          <w:lang w:eastAsia="en-GB"/>
        </w:rPr>
        <w:t>…………………………………………………………………………………………………………..2</w:t>
      </w:r>
    </w:p>
    <w:p w14:paraId="742F9AA0" w14:textId="704CC625" w:rsidR="006B5EA4" w:rsidRDefault="006B5EA4" w:rsidP="006B5EA4">
      <w:pPr>
        <w:rPr>
          <w:lang w:eastAsia="en-GB"/>
        </w:rPr>
      </w:pPr>
      <w:r>
        <w:rPr>
          <w:lang w:eastAsia="en-GB"/>
        </w:rPr>
        <w:t>Declaration</w:t>
      </w:r>
      <w:r w:rsidR="003840E9">
        <w:rPr>
          <w:lang w:eastAsia="en-GB"/>
        </w:rPr>
        <w:t>………………………………………………………………………………………………………3</w:t>
      </w:r>
    </w:p>
    <w:p w14:paraId="27121E19" w14:textId="72D47CC8" w:rsidR="006B5EA4" w:rsidRDefault="006B5EA4" w:rsidP="006B5EA4">
      <w:pPr>
        <w:rPr>
          <w:lang w:eastAsia="en-GB"/>
        </w:rPr>
      </w:pPr>
      <w:r>
        <w:rPr>
          <w:lang w:eastAsia="en-GB"/>
        </w:rPr>
        <w:t>Table of contents</w:t>
      </w:r>
      <w:r w:rsidR="003840E9">
        <w:rPr>
          <w:lang w:eastAsia="en-GB"/>
        </w:rPr>
        <w:t>……………………………………………………………………………………………4</w:t>
      </w:r>
      <w:r w:rsidR="00454756">
        <w:rPr>
          <w:lang w:eastAsia="en-GB"/>
        </w:rPr>
        <w:t>-5</w:t>
      </w:r>
    </w:p>
    <w:p w14:paraId="2344D06D" w14:textId="5DC1794A" w:rsidR="006B5EA4" w:rsidRDefault="006B5EA4" w:rsidP="006B5EA4">
      <w:pPr>
        <w:rPr>
          <w:lang w:eastAsia="en-GB"/>
        </w:rPr>
      </w:pPr>
      <w:r>
        <w:rPr>
          <w:lang w:eastAsia="en-GB"/>
        </w:rPr>
        <w:t>Chapter One: Introduction</w:t>
      </w:r>
      <w:r w:rsidR="002929F6">
        <w:rPr>
          <w:lang w:eastAsia="en-GB"/>
        </w:rPr>
        <w:t>………………………………………………………………………………….</w:t>
      </w:r>
      <w:r w:rsidR="00454756">
        <w:rPr>
          <w:lang w:eastAsia="en-GB"/>
        </w:rPr>
        <w:t>7</w:t>
      </w:r>
    </w:p>
    <w:p w14:paraId="30180F2E" w14:textId="18C4A718" w:rsidR="003840E9" w:rsidRDefault="003840E9" w:rsidP="003840E9">
      <w:pPr>
        <w:pStyle w:val="ListParagraph"/>
        <w:numPr>
          <w:ilvl w:val="1"/>
          <w:numId w:val="5"/>
        </w:numPr>
        <w:rPr>
          <w:lang w:eastAsia="en-GB"/>
        </w:rPr>
      </w:pPr>
      <w:r>
        <w:rPr>
          <w:lang w:eastAsia="en-GB"/>
        </w:rPr>
        <w:t>Introductio</w:t>
      </w:r>
      <w:r w:rsidR="002929F6">
        <w:rPr>
          <w:lang w:eastAsia="en-GB"/>
        </w:rPr>
        <w:t>n………………………………………………………………………………………………..</w:t>
      </w:r>
      <w:r w:rsidR="00454756">
        <w:rPr>
          <w:lang w:eastAsia="en-GB"/>
        </w:rPr>
        <w:t>7</w:t>
      </w:r>
    </w:p>
    <w:p w14:paraId="260B1694" w14:textId="029C06F4" w:rsidR="003840E9" w:rsidRDefault="003840E9" w:rsidP="003840E9">
      <w:pPr>
        <w:pStyle w:val="ListParagraph"/>
        <w:numPr>
          <w:ilvl w:val="1"/>
          <w:numId w:val="5"/>
        </w:numPr>
        <w:rPr>
          <w:lang w:eastAsia="en-GB"/>
        </w:rPr>
      </w:pPr>
      <w:r>
        <w:rPr>
          <w:lang w:eastAsia="en-GB"/>
        </w:rPr>
        <w:t>Research aims and objectives</w:t>
      </w:r>
      <w:r w:rsidR="002929F6">
        <w:rPr>
          <w:lang w:eastAsia="en-GB"/>
        </w:rPr>
        <w:t>……………………………………………………………………….</w:t>
      </w:r>
      <w:r w:rsidR="00454756">
        <w:rPr>
          <w:lang w:eastAsia="en-GB"/>
        </w:rPr>
        <w:t xml:space="preserve">7 </w:t>
      </w:r>
    </w:p>
    <w:p w14:paraId="126DEE74" w14:textId="25A8A6A6" w:rsidR="003840E9" w:rsidRDefault="003840E9" w:rsidP="003840E9">
      <w:pPr>
        <w:pStyle w:val="ListParagraph"/>
        <w:numPr>
          <w:ilvl w:val="1"/>
          <w:numId w:val="5"/>
        </w:numPr>
        <w:rPr>
          <w:lang w:eastAsia="en-GB"/>
        </w:rPr>
      </w:pPr>
      <w:r>
        <w:rPr>
          <w:lang w:eastAsia="en-GB"/>
        </w:rPr>
        <w:t>Rationale and literature context</w:t>
      </w:r>
      <w:r w:rsidR="002929F6">
        <w:rPr>
          <w:lang w:eastAsia="en-GB"/>
        </w:rPr>
        <w:t>…………………………………………………………………..</w:t>
      </w:r>
      <w:r w:rsidR="00454756">
        <w:rPr>
          <w:lang w:eastAsia="en-GB"/>
        </w:rPr>
        <w:t>7-8</w:t>
      </w:r>
    </w:p>
    <w:p w14:paraId="1E61A4F2" w14:textId="4676DAC7" w:rsidR="003840E9" w:rsidRDefault="003840E9" w:rsidP="003840E9">
      <w:pPr>
        <w:pStyle w:val="ListParagraph"/>
        <w:numPr>
          <w:ilvl w:val="1"/>
          <w:numId w:val="5"/>
        </w:numPr>
        <w:rPr>
          <w:lang w:eastAsia="en-GB"/>
        </w:rPr>
      </w:pPr>
      <w:r>
        <w:rPr>
          <w:lang w:eastAsia="en-GB"/>
        </w:rPr>
        <w:t>Methodological overview</w:t>
      </w:r>
      <w:r w:rsidR="002929F6">
        <w:rPr>
          <w:lang w:eastAsia="en-GB"/>
        </w:rPr>
        <w:t>………………………………………………………………………………</w:t>
      </w:r>
      <w:r w:rsidR="00454756">
        <w:rPr>
          <w:lang w:eastAsia="en-GB"/>
        </w:rPr>
        <w:t>8</w:t>
      </w:r>
    </w:p>
    <w:p w14:paraId="2301925C" w14:textId="0996AB7C" w:rsidR="003840E9" w:rsidRDefault="003840E9" w:rsidP="003840E9">
      <w:pPr>
        <w:pStyle w:val="ListParagraph"/>
        <w:numPr>
          <w:ilvl w:val="1"/>
          <w:numId w:val="5"/>
        </w:numPr>
        <w:rPr>
          <w:lang w:eastAsia="en-GB"/>
        </w:rPr>
      </w:pPr>
      <w:r>
        <w:rPr>
          <w:lang w:eastAsia="en-GB"/>
        </w:rPr>
        <w:t>Sampling strategy</w:t>
      </w:r>
      <w:r w:rsidR="002929F6">
        <w:rPr>
          <w:lang w:eastAsia="en-GB"/>
        </w:rPr>
        <w:t>………………………………………………………………………………………..</w:t>
      </w:r>
      <w:r w:rsidR="00454756">
        <w:rPr>
          <w:lang w:eastAsia="en-GB"/>
        </w:rPr>
        <w:t>8</w:t>
      </w:r>
    </w:p>
    <w:p w14:paraId="0E58A0FA" w14:textId="74FC32B2" w:rsidR="003840E9" w:rsidRDefault="003840E9" w:rsidP="003840E9">
      <w:pPr>
        <w:pStyle w:val="ListParagraph"/>
        <w:numPr>
          <w:ilvl w:val="1"/>
          <w:numId w:val="5"/>
        </w:numPr>
        <w:rPr>
          <w:lang w:eastAsia="en-GB"/>
        </w:rPr>
      </w:pPr>
      <w:r>
        <w:rPr>
          <w:lang w:eastAsia="en-GB"/>
        </w:rPr>
        <w:t>Ethical considerations</w:t>
      </w:r>
      <w:r w:rsidR="002929F6">
        <w:rPr>
          <w:lang w:eastAsia="en-GB"/>
        </w:rPr>
        <w:t>………………………………………………………………………………….</w:t>
      </w:r>
      <w:r w:rsidR="00454756">
        <w:rPr>
          <w:lang w:eastAsia="en-GB"/>
        </w:rPr>
        <w:t>8</w:t>
      </w:r>
    </w:p>
    <w:p w14:paraId="79244A38" w14:textId="73AA13B3" w:rsidR="003840E9" w:rsidRDefault="003840E9" w:rsidP="003840E9">
      <w:pPr>
        <w:pStyle w:val="ListParagraph"/>
        <w:numPr>
          <w:ilvl w:val="1"/>
          <w:numId w:val="5"/>
        </w:numPr>
        <w:rPr>
          <w:lang w:eastAsia="en-GB"/>
        </w:rPr>
      </w:pPr>
      <w:r>
        <w:rPr>
          <w:lang w:eastAsia="en-GB"/>
        </w:rPr>
        <w:t>Timeline</w:t>
      </w:r>
      <w:r w:rsidR="002929F6">
        <w:rPr>
          <w:lang w:eastAsia="en-GB"/>
        </w:rPr>
        <w:t>…………………………………………………………………………………………………..</w:t>
      </w:r>
      <w:r w:rsidR="00454756">
        <w:rPr>
          <w:lang w:eastAsia="en-GB"/>
        </w:rPr>
        <w:t>8-9</w:t>
      </w:r>
    </w:p>
    <w:p w14:paraId="0040376A" w14:textId="59C800D2" w:rsidR="003840E9" w:rsidRDefault="003840E9" w:rsidP="003840E9">
      <w:pPr>
        <w:rPr>
          <w:lang w:eastAsia="en-GB"/>
        </w:rPr>
      </w:pPr>
      <w:r>
        <w:rPr>
          <w:lang w:eastAsia="en-GB"/>
        </w:rPr>
        <w:t>Chapter Two: Literature Review</w:t>
      </w:r>
      <w:r w:rsidR="002929F6">
        <w:rPr>
          <w:lang w:eastAsia="en-GB"/>
        </w:rPr>
        <w:t>…………………………………………………………………………..</w:t>
      </w:r>
      <w:r w:rsidR="00454756">
        <w:rPr>
          <w:lang w:eastAsia="en-GB"/>
        </w:rPr>
        <w:t>9</w:t>
      </w:r>
    </w:p>
    <w:p w14:paraId="3A9A94BB" w14:textId="50B31CB9" w:rsidR="003840E9" w:rsidRDefault="003840E9" w:rsidP="003840E9">
      <w:pPr>
        <w:rPr>
          <w:lang w:eastAsia="en-GB"/>
        </w:rPr>
      </w:pPr>
      <w:r>
        <w:rPr>
          <w:lang w:eastAsia="en-GB"/>
        </w:rPr>
        <w:t>2.1 Introduction</w:t>
      </w:r>
      <w:r w:rsidR="002929F6">
        <w:rPr>
          <w:lang w:eastAsia="en-GB"/>
        </w:rPr>
        <w:t>………………………………………………………………………………………………..</w:t>
      </w:r>
      <w:r w:rsidR="00454756">
        <w:rPr>
          <w:lang w:eastAsia="en-GB"/>
        </w:rPr>
        <w:t>9</w:t>
      </w:r>
    </w:p>
    <w:p w14:paraId="57489EC1" w14:textId="5D770C57" w:rsidR="003840E9" w:rsidRDefault="003840E9" w:rsidP="003840E9">
      <w:pPr>
        <w:rPr>
          <w:lang w:eastAsia="en-GB"/>
        </w:rPr>
      </w:pPr>
      <w:r>
        <w:rPr>
          <w:lang w:eastAsia="en-GB"/>
        </w:rPr>
        <w:t>2.2 Types of traumatic incidents experienced by police officers</w:t>
      </w:r>
      <w:r w:rsidR="002929F6">
        <w:rPr>
          <w:lang w:eastAsia="en-GB"/>
        </w:rPr>
        <w:t>……………………………..</w:t>
      </w:r>
      <w:r w:rsidR="00454756">
        <w:rPr>
          <w:lang w:eastAsia="en-GB"/>
        </w:rPr>
        <w:t>10</w:t>
      </w:r>
    </w:p>
    <w:p w14:paraId="17FF2BA8" w14:textId="4E9FEEC1" w:rsidR="003840E9" w:rsidRDefault="003840E9" w:rsidP="003840E9">
      <w:pPr>
        <w:rPr>
          <w:lang w:eastAsia="en-GB"/>
        </w:rPr>
      </w:pPr>
      <w:r>
        <w:rPr>
          <w:lang w:eastAsia="en-GB"/>
        </w:rPr>
        <w:t>2.3 Types of incidents and associated risk factors</w:t>
      </w:r>
      <w:r w:rsidR="002929F6">
        <w:rPr>
          <w:lang w:eastAsia="en-GB"/>
        </w:rPr>
        <w:t>……………………………………………</w:t>
      </w:r>
      <w:r w:rsidR="00454756">
        <w:rPr>
          <w:lang w:eastAsia="en-GB"/>
        </w:rPr>
        <w:t>10-11</w:t>
      </w:r>
    </w:p>
    <w:p w14:paraId="333A81D5" w14:textId="72CC8F63" w:rsidR="003840E9" w:rsidRDefault="003840E9" w:rsidP="003840E9">
      <w:r>
        <w:t>2.4 Implications for the current study</w:t>
      </w:r>
      <w:r w:rsidR="002929F6">
        <w:rPr>
          <w:lang w:eastAsia="en-GB"/>
        </w:rPr>
        <w:t>…………………………………………………………………</w:t>
      </w:r>
      <w:r w:rsidR="00454756">
        <w:t>11</w:t>
      </w:r>
    </w:p>
    <w:p w14:paraId="66938BE3" w14:textId="220EA480" w:rsidR="003840E9" w:rsidRDefault="003840E9" w:rsidP="003840E9">
      <w:r>
        <w:t>2.5 Emotional and psychological consequences of trauma exposure</w:t>
      </w:r>
      <w:r w:rsidR="002929F6">
        <w:t>……………………..</w:t>
      </w:r>
      <w:r w:rsidR="00454756">
        <w:t>11</w:t>
      </w:r>
    </w:p>
    <w:p w14:paraId="456A768E" w14:textId="5A61FE75" w:rsidR="003840E9" w:rsidRDefault="003840E9" w:rsidP="003840E9">
      <w:r>
        <w:t>2.6 Cumulative burden of trauma</w:t>
      </w:r>
      <w:r w:rsidR="002929F6">
        <w:rPr>
          <w:lang w:eastAsia="en-GB"/>
        </w:rPr>
        <w:t>………………………………………………………………….</w:t>
      </w:r>
      <w:r w:rsidR="00454756">
        <w:t>11-12</w:t>
      </w:r>
    </w:p>
    <w:p w14:paraId="2052FF6D" w14:textId="08C87C70" w:rsidR="003840E9" w:rsidRDefault="003840E9" w:rsidP="003840E9">
      <w:r>
        <w:t>2.7 Support systems and interventions in policing</w:t>
      </w:r>
      <w:r w:rsidR="002929F6">
        <w:t>……………………………………………</w:t>
      </w:r>
      <w:r w:rsidR="00454756">
        <w:t>12-13</w:t>
      </w:r>
    </w:p>
    <w:p w14:paraId="2B1DCA45" w14:textId="5DED9182" w:rsidR="003840E9" w:rsidRDefault="003840E9" w:rsidP="003840E9">
      <w:r>
        <w:t>2.8 Gaps in the literature and implication for the present study</w:t>
      </w:r>
      <w:r w:rsidR="002929F6">
        <w:t>………………………………</w:t>
      </w:r>
      <w:r w:rsidR="00454756">
        <w:t>13</w:t>
      </w:r>
    </w:p>
    <w:p w14:paraId="30E59275" w14:textId="14DA4C43" w:rsidR="003840E9" w:rsidRDefault="003840E9" w:rsidP="003840E9">
      <w:r>
        <w:t>2.9 Summary</w:t>
      </w:r>
      <w:r w:rsidR="002929F6">
        <w:rPr>
          <w:lang w:eastAsia="en-GB"/>
        </w:rPr>
        <w:t>……………………………………………………………………………………………..</w:t>
      </w:r>
      <w:r w:rsidR="00454756">
        <w:t>13-14</w:t>
      </w:r>
    </w:p>
    <w:p w14:paraId="723060BA" w14:textId="05F3D1A0" w:rsidR="003840E9" w:rsidRDefault="003840E9" w:rsidP="003840E9">
      <w:r>
        <w:t>Chapter Three: Methodology</w:t>
      </w:r>
      <w:r w:rsidR="002929F6">
        <w:rPr>
          <w:lang w:eastAsia="en-GB"/>
        </w:rPr>
        <w:t>…………………………………………………………………………….</w:t>
      </w:r>
      <w:r w:rsidR="00454756">
        <w:t>14</w:t>
      </w:r>
    </w:p>
    <w:p w14:paraId="44FBB1B0" w14:textId="5A7F8B73" w:rsidR="003840E9" w:rsidRDefault="003840E9" w:rsidP="003840E9">
      <w:r>
        <w:t>3.1 Introduction</w:t>
      </w:r>
      <w:r w:rsidR="002929F6">
        <w:rPr>
          <w:lang w:eastAsia="en-GB"/>
        </w:rPr>
        <w:t>………………………………………………………………………………………………</w:t>
      </w:r>
      <w:r w:rsidR="00454756">
        <w:t>14</w:t>
      </w:r>
    </w:p>
    <w:p w14:paraId="06DC78FE" w14:textId="25E0273A" w:rsidR="003840E9" w:rsidRDefault="003840E9" w:rsidP="003840E9">
      <w:r>
        <w:t>3.2 Research philosophy</w:t>
      </w:r>
      <w:r w:rsidR="002929F6">
        <w:rPr>
          <w:lang w:eastAsia="en-GB"/>
        </w:rPr>
        <w:t>………………………………………………………………………………….</w:t>
      </w:r>
      <w:r w:rsidR="00454756">
        <w:t>14</w:t>
      </w:r>
    </w:p>
    <w:p w14:paraId="531A69C3" w14:textId="6DB66380" w:rsidR="003840E9" w:rsidRDefault="003840E9" w:rsidP="003840E9">
      <w:r>
        <w:t>3.3 Research design</w:t>
      </w:r>
      <w:r w:rsidR="002929F6">
        <w:rPr>
          <w:lang w:eastAsia="en-GB"/>
        </w:rPr>
        <w:t>……………………………………………………………………………………</w:t>
      </w:r>
      <w:r w:rsidR="00454756">
        <w:t>14-15</w:t>
      </w:r>
    </w:p>
    <w:p w14:paraId="37582E3D" w14:textId="574BA122" w:rsidR="003840E9" w:rsidRDefault="003840E9" w:rsidP="003840E9">
      <w:r>
        <w:t>3.4 Sampling strategy</w:t>
      </w:r>
      <w:r w:rsidR="002929F6">
        <w:rPr>
          <w:lang w:eastAsia="en-GB"/>
        </w:rPr>
        <w:t>………………………………………………………………………………………</w:t>
      </w:r>
      <w:r w:rsidR="00454756">
        <w:t>15</w:t>
      </w:r>
    </w:p>
    <w:p w14:paraId="4CF2B02D" w14:textId="29BFE65D" w:rsidR="003840E9" w:rsidRDefault="003840E9" w:rsidP="003840E9">
      <w:r>
        <w:t>3.5 Data collection procedure</w:t>
      </w:r>
      <w:r w:rsidR="002929F6">
        <w:rPr>
          <w:lang w:eastAsia="en-GB"/>
        </w:rPr>
        <w:t>………………………………………………………………………</w:t>
      </w:r>
      <w:r w:rsidR="00454756">
        <w:t>15-16</w:t>
      </w:r>
    </w:p>
    <w:p w14:paraId="155D9C45" w14:textId="61B8ABFF" w:rsidR="003840E9" w:rsidRDefault="003840E9" w:rsidP="003840E9">
      <w:r>
        <w:t>3.6 Research tools</w:t>
      </w:r>
      <w:r w:rsidR="002929F6">
        <w:rPr>
          <w:lang w:eastAsia="en-GB"/>
        </w:rPr>
        <w:t>…………………………………………………………………………………………..</w:t>
      </w:r>
      <w:r w:rsidR="00454756">
        <w:t>16</w:t>
      </w:r>
    </w:p>
    <w:p w14:paraId="4340C873" w14:textId="2C062200" w:rsidR="003840E9" w:rsidRDefault="003840E9" w:rsidP="003840E9">
      <w:r>
        <w:t>3.7 Data analysis</w:t>
      </w:r>
      <w:r w:rsidR="002929F6">
        <w:rPr>
          <w:lang w:eastAsia="en-GB"/>
        </w:rPr>
        <w:t>…………………………………………………………………………………………….</w:t>
      </w:r>
      <w:r w:rsidR="00454756">
        <w:t>16</w:t>
      </w:r>
    </w:p>
    <w:p w14:paraId="2756C543" w14:textId="0B322481" w:rsidR="003840E9" w:rsidRDefault="003840E9" w:rsidP="003840E9">
      <w:r>
        <w:t>3.8 Ethical considerations</w:t>
      </w:r>
      <w:r w:rsidR="002929F6">
        <w:rPr>
          <w:lang w:eastAsia="en-GB"/>
        </w:rPr>
        <w:t>……………………………………………………………………………</w:t>
      </w:r>
      <w:r w:rsidR="00454756">
        <w:t>16-17</w:t>
      </w:r>
    </w:p>
    <w:p w14:paraId="46DA5AE1" w14:textId="79D1E003" w:rsidR="003840E9" w:rsidRDefault="003840E9" w:rsidP="003840E9">
      <w:r>
        <w:t>Chapter Four: Findings</w:t>
      </w:r>
      <w:r w:rsidR="002929F6">
        <w:rPr>
          <w:lang w:eastAsia="en-GB"/>
        </w:rPr>
        <w:t>…………………………………………………………………………………….</w:t>
      </w:r>
      <w:r w:rsidR="00454756">
        <w:t>17</w:t>
      </w:r>
    </w:p>
    <w:p w14:paraId="41DD44C7" w14:textId="00DAA3E8" w:rsidR="003840E9" w:rsidRDefault="003840E9" w:rsidP="003840E9">
      <w:r>
        <w:t>4.1 Introduction</w:t>
      </w:r>
      <w:r w:rsidR="002929F6">
        <w:rPr>
          <w:lang w:eastAsia="en-GB"/>
        </w:rPr>
        <w:t>………………………………………………………………………………………………</w:t>
      </w:r>
      <w:r w:rsidR="00454756">
        <w:t>17</w:t>
      </w:r>
    </w:p>
    <w:p w14:paraId="60A4545E" w14:textId="5B91B51E" w:rsidR="003840E9" w:rsidRDefault="003840E9" w:rsidP="003840E9">
      <w:r>
        <w:t>4.2 Participant roles</w:t>
      </w:r>
      <w:r w:rsidR="002929F6">
        <w:rPr>
          <w:lang w:eastAsia="en-GB"/>
        </w:rPr>
        <w:t>………………………………………………………………………………………..</w:t>
      </w:r>
      <w:r w:rsidR="00454756">
        <w:t>17</w:t>
      </w:r>
    </w:p>
    <w:p w14:paraId="1B457E55" w14:textId="68F941FC" w:rsidR="003840E9" w:rsidRDefault="003840E9" w:rsidP="003840E9">
      <w:r>
        <w:t>4.3 Frequency of exposure to traumatic incidents</w:t>
      </w:r>
      <w:r w:rsidR="002929F6">
        <w:rPr>
          <w:lang w:eastAsia="en-GB"/>
        </w:rPr>
        <w:t>………………………………………………..</w:t>
      </w:r>
      <w:r w:rsidR="00454756">
        <w:t>18</w:t>
      </w:r>
    </w:p>
    <w:p w14:paraId="540C30BC" w14:textId="06C25153" w:rsidR="003840E9" w:rsidRDefault="003840E9" w:rsidP="003840E9">
      <w:r>
        <w:t>4.4 Types of traumatic incidents experienced</w:t>
      </w:r>
      <w:r w:rsidR="002929F6">
        <w:rPr>
          <w:lang w:eastAsia="en-GB"/>
        </w:rPr>
        <w:t>………………………………………………………</w:t>
      </w:r>
      <w:r w:rsidR="00454756">
        <w:t>19</w:t>
      </w:r>
    </w:p>
    <w:p w14:paraId="72B67C6D" w14:textId="75316F72" w:rsidR="003840E9" w:rsidRDefault="003840E9" w:rsidP="003840E9">
      <w:r>
        <w:t>4.5 Perceived emotional distress</w:t>
      </w:r>
      <w:r w:rsidR="002929F6">
        <w:rPr>
          <w:lang w:eastAsia="en-GB"/>
        </w:rPr>
        <w:t>…………………………………………………………………..</w:t>
      </w:r>
      <w:r w:rsidR="00454756">
        <w:t>19-20</w:t>
      </w:r>
    </w:p>
    <w:p w14:paraId="5DD06386" w14:textId="557354EA" w:rsidR="003840E9" w:rsidRDefault="003840E9" w:rsidP="003840E9">
      <w:r>
        <w:t>4.6 Coping strategies used following traumatic incidents</w:t>
      </w:r>
      <w:r w:rsidR="002929F6">
        <w:rPr>
          <w:lang w:eastAsia="en-GB"/>
        </w:rPr>
        <w:t>………………………………….</w:t>
      </w:r>
      <w:r w:rsidR="00454756">
        <w:t>20-21</w:t>
      </w:r>
    </w:p>
    <w:p w14:paraId="1E86E452" w14:textId="348262D5" w:rsidR="003840E9" w:rsidRDefault="003840E9" w:rsidP="003840E9">
      <w:r>
        <w:t>4.7 Perceived effectiveness or coping strategies</w:t>
      </w:r>
      <w:r w:rsidR="002929F6">
        <w:rPr>
          <w:lang w:eastAsia="en-GB"/>
        </w:rPr>
        <w:t>………………………………………………….</w:t>
      </w:r>
      <w:r w:rsidR="00454756">
        <w:t>21</w:t>
      </w:r>
    </w:p>
    <w:p w14:paraId="37F1F30F" w14:textId="435CA3E6" w:rsidR="003840E9" w:rsidRDefault="003840E9" w:rsidP="003840E9">
      <w:r>
        <w:t>4.8 Awareness of mental health and wellbeing support</w:t>
      </w:r>
      <w:r w:rsidR="002929F6">
        <w:rPr>
          <w:lang w:eastAsia="en-GB"/>
        </w:rPr>
        <w:t>…………………………………………</w:t>
      </w:r>
      <w:r w:rsidR="00454756">
        <w:t>22</w:t>
      </w:r>
    </w:p>
    <w:p w14:paraId="5806550C" w14:textId="3FD91CA3" w:rsidR="003840E9" w:rsidRDefault="003840E9" w:rsidP="003840E9">
      <w:r>
        <w:t>4.9 Perceived effectiveness of support systems</w:t>
      </w:r>
      <w:r w:rsidR="002929F6">
        <w:rPr>
          <w:lang w:eastAsia="en-GB"/>
        </w:rPr>
        <w:t>………………………………………………</w:t>
      </w:r>
      <w:r w:rsidR="00454756">
        <w:t>22-23</w:t>
      </w:r>
    </w:p>
    <w:p w14:paraId="05F99BF5" w14:textId="7ED57DFC" w:rsidR="003840E9" w:rsidRDefault="003840E9" w:rsidP="003840E9">
      <w:r>
        <w:t>4.10 Suggested improvements to support systems</w:t>
      </w:r>
      <w:r w:rsidR="002929F6">
        <w:rPr>
          <w:lang w:eastAsia="en-GB"/>
        </w:rPr>
        <w:t>………………………………………………</w:t>
      </w:r>
      <w:r w:rsidR="00454756">
        <w:t>23</w:t>
      </w:r>
    </w:p>
    <w:p w14:paraId="53E0BD60" w14:textId="57D14616" w:rsidR="003840E9" w:rsidRDefault="003840E9" w:rsidP="003840E9">
      <w:r>
        <w:t>4.11 Summary of findings</w:t>
      </w:r>
      <w:r w:rsidR="002929F6">
        <w:rPr>
          <w:lang w:eastAsia="en-GB"/>
        </w:rPr>
        <w:t>…………………………………………………………………………………</w:t>
      </w:r>
      <w:r w:rsidR="00454756">
        <w:t>23</w:t>
      </w:r>
    </w:p>
    <w:p w14:paraId="6FCDEEA1" w14:textId="0E589F2D" w:rsidR="003840E9" w:rsidRDefault="003840E9" w:rsidP="003840E9">
      <w:r>
        <w:t>Chapter Five: Discussions and Conclusion</w:t>
      </w:r>
      <w:r w:rsidR="002929F6">
        <w:rPr>
          <w:lang w:eastAsia="en-GB"/>
        </w:rPr>
        <w:t>…………………………………………………………</w:t>
      </w:r>
      <w:r w:rsidR="00454756">
        <w:t>24</w:t>
      </w:r>
    </w:p>
    <w:p w14:paraId="4A487FC3" w14:textId="14C16BCB" w:rsidR="003840E9" w:rsidRDefault="003840E9" w:rsidP="003840E9">
      <w:r>
        <w:t>5.1 Introduction</w:t>
      </w:r>
      <w:r w:rsidR="002929F6">
        <w:rPr>
          <w:lang w:eastAsia="en-GB"/>
        </w:rPr>
        <w:t>………………………………………………………………………………………………</w:t>
      </w:r>
      <w:r w:rsidR="00454756">
        <w:t>24</w:t>
      </w:r>
    </w:p>
    <w:p w14:paraId="4CD86D28" w14:textId="77777777" w:rsidR="002929F6" w:rsidRDefault="003840E9" w:rsidP="003840E9">
      <w:r>
        <w:t>5.2 Impacts of traumatic exposure</w:t>
      </w:r>
      <w:r w:rsidR="002929F6">
        <w:rPr>
          <w:lang w:eastAsia="en-GB"/>
        </w:rPr>
        <w:t>…………………………………………………………………….</w:t>
      </w:r>
      <w:r w:rsidR="00454756">
        <w:t>24</w:t>
      </w:r>
    </w:p>
    <w:p w14:paraId="52FAD82C" w14:textId="5199E446" w:rsidR="003840E9" w:rsidRDefault="003840E9" w:rsidP="003840E9">
      <w:r>
        <w:lastRenderedPageBreak/>
        <w:t>5.3 Coping strategies</w:t>
      </w:r>
      <w:r w:rsidR="002929F6">
        <w:rPr>
          <w:lang w:eastAsia="en-GB"/>
        </w:rPr>
        <w:t>…………………………………………………………………………………..</w:t>
      </w:r>
      <w:r w:rsidR="00454756">
        <w:t>24-25</w:t>
      </w:r>
    </w:p>
    <w:p w14:paraId="7C4400E6" w14:textId="56EC588C" w:rsidR="003840E9" w:rsidRDefault="003840E9" w:rsidP="003840E9">
      <w:r>
        <w:t>5.4 Awareness of perceived effectiveness of organisational support</w:t>
      </w:r>
      <w:r w:rsidR="002929F6">
        <w:rPr>
          <w:lang w:eastAsia="en-GB"/>
        </w:rPr>
        <w:t>……………………….</w:t>
      </w:r>
      <w:r w:rsidR="00454756">
        <w:t>25</w:t>
      </w:r>
    </w:p>
    <w:p w14:paraId="57E36D7E" w14:textId="457EB3DC" w:rsidR="003840E9" w:rsidRDefault="003840E9" w:rsidP="003840E9">
      <w:r>
        <w:t>5.5 Implications of policing practice</w:t>
      </w:r>
      <w:r w:rsidR="002929F6">
        <w:rPr>
          <w:lang w:eastAsia="en-GB"/>
        </w:rPr>
        <w:t>………………………………………………………………</w:t>
      </w:r>
      <w:r w:rsidR="00454756">
        <w:t>25-26</w:t>
      </w:r>
    </w:p>
    <w:p w14:paraId="4AEC5104" w14:textId="5E7EE7B3" w:rsidR="003840E9" w:rsidRDefault="003840E9" w:rsidP="003840E9">
      <w:r>
        <w:t>5.6 Limitations</w:t>
      </w:r>
      <w:r w:rsidR="002929F6">
        <w:rPr>
          <w:lang w:eastAsia="en-GB"/>
        </w:rPr>
        <w:t>………………………………………………………………………………………………..</w:t>
      </w:r>
      <w:r w:rsidR="00454756">
        <w:t>26</w:t>
      </w:r>
    </w:p>
    <w:p w14:paraId="66ECE2EA" w14:textId="09302144" w:rsidR="003840E9" w:rsidRDefault="003840E9" w:rsidP="003840E9">
      <w:r>
        <w:t>5.7 Recommendations.</w:t>
      </w:r>
      <w:r w:rsidR="002929F6">
        <w:rPr>
          <w:lang w:eastAsia="en-GB"/>
        </w:rPr>
        <w:t>…………………………………………………………………………………….</w:t>
      </w:r>
      <w:r w:rsidR="00454756">
        <w:t>26</w:t>
      </w:r>
    </w:p>
    <w:p w14:paraId="28CA0A65" w14:textId="24AFE783" w:rsidR="003840E9" w:rsidRDefault="003840E9" w:rsidP="003840E9">
      <w:r>
        <w:t>5.8 Conclusion</w:t>
      </w:r>
      <w:r w:rsidR="002929F6">
        <w:rPr>
          <w:lang w:eastAsia="en-GB"/>
        </w:rPr>
        <w:t>………………………………………………………………………………………………..</w:t>
      </w:r>
      <w:r w:rsidR="00454756">
        <w:t>26</w:t>
      </w:r>
    </w:p>
    <w:p w14:paraId="69FD80EE" w14:textId="18C10F1D" w:rsidR="003840E9" w:rsidRDefault="003840E9" w:rsidP="003840E9">
      <w:r>
        <w:t>Chapter Six: Bibliography</w:t>
      </w:r>
      <w:r w:rsidR="002929F6">
        <w:rPr>
          <w:lang w:eastAsia="en-GB"/>
        </w:rPr>
        <w:t>……………………………………………………………………………..</w:t>
      </w:r>
      <w:r w:rsidR="00454756">
        <w:t>26-29</w:t>
      </w:r>
    </w:p>
    <w:p w14:paraId="3D482C2A" w14:textId="20D3C615" w:rsidR="003840E9" w:rsidRDefault="003840E9" w:rsidP="003840E9">
      <w:r>
        <w:t>Chapter Seven: Appendices</w:t>
      </w:r>
      <w:r w:rsidR="002929F6">
        <w:rPr>
          <w:lang w:eastAsia="en-GB"/>
        </w:rPr>
        <w:t>………………………………………………………………………………</w:t>
      </w:r>
      <w:r w:rsidR="002929F6">
        <w:t>30</w:t>
      </w:r>
    </w:p>
    <w:p w14:paraId="14D30AD9" w14:textId="20EFC63B" w:rsidR="003840E9" w:rsidRDefault="003840E9" w:rsidP="003840E9">
      <w:r>
        <w:t>7.1 Appendix One: Questionnaire</w:t>
      </w:r>
      <w:r w:rsidR="002929F6">
        <w:rPr>
          <w:lang w:eastAsia="en-GB"/>
        </w:rPr>
        <w:t>………………………………………………………………….</w:t>
      </w:r>
      <w:r w:rsidR="002929F6">
        <w:t>30-34</w:t>
      </w:r>
    </w:p>
    <w:p w14:paraId="7F53D429" w14:textId="3DF8A9AC" w:rsidR="003840E9" w:rsidRDefault="003840E9" w:rsidP="003840E9">
      <w:r>
        <w:t>7.2 Appendix Two: Questionnaire results</w:t>
      </w:r>
      <w:r w:rsidR="002929F6">
        <w:rPr>
          <w:lang w:eastAsia="en-GB"/>
        </w:rPr>
        <w:t>………………………………………………………..</w:t>
      </w:r>
      <w:r w:rsidR="002929F6">
        <w:t>35-39</w:t>
      </w:r>
    </w:p>
    <w:p w14:paraId="4DFF24FA" w14:textId="1838DA8B" w:rsidR="003840E9" w:rsidRDefault="003840E9" w:rsidP="003840E9">
      <w:r>
        <w:t>7.3 Appendix Three: Ethics form</w:t>
      </w:r>
      <w:r w:rsidR="002929F6">
        <w:rPr>
          <w:lang w:eastAsia="en-GB"/>
        </w:rPr>
        <w:t>……………………………………………………………………</w:t>
      </w:r>
      <w:r w:rsidR="002929F6">
        <w:t>40-68</w:t>
      </w:r>
    </w:p>
    <w:p w14:paraId="503A5CDE" w14:textId="540A1E5F" w:rsidR="003840E9" w:rsidRDefault="003840E9" w:rsidP="003840E9">
      <w:r>
        <w:t>7.4 Appendix Four: Research proposal</w:t>
      </w:r>
      <w:r w:rsidR="002929F6">
        <w:rPr>
          <w:lang w:eastAsia="en-GB"/>
        </w:rPr>
        <w:t>…………………………………………………………..</w:t>
      </w:r>
      <w:r w:rsidR="002929F6">
        <w:t>69-71</w:t>
      </w:r>
    </w:p>
    <w:p w14:paraId="3C829BC6" w14:textId="6A098684" w:rsidR="006B5EA4" w:rsidRDefault="006B5EA4" w:rsidP="006B5EA4">
      <w:pPr>
        <w:rPr>
          <w:lang w:eastAsia="en-GB"/>
        </w:rPr>
      </w:pPr>
    </w:p>
    <w:p w14:paraId="30685454" w14:textId="77777777" w:rsidR="006B5EA4" w:rsidRDefault="006B5EA4" w:rsidP="00E5189F">
      <w:pPr>
        <w:pStyle w:val="Heading1"/>
        <w:rPr>
          <w:rFonts w:eastAsia="Times New Roman"/>
          <w:lang w:eastAsia="en-GB"/>
        </w:rPr>
      </w:pPr>
    </w:p>
    <w:p w14:paraId="6DA9BB72" w14:textId="77777777" w:rsidR="006B5EA4" w:rsidRDefault="006B5EA4" w:rsidP="00E5189F">
      <w:pPr>
        <w:pStyle w:val="Heading1"/>
        <w:rPr>
          <w:rFonts w:eastAsia="Times New Roman"/>
          <w:lang w:eastAsia="en-GB"/>
        </w:rPr>
      </w:pPr>
    </w:p>
    <w:p w14:paraId="562A851E" w14:textId="77777777" w:rsidR="006B5EA4" w:rsidRDefault="006B5EA4" w:rsidP="00E5189F">
      <w:pPr>
        <w:pStyle w:val="Heading1"/>
        <w:rPr>
          <w:rFonts w:eastAsia="Times New Roman"/>
          <w:lang w:eastAsia="en-GB"/>
        </w:rPr>
      </w:pPr>
    </w:p>
    <w:p w14:paraId="4D528437" w14:textId="77777777" w:rsidR="006B5EA4" w:rsidRDefault="006B5EA4" w:rsidP="00E5189F">
      <w:pPr>
        <w:pStyle w:val="Heading1"/>
        <w:rPr>
          <w:rFonts w:eastAsia="Times New Roman"/>
          <w:lang w:eastAsia="en-GB"/>
        </w:rPr>
      </w:pPr>
    </w:p>
    <w:p w14:paraId="31661E7D" w14:textId="77777777" w:rsidR="006B5EA4" w:rsidRDefault="006B5EA4" w:rsidP="00E5189F">
      <w:pPr>
        <w:pStyle w:val="Heading1"/>
        <w:rPr>
          <w:rFonts w:eastAsia="Times New Roman"/>
          <w:lang w:eastAsia="en-GB"/>
        </w:rPr>
      </w:pPr>
    </w:p>
    <w:p w14:paraId="30EAC6FF" w14:textId="77777777" w:rsidR="006B5EA4" w:rsidRDefault="006B5EA4" w:rsidP="00E5189F">
      <w:pPr>
        <w:pStyle w:val="Heading1"/>
        <w:rPr>
          <w:rFonts w:eastAsia="Times New Roman"/>
          <w:lang w:eastAsia="en-GB"/>
        </w:rPr>
      </w:pPr>
    </w:p>
    <w:p w14:paraId="08139A0C" w14:textId="77777777" w:rsidR="006B5EA4" w:rsidRDefault="006B5EA4" w:rsidP="00E5189F">
      <w:pPr>
        <w:pStyle w:val="Heading1"/>
        <w:rPr>
          <w:rFonts w:eastAsia="Times New Roman"/>
          <w:lang w:eastAsia="en-GB"/>
        </w:rPr>
      </w:pPr>
    </w:p>
    <w:p w14:paraId="44799C3F" w14:textId="77777777" w:rsidR="003840E9" w:rsidRDefault="003840E9" w:rsidP="00E5189F">
      <w:pPr>
        <w:pStyle w:val="Heading1"/>
        <w:rPr>
          <w:rFonts w:eastAsia="Times New Roman"/>
          <w:lang w:eastAsia="en-GB"/>
        </w:rPr>
      </w:pPr>
    </w:p>
    <w:p w14:paraId="307ACB08" w14:textId="77777777" w:rsidR="003840E9" w:rsidRDefault="003840E9" w:rsidP="00E5189F">
      <w:pPr>
        <w:pStyle w:val="Heading1"/>
        <w:rPr>
          <w:rFonts w:eastAsia="Times New Roman"/>
          <w:lang w:eastAsia="en-GB"/>
        </w:rPr>
      </w:pPr>
    </w:p>
    <w:p w14:paraId="30C1C22A" w14:textId="77777777" w:rsidR="003840E9" w:rsidRDefault="003840E9" w:rsidP="00E5189F">
      <w:pPr>
        <w:pStyle w:val="Heading1"/>
        <w:rPr>
          <w:rFonts w:eastAsia="Times New Roman"/>
          <w:lang w:eastAsia="en-GB"/>
        </w:rPr>
      </w:pPr>
    </w:p>
    <w:p w14:paraId="5B0C51AF" w14:textId="77777777" w:rsidR="003840E9" w:rsidRDefault="003840E9" w:rsidP="00E5189F">
      <w:pPr>
        <w:pStyle w:val="Heading1"/>
        <w:rPr>
          <w:rFonts w:eastAsia="Times New Roman"/>
          <w:lang w:eastAsia="en-GB"/>
        </w:rPr>
      </w:pPr>
    </w:p>
    <w:p w14:paraId="4A25E255" w14:textId="77777777" w:rsidR="003840E9" w:rsidRDefault="003840E9" w:rsidP="00E5189F">
      <w:pPr>
        <w:pStyle w:val="Heading1"/>
        <w:rPr>
          <w:rFonts w:eastAsia="Times New Roman"/>
          <w:lang w:eastAsia="en-GB"/>
        </w:rPr>
      </w:pPr>
    </w:p>
    <w:p w14:paraId="0E41E0A9" w14:textId="77777777" w:rsidR="003840E9" w:rsidRDefault="003840E9" w:rsidP="00E5189F">
      <w:pPr>
        <w:pStyle w:val="Heading1"/>
        <w:rPr>
          <w:rFonts w:eastAsia="Times New Roman"/>
          <w:lang w:eastAsia="en-GB"/>
        </w:rPr>
      </w:pPr>
    </w:p>
    <w:p w14:paraId="0F6BBCAA" w14:textId="77777777" w:rsidR="003840E9" w:rsidRDefault="003840E9" w:rsidP="00E5189F">
      <w:pPr>
        <w:pStyle w:val="Heading1"/>
        <w:rPr>
          <w:rFonts w:eastAsia="Times New Roman"/>
          <w:lang w:eastAsia="en-GB"/>
        </w:rPr>
      </w:pPr>
    </w:p>
    <w:p w14:paraId="0B8EE9C6" w14:textId="77777777" w:rsidR="003840E9" w:rsidRDefault="003840E9" w:rsidP="00E5189F">
      <w:pPr>
        <w:pStyle w:val="Heading1"/>
        <w:rPr>
          <w:rFonts w:eastAsia="Times New Roman"/>
          <w:lang w:eastAsia="en-GB"/>
        </w:rPr>
      </w:pPr>
    </w:p>
    <w:p w14:paraId="3216A176" w14:textId="77777777" w:rsidR="003840E9" w:rsidRDefault="003840E9" w:rsidP="00E5189F">
      <w:pPr>
        <w:pStyle w:val="Heading1"/>
        <w:rPr>
          <w:rFonts w:eastAsia="Times New Roman"/>
          <w:lang w:eastAsia="en-GB"/>
        </w:rPr>
      </w:pPr>
    </w:p>
    <w:p w14:paraId="16981D11" w14:textId="04AB1378" w:rsidR="00E5189F" w:rsidRDefault="00E5189F" w:rsidP="00E5189F">
      <w:pPr>
        <w:pStyle w:val="Heading1"/>
        <w:rPr>
          <w:rFonts w:eastAsia="Times New Roman"/>
          <w:lang w:eastAsia="en-GB"/>
        </w:rPr>
      </w:pPr>
      <w:r>
        <w:rPr>
          <w:rFonts w:eastAsia="Times New Roman"/>
          <w:lang w:eastAsia="en-GB"/>
        </w:rPr>
        <w:lastRenderedPageBreak/>
        <w:t>Chapter one: Introduction</w:t>
      </w:r>
    </w:p>
    <w:p w14:paraId="1A5B8196" w14:textId="27C81154" w:rsidR="00E5189F" w:rsidRDefault="00E5189F" w:rsidP="00E5189F">
      <w:pPr>
        <w:pStyle w:val="Heading2"/>
        <w:numPr>
          <w:ilvl w:val="1"/>
          <w:numId w:val="1"/>
        </w:numPr>
        <w:rPr>
          <w:rFonts w:eastAsia="Times New Roman"/>
          <w:lang w:eastAsia="en-GB"/>
        </w:rPr>
      </w:pPr>
      <w:r>
        <w:rPr>
          <w:rFonts w:eastAsia="Times New Roman"/>
          <w:lang w:eastAsia="en-GB"/>
        </w:rPr>
        <w:t>Introduction</w:t>
      </w:r>
    </w:p>
    <w:p w14:paraId="2DF69699" w14:textId="77777777" w:rsidR="00E5189F" w:rsidRDefault="00E5189F" w:rsidP="00E5189F">
      <w:pPr>
        <w:rPr>
          <w:lang w:eastAsia="en-GB"/>
        </w:rPr>
      </w:pPr>
      <w:r>
        <w:rPr>
          <w:lang w:eastAsia="en-GB"/>
        </w:rPr>
        <w:t>Police officers are repeatedly exposed to stressful, traumatic and potentially violent</w:t>
      </w:r>
    </w:p>
    <w:p w14:paraId="5EC1C137" w14:textId="4D53DB23" w:rsidR="00E5189F" w:rsidRDefault="00E5189F" w:rsidP="00E5189F">
      <w:pPr>
        <w:rPr>
          <w:lang w:eastAsia="en-GB"/>
        </w:rPr>
      </w:pPr>
      <w:r>
        <w:rPr>
          <w:lang w:eastAsia="en-GB"/>
        </w:rPr>
        <w:t>incidents when carrying out the role of a response police constable. These incidents may include, violent public disorders, use of force or assaults on police, sudden deaths or witnessing death, fatal road traffic collisions and more. The prolonged exposure to these adverse incidents can have significant psychological effects.</w:t>
      </w:r>
    </w:p>
    <w:p w14:paraId="363B9B78" w14:textId="21BCA1C2" w:rsidR="00E5189F" w:rsidRDefault="00E5189F" w:rsidP="00E5189F">
      <w:pPr>
        <w:rPr>
          <w:lang w:eastAsia="en-GB"/>
        </w:rPr>
      </w:pPr>
      <w:r>
        <w:rPr>
          <w:lang w:eastAsia="en-GB"/>
        </w:rPr>
        <w:t>Recent literature such as Violanti et al, 2017 and Purba &amp; Demou, 2019 highlight that there is an inconsistency in how forces provide mental health support and how officers engage with it despite a growing awareness of trauma in policing growing. Understanding both the impact of trauma and the availability and effectiveness of support systems can contribute to organisational improvement and officer welfare. This research will draw on existing psychological and policing literature to explore how trauma manifests itself and how support mechanisms like peer support programmes and counselling and trauma risk management (TRiM) can mitigate these effects.</w:t>
      </w:r>
    </w:p>
    <w:p w14:paraId="57607A85" w14:textId="77777777" w:rsidR="00785E86" w:rsidRDefault="00785E86" w:rsidP="00E5189F">
      <w:pPr>
        <w:rPr>
          <w:lang w:eastAsia="en-GB"/>
        </w:rPr>
      </w:pPr>
    </w:p>
    <w:p w14:paraId="2F073BFF" w14:textId="5D80BECE" w:rsidR="00785E86" w:rsidRDefault="00785E86" w:rsidP="00785E86">
      <w:pPr>
        <w:pStyle w:val="Heading2"/>
        <w:numPr>
          <w:ilvl w:val="1"/>
          <w:numId w:val="1"/>
        </w:numPr>
        <w:rPr>
          <w:lang w:eastAsia="en-GB"/>
        </w:rPr>
      </w:pPr>
      <w:r>
        <w:rPr>
          <w:lang w:eastAsia="en-GB"/>
        </w:rPr>
        <w:t>Research Aims and Objectives</w:t>
      </w:r>
    </w:p>
    <w:p w14:paraId="7C4EBE88" w14:textId="43CB93E3" w:rsidR="00785E86" w:rsidRPr="00785E86" w:rsidRDefault="00785E86" w:rsidP="00785E86">
      <w:pPr>
        <w:rPr>
          <w:lang w:eastAsia="en-GB"/>
        </w:rPr>
      </w:pPr>
      <w:r>
        <w:rPr>
          <w:lang w:eastAsia="en-GB"/>
        </w:rPr>
        <w:t>The aim of this research is to assess the effectiveness of current mental health support that is available to police officers and what types of traumatic incidents they are subjected to. The key objectives are:</w:t>
      </w:r>
    </w:p>
    <w:p w14:paraId="40A8F89C" w14:textId="39E4FC38" w:rsidR="00785E86" w:rsidRDefault="00785E86" w:rsidP="00785E86">
      <w:pPr>
        <w:pStyle w:val="ListParagraph"/>
        <w:numPr>
          <w:ilvl w:val="0"/>
          <w:numId w:val="3"/>
        </w:numPr>
        <w:rPr>
          <w:lang w:eastAsia="en-GB"/>
        </w:rPr>
      </w:pPr>
      <w:r>
        <w:rPr>
          <w:lang w:eastAsia="en-GB"/>
        </w:rPr>
        <w:t>To examine how exposure to traumatic incidents affect the psychological wellbeing and occupational performance of police officers.</w:t>
      </w:r>
    </w:p>
    <w:p w14:paraId="626EEB5B" w14:textId="6C24A457" w:rsidR="00785E86" w:rsidRDefault="00785E86" w:rsidP="00785E86">
      <w:pPr>
        <w:pStyle w:val="ListParagraph"/>
        <w:numPr>
          <w:ilvl w:val="0"/>
          <w:numId w:val="3"/>
        </w:numPr>
        <w:rPr>
          <w:lang w:eastAsia="en-GB"/>
        </w:rPr>
      </w:pPr>
      <w:r>
        <w:rPr>
          <w:lang w:eastAsia="en-GB"/>
        </w:rPr>
        <w:t>To identify and evaluate support systems currently available to police officers following exposure to traumatic incidents.</w:t>
      </w:r>
    </w:p>
    <w:p w14:paraId="6664AD6D" w14:textId="75AC360C" w:rsidR="00785E86" w:rsidRDefault="00785E86" w:rsidP="00785E86">
      <w:pPr>
        <w:pStyle w:val="ListParagraph"/>
        <w:numPr>
          <w:ilvl w:val="0"/>
          <w:numId w:val="3"/>
        </w:numPr>
        <w:rPr>
          <w:lang w:eastAsia="en-GB"/>
        </w:rPr>
      </w:pPr>
      <w:r>
        <w:rPr>
          <w:lang w:eastAsia="en-GB"/>
        </w:rPr>
        <w:t>To explore officers’ perceptions of the accessibility and effectiveness of these support systems.</w:t>
      </w:r>
    </w:p>
    <w:p w14:paraId="406E2B52" w14:textId="6B043E9A" w:rsidR="00785E86" w:rsidRDefault="00785E86" w:rsidP="00785E86">
      <w:pPr>
        <w:pStyle w:val="ListParagraph"/>
        <w:numPr>
          <w:ilvl w:val="0"/>
          <w:numId w:val="3"/>
        </w:numPr>
        <w:rPr>
          <w:lang w:eastAsia="en-GB"/>
        </w:rPr>
      </w:pPr>
      <w:r>
        <w:rPr>
          <w:lang w:eastAsia="en-GB"/>
        </w:rPr>
        <w:t>To make recommendations for improving organisational support for police wellbeing.</w:t>
      </w:r>
    </w:p>
    <w:p w14:paraId="385DE24D" w14:textId="69C7A9CC" w:rsidR="00785E86" w:rsidRDefault="00785E86" w:rsidP="00785E86">
      <w:pPr>
        <w:rPr>
          <w:lang w:eastAsia="en-GB"/>
        </w:rPr>
      </w:pPr>
      <w:r>
        <w:rPr>
          <w:lang w:eastAsia="en-GB"/>
        </w:rPr>
        <w:t xml:space="preserve">These objectives will help to guide my research on determining whether the support available to police officers is suitable given the types of traumatic incidents they deal with. </w:t>
      </w:r>
    </w:p>
    <w:p w14:paraId="7BA36671" w14:textId="77777777" w:rsidR="00785E86" w:rsidRDefault="00785E86" w:rsidP="00785E86">
      <w:pPr>
        <w:rPr>
          <w:lang w:eastAsia="en-GB"/>
        </w:rPr>
      </w:pPr>
    </w:p>
    <w:p w14:paraId="35180339" w14:textId="17E39BBC" w:rsidR="00785E86" w:rsidRDefault="00785E86" w:rsidP="00785E86">
      <w:pPr>
        <w:pStyle w:val="Heading2"/>
        <w:numPr>
          <w:ilvl w:val="1"/>
          <w:numId w:val="1"/>
        </w:numPr>
        <w:rPr>
          <w:lang w:eastAsia="en-GB"/>
        </w:rPr>
      </w:pPr>
      <w:r>
        <w:rPr>
          <w:lang w:eastAsia="en-GB"/>
        </w:rPr>
        <w:t>Rationale and Literature Context</w:t>
      </w:r>
    </w:p>
    <w:p w14:paraId="44940580" w14:textId="77777777" w:rsidR="00785E86" w:rsidRDefault="00785E86" w:rsidP="00785E86">
      <w:pPr>
        <w:rPr>
          <w:lang w:eastAsia="en-GB"/>
        </w:rPr>
      </w:pPr>
      <w:r>
        <w:rPr>
          <w:lang w:eastAsia="en-GB"/>
        </w:rPr>
        <w:t>Existing research demonstrates that police work carries high risk of psychological harm</w:t>
      </w:r>
    </w:p>
    <w:p w14:paraId="5B6C73AB" w14:textId="77777777" w:rsidR="00785E86" w:rsidRDefault="00785E86" w:rsidP="00785E86">
      <w:pPr>
        <w:rPr>
          <w:lang w:eastAsia="en-GB"/>
        </w:rPr>
      </w:pPr>
      <w:r>
        <w:rPr>
          <w:lang w:eastAsia="en-GB"/>
        </w:rPr>
        <w:t xml:space="preserve">due to repeated exposure to critical incidents (Papazoglue &amp;amp; Andersen, 2014). Studies by Violanti et al. (2017) and Carleton et al. (2019) show elevated rates of PTSD and depression among officers compared to the general public. The concept of occupational trauma and moral injury (Anderson et al., 2020) has expanded the understanding of how cumulative stress impacts officers’ identify and coping strategies. </w:t>
      </w:r>
    </w:p>
    <w:p w14:paraId="53FE113D" w14:textId="77777777" w:rsidR="00785E86" w:rsidRDefault="00785E86" w:rsidP="00785E86">
      <w:pPr>
        <w:rPr>
          <w:lang w:eastAsia="en-GB"/>
        </w:rPr>
      </w:pPr>
    </w:p>
    <w:p w14:paraId="4D026695" w14:textId="6A9E3FAF" w:rsidR="00785E86" w:rsidRDefault="00785E86" w:rsidP="00785E86">
      <w:pPr>
        <w:rPr>
          <w:lang w:eastAsia="en-GB"/>
        </w:rPr>
      </w:pPr>
      <w:r>
        <w:rPr>
          <w:lang w:eastAsia="en-GB"/>
        </w:rPr>
        <w:t xml:space="preserve">However, there is a variation in the provision and uptake of support systems. Research by Purba &amp;amp; Demou (2019) and Houdmont et al. (2020) indicates that </w:t>
      </w:r>
      <w:r>
        <w:rPr>
          <w:lang w:eastAsia="en-GB"/>
        </w:rPr>
        <w:lastRenderedPageBreak/>
        <w:t>organisational culture, stigma and confidentiality concern often deter officers from seeking the help they require. Despite the introduction of wellbeing initiatives such as TRiM and other similar programmes, there is little research on how officers perceive their usefulness.</w:t>
      </w:r>
    </w:p>
    <w:p w14:paraId="6B64B12C" w14:textId="77777777" w:rsidR="00785E86" w:rsidRDefault="00785E86" w:rsidP="00785E86">
      <w:pPr>
        <w:rPr>
          <w:lang w:eastAsia="en-GB"/>
        </w:rPr>
      </w:pPr>
    </w:p>
    <w:p w14:paraId="1209AAA1" w14:textId="10D77BB0" w:rsidR="00785E86" w:rsidRPr="00785E86" w:rsidRDefault="00785E86" w:rsidP="00785E86">
      <w:pPr>
        <w:rPr>
          <w:lang w:eastAsia="en-GB"/>
        </w:rPr>
      </w:pPr>
      <w:r>
        <w:rPr>
          <w:lang w:eastAsia="en-GB"/>
        </w:rPr>
        <w:t>This study will build on existing research to address the gap in understanding how police officers experience and access support following an incident of traumatic nature, contributing both academic knowledge and practical policy development.</w:t>
      </w:r>
    </w:p>
    <w:p w14:paraId="6B41FCBC" w14:textId="77777777" w:rsidR="00785E86" w:rsidRPr="00785E86" w:rsidRDefault="00785E86" w:rsidP="00785E86">
      <w:pPr>
        <w:rPr>
          <w:lang w:eastAsia="en-GB"/>
        </w:rPr>
      </w:pPr>
    </w:p>
    <w:p w14:paraId="32662E67" w14:textId="2C53FF61" w:rsidR="00E5189F" w:rsidRDefault="00785E86" w:rsidP="00785E86">
      <w:pPr>
        <w:pStyle w:val="Heading2"/>
        <w:numPr>
          <w:ilvl w:val="1"/>
          <w:numId w:val="1"/>
        </w:numPr>
        <w:rPr>
          <w:lang w:eastAsia="en-GB"/>
        </w:rPr>
      </w:pPr>
      <w:r>
        <w:rPr>
          <w:lang w:eastAsia="en-GB"/>
        </w:rPr>
        <w:t>Methodological overview</w:t>
      </w:r>
    </w:p>
    <w:p w14:paraId="0D18E51F" w14:textId="77777777" w:rsidR="00C77DD1" w:rsidRDefault="00C77DD1" w:rsidP="00C77DD1">
      <w:pPr>
        <w:rPr>
          <w:lang w:eastAsia="en-GB"/>
        </w:rPr>
      </w:pPr>
      <w:r>
        <w:rPr>
          <w:lang w:eastAsia="en-GB"/>
        </w:rPr>
        <w:t>This study will adopt a mixed-methods approach, exhibiting both quantitative and</w:t>
      </w:r>
    </w:p>
    <w:p w14:paraId="0F1A864B" w14:textId="77777777" w:rsidR="00C77DD1" w:rsidRDefault="00C77DD1" w:rsidP="00C77DD1">
      <w:pPr>
        <w:rPr>
          <w:lang w:eastAsia="en-GB"/>
        </w:rPr>
      </w:pPr>
      <w:r>
        <w:rPr>
          <w:lang w:eastAsia="en-GB"/>
        </w:rPr>
        <w:t>qualitative elements. This is essential to ensure a comprehensive understanding of how</w:t>
      </w:r>
    </w:p>
    <w:p w14:paraId="6DB7344C" w14:textId="090BF008" w:rsidR="00C77DD1" w:rsidRDefault="00C77DD1" w:rsidP="00C77DD1">
      <w:pPr>
        <w:rPr>
          <w:lang w:eastAsia="en-GB"/>
        </w:rPr>
      </w:pPr>
      <w:r>
        <w:rPr>
          <w:lang w:eastAsia="en-GB"/>
        </w:rPr>
        <w:t>traumatic incidents impact police officer and how effective current support systems are perceived to be.</w:t>
      </w:r>
    </w:p>
    <w:p w14:paraId="2DC82162" w14:textId="77777777" w:rsidR="00C77DD1" w:rsidRDefault="00C77DD1" w:rsidP="00C77DD1">
      <w:pPr>
        <w:rPr>
          <w:lang w:eastAsia="en-GB"/>
        </w:rPr>
      </w:pPr>
    </w:p>
    <w:p w14:paraId="1F575862" w14:textId="250DCCA8" w:rsidR="00C77DD1" w:rsidRDefault="00C77DD1" w:rsidP="00C77DD1">
      <w:pPr>
        <w:rPr>
          <w:lang w:eastAsia="en-GB"/>
        </w:rPr>
      </w:pPr>
      <w:r>
        <w:rPr>
          <w:lang w:eastAsia="en-GB"/>
        </w:rPr>
        <w:t>The quantitative questions will capture measurable data such as frequency of exposures to traumatic events, levels of wellbeing, and engagement with support systems. The data once reviewed will provide statistical patterns and trends along with representing individual experiences.</w:t>
      </w:r>
    </w:p>
    <w:p w14:paraId="5A72400D" w14:textId="77777777" w:rsidR="00C77DD1" w:rsidRDefault="00C77DD1" w:rsidP="00C77DD1">
      <w:pPr>
        <w:rPr>
          <w:lang w:eastAsia="en-GB"/>
        </w:rPr>
      </w:pPr>
    </w:p>
    <w:p w14:paraId="0F5789F4" w14:textId="5A159BAB" w:rsidR="00785E86" w:rsidRDefault="00C77DD1" w:rsidP="00C77DD1">
      <w:pPr>
        <w:rPr>
          <w:lang w:eastAsia="en-GB"/>
        </w:rPr>
      </w:pPr>
      <w:r>
        <w:rPr>
          <w:lang w:eastAsia="en-GB"/>
        </w:rPr>
        <w:t>The qualitative element will be obtained through the use of open-ended questions to allow officers to freely express how they feel rather than being restricted to an answer set. The data once provided will allow a true insight into their thoughts an feelings in non-numerical answers for interpretation.</w:t>
      </w:r>
    </w:p>
    <w:p w14:paraId="04AF12B4" w14:textId="77777777" w:rsidR="00C77DD1" w:rsidRDefault="00C77DD1" w:rsidP="00C77DD1">
      <w:pPr>
        <w:rPr>
          <w:lang w:eastAsia="en-GB"/>
        </w:rPr>
      </w:pPr>
    </w:p>
    <w:p w14:paraId="36BC6162" w14:textId="54978995" w:rsidR="00C77DD1" w:rsidRDefault="00C77DD1" w:rsidP="00C77DD1">
      <w:pPr>
        <w:pStyle w:val="Heading2"/>
        <w:numPr>
          <w:ilvl w:val="1"/>
          <w:numId w:val="1"/>
        </w:numPr>
        <w:rPr>
          <w:lang w:eastAsia="en-GB"/>
        </w:rPr>
      </w:pPr>
      <w:r>
        <w:rPr>
          <w:lang w:eastAsia="en-GB"/>
        </w:rPr>
        <w:t>Sampling strategy</w:t>
      </w:r>
    </w:p>
    <w:p w14:paraId="48EFA8A1" w14:textId="77777777" w:rsidR="00C77DD1" w:rsidRDefault="00C77DD1" w:rsidP="00C77DD1">
      <w:pPr>
        <w:rPr>
          <w:lang w:eastAsia="en-GB"/>
        </w:rPr>
      </w:pPr>
      <w:r>
        <w:rPr>
          <w:lang w:eastAsia="en-GB"/>
        </w:rPr>
        <w:t>The target sample will include police officers and staff who have been exposed to</w:t>
      </w:r>
    </w:p>
    <w:p w14:paraId="2D251729" w14:textId="77777777" w:rsidR="00C77DD1" w:rsidRDefault="00C77DD1" w:rsidP="00C77DD1">
      <w:pPr>
        <w:rPr>
          <w:lang w:eastAsia="en-GB"/>
        </w:rPr>
      </w:pPr>
      <w:r>
        <w:rPr>
          <w:lang w:eastAsia="en-GB"/>
        </w:rPr>
        <w:t>traumatic incidents in their line of duty. Recruitment will be through an internal intranet.</w:t>
      </w:r>
    </w:p>
    <w:p w14:paraId="02F63E3D" w14:textId="77777777" w:rsidR="00C77DD1" w:rsidRDefault="00C77DD1" w:rsidP="00C77DD1">
      <w:pPr>
        <w:rPr>
          <w:lang w:eastAsia="en-GB"/>
        </w:rPr>
      </w:pPr>
      <w:r>
        <w:rPr>
          <w:lang w:eastAsia="en-GB"/>
        </w:rPr>
        <w:t>This sample is appropriate because it provides first hand insights from those directly</w:t>
      </w:r>
    </w:p>
    <w:p w14:paraId="3BBE626F" w14:textId="77777777" w:rsidR="00C77DD1" w:rsidRDefault="00C77DD1" w:rsidP="00C77DD1">
      <w:pPr>
        <w:rPr>
          <w:lang w:eastAsia="en-GB"/>
        </w:rPr>
      </w:pPr>
      <w:r>
        <w:rPr>
          <w:lang w:eastAsia="en-GB"/>
        </w:rPr>
        <w:t>affected. Inclusion criteria will focus on participants with any amount of service and</w:t>
      </w:r>
    </w:p>
    <w:p w14:paraId="1BCAF7F7" w14:textId="11D2FF9E" w:rsidR="00C77DD1" w:rsidRDefault="00C77DD1" w:rsidP="00C77DD1">
      <w:pPr>
        <w:rPr>
          <w:lang w:eastAsia="en-GB"/>
        </w:rPr>
      </w:pPr>
      <w:r>
        <w:rPr>
          <w:lang w:eastAsia="en-GB"/>
        </w:rPr>
        <w:t>experience of traumatic incidents whilst on duty.</w:t>
      </w:r>
    </w:p>
    <w:p w14:paraId="1FD0023F" w14:textId="77777777" w:rsidR="00C77DD1" w:rsidRDefault="00C77DD1" w:rsidP="00C77DD1">
      <w:pPr>
        <w:rPr>
          <w:lang w:eastAsia="en-GB"/>
        </w:rPr>
      </w:pPr>
    </w:p>
    <w:p w14:paraId="466BBA65" w14:textId="2F112140" w:rsidR="00C77DD1" w:rsidRDefault="00C77DD1" w:rsidP="00C77DD1">
      <w:pPr>
        <w:pStyle w:val="Heading2"/>
        <w:numPr>
          <w:ilvl w:val="1"/>
          <w:numId w:val="1"/>
        </w:numPr>
        <w:rPr>
          <w:lang w:eastAsia="en-GB"/>
        </w:rPr>
      </w:pPr>
      <w:r>
        <w:rPr>
          <w:lang w:eastAsia="en-GB"/>
        </w:rPr>
        <w:t>Ethical considerations</w:t>
      </w:r>
    </w:p>
    <w:p w14:paraId="091B5CAD" w14:textId="79BF0ECB" w:rsidR="00C77DD1" w:rsidRDefault="00C77DD1" w:rsidP="00C77DD1">
      <w:pPr>
        <w:rPr>
          <w:lang w:eastAsia="en-GB"/>
        </w:rPr>
      </w:pPr>
      <w:r>
        <w:rPr>
          <w:lang w:eastAsia="en-GB"/>
        </w:rPr>
        <w:t>Given the sensitivity of trauma related topics, ethical considerations will include informed consent, anonymity and the right to withdraw at any stage. Participants will be advised of potential emotional distress and signposted to appropriate support services. Data will be securely stored and handled in line with the University’s ethical guidelines and GDPR regulations.</w:t>
      </w:r>
    </w:p>
    <w:p w14:paraId="00EF2783" w14:textId="77777777" w:rsidR="00C77DD1" w:rsidRDefault="00C77DD1" w:rsidP="00C77DD1">
      <w:pPr>
        <w:rPr>
          <w:lang w:eastAsia="en-GB"/>
        </w:rPr>
      </w:pPr>
    </w:p>
    <w:p w14:paraId="2824F088" w14:textId="243B9EF4" w:rsidR="00C77DD1" w:rsidRDefault="00C77DD1" w:rsidP="00C77DD1">
      <w:pPr>
        <w:pStyle w:val="Heading2"/>
        <w:numPr>
          <w:ilvl w:val="1"/>
          <w:numId w:val="1"/>
        </w:numPr>
        <w:rPr>
          <w:lang w:eastAsia="en-GB"/>
        </w:rPr>
      </w:pPr>
      <w:r>
        <w:rPr>
          <w:lang w:eastAsia="en-GB"/>
        </w:rPr>
        <w:t>Timeline</w:t>
      </w:r>
    </w:p>
    <w:p w14:paraId="066B2ACC" w14:textId="77777777" w:rsidR="00C77DD1" w:rsidRDefault="00C77DD1" w:rsidP="00C77DD1">
      <w:pPr>
        <w:rPr>
          <w:lang w:eastAsia="en-GB"/>
        </w:rPr>
      </w:pPr>
      <w:r>
        <w:rPr>
          <w:lang w:eastAsia="en-GB"/>
        </w:rPr>
        <w:t>The research will be conducted over approximately 5 months, structured as follows:</w:t>
      </w:r>
    </w:p>
    <w:p w14:paraId="0D2E3EF4" w14:textId="6F325524" w:rsidR="00C77DD1" w:rsidRDefault="00C77DD1" w:rsidP="00C77DD1">
      <w:pPr>
        <w:rPr>
          <w:lang w:eastAsia="en-GB"/>
        </w:rPr>
      </w:pPr>
      <w:r>
        <w:rPr>
          <w:lang w:eastAsia="en-GB"/>
        </w:rPr>
        <w:lastRenderedPageBreak/>
        <w:t>The literature review, alongside the collation and analysis of existing research should take approximately a month. The survey design and developing research instruments and obtaining ethical approval would ideally take another month.</w:t>
      </w:r>
    </w:p>
    <w:p w14:paraId="4231CCD0" w14:textId="77777777" w:rsidR="00C77DD1" w:rsidRDefault="00C77DD1" w:rsidP="00C77DD1">
      <w:pPr>
        <w:rPr>
          <w:lang w:eastAsia="en-GB"/>
        </w:rPr>
      </w:pPr>
      <w:r>
        <w:rPr>
          <w:lang w:eastAsia="en-GB"/>
        </w:rPr>
        <w:t>To obtain survey results during the data collection stage will take a month.</w:t>
      </w:r>
    </w:p>
    <w:p w14:paraId="0B8B2DEB" w14:textId="77777777" w:rsidR="00C77DD1" w:rsidRDefault="00C77DD1" w:rsidP="00C77DD1">
      <w:pPr>
        <w:rPr>
          <w:lang w:eastAsia="en-GB"/>
        </w:rPr>
      </w:pPr>
      <w:r>
        <w:rPr>
          <w:lang w:eastAsia="en-GB"/>
        </w:rPr>
        <w:t>The data analysis stage, to analyse the results of the questionnaire and present findings</w:t>
      </w:r>
    </w:p>
    <w:p w14:paraId="756D487D" w14:textId="77777777" w:rsidR="00C77DD1" w:rsidRDefault="00C77DD1" w:rsidP="00C77DD1">
      <w:pPr>
        <w:rPr>
          <w:lang w:eastAsia="en-GB"/>
        </w:rPr>
      </w:pPr>
      <w:r>
        <w:rPr>
          <w:lang w:eastAsia="en-GB"/>
        </w:rPr>
        <w:t>should take a month.</w:t>
      </w:r>
    </w:p>
    <w:p w14:paraId="4462FAC8" w14:textId="7C82E57B" w:rsidR="00C77DD1" w:rsidRPr="00C77DD1" w:rsidRDefault="00C77DD1" w:rsidP="00C77DD1">
      <w:pPr>
        <w:rPr>
          <w:lang w:eastAsia="en-GB"/>
        </w:rPr>
      </w:pPr>
      <w:r>
        <w:rPr>
          <w:lang w:eastAsia="en-GB"/>
        </w:rPr>
        <w:t>This structured timeline ensures efficient progression towards the research goals.</w:t>
      </w:r>
    </w:p>
    <w:p w14:paraId="4E082DF0" w14:textId="77777777" w:rsidR="00785E86" w:rsidRDefault="00785E86" w:rsidP="00E5189F">
      <w:pPr>
        <w:rPr>
          <w:lang w:eastAsia="en-GB"/>
        </w:rPr>
      </w:pPr>
    </w:p>
    <w:p w14:paraId="0DB98D87" w14:textId="4EE94B42" w:rsidR="00C77DD1" w:rsidRDefault="00C77DD1" w:rsidP="00C77DD1">
      <w:pPr>
        <w:pStyle w:val="Heading1"/>
        <w:rPr>
          <w:lang w:eastAsia="en-GB"/>
        </w:rPr>
      </w:pPr>
      <w:r>
        <w:rPr>
          <w:lang w:eastAsia="en-GB"/>
        </w:rPr>
        <w:t>Chapter Two: Literature Review</w:t>
      </w:r>
    </w:p>
    <w:p w14:paraId="1CE12FCB" w14:textId="77777777" w:rsidR="00785E86" w:rsidRPr="00E5189F" w:rsidRDefault="00785E86" w:rsidP="00E5189F">
      <w:pPr>
        <w:rPr>
          <w:lang w:eastAsia="en-GB"/>
        </w:rPr>
      </w:pPr>
    </w:p>
    <w:p w14:paraId="5C5B07F9" w14:textId="19258A26" w:rsidR="00FE2ADC" w:rsidRPr="00FE2ADC" w:rsidRDefault="00E5189F" w:rsidP="00C77DD1">
      <w:pPr>
        <w:pStyle w:val="Heading2"/>
        <w:rPr>
          <w:rFonts w:ascii="Times New Roman" w:eastAsia="Times New Roman" w:hAnsi="Times New Roman" w:cs="Times New Roman"/>
          <w:lang w:eastAsia="en-GB"/>
        </w:rPr>
      </w:pPr>
      <w:r>
        <w:rPr>
          <w:rFonts w:eastAsia="Times New Roman"/>
          <w:lang w:eastAsia="en-GB"/>
        </w:rPr>
        <w:t xml:space="preserve">2.1 </w:t>
      </w:r>
      <w:r w:rsidR="00FE2ADC" w:rsidRPr="00FE2ADC">
        <w:rPr>
          <w:rFonts w:eastAsia="Times New Roman"/>
          <w:lang w:eastAsia="en-GB"/>
        </w:rPr>
        <w:t>Introduction.</w:t>
      </w:r>
    </w:p>
    <w:p w14:paraId="2B4DB22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literature review critically explores the available research on the psychological impacts</w:t>
      </w:r>
    </w:p>
    <w:p w14:paraId="5EB83BB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 trauma exposure within policing and evaluates the adequacy and effectiveness of the</w:t>
      </w:r>
    </w:p>
    <w:p w14:paraId="5CD7A22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implemented organisational and peer support interventions available to officers. This review</w:t>
      </w:r>
    </w:p>
    <w:p w14:paraId="5773FD9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is underpinned by the research aim: to explore how exposure to traumatic incidents</w:t>
      </w:r>
    </w:p>
    <w:p w14:paraId="17D3904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influences the police officers’ mental health and to assess the effectiveness of the support</w:t>
      </w:r>
    </w:p>
    <w:p w14:paraId="2A51A24C"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mechanisms available and their role in mitigating mental health effects.</w:t>
      </w:r>
    </w:p>
    <w:p w14:paraId="7CCDE22D" w14:textId="77777777" w:rsidR="00C77DD1" w:rsidRPr="00FE2ADC" w:rsidRDefault="00C77DD1" w:rsidP="00FE2ADC">
      <w:pPr>
        <w:rPr>
          <w:rFonts w:ascii="Times New Roman" w:eastAsia="Times New Roman" w:hAnsi="Times New Roman" w:cs="Times New Roman"/>
          <w:lang w:eastAsia="en-GB"/>
        </w:rPr>
      </w:pPr>
    </w:p>
    <w:p w14:paraId="18CBF62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Addressing this aim, the review will focus on five core objectives. First, it aims to highlight</w:t>
      </w:r>
    </w:p>
    <w:p w14:paraId="63B021D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types of traumatic incidents that officers are likely to experience, recognising the frequent</w:t>
      </w:r>
    </w:p>
    <w:p w14:paraId="771035B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exposures to violence, death and serious injury. Secondly, it focuses on examining the</w:t>
      </w:r>
    </w:p>
    <w:p w14:paraId="43E96ED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emotional and psychological impacts of these prolonged incidents, acknowledgment of how</w:t>
      </w:r>
    </w:p>
    <w:p w14:paraId="6D4D30B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cumulative exposure can create long lasting effects on both an officers personal and</w:t>
      </w:r>
    </w:p>
    <w:p w14:paraId="45541403"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occupational wellbeing.</w:t>
      </w:r>
    </w:p>
    <w:p w14:paraId="78B2459B" w14:textId="77777777" w:rsidR="00C77DD1" w:rsidRPr="00FE2ADC" w:rsidRDefault="00C77DD1" w:rsidP="00FE2ADC">
      <w:pPr>
        <w:rPr>
          <w:rFonts w:ascii="Times New Roman" w:eastAsia="Times New Roman" w:hAnsi="Times New Roman" w:cs="Times New Roman"/>
          <w:lang w:eastAsia="en-GB"/>
        </w:rPr>
      </w:pPr>
    </w:p>
    <w:p w14:paraId="45907E0C" w14:textId="3BD6AF58"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Third</w:t>
      </w:r>
      <w:r w:rsidR="00C77DD1">
        <w:rPr>
          <w:rFonts w:ascii="Arial" w:eastAsia="Times New Roman" w:hAnsi="Arial" w:cs="Arial"/>
          <w:color w:val="000000"/>
          <w:sz w:val="22"/>
          <w:szCs w:val="22"/>
          <w:lang w:eastAsia="en-GB"/>
        </w:rPr>
        <w:t>ly</w:t>
      </w:r>
      <w:r w:rsidRPr="00FE2ADC">
        <w:rPr>
          <w:rFonts w:ascii="Arial" w:eastAsia="Times New Roman" w:hAnsi="Arial" w:cs="Arial"/>
          <w:color w:val="000000"/>
          <w:sz w:val="22"/>
          <w:szCs w:val="22"/>
          <w:lang w:eastAsia="en-GB"/>
        </w:rPr>
        <w:t>, the review will seek to identify the current support systems in place for officers,</w:t>
      </w:r>
    </w:p>
    <w:p w14:paraId="53406CB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including the occupational health, counselling services, trauma risk management</w:t>
      </w:r>
    </w:p>
    <w:p w14:paraId="6997D14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programmes, and any peer support services. The fourth objective will shed light on how</w:t>
      </w:r>
    </w:p>
    <w:p w14:paraId="00450D2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perceive the accessibility and usefulness of the support options. Furthermore, this</w:t>
      </w:r>
    </w:p>
    <w:p w14:paraId="7416620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objective will take stigma and the barrier of seeking support into consideration. Lastly, the</w:t>
      </w:r>
    </w:p>
    <w:p w14:paraId="19BB0CE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review will consider how wellbeing and mental health provisions can be improved, drawing</w:t>
      </w:r>
    </w:p>
    <w:p w14:paraId="37EB76F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upon evidence-based recommendations and best practice approaches shown in literature.</w:t>
      </w:r>
    </w:p>
    <w:p w14:paraId="5F3F317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Guided by these objectives, the review critically draws upon the exiting research and policy</w:t>
      </w:r>
    </w:p>
    <w:p w14:paraId="1659F01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literature related to trauma and mental wellbeing withing police forces. The review first</w:t>
      </w:r>
    </w:p>
    <w:p w14:paraId="135B480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considers the prevalence of traumatic exposure, then examines the emotional repercussions</w:t>
      </w:r>
    </w:p>
    <w:p w14:paraId="2FE68FC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 this Last, the review explores the formal and informal organisational support systems in</w:t>
      </w:r>
    </w:p>
    <w:p w14:paraId="3B25B1D6"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place, and how accessible and effective they are for officers.</w:t>
      </w:r>
    </w:p>
    <w:p w14:paraId="35868A04" w14:textId="77777777" w:rsidR="00C77DD1" w:rsidRPr="00FE2ADC" w:rsidRDefault="00C77DD1" w:rsidP="00FE2ADC">
      <w:pPr>
        <w:rPr>
          <w:rFonts w:ascii="Times New Roman" w:eastAsia="Times New Roman" w:hAnsi="Times New Roman" w:cs="Times New Roman"/>
          <w:lang w:eastAsia="en-GB"/>
        </w:rPr>
      </w:pPr>
    </w:p>
    <w:p w14:paraId="3024269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By combining international studies alongside UK-based research, this review identifies</w:t>
      </w:r>
    </w:p>
    <w:p w14:paraId="75E99CD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common themes, areas of inconsistency and any gaps within the current research literature.</w:t>
      </w:r>
    </w:p>
    <w:p w14:paraId="1E32B51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 doing so, the conducted analysis will provide a foundation for the present study, which is</w:t>
      </w:r>
    </w:p>
    <w:p w14:paraId="1A5A8DE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to centre on Gwent Police Officers’ experiences, perceptions and their views on the available</w:t>
      </w:r>
    </w:p>
    <w:p w14:paraId="1F036AA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Ultimately, the review intends to deepen the understanding of trauma’s effects on</w:t>
      </w:r>
    </w:p>
    <w:p w14:paraId="611F734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police officers and to guide the development of wellbeing and resilience initiatives within</w:t>
      </w:r>
    </w:p>
    <w:p w14:paraId="0E96C9E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policing.</w:t>
      </w:r>
    </w:p>
    <w:p w14:paraId="49CD8674" w14:textId="77777777" w:rsidR="00FE2ADC" w:rsidRPr="00FE2ADC" w:rsidRDefault="00FE2ADC" w:rsidP="00FE2ADC">
      <w:pPr>
        <w:rPr>
          <w:rFonts w:ascii="Times New Roman" w:eastAsia="Times New Roman" w:hAnsi="Times New Roman" w:cs="Times New Roman"/>
          <w:lang w:eastAsia="en-GB"/>
        </w:rPr>
      </w:pPr>
    </w:p>
    <w:p w14:paraId="6CABE58E" w14:textId="34A6BD2D" w:rsidR="00FE2ADC" w:rsidRPr="00FE2ADC" w:rsidRDefault="00C77DD1" w:rsidP="00C77DD1">
      <w:pPr>
        <w:pStyle w:val="Heading2"/>
        <w:rPr>
          <w:rFonts w:ascii="Times New Roman" w:eastAsia="Times New Roman" w:hAnsi="Times New Roman" w:cs="Times New Roman"/>
          <w:lang w:eastAsia="en-GB"/>
        </w:rPr>
      </w:pPr>
      <w:r>
        <w:rPr>
          <w:rFonts w:eastAsia="Times New Roman"/>
          <w:lang w:eastAsia="en-GB"/>
        </w:rPr>
        <w:lastRenderedPageBreak/>
        <w:t xml:space="preserve">2.2 </w:t>
      </w:r>
      <w:r w:rsidR="00FE2ADC" w:rsidRPr="00FE2ADC">
        <w:rPr>
          <w:rFonts w:eastAsia="Times New Roman"/>
          <w:lang w:eastAsia="en-GB"/>
        </w:rPr>
        <w:t>Types of Traumatic Incidents Experienced by Police Officers.</w:t>
      </w:r>
    </w:p>
    <w:p w14:paraId="19927B7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central component of understanding wellbeing among police officers is the recognition of</w:t>
      </w:r>
    </w:p>
    <w:p w14:paraId="23982A7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frequent attendance of traumatic incidents that officers inevitably face in their career.</w:t>
      </w:r>
    </w:p>
    <w:p w14:paraId="1FA2496A" w14:textId="77777777" w:rsidR="00FE2ADC" w:rsidRPr="00FE2ADC" w:rsidRDefault="00FE2ADC" w:rsidP="00FE2ADC">
      <w:pPr>
        <w:rPr>
          <w:rFonts w:ascii="Times New Roman" w:eastAsia="Times New Roman" w:hAnsi="Times New Roman" w:cs="Times New Roman"/>
          <w:lang w:eastAsia="en-GB"/>
        </w:rPr>
      </w:pPr>
    </w:p>
    <w:p w14:paraId="2FE718B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Policing is widely recognised as a psychologically demanding profession. Evidence indicates</w:t>
      </w:r>
    </w:p>
    <w:p w14:paraId="4FACCB1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that policing involves repeated exposure to a wide range of distressing and traumatic</w:t>
      </w:r>
    </w:p>
    <w:p w14:paraId="32F8600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incidents (Brewin et al., 2020). Not only do officers face prolonged exposure to distressing</w:t>
      </w:r>
    </w:p>
    <w:p w14:paraId="7D883C7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incidents, which can result in cumulative trauma, officers often face acute trauma caused by</w:t>
      </w:r>
    </w:p>
    <w:p w14:paraId="6E837D5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individual singular critical incidents (Modula, 2024). The repeated exposure to traumatising</w:t>
      </w:r>
    </w:p>
    <w:p w14:paraId="456D292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incidents can gradually influence officers cognitive process, emotional stability and the</w:t>
      </w:r>
    </w:p>
    <w:p w14:paraId="07D1C62C"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quality of relationship both within the workplace and in a personal setting.</w:t>
      </w:r>
    </w:p>
    <w:p w14:paraId="5BDEDB16" w14:textId="77777777" w:rsidR="00C77DD1" w:rsidRPr="00FE2ADC" w:rsidRDefault="00C77DD1" w:rsidP="00FE2ADC">
      <w:pPr>
        <w:rPr>
          <w:rFonts w:ascii="Times New Roman" w:eastAsia="Times New Roman" w:hAnsi="Times New Roman" w:cs="Times New Roman"/>
          <w:lang w:eastAsia="en-GB"/>
        </w:rPr>
      </w:pPr>
    </w:p>
    <w:p w14:paraId="15AC2E2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UK-wide survey: ‘Policing: The Job, The Life’ conducted by a team of sociologists at the</w:t>
      </w:r>
    </w:p>
    <w:p w14:paraId="0973291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University of Cambridge and funded by Police Care UK and was undertaken by 16,857</w:t>
      </w:r>
    </w:p>
    <w:p w14:paraId="21FB530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policing personnel. The findings of this survey indicate that 90% of the participants had</w:t>
      </w:r>
    </w:p>
    <w:p w14:paraId="41AD3C4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encountered at least one traumatic event with approximately, one in five persons displaying</w:t>
      </w:r>
    </w:p>
    <w:p w14:paraId="2DEEA95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symptoms of PTSD or complex PSTD (Miller et al., 2018). Brewin et al., (2022) builds upon</w:t>
      </w:r>
    </w:p>
    <w:p w14:paraId="37E2586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these findings, and specifies a secondary investigation, which discovers prevalence rates of</w:t>
      </w:r>
    </w:p>
    <w:p w14:paraId="01652D7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8% of PTSD and 12.6% for complex PTSD among officers reporting exposures to</w:t>
      </w:r>
    </w:p>
    <w:p w14:paraId="218D4EB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distressing and traumatic incidents. This stresses the psychological dangers inherent in</w:t>
      </w:r>
    </w:p>
    <w:p w14:paraId="4510EC2A"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police work, as these figures significantly go beyond rates within the public.</w:t>
      </w:r>
    </w:p>
    <w:p w14:paraId="6550941E" w14:textId="77777777" w:rsidR="00C77DD1" w:rsidRPr="00FE2ADC" w:rsidRDefault="00C77DD1" w:rsidP="00FE2ADC">
      <w:pPr>
        <w:rPr>
          <w:rFonts w:ascii="Times New Roman" w:eastAsia="Times New Roman" w:hAnsi="Times New Roman" w:cs="Times New Roman"/>
          <w:lang w:eastAsia="en-GB"/>
        </w:rPr>
      </w:pPr>
    </w:p>
    <w:p w14:paraId="3540E30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Additionally, research by Violanti et al. (2017) and Andersen et al. (2015) suggests that the</w:t>
      </w:r>
    </w:p>
    <w:p w14:paraId="15519A7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 exposure for police officers is typically a direct result of frequent encounters to high</w:t>
      </w:r>
    </w:p>
    <w:p w14:paraId="76A0BAA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stress and traumatic incidents rather than isolated dangerous incidents. Brewin et al. (2022)</w:t>
      </w:r>
    </w:p>
    <w:p w14:paraId="0F255B3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 highlights that prolonged exposures to traumatic incidents and disturbing visual</w:t>
      </w:r>
    </w:p>
    <w:p w14:paraId="2728BF1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material, both have links with an increased risk of PTSD and complex PTSD.</w:t>
      </w:r>
    </w:p>
    <w:p w14:paraId="6138CAF2" w14:textId="77777777" w:rsidR="00FE2ADC" w:rsidRPr="00FE2ADC" w:rsidRDefault="00FE2ADC" w:rsidP="00FE2ADC">
      <w:pPr>
        <w:rPr>
          <w:rFonts w:ascii="Times New Roman" w:eastAsia="Times New Roman" w:hAnsi="Times New Roman" w:cs="Times New Roman"/>
          <w:lang w:eastAsia="en-GB"/>
        </w:rPr>
      </w:pPr>
    </w:p>
    <w:p w14:paraId="5ACE9914" w14:textId="2C82ECEB" w:rsidR="00FE2ADC" w:rsidRPr="00FE2ADC" w:rsidRDefault="00C77DD1" w:rsidP="00C77DD1">
      <w:pPr>
        <w:pStyle w:val="Heading2"/>
        <w:rPr>
          <w:rFonts w:ascii="Times New Roman" w:eastAsia="Times New Roman" w:hAnsi="Times New Roman" w:cs="Times New Roman"/>
          <w:lang w:eastAsia="en-GB"/>
        </w:rPr>
      </w:pPr>
      <w:r>
        <w:rPr>
          <w:rFonts w:eastAsia="Times New Roman"/>
          <w:lang w:eastAsia="en-GB"/>
        </w:rPr>
        <w:t xml:space="preserve">2.3 </w:t>
      </w:r>
      <w:r w:rsidR="00FE2ADC" w:rsidRPr="00FE2ADC">
        <w:rPr>
          <w:rFonts w:eastAsia="Times New Roman"/>
          <w:lang w:eastAsia="en-GB"/>
        </w:rPr>
        <w:t>Types of Incidents and Associated Risk Factors.</w:t>
      </w:r>
    </w:p>
    <w:p w14:paraId="42D3751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encounter a broad spectrum of traumatic incidents when conducting their duties.</w:t>
      </w:r>
    </w:p>
    <w:p w14:paraId="453F277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Evidence from a large-scale UK police study (Brewin et al., 2022) provides examples of</w:t>
      </w:r>
    </w:p>
    <w:p w14:paraId="22D966E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traumatic incidents include road traffic collisions, mental health calls, suicides, serious</w:t>
      </w:r>
    </w:p>
    <w:p w14:paraId="094D9CF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assaults, murder, as well as cases which involve child abuse, sexual violence and exposure</w:t>
      </w:r>
    </w:p>
    <w:p w14:paraId="3BB785D4" w14:textId="77777777" w:rsidR="00C77DD1"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 xml:space="preserve">to graphic material. </w:t>
      </w:r>
    </w:p>
    <w:p w14:paraId="36EB618A" w14:textId="77777777" w:rsidR="00C77DD1" w:rsidRDefault="00C77DD1" w:rsidP="00FE2ADC">
      <w:pPr>
        <w:rPr>
          <w:rFonts w:ascii="Arial" w:eastAsia="Times New Roman" w:hAnsi="Arial" w:cs="Arial"/>
          <w:color w:val="000000"/>
          <w:sz w:val="22"/>
          <w:szCs w:val="22"/>
          <w:lang w:eastAsia="en-GB"/>
        </w:rPr>
      </w:pPr>
    </w:p>
    <w:p w14:paraId="5BB6E1C4" w14:textId="77777777" w:rsidR="00C77DD1"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study also reveals that such repeated exposures heighten the risk of</w:t>
      </w:r>
      <w:r w:rsidR="00C77DD1">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long-term</w:t>
      </w:r>
      <w:r w:rsidR="00C77DD1">
        <w:rPr>
          <w:rFonts w:ascii="Arial" w:eastAsia="Times New Roman" w:hAnsi="Arial" w:cs="Arial"/>
          <w:color w:val="000000"/>
          <w:sz w:val="22"/>
          <w:szCs w:val="22"/>
          <w:lang w:eastAsia="en-GB"/>
        </w:rPr>
        <w:t xml:space="preserve"> </w:t>
      </w:r>
      <w:r w:rsidRPr="00FE2ADC">
        <w:rPr>
          <w:rFonts w:ascii="Arial" w:eastAsia="Times New Roman" w:hAnsi="Arial" w:cs="Arial"/>
          <w:color w:val="000000"/>
          <w:sz w:val="22"/>
          <w:szCs w:val="22"/>
          <w:lang w:eastAsia="en-GB"/>
        </w:rPr>
        <w:t>phycological distress and PTSD among officers. Additionally, officers encounter</w:t>
      </w:r>
      <w:r w:rsidR="00C77DD1">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persistent organisational stressors which again can put an officer’s wellbeing at risk.</w:t>
      </w:r>
      <w:r w:rsidR="00C77DD1">
        <w:rPr>
          <w:rFonts w:ascii="Times New Roman" w:eastAsia="Times New Roman" w:hAnsi="Times New Roman" w:cs="Times New Roman"/>
          <w:lang w:eastAsia="en-GB"/>
        </w:rPr>
        <w:t xml:space="preserve"> </w:t>
      </w:r>
    </w:p>
    <w:p w14:paraId="41C6F2B0" w14:textId="240D4FFB"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Administrative stressors include, irregular shift work patterns, high workloads, and</w:t>
      </w:r>
      <w:r w:rsidR="00C77DD1">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bureaucratic or interpersonal pressures within the workplace (Purba and Demou, 2019).</w:t>
      </w:r>
    </w:p>
    <w:p w14:paraId="08946ABE" w14:textId="77777777" w:rsidR="00C77DD1" w:rsidRPr="00FE2ADC" w:rsidRDefault="00C77DD1" w:rsidP="00FE2ADC">
      <w:pPr>
        <w:rPr>
          <w:rFonts w:ascii="Times New Roman" w:eastAsia="Times New Roman" w:hAnsi="Times New Roman" w:cs="Times New Roman"/>
          <w:lang w:eastAsia="en-GB"/>
        </w:rPr>
      </w:pPr>
    </w:p>
    <w:p w14:paraId="08591B3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Building on the findings of Brewin and colleagues (2022) the study identified that an officer’s</w:t>
      </w:r>
    </w:p>
    <w:p w14:paraId="5D76A9B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 to humiliating behaviour or sexual harassment, from either members of the public</w:t>
      </w:r>
    </w:p>
    <w:p w14:paraId="2C59679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or work colleagues can have a significant link to symptoms of PTSD or complex PTSD. On</w:t>
      </w:r>
    </w:p>
    <w:p w14:paraId="7CE7AF5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other hand, officers that receive verbal abuse, threats or physical assault have a weaker</w:t>
      </w:r>
    </w:p>
    <w:p w14:paraId="5F3FAD1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association. This evidence provides an important insight into the diverse forms of trauma</w:t>
      </w:r>
    </w:p>
    <w:p w14:paraId="28E06CF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within policing. It also recognises that officers face trauma from incidents and the</w:t>
      </w:r>
    </w:p>
    <w:p w14:paraId="44C184F1"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organisational environment.</w:t>
      </w:r>
    </w:p>
    <w:p w14:paraId="78105112" w14:textId="77777777" w:rsidR="00C77DD1" w:rsidRPr="00FE2ADC" w:rsidRDefault="00C77DD1" w:rsidP="00FE2ADC">
      <w:pPr>
        <w:rPr>
          <w:rFonts w:ascii="Times New Roman" w:eastAsia="Times New Roman" w:hAnsi="Times New Roman" w:cs="Times New Roman"/>
          <w:lang w:eastAsia="en-GB"/>
        </w:rPr>
      </w:pPr>
    </w:p>
    <w:p w14:paraId="4F15EE6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Correspondingly, Violanti et al. (2017) found that substantial predictors of PTSD amid</w:t>
      </w:r>
    </w:p>
    <w:p w14:paraId="176727D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include the regularity and the recency of distressing experiences. These findings</w:t>
      </w:r>
    </w:p>
    <w:p w14:paraId="38D97CAA" w14:textId="200E1A86"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indicate that officers’ psychological wellness suffers a greater impact regarding the</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cumulative exposure to traumatic events rather than one singular critical distressing incident.</w:t>
      </w:r>
    </w:p>
    <w:p w14:paraId="0A905E1A" w14:textId="77777777" w:rsidR="00FE2ADC" w:rsidRPr="00FE2ADC" w:rsidRDefault="00FE2ADC" w:rsidP="00FE2ADC">
      <w:pPr>
        <w:rPr>
          <w:rFonts w:ascii="Times New Roman" w:eastAsia="Times New Roman" w:hAnsi="Times New Roman" w:cs="Times New Roman"/>
          <w:lang w:eastAsia="en-GB"/>
        </w:rPr>
      </w:pPr>
    </w:p>
    <w:p w14:paraId="5F76C4D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understanding underscores the complexity of trauma exposure in policing and the</w:t>
      </w:r>
    </w:p>
    <w:p w14:paraId="6A6A4B3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importance and need for long-term support plans for officers.</w:t>
      </w:r>
    </w:p>
    <w:p w14:paraId="0AD35D89" w14:textId="77777777" w:rsidR="00FE2ADC" w:rsidRPr="00FE2ADC" w:rsidRDefault="00FE2ADC" w:rsidP="00FE2ADC">
      <w:pPr>
        <w:rPr>
          <w:rFonts w:ascii="Times New Roman" w:eastAsia="Times New Roman" w:hAnsi="Times New Roman" w:cs="Times New Roman"/>
          <w:lang w:eastAsia="en-GB"/>
        </w:rPr>
      </w:pPr>
    </w:p>
    <w:p w14:paraId="69B8163A" w14:textId="71BA3EC9" w:rsidR="00FE2ADC" w:rsidRPr="00FE2ADC" w:rsidRDefault="00253E97" w:rsidP="00253E97">
      <w:pPr>
        <w:pStyle w:val="Heading2"/>
        <w:rPr>
          <w:rFonts w:ascii="Times New Roman" w:eastAsia="Times New Roman" w:hAnsi="Times New Roman" w:cs="Times New Roman"/>
          <w:lang w:eastAsia="en-GB"/>
        </w:rPr>
      </w:pPr>
      <w:r>
        <w:rPr>
          <w:rFonts w:eastAsia="Times New Roman"/>
          <w:lang w:eastAsia="en-GB"/>
        </w:rPr>
        <w:t xml:space="preserve">2.4 </w:t>
      </w:r>
      <w:r w:rsidR="00FE2ADC" w:rsidRPr="00FE2ADC">
        <w:rPr>
          <w:rFonts w:eastAsia="Times New Roman"/>
          <w:lang w:eastAsia="en-GB"/>
        </w:rPr>
        <w:t>Implications for the Current Study.</w:t>
      </w:r>
    </w:p>
    <w:p w14:paraId="5639978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reviewed literature demonstrates that police officers experience an extensive range of</w:t>
      </w:r>
    </w:p>
    <w:p w14:paraId="7A76AB1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traumatic and distressing incidents, encompassing both major critical incidents to</w:t>
      </w:r>
    </w:p>
    <w:p w14:paraId="358EB97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organisational stressors. However, much of the existing evidence is based on research that</w:t>
      </w:r>
    </w:p>
    <w:p w14:paraId="3F6F07B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is conducted at an international or national scale, often overlooking how these dynamics</w:t>
      </w:r>
    </w:p>
    <w:p w14:paraId="2186E0E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function within specific forces or localities. This limitation indicates a gap in the</w:t>
      </w:r>
    </w:p>
    <w:p w14:paraId="4E6DC77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understanding of how organisational culture, resource constraints and, access to mental</w:t>
      </w:r>
    </w:p>
    <w:p w14:paraId="648A151E"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health support shape officers’ personal experiences of trauma.</w:t>
      </w:r>
    </w:p>
    <w:p w14:paraId="24E075CB" w14:textId="77777777" w:rsidR="00253E97" w:rsidRPr="00FE2ADC" w:rsidRDefault="00253E97" w:rsidP="00FE2ADC">
      <w:pPr>
        <w:rPr>
          <w:rFonts w:ascii="Times New Roman" w:eastAsia="Times New Roman" w:hAnsi="Times New Roman" w:cs="Times New Roman"/>
          <w:lang w:eastAsia="en-GB"/>
        </w:rPr>
      </w:pPr>
    </w:p>
    <w:p w14:paraId="2059078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present study will address this gap by investigating police officers’ experiences with</w:t>
      </w:r>
    </w:p>
    <w:p w14:paraId="1282818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 and their perceptions within a specific UK police force, Gwent Police. The gap will be</w:t>
      </w:r>
    </w:p>
    <w:p w14:paraId="33B0472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addressed by investigating how the frequency of exposure, organisational stressors and</w:t>
      </w:r>
    </w:p>
    <w:p w14:paraId="0CA6699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access to mental health support interact to shape an officer’s mental health. This study aims</w:t>
      </w:r>
    </w:p>
    <w:p w14:paraId="672E08E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to build upon existing research and provide a focus on development of more targeted,</w:t>
      </w:r>
    </w:p>
    <w:p w14:paraId="6C180BC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effective support frameworks within policing.</w:t>
      </w:r>
    </w:p>
    <w:p w14:paraId="7188181F" w14:textId="77777777" w:rsidR="00FE2ADC" w:rsidRPr="00FE2ADC" w:rsidRDefault="00FE2ADC" w:rsidP="00FE2ADC">
      <w:pPr>
        <w:rPr>
          <w:rFonts w:ascii="Times New Roman" w:eastAsia="Times New Roman" w:hAnsi="Times New Roman" w:cs="Times New Roman"/>
          <w:lang w:eastAsia="en-GB"/>
        </w:rPr>
      </w:pPr>
    </w:p>
    <w:p w14:paraId="0D1246D7" w14:textId="061FE478" w:rsidR="00FE2ADC" w:rsidRPr="00FE2ADC" w:rsidRDefault="00253E97" w:rsidP="00253E97">
      <w:pPr>
        <w:pStyle w:val="Heading2"/>
        <w:rPr>
          <w:rFonts w:ascii="Times New Roman" w:eastAsia="Times New Roman" w:hAnsi="Times New Roman" w:cs="Times New Roman"/>
          <w:lang w:eastAsia="en-GB"/>
        </w:rPr>
      </w:pPr>
      <w:r>
        <w:rPr>
          <w:rFonts w:eastAsia="Times New Roman"/>
          <w:lang w:eastAsia="en-GB"/>
        </w:rPr>
        <w:t xml:space="preserve">2.5 </w:t>
      </w:r>
      <w:r w:rsidR="00FE2ADC" w:rsidRPr="00FE2ADC">
        <w:rPr>
          <w:rFonts w:eastAsia="Times New Roman"/>
          <w:lang w:eastAsia="en-GB"/>
        </w:rPr>
        <w:t>Emotional and Psychological Consequences of Trauma Exposure.</w:t>
      </w:r>
    </w:p>
    <w:p w14:paraId="1134570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Repeated and prolonged experiences to traumatic incidents have been consistently linked to</w:t>
      </w:r>
    </w:p>
    <w:p w14:paraId="1FFBBF3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range of psychological and emotional impacts. Academic studies have established that the</w:t>
      </w:r>
    </w:p>
    <w:p w14:paraId="17E2D39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rates of mental health challenges are higher for police officers rather than the public, this</w:t>
      </w:r>
    </w:p>
    <w:p w14:paraId="73DBBC9D"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includes PTSD, depression, anxiety and emotional exhaustion (Purba and demou, 2019).</w:t>
      </w:r>
    </w:p>
    <w:p w14:paraId="5197AAA7" w14:textId="77777777" w:rsidR="00253E97" w:rsidRPr="00FE2ADC" w:rsidRDefault="00253E97" w:rsidP="00FE2ADC">
      <w:pPr>
        <w:rPr>
          <w:rFonts w:ascii="Times New Roman" w:eastAsia="Times New Roman" w:hAnsi="Times New Roman" w:cs="Times New Roman"/>
          <w:lang w:eastAsia="en-GB"/>
        </w:rPr>
      </w:pPr>
    </w:p>
    <w:p w14:paraId="4FDFC9C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mental health struggles can have extensive and long-lasting effects on officers. The</w:t>
      </w:r>
    </w:p>
    <w:p w14:paraId="574D6D3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consequences of such struggles can diminish an officer’s overall wellbeing and undermine</w:t>
      </w:r>
    </w:p>
    <w:p w14:paraId="5063326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their ability to conduct their occupational duties, decision making, and strained relationships</w:t>
      </w:r>
    </w:p>
    <w:p w14:paraId="0891F42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with colleagues (Kula, 2017). Over time, the constant burden of trauma contributes may put</w:t>
      </w:r>
    </w:p>
    <w:p w14:paraId="624F9E3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added stress onto an officer which can contribute to burn out, reduced productivity and the</w:t>
      </w:r>
    </w:p>
    <w:p w14:paraId="237539A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ability to deal with the ongoing policing demand (Violanti et al., 2018). Furthermore, research</w:t>
      </w:r>
    </w:p>
    <w:p w14:paraId="6330E8A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suggests that these stressors may cause officers to implement coping mechanisms such as</w:t>
      </w:r>
    </w:p>
    <w:p w14:paraId="6659F84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emotional detachment, which can escalate mental health difficulties (Arble and Arnetx,</w:t>
      </w:r>
    </w:p>
    <w:p w14:paraId="2495A830"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2019).</w:t>
      </w:r>
    </w:p>
    <w:p w14:paraId="78705D19" w14:textId="77777777" w:rsidR="00253E97" w:rsidRPr="00FE2ADC" w:rsidRDefault="00253E97" w:rsidP="00FE2ADC">
      <w:pPr>
        <w:rPr>
          <w:rFonts w:ascii="Times New Roman" w:eastAsia="Times New Roman" w:hAnsi="Times New Roman" w:cs="Times New Roman"/>
          <w:lang w:eastAsia="en-GB"/>
        </w:rPr>
      </w:pPr>
    </w:p>
    <w:p w14:paraId="1C61F35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Findings from Papazoglou and Bulmberg (2020) emphasise that trauma in policing should</w:t>
      </w:r>
    </w:p>
    <w:p w14:paraId="74C1D38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be understood as an occupational hazard rather than an individual weakness or failing.</w:t>
      </w:r>
    </w:p>
    <w:p w14:paraId="4ADDE53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Viewing trauma this way shifts the responsibility from expecting individual officers to be</w:t>
      </w:r>
    </w:p>
    <w:p w14:paraId="3DAE9DA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resilient, to recognising the systematic obligation to create a safe working environment,</w:t>
      </w:r>
    </w:p>
    <w:p w14:paraId="6EE4195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which includes providing accessible, stigma-free mental health support.</w:t>
      </w:r>
    </w:p>
    <w:p w14:paraId="3FAD057B" w14:textId="77777777" w:rsidR="00FE2ADC" w:rsidRPr="00FE2ADC" w:rsidRDefault="00FE2ADC" w:rsidP="00FE2ADC">
      <w:pPr>
        <w:rPr>
          <w:rFonts w:ascii="Times New Roman" w:eastAsia="Times New Roman" w:hAnsi="Times New Roman" w:cs="Times New Roman"/>
          <w:lang w:eastAsia="en-GB"/>
        </w:rPr>
      </w:pPr>
    </w:p>
    <w:p w14:paraId="6BB828A8" w14:textId="283A2312" w:rsidR="00FE2ADC" w:rsidRPr="00FE2ADC" w:rsidRDefault="00253E97" w:rsidP="00253E97">
      <w:pPr>
        <w:pStyle w:val="Heading2"/>
        <w:rPr>
          <w:rFonts w:ascii="Times New Roman" w:eastAsia="Times New Roman" w:hAnsi="Times New Roman" w:cs="Times New Roman"/>
          <w:lang w:eastAsia="en-GB"/>
        </w:rPr>
      </w:pPr>
      <w:r>
        <w:rPr>
          <w:rFonts w:eastAsia="Times New Roman"/>
          <w:lang w:eastAsia="en-GB"/>
        </w:rPr>
        <w:t xml:space="preserve">2.6 </w:t>
      </w:r>
      <w:r w:rsidR="00FE2ADC" w:rsidRPr="00FE2ADC">
        <w:rPr>
          <w:rFonts w:eastAsia="Times New Roman"/>
          <w:lang w:eastAsia="en-GB"/>
        </w:rPr>
        <w:t>Cumulative Burden of Trauma.</w:t>
      </w:r>
    </w:p>
    <w:p w14:paraId="12FCA13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available research highlights that the prolonged exposure officers face, to these adverse</w:t>
      </w:r>
    </w:p>
    <w:p w14:paraId="628FFFA2" w14:textId="52474573"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incidents can have significant psychological consequences including post-traumatic stress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disorder (PTSD), anxiety and depression. This impacts officers personally and</w:t>
      </w:r>
    </w:p>
    <w:p w14:paraId="1E9AC9A3" w14:textId="77777777" w:rsidR="00253E97"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 xml:space="preserve">organisationally due to performance levels (Ugwu and Idemudia, 2024). </w:t>
      </w:r>
    </w:p>
    <w:p w14:paraId="4172F067" w14:textId="77777777" w:rsidR="00253E97" w:rsidRDefault="00253E97" w:rsidP="00FE2ADC">
      <w:pPr>
        <w:rPr>
          <w:rFonts w:ascii="Arial" w:eastAsia="Times New Roman" w:hAnsi="Arial" w:cs="Arial"/>
          <w:color w:val="000000"/>
          <w:sz w:val="22"/>
          <w:szCs w:val="22"/>
          <w:lang w:eastAsia="en-GB"/>
        </w:rPr>
      </w:pPr>
    </w:p>
    <w:p w14:paraId="7FBB4C61" w14:textId="60AFE265"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lastRenderedPageBreak/>
        <w:t>Not only do officers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face prolonged exposure to distressing incidents, which can result in cumulative trauma,</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officers often face acute trauma caused by individual singular critical incidents (Modula,</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2024). The repeated exposure to traumatising incidents can gradually influence officers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cognitive process, emotional stability and the quality of relationship both within the workplace</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and in a personal setting.</w:t>
      </w:r>
    </w:p>
    <w:p w14:paraId="5164F53C" w14:textId="77777777" w:rsidR="00253E97" w:rsidRPr="00FE2ADC" w:rsidRDefault="00253E97" w:rsidP="00FE2ADC">
      <w:pPr>
        <w:rPr>
          <w:rFonts w:ascii="Times New Roman" w:eastAsia="Times New Roman" w:hAnsi="Times New Roman" w:cs="Times New Roman"/>
          <w:lang w:eastAsia="en-GB"/>
        </w:rPr>
      </w:pPr>
    </w:p>
    <w:p w14:paraId="4F6E264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impact of trauma extends beyond the individual officer’s wellbeing, and it causes wider</w:t>
      </w:r>
    </w:p>
    <w:p w14:paraId="4FBED07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implications for the wider organisation and the community in which officers serve. Evidence</w:t>
      </w:r>
    </w:p>
    <w:p w14:paraId="664FAC2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indicates that officers who exhibit psychological distress may suffer with their ability to make</w:t>
      </w:r>
    </w:p>
    <w:p w14:paraId="198B84D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decisions affectively, heighten the absence figures, and cause a lower productivity. On a</w:t>
      </w:r>
    </w:p>
    <w:p w14:paraId="1873386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whole this will directly impact the team’s performance and erodes public confidence (Parkes</w:t>
      </w:r>
    </w:p>
    <w:p w14:paraId="1748295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et al., 2024). Similarly, Purba and Demou (2019) found that organisational pressures and</w:t>
      </w:r>
    </w:p>
    <w:p w14:paraId="466647C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exposure to distressing events significantly undermines both the psychological</w:t>
      </w:r>
    </w:p>
    <w:p w14:paraId="6CF2AD93" w14:textId="77777777" w:rsidR="00253E97"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 xml:space="preserve">health and operational effectiveness among officers. </w:t>
      </w:r>
    </w:p>
    <w:p w14:paraId="6CE05D75" w14:textId="77777777" w:rsidR="00253E97" w:rsidRDefault="00253E97" w:rsidP="00FE2ADC">
      <w:pPr>
        <w:rPr>
          <w:rFonts w:ascii="Arial" w:eastAsia="Times New Roman" w:hAnsi="Arial" w:cs="Arial"/>
          <w:color w:val="000000"/>
          <w:sz w:val="22"/>
          <w:szCs w:val="22"/>
          <w:lang w:eastAsia="en-GB"/>
        </w:rPr>
      </w:pPr>
    </w:p>
    <w:p w14:paraId="6C17C6CF" w14:textId="77777777" w:rsidR="00253E97"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These findings highlight the value and</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importance of focusing on the traumas officers face and their individual wellbeing.</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Additionally, it is vital to allow for an ethical and successful police force.</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There has been a recent notion within policing studies and literature which draws attention to</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moral injury. This concept relates to the psychological harm and distress that occurs when</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officers have to engage with events that contravene with their individual moral or</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 xml:space="preserve">professional principles. </w:t>
      </w:r>
    </w:p>
    <w:p w14:paraId="67CF535E" w14:textId="73D22A94" w:rsidR="00253E97"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Literature from Papazoglou and Andersen (2020) identify a clear</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association between moral injury and PTSD symptoms, and emotional withdrawal among</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officers. This perspective emphasises the importance of understanding this area of trauma to</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better implement effective and targeted organisational wellbeing interventions.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Despite the growing awareness of psychological harm within policing, substantial barriers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and organisational stigma remains prevalent, especially when officers attempt to seek</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 xml:space="preserve">support. </w:t>
      </w:r>
    </w:p>
    <w:p w14:paraId="1BF4AE24" w14:textId="77777777" w:rsidR="00253E97" w:rsidRPr="00253E97" w:rsidRDefault="00253E97" w:rsidP="00FE2ADC">
      <w:pPr>
        <w:rPr>
          <w:rFonts w:ascii="Times New Roman" w:eastAsia="Times New Roman" w:hAnsi="Times New Roman" w:cs="Times New Roman"/>
          <w:lang w:eastAsia="en-GB"/>
        </w:rPr>
      </w:pPr>
    </w:p>
    <w:p w14:paraId="7543FC45" w14:textId="558B9B3D"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Research from Mind (2020) sheds light on attitudes that officers hold such as,</w:t>
      </w:r>
    </w:p>
    <w:p w14:paraId="4C31C6A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toughness, resilience and a ‘macho culture’. This may cause stigmas surrounding mental</w:t>
      </w:r>
    </w:p>
    <w:p w14:paraId="2C9E913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health and a fear of appearing ‘vulnerable’. The culture discourages officers from partaking</w:t>
      </w:r>
    </w:p>
    <w:p w14:paraId="5A35CCB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 open and honest discussions regarding traumas and mental health struggles. Elliott-</w:t>
      </w:r>
    </w:p>
    <w:p w14:paraId="5CFA506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Davies carried out the Police Federation Demand, Capacity and Welfare Survey in 2021.</w:t>
      </w:r>
    </w:p>
    <w:p w14:paraId="09EA8E4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survey highlights a clear stigma among officers regarding seeking psychological support</w:t>
      </w:r>
    </w:p>
    <w:p w14:paraId="066108FF"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as there are worries that this can negatively affect career prospects or lead to judgment.</w:t>
      </w:r>
    </w:p>
    <w:p w14:paraId="0ACBC445" w14:textId="77777777" w:rsidR="00253E97" w:rsidRPr="00FE2ADC" w:rsidRDefault="00253E97" w:rsidP="00FE2ADC">
      <w:pPr>
        <w:rPr>
          <w:rFonts w:ascii="Times New Roman" w:eastAsia="Times New Roman" w:hAnsi="Times New Roman" w:cs="Times New Roman"/>
          <w:lang w:eastAsia="en-GB"/>
        </w:rPr>
      </w:pPr>
    </w:p>
    <w:p w14:paraId="53A2D1E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 findings from Craddock (2021) reinforces this as the findings reports fears among</w:t>
      </w:r>
    </w:p>
    <w:p w14:paraId="285AD49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that disclosure of poor mental wellbeing could negatively affect their career</w:t>
      </w:r>
    </w:p>
    <w:p w14:paraId="3F9AB0F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advancement, capability to carry firearms and judgment from peers.</w:t>
      </w:r>
    </w:p>
    <w:p w14:paraId="2C840D8F" w14:textId="77777777" w:rsidR="00FE2ADC" w:rsidRPr="00FE2ADC" w:rsidRDefault="00FE2ADC" w:rsidP="00FE2ADC">
      <w:pPr>
        <w:rPr>
          <w:rFonts w:ascii="Times New Roman" w:eastAsia="Times New Roman" w:hAnsi="Times New Roman" w:cs="Times New Roman"/>
          <w:lang w:eastAsia="en-GB"/>
        </w:rPr>
      </w:pPr>
    </w:p>
    <w:p w14:paraId="6108FD44" w14:textId="6DE22D83" w:rsidR="00FE2ADC" w:rsidRPr="00FE2ADC" w:rsidRDefault="00253E97" w:rsidP="00253E97">
      <w:pPr>
        <w:pStyle w:val="Heading2"/>
        <w:rPr>
          <w:rFonts w:ascii="Times New Roman" w:eastAsia="Times New Roman" w:hAnsi="Times New Roman" w:cs="Times New Roman"/>
          <w:lang w:eastAsia="en-GB"/>
        </w:rPr>
      </w:pPr>
      <w:r>
        <w:rPr>
          <w:rFonts w:eastAsia="Times New Roman"/>
          <w:lang w:eastAsia="en-GB"/>
        </w:rPr>
        <w:t xml:space="preserve">2.7 </w:t>
      </w:r>
      <w:r w:rsidR="00FE2ADC" w:rsidRPr="00FE2ADC">
        <w:rPr>
          <w:rFonts w:eastAsia="Times New Roman"/>
          <w:lang w:eastAsia="en-GB"/>
        </w:rPr>
        <w:t>Support Systems and Interventions in Policing.</w:t>
      </w:r>
    </w:p>
    <w:p w14:paraId="30E8FD2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 response to the increasing awareness and concerns of trauma- related challenges within</w:t>
      </w:r>
    </w:p>
    <w:p w14:paraId="7543DC9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a variety of support systems has been implemented within the UK police forces. The</w:t>
      </w:r>
    </w:p>
    <w:p w14:paraId="4773560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Oscar Kilo National Police Wellbeing Service that is established by College of Policing and</w:t>
      </w:r>
    </w:p>
    <w:p w14:paraId="2EB7AF5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Home Office, provides national wellbeing guidance, peer support networks and</w:t>
      </w:r>
    </w:p>
    <w:p w14:paraId="57CE9F4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assessments aimed at promoting the wellbeing resilience within police forces (Oscar Kilo,</w:t>
      </w:r>
    </w:p>
    <w:p w14:paraId="572B5A55" w14:textId="1BBE0F6F"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2023). Furthermore, many police forces have introduced their own occupational health</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services, Employee Assistance Programmes and easily accessible counselling, in efforts to</w:t>
      </w:r>
    </w:p>
    <w:p w14:paraId="2BB6E17A" w14:textId="77777777" w:rsidR="00253E97"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 xml:space="preserve">address the poor mental health. </w:t>
      </w:r>
    </w:p>
    <w:p w14:paraId="4539D215" w14:textId="77777777" w:rsidR="00253E97" w:rsidRDefault="00253E97" w:rsidP="00FE2ADC">
      <w:pPr>
        <w:rPr>
          <w:rFonts w:ascii="Arial" w:eastAsia="Times New Roman" w:hAnsi="Arial" w:cs="Arial"/>
          <w:color w:val="000000"/>
          <w:sz w:val="22"/>
          <w:szCs w:val="22"/>
          <w:lang w:eastAsia="en-GB"/>
        </w:rPr>
      </w:pPr>
    </w:p>
    <w:p w14:paraId="35355FDF" w14:textId="21F4BE6B"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also have access either organisationally or through</w:t>
      </w:r>
    </w:p>
    <w:p w14:paraId="5BABC48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NHS referral to trauma specific interventions such as Cognitive Behavioural Therapy and</w:t>
      </w:r>
    </w:p>
    <w:p w14:paraId="67A04D8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Eye Movement Desensitisation and Reprocessing. Additionally, many forces have adopted</w:t>
      </w:r>
    </w:p>
    <w:p w14:paraId="0BCC35D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the Trauma Risk Management (TRiM). The TRiM process is a peer-led intervention that is</w:t>
      </w:r>
    </w:p>
    <w:p w14:paraId="49962970" w14:textId="6BFA7C31"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offered to officers usually after traumatic events. The intervention can help to identify any</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officer that is struggling with their mental health, where support, guidance and signposting</w:t>
      </w:r>
    </w:p>
    <w:p w14:paraId="20C091F2"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will be offered, (West Midlands Police, 2020).</w:t>
      </w:r>
    </w:p>
    <w:p w14:paraId="27412DD4" w14:textId="77777777" w:rsidR="00253E97" w:rsidRPr="00FE2ADC" w:rsidRDefault="00253E97" w:rsidP="00FE2ADC">
      <w:pPr>
        <w:rPr>
          <w:rFonts w:ascii="Times New Roman" w:eastAsia="Times New Roman" w:hAnsi="Times New Roman" w:cs="Times New Roman"/>
          <w:lang w:eastAsia="en-GB"/>
        </w:rPr>
      </w:pPr>
    </w:p>
    <w:p w14:paraId="16ABA5B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Unfortunately, the success of these trauma interventions differs considerably from officer to</w:t>
      </w:r>
    </w:p>
    <w:p w14:paraId="52021FA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 Whilst some individuals may feel supported by the available support, others report</w:t>
      </w:r>
    </w:p>
    <w:p w14:paraId="3685E56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concerns regarding confidentiality, accessibility and organisational attitudes towards mental</w:t>
      </w:r>
    </w:p>
    <w:p w14:paraId="49BF353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health (Mind 2019). This reinforces the present organisational barriers and stigma within</w:t>
      </w:r>
    </w:p>
    <w:p w14:paraId="4768E4F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police forces, including the fear of career repercussions when utilising mental health support.</w:t>
      </w:r>
    </w:p>
    <w:p w14:paraId="1E2549E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From these findings, I can conclude that there are clear barriers, and they directly limit the</w:t>
      </w:r>
    </w:p>
    <w:p w14:paraId="1790D8C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effectiveness of any intervention.</w:t>
      </w:r>
    </w:p>
    <w:p w14:paraId="2AD9AE3A" w14:textId="77777777" w:rsidR="00FE2ADC" w:rsidRPr="00FE2ADC" w:rsidRDefault="00FE2ADC" w:rsidP="00FE2ADC">
      <w:pPr>
        <w:rPr>
          <w:rFonts w:ascii="Times New Roman" w:eastAsia="Times New Roman" w:hAnsi="Times New Roman" w:cs="Times New Roman"/>
          <w:lang w:eastAsia="en-GB"/>
        </w:rPr>
      </w:pPr>
    </w:p>
    <w:p w14:paraId="7BFDAFAC" w14:textId="213E73D9" w:rsidR="00FE2ADC" w:rsidRPr="00FE2ADC" w:rsidRDefault="00253E97" w:rsidP="00253E97">
      <w:pPr>
        <w:pStyle w:val="Heading2"/>
        <w:rPr>
          <w:rFonts w:ascii="Times New Roman" w:eastAsia="Times New Roman" w:hAnsi="Times New Roman" w:cs="Times New Roman"/>
          <w:lang w:eastAsia="en-GB"/>
        </w:rPr>
      </w:pPr>
      <w:r>
        <w:rPr>
          <w:rFonts w:eastAsia="Times New Roman"/>
          <w:lang w:eastAsia="en-GB"/>
        </w:rPr>
        <w:t xml:space="preserve">2.8 </w:t>
      </w:r>
      <w:r w:rsidR="00FE2ADC" w:rsidRPr="00FE2ADC">
        <w:rPr>
          <w:rFonts w:eastAsia="Times New Roman"/>
          <w:lang w:eastAsia="en-GB"/>
        </w:rPr>
        <w:t>Gaps in the Literature and Implications for the Present Study.</w:t>
      </w:r>
    </w:p>
    <w:p w14:paraId="4E495A1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Despite the substantial body of research exploring the mental health of officers and</w:t>
      </w:r>
    </w:p>
    <w:p w14:paraId="6F10E5F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understanding of trauma in police, gaps and limitations remain. Studies provide little insights</w:t>
      </w:r>
    </w:p>
    <w:p w14:paraId="7652F98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for UK-based policing as the majority is based on findings from the United States and</w:t>
      </w:r>
    </w:p>
    <w:p w14:paraId="683B0D3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Australia. Ultimately this caused a gap regarding how officers physiological resilience</w:t>
      </w:r>
    </w:p>
    <w:p w14:paraId="3C764C0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evolves over a period and how effective implemented support interventions may be within</w:t>
      </w:r>
    </w:p>
    <w:p w14:paraId="21503F21"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UK policing (Craddock 2022; Modula, 2021).</w:t>
      </w:r>
    </w:p>
    <w:p w14:paraId="29BE3E80" w14:textId="77777777" w:rsidR="00253E97" w:rsidRPr="00FE2ADC" w:rsidRDefault="00253E97" w:rsidP="00FE2ADC">
      <w:pPr>
        <w:rPr>
          <w:rFonts w:ascii="Times New Roman" w:eastAsia="Times New Roman" w:hAnsi="Times New Roman" w:cs="Times New Roman"/>
          <w:lang w:eastAsia="en-GB"/>
        </w:rPr>
      </w:pPr>
    </w:p>
    <w:p w14:paraId="1E92958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Similarly, there is little qualitative research that explores first hand perspectives of officer’s</w:t>
      </w:r>
    </w:p>
    <w:p w14:paraId="787E386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experiences with the support systems in place. The lack of research highlights that this area</w:t>
      </w:r>
    </w:p>
    <w:p w14:paraId="1D46864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is underrepresented therefore, further research is necessary to assess the psychological</w:t>
      </w:r>
    </w:p>
    <w:p w14:paraId="359A614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impacts of policing and the adequacy, accessibility and effectiveness of the existing support</w:t>
      </w:r>
    </w:p>
    <w:p w14:paraId="7E92DAE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systems in the UK police forces.</w:t>
      </w:r>
    </w:p>
    <w:p w14:paraId="62E592C8" w14:textId="77777777" w:rsidR="00FE2ADC" w:rsidRPr="00FE2ADC" w:rsidRDefault="00FE2ADC" w:rsidP="00FE2ADC">
      <w:pPr>
        <w:rPr>
          <w:rFonts w:ascii="Times New Roman" w:eastAsia="Times New Roman" w:hAnsi="Times New Roman" w:cs="Times New Roman"/>
          <w:lang w:eastAsia="en-GB"/>
        </w:rPr>
      </w:pPr>
    </w:p>
    <w:p w14:paraId="2DE72CC5" w14:textId="44AAE407" w:rsidR="00253E97" w:rsidRDefault="00253E97" w:rsidP="00253E97">
      <w:pPr>
        <w:pStyle w:val="Heading2"/>
        <w:rPr>
          <w:rFonts w:eastAsia="Times New Roman"/>
          <w:lang w:eastAsia="en-GB"/>
        </w:rPr>
      </w:pPr>
      <w:r>
        <w:rPr>
          <w:rFonts w:eastAsia="Times New Roman"/>
          <w:lang w:eastAsia="en-GB"/>
        </w:rPr>
        <w:t>2.9 Summary</w:t>
      </w:r>
    </w:p>
    <w:p w14:paraId="69DD5806" w14:textId="02706BE0"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On the whole, the reviewed literature demonstrates that officers’ exposures to traumatic and</w:t>
      </w:r>
    </w:p>
    <w:p w14:paraId="6B86DCE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distressing incidents exerts complex and multifaced issues. Furthermore, exposures moulds</w:t>
      </w:r>
    </w:p>
    <w:p w14:paraId="2FD4A9D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shapes officers’ mental health, professional functioning, and overall, their quality of life.</w:t>
      </w:r>
    </w:p>
    <w:p w14:paraId="0C853C2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Research has suggested that both acute critical events and the repeated cumulative</w:t>
      </w:r>
    </w:p>
    <w:p w14:paraId="6E619F3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exposures contribute to poor wellbeing, PTSD, anxiety, depression, moral injury and</w:t>
      </w:r>
    </w:p>
    <w:p w14:paraId="32254B1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emotional exhaustion. Findings highlight the psychological consequences and the</w:t>
      </w:r>
    </w:p>
    <w:p w14:paraId="5BBF341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administrative implications including, higher rates of sickness absence, diminished public</w:t>
      </w:r>
    </w:p>
    <w:p w14:paraId="513DEB5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confidence, impaired decision making and a reduction in productivity and teamwork.</w:t>
      </w:r>
    </w:p>
    <w:p w14:paraId="4F7A16B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Despite the exiting informal and formal support frameworks and programmes across the UK</w:t>
      </w:r>
    </w:p>
    <w:p w14:paraId="19C52C9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police forces, their effectiveness is often constrained by cultural attitudes, barriers, stigma</w:t>
      </w:r>
    </w:p>
    <w:p w14:paraId="3C4D523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an overall fear surrounding confidentiality and how mental health struggles may affect</w:t>
      </w:r>
    </w:p>
    <w:p w14:paraId="7D58A168" w14:textId="77777777" w:rsidR="00FE2ADC" w:rsidRPr="00FE2ADC" w:rsidRDefault="00FE2ADC" w:rsidP="00FE2ADC">
      <w:pPr>
        <w:rPr>
          <w:rFonts w:ascii="Times New Roman" w:eastAsia="Times New Roman" w:hAnsi="Times New Roman" w:cs="Times New Roman"/>
          <w:lang w:eastAsia="en-GB"/>
        </w:rPr>
      </w:pPr>
    </w:p>
    <w:p w14:paraId="4C351C4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 officer’s career. The barriers may cause officers to fear engaging with any available</w:t>
      </w:r>
    </w:p>
    <w:p w14:paraId="2C8A8F4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therefore limiting any benefits they may provide.</w:t>
      </w:r>
    </w:p>
    <w:p w14:paraId="5AA6AB0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Furthermore, the lack of vigorous evaluation and research within policing, restricts the</w:t>
      </w:r>
    </w:p>
    <w:p w14:paraId="46FCBD8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overall understanding how the wellbeing intervention’s function and work within the</w:t>
      </w:r>
    </w:p>
    <w:p w14:paraId="6900D46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organisation. impacts and benefits of the implemented wellbeing interventions.</w:t>
      </w:r>
    </w:p>
    <w:p w14:paraId="5FE0D81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To conclude, the identified gaps highlight the need for further studies and research that focus</w:t>
      </w:r>
    </w:p>
    <w:p w14:paraId="4FCDF8E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on officers’ perceptions of trauma exposure and their lived in experiences with the available</w:t>
      </w:r>
    </w:p>
    <w:p w14:paraId="2BD302B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wellbeing provisions. This study will endeavour to address gaps and limitations surrounding</w:t>
      </w:r>
    </w:p>
    <w:p w14:paraId="591B50C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mental health in policing, by investigating the psychological and occupational effects of</w:t>
      </w:r>
    </w:p>
    <w:p w14:paraId="07F62A7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 and mental health among officers within a local area being, Gwent Police. This study</w:t>
      </w:r>
    </w:p>
    <w:p w14:paraId="09C8317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will focus on the officer’s first-hand exposure’s to distressing incidents, the frequency of the</w:t>
      </w:r>
    </w:p>
    <w:p w14:paraId="601D421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exposures, systematic stressors and the availability of mental health support. The study will</w:t>
      </w:r>
    </w:p>
    <w:p w14:paraId="5D7E6E1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also evaluate how effectively wellbeing provisions meet the needs of officers in their working</w:t>
      </w:r>
    </w:p>
    <w:p w14:paraId="56521F2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environment. The findings of this study will assist with improving organisational mental</w:t>
      </w:r>
    </w:p>
    <w:p w14:paraId="2781065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health support, using an evidence-based approach.</w:t>
      </w:r>
    </w:p>
    <w:p w14:paraId="1BDDDB4E" w14:textId="77777777" w:rsidR="00FE2ADC" w:rsidRPr="00FE2ADC" w:rsidRDefault="00FE2ADC" w:rsidP="00FE2ADC">
      <w:pPr>
        <w:rPr>
          <w:rFonts w:ascii="Times New Roman" w:eastAsia="Times New Roman" w:hAnsi="Times New Roman" w:cs="Times New Roman"/>
          <w:lang w:eastAsia="en-GB"/>
        </w:rPr>
      </w:pPr>
    </w:p>
    <w:p w14:paraId="3774D369" w14:textId="77777777" w:rsidR="00FE2ADC" w:rsidRPr="00FE2ADC" w:rsidRDefault="00FE2ADC" w:rsidP="00FE2ADC">
      <w:pPr>
        <w:spacing w:after="240"/>
        <w:rPr>
          <w:rFonts w:ascii="Times New Roman" w:eastAsia="Times New Roman" w:hAnsi="Times New Roman" w:cs="Times New Roman"/>
          <w:lang w:eastAsia="en-GB"/>
        </w:rPr>
      </w:pPr>
    </w:p>
    <w:p w14:paraId="17DF3A24" w14:textId="2AE9BE31" w:rsidR="00FE2ADC" w:rsidRPr="00FE2ADC" w:rsidRDefault="00253E97" w:rsidP="00253E97">
      <w:pPr>
        <w:pStyle w:val="Heading1"/>
        <w:rPr>
          <w:rFonts w:ascii="Times New Roman" w:eastAsia="Times New Roman" w:hAnsi="Times New Roman" w:cs="Times New Roman"/>
          <w:lang w:eastAsia="en-GB"/>
        </w:rPr>
      </w:pPr>
      <w:r>
        <w:rPr>
          <w:rFonts w:eastAsia="Times New Roman"/>
          <w:lang w:eastAsia="en-GB"/>
        </w:rPr>
        <w:t xml:space="preserve">Chapter Three: </w:t>
      </w:r>
      <w:r w:rsidR="00FE2ADC" w:rsidRPr="00FE2ADC">
        <w:rPr>
          <w:rFonts w:eastAsia="Times New Roman"/>
          <w:lang w:eastAsia="en-GB"/>
        </w:rPr>
        <w:t>Methodology</w:t>
      </w:r>
    </w:p>
    <w:p w14:paraId="69C62622" w14:textId="77777777" w:rsidR="00FE2ADC" w:rsidRPr="00FE2ADC" w:rsidRDefault="00FE2ADC" w:rsidP="00FE2ADC">
      <w:pPr>
        <w:rPr>
          <w:rFonts w:ascii="Times New Roman" w:eastAsia="Times New Roman" w:hAnsi="Times New Roman" w:cs="Times New Roman"/>
          <w:lang w:eastAsia="en-GB"/>
        </w:rPr>
      </w:pPr>
    </w:p>
    <w:p w14:paraId="71B1C2E3"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3.1 Introduction</w:t>
      </w:r>
    </w:p>
    <w:p w14:paraId="4B8E64D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chapter outlines the methodological approach adopted for this dissertation,</w:t>
      </w:r>
    </w:p>
    <w:p w14:paraId="30BE849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which examines how exposure to traumatic incidents effects the mental health of</w:t>
      </w:r>
    </w:p>
    <w:p w14:paraId="17F04B9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operational police staff within Gwent Police, and explores officers’ perceptions of the</w:t>
      </w:r>
    </w:p>
    <w:p w14:paraId="78910AC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accessibility and effectiveness of available organisational support mechanisms. The</w:t>
      </w:r>
    </w:p>
    <w:p w14:paraId="6F56E76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chapter details the research design, philosophical foundations, sampling strategy,</w:t>
      </w:r>
    </w:p>
    <w:p w14:paraId="73F8515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data collection procedures, analytical approach, and ethical considerations. Together</w:t>
      </w:r>
    </w:p>
    <w:p w14:paraId="1854E78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these components provide transparency and demonstrate the methodological</w:t>
      </w:r>
    </w:p>
    <w:p w14:paraId="0C43AC38" w14:textId="109FA304"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thoroughness supporting the study.</w:t>
      </w:r>
    </w:p>
    <w:p w14:paraId="1B32A954" w14:textId="77777777" w:rsidR="00FE2ADC" w:rsidRPr="00FE2ADC" w:rsidRDefault="00FE2ADC" w:rsidP="00FE2ADC">
      <w:pPr>
        <w:rPr>
          <w:rFonts w:ascii="Times New Roman" w:eastAsia="Times New Roman" w:hAnsi="Times New Roman" w:cs="Times New Roman"/>
          <w:lang w:eastAsia="en-GB"/>
        </w:rPr>
      </w:pPr>
    </w:p>
    <w:p w14:paraId="0196ABD9"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3.2 Research Philosophy</w:t>
      </w:r>
    </w:p>
    <w:p w14:paraId="0C4B5D6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research is grounded in a pragmatist philosophical position, which recognises</w:t>
      </w:r>
    </w:p>
    <w:p w14:paraId="424A18E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that complex real-world issues such as officers’ exposures to traumatic incidents are</w:t>
      </w:r>
    </w:p>
    <w:p w14:paraId="2FA9F98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best understood through the integration of multiple forms of evidence (Johnson and</w:t>
      </w:r>
    </w:p>
    <w:p w14:paraId="26D744A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Onwuegbuzie, 2004). Pragmatism emphasises the usefulness of methods in</w:t>
      </w:r>
    </w:p>
    <w:p w14:paraId="2B72925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comparison to adherence of a single approach, making it particularly suitable for</w:t>
      </w:r>
    </w:p>
    <w:p w14:paraId="6565DAB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applied policing research where both measurable patterns and subjective</w:t>
      </w:r>
    </w:p>
    <w:p w14:paraId="0F85868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experiences are relevant to the study.</w:t>
      </w:r>
    </w:p>
    <w:p w14:paraId="1086211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pragmatist approach recognises that:</w:t>
      </w:r>
    </w:p>
    <w:p w14:paraId="1A4B6061" w14:textId="50D3428F" w:rsidR="00FE2ADC" w:rsidRPr="00253E97" w:rsidRDefault="00FE2ADC" w:rsidP="00FE2ADC">
      <w:pPr>
        <w:pStyle w:val="ListParagraph"/>
        <w:numPr>
          <w:ilvl w:val="0"/>
          <w:numId w:val="4"/>
        </w:numPr>
        <w:rPr>
          <w:rFonts w:ascii="Times New Roman" w:eastAsia="Times New Roman" w:hAnsi="Times New Roman" w:cs="Times New Roman"/>
          <w:lang w:eastAsia="en-GB"/>
        </w:rPr>
      </w:pPr>
      <w:r w:rsidRPr="00253E97">
        <w:rPr>
          <w:rFonts w:ascii="Arial" w:eastAsia="Times New Roman" w:hAnsi="Arial" w:cs="Arial"/>
          <w:color w:val="000000"/>
          <w:sz w:val="22"/>
          <w:szCs w:val="22"/>
          <w:lang w:eastAsia="en-GB"/>
        </w:rPr>
        <w:t>Quantitative date will capture overall trends in wellbeing, frequency of</w:t>
      </w:r>
      <w:r w:rsidR="00253E97">
        <w:rPr>
          <w:rFonts w:ascii="Arial" w:eastAsia="Times New Roman" w:hAnsi="Arial" w:cs="Arial"/>
          <w:color w:val="000000"/>
          <w:sz w:val="22"/>
          <w:szCs w:val="22"/>
          <w:lang w:eastAsia="en-GB"/>
        </w:rPr>
        <w:t xml:space="preserve"> </w:t>
      </w:r>
      <w:r w:rsidRPr="00253E97">
        <w:rPr>
          <w:rFonts w:ascii="Arial" w:eastAsia="Times New Roman" w:hAnsi="Arial" w:cs="Arial"/>
          <w:color w:val="000000"/>
          <w:sz w:val="22"/>
          <w:szCs w:val="22"/>
          <w:lang w:eastAsia="en-GB"/>
        </w:rPr>
        <w:t>traumatic exposure, and perceived accessibility of support services.</w:t>
      </w:r>
    </w:p>
    <w:p w14:paraId="6D8A018B" w14:textId="5749EC97" w:rsidR="00FE2ADC" w:rsidRPr="00253E97" w:rsidRDefault="00FE2ADC" w:rsidP="00FE2ADC">
      <w:pPr>
        <w:pStyle w:val="ListParagraph"/>
        <w:numPr>
          <w:ilvl w:val="0"/>
          <w:numId w:val="4"/>
        </w:numPr>
        <w:rPr>
          <w:rFonts w:ascii="Times New Roman" w:eastAsia="Times New Roman" w:hAnsi="Times New Roman" w:cs="Times New Roman"/>
          <w:lang w:eastAsia="en-GB"/>
        </w:rPr>
      </w:pPr>
      <w:r w:rsidRPr="00253E97">
        <w:rPr>
          <w:rFonts w:ascii="Arial" w:eastAsia="Times New Roman" w:hAnsi="Arial" w:cs="Arial"/>
          <w:color w:val="000000"/>
          <w:sz w:val="22"/>
          <w:szCs w:val="22"/>
          <w:lang w:eastAsia="en-GB"/>
        </w:rPr>
        <w:t>Qualitative data can illuminate the nuanced emotional, organisational and</w:t>
      </w:r>
      <w:r w:rsidR="00253E97">
        <w:rPr>
          <w:rFonts w:ascii="Arial" w:eastAsia="Times New Roman" w:hAnsi="Arial" w:cs="Arial"/>
          <w:color w:val="000000"/>
          <w:sz w:val="22"/>
          <w:szCs w:val="22"/>
          <w:lang w:eastAsia="en-GB"/>
        </w:rPr>
        <w:t xml:space="preserve"> </w:t>
      </w:r>
      <w:r w:rsidRPr="00253E97">
        <w:rPr>
          <w:rFonts w:ascii="Arial" w:eastAsia="Times New Roman" w:hAnsi="Arial" w:cs="Arial"/>
          <w:color w:val="000000"/>
          <w:sz w:val="22"/>
          <w:szCs w:val="22"/>
          <w:lang w:eastAsia="en-GB"/>
        </w:rPr>
        <w:t>cultural factors influencing officers’ help-seeking behaviours.</w:t>
      </w:r>
    </w:p>
    <w:p w14:paraId="626A153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philosophical position therefore justifies the use of a mixed-methods design,</w:t>
      </w:r>
    </w:p>
    <w:p w14:paraId="1ABD22E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enabling the research to address the practical realities of trauma in policing through</w:t>
      </w:r>
    </w:p>
    <w:p w14:paraId="64F16AD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combination of width and depth (Saunders, Lewis and Thornhill, 2019).</w:t>
      </w:r>
    </w:p>
    <w:p w14:paraId="1C9C68F0" w14:textId="77777777" w:rsidR="00FE2ADC" w:rsidRPr="00FE2ADC" w:rsidRDefault="00FE2ADC" w:rsidP="00FE2ADC">
      <w:pPr>
        <w:rPr>
          <w:rFonts w:ascii="Times New Roman" w:eastAsia="Times New Roman" w:hAnsi="Times New Roman" w:cs="Times New Roman"/>
          <w:lang w:eastAsia="en-GB"/>
        </w:rPr>
      </w:pPr>
    </w:p>
    <w:p w14:paraId="377286D2"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3.3 Research design</w:t>
      </w:r>
    </w:p>
    <w:p w14:paraId="3FAAF2A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study employs a mixed-methods questionnaire to gather both numerical data</w:t>
      </w:r>
    </w:p>
    <w:p w14:paraId="1C2B5AF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personal narrative. The quantitative strand includes Likert-scale questions</w:t>
      </w:r>
    </w:p>
    <w:p w14:paraId="464C8F7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designed to measure how often officers encounter traumatic incidents, their</w:t>
      </w:r>
    </w:p>
    <w:p w14:paraId="02289FC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wellbeing, and their views on how accessible and effective organisational support</w:t>
      </w:r>
    </w:p>
    <w:p w14:paraId="6B85423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services are. In contrast, the qualitative element is comprised of open-ended</w:t>
      </w:r>
    </w:p>
    <w:p w14:paraId="569363C3" w14:textId="0353B65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questions which have been utilised to encourage responses of officer’s work</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experiences</w:t>
      </w:r>
      <w:r w:rsidR="00253E97">
        <w:rPr>
          <w:rFonts w:ascii="Arial" w:eastAsia="Times New Roman" w:hAnsi="Arial" w:cs="Arial"/>
          <w:color w:val="000000"/>
          <w:sz w:val="22"/>
          <w:szCs w:val="22"/>
          <w:lang w:eastAsia="en-GB"/>
        </w:rPr>
        <w:t xml:space="preserve"> </w:t>
      </w:r>
      <w:r w:rsidRPr="00FE2ADC">
        <w:rPr>
          <w:rFonts w:ascii="Arial" w:eastAsia="Times New Roman" w:hAnsi="Arial" w:cs="Arial"/>
          <w:color w:val="000000"/>
          <w:sz w:val="22"/>
          <w:szCs w:val="22"/>
          <w:lang w:eastAsia="en-GB"/>
        </w:rPr>
        <w:t>and insights to the barriers, attitudes and cultures towards mental</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health.</w:t>
      </w:r>
    </w:p>
    <w:p w14:paraId="79771766" w14:textId="77777777" w:rsidR="00253E97" w:rsidRPr="00FE2ADC" w:rsidRDefault="00253E97" w:rsidP="00FE2ADC">
      <w:pPr>
        <w:rPr>
          <w:rFonts w:ascii="Times New Roman" w:eastAsia="Times New Roman" w:hAnsi="Times New Roman" w:cs="Times New Roman"/>
          <w:lang w:eastAsia="en-GB"/>
        </w:rPr>
      </w:pPr>
    </w:p>
    <w:p w14:paraId="6F671F8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Overall, this combined approach enhances the depth and validity of the findings by</w:t>
      </w:r>
    </w:p>
    <w:p w14:paraId="6232841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identifying general patterns and officers’ individual experiences. Additionally, mixed-</w:t>
      </w:r>
    </w:p>
    <w:p w14:paraId="470364B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method questionnaires are particularly advantageous in policing research, as they</w:t>
      </w:r>
    </w:p>
    <w:p w14:paraId="683B96F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capture emotional and organisational complexities that cannot be captured through</w:t>
      </w:r>
    </w:p>
    <w:p w14:paraId="511AB34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quantitative measures alone (Tashakkori and Teddlie, 2010).</w:t>
      </w:r>
    </w:p>
    <w:p w14:paraId="085CA42E" w14:textId="77777777" w:rsidR="00FE2ADC" w:rsidRPr="00FE2ADC" w:rsidRDefault="00FE2ADC" w:rsidP="00FE2ADC">
      <w:pPr>
        <w:rPr>
          <w:rFonts w:ascii="Times New Roman" w:eastAsia="Times New Roman" w:hAnsi="Times New Roman" w:cs="Times New Roman"/>
          <w:lang w:eastAsia="en-GB"/>
        </w:rPr>
      </w:pPr>
    </w:p>
    <w:p w14:paraId="65133613"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3.4 Sampling Strategy</w:t>
      </w:r>
    </w:p>
    <w:p w14:paraId="2D0E6E0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non-probability convenience sampling strategy is adopted for this study. This</w:t>
      </w:r>
    </w:p>
    <w:p w14:paraId="1DA0482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method is widely used to conduct policing research where access to specific roles or</w:t>
      </w:r>
    </w:p>
    <w:p w14:paraId="28FBF34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operational groups is restricted by organisational structures and operational</w:t>
      </w:r>
    </w:p>
    <w:p w14:paraId="64B1BE9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demands (Bryman, 2016). The Gwent Police intranet will be utilised to distribute the</w:t>
      </w:r>
    </w:p>
    <w:p w14:paraId="11E99D1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questionnaire, as this will provide operational police staff across the police force</w:t>
      </w:r>
    </w:p>
    <w:p w14:paraId="4A3C6D52"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straightforward access.</w:t>
      </w:r>
    </w:p>
    <w:p w14:paraId="1CD07E93" w14:textId="77777777" w:rsidR="00253E97" w:rsidRPr="00FE2ADC" w:rsidRDefault="00253E97" w:rsidP="00FE2ADC">
      <w:pPr>
        <w:rPr>
          <w:rFonts w:ascii="Times New Roman" w:eastAsia="Times New Roman" w:hAnsi="Times New Roman" w:cs="Times New Roman"/>
          <w:lang w:eastAsia="en-GB"/>
        </w:rPr>
      </w:pPr>
    </w:p>
    <w:p w14:paraId="0B3AC73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participation for this study will be restricted to operational police officers and</w:t>
      </w:r>
    </w:p>
    <w:p w14:paraId="68F88BE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Police Community Support Officers (PCSOs), as these roles routinely deal with</w:t>
      </w:r>
    </w:p>
    <w:p w14:paraId="221CD6D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traumatic incidents and therefore directly align with the aims and focus of this study.</w:t>
      </w:r>
    </w:p>
    <w:p w14:paraId="476BDF5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Although the precise number of eligible participants cannot be predetermined, the</w:t>
      </w:r>
    </w:p>
    <w:p w14:paraId="1063B42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intranet distribution methods enable the study to reach the broadest possible</w:t>
      </w:r>
    </w:p>
    <w:p w14:paraId="5C03ABD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operational audiences within the available time scale. This approach is the most</w:t>
      </w:r>
    </w:p>
    <w:p w14:paraId="13E519C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appropriate in this organisational context, as the operational realties of policing often</w:t>
      </w:r>
    </w:p>
    <w:p w14:paraId="571993C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render probability-based sampling methods impractical and where the digital</w:t>
      </w:r>
    </w:p>
    <w:p w14:paraId="0B46CF2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dissemination facilitates access to geographically dispersed teams (Saunders, Lewis</w:t>
      </w:r>
    </w:p>
    <w:p w14:paraId="3686A653"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and Thornhill, 2019).</w:t>
      </w:r>
    </w:p>
    <w:p w14:paraId="2DF0001A" w14:textId="77777777" w:rsidR="00253E97" w:rsidRPr="00FE2ADC" w:rsidRDefault="00253E97" w:rsidP="00FE2ADC">
      <w:pPr>
        <w:rPr>
          <w:rFonts w:ascii="Times New Roman" w:eastAsia="Times New Roman" w:hAnsi="Times New Roman" w:cs="Times New Roman"/>
          <w:lang w:eastAsia="en-GB"/>
        </w:rPr>
      </w:pPr>
    </w:p>
    <w:p w14:paraId="66A781B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participants must meet criteria in order to be eligible. They must be currently</w:t>
      </w:r>
    </w:p>
    <w:p w14:paraId="4329035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serving operational officers or PCSOs within Gwent Police, be aged 18 years or</w:t>
      </w:r>
    </w:p>
    <w:p w14:paraId="17728FC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over, and provide consent. The administrative and civilian staff within Gwent Police</w:t>
      </w:r>
    </w:p>
    <w:p w14:paraId="2102975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are automatically excluded as their roles fall outside of the scope of this study’s</w:t>
      </w:r>
    </w:p>
    <w:p w14:paraId="7B74BA78"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research.</w:t>
      </w:r>
    </w:p>
    <w:p w14:paraId="29AD1698" w14:textId="77777777" w:rsidR="00253E97" w:rsidRPr="00FE2ADC" w:rsidRDefault="00253E97" w:rsidP="00FE2ADC">
      <w:pPr>
        <w:rPr>
          <w:rFonts w:ascii="Times New Roman" w:eastAsia="Times New Roman" w:hAnsi="Times New Roman" w:cs="Times New Roman"/>
          <w:lang w:eastAsia="en-GB"/>
        </w:rPr>
      </w:pPr>
    </w:p>
    <w:p w14:paraId="482293F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While convenience sampling inherently restricts the generalisability of the findings,</w:t>
      </w:r>
    </w:p>
    <w:p w14:paraId="7192524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study has limited this by actively encouraging participation from officers</w:t>
      </w:r>
    </w:p>
    <w:p w14:paraId="156A48F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representing diverse operational roles, lengths of service, and demographic</w:t>
      </w:r>
    </w:p>
    <w:p w14:paraId="297D7B1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characteristics, such an approach is appropriate for an exploratory study, where the</w:t>
      </w:r>
    </w:p>
    <w:p w14:paraId="4DE872B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emphasis is placed on generating rich, varied insights over achieving statistical</w:t>
      </w:r>
    </w:p>
    <w:p w14:paraId="6985508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representativeness.</w:t>
      </w:r>
    </w:p>
    <w:p w14:paraId="3A7070BD" w14:textId="77777777" w:rsidR="00FE2ADC" w:rsidRPr="00FE2ADC" w:rsidRDefault="00FE2ADC" w:rsidP="00FE2ADC">
      <w:pPr>
        <w:rPr>
          <w:rFonts w:ascii="Times New Roman" w:eastAsia="Times New Roman" w:hAnsi="Times New Roman" w:cs="Times New Roman"/>
          <w:lang w:eastAsia="en-GB"/>
        </w:rPr>
      </w:pPr>
    </w:p>
    <w:p w14:paraId="0C275A12" w14:textId="70489FF4"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3.5 Data collection procedure</w:t>
      </w:r>
    </w:p>
    <w:p w14:paraId="131BBF09" w14:textId="4FE125B4" w:rsidR="00FE2ADC" w:rsidRPr="00253E97"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study will obtain all data through an anonymous online questionnaire, which is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available through the Gwent Police secure Intranet page, that only those employed</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by Gwent Police have access to. The questionnaire being disseminated online offers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several advantages especially when highlighting sensitive topics, it increases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convenience for users, enhances</w:t>
      </w:r>
      <w:r w:rsidR="00253E97">
        <w:rPr>
          <w:rFonts w:ascii="Arial" w:eastAsia="Times New Roman" w:hAnsi="Arial" w:cs="Arial"/>
          <w:color w:val="000000"/>
          <w:sz w:val="22"/>
          <w:szCs w:val="22"/>
          <w:lang w:eastAsia="en-GB"/>
        </w:rPr>
        <w:t xml:space="preserve"> </w:t>
      </w:r>
      <w:r w:rsidRPr="00FE2ADC">
        <w:rPr>
          <w:rFonts w:ascii="Arial" w:eastAsia="Times New Roman" w:hAnsi="Arial" w:cs="Arial"/>
          <w:color w:val="000000"/>
          <w:sz w:val="22"/>
          <w:szCs w:val="22"/>
          <w:lang w:eastAsia="en-GB"/>
        </w:rPr>
        <w:t>anonymity, and reduces pressure on participants to</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provide socially desirable responses (Wright, 2005).</w:t>
      </w:r>
    </w:p>
    <w:p w14:paraId="09A64C17" w14:textId="77777777" w:rsidR="00253E97" w:rsidRPr="00FE2ADC" w:rsidRDefault="00253E97" w:rsidP="00FE2ADC">
      <w:pPr>
        <w:rPr>
          <w:rFonts w:ascii="Times New Roman" w:eastAsia="Times New Roman" w:hAnsi="Times New Roman" w:cs="Times New Roman"/>
          <w:lang w:eastAsia="en-GB"/>
        </w:rPr>
      </w:pPr>
    </w:p>
    <w:p w14:paraId="2A7C6CD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questionnaire will first populate an information statement outlining the purpose</w:t>
      </w:r>
    </w:p>
    <w:p w14:paraId="0267A91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 the study, explaining the voluntary nature of participation and the participants right</w:t>
      </w:r>
    </w:p>
    <w:p w14:paraId="5DCF2B1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to withdraw before submission. The participants consent will be implied through the</w:t>
      </w:r>
    </w:p>
    <w:p w14:paraId="6FB56A6C"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continuation past the information page.</w:t>
      </w:r>
    </w:p>
    <w:p w14:paraId="64CE07AF" w14:textId="77777777" w:rsidR="00253E97" w:rsidRPr="00FE2ADC" w:rsidRDefault="00253E97" w:rsidP="00FE2ADC">
      <w:pPr>
        <w:rPr>
          <w:rFonts w:ascii="Times New Roman" w:eastAsia="Times New Roman" w:hAnsi="Times New Roman" w:cs="Times New Roman"/>
          <w:lang w:eastAsia="en-GB"/>
        </w:rPr>
      </w:pPr>
    </w:p>
    <w:p w14:paraId="1DC0AA3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online questionnaire considers that the target audience work across varying shift</w:t>
      </w:r>
    </w:p>
    <w:p w14:paraId="034FF3D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patterns and have differing operational demands and therefore, the questionnaire will</w:t>
      </w:r>
    </w:p>
    <w:p w14:paraId="2D4AB82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remain open for a predefined period, to allow for the maximum participation.</w:t>
      </w:r>
    </w:p>
    <w:p w14:paraId="26888938" w14:textId="77777777" w:rsidR="00FE2ADC" w:rsidRPr="00FE2ADC" w:rsidRDefault="00FE2ADC" w:rsidP="00FE2ADC">
      <w:pPr>
        <w:rPr>
          <w:rFonts w:ascii="Times New Roman" w:eastAsia="Times New Roman" w:hAnsi="Times New Roman" w:cs="Times New Roman"/>
          <w:lang w:eastAsia="en-GB"/>
        </w:rPr>
      </w:pPr>
    </w:p>
    <w:p w14:paraId="5F04DEEA"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3.6 Research Tools</w:t>
      </w:r>
    </w:p>
    <w:p w14:paraId="58E8B25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first section of the online questionnaire seeks to obtain demographic information</w:t>
      </w:r>
    </w:p>
    <w:p w14:paraId="720E8CB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including, age range, gender, length of service, and operational role. Identifying</w:t>
      </w:r>
    </w:p>
    <w:p w14:paraId="3338616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these variables enables the identification of any trends and differences surrounding</w:t>
      </w:r>
    </w:p>
    <w:p w14:paraId="14FCA27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exposure of trauma and wellbeing outcomes across participant groups,</w:t>
      </w:r>
    </w:p>
    <w:p w14:paraId="3AF1ECCD"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supporting contextual interpretation of the findings.</w:t>
      </w:r>
    </w:p>
    <w:p w14:paraId="4753BC85" w14:textId="77777777" w:rsidR="00253E97" w:rsidRPr="00FE2ADC" w:rsidRDefault="00253E97" w:rsidP="00FE2ADC">
      <w:pPr>
        <w:rPr>
          <w:rFonts w:ascii="Times New Roman" w:eastAsia="Times New Roman" w:hAnsi="Times New Roman" w:cs="Times New Roman"/>
          <w:lang w:eastAsia="en-GB"/>
        </w:rPr>
      </w:pPr>
    </w:p>
    <w:p w14:paraId="6E163D1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quantitative data was obtained through Likert-scale questions, measuring key</w:t>
      </w:r>
    </w:p>
    <w:p w14:paraId="6632027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variables such as frequency of exposure to distressing incidents, psychological strain</w:t>
      </w:r>
    </w:p>
    <w:p w14:paraId="2795F6D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perceptions of the organisational support. Likert scales provide quantifiable data</w:t>
      </w:r>
    </w:p>
    <w:p w14:paraId="3F2B348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whilst allowing participants to expressing varying degrees of agreement or</w:t>
      </w:r>
    </w:p>
    <w:p w14:paraId="778AEF2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 This method is commonly used for both organisational and mental</w:t>
      </w:r>
    </w:p>
    <w:p w14:paraId="28051896"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health research (Allen and Seaman, 2007).</w:t>
      </w:r>
    </w:p>
    <w:p w14:paraId="6847AA72" w14:textId="77777777" w:rsidR="00253E97" w:rsidRPr="00FE2ADC" w:rsidRDefault="00253E97" w:rsidP="00FE2ADC">
      <w:pPr>
        <w:rPr>
          <w:rFonts w:ascii="Times New Roman" w:eastAsia="Times New Roman" w:hAnsi="Times New Roman" w:cs="Times New Roman"/>
          <w:lang w:eastAsia="en-GB"/>
        </w:rPr>
      </w:pPr>
    </w:p>
    <w:p w14:paraId="668D0A8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Qualitative open-ended questions allowed participants to elaborate on personal</w:t>
      </w:r>
    </w:p>
    <w:p w14:paraId="4BD9EDA7" w14:textId="7A935D15" w:rsidR="00FE2ADC" w:rsidRPr="00FE2ADC" w:rsidRDefault="00BD2C63"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w:t>
      </w:r>
      <w:r w:rsidR="00FE2ADC" w:rsidRPr="00FE2ADC">
        <w:rPr>
          <w:rFonts w:ascii="Arial" w:eastAsia="Times New Roman" w:hAnsi="Arial" w:cs="Arial"/>
          <w:color w:val="000000"/>
          <w:sz w:val="22"/>
          <w:szCs w:val="22"/>
          <w:lang w:eastAsia="en-GB"/>
        </w:rPr>
        <w:t>, clarify quantitative responses and reflect on the organisational culture.</w:t>
      </w:r>
    </w:p>
    <w:p w14:paraId="027F0F3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These questions are more appropriate when approaching sensitive topics, enabling</w:t>
      </w:r>
    </w:p>
    <w:p w14:paraId="5F785C6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depth rather than a fixed-response formats (Wheeldon, 2010).</w:t>
      </w:r>
    </w:p>
    <w:p w14:paraId="277D623E" w14:textId="77777777" w:rsidR="00FE2ADC" w:rsidRPr="00FE2ADC" w:rsidRDefault="00FE2ADC" w:rsidP="00FE2ADC">
      <w:pPr>
        <w:rPr>
          <w:rFonts w:ascii="Times New Roman" w:eastAsia="Times New Roman" w:hAnsi="Times New Roman" w:cs="Times New Roman"/>
          <w:lang w:eastAsia="en-GB"/>
        </w:rPr>
      </w:pPr>
    </w:p>
    <w:p w14:paraId="102E9CF3"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3.7 Data Analysis</w:t>
      </w:r>
    </w:p>
    <w:p w14:paraId="6747C12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qualitative date from the Likert-scale questions were analyses by looking at</w:t>
      </w:r>
    </w:p>
    <w:p w14:paraId="46C931A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simple patterns in the responses, such as how often certain answers were selected</w:t>
      </w:r>
    </w:p>
    <w:p w14:paraId="2F82E0F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average scores for key questions. This assisted with identifying trends in trauma</w:t>
      </w:r>
    </w:p>
    <w:p w14:paraId="4AFDED0D"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exposure, wellbeing and views on support services.</w:t>
      </w:r>
    </w:p>
    <w:p w14:paraId="03D5FF45" w14:textId="77777777" w:rsidR="00253E97" w:rsidRPr="00FE2ADC" w:rsidRDefault="00253E97" w:rsidP="00FE2ADC">
      <w:pPr>
        <w:rPr>
          <w:rFonts w:ascii="Times New Roman" w:eastAsia="Times New Roman" w:hAnsi="Times New Roman" w:cs="Times New Roman"/>
          <w:lang w:eastAsia="en-GB"/>
        </w:rPr>
      </w:pPr>
    </w:p>
    <w:p w14:paraId="05C9440F" w14:textId="4AF609E5" w:rsidR="00FE2ADC" w:rsidRPr="00253E97"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qualitative responses were analysed by reading through participants’ written</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responses and recognising common themes. This allowed recurring issues, such as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barriers to seeking support or perceptions of organisational culture, to be regrouped</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and explored in detail.</w:t>
      </w:r>
    </w:p>
    <w:p w14:paraId="2FCFEC12" w14:textId="77777777" w:rsidR="00253E97" w:rsidRPr="00FE2ADC" w:rsidRDefault="00253E97" w:rsidP="00FE2ADC">
      <w:pPr>
        <w:rPr>
          <w:rFonts w:ascii="Times New Roman" w:eastAsia="Times New Roman" w:hAnsi="Times New Roman" w:cs="Times New Roman"/>
          <w:lang w:eastAsia="en-GB"/>
        </w:rPr>
      </w:pPr>
    </w:p>
    <w:p w14:paraId="1544953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Both types of data have allowed for a clearer understanding of the topic, as</w:t>
      </w:r>
    </w:p>
    <w:p w14:paraId="031E424B" w14:textId="6FF1C838"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xml:space="preserve">numerical trends were supported by </w:t>
      </w:r>
      <w:r w:rsidR="00253E97" w:rsidRPr="00FE2ADC">
        <w:rPr>
          <w:rFonts w:ascii="Arial" w:eastAsia="Times New Roman" w:hAnsi="Arial" w:cs="Arial"/>
          <w:color w:val="000000"/>
          <w:sz w:val="22"/>
          <w:szCs w:val="22"/>
          <w:lang w:eastAsia="en-GB"/>
        </w:rPr>
        <w:t>officers’</w:t>
      </w:r>
      <w:r w:rsidRPr="00FE2ADC">
        <w:rPr>
          <w:rFonts w:ascii="Arial" w:eastAsia="Times New Roman" w:hAnsi="Arial" w:cs="Arial"/>
          <w:color w:val="000000"/>
          <w:sz w:val="22"/>
          <w:szCs w:val="22"/>
          <w:lang w:eastAsia="en-GB"/>
        </w:rPr>
        <w:t xml:space="preserve"> own explanations and views.</w:t>
      </w:r>
    </w:p>
    <w:p w14:paraId="3AE1F7C3" w14:textId="77777777" w:rsidR="00FE2ADC" w:rsidRPr="00FE2ADC" w:rsidRDefault="00FE2ADC" w:rsidP="00FE2ADC">
      <w:pPr>
        <w:rPr>
          <w:rFonts w:ascii="Times New Roman" w:eastAsia="Times New Roman" w:hAnsi="Times New Roman" w:cs="Times New Roman"/>
          <w:lang w:eastAsia="en-GB"/>
        </w:rPr>
      </w:pPr>
    </w:p>
    <w:p w14:paraId="09EAB662" w14:textId="77777777" w:rsidR="00FE2ADC" w:rsidRPr="00FE2ADC" w:rsidRDefault="00FE2ADC" w:rsidP="00253E97">
      <w:pPr>
        <w:pStyle w:val="Heading2"/>
        <w:rPr>
          <w:rFonts w:ascii="Times New Roman" w:eastAsia="Times New Roman" w:hAnsi="Times New Roman" w:cs="Times New Roman"/>
          <w:lang w:eastAsia="en-GB"/>
        </w:rPr>
      </w:pPr>
      <w:r w:rsidRPr="00FE2ADC">
        <w:rPr>
          <w:rFonts w:eastAsia="Times New Roman"/>
          <w:lang w:eastAsia="en-GB"/>
        </w:rPr>
        <w:t>3.8 Ethical Considerations</w:t>
      </w:r>
    </w:p>
    <w:p w14:paraId="6398BD5F" w14:textId="178FBD3E"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Ethical approval for this study was granted through the university’s formal ethics</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process prior to the data collection. Research was conducted in line with recognised</w:t>
      </w:r>
      <w:r w:rsidR="00253E9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ethical guidelines to ensure participants were treated with respect and responsibly.</w:t>
      </w:r>
    </w:p>
    <w:p w14:paraId="7456D34A" w14:textId="77777777" w:rsidR="00B91C77" w:rsidRPr="00FE2ADC" w:rsidRDefault="00B91C77" w:rsidP="00FE2ADC">
      <w:pPr>
        <w:rPr>
          <w:rFonts w:ascii="Times New Roman" w:eastAsia="Times New Roman" w:hAnsi="Times New Roman" w:cs="Times New Roman"/>
          <w:lang w:eastAsia="en-GB"/>
        </w:rPr>
      </w:pPr>
    </w:p>
    <w:p w14:paraId="75A5C63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start of the questionnaire explains the studies purpose and that participation is</w:t>
      </w:r>
    </w:p>
    <w:p w14:paraId="73B3257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consensual and voluntary. Participants were advised that they could withdraw at any</w:t>
      </w:r>
    </w:p>
    <w:p w14:paraId="3AB14AA1"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point prior to submission without penalty.</w:t>
      </w:r>
    </w:p>
    <w:p w14:paraId="3A5D1E21" w14:textId="77777777" w:rsidR="00253E97" w:rsidRPr="00FE2ADC" w:rsidRDefault="00253E97" w:rsidP="00FE2ADC">
      <w:pPr>
        <w:rPr>
          <w:rFonts w:ascii="Times New Roman" w:eastAsia="Times New Roman" w:hAnsi="Times New Roman" w:cs="Times New Roman"/>
          <w:lang w:eastAsia="en-GB"/>
        </w:rPr>
      </w:pPr>
    </w:p>
    <w:p w14:paraId="3E88DAD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study ensures that anonymity and confidentiality is maintained throughout, none</w:t>
      </w:r>
    </w:p>
    <w:p w14:paraId="233FD6C7"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of the data included identifiable information.</w:t>
      </w:r>
    </w:p>
    <w:p w14:paraId="64F0C687" w14:textId="77777777" w:rsidR="00B91C77" w:rsidRPr="00FE2ADC" w:rsidRDefault="00B91C77" w:rsidP="00FE2ADC">
      <w:pPr>
        <w:rPr>
          <w:rFonts w:ascii="Times New Roman" w:eastAsia="Times New Roman" w:hAnsi="Times New Roman" w:cs="Times New Roman"/>
          <w:lang w:eastAsia="en-GB"/>
        </w:rPr>
      </w:pPr>
    </w:p>
    <w:p w14:paraId="631F490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 line with university guidelines, all data was safely protected and stored on a</w:t>
      </w:r>
    </w:p>
    <w:p w14:paraId="4240E53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password protected device accessible only to the researcher and all data will be</w:t>
      </w:r>
    </w:p>
    <w:p w14:paraId="4EA527E5"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destroyed following the completion of the dissertation.</w:t>
      </w:r>
    </w:p>
    <w:p w14:paraId="1FE2618E" w14:textId="77777777" w:rsidR="00B91C77" w:rsidRPr="00FE2ADC" w:rsidRDefault="00B91C77" w:rsidP="00FE2ADC">
      <w:pPr>
        <w:rPr>
          <w:rFonts w:ascii="Times New Roman" w:eastAsia="Times New Roman" w:hAnsi="Times New Roman" w:cs="Times New Roman"/>
          <w:lang w:eastAsia="en-GB"/>
        </w:rPr>
      </w:pPr>
    </w:p>
    <w:p w14:paraId="30F864A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Given the sensitive nature of the topic, participants were signposted to relevant</w:t>
      </w:r>
    </w:p>
    <w:p w14:paraId="4439C95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wellbeing services at the end of the questionnaire should any distress arise.</w:t>
      </w:r>
    </w:p>
    <w:p w14:paraId="77EEA9D5" w14:textId="77777777" w:rsidR="00FE2ADC" w:rsidRPr="00FE2ADC" w:rsidRDefault="00FE2ADC" w:rsidP="00FE2ADC">
      <w:pPr>
        <w:rPr>
          <w:rFonts w:ascii="Times New Roman" w:eastAsia="Times New Roman" w:hAnsi="Times New Roman" w:cs="Times New Roman"/>
          <w:lang w:eastAsia="en-GB"/>
        </w:rPr>
      </w:pPr>
    </w:p>
    <w:p w14:paraId="7072C9E9" w14:textId="77777777" w:rsidR="00FE2ADC" w:rsidRDefault="00FE2ADC" w:rsidP="00FE2ADC">
      <w:pPr>
        <w:spacing w:after="240"/>
        <w:rPr>
          <w:rFonts w:ascii="Times New Roman" w:eastAsia="Times New Roman" w:hAnsi="Times New Roman" w:cs="Times New Roman"/>
          <w:lang w:eastAsia="en-GB"/>
        </w:rPr>
      </w:pPr>
    </w:p>
    <w:p w14:paraId="0E5A4914" w14:textId="53E8EF28" w:rsidR="00B91C77" w:rsidRPr="00FE2ADC" w:rsidRDefault="00B91C77" w:rsidP="00B91C77">
      <w:pPr>
        <w:pStyle w:val="Heading1"/>
        <w:rPr>
          <w:rFonts w:eastAsia="Times New Roman"/>
          <w:lang w:eastAsia="en-GB"/>
        </w:rPr>
      </w:pPr>
      <w:r>
        <w:rPr>
          <w:rFonts w:eastAsia="Times New Roman"/>
          <w:lang w:eastAsia="en-GB"/>
        </w:rPr>
        <w:t>Chapter Four: Findings</w:t>
      </w:r>
    </w:p>
    <w:p w14:paraId="7EB8EF2B"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4.1 Introduction</w:t>
      </w:r>
    </w:p>
    <w:p w14:paraId="17BC4AD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chapter presents the findings from a questionnaire designed to explore how</w:t>
      </w:r>
    </w:p>
    <w:p w14:paraId="2D8F1A0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 to traumatic incidents impacts UK police officers and operational staff, and</w:t>
      </w:r>
    </w:p>
    <w:p w14:paraId="65E754A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how effective current coping strategies and organisational support systems are</w:t>
      </w:r>
    </w:p>
    <w:p w14:paraId="76A7E5D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perceived to be. The questionnaire consisted of nine questions combining closed-</w:t>
      </w:r>
    </w:p>
    <w:p w14:paraId="222901A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ended Likert scale items and open-ended questions, allowing for both quantitative</w:t>
      </w:r>
    </w:p>
    <w:p w14:paraId="1A32603B"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and qualitative insights.</w:t>
      </w:r>
    </w:p>
    <w:p w14:paraId="60573518" w14:textId="77777777" w:rsidR="00B91C77" w:rsidRPr="00FE2ADC" w:rsidRDefault="00B91C77" w:rsidP="00FE2ADC">
      <w:pPr>
        <w:rPr>
          <w:rFonts w:ascii="Times New Roman" w:eastAsia="Times New Roman" w:hAnsi="Times New Roman" w:cs="Times New Roman"/>
          <w:lang w:eastAsia="en-GB"/>
        </w:rPr>
      </w:pPr>
    </w:p>
    <w:p w14:paraId="19A2801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sample of 25 operational police personnel completed the questionnaire.</w:t>
      </w:r>
    </w:p>
    <w:p w14:paraId="0A19B9B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Descriptive statistics are used to summarise quantitative responses, while thematic</w:t>
      </w:r>
    </w:p>
    <w:p w14:paraId="17F691E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analysis is applied to qualitative data to identify recurring themes related to trauma</w:t>
      </w:r>
    </w:p>
    <w:p w14:paraId="6947038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 coping and organisational support.</w:t>
      </w:r>
    </w:p>
    <w:p w14:paraId="645F6B58" w14:textId="77777777" w:rsidR="00FE2ADC" w:rsidRPr="00FE2ADC" w:rsidRDefault="00FE2ADC" w:rsidP="00FE2ADC">
      <w:pPr>
        <w:rPr>
          <w:rFonts w:ascii="Times New Roman" w:eastAsia="Times New Roman" w:hAnsi="Times New Roman" w:cs="Times New Roman"/>
          <w:lang w:eastAsia="en-GB"/>
        </w:rPr>
      </w:pPr>
    </w:p>
    <w:p w14:paraId="3BA6013C"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4.2 Participant Roles</w:t>
      </w:r>
    </w:p>
    <w:p w14:paraId="6A8A34B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were asked to indicate their current operational role. The sample</w:t>
      </w:r>
    </w:p>
    <w:p w14:paraId="531502C2"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reflected a range of policing positions.</w:t>
      </w:r>
    </w:p>
    <w:p w14:paraId="726081D3" w14:textId="77777777" w:rsidR="00B91C77" w:rsidRPr="00FE2ADC" w:rsidRDefault="00B91C77" w:rsidP="00FE2ADC">
      <w:pPr>
        <w:rPr>
          <w:rFonts w:ascii="Times New Roman" w:eastAsia="Times New Roman" w:hAnsi="Times New Roman" w:cs="Times New Roman"/>
          <w:lang w:eastAsia="en-GB"/>
        </w:rPr>
      </w:pPr>
    </w:p>
    <w:p w14:paraId="6817A1B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majority of respondents identified as Constables (56%). Sergeants accounted</w:t>
      </w:r>
    </w:p>
    <w:p w14:paraId="6DA4EAF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for 16% of the sample while Police Community Support Officers (PCSOs) also</w:t>
      </w:r>
    </w:p>
    <w:p w14:paraId="6AD7B42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represented 16%. A smaller proportion of the sample identified as CID officers (8%),</w:t>
      </w:r>
    </w:p>
    <w:p w14:paraId="7026A6D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with Inspector or above and other operational roles accounting for the remaining</w:t>
      </w:r>
    </w:p>
    <w:p w14:paraId="15DA5C65"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respondents.</w:t>
      </w:r>
    </w:p>
    <w:p w14:paraId="2E31E149" w14:textId="77777777" w:rsidR="00B91C77" w:rsidRPr="00FE2ADC" w:rsidRDefault="00B91C77" w:rsidP="00FE2ADC">
      <w:pPr>
        <w:rPr>
          <w:rFonts w:ascii="Times New Roman" w:eastAsia="Times New Roman" w:hAnsi="Times New Roman" w:cs="Times New Roman"/>
          <w:lang w:eastAsia="en-GB"/>
        </w:rPr>
      </w:pPr>
    </w:p>
    <w:p w14:paraId="751758A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distribution reflects the operational focus of the study and allows for insight into</w:t>
      </w:r>
    </w:p>
    <w:p w14:paraId="1BB0967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 exposure across frontline and supervisory roles.</w:t>
      </w:r>
    </w:p>
    <w:p w14:paraId="608A56FC" w14:textId="77777777" w:rsidR="00FE2ADC" w:rsidRPr="00FE2ADC" w:rsidRDefault="00FE2ADC" w:rsidP="00FE2ADC">
      <w:pPr>
        <w:rPr>
          <w:rFonts w:ascii="Times New Roman" w:eastAsia="Times New Roman" w:hAnsi="Times New Roman" w:cs="Times New Roman"/>
          <w:lang w:eastAsia="en-GB"/>
        </w:rPr>
      </w:pPr>
    </w:p>
    <w:p w14:paraId="3637DB03" w14:textId="5EFF9A66"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2F4161BF" wp14:editId="6FD9B1C1">
            <wp:extent cx="5731510" cy="3241040"/>
            <wp:effectExtent l="0" t="0" r="0" b="0"/>
            <wp:docPr id="369194812" name="Picture 8" descr="A pie chart with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94812" name="Picture 8" descr="A pie chart with blue circ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41040"/>
                    </a:xfrm>
                    <a:prstGeom prst="rect">
                      <a:avLst/>
                    </a:prstGeom>
                    <a:noFill/>
                    <a:ln>
                      <a:noFill/>
                    </a:ln>
                  </pic:spPr>
                </pic:pic>
              </a:graphicData>
            </a:graphic>
          </wp:inline>
        </w:drawing>
      </w:r>
    </w:p>
    <w:p w14:paraId="17D9D749" w14:textId="77777777" w:rsidR="00FE2ADC" w:rsidRPr="00FE2ADC" w:rsidRDefault="00FE2ADC" w:rsidP="00FE2ADC">
      <w:pPr>
        <w:rPr>
          <w:rFonts w:ascii="Times New Roman" w:eastAsia="Times New Roman" w:hAnsi="Times New Roman" w:cs="Times New Roman"/>
          <w:lang w:eastAsia="en-GB"/>
        </w:rPr>
      </w:pPr>
    </w:p>
    <w:p w14:paraId="6EC54B84" w14:textId="1685389B"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4.3 Frequency of Exposure to Traumatic Incidents</w:t>
      </w:r>
    </w:p>
    <w:p w14:paraId="21EF0AA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Respondents were asked how frequently they are exposed to potentially traumatic</w:t>
      </w:r>
    </w:p>
    <w:p w14:paraId="6A797546"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incidents in their role.</w:t>
      </w:r>
    </w:p>
    <w:p w14:paraId="5878DA48" w14:textId="77777777" w:rsidR="00B91C77" w:rsidRPr="00FE2ADC" w:rsidRDefault="00B91C77" w:rsidP="00FE2ADC">
      <w:pPr>
        <w:rPr>
          <w:rFonts w:ascii="Times New Roman" w:eastAsia="Times New Roman" w:hAnsi="Times New Roman" w:cs="Times New Roman"/>
          <w:lang w:eastAsia="en-GB"/>
        </w:rPr>
      </w:pPr>
    </w:p>
    <w:p w14:paraId="5094E3E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Findings indicate that exposure to trauma is a regular feature of operational policing.</w:t>
      </w:r>
    </w:p>
    <w:p w14:paraId="7AF72CB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72% of respondents reported being exposed to traumatic incidents frequently or very</w:t>
      </w:r>
    </w:p>
    <w:p w14:paraId="777A691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frequently, while 24% reported occasional exposure. Only 4% reported rare</w:t>
      </w:r>
    </w:p>
    <w:p w14:paraId="45C3F8F7" w14:textId="76A21422"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w:t>
      </w:r>
      <w:r w:rsidR="00B91C7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The results suggest that repeated and cumulative exposure to traumatic events is</w:t>
      </w:r>
      <w:r w:rsidR="00B91C7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common within operational policing roles, reinforcing concerns raised in existing</w:t>
      </w:r>
      <w:r w:rsidR="00B91C7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literature regarding chronic occupational stress and trauma.</w:t>
      </w:r>
    </w:p>
    <w:p w14:paraId="0A32F918" w14:textId="77777777" w:rsidR="00FE2ADC" w:rsidRPr="00FE2ADC" w:rsidRDefault="00FE2ADC" w:rsidP="00FE2ADC">
      <w:pPr>
        <w:rPr>
          <w:rFonts w:ascii="Times New Roman" w:eastAsia="Times New Roman" w:hAnsi="Times New Roman" w:cs="Times New Roman"/>
          <w:lang w:eastAsia="en-GB"/>
        </w:rPr>
      </w:pPr>
    </w:p>
    <w:p w14:paraId="608ACDA2" w14:textId="2DA4482D"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drawing>
          <wp:inline distT="0" distB="0" distL="0" distR="0" wp14:anchorId="7A4FB22D" wp14:editId="0D8535DF">
            <wp:extent cx="5731510" cy="3322955"/>
            <wp:effectExtent l="0" t="0" r="0" b="4445"/>
            <wp:docPr id="1577124722" name="Picture 7"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124722" name="Picture 7" descr="A graph with blue bar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p>
    <w:p w14:paraId="47FF975E" w14:textId="77777777" w:rsidR="00FE2ADC" w:rsidRPr="00FE2ADC" w:rsidRDefault="00FE2ADC" w:rsidP="00FE2ADC">
      <w:pPr>
        <w:spacing w:after="240"/>
        <w:rPr>
          <w:rFonts w:ascii="Times New Roman" w:eastAsia="Times New Roman" w:hAnsi="Times New Roman" w:cs="Times New Roman"/>
          <w:lang w:eastAsia="en-GB"/>
        </w:rPr>
      </w:pPr>
      <w:r w:rsidRPr="00FE2ADC">
        <w:rPr>
          <w:rFonts w:ascii="Times New Roman" w:eastAsia="Times New Roman" w:hAnsi="Times New Roman" w:cs="Times New Roman"/>
          <w:lang w:eastAsia="en-GB"/>
        </w:rPr>
        <w:lastRenderedPageBreak/>
        <w:br/>
      </w:r>
    </w:p>
    <w:p w14:paraId="335ED0FC"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4.4 Types of Traumatic Incidents Experienced</w:t>
      </w:r>
    </w:p>
    <w:p w14:paraId="5784133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were able to select multiple types of incidents they have been exposed</w:t>
      </w:r>
    </w:p>
    <w:p w14:paraId="00E2CDC7"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to in their service.</w:t>
      </w:r>
    </w:p>
    <w:p w14:paraId="75FAEE47" w14:textId="77777777" w:rsidR="00B91C77" w:rsidRPr="00FE2ADC" w:rsidRDefault="00B91C77" w:rsidP="00FE2ADC">
      <w:pPr>
        <w:rPr>
          <w:rFonts w:ascii="Times New Roman" w:eastAsia="Times New Roman" w:hAnsi="Times New Roman" w:cs="Times New Roman"/>
          <w:lang w:eastAsia="en-GB"/>
        </w:rPr>
      </w:pPr>
    </w:p>
    <w:p w14:paraId="17FCEAC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most frequent reported incidents were domestic abuse incidents (80%) followed</w:t>
      </w:r>
    </w:p>
    <w:p w14:paraId="5CC71FC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by sudden or violent death (72%) and fatal or serious road traffic collisions (68%).</w:t>
      </w:r>
    </w:p>
    <w:p w14:paraId="5E1AA13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Serious violence or threats to personal safety were reported by 64% of respondents.</w:t>
      </w:r>
    </w:p>
    <w:p w14:paraId="3EA8B36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Additionally, suicide or attempted suicide incidents were reported by 60%, while</w:t>
      </w:r>
    </w:p>
    <w:p w14:paraId="68F7FF4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 to graphic or disturbing material was also reported by 56%. Child abuse or</w:t>
      </w:r>
    </w:p>
    <w:p w14:paraId="0D09978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child death investigations and sexual offences were also commonly reported,</w:t>
      </w:r>
    </w:p>
    <w:p w14:paraId="2874A08E" w14:textId="62A6173D"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highlighting the emotionally demanding nature of police work.</w:t>
      </w:r>
      <w:r w:rsidR="00B91C7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These findings illustrate the breadth and severity of traumatic exposure faced by</w:t>
      </w:r>
      <w:r w:rsidR="00B91C77">
        <w:rPr>
          <w:rFonts w:ascii="Times New Roman" w:eastAsia="Times New Roman" w:hAnsi="Times New Roman" w:cs="Times New Roman"/>
          <w:lang w:eastAsia="en-GB"/>
        </w:rPr>
        <w:t xml:space="preserve"> </w:t>
      </w:r>
      <w:r w:rsidRPr="00FE2ADC">
        <w:rPr>
          <w:rFonts w:ascii="Arial" w:eastAsia="Times New Roman" w:hAnsi="Arial" w:cs="Arial"/>
          <w:color w:val="000000"/>
          <w:sz w:val="22"/>
          <w:szCs w:val="22"/>
          <w:lang w:eastAsia="en-GB"/>
        </w:rPr>
        <w:t>operational staff.</w:t>
      </w:r>
    </w:p>
    <w:p w14:paraId="1D403FA1" w14:textId="77777777" w:rsidR="00FE2ADC" w:rsidRPr="00FE2ADC" w:rsidRDefault="00FE2ADC" w:rsidP="00FE2ADC">
      <w:pPr>
        <w:rPr>
          <w:rFonts w:ascii="Times New Roman" w:eastAsia="Times New Roman" w:hAnsi="Times New Roman" w:cs="Times New Roman"/>
          <w:lang w:eastAsia="en-GB"/>
        </w:rPr>
      </w:pPr>
    </w:p>
    <w:p w14:paraId="44D5C760" w14:textId="67CD6F16"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drawing>
          <wp:inline distT="0" distB="0" distL="0" distR="0" wp14:anchorId="5E7367B9" wp14:editId="4A70701F">
            <wp:extent cx="5731510" cy="3322955"/>
            <wp:effectExtent l="0" t="0" r="0" b="4445"/>
            <wp:docPr id="2039827027" name="Picture 6"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27027" name="Picture 6" descr="A graph of a number of peop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p>
    <w:p w14:paraId="584E7714" w14:textId="77777777" w:rsidR="00FE2ADC" w:rsidRPr="00FE2ADC" w:rsidRDefault="00FE2ADC" w:rsidP="00FE2ADC">
      <w:pPr>
        <w:spacing w:after="240"/>
        <w:rPr>
          <w:rFonts w:ascii="Times New Roman" w:eastAsia="Times New Roman" w:hAnsi="Times New Roman" w:cs="Times New Roman"/>
          <w:lang w:eastAsia="en-GB"/>
        </w:rPr>
      </w:pPr>
      <w:r w:rsidRPr="00FE2ADC">
        <w:rPr>
          <w:rFonts w:ascii="Times New Roman" w:eastAsia="Times New Roman" w:hAnsi="Times New Roman" w:cs="Times New Roman"/>
          <w:lang w:eastAsia="en-GB"/>
        </w:rPr>
        <w:br/>
      </w:r>
    </w:p>
    <w:p w14:paraId="553B25DD"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4.5 Perceived Emotional Distress</w:t>
      </w:r>
    </w:p>
    <w:p w14:paraId="592862D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were asked how emotionally distressing they found these incidents</w:t>
      </w:r>
    </w:p>
    <w:p w14:paraId="7D644D28"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overall.</w:t>
      </w:r>
    </w:p>
    <w:p w14:paraId="63F7C239" w14:textId="77777777" w:rsidR="00B91C77" w:rsidRPr="00FE2ADC" w:rsidRDefault="00B91C77" w:rsidP="00FE2ADC">
      <w:pPr>
        <w:rPr>
          <w:rFonts w:ascii="Times New Roman" w:eastAsia="Times New Roman" w:hAnsi="Times New Roman" w:cs="Times New Roman"/>
          <w:lang w:eastAsia="en-GB"/>
        </w:rPr>
      </w:pPr>
    </w:p>
    <w:p w14:paraId="0BF0F83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 majority of respondents reported experiencing significant stress. 68% rated their</w:t>
      </w:r>
    </w:p>
    <w:p w14:paraId="366DF84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experiences as moderately, very or extremely distressing, with 28% selecting very or</w:t>
      </w:r>
    </w:p>
    <w:p w14:paraId="33DA36B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extremely distressing. A smaller proportion reported incidents as slightly distressing</w:t>
      </w:r>
    </w:p>
    <w:p w14:paraId="55713D61"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or not distressing.</w:t>
      </w:r>
    </w:p>
    <w:p w14:paraId="46048112" w14:textId="77777777" w:rsidR="00B91C77" w:rsidRPr="00FE2ADC" w:rsidRDefault="00B91C77" w:rsidP="00FE2ADC">
      <w:pPr>
        <w:rPr>
          <w:rFonts w:ascii="Times New Roman" w:eastAsia="Times New Roman" w:hAnsi="Times New Roman" w:cs="Times New Roman"/>
          <w:lang w:eastAsia="en-GB"/>
        </w:rPr>
      </w:pPr>
    </w:p>
    <w:p w14:paraId="744C8F9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suggests that while officers may develop coping mechanisms over time,</w:t>
      </w:r>
    </w:p>
    <w:p w14:paraId="382DC6D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 continues to have a notable emotional impact for many.</w:t>
      </w:r>
    </w:p>
    <w:p w14:paraId="4F32BD83" w14:textId="77777777" w:rsidR="00FE2ADC" w:rsidRPr="00FE2ADC" w:rsidRDefault="00FE2ADC" w:rsidP="00FE2ADC">
      <w:pPr>
        <w:rPr>
          <w:rFonts w:ascii="Times New Roman" w:eastAsia="Times New Roman" w:hAnsi="Times New Roman" w:cs="Times New Roman"/>
          <w:lang w:eastAsia="en-GB"/>
        </w:rPr>
      </w:pPr>
    </w:p>
    <w:p w14:paraId="689D3164" w14:textId="576D217C"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0C5F1C52" wp14:editId="568A335F">
            <wp:extent cx="5731510" cy="3306445"/>
            <wp:effectExtent l="0" t="0" r="0" b="0"/>
            <wp:docPr id="742905816" name="Picture 5"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05816" name="Picture 5" descr="A graph with blue lin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06445"/>
                    </a:xfrm>
                    <a:prstGeom prst="rect">
                      <a:avLst/>
                    </a:prstGeom>
                    <a:noFill/>
                    <a:ln>
                      <a:noFill/>
                    </a:ln>
                  </pic:spPr>
                </pic:pic>
              </a:graphicData>
            </a:graphic>
          </wp:inline>
        </w:drawing>
      </w:r>
    </w:p>
    <w:p w14:paraId="717CAB42" w14:textId="77777777" w:rsidR="00FE2ADC" w:rsidRPr="00FE2ADC" w:rsidRDefault="00FE2ADC" w:rsidP="00FE2ADC">
      <w:pPr>
        <w:spacing w:after="240"/>
        <w:rPr>
          <w:rFonts w:ascii="Times New Roman" w:eastAsia="Times New Roman" w:hAnsi="Times New Roman" w:cs="Times New Roman"/>
          <w:lang w:eastAsia="en-GB"/>
        </w:rPr>
      </w:pPr>
    </w:p>
    <w:p w14:paraId="56C2EC53"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4.6 Coping Strategies Used Following Traumatic Incidents</w:t>
      </w:r>
    </w:p>
    <w:p w14:paraId="0EF114F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Respondents identified the coping strategies they use following traumatic incidents.</w:t>
      </w:r>
    </w:p>
    <w:p w14:paraId="51BE9914"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Multiple selections were permitted.</w:t>
      </w:r>
    </w:p>
    <w:p w14:paraId="0110436C" w14:textId="77777777" w:rsidR="00B91C77" w:rsidRPr="00FE2ADC" w:rsidRDefault="00B91C77" w:rsidP="00FE2ADC">
      <w:pPr>
        <w:rPr>
          <w:rFonts w:ascii="Times New Roman" w:eastAsia="Times New Roman" w:hAnsi="Times New Roman" w:cs="Times New Roman"/>
          <w:lang w:eastAsia="en-GB"/>
        </w:rPr>
      </w:pPr>
    </w:p>
    <w:p w14:paraId="1803817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most commonly reported coping strategy was talking to colleagues (72%)</w:t>
      </w:r>
    </w:p>
    <w:p w14:paraId="5989721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indicating the importance of peer support within policing culture. Talking to family or</w:t>
      </w:r>
    </w:p>
    <w:p w14:paraId="08EBA6D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friends (60%) and physical exercise (56%) were also frequently used.</w:t>
      </w:r>
    </w:p>
    <w:p w14:paraId="536D4E7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Less adaptive strategies were also reported. Avoidance or emotional suppression</w:t>
      </w:r>
    </w:p>
    <w:p w14:paraId="23671CF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was selected by 48% of respondents, while humour was reported by 44%. Alcohol</w:t>
      </w:r>
    </w:p>
    <w:p w14:paraId="45CE25DD" w14:textId="50FEDA60"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 xml:space="preserve">use was selected by 32%, highlighting potential risk </w:t>
      </w:r>
      <w:r w:rsidR="00B91C77" w:rsidRPr="00FE2ADC">
        <w:rPr>
          <w:rFonts w:ascii="Arial" w:eastAsia="Times New Roman" w:hAnsi="Arial" w:cs="Arial"/>
          <w:color w:val="000000"/>
          <w:sz w:val="22"/>
          <w:szCs w:val="22"/>
          <w:lang w:eastAsia="en-GB"/>
        </w:rPr>
        <w:t>behaviours</w:t>
      </w:r>
      <w:r w:rsidRPr="00FE2ADC">
        <w:rPr>
          <w:rFonts w:ascii="Arial" w:eastAsia="Times New Roman" w:hAnsi="Arial" w:cs="Arial"/>
          <w:color w:val="000000"/>
          <w:sz w:val="22"/>
          <w:szCs w:val="22"/>
          <w:lang w:eastAsia="en-GB"/>
        </w:rPr>
        <w:t>.</w:t>
      </w:r>
    </w:p>
    <w:p w14:paraId="0FF5693F" w14:textId="77777777" w:rsidR="00B91C77" w:rsidRPr="00FE2ADC" w:rsidRDefault="00B91C77" w:rsidP="00FE2ADC">
      <w:pPr>
        <w:rPr>
          <w:rFonts w:ascii="Times New Roman" w:eastAsia="Times New Roman" w:hAnsi="Times New Roman" w:cs="Times New Roman"/>
          <w:lang w:eastAsia="en-GB"/>
        </w:rPr>
      </w:pPr>
    </w:p>
    <w:p w14:paraId="108F60B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Only 28% of respondents reported using professional counselling or therapy, and</w:t>
      </w:r>
    </w:p>
    <w:p w14:paraId="677ED0C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24% reported using mindfulness or relaxation techniques, suggesting limited</w:t>
      </w:r>
    </w:p>
    <w:p w14:paraId="071C634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engagement with formal or structured wellbeing interventions.</w:t>
      </w:r>
    </w:p>
    <w:p w14:paraId="67183283" w14:textId="77777777" w:rsidR="00FE2ADC" w:rsidRPr="00FE2ADC" w:rsidRDefault="00FE2ADC" w:rsidP="00FE2ADC">
      <w:pPr>
        <w:rPr>
          <w:rFonts w:ascii="Times New Roman" w:eastAsia="Times New Roman" w:hAnsi="Times New Roman" w:cs="Times New Roman"/>
          <w:lang w:eastAsia="en-GB"/>
        </w:rPr>
      </w:pPr>
    </w:p>
    <w:p w14:paraId="2656C87F" w14:textId="1E01E3C2"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37CE2FC9" wp14:editId="0EE1A2C0">
            <wp:extent cx="5731510" cy="3322955"/>
            <wp:effectExtent l="0" t="0" r="0" b="4445"/>
            <wp:docPr id="455951423" name="Picture 4" descr="A graph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51423" name="Picture 4" descr="A graph of a char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p>
    <w:p w14:paraId="6A56821B" w14:textId="77777777" w:rsidR="00FE2ADC" w:rsidRPr="00FE2ADC" w:rsidRDefault="00FE2ADC" w:rsidP="00FE2ADC">
      <w:pPr>
        <w:spacing w:after="240"/>
        <w:rPr>
          <w:rFonts w:ascii="Times New Roman" w:eastAsia="Times New Roman" w:hAnsi="Times New Roman" w:cs="Times New Roman"/>
          <w:lang w:eastAsia="en-GB"/>
        </w:rPr>
      </w:pPr>
      <w:r w:rsidRPr="00FE2ADC">
        <w:rPr>
          <w:rFonts w:ascii="Times New Roman" w:eastAsia="Times New Roman" w:hAnsi="Times New Roman" w:cs="Times New Roman"/>
          <w:lang w:eastAsia="en-GB"/>
        </w:rPr>
        <w:br/>
      </w:r>
    </w:p>
    <w:p w14:paraId="13CA3B13" w14:textId="77777777" w:rsidR="00FE2ADC" w:rsidRPr="00FE2ADC" w:rsidRDefault="00FE2ADC" w:rsidP="00FE2ADC">
      <w:pPr>
        <w:rPr>
          <w:rFonts w:ascii="Times New Roman" w:eastAsia="Times New Roman" w:hAnsi="Times New Roman" w:cs="Times New Roman"/>
          <w:lang w:eastAsia="en-GB"/>
        </w:rPr>
      </w:pPr>
      <w:r w:rsidRPr="00B91C77">
        <w:rPr>
          <w:rStyle w:val="Heading2Char"/>
          <w:lang w:eastAsia="en-GB"/>
        </w:rPr>
        <w:t>4.7 Perceived Effectiveness or Coping Strategies</w:t>
      </w:r>
    </w:p>
    <w:p w14:paraId="504905A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were asked how effective they felt their coping strategies were overall.</w:t>
      </w:r>
    </w:p>
    <w:p w14:paraId="1C6A583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Responses indicated mixed perceptions. 44% of respondents rated their coping</w:t>
      </w:r>
    </w:p>
    <w:p w14:paraId="36C6340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strategies as moderately effective, while 24% rated them as very or extremely</w:t>
      </w:r>
    </w:p>
    <w:p w14:paraId="6CC7D84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effective. However, 32% reported their coping strategies as not effective or only</w:t>
      </w:r>
    </w:p>
    <w:p w14:paraId="49C0D17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slightly effective.</w:t>
      </w:r>
    </w:p>
    <w:p w14:paraId="052FB7F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suggests that while many officers rely on informal coping mechanisms, these</w:t>
      </w:r>
    </w:p>
    <w:p w14:paraId="12B239E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may not fully mitigate the impact of traumatic exposure.</w:t>
      </w:r>
    </w:p>
    <w:p w14:paraId="5A6345D4" w14:textId="77777777" w:rsidR="00FE2ADC" w:rsidRPr="00FE2ADC" w:rsidRDefault="00FE2ADC" w:rsidP="00FE2ADC">
      <w:pPr>
        <w:rPr>
          <w:rFonts w:ascii="Times New Roman" w:eastAsia="Times New Roman" w:hAnsi="Times New Roman" w:cs="Times New Roman"/>
          <w:lang w:eastAsia="en-GB"/>
        </w:rPr>
      </w:pPr>
    </w:p>
    <w:p w14:paraId="2D7AAEBB" w14:textId="56B99E70"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drawing>
          <wp:inline distT="0" distB="0" distL="0" distR="0" wp14:anchorId="7C0BFC1F" wp14:editId="012D4E0F">
            <wp:extent cx="5731510" cy="3314700"/>
            <wp:effectExtent l="0" t="0" r="0" b="0"/>
            <wp:docPr id="1166036549" name="Picture 3" descr="A graph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36549" name="Picture 3" descr="A graph with blue and white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14700"/>
                    </a:xfrm>
                    <a:prstGeom prst="rect">
                      <a:avLst/>
                    </a:prstGeom>
                    <a:noFill/>
                    <a:ln>
                      <a:noFill/>
                    </a:ln>
                  </pic:spPr>
                </pic:pic>
              </a:graphicData>
            </a:graphic>
          </wp:inline>
        </w:drawing>
      </w:r>
    </w:p>
    <w:p w14:paraId="568E182B" w14:textId="77777777" w:rsidR="00FE2ADC" w:rsidRPr="00FE2ADC" w:rsidRDefault="00FE2ADC" w:rsidP="00FE2ADC">
      <w:pPr>
        <w:spacing w:after="240"/>
        <w:rPr>
          <w:rFonts w:ascii="Times New Roman" w:eastAsia="Times New Roman" w:hAnsi="Times New Roman" w:cs="Times New Roman"/>
          <w:lang w:eastAsia="en-GB"/>
        </w:rPr>
      </w:pPr>
      <w:r w:rsidRPr="00FE2ADC">
        <w:rPr>
          <w:rFonts w:ascii="Times New Roman" w:eastAsia="Times New Roman" w:hAnsi="Times New Roman" w:cs="Times New Roman"/>
          <w:lang w:eastAsia="en-GB"/>
        </w:rPr>
        <w:lastRenderedPageBreak/>
        <w:br/>
      </w:r>
    </w:p>
    <w:p w14:paraId="24421A77"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4.8 Awareness of Mental Health and Wellbeing Support</w:t>
      </w:r>
    </w:p>
    <w:p w14:paraId="16FE0FD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were asked how aware they were of available mental health and</w:t>
      </w:r>
    </w:p>
    <w:p w14:paraId="2BB25EF5"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wellbeing support.</w:t>
      </w:r>
    </w:p>
    <w:p w14:paraId="3AFDAFE0" w14:textId="77777777" w:rsidR="00B91C77" w:rsidRPr="00FE2ADC" w:rsidRDefault="00B91C77" w:rsidP="00FE2ADC">
      <w:pPr>
        <w:rPr>
          <w:rFonts w:ascii="Times New Roman" w:eastAsia="Times New Roman" w:hAnsi="Times New Roman" w:cs="Times New Roman"/>
          <w:lang w:eastAsia="en-GB"/>
        </w:rPr>
      </w:pPr>
    </w:p>
    <w:p w14:paraId="74F1AB2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Awareness levels varied considerably. 44% of respondents reported being not at all</w:t>
      </w:r>
    </w:p>
    <w:p w14:paraId="763FE25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or not so aware of available support. 32% reported being somewhat aware, while</w:t>
      </w:r>
    </w:p>
    <w:p w14:paraId="0BDA0DAD" w14:textId="77777777" w:rsidR="00FE2ADC" w:rsidRDefault="00FE2ADC" w:rsidP="00FE2ADC">
      <w:pPr>
        <w:rPr>
          <w:rFonts w:ascii="Arial" w:eastAsia="Times New Roman" w:hAnsi="Arial" w:cs="Arial"/>
          <w:color w:val="000000"/>
          <w:sz w:val="22"/>
          <w:szCs w:val="22"/>
          <w:lang w:eastAsia="en-GB"/>
        </w:rPr>
      </w:pPr>
      <w:r w:rsidRPr="00FE2ADC">
        <w:rPr>
          <w:rFonts w:ascii="Arial" w:eastAsia="Times New Roman" w:hAnsi="Arial" w:cs="Arial"/>
          <w:color w:val="000000"/>
          <w:sz w:val="22"/>
          <w:szCs w:val="22"/>
          <w:lang w:eastAsia="en-GB"/>
        </w:rPr>
        <w:t>only 24% described themselves as very or extremely aware.</w:t>
      </w:r>
    </w:p>
    <w:p w14:paraId="0A2721D0" w14:textId="77777777" w:rsidR="00B91C77" w:rsidRPr="00FE2ADC" w:rsidRDefault="00B91C77" w:rsidP="00FE2ADC">
      <w:pPr>
        <w:rPr>
          <w:rFonts w:ascii="Times New Roman" w:eastAsia="Times New Roman" w:hAnsi="Times New Roman" w:cs="Times New Roman"/>
          <w:lang w:eastAsia="en-GB"/>
        </w:rPr>
      </w:pPr>
    </w:p>
    <w:p w14:paraId="474B6E0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indicated a potential communication gap between organisations and operations</w:t>
      </w:r>
    </w:p>
    <w:p w14:paraId="33C7F32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staff regarding available wellbeing resources.</w:t>
      </w:r>
    </w:p>
    <w:p w14:paraId="18C71FDE" w14:textId="77777777" w:rsidR="00FE2ADC" w:rsidRPr="00FE2ADC" w:rsidRDefault="00FE2ADC" w:rsidP="00FE2ADC">
      <w:pPr>
        <w:rPr>
          <w:rFonts w:ascii="Times New Roman" w:eastAsia="Times New Roman" w:hAnsi="Times New Roman" w:cs="Times New Roman"/>
          <w:lang w:eastAsia="en-GB"/>
        </w:rPr>
      </w:pPr>
    </w:p>
    <w:p w14:paraId="2A1E4A30" w14:textId="3115B2E1"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drawing>
          <wp:inline distT="0" distB="0" distL="0" distR="0" wp14:anchorId="72D423C0" wp14:editId="421852AA">
            <wp:extent cx="5731510" cy="3208655"/>
            <wp:effectExtent l="0" t="0" r="0" b="4445"/>
            <wp:docPr id="744656867" name="Picture 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56867" name="Picture 2" descr="A graph of a number of peopl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6710D24D" w14:textId="77777777" w:rsidR="00FE2ADC" w:rsidRPr="00FE2ADC" w:rsidRDefault="00FE2ADC" w:rsidP="00FE2ADC">
      <w:pPr>
        <w:spacing w:after="240"/>
        <w:rPr>
          <w:rFonts w:ascii="Times New Roman" w:eastAsia="Times New Roman" w:hAnsi="Times New Roman" w:cs="Times New Roman"/>
          <w:lang w:eastAsia="en-GB"/>
        </w:rPr>
      </w:pPr>
    </w:p>
    <w:p w14:paraId="0B60BD07"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4.9 Perceived Effectiveness of Support Systems</w:t>
      </w:r>
    </w:p>
    <w:p w14:paraId="19405BF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Respondents were asked to evaluate how effective they felt current support systems</w:t>
      </w:r>
    </w:p>
    <w:p w14:paraId="55158CF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were in addressing trauma.</w:t>
      </w:r>
    </w:p>
    <w:p w14:paraId="36CEB9D3" w14:textId="6C9262E2"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xml:space="preserve">Over half of respondents (52%) rated organisational support as not at all </w:t>
      </w:r>
      <w:r w:rsidR="000324E2" w:rsidRPr="00FE2ADC">
        <w:rPr>
          <w:rFonts w:ascii="Arial" w:eastAsia="Times New Roman" w:hAnsi="Arial" w:cs="Arial"/>
          <w:color w:val="000000"/>
          <w:sz w:val="22"/>
          <w:szCs w:val="22"/>
          <w:lang w:eastAsia="en-GB"/>
        </w:rPr>
        <w:t>effectives</w:t>
      </w:r>
      <w:r w:rsidRPr="00FE2ADC">
        <w:rPr>
          <w:rFonts w:ascii="Arial" w:eastAsia="Times New Roman" w:hAnsi="Arial" w:cs="Arial"/>
          <w:color w:val="000000"/>
          <w:sz w:val="22"/>
          <w:szCs w:val="22"/>
          <w:lang w:eastAsia="en-GB"/>
        </w:rPr>
        <w:t xml:space="preserve"> or</w:t>
      </w:r>
    </w:p>
    <w:p w14:paraId="33BBAD6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not so effective. 32% rated support as somewhat effective, while 16% perceived</w:t>
      </w:r>
    </w:p>
    <w:p w14:paraId="41F8AC9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systems as very or extremely effective.</w:t>
      </w:r>
    </w:p>
    <w:p w14:paraId="7C0160E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These findings suggest dissatisfaction with current provision and possible barriers to</w:t>
      </w:r>
    </w:p>
    <w:p w14:paraId="5BEFBED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accessing meaningful support.</w:t>
      </w:r>
    </w:p>
    <w:p w14:paraId="1779CD46" w14:textId="77777777" w:rsidR="00FE2ADC" w:rsidRPr="00FE2ADC" w:rsidRDefault="00FE2ADC" w:rsidP="00FE2ADC">
      <w:pPr>
        <w:rPr>
          <w:rFonts w:ascii="Times New Roman" w:eastAsia="Times New Roman" w:hAnsi="Times New Roman" w:cs="Times New Roman"/>
          <w:lang w:eastAsia="en-GB"/>
        </w:rPr>
      </w:pPr>
    </w:p>
    <w:p w14:paraId="36C4B79E" w14:textId="5BC201F1"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4F6C6B91" wp14:editId="3A282CF5">
            <wp:extent cx="5731510" cy="3265805"/>
            <wp:effectExtent l="0" t="0" r="0" b="0"/>
            <wp:docPr id="1618952006"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52006" name="Picture 1" descr="A graph with blue bar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65805"/>
                    </a:xfrm>
                    <a:prstGeom prst="rect">
                      <a:avLst/>
                    </a:prstGeom>
                    <a:noFill/>
                    <a:ln>
                      <a:noFill/>
                    </a:ln>
                  </pic:spPr>
                </pic:pic>
              </a:graphicData>
            </a:graphic>
          </wp:inline>
        </w:drawing>
      </w:r>
    </w:p>
    <w:p w14:paraId="33C5034A" w14:textId="77777777" w:rsidR="00FE2ADC" w:rsidRPr="00FE2ADC" w:rsidRDefault="00FE2ADC" w:rsidP="00FE2ADC">
      <w:pPr>
        <w:spacing w:after="240"/>
        <w:rPr>
          <w:rFonts w:ascii="Times New Roman" w:eastAsia="Times New Roman" w:hAnsi="Times New Roman" w:cs="Times New Roman"/>
          <w:lang w:eastAsia="en-GB"/>
        </w:rPr>
      </w:pPr>
    </w:p>
    <w:p w14:paraId="281BEE06"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4.10 Suggested Improvements to Support Systems</w:t>
      </w:r>
    </w:p>
    <w:p w14:paraId="5287223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final question invited respondents to suggest improvements to better support</w:t>
      </w:r>
    </w:p>
    <w:p w14:paraId="253951A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officers following traumatic incidents.</w:t>
      </w:r>
    </w:p>
    <w:p w14:paraId="22FD74A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Thematic analysis identified several recurring themes:</w:t>
      </w:r>
    </w:p>
    <w:p w14:paraId="70717C2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Improved confidentiality, with respondents expressing concern about privacy</w:t>
      </w:r>
    </w:p>
    <w:p w14:paraId="4CB5525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when accessing force-based services. Concerns were raised that it may be</w:t>
      </w:r>
    </w:p>
    <w:p w14:paraId="6325A46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used against them in any subsequent promotional or specialist unit</w:t>
      </w:r>
    </w:p>
    <w:p w14:paraId="362115D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movements.</w:t>
      </w:r>
    </w:p>
    <w:p w14:paraId="2E4F3D0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Proactive rather than reactive support, including routine check-ins after</w:t>
      </w:r>
    </w:p>
    <w:p w14:paraId="30E44B2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traumatic incidents whether formal or informal</w:t>
      </w:r>
    </w:p>
    <w:p w14:paraId="4123A6F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Greater supervisor training to recognise trauma-related symptoms</w:t>
      </w:r>
    </w:p>
    <w:p w14:paraId="0FC9AB2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Reduced stigma surrounding mental health within policing culture</w:t>
      </w:r>
    </w:p>
    <w:p w14:paraId="46B8957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 Increased availability of independent or external support services</w:t>
      </w:r>
    </w:p>
    <w:p w14:paraId="324AF84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One respondent commented:</w:t>
      </w:r>
    </w:p>
    <w:p w14:paraId="0124AEC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exists but it feels tick box. There needs to be a genuine follow up without</w:t>
      </w:r>
    </w:p>
    <w:p w14:paraId="7751544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fear of it affecting your career.”</w:t>
      </w:r>
    </w:p>
    <w:p w14:paraId="061B98D8" w14:textId="77777777" w:rsidR="00FE2ADC" w:rsidRPr="00FE2ADC" w:rsidRDefault="00FE2ADC" w:rsidP="00FE2ADC">
      <w:pPr>
        <w:rPr>
          <w:rFonts w:ascii="Times New Roman" w:eastAsia="Times New Roman" w:hAnsi="Times New Roman" w:cs="Times New Roman"/>
          <w:lang w:eastAsia="en-GB"/>
        </w:rPr>
      </w:pPr>
    </w:p>
    <w:p w14:paraId="3BE7B262" w14:textId="5ECBCA21"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4.11 Summary of Findings</w:t>
      </w:r>
    </w:p>
    <w:p w14:paraId="42B32A2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Overall, the findings indicate that UK policing officers and operational staff</w:t>
      </w:r>
    </w:p>
    <w:p w14:paraId="6E64D7C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 frequent and varied exposure to traumatic incidents, which are commonly</w:t>
      </w:r>
    </w:p>
    <w:p w14:paraId="2DB6132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perceived as emotionally distressing. While informal coping strategies, particularly</w:t>
      </w:r>
    </w:p>
    <w:p w14:paraId="3D09ABB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peer support, are widely used, their effectiveness is varied. Awareness and</w:t>
      </w:r>
    </w:p>
    <w:p w14:paraId="370E531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perceived effectiveness of organisational support systems remain inconsistent, with</w:t>
      </w:r>
    </w:p>
    <w:p w14:paraId="3B95921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stigma and confidentiality concerns emerging as key barriers.</w:t>
      </w:r>
    </w:p>
    <w:p w14:paraId="74131B54" w14:textId="77777777" w:rsidR="00FE2ADC" w:rsidRDefault="00FE2ADC" w:rsidP="00FE2ADC">
      <w:pPr>
        <w:spacing w:after="240"/>
        <w:rPr>
          <w:rFonts w:ascii="Times New Roman" w:eastAsia="Times New Roman" w:hAnsi="Times New Roman" w:cs="Times New Roman"/>
          <w:lang w:eastAsia="en-GB"/>
        </w:rPr>
      </w:pPr>
    </w:p>
    <w:p w14:paraId="2FEE2CE6" w14:textId="73E91F9E" w:rsidR="00B91C77" w:rsidRPr="00FE2ADC" w:rsidRDefault="00B91C77" w:rsidP="00B91C77">
      <w:pPr>
        <w:pStyle w:val="Heading1"/>
        <w:rPr>
          <w:rFonts w:eastAsia="Times New Roman"/>
          <w:lang w:eastAsia="en-GB"/>
        </w:rPr>
      </w:pPr>
      <w:r>
        <w:rPr>
          <w:rFonts w:eastAsia="Times New Roman"/>
          <w:lang w:eastAsia="en-GB"/>
        </w:rPr>
        <w:lastRenderedPageBreak/>
        <w:t xml:space="preserve">Chapter Five: Discussions and Conclusion </w:t>
      </w:r>
    </w:p>
    <w:p w14:paraId="1C0C5995"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5.1 Introduction.</w:t>
      </w:r>
    </w:p>
    <w:p w14:paraId="20D56A8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chapter delves into the findings of the study and draws together the quantitative</w:t>
      </w:r>
    </w:p>
    <w:p w14:paraId="36651FE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qualitative findings presented in Chapter 4 and situates them within the context</w:t>
      </w:r>
    </w:p>
    <w:p w14:paraId="6086A13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 the existing literature explored in Chapter 2. Additionally, it considered the</w:t>
      </w:r>
    </w:p>
    <w:p w14:paraId="27E4685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implications of the findings for policing practice and organisational mental welfare</w:t>
      </w:r>
    </w:p>
    <w:p w14:paraId="0083C0E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provision, before outlining the limitations of the study and suggesting</w:t>
      </w:r>
    </w:p>
    <w:p w14:paraId="598B211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recommendations for necessary further research.</w:t>
      </w:r>
    </w:p>
    <w:p w14:paraId="4981A01D" w14:textId="77777777" w:rsidR="00FE2ADC" w:rsidRPr="00FE2ADC" w:rsidRDefault="00FE2ADC" w:rsidP="00FE2ADC">
      <w:pPr>
        <w:rPr>
          <w:rFonts w:ascii="Times New Roman" w:eastAsia="Times New Roman" w:hAnsi="Times New Roman" w:cs="Times New Roman"/>
          <w:lang w:eastAsia="en-GB"/>
        </w:rPr>
      </w:pPr>
    </w:p>
    <w:p w14:paraId="0CE84A49"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5.2 Impacts of Traumatic Exposure.</w:t>
      </w:r>
    </w:p>
    <w:p w14:paraId="46768C8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findings demonstrate that exposure to traumatic incidents is a routine and highly</w:t>
      </w:r>
    </w:p>
    <w:p w14:paraId="4CF96E0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frequent aspect of operational policing within Gwent Police The majority of</w:t>
      </w:r>
    </w:p>
    <w:p w14:paraId="1800019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reported being exposed to traumatic incident either frequently or very</w:t>
      </w:r>
    </w:p>
    <w:p w14:paraId="5349533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frequently, supporting existing research which identifies policing as a profession</w:t>
      </w:r>
    </w:p>
    <w:p w14:paraId="3F0A7DF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characterised by repeated exposures to violence, death and distress (Brewin et al.,</w:t>
      </w:r>
    </w:p>
    <w:p w14:paraId="109002F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2020). This reinforces the notion that trauma within policing should be recognised as</w:t>
      </w:r>
    </w:p>
    <w:p w14:paraId="7FCD9B9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 occupational hazard as opposed to an exceptional occurrence.</w:t>
      </w:r>
    </w:p>
    <w:p w14:paraId="0DD6A0A3" w14:textId="77777777" w:rsidR="00FE2ADC" w:rsidRPr="00FE2ADC" w:rsidRDefault="00FE2ADC" w:rsidP="00FE2ADC">
      <w:pPr>
        <w:rPr>
          <w:rFonts w:ascii="Times New Roman" w:eastAsia="Times New Roman" w:hAnsi="Times New Roman" w:cs="Times New Roman"/>
          <w:lang w:eastAsia="en-GB"/>
        </w:rPr>
      </w:pPr>
    </w:p>
    <w:p w14:paraId="7DDD4A4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reported exposures to a wide range of traumatic incidents, such as</w:t>
      </w:r>
    </w:p>
    <w:p w14:paraId="2D77876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domestic abuse, sudden and or violent deaths, fatal road traffic collisions, suicide,</w:t>
      </w:r>
    </w:p>
    <w:p w14:paraId="5D92F70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child abuse, and exposure to graphic material. These findings closely align with</w:t>
      </w:r>
    </w:p>
    <w:p w14:paraId="6A1AA0C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national and international studies that identify similar incident types as particularly</w:t>
      </w:r>
    </w:p>
    <w:p w14:paraId="1A95D93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distressing and psychologically harmful for police officers (Brewin et al., 2022; Purba</w:t>
      </w:r>
    </w:p>
    <w:p w14:paraId="01BAE94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Demou, 2019). The breadth of exposure highlighted in this study emphasises</w:t>
      </w:r>
    </w:p>
    <w:p w14:paraId="7A94EC0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cumulative nature of trauma, whereby officers are not affected by a single critical</w:t>
      </w:r>
    </w:p>
    <w:p w14:paraId="3E3016E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incident but repeated exposures over their day-to-day duty.</w:t>
      </w:r>
    </w:p>
    <w:p w14:paraId="55EB4940" w14:textId="77777777" w:rsidR="00FE2ADC" w:rsidRPr="00FE2ADC" w:rsidRDefault="00FE2ADC" w:rsidP="00FE2ADC">
      <w:pPr>
        <w:rPr>
          <w:rFonts w:ascii="Times New Roman" w:eastAsia="Times New Roman" w:hAnsi="Times New Roman" w:cs="Times New Roman"/>
          <w:lang w:eastAsia="en-GB"/>
        </w:rPr>
      </w:pPr>
    </w:p>
    <w:p w14:paraId="3E65F1F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emotional impact of these incidents was evidence, with over two thirds of</w:t>
      </w:r>
    </w:p>
    <w:p w14:paraId="6800892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reporting that their experiences were moderately to extremely</w:t>
      </w:r>
    </w:p>
    <w:p w14:paraId="7799FFF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distressing. This supports previous research indicating elevated levels of</w:t>
      </w:r>
    </w:p>
    <w:p w14:paraId="69FCC6E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psychological strain among police officers, including symptoms associated with</w:t>
      </w:r>
    </w:p>
    <w:p w14:paraId="2167334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stress, anxiety, and post traumatic stress disorder (Miller et al., 2018). Although</w:t>
      </w:r>
    </w:p>
    <w:p w14:paraId="0F262C5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some officers may develop adaptive coping mechanising’s over time, the studies</w:t>
      </w:r>
    </w:p>
    <w:p w14:paraId="467EE1E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findings emphasises that emotional distress remains prevalent and persistent</w:t>
      </w:r>
    </w:p>
    <w:p w14:paraId="0CAC9FB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particularly where exposure is repeated and unmanaged.</w:t>
      </w:r>
    </w:p>
    <w:p w14:paraId="55786960" w14:textId="77777777" w:rsidR="00FE2ADC" w:rsidRPr="00FE2ADC" w:rsidRDefault="00FE2ADC" w:rsidP="00FE2ADC">
      <w:pPr>
        <w:rPr>
          <w:rFonts w:ascii="Times New Roman" w:eastAsia="Times New Roman" w:hAnsi="Times New Roman" w:cs="Times New Roman"/>
          <w:lang w:eastAsia="en-GB"/>
        </w:rPr>
      </w:pPr>
    </w:p>
    <w:p w14:paraId="076F7AAB"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5.3 Coping Strategies.</w:t>
      </w:r>
    </w:p>
    <w:p w14:paraId="5AC1B01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This study highlighted that officers rely on informal coping strategies, particularly</w:t>
      </w:r>
    </w:p>
    <w:p w14:paraId="538D1E2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peer support. Talking to colleagues was the most reported coping mechanism,</w:t>
      </w:r>
    </w:p>
    <w:p w14:paraId="67CA6FB2" w14:textId="77777777" w:rsidR="00FE2ADC" w:rsidRPr="00FE2ADC" w:rsidRDefault="00FE2ADC" w:rsidP="00FE2ADC">
      <w:pPr>
        <w:rPr>
          <w:rFonts w:ascii="Times New Roman" w:eastAsia="Times New Roman" w:hAnsi="Times New Roman" w:cs="Times New Roman"/>
          <w:lang w:eastAsia="en-GB"/>
        </w:rPr>
      </w:pPr>
    </w:p>
    <w:p w14:paraId="5C2BDBF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highlighting the importance of sharing understanding and occupational camaraderie</w:t>
      </w:r>
    </w:p>
    <w:p w14:paraId="19A2D74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within policing culture. The findings reflect existing literature which suggests that</w:t>
      </w:r>
    </w:p>
    <w:p w14:paraId="1729368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peer support is often perceives as more accessible and less stigmatising than formal</w:t>
      </w:r>
    </w:p>
    <w:p w14:paraId="231E99D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psychological interventions (Papazoglou and Bulmber, 2020)/.</w:t>
      </w:r>
    </w:p>
    <w:p w14:paraId="67FF8B30" w14:textId="77777777" w:rsidR="00FE2ADC" w:rsidRPr="00FE2ADC" w:rsidRDefault="00FE2ADC" w:rsidP="00FE2ADC">
      <w:pPr>
        <w:rPr>
          <w:rFonts w:ascii="Times New Roman" w:eastAsia="Times New Roman" w:hAnsi="Times New Roman" w:cs="Times New Roman"/>
          <w:lang w:eastAsia="en-GB"/>
        </w:rPr>
      </w:pPr>
    </w:p>
    <w:p w14:paraId="518BAD5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However, the findings also revealed the use of potentially maladaptive coping</w:t>
      </w:r>
    </w:p>
    <w:p w14:paraId="7685DAF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strategies, including emotional suppression, avoidance, humour, and excessive</w:t>
      </w:r>
    </w:p>
    <w:p w14:paraId="082D1E7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alcohol consumption. Half of the respondents reported avoidance or emotional</w:t>
      </w:r>
    </w:p>
    <w:p w14:paraId="45F605F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suppression, which aligns with research suggesting that emotional detachment is a</w:t>
      </w:r>
    </w:p>
    <w:p w14:paraId="0A4F5C3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common response to trauma in policing but may exacerbate long-term psychological</w:t>
      </w:r>
    </w:p>
    <w:p w14:paraId="2191D6D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harm (Arble and Arntex, 2016). The reported use of alcohol as a coping mechanism</w:t>
      </w:r>
    </w:p>
    <w:p w14:paraId="72EBD1A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 reflects concerns raised in the literature regarding unhealthy behavioural</w:t>
      </w:r>
    </w:p>
    <w:p w14:paraId="5BD7659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responses to occupational stressors (Violanti et al., 2018).</w:t>
      </w:r>
    </w:p>
    <w:p w14:paraId="7161FF70" w14:textId="77777777" w:rsidR="00FE2ADC" w:rsidRPr="00FE2ADC" w:rsidRDefault="00FE2ADC" w:rsidP="00FE2ADC">
      <w:pPr>
        <w:rPr>
          <w:rFonts w:ascii="Times New Roman" w:eastAsia="Times New Roman" w:hAnsi="Times New Roman" w:cs="Times New Roman"/>
          <w:lang w:eastAsia="en-GB"/>
        </w:rPr>
      </w:pPr>
    </w:p>
    <w:p w14:paraId="57916FD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Engagement with formal support mechanisms such as counselling or mindfulness-</w:t>
      </w:r>
    </w:p>
    <w:p w14:paraId="017D34A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based interventions was comparatively low. This supports previous findings that</w:t>
      </w:r>
    </w:p>
    <w:p w14:paraId="3B59831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police officers are often reluctant to access professional mental health services,</w:t>
      </w:r>
    </w:p>
    <w:p w14:paraId="740711C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despite experiences significant trauma and distress (Mind, 2020). The limited uptake</w:t>
      </w:r>
    </w:p>
    <w:p w14:paraId="4E42C1D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 formal support suggest that availability alone is insufficient and that cultural and</w:t>
      </w:r>
    </w:p>
    <w:p w14:paraId="7213ED6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organisational barriers continue to influence officers help-seeking behaviour.</w:t>
      </w:r>
    </w:p>
    <w:p w14:paraId="0187C2D8" w14:textId="77777777" w:rsidR="00FE2ADC" w:rsidRPr="00FE2ADC" w:rsidRDefault="00FE2ADC" w:rsidP="00FE2ADC">
      <w:pPr>
        <w:rPr>
          <w:rFonts w:ascii="Times New Roman" w:eastAsia="Times New Roman" w:hAnsi="Times New Roman" w:cs="Times New Roman"/>
          <w:lang w:eastAsia="en-GB"/>
        </w:rPr>
      </w:pPr>
    </w:p>
    <w:p w14:paraId="504A88F2"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5.4 Awareness of Perceived Effectiveness of Organisational Support.</w:t>
      </w:r>
    </w:p>
    <w:p w14:paraId="567499C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Awareness of available mental health and wellbeing support varied considerable</w:t>
      </w:r>
    </w:p>
    <w:p w14:paraId="523B97B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among the respondents, with a substantial proportion reporting low levels of</w:t>
      </w:r>
    </w:p>
    <w:p w14:paraId="53384B6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awareness. This indicates a disconnect between organisational provision and</w:t>
      </w:r>
    </w:p>
    <w:p w14:paraId="31B28FC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frontline understanding, supporting previous research which highlights</w:t>
      </w:r>
    </w:p>
    <w:p w14:paraId="2A42B6D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communication failures surrounding wellbeing services within police forces</w:t>
      </w:r>
    </w:p>
    <w:p w14:paraId="5C6C042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(Craddock, 2021).</w:t>
      </w:r>
    </w:p>
    <w:p w14:paraId="36E84E05" w14:textId="77777777" w:rsidR="00FE2ADC" w:rsidRPr="00FE2ADC" w:rsidRDefault="00FE2ADC" w:rsidP="00FE2ADC">
      <w:pPr>
        <w:rPr>
          <w:rFonts w:ascii="Times New Roman" w:eastAsia="Times New Roman" w:hAnsi="Times New Roman" w:cs="Times New Roman"/>
          <w:lang w:eastAsia="en-GB"/>
        </w:rPr>
      </w:pPr>
    </w:p>
    <w:p w14:paraId="0905E75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Participants also expressed dissatisfaction with the effectiveness of current support</w:t>
      </w:r>
    </w:p>
    <w:p w14:paraId="4288C00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systems. Over half rated organisational support as ineffective, which mirrors findings</w:t>
      </w:r>
    </w:p>
    <w:p w14:paraId="133CD5E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from national surveys indicating that many officers perceive wellbeing interventions</w:t>
      </w:r>
    </w:p>
    <w:p w14:paraId="1FE7636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as superficial or a “tick box exercise” (Elliott-Davies, 2021). Qualitative responses</w:t>
      </w:r>
    </w:p>
    <w:p w14:paraId="0ADC2CE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 reinforce this perception, with many officers expressing concerns regarding</w:t>
      </w:r>
    </w:p>
    <w:p w14:paraId="3BB330E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confidentially, stigma and the potential impact of accessing support on career</w:t>
      </w:r>
    </w:p>
    <w:p w14:paraId="64689E8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progression.</w:t>
      </w:r>
    </w:p>
    <w:p w14:paraId="1C95B3BA" w14:textId="77777777" w:rsidR="00FE2ADC" w:rsidRPr="00FE2ADC" w:rsidRDefault="00FE2ADC" w:rsidP="00FE2ADC">
      <w:pPr>
        <w:rPr>
          <w:rFonts w:ascii="Times New Roman" w:eastAsia="Times New Roman" w:hAnsi="Times New Roman" w:cs="Times New Roman"/>
          <w:lang w:eastAsia="en-GB"/>
        </w:rPr>
      </w:pPr>
    </w:p>
    <w:p w14:paraId="361C998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Furthermore, concerns about confidentiality and stigma were particularly reoccurring</w:t>
      </w:r>
    </w:p>
    <w:p w14:paraId="023A70F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and closely reflect existing research that identifies a persistent “macho” culture within</w:t>
      </w:r>
    </w:p>
    <w:p w14:paraId="170B771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policing that discourages vulnerability and openness (Mind, 2019). Officers’ dears</w:t>
      </w:r>
    </w:p>
    <w:p w14:paraId="2DE36C6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that seeking support may negatively affect career progression or specialist posting</w:t>
      </w:r>
    </w:p>
    <w:p w14:paraId="08C319E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represent a significant organisational barrier and undermine the intended purpose of</w:t>
      </w:r>
    </w:p>
    <w:p w14:paraId="3FC6061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wellbeing initiatives.</w:t>
      </w:r>
    </w:p>
    <w:p w14:paraId="2AE38EC5" w14:textId="77777777" w:rsidR="00FE2ADC" w:rsidRPr="00FE2ADC" w:rsidRDefault="00FE2ADC" w:rsidP="00FE2ADC">
      <w:pPr>
        <w:rPr>
          <w:rFonts w:ascii="Times New Roman" w:eastAsia="Times New Roman" w:hAnsi="Times New Roman" w:cs="Times New Roman"/>
          <w:lang w:eastAsia="en-GB"/>
        </w:rPr>
      </w:pPr>
    </w:p>
    <w:p w14:paraId="76E8F82D"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5.5 Implications for Policing Practice.</w:t>
      </w:r>
    </w:p>
    <w:p w14:paraId="6285C3A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findings of this study highlight several important implications for the policing</w:t>
      </w:r>
    </w:p>
    <w:p w14:paraId="40B0518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practices. Firstly, there is a clear necessity for more initiative-taking and preventative</w:t>
      </w:r>
    </w:p>
    <w:p w14:paraId="4735BE0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approaches to trauma support, rather than reactive measures readily available only</w:t>
      </w:r>
    </w:p>
    <w:p w14:paraId="73C70B2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following critical incidents. Routine check-ins and normalised conversations</w:t>
      </w:r>
    </w:p>
    <w:p w14:paraId="3603820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surrounding wellbeing may help to reduce stigma and identify emerging issues</w:t>
      </w:r>
    </w:p>
    <w:p w14:paraId="3FA01C7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earlier.</w:t>
      </w:r>
    </w:p>
    <w:p w14:paraId="7C71A7FF" w14:textId="77777777" w:rsidR="00FE2ADC" w:rsidRPr="00FE2ADC" w:rsidRDefault="00FE2ADC" w:rsidP="00FE2ADC">
      <w:pPr>
        <w:rPr>
          <w:rFonts w:ascii="Times New Roman" w:eastAsia="Times New Roman" w:hAnsi="Times New Roman" w:cs="Times New Roman"/>
          <w:lang w:eastAsia="en-GB"/>
        </w:rPr>
      </w:pPr>
    </w:p>
    <w:p w14:paraId="2F46D18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Secondly, improved communication and awareness surrounding the available</w:t>
      </w:r>
    </w:p>
    <w:p w14:paraId="4AE0230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services is essential. Officers cannot access support that they are unaware</w:t>
      </w:r>
    </w:p>
    <w:p w14:paraId="13AD4D6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of, and clear signposting may improve officers’ engagement with existing resources.</w:t>
      </w:r>
    </w:p>
    <w:p w14:paraId="7A7EBA7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Thirdly concerns around confidentiality must be addresses through the expansion of</w:t>
      </w:r>
    </w:p>
    <w:p w14:paraId="6AC519F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independent or external support options, which may be perceived as more</w:t>
      </w:r>
    </w:p>
    <w:p w14:paraId="2682CAF7"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trustworthy by officers.</w:t>
      </w:r>
    </w:p>
    <w:p w14:paraId="02B1274C" w14:textId="77777777" w:rsidR="00FE2ADC" w:rsidRPr="00FE2ADC" w:rsidRDefault="00FE2ADC" w:rsidP="00FE2ADC">
      <w:pPr>
        <w:rPr>
          <w:rFonts w:ascii="Times New Roman" w:eastAsia="Times New Roman" w:hAnsi="Times New Roman" w:cs="Times New Roman"/>
          <w:lang w:eastAsia="en-GB"/>
        </w:rPr>
      </w:pPr>
    </w:p>
    <w:p w14:paraId="613D3F9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Furthermore, the findings suggest that supervisors and managers play a crucial role</w:t>
      </w:r>
    </w:p>
    <w:p w14:paraId="05BE3BF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lastRenderedPageBreak/>
        <w:t>in shaping the wellbeing culture. Enhanced training for supervisors to recognise</w:t>
      </w:r>
    </w:p>
    <w:p w14:paraId="6E0E1EC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signs of trauma and respond appropriately may contribute to a more supportive and</w:t>
      </w:r>
    </w:p>
    <w:p w14:paraId="2EBED7A3"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psychologically informed working environment.</w:t>
      </w:r>
    </w:p>
    <w:p w14:paraId="6A635610" w14:textId="77777777" w:rsidR="00FE2ADC" w:rsidRPr="00FE2ADC" w:rsidRDefault="00FE2ADC" w:rsidP="00FE2ADC">
      <w:pPr>
        <w:rPr>
          <w:rFonts w:ascii="Times New Roman" w:eastAsia="Times New Roman" w:hAnsi="Times New Roman" w:cs="Times New Roman"/>
          <w:lang w:eastAsia="en-GB"/>
        </w:rPr>
      </w:pPr>
    </w:p>
    <w:p w14:paraId="7FE99972"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5.6 Limitations.</w:t>
      </w:r>
    </w:p>
    <w:p w14:paraId="3FB0B15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While the study provided valuable insights into officer’s individual experiences,</w:t>
      </w:r>
    </w:p>
    <w:p w14:paraId="7890F581"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several limitations must be addressed. The use of a small, convenience sample</w:t>
      </w:r>
    </w:p>
    <w:p w14:paraId="6C2742F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limited the generalisability of the study’s findings beyond Gwent Police. Additional,</w:t>
      </w:r>
    </w:p>
    <w:p w14:paraId="39409CD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reliance on self-reported data may be influenced by recall bias or social desirability</w:t>
      </w:r>
    </w:p>
    <w:p w14:paraId="7ECD332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bias, despite the anonymity of the questionnaire.</w:t>
      </w:r>
    </w:p>
    <w:p w14:paraId="21312E1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cross-sectional nature of the study also limits the ability to assess long-term</w:t>
      </w:r>
    </w:p>
    <w:p w14:paraId="76C24C85"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psychological outcomes or changes in an officer’s wellbeing over a period f time.</w:t>
      </w:r>
    </w:p>
    <w:p w14:paraId="16FE898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Future research could benefit from longitudinal designs to explore how trauma</w:t>
      </w:r>
    </w:p>
    <w:p w14:paraId="3DEF83D2"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exposure and coping evolve across officers’ careers.</w:t>
      </w:r>
    </w:p>
    <w:p w14:paraId="28A0DF77" w14:textId="77777777" w:rsidR="00FE2ADC" w:rsidRPr="00FE2ADC" w:rsidRDefault="00FE2ADC" w:rsidP="00FE2ADC">
      <w:pPr>
        <w:rPr>
          <w:rFonts w:ascii="Times New Roman" w:eastAsia="Times New Roman" w:hAnsi="Times New Roman" w:cs="Times New Roman"/>
          <w:lang w:eastAsia="en-GB"/>
        </w:rPr>
      </w:pPr>
    </w:p>
    <w:p w14:paraId="3EA99958"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5.7 Recommendations.</w:t>
      </w:r>
    </w:p>
    <w:p w14:paraId="0B6C98E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Further research is necessary to explore trauma and wellbeing across a broader</w:t>
      </w:r>
    </w:p>
    <w:p w14:paraId="6032271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range of UK Police forces to have the ability to identify regional or organisational</w:t>
      </w:r>
    </w:p>
    <w:p w14:paraId="7F12630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differences. Qualitative interviews could provide a deeper insight into officers lived</w:t>
      </w:r>
    </w:p>
    <w:p w14:paraId="7F6E4D9F"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experiences and nuanced barrier to help-seeking. Additionally, future studies should</w:t>
      </w:r>
    </w:p>
    <w:p w14:paraId="45A4C89E"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evaluate the effectiveness of specific interventions such as the TRiM proves or</w:t>
      </w:r>
    </w:p>
    <w:p w14:paraId="5DB138F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external counselling services, to determine which approaches provides the best</w:t>
      </w:r>
    </w:p>
    <w:p w14:paraId="72E3B804"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mental health support for officers.</w:t>
      </w:r>
    </w:p>
    <w:p w14:paraId="2517728E" w14:textId="77777777" w:rsidR="00FE2ADC" w:rsidRPr="00FE2ADC" w:rsidRDefault="00FE2ADC" w:rsidP="00FE2ADC">
      <w:pPr>
        <w:rPr>
          <w:rFonts w:ascii="Times New Roman" w:eastAsia="Times New Roman" w:hAnsi="Times New Roman" w:cs="Times New Roman"/>
          <w:lang w:eastAsia="en-GB"/>
        </w:rPr>
      </w:pPr>
    </w:p>
    <w:p w14:paraId="0F928A3B" w14:textId="77777777" w:rsidR="00FE2ADC" w:rsidRPr="00FE2ADC" w:rsidRDefault="00FE2ADC" w:rsidP="00B91C77">
      <w:pPr>
        <w:pStyle w:val="Heading2"/>
        <w:rPr>
          <w:rFonts w:ascii="Times New Roman" w:eastAsia="Times New Roman" w:hAnsi="Times New Roman" w:cs="Times New Roman"/>
          <w:lang w:eastAsia="en-GB"/>
        </w:rPr>
      </w:pPr>
      <w:r w:rsidRPr="00FE2ADC">
        <w:rPr>
          <w:rFonts w:eastAsia="Times New Roman"/>
          <w:lang w:eastAsia="en-GB"/>
        </w:rPr>
        <w:t>5.8 Conclusion.</w:t>
      </w:r>
    </w:p>
    <w:p w14:paraId="03CDA85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To conclude, this study demonstrates that police officers within Gwent Police</w:t>
      </w:r>
    </w:p>
    <w:p w14:paraId="03BFE036"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experience frequent and varies exposure to traumatic and distressing incidents,</w:t>
      </w:r>
    </w:p>
    <w:p w14:paraId="7309197B"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which often result in significant emotional distress. While officers rely on the informal</w:t>
      </w:r>
    </w:p>
    <w:p w14:paraId="3F2387C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these are not always effective in mitigating the cumulative impacts of</w:t>
      </w:r>
    </w:p>
    <w:p w14:paraId="511CE67C"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trauma. Awareness and perceived effectiveness of organisational support systems</w:t>
      </w:r>
    </w:p>
    <w:p w14:paraId="5CC3134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remain inconsistent, with stigma and confidentiality concerns presenting substation</w:t>
      </w:r>
    </w:p>
    <w:p w14:paraId="42C7DB78"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barriers to engagement.</w:t>
      </w:r>
    </w:p>
    <w:p w14:paraId="083B5F6B" w14:textId="77777777" w:rsidR="00FE2ADC" w:rsidRPr="00FE2ADC" w:rsidRDefault="00FE2ADC" w:rsidP="00FE2ADC">
      <w:pPr>
        <w:rPr>
          <w:rFonts w:ascii="Times New Roman" w:eastAsia="Times New Roman" w:hAnsi="Times New Roman" w:cs="Times New Roman"/>
          <w:lang w:eastAsia="en-GB"/>
        </w:rPr>
      </w:pPr>
    </w:p>
    <w:p w14:paraId="68C830A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The findings reinforce existing literature which argues that trauma should be</w:t>
      </w:r>
    </w:p>
    <w:p w14:paraId="62FFA45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recognised as an inherent occupational risk within policing, which requests robust,</w:t>
      </w:r>
    </w:p>
    <w:p w14:paraId="0450EC30"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accessible, and culturally sensitive support systems. Addressing these challenges is</w:t>
      </w:r>
    </w:p>
    <w:p w14:paraId="2F819899"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essential nor only for officers’ wellbeing but also for organisational effectiveness and</w:t>
      </w:r>
    </w:p>
    <w:p w14:paraId="19C7F10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ethical policing practice. By amplifying officers’ voices and experiences, this study</w:t>
      </w:r>
    </w:p>
    <w:p w14:paraId="2676BCBD"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contributes to the growing evidence base advocating for improved mental health</w:t>
      </w:r>
    </w:p>
    <w:p w14:paraId="343369AA" w14:textId="77777777" w:rsidR="00FE2ADC" w:rsidRPr="00FE2ADC" w:rsidRDefault="00FE2ADC" w:rsidP="00FE2ADC">
      <w:pPr>
        <w:rPr>
          <w:rFonts w:ascii="Times New Roman" w:eastAsia="Times New Roman" w:hAnsi="Times New Roman" w:cs="Times New Roman"/>
          <w:lang w:eastAsia="en-GB"/>
        </w:rPr>
      </w:pPr>
      <w:r w:rsidRPr="00FE2ADC">
        <w:rPr>
          <w:rFonts w:ascii="Arial" w:eastAsia="Times New Roman" w:hAnsi="Arial" w:cs="Arial"/>
          <w:color w:val="000000"/>
          <w:sz w:val="22"/>
          <w:szCs w:val="22"/>
          <w:lang w:eastAsia="en-GB"/>
        </w:rPr>
        <w:t>support within UK policing.</w:t>
      </w:r>
    </w:p>
    <w:p w14:paraId="336971C8" w14:textId="77777777" w:rsidR="00FE2ADC" w:rsidRPr="00FE2ADC" w:rsidRDefault="00FE2ADC" w:rsidP="00FE2ADC">
      <w:pPr>
        <w:rPr>
          <w:rFonts w:ascii="Times New Roman" w:eastAsia="Times New Roman" w:hAnsi="Times New Roman" w:cs="Times New Roman"/>
          <w:lang w:eastAsia="en-GB"/>
        </w:rPr>
      </w:pPr>
    </w:p>
    <w:p w14:paraId="77B080EF" w14:textId="77777777" w:rsidR="00153EF2" w:rsidRDefault="00153EF2"/>
    <w:p w14:paraId="021829FA" w14:textId="04E2BBAF" w:rsidR="00B91C77" w:rsidRDefault="00B91C77" w:rsidP="00B91C77">
      <w:pPr>
        <w:pStyle w:val="Heading1"/>
      </w:pPr>
      <w:r>
        <w:t>Chapter Six: Bibliography</w:t>
      </w:r>
    </w:p>
    <w:p w14:paraId="3893D425" w14:textId="77777777" w:rsidR="00C31024" w:rsidRDefault="00C31024" w:rsidP="00C31024">
      <w:r w:rsidRPr="00C31024">
        <w:t xml:space="preserve">Allen, E. and Seaman, C. (2007). Likert Scales and Data Analyses. [online] Quality Progress, pp.64–65. Available at: </w:t>
      </w:r>
      <w:hyperlink r:id="rId14" w:tgtFrame="_new" w:history="1">
        <w:r w:rsidRPr="00C31024">
          <w:rPr>
            <w:rStyle w:val="Hyperlink"/>
          </w:rPr>
          <w:t>https://www.bayviewanalytics.com/reports/asq/likert-scales-and-data-analyses.pdf</w:t>
        </w:r>
      </w:hyperlink>
      <w:r w:rsidRPr="00C31024">
        <w:t>.</w:t>
      </w:r>
    </w:p>
    <w:p w14:paraId="27086B74" w14:textId="77777777" w:rsidR="00C31024" w:rsidRPr="00C31024" w:rsidRDefault="00C31024" w:rsidP="00C31024"/>
    <w:p w14:paraId="1A3E6397" w14:textId="77777777" w:rsidR="00C31024" w:rsidRDefault="00C31024" w:rsidP="00C31024">
      <w:r w:rsidRPr="00C31024">
        <w:t xml:space="preserve">Andersen, J.P., Papazoglou, K., Nyman, M., Koskelainen, M. and Gustafsberg, H. (2015). Fostering resilience among police. [online] Scholaris.ca. Available at: </w:t>
      </w:r>
      <w:hyperlink r:id="rId15" w:tgtFrame="_new" w:history="1">
        <w:r w:rsidRPr="00C31024">
          <w:rPr>
            <w:rStyle w:val="Hyperlink"/>
          </w:rPr>
          <w:t>https://utoronto.scholaris.ca/items/c2f64a49-6792-4658-9b0f-81968ff9c1be</w:t>
        </w:r>
      </w:hyperlink>
      <w:r w:rsidRPr="00C31024">
        <w:t>.</w:t>
      </w:r>
    </w:p>
    <w:p w14:paraId="228B0C5E" w14:textId="77777777" w:rsidR="00C31024" w:rsidRPr="00C31024" w:rsidRDefault="00C31024" w:rsidP="00C31024"/>
    <w:p w14:paraId="667F4AA8" w14:textId="77777777" w:rsidR="00C31024" w:rsidRDefault="00C31024" w:rsidP="00C31024">
      <w:r w:rsidRPr="00C31024">
        <w:t>Arble, E. and Arnetz, B.B. (2016). A Model of First-responder Coping: An Approach/Avoidance Bifurcation. Stress and Health, 33(3), pp.223–232. doi:</w:t>
      </w:r>
      <w:hyperlink r:id="rId16" w:tgtFrame="_new" w:history="1">
        <w:r w:rsidRPr="00C31024">
          <w:rPr>
            <w:rStyle w:val="Hyperlink"/>
          </w:rPr>
          <w:t>https://doi.org/10.1002/smi.2692</w:t>
        </w:r>
      </w:hyperlink>
      <w:r w:rsidRPr="00C31024">
        <w:t>.</w:t>
      </w:r>
    </w:p>
    <w:p w14:paraId="2BE5F875" w14:textId="77777777" w:rsidR="00C31024" w:rsidRPr="00C31024" w:rsidRDefault="00C31024" w:rsidP="00C31024"/>
    <w:p w14:paraId="3C5FEEB7" w14:textId="77777777" w:rsidR="00C31024" w:rsidRDefault="00C31024" w:rsidP="00C31024">
      <w:r w:rsidRPr="00C31024">
        <w:t>Blumberg, D.M., Papazoglou, K. and Schlosser, M.D. (2020). The Importance of WE in POWER: Integrating Police Wellness and Ethics. Frontiers in Psychology, 11. doi:</w:t>
      </w:r>
      <w:hyperlink r:id="rId17" w:tgtFrame="_new" w:history="1">
        <w:r w:rsidRPr="00C31024">
          <w:rPr>
            <w:rStyle w:val="Hyperlink"/>
          </w:rPr>
          <w:t>https://doi.org/10.3389/fpsyg.2020.614995</w:t>
        </w:r>
      </w:hyperlink>
      <w:r w:rsidRPr="00C31024">
        <w:t>.</w:t>
      </w:r>
    </w:p>
    <w:p w14:paraId="3E3500B4" w14:textId="77777777" w:rsidR="00C31024" w:rsidRPr="00C31024" w:rsidRDefault="00C31024" w:rsidP="00C31024"/>
    <w:p w14:paraId="4755BA99" w14:textId="77777777" w:rsidR="00C31024" w:rsidRDefault="00C31024" w:rsidP="00C31024">
      <w:r w:rsidRPr="00C31024">
        <w:t>Brewin, C.R., Miller, J.K., Soffia, M., Peart, A. and Burchell, B. (2020). Posttraumatic Stress Disorder and Complex Posttraumatic Stress Disorder in UK Police Officers. Psychological Medicine, [online] 52(7), pp.1–9. doi:</w:t>
      </w:r>
      <w:hyperlink r:id="rId18" w:tgtFrame="_new" w:history="1">
        <w:r w:rsidRPr="00C31024">
          <w:rPr>
            <w:rStyle w:val="Hyperlink"/>
          </w:rPr>
          <w:t>https://doi.org/10.1017/s0033291720003025</w:t>
        </w:r>
      </w:hyperlink>
      <w:r w:rsidRPr="00C31024">
        <w:t>.</w:t>
      </w:r>
    </w:p>
    <w:p w14:paraId="598DBAD7" w14:textId="77777777" w:rsidR="00C31024" w:rsidRPr="00C31024" w:rsidRDefault="00C31024" w:rsidP="00C31024"/>
    <w:p w14:paraId="3EE44A70" w14:textId="77777777" w:rsidR="00C31024" w:rsidRDefault="00C31024" w:rsidP="00C31024">
      <w:r w:rsidRPr="00C31024">
        <w:t>Bryman, A. (2016). Social Research Methods. 5th ed. Google Books. Oxford University Press.</w:t>
      </w:r>
    </w:p>
    <w:p w14:paraId="77792563" w14:textId="77777777" w:rsidR="00C31024" w:rsidRPr="00C31024" w:rsidRDefault="00C31024" w:rsidP="00C31024"/>
    <w:p w14:paraId="57086FC5" w14:textId="77777777" w:rsidR="00C31024" w:rsidRDefault="00C31024" w:rsidP="00C31024">
      <w:r w:rsidRPr="00C31024">
        <w:t>Craddock, T.B. and Telesco, G. (2021). Police Stress and Deleterious Outcomes: Efforts Towards Improving Police Mental Health. Journal of Police and Criminal Psychology, [online] 37(1), pp.173–182. doi:</w:t>
      </w:r>
      <w:hyperlink r:id="rId19" w:tgtFrame="_new" w:history="1">
        <w:r w:rsidRPr="00C31024">
          <w:rPr>
            <w:rStyle w:val="Hyperlink"/>
          </w:rPr>
          <w:t>https://doi.org/10.1007/s11896-021-09488-1</w:t>
        </w:r>
      </w:hyperlink>
      <w:r w:rsidRPr="00C31024">
        <w:t>.</w:t>
      </w:r>
    </w:p>
    <w:p w14:paraId="632272EC" w14:textId="77777777" w:rsidR="00C31024" w:rsidRPr="00C31024" w:rsidRDefault="00C31024" w:rsidP="00C31024"/>
    <w:p w14:paraId="79B4C489" w14:textId="77777777" w:rsidR="00C31024" w:rsidRDefault="00C31024" w:rsidP="00C31024">
      <w:r w:rsidRPr="00C31024">
        <w:t xml:space="preserve">Elliott-Davies, M. (2021). Demand, Capacity &amp; Welfare Survey Mental Health and Wellbeing Support June 2021. [online] Polfed.org. Available at: </w:t>
      </w:r>
      <w:hyperlink r:id="rId20" w:tgtFrame="_new" w:history="1">
        <w:r w:rsidRPr="00C31024">
          <w:rPr>
            <w:rStyle w:val="Hyperlink"/>
          </w:rPr>
          <w:t>https://www.polfed.org/media/17125/mental-health-and-wellbeing-support-june-2021-report.pdf</w:t>
        </w:r>
      </w:hyperlink>
      <w:r w:rsidRPr="00C31024">
        <w:t>.</w:t>
      </w:r>
    </w:p>
    <w:p w14:paraId="7023A5C6" w14:textId="77777777" w:rsidR="00C31024" w:rsidRPr="00C31024" w:rsidRDefault="00C31024" w:rsidP="00C31024"/>
    <w:p w14:paraId="26E4B228" w14:textId="77777777" w:rsidR="00C31024" w:rsidRDefault="00C31024" w:rsidP="00C31024">
      <w:r w:rsidRPr="00C31024">
        <w:t>Johnson, R.B. and Onwuegbuzie, A.J. (2004). Mixed Methods research: a Research Paradigm Whose Time Has Come. Educational Researcher, 33(7), pp.14–26. doi:</w:t>
      </w:r>
      <w:hyperlink r:id="rId21" w:tgtFrame="_new" w:history="1">
        <w:r w:rsidRPr="00C31024">
          <w:rPr>
            <w:rStyle w:val="Hyperlink"/>
          </w:rPr>
          <w:t>https://doi.org/10.3102/0013189X033007014</w:t>
        </w:r>
      </w:hyperlink>
      <w:r w:rsidRPr="00C31024">
        <w:t>.</w:t>
      </w:r>
    </w:p>
    <w:p w14:paraId="47CDE8C1" w14:textId="77777777" w:rsidR="00C31024" w:rsidRPr="00C31024" w:rsidRDefault="00C31024" w:rsidP="00C31024"/>
    <w:p w14:paraId="2E938212" w14:textId="77777777" w:rsidR="00C31024" w:rsidRDefault="00C31024" w:rsidP="00C31024">
      <w:r w:rsidRPr="00C31024">
        <w:t>Kula, S. (2016). Occupational stress, supervisor support, job satisfaction, and work-related burnout: perceptions of Turkish National Police (TNP) members. Police Practice and Research, 18(2), pp.146–159. doi:</w:t>
      </w:r>
      <w:hyperlink r:id="rId22" w:tgtFrame="_new" w:history="1">
        <w:r w:rsidRPr="00C31024">
          <w:rPr>
            <w:rStyle w:val="Hyperlink"/>
          </w:rPr>
          <w:t>https://doi.org/10.1080/15614263.2016.1250630</w:t>
        </w:r>
      </w:hyperlink>
      <w:r w:rsidRPr="00C31024">
        <w:t>.</w:t>
      </w:r>
    </w:p>
    <w:p w14:paraId="271F5761" w14:textId="77777777" w:rsidR="00C31024" w:rsidRPr="00C31024" w:rsidRDefault="00C31024" w:rsidP="00C31024"/>
    <w:p w14:paraId="6BF1C8B3" w14:textId="77777777" w:rsidR="00C31024" w:rsidRDefault="00C31024" w:rsidP="00C31024">
      <w:r w:rsidRPr="00C31024">
        <w:t xml:space="preserve">Miller, J., Soffia, M., Brewin, C. and Burchell, B. (2018). POLICING: THE JOB &amp; THE LIFE SURVEY 2018. [online] Available at: </w:t>
      </w:r>
      <w:hyperlink r:id="rId23" w:tgtFrame="_new" w:history="1">
        <w:r w:rsidRPr="00C31024">
          <w:rPr>
            <w:rStyle w:val="Hyperlink"/>
          </w:rPr>
          <w:t>https://www.policecare.org.uk/wp-content/uploads/2023/08/PoliceCareUK_TJTL-Report-.pdf</w:t>
        </w:r>
      </w:hyperlink>
      <w:r w:rsidRPr="00C31024">
        <w:t>.</w:t>
      </w:r>
    </w:p>
    <w:p w14:paraId="4483255E" w14:textId="77777777" w:rsidR="00C31024" w:rsidRPr="00C31024" w:rsidRDefault="00C31024" w:rsidP="00C31024"/>
    <w:p w14:paraId="35AD64E7" w14:textId="77777777" w:rsidR="00C31024" w:rsidRDefault="00C31024" w:rsidP="00C31024">
      <w:r w:rsidRPr="00C31024">
        <w:t xml:space="preserve">Mind (2019). Blue Light Programme: Research Summary. [online] Mind. Available at: </w:t>
      </w:r>
      <w:hyperlink r:id="rId24" w:tgtFrame="_new" w:history="1">
        <w:r w:rsidRPr="00C31024">
          <w:rPr>
            <w:rStyle w:val="Hyperlink"/>
          </w:rPr>
          <w:t>https://www.mind.org.uk/media-a/4608/bluelightprogrammeresearchsummary.pdf</w:t>
        </w:r>
      </w:hyperlink>
      <w:r w:rsidRPr="00C31024">
        <w:t>.</w:t>
      </w:r>
    </w:p>
    <w:p w14:paraId="292F3912" w14:textId="77777777" w:rsidR="00C31024" w:rsidRPr="00C31024" w:rsidRDefault="00C31024" w:rsidP="00C31024"/>
    <w:p w14:paraId="5804BEB8" w14:textId="77777777" w:rsidR="00C31024" w:rsidRDefault="00C31024" w:rsidP="00C31024">
      <w:r w:rsidRPr="00C31024">
        <w:lastRenderedPageBreak/>
        <w:t xml:space="preserve">Mind (2020). Wellbeing and mental health support in the emergency services. [online] Available at: </w:t>
      </w:r>
      <w:hyperlink r:id="rId25" w:tgtFrame="_new" w:history="1">
        <w:r w:rsidRPr="00C31024">
          <w:rPr>
            <w:rStyle w:val="Hyperlink"/>
          </w:rPr>
          <w:t>https://www.mind.org.uk/media-a/4572/20046_mind-blue-light-programme-legacy-report-v12_online.pdf</w:t>
        </w:r>
      </w:hyperlink>
      <w:r w:rsidRPr="00C31024">
        <w:t>.</w:t>
      </w:r>
    </w:p>
    <w:p w14:paraId="75BB1A0D" w14:textId="77777777" w:rsidR="00C31024" w:rsidRPr="00C31024" w:rsidRDefault="00C31024" w:rsidP="00C31024"/>
    <w:p w14:paraId="491579A7" w14:textId="77777777" w:rsidR="00C31024" w:rsidRDefault="00C31024" w:rsidP="00C31024">
      <w:r w:rsidRPr="00C31024">
        <w:t>Modula, M.J., Mathapo-Thobakgale, E.M., Nyoni, C.N. and Jansen, R. (2024). Strategies for Coping with Occupational Trauma: A Scoping Review of the Police Officer Context. International Journal of Environmental Research and Public Health, [online] 21(7), p.921. doi:</w:t>
      </w:r>
      <w:hyperlink r:id="rId26" w:tgtFrame="_new" w:history="1">
        <w:r w:rsidRPr="00C31024">
          <w:rPr>
            <w:rStyle w:val="Hyperlink"/>
          </w:rPr>
          <w:t>https://doi.org/10.3390/ijerph21070921</w:t>
        </w:r>
      </w:hyperlink>
      <w:r w:rsidRPr="00C31024">
        <w:t>.</w:t>
      </w:r>
    </w:p>
    <w:p w14:paraId="1BE3950B" w14:textId="77777777" w:rsidR="00C31024" w:rsidRPr="00C31024" w:rsidRDefault="00C31024" w:rsidP="00C31024"/>
    <w:p w14:paraId="57E8C938" w14:textId="77777777" w:rsidR="00C31024" w:rsidRDefault="00C31024" w:rsidP="00C31024">
      <w:r w:rsidRPr="00C31024">
        <w:t xml:space="preserve">Oscar Kilo (2023). Read our latest bulletin: Sept 2023 | Oscar Kilo. [online] Oscar Kilo. Available at: </w:t>
      </w:r>
      <w:hyperlink r:id="rId27" w:tgtFrame="_new" w:history="1">
        <w:r w:rsidRPr="00C31024">
          <w:rPr>
            <w:rStyle w:val="Hyperlink"/>
          </w:rPr>
          <w:t>https://www.oscarkilo.org.uk/news/read-our-latest-bulletin-sept-2023</w:t>
        </w:r>
      </w:hyperlink>
      <w:r w:rsidRPr="00C31024">
        <w:t xml:space="preserve"> [Accessed 16 Nov. 2025].</w:t>
      </w:r>
    </w:p>
    <w:p w14:paraId="26842266" w14:textId="77777777" w:rsidR="00C31024" w:rsidRPr="00C31024" w:rsidRDefault="00C31024" w:rsidP="00C31024"/>
    <w:p w14:paraId="187C431C" w14:textId="77777777" w:rsidR="00C31024" w:rsidRDefault="00C31024" w:rsidP="00C31024">
      <w:r w:rsidRPr="00C31024">
        <w:t>Parkes, S., Irizar, P., Greenberg, N., Wessely, S., Fear, N.T., Hotopf, M. and Stevelink, S.A.M. (2024). Sickness absence and associations with sociodemographic factors, health risk behaviours, occupational stressors and adverse mental health in 40,343 UK police employees. Epidemiology and Psychiatric Sciences, [online] 33. doi:</w:t>
      </w:r>
      <w:hyperlink r:id="rId28" w:tgtFrame="_new" w:history="1">
        <w:r w:rsidRPr="00C31024">
          <w:rPr>
            <w:rStyle w:val="Hyperlink"/>
          </w:rPr>
          <w:t>https://doi.org/10.1017/s2045796024000283</w:t>
        </w:r>
      </w:hyperlink>
      <w:r w:rsidRPr="00C31024">
        <w:t>.</w:t>
      </w:r>
    </w:p>
    <w:p w14:paraId="4649FD08" w14:textId="77777777" w:rsidR="00C31024" w:rsidRPr="00C31024" w:rsidRDefault="00C31024" w:rsidP="00C31024"/>
    <w:p w14:paraId="722753DF" w14:textId="77777777" w:rsidR="00C31024" w:rsidRDefault="00C31024" w:rsidP="00C31024">
      <w:r w:rsidRPr="00C31024">
        <w:t xml:space="preserve">Purba, A. and Demou, E. (2019). The relationship between organisational stressors and mental wellbeing within police officers: A systematic review. BMC Public Health, [online] 19(1). Available at: </w:t>
      </w:r>
      <w:hyperlink r:id="rId29" w:tgtFrame="_new" w:history="1">
        <w:r w:rsidRPr="00C31024">
          <w:rPr>
            <w:rStyle w:val="Hyperlink"/>
          </w:rPr>
          <w:t>https://bmcpublichealth.biomedcentral.com/articles/10.1186/s12889-019-7609-0</w:t>
        </w:r>
      </w:hyperlink>
      <w:r w:rsidRPr="00C31024">
        <w:t>.</w:t>
      </w:r>
    </w:p>
    <w:p w14:paraId="19DDBBB0" w14:textId="77777777" w:rsidR="00C31024" w:rsidRPr="00C31024" w:rsidRDefault="00C31024" w:rsidP="00C31024"/>
    <w:p w14:paraId="69C995E2" w14:textId="77777777" w:rsidR="00C31024" w:rsidRDefault="00C31024" w:rsidP="00C31024">
      <w:r w:rsidRPr="00C31024">
        <w:t xml:space="preserve">Saunders, M.N.K., Lewis, P. and Thornhill, A. (2019). Research Methods for Business Students ebook. [online] elibrary.pearson.de. Available at: </w:t>
      </w:r>
      <w:hyperlink r:id="rId30" w:tgtFrame="_new" w:history="1">
        <w:r w:rsidRPr="00C31024">
          <w:rPr>
            <w:rStyle w:val="Hyperlink"/>
          </w:rPr>
          <w:t>https://elibrary.pearson.de/book/99.150005/9781292208794</w:t>
        </w:r>
      </w:hyperlink>
      <w:r w:rsidRPr="00C31024">
        <w:t>.</w:t>
      </w:r>
    </w:p>
    <w:p w14:paraId="4E9A7369" w14:textId="77777777" w:rsidR="00C31024" w:rsidRPr="00C31024" w:rsidRDefault="00C31024" w:rsidP="00C31024"/>
    <w:p w14:paraId="7587F350" w14:textId="77777777" w:rsidR="00C31024" w:rsidRDefault="00C31024" w:rsidP="00C31024">
      <w:r w:rsidRPr="00C31024">
        <w:t>Tashakkori, A. and Teddlie, C. (2010). Putting the Human Back in ‘Human Research Methodology’: The Researcher in Mixed Methods Research. Journal of Mixed Methods Research, [online] 4(4), pp.271–277. doi:</w:t>
      </w:r>
      <w:hyperlink r:id="rId31" w:tgtFrame="_new" w:history="1">
        <w:r w:rsidRPr="00C31024">
          <w:rPr>
            <w:rStyle w:val="Hyperlink"/>
          </w:rPr>
          <w:t>https://doi.org/10.1177/1558689810382532</w:t>
        </w:r>
      </w:hyperlink>
      <w:r w:rsidRPr="00C31024">
        <w:t>.</w:t>
      </w:r>
    </w:p>
    <w:p w14:paraId="3C70F1A5" w14:textId="77777777" w:rsidR="00C31024" w:rsidRPr="00C31024" w:rsidRDefault="00C31024" w:rsidP="00C31024"/>
    <w:p w14:paraId="7B8E39B2" w14:textId="77777777" w:rsidR="00C31024" w:rsidRDefault="00C31024" w:rsidP="00C31024">
      <w:r w:rsidRPr="00C31024">
        <w:t>Ugwu, L.E. and Idemudia, E.S. (2024). Burnout and post-traumatic stress disorders in police officers: Systematic review and meta-analysis. Journal of Police and Criminal Psychology. doi:</w:t>
      </w:r>
      <w:hyperlink r:id="rId32" w:tgtFrame="_new" w:history="1">
        <w:r w:rsidRPr="00C31024">
          <w:rPr>
            <w:rStyle w:val="Hyperlink"/>
          </w:rPr>
          <w:t>https://doi.org/10.1007/s11896-024-09713-7</w:t>
        </w:r>
      </w:hyperlink>
      <w:r w:rsidRPr="00C31024">
        <w:t>.</w:t>
      </w:r>
    </w:p>
    <w:p w14:paraId="2F1E22C6" w14:textId="77777777" w:rsidR="00C31024" w:rsidRPr="00C31024" w:rsidRDefault="00C31024" w:rsidP="00C31024"/>
    <w:p w14:paraId="1A4868C3" w14:textId="77777777" w:rsidR="00C31024" w:rsidRDefault="00C31024" w:rsidP="00C31024">
      <w:r w:rsidRPr="00C31024">
        <w:t xml:space="preserve">Violanti, J.M., Charles, L.E., McCanlies, E., Hartley, T.A., Baughman, P., Andrew, M.E., Fekedulegn, D., Ma, C.C., Mnatsakanova, A. and Burchfiel, C.M. (2019). Police stressors and health: a state-of-the-art review. Policing (Bradford, England), [online] 40(4), pp.642–656. Available at: </w:t>
      </w:r>
      <w:hyperlink r:id="rId33" w:tgtFrame="_new" w:history="1">
        <w:r w:rsidRPr="00C31024">
          <w:rPr>
            <w:rStyle w:val="Hyperlink"/>
          </w:rPr>
          <w:t>https://www.ncbi.nlm.nih.gov/pmc/articles/PMC6400077/</w:t>
        </w:r>
      </w:hyperlink>
      <w:r w:rsidRPr="00C31024">
        <w:t>.</w:t>
      </w:r>
    </w:p>
    <w:p w14:paraId="6109E92F" w14:textId="77777777" w:rsidR="00C31024" w:rsidRPr="00C31024" w:rsidRDefault="00C31024" w:rsidP="00C31024"/>
    <w:p w14:paraId="66E7C77F" w14:textId="77777777" w:rsidR="00C31024" w:rsidRDefault="00C31024" w:rsidP="00C31024">
      <w:r w:rsidRPr="00C31024">
        <w:t>Violanti, J.M., Ma, C.C., Mnatsakanova, A., Fekedulegn, D., Hartley, T.A., Gu, J.K. and Andrew, M.E. (2018). Associations Between Police Work Stressors and Posttraumatic Stress Disorder Symptoms: Examining the Moderating Effects of Coping. Journal of Police and Criminal Psychology, 33(3), pp.271–282. doi:</w:t>
      </w:r>
      <w:hyperlink r:id="rId34" w:tgtFrame="_new" w:history="1">
        <w:r w:rsidRPr="00C31024">
          <w:rPr>
            <w:rStyle w:val="Hyperlink"/>
          </w:rPr>
          <w:t>https://doi.org/10.1007/s11896-018-9276-y</w:t>
        </w:r>
      </w:hyperlink>
      <w:r w:rsidRPr="00C31024">
        <w:t>.</w:t>
      </w:r>
    </w:p>
    <w:p w14:paraId="3DF4C8D8" w14:textId="77777777" w:rsidR="00C31024" w:rsidRPr="00C31024" w:rsidRDefault="00C31024" w:rsidP="00C31024"/>
    <w:p w14:paraId="64DD37FD" w14:textId="77777777" w:rsidR="00C31024" w:rsidRDefault="00C31024" w:rsidP="00C31024">
      <w:r w:rsidRPr="00C31024">
        <w:t xml:space="preserve">West Midlands Police (2020). WEST MIDLANDS POLICE TRAUMA RISK MANAGEMENT (TRiM) POLICY. [online] Available at: </w:t>
      </w:r>
      <w:hyperlink r:id="rId35" w:tgtFrame="_new" w:history="1">
        <w:r w:rsidRPr="00C31024">
          <w:rPr>
            <w:rStyle w:val="Hyperlink"/>
          </w:rPr>
          <w:t>https://foi.west-midlands.police.uk/wp-content/uploads/2020/04/TRIM-Policy.pdf</w:t>
        </w:r>
      </w:hyperlink>
      <w:r w:rsidRPr="00C31024">
        <w:t>.</w:t>
      </w:r>
    </w:p>
    <w:p w14:paraId="456CEB58" w14:textId="77777777" w:rsidR="00C31024" w:rsidRPr="00C31024" w:rsidRDefault="00C31024" w:rsidP="00C31024"/>
    <w:p w14:paraId="15B9D17C" w14:textId="77777777" w:rsidR="00C31024" w:rsidRDefault="00C31024" w:rsidP="00C31024">
      <w:r w:rsidRPr="00C31024">
        <w:t>Wheeldon, J. (2010). Mapping Mixed Methods Research: Methods, Measures, and Meaning. Journal of Mixed Methods Research, 4(2), pp.87–102. doi:</w:t>
      </w:r>
      <w:hyperlink r:id="rId36" w:tgtFrame="_new" w:history="1">
        <w:r w:rsidRPr="00C31024">
          <w:rPr>
            <w:rStyle w:val="Hyperlink"/>
          </w:rPr>
          <w:t>https://doi.org/10.1177/1558689809358755</w:t>
        </w:r>
      </w:hyperlink>
      <w:r w:rsidRPr="00C31024">
        <w:t>.</w:t>
      </w:r>
    </w:p>
    <w:p w14:paraId="14A1005A" w14:textId="77777777" w:rsidR="00C31024" w:rsidRPr="00C31024" w:rsidRDefault="00C31024" w:rsidP="00C31024"/>
    <w:p w14:paraId="14A63D18" w14:textId="77777777" w:rsidR="00C31024" w:rsidRPr="00C31024" w:rsidRDefault="00C31024" w:rsidP="00C31024">
      <w:r w:rsidRPr="00C31024">
        <w:t>Wright, K.B. (2005). Researching Internet-Based Populations: Advantages and Disadvantages of Online Survey Research, Online Questionnaire Authoring Software Packages, and Web Survey Services. Journal of Computer-Mediated Communication, [online] 10(3). doi:</w:t>
      </w:r>
      <w:hyperlink r:id="rId37" w:tgtFrame="_new" w:history="1">
        <w:r w:rsidRPr="00C31024">
          <w:rPr>
            <w:rStyle w:val="Hyperlink"/>
          </w:rPr>
          <w:t>https://doi.org/10.1111/j.1083-6101.2005.tb00259.x</w:t>
        </w:r>
      </w:hyperlink>
      <w:r w:rsidRPr="00C31024">
        <w:t>.</w:t>
      </w:r>
    </w:p>
    <w:p w14:paraId="20070B4E" w14:textId="77777777" w:rsidR="00C31024" w:rsidRDefault="00C31024" w:rsidP="00C31024"/>
    <w:p w14:paraId="69CEAF3C" w14:textId="77777777" w:rsidR="00C31024" w:rsidRDefault="00C31024" w:rsidP="00C31024"/>
    <w:p w14:paraId="6FD40EB5" w14:textId="4DD59328" w:rsidR="00C31024" w:rsidRDefault="00C31024" w:rsidP="00C31024">
      <w:pPr>
        <w:pStyle w:val="Heading1"/>
      </w:pPr>
      <w:r>
        <w:lastRenderedPageBreak/>
        <w:t>Chapter Seven: Appendices</w:t>
      </w:r>
    </w:p>
    <w:p w14:paraId="63029805" w14:textId="7D6C0683" w:rsidR="00C31024" w:rsidRDefault="00C31024" w:rsidP="00C31024">
      <w:pPr>
        <w:pStyle w:val="Heading2"/>
      </w:pPr>
      <w:r>
        <w:t>7.1 Appendix One: Questionnaire</w:t>
      </w:r>
    </w:p>
    <w:p w14:paraId="762F26E6" w14:textId="3442C108" w:rsidR="00C31024" w:rsidRDefault="00F2387F" w:rsidP="00C31024">
      <w:r w:rsidRPr="00C31024">
        <w:rPr>
          <w:noProof/>
        </w:rPr>
        <w:drawing>
          <wp:anchor distT="0" distB="0" distL="114300" distR="114300" simplePos="0" relativeHeight="251658240" behindDoc="1" locked="0" layoutInCell="1" allowOverlap="1" wp14:anchorId="2978C7D8" wp14:editId="10CFD8B0">
            <wp:simplePos x="0" y="0"/>
            <wp:positionH relativeFrom="column">
              <wp:posOffset>0</wp:posOffset>
            </wp:positionH>
            <wp:positionV relativeFrom="paragraph">
              <wp:posOffset>3614057</wp:posOffset>
            </wp:positionV>
            <wp:extent cx="5731510" cy="3422015"/>
            <wp:effectExtent l="0" t="0" r="0" b="0"/>
            <wp:wrapTight wrapText="bothSides">
              <wp:wrapPolygon edited="0">
                <wp:start x="0" y="0"/>
                <wp:lineTo x="0" y="21484"/>
                <wp:lineTo x="21538" y="21484"/>
                <wp:lineTo x="21538" y="0"/>
                <wp:lineTo x="0" y="0"/>
              </wp:wrapPolygon>
            </wp:wrapTight>
            <wp:docPr id="1064477837" name="Picture 1" descr="A screen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477837" name="Picture 1" descr="A screenshot of a blue screen&#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14:sizeRelH relativeFrom="page">
              <wp14:pctWidth>0</wp14:pctWidth>
            </wp14:sizeRelH>
            <wp14:sizeRelV relativeFrom="page">
              <wp14:pctHeight>0</wp14:pctHeight>
            </wp14:sizeRelV>
          </wp:anchor>
        </w:drawing>
      </w:r>
      <w:r w:rsidR="00C31024" w:rsidRPr="00C31024">
        <w:rPr>
          <w:noProof/>
        </w:rPr>
        <w:drawing>
          <wp:inline distT="0" distB="0" distL="0" distR="0" wp14:anchorId="78F09FBA" wp14:editId="360B5173">
            <wp:extent cx="5731510" cy="3493135"/>
            <wp:effectExtent l="0" t="0" r="0" b="0"/>
            <wp:docPr id="456723440"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23440" name="Picture 1" descr="A blue screen with white text&#10;&#10;AI-generated content may be incorrect."/>
                    <pic:cNvPicPr/>
                  </pic:nvPicPr>
                  <pic:blipFill>
                    <a:blip r:embed="rId39"/>
                    <a:stretch>
                      <a:fillRect/>
                    </a:stretch>
                  </pic:blipFill>
                  <pic:spPr>
                    <a:xfrm>
                      <a:off x="0" y="0"/>
                      <a:ext cx="5731510" cy="3493135"/>
                    </a:xfrm>
                    <a:prstGeom prst="rect">
                      <a:avLst/>
                    </a:prstGeom>
                  </pic:spPr>
                </pic:pic>
              </a:graphicData>
            </a:graphic>
          </wp:inline>
        </w:drawing>
      </w:r>
    </w:p>
    <w:p w14:paraId="2480DD57" w14:textId="2DD0DF1B" w:rsidR="00C31024" w:rsidRPr="00C31024" w:rsidRDefault="00C31024" w:rsidP="00C31024">
      <w:pPr>
        <w:rPr>
          <w:b/>
          <w:bCs/>
        </w:rPr>
      </w:pPr>
      <w:r w:rsidRPr="00C31024">
        <w:rPr>
          <w:b/>
          <w:bCs/>
          <w:noProof/>
        </w:rPr>
        <w:lastRenderedPageBreak/>
        <w:drawing>
          <wp:inline distT="0" distB="0" distL="0" distR="0" wp14:anchorId="78A373F6" wp14:editId="1AE72851">
            <wp:extent cx="5731510" cy="2152015"/>
            <wp:effectExtent l="0" t="0" r="0" b="0"/>
            <wp:docPr id="2048453807" name="Picture 1" descr="A blu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53807" name="Picture 1" descr="A blue rectangle with white text&#10;&#10;AI-generated content may be incorrect."/>
                    <pic:cNvPicPr/>
                  </pic:nvPicPr>
                  <pic:blipFill>
                    <a:blip r:embed="rId40"/>
                    <a:stretch>
                      <a:fillRect/>
                    </a:stretch>
                  </pic:blipFill>
                  <pic:spPr>
                    <a:xfrm>
                      <a:off x="0" y="0"/>
                      <a:ext cx="5731510" cy="2152015"/>
                    </a:xfrm>
                    <a:prstGeom prst="rect">
                      <a:avLst/>
                    </a:prstGeom>
                  </pic:spPr>
                </pic:pic>
              </a:graphicData>
            </a:graphic>
          </wp:inline>
        </w:drawing>
      </w:r>
      <w:r w:rsidR="00F2387F" w:rsidRPr="00F2387F">
        <w:rPr>
          <w:noProof/>
        </w:rPr>
        <w:t xml:space="preserve"> </w:t>
      </w:r>
      <w:r w:rsidR="00F2387F" w:rsidRPr="00F2387F">
        <w:rPr>
          <w:b/>
          <w:bCs/>
          <w:noProof/>
        </w:rPr>
        <w:drawing>
          <wp:inline distT="0" distB="0" distL="0" distR="0" wp14:anchorId="2F22DA2A" wp14:editId="6080400C">
            <wp:extent cx="5731510" cy="4224655"/>
            <wp:effectExtent l="0" t="0" r="0" b="4445"/>
            <wp:docPr id="98770004" name="Picture 1" descr="A screen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0004" name="Picture 1" descr="A screenshot of a blue screen&#10;&#10;AI-generated content may be incorrect."/>
                    <pic:cNvPicPr/>
                  </pic:nvPicPr>
                  <pic:blipFill>
                    <a:blip r:embed="rId41"/>
                    <a:stretch>
                      <a:fillRect/>
                    </a:stretch>
                  </pic:blipFill>
                  <pic:spPr>
                    <a:xfrm>
                      <a:off x="0" y="0"/>
                      <a:ext cx="5731510" cy="4224655"/>
                    </a:xfrm>
                    <a:prstGeom prst="rect">
                      <a:avLst/>
                    </a:prstGeom>
                  </pic:spPr>
                </pic:pic>
              </a:graphicData>
            </a:graphic>
          </wp:inline>
        </w:drawing>
      </w:r>
      <w:r w:rsidR="00F2387F" w:rsidRPr="00F2387F">
        <w:rPr>
          <w:noProof/>
        </w:rPr>
        <w:t xml:space="preserve"> </w:t>
      </w:r>
      <w:r w:rsidR="00F2387F" w:rsidRPr="00F2387F">
        <w:rPr>
          <w:noProof/>
        </w:rPr>
        <w:lastRenderedPageBreak/>
        <w:drawing>
          <wp:inline distT="0" distB="0" distL="0" distR="0" wp14:anchorId="4E81D956" wp14:editId="61DF1EEC">
            <wp:extent cx="5731510" cy="3176270"/>
            <wp:effectExtent l="0" t="0" r="0" b="0"/>
            <wp:docPr id="866375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7559" name="Picture 1" descr="A screenshot of a computer&#10;&#10;AI-generated content may be incorrect."/>
                    <pic:cNvPicPr/>
                  </pic:nvPicPr>
                  <pic:blipFill>
                    <a:blip r:embed="rId42"/>
                    <a:stretch>
                      <a:fillRect/>
                    </a:stretch>
                  </pic:blipFill>
                  <pic:spPr>
                    <a:xfrm>
                      <a:off x="0" y="0"/>
                      <a:ext cx="5731510" cy="3176270"/>
                    </a:xfrm>
                    <a:prstGeom prst="rect">
                      <a:avLst/>
                    </a:prstGeom>
                  </pic:spPr>
                </pic:pic>
              </a:graphicData>
            </a:graphic>
          </wp:inline>
        </w:drawing>
      </w:r>
    </w:p>
    <w:p w14:paraId="77E1C1DD" w14:textId="780BB1D3" w:rsidR="00C31024" w:rsidRDefault="00F2387F" w:rsidP="00C31024">
      <w:pPr>
        <w:rPr>
          <w:noProof/>
        </w:rPr>
      </w:pPr>
      <w:r w:rsidRPr="00F2387F">
        <w:rPr>
          <w:noProof/>
        </w:rPr>
        <w:lastRenderedPageBreak/>
        <w:drawing>
          <wp:inline distT="0" distB="0" distL="0" distR="0" wp14:anchorId="0BB99B85" wp14:editId="16226CBF">
            <wp:extent cx="5731510" cy="4161790"/>
            <wp:effectExtent l="0" t="0" r="0" b="3810"/>
            <wp:docPr id="984612293" name="Picture 1" descr="A screen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12293" name="Picture 1" descr="A screenshot of a blue screen&#10;&#10;AI-generated content may be incorrect."/>
                    <pic:cNvPicPr/>
                  </pic:nvPicPr>
                  <pic:blipFill>
                    <a:blip r:embed="rId43"/>
                    <a:stretch>
                      <a:fillRect/>
                    </a:stretch>
                  </pic:blipFill>
                  <pic:spPr>
                    <a:xfrm>
                      <a:off x="0" y="0"/>
                      <a:ext cx="5731510" cy="4161790"/>
                    </a:xfrm>
                    <a:prstGeom prst="rect">
                      <a:avLst/>
                    </a:prstGeom>
                  </pic:spPr>
                </pic:pic>
              </a:graphicData>
            </a:graphic>
          </wp:inline>
        </w:drawing>
      </w:r>
      <w:r w:rsidRPr="00F2387F">
        <w:rPr>
          <w:noProof/>
        </w:rPr>
        <w:t xml:space="preserve"> </w:t>
      </w:r>
      <w:r w:rsidRPr="00F2387F">
        <w:rPr>
          <w:noProof/>
        </w:rPr>
        <w:drawing>
          <wp:inline distT="0" distB="0" distL="0" distR="0" wp14:anchorId="1CE50E05" wp14:editId="32C102DC">
            <wp:extent cx="5731510" cy="2510790"/>
            <wp:effectExtent l="0" t="0" r="0" b="3810"/>
            <wp:docPr id="2075511174"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511174" name="Picture 1" descr="A blue screen with white text&#10;&#10;AI-generated content may be incorrect."/>
                    <pic:cNvPicPr/>
                  </pic:nvPicPr>
                  <pic:blipFill>
                    <a:blip r:embed="rId44"/>
                    <a:stretch>
                      <a:fillRect/>
                    </a:stretch>
                  </pic:blipFill>
                  <pic:spPr>
                    <a:xfrm>
                      <a:off x="0" y="0"/>
                      <a:ext cx="5731510" cy="2510790"/>
                    </a:xfrm>
                    <a:prstGeom prst="rect">
                      <a:avLst/>
                    </a:prstGeom>
                  </pic:spPr>
                </pic:pic>
              </a:graphicData>
            </a:graphic>
          </wp:inline>
        </w:drawing>
      </w:r>
      <w:r w:rsidRPr="00F2387F">
        <w:rPr>
          <w:noProof/>
        </w:rPr>
        <w:t xml:space="preserve"> </w:t>
      </w:r>
      <w:r w:rsidRPr="00F2387F">
        <w:rPr>
          <w:noProof/>
        </w:rPr>
        <w:lastRenderedPageBreak/>
        <w:drawing>
          <wp:inline distT="0" distB="0" distL="0" distR="0" wp14:anchorId="3D6EE527" wp14:editId="73862A5A">
            <wp:extent cx="5731510" cy="2921635"/>
            <wp:effectExtent l="0" t="0" r="0" b="0"/>
            <wp:docPr id="795972145"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972145" name="Picture 1" descr="A blue screen with white text&#10;&#10;AI-generated content may be incorrect."/>
                    <pic:cNvPicPr/>
                  </pic:nvPicPr>
                  <pic:blipFill>
                    <a:blip r:embed="rId45"/>
                    <a:stretch>
                      <a:fillRect/>
                    </a:stretch>
                  </pic:blipFill>
                  <pic:spPr>
                    <a:xfrm>
                      <a:off x="0" y="0"/>
                      <a:ext cx="5731510" cy="2921635"/>
                    </a:xfrm>
                    <a:prstGeom prst="rect">
                      <a:avLst/>
                    </a:prstGeom>
                  </pic:spPr>
                </pic:pic>
              </a:graphicData>
            </a:graphic>
          </wp:inline>
        </w:drawing>
      </w:r>
      <w:r w:rsidRPr="00F2387F">
        <w:rPr>
          <w:noProof/>
        </w:rPr>
        <w:t xml:space="preserve"> </w:t>
      </w:r>
      <w:r w:rsidRPr="00F2387F">
        <w:rPr>
          <w:noProof/>
        </w:rPr>
        <w:drawing>
          <wp:inline distT="0" distB="0" distL="0" distR="0" wp14:anchorId="26A8266D" wp14:editId="23339ECA">
            <wp:extent cx="5731510" cy="2671445"/>
            <wp:effectExtent l="0" t="0" r="0" b="0"/>
            <wp:docPr id="375858426"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58426" name="Picture 1" descr="A blue screen with white text&#10;&#10;AI-generated content may be incorrect."/>
                    <pic:cNvPicPr/>
                  </pic:nvPicPr>
                  <pic:blipFill>
                    <a:blip r:embed="rId46"/>
                    <a:stretch>
                      <a:fillRect/>
                    </a:stretch>
                  </pic:blipFill>
                  <pic:spPr>
                    <a:xfrm>
                      <a:off x="0" y="0"/>
                      <a:ext cx="5731510" cy="2671445"/>
                    </a:xfrm>
                    <a:prstGeom prst="rect">
                      <a:avLst/>
                    </a:prstGeom>
                  </pic:spPr>
                </pic:pic>
              </a:graphicData>
            </a:graphic>
          </wp:inline>
        </w:drawing>
      </w:r>
      <w:r w:rsidRPr="00F2387F">
        <w:rPr>
          <w:noProof/>
        </w:rPr>
        <w:t xml:space="preserve"> </w:t>
      </w:r>
      <w:r w:rsidRPr="00F2387F">
        <w:rPr>
          <w:noProof/>
        </w:rPr>
        <w:drawing>
          <wp:inline distT="0" distB="0" distL="0" distR="0" wp14:anchorId="45855EB0" wp14:editId="34B2BFCD">
            <wp:extent cx="5731510" cy="1226820"/>
            <wp:effectExtent l="0" t="0" r="0" b="5080"/>
            <wp:docPr id="1825630541" name="Picture 1" descr="A blue and whit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30541" name="Picture 1" descr="A blue and white sign&#10;&#10;AI-generated content may be incorrect."/>
                    <pic:cNvPicPr/>
                  </pic:nvPicPr>
                  <pic:blipFill>
                    <a:blip r:embed="rId47"/>
                    <a:stretch>
                      <a:fillRect/>
                    </a:stretch>
                  </pic:blipFill>
                  <pic:spPr>
                    <a:xfrm>
                      <a:off x="0" y="0"/>
                      <a:ext cx="5731510" cy="1226820"/>
                    </a:xfrm>
                    <a:prstGeom prst="rect">
                      <a:avLst/>
                    </a:prstGeom>
                  </pic:spPr>
                </pic:pic>
              </a:graphicData>
            </a:graphic>
          </wp:inline>
        </w:drawing>
      </w:r>
    </w:p>
    <w:p w14:paraId="461F9BD6" w14:textId="77777777" w:rsidR="00F2387F" w:rsidRDefault="00F2387F" w:rsidP="00C31024">
      <w:pPr>
        <w:rPr>
          <w:noProof/>
        </w:rPr>
      </w:pPr>
    </w:p>
    <w:p w14:paraId="3991498E" w14:textId="5E5BD9AE" w:rsidR="00F2387F" w:rsidRDefault="00F2387F" w:rsidP="00F2387F">
      <w:pPr>
        <w:pStyle w:val="Heading2"/>
        <w:rPr>
          <w:noProof/>
        </w:rPr>
      </w:pPr>
      <w:r>
        <w:rPr>
          <w:noProof/>
        </w:rPr>
        <w:lastRenderedPageBreak/>
        <w:t>7.2 Appendix Two: Questionnaire results</w:t>
      </w:r>
    </w:p>
    <w:p w14:paraId="1F501A14" w14:textId="5575C848" w:rsidR="00F2387F" w:rsidRDefault="00F2387F" w:rsidP="00F2387F">
      <w:r w:rsidRPr="00FE2ADC">
        <w:rPr>
          <w:rFonts w:ascii="Arial" w:eastAsia="Times New Roman" w:hAnsi="Arial" w:cs="Arial"/>
          <w:noProof/>
          <w:color w:val="000000"/>
          <w:sz w:val="22"/>
          <w:szCs w:val="22"/>
          <w:bdr w:val="none" w:sz="0" w:space="0" w:color="auto" w:frame="1"/>
          <w:lang w:eastAsia="en-GB"/>
        </w:rPr>
        <w:drawing>
          <wp:inline distT="0" distB="0" distL="0" distR="0" wp14:anchorId="4CADF476" wp14:editId="51FDF509">
            <wp:extent cx="5731510" cy="3241040"/>
            <wp:effectExtent l="0" t="0" r="0" b="0"/>
            <wp:docPr id="154041343" name="Picture 8" descr="A pie chart with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94812" name="Picture 8" descr="A pie chart with blue circ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41040"/>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drawing>
          <wp:inline distT="0" distB="0" distL="0" distR="0" wp14:anchorId="7B63C239" wp14:editId="1FA65AE9">
            <wp:extent cx="5731510" cy="3322955"/>
            <wp:effectExtent l="0" t="0" r="0" b="4445"/>
            <wp:docPr id="612409177" name="Picture 7"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124722" name="Picture 7" descr="A graph with blue bar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64F51CC0" wp14:editId="21957E5F">
            <wp:extent cx="5731510" cy="3322955"/>
            <wp:effectExtent l="0" t="0" r="0" b="4445"/>
            <wp:docPr id="1842355581" name="Picture 6"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827027" name="Picture 6" descr="A graph of a number of peop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drawing>
          <wp:inline distT="0" distB="0" distL="0" distR="0" wp14:anchorId="13FB4898" wp14:editId="5AAC2216">
            <wp:extent cx="5731510" cy="3306445"/>
            <wp:effectExtent l="0" t="0" r="0" b="0"/>
            <wp:docPr id="891620489" name="Picture 5"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05816" name="Picture 5" descr="A graph with blue lin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06445"/>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103A5E38" wp14:editId="51716A17">
            <wp:extent cx="5731510" cy="3322955"/>
            <wp:effectExtent l="0" t="0" r="0" b="4445"/>
            <wp:docPr id="1556100389" name="Picture 4" descr="A graph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51423" name="Picture 4" descr="A graph of a char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drawing>
          <wp:inline distT="0" distB="0" distL="0" distR="0" wp14:anchorId="1BEF0DDA" wp14:editId="389627C0">
            <wp:extent cx="5731510" cy="3314700"/>
            <wp:effectExtent l="0" t="0" r="0" b="0"/>
            <wp:docPr id="1092640745" name="Picture 3" descr="A graph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036549" name="Picture 3" descr="A graph with blue and white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14700"/>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lastRenderedPageBreak/>
        <w:drawing>
          <wp:inline distT="0" distB="0" distL="0" distR="0" wp14:anchorId="25AF9D5E" wp14:editId="6DB91FAE">
            <wp:extent cx="5731510" cy="3208655"/>
            <wp:effectExtent l="0" t="0" r="0" b="4445"/>
            <wp:docPr id="1956011887" name="Picture 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56867" name="Picture 2" descr="A graph of a number of peopl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r w:rsidRPr="00FE2ADC">
        <w:rPr>
          <w:rFonts w:ascii="Arial" w:eastAsia="Times New Roman" w:hAnsi="Arial" w:cs="Arial"/>
          <w:noProof/>
          <w:color w:val="000000"/>
          <w:sz w:val="22"/>
          <w:szCs w:val="22"/>
          <w:bdr w:val="none" w:sz="0" w:space="0" w:color="auto" w:frame="1"/>
          <w:lang w:eastAsia="en-GB"/>
        </w:rPr>
        <w:drawing>
          <wp:inline distT="0" distB="0" distL="0" distR="0" wp14:anchorId="70BFAC83" wp14:editId="10D9E427">
            <wp:extent cx="5731510" cy="3265805"/>
            <wp:effectExtent l="0" t="0" r="0" b="0"/>
            <wp:docPr id="1759433994"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52006" name="Picture 1" descr="A graph with blue bar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65805"/>
                    </a:xfrm>
                    <a:prstGeom prst="rect">
                      <a:avLst/>
                    </a:prstGeom>
                    <a:noFill/>
                    <a:ln>
                      <a:noFill/>
                    </a:ln>
                  </pic:spPr>
                </pic:pic>
              </a:graphicData>
            </a:graphic>
          </wp:inline>
        </w:drawing>
      </w:r>
      <w:r w:rsidR="00F2288A" w:rsidRPr="00F2288A">
        <w:rPr>
          <w:noProof/>
        </w:rPr>
        <w:lastRenderedPageBreak/>
        <w:drawing>
          <wp:inline distT="0" distB="0" distL="0" distR="0" wp14:anchorId="0989AC7A" wp14:editId="7DBF215D">
            <wp:extent cx="5731510" cy="3300095"/>
            <wp:effectExtent l="0" t="0" r="0" b="1905"/>
            <wp:docPr id="1456910603"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10603" name="Picture 1" descr="A white text on a black background&#10;&#10;AI-generated content may be incorrect."/>
                    <pic:cNvPicPr/>
                  </pic:nvPicPr>
                  <pic:blipFill>
                    <a:blip r:embed="rId48"/>
                    <a:stretch>
                      <a:fillRect/>
                    </a:stretch>
                  </pic:blipFill>
                  <pic:spPr>
                    <a:xfrm>
                      <a:off x="0" y="0"/>
                      <a:ext cx="5731510" cy="3300095"/>
                    </a:xfrm>
                    <a:prstGeom prst="rect">
                      <a:avLst/>
                    </a:prstGeom>
                  </pic:spPr>
                </pic:pic>
              </a:graphicData>
            </a:graphic>
          </wp:inline>
        </w:drawing>
      </w:r>
    </w:p>
    <w:p w14:paraId="3AD28AAC" w14:textId="77777777" w:rsidR="00F2288A" w:rsidRPr="00F2288A" w:rsidRDefault="00F2288A" w:rsidP="00F2288A"/>
    <w:p w14:paraId="3A1213D4" w14:textId="77777777" w:rsidR="00F2288A" w:rsidRPr="00F2288A" w:rsidRDefault="00F2288A" w:rsidP="00F2288A"/>
    <w:p w14:paraId="352C09F5" w14:textId="77777777" w:rsidR="00F2288A" w:rsidRPr="00F2288A" w:rsidRDefault="00F2288A" w:rsidP="00F2288A"/>
    <w:p w14:paraId="50FA4ED0" w14:textId="77777777" w:rsidR="00F2288A" w:rsidRDefault="00F2288A" w:rsidP="00F2288A"/>
    <w:p w14:paraId="1545CC79" w14:textId="2420E887" w:rsidR="00F2288A" w:rsidRDefault="00F2288A" w:rsidP="00F2288A">
      <w:pPr>
        <w:pStyle w:val="Heading2"/>
      </w:pPr>
      <w:r w:rsidRPr="00F2288A">
        <w:rPr>
          <w:noProof/>
        </w:rPr>
        <w:lastRenderedPageBreak/>
        <w:drawing>
          <wp:anchor distT="0" distB="0" distL="114300" distR="114300" simplePos="0" relativeHeight="251659264" behindDoc="0" locked="0" layoutInCell="1" allowOverlap="1" wp14:anchorId="5A971462" wp14:editId="403FE121">
            <wp:simplePos x="0" y="0"/>
            <wp:positionH relativeFrom="column">
              <wp:posOffset>75746</wp:posOffset>
            </wp:positionH>
            <wp:positionV relativeFrom="paragraph">
              <wp:posOffset>617855</wp:posOffset>
            </wp:positionV>
            <wp:extent cx="4978779" cy="6566400"/>
            <wp:effectExtent l="0" t="0" r="0" b="0"/>
            <wp:wrapSquare wrapText="bothSides"/>
            <wp:docPr id="19459191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19188" name="Picture 1" descr="A screenshot of a computer&#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4978779" cy="6566400"/>
                    </a:xfrm>
                    <a:prstGeom prst="rect">
                      <a:avLst/>
                    </a:prstGeom>
                  </pic:spPr>
                </pic:pic>
              </a:graphicData>
            </a:graphic>
            <wp14:sizeRelH relativeFrom="page">
              <wp14:pctWidth>0</wp14:pctWidth>
            </wp14:sizeRelH>
            <wp14:sizeRelV relativeFrom="page">
              <wp14:pctHeight>0</wp14:pctHeight>
            </wp14:sizeRelV>
          </wp:anchor>
        </w:drawing>
      </w:r>
      <w:r>
        <w:t xml:space="preserve">7.3 Appendix </w:t>
      </w:r>
      <w:r w:rsidR="003840E9">
        <w:t>Three</w:t>
      </w:r>
      <w:r>
        <w:t>: Ethics Form</w:t>
      </w:r>
    </w:p>
    <w:p w14:paraId="0A70C7BD" w14:textId="50180128" w:rsidR="00F2288A" w:rsidRDefault="00F2288A" w:rsidP="00F2288A">
      <w:r w:rsidRPr="00F2288A">
        <w:rPr>
          <w:noProof/>
        </w:rPr>
        <w:lastRenderedPageBreak/>
        <w:drawing>
          <wp:inline distT="0" distB="0" distL="0" distR="0" wp14:anchorId="26328D9B" wp14:editId="54EC9C9B">
            <wp:extent cx="4991100" cy="6845300"/>
            <wp:effectExtent l="0" t="0" r="0" b="0"/>
            <wp:docPr id="1118376455"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76455" name="Picture 1" descr="A black screen with white text&#10;&#10;AI-generated content may be incorrect."/>
                    <pic:cNvPicPr/>
                  </pic:nvPicPr>
                  <pic:blipFill>
                    <a:blip r:embed="rId50"/>
                    <a:stretch>
                      <a:fillRect/>
                    </a:stretch>
                  </pic:blipFill>
                  <pic:spPr>
                    <a:xfrm>
                      <a:off x="0" y="0"/>
                      <a:ext cx="4991100" cy="6845300"/>
                    </a:xfrm>
                    <a:prstGeom prst="rect">
                      <a:avLst/>
                    </a:prstGeom>
                  </pic:spPr>
                </pic:pic>
              </a:graphicData>
            </a:graphic>
          </wp:inline>
        </w:drawing>
      </w:r>
      <w:r w:rsidRPr="00F2288A">
        <w:rPr>
          <w:noProof/>
        </w:rPr>
        <w:lastRenderedPageBreak/>
        <w:drawing>
          <wp:inline distT="0" distB="0" distL="0" distR="0" wp14:anchorId="3AC93B7E" wp14:editId="65BCE015">
            <wp:extent cx="4902200" cy="6375400"/>
            <wp:effectExtent l="0" t="0" r="0" b="0"/>
            <wp:docPr id="2885497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49780" name="Picture 1" descr="A screenshot of a computer&#10;&#10;AI-generated content may be incorrect."/>
                    <pic:cNvPicPr/>
                  </pic:nvPicPr>
                  <pic:blipFill>
                    <a:blip r:embed="rId51"/>
                    <a:stretch>
                      <a:fillRect/>
                    </a:stretch>
                  </pic:blipFill>
                  <pic:spPr>
                    <a:xfrm>
                      <a:off x="0" y="0"/>
                      <a:ext cx="4902200" cy="6375400"/>
                    </a:xfrm>
                    <a:prstGeom prst="rect">
                      <a:avLst/>
                    </a:prstGeom>
                  </pic:spPr>
                </pic:pic>
              </a:graphicData>
            </a:graphic>
          </wp:inline>
        </w:drawing>
      </w:r>
      <w:r w:rsidR="0050329D" w:rsidRPr="0050329D">
        <w:rPr>
          <w:noProof/>
        </w:rPr>
        <w:lastRenderedPageBreak/>
        <w:drawing>
          <wp:inline distT="0" distB="0" distL="0" distR="0" wp14:anchorId="3B502418" wp14:editId="787CA808">
            <wp:extent cx="4953000" cy="7023100"/>
            <wp:effectExtent l="0" t="0" r="0" b="0"/>
            <wp:docPr id="2096992548" name="Picture 1" descr="A black and white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92548" name="Picture 1" descr="A black and white paper with text&#10;&#10;AI-generated content may be incorrect."/>
                    <pic:cNvPicPr/>
                  </pic:nvPicPr>
                  <pic:blipFill>
                    <a:blip r:embed="rId52"/>
                    <a:stretch>
                      <a:fillRect/>
                    </a:stretch>
                  </pic:blipFill>
                  <pic:spPr>
                    <a:xfrm>
                      <a:off x="0" y="0"/>
                      <a:ext cx="4953000" cy="7023100"/>
                    </a:xfrm>
                    <a:prstGeom prst="rect">
                      <a:avLst/>
                    </a:prstGeom>
                  </pic:spPr>
                </pic:pic>
              </a:graphicData>
            </a:graphic>
          </wp:inline>
        </w:drawing>
      </w:r>
      <w:r w:rsidR="0050329D" w:rsidRPr="0050329D">
        <w:rPr>
          <w:noProof/>
        </w:rPr>
        <w:lastRenderedPageBreak/>
        <w:drawing>
          <wp:inline distT="0" distB="0" distL="0" distR="0" wp14:anchorId="5C6E0178" wp14:editId="12CE00B3">
            <wp:extent cx="4953000" cy="7023100"/>
            <wp:effectExtent l="0" t="0" r="0" b="0"/>
            <wp:docPr id="69653780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37806" name="Picture 1" descr="A screenshot of a survey&#10;&#10;AI-generated content may be incorrect."/>
                    <pic:cNvPicPr/>
                  </pic:nvPicPr>
                  <pic:blipFill>
                    <a:blip r:embed="rId53"/>
                    <a:stretch>
                      <a:fillRect/>
                    </a:stretch>
                  </pic:blipFill>
                  <pic:spPr>
                    <a:xfrm>
                      <a:off x="0" y="0"/>
                      <a:ext cx="4953000" cy="7023100"/>
                    </a:xfrm>
                    <a:prstGeom prst="rect">
                      <a:avLst/>
                    </a:prstGeom>
                  </pic:spPr>
                </pic:pic>
              </a:graphicData>
            </a:graphic>
          </wp:inline>
        </w:drawing>
      </w:r>
      <w:r w:rsidR="0050329D" w:rsidRPr="0050329D">
        <w:rPr>
          <w:noProof/>
        </w:rPr>
        <w:lastRenderedPageBreak/>
        <w:drawing>
          <wp:inline distT="0" distB="0" distL="0" distR="0" wp14:anchorId="6C135540" wp14:editId="567B4508">
            <wp:extent cx="4914900" cy="7010400"/>
            <wp:effectExtent l="0" t="0" r="0" b="0"/>
            <wp:docPr id="549943409" name="Picture 1" descr="A screenshot of a black and white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43409" name="Picture 1" descr="A screenshot of a black and white checklist&#10;&#10;AI-generated content may be incorrect."/>
                    <pic:cNvPicPr/>
                  </pic:nvPicPr>
                  <pic:blipFill>
                    <a:blip r:embed="rId54"/>
                    <a:stretch>
                      <a:fillRect/>
                    </a:stretch>
                  </pic:blipFill>
                  <pic:spPr>
                    <a:xfrm>
                      <a:off x="0" y="0"/>
                      <a:ext cx="4914900" cy="7010400"/>
                    </a:xfrm>
                    <a:prstGeom prst="rect">
                      <a:avLst/>
                    </a:prstGeom>
                  </pic:spPr>
                </pic:pic>
              </a:graphicData>
            </a:graphic>
          </wp:inline>
        </w:drawing>
      </w:r>
      <w:r w:rsidR="0050329D" w:rsidRPr="0050329D">
        <w:rPr>
          <w:noProof/>
        </w:rPr>
        <w:lastRenderedPageBreak/>
        <w:drawing>
          <wp:inline distT="0" distB="0" distL="0" distR="0" wp14:anchorId="143F449E" wp14:editId="3371B377">
            <wp:extent cx="4927600" cy="6997700"/>
            <wp:effectExtent l="0" t="0" r="0" b="0"/>
            <wp:docPr id="356251149" name="Picture 1" descr="A screenshot of a black and white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51149" name="Picture 1" descr="A screenshot of a black and white survey&#10;&#10;AI-generated content may be incorrect."/>
                    <pic:cNvPicPr/>
                  </pic:nvPicPr>
                  <pic:blipFill>
                    <a:blip r:embed="rId55"/>
                    <a:stretch>
                      <a:fillRect/>
                    </a:stretch>
                  </pic:blipFill>
                  <pic:spPr>
                    <a:xfrm>
                      <a:off x="0" y="0"/>
                      <a:ext cx="4927600" cy="6997700"/>
                    </a:xfrm>
                    <a:prstGeom prst="rect">
                      <a:avLst/>
                    </a:prstGeom>
                  </pic:spPr>
                </pic:pic>
              </a:graphicData>
            </a:graphic>
          </wp:inline>
        </w:drawing>
      </w:r>
      <w:r w:rsidR="0050329D" w:rsidRPr="0050329D">
        <w:rPr>
          <w:noProof/>
        </w:rPr>
        <w:lastRenderedPageBreak/>
        <w:drawing>
          <wp:inline distT="0" distB="0" distL="0" distR="0" wp14:anchorId="715F424D" wp14:editId="291ED0CA">
            <wp:extent cx="4813300" cy="7023100"/>
            <wp:effectExtent l="0" t="0" r="0" b="0"/>
            <wp:docPr id="11095634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6343" name="Picture 1" descr="A screenshot of a computer screen&#10;&#10;AI-generated content may be incorrect."/>
                    <pic:cNvPicPr/>
                  </pic:nvPicPr>
                  <pic:blipFill>
                    <a:blip r:embed="rId56"/>
                    <a:stretch>
                      <a:fillRect/>
                    </a:stretch>
                  </pic:blipFill>
                  <pic:spPr>
                    <a:xfrm>
                      <a:off x="0" y="0"/>
                      <a:ext cx="4813300" cy="7023100"/>
                    </a:xfrm>
                    <a:prstGeom prst="rect">
                      <a:avLst/>
                    </a:prstGeom>
                  </pic:spPr>
                </pic:pic>
              </a:graphicData>
            </a:graphic>
          </wp:inline>
        </w:drawing>
      </w:r>
      <w:r w:rsidR="0050329D" w:rsidRPr="0050329D">
        <w:rPr>
          <w:noProof/>
        </w:rPr>
        <w:lastRenderedPageBreak/>
        <w:drawing>
          <wp:inline distT="0" distB="0" distL="0" distR="0" wp14:anchorId="561E7F26" wp14:editId="17691CE3">
            <wp:extent cx="4876800" cy="7099300"/>
            <wp:effectExtent l="0" t="0" r="0" b="0"/>
            <wp:docPr id="1170130341" name="Picture 1" descr="A black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130341" name="Picture 1" descr="A black and white document with text&#10;&#10;AI-generated content may be incorrect."/>
                    <pic:cNvPicPr/>
                  </pic:nvPicPr>
                  <pic:blipFill>
                    <a:blip r:embed="rId57"/>
                    <a:stretch>
                      <a:fillRect/>
                    </a:stretch>
                  </pic:blipFill>
                  <pic:spPr>
                    <a:xfrm>
                      <a:off x="0" y="0"/>
                      <a:ext cx="4876800" cy="7099300"/>
                    </a:xfrm>
                    <a:prstGeom prst="rect">
                      <a:avLst/>
                    </a:prstGeom>
                  </pic:spPr>
                </pic:pic>
              </a:graphicData>
            </a:graphic>
          </wp:inline>
        </w:drawing>
      </w:r>
      <w:r w:rsidR="0050329D" w:rsidRPr="0050329D">
        <w:rPr>
          <w:noProof/>
        </w:rPr>
        <w:lastRenderedPageBreak/>
        <w:drawing>
          <wp:inline distT="0" distB="0" distL="0" distR="0" wp14:anchorId="6CF883EB" wp14:editId="67C0B97E">
            <wp:extent cx="4876800" cy="7048500"/>
            <wp:effectExtent l="0" t="0" r="0" b="0"/>
            <wp:docPr id="469642848" name="Picture 1" descr="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42848" name="Picture 1" descr="A black and white questionnaire&#10;&#10;AI-generated content may be incorrect."/>
                    <pic:cNvPicPr/>
                  </pic:nvPicPr>
                  <pic:blipFill>
                    <a:blip r:embed="rId58"/>
                    <a:stretch>
                      <a:fillRect/>
                    </a:stretch>
                  </pic:blipFill>
                  <pic:spPr>
                    <a:xfrm>
                      <a:off x="0" y="0"/>
                      <a:ext cx="4876800" cy="7048500"/>
                    </a:xfrm>
                    <a:prstGeom prst="rect">
                      <a:avLst/>
                    </a:prstGeom>
                  </pic:spPr>
                </pic:pic>
              </a:graphicData>
            </a:graphic>
          </wp:inline>
        </w:drawing>
      </w:r>
      <w:r w:rsidR="0050329D" w:rsidRPr="0050329D">
        <w:rPr>
          <w:noProof/>
        </w:rPr>
        <w:lastRenderedPageBreak/>
        <w:drawing>
          <wp:inline distT="0" distB="0" distL="0" distR="0" wp14:anchorId="24305A17" wp14:editId="1C29A76D">
            <wp:extent cx="4800600" cy="7048500"/>
            <wp:effectExtent l="0" t="0" r="0" b="0"/>
            <wp:docPr id="836070864"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70864" name="Picture 1" descr="A screenshot of a survey&#10;&#10;AI-generated content may be incorrect."/>
                    <pic:cNvPicPr/>
                  </pic:nvPicPr>
                  <pic:blipFill>
                    <a:blip r:embed="rId59"/>
                    <a:stretch>
                      <a:fillRect/>
                    </a:stretch>
                  </pic:blipFill>
                  <pic:spPr>
                    <a:xfrm>
                      <a:off x="0" y="0"/>
                      <a:ext cx="4800600" cy="7048500"/>
                    </a:xfrm>
                    <a:prstGeom prst="rect">
                      <a:avLst/>
                    </a:prstGeom>
                  </pic:spPr>
                </pic:pic>
              </a:graphicData>
            </a:graphic>
          </wp:inline>
        </w:drawing>
      </w:r>
      <w:r w:rsidR="0050329D" w:rsidRPr="0050329D">
        <w:rPr>
          <w:noProof/>
        </w:rPr>
        <w:lastRenderedPageBreak/>
        <w:drawing>
          <wp:inline distT="0" distB="0" distL="0" distR="0" wp14:anchorId="5694DC47" wp14:editId="78CCA361">
            <wp:extent cx="4914900" cy="7073900"/>
            <wp:effectExtent l="0" t="0" r="0" b="0"/>
            <wp:docPr id="686788514" name="Picture 1" descr="A black and whit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788514" name="Picture 1" descr="A black and white screen with white text&#10;&#10;AI-generated content may be incorrect."/>
                    <pic:cNvPicPr/>
                  </pic:nvPicPr>
                  <pic:blipFill>
                    <a:blip r:embed="rId60"/>
                    <a:stretch>
                      <a:fillRect/>
                    </a:stretch>
                  </pic:blipFill>
                  <pic:spPr>
                    <a:xfrm>
                      <a:off x="0" y="0"/>
                      <a:ext cx="4914900" cy="7073900"/>
                    </a:xfrm>
                    <a:prstGeom prst="rect">
                      <a:avLst/>
                    </a:prstGeom>
                  </pic:spPr>
                </pic:pic>
              </a:graphicData>
            </a:graphic>
          </wp:inline>
        </w:drawing>
      </w:r>
      <w:r w:rsidR="0050329D" w:rsidRPr="0050329D">
        <w:rPr>
          <w:noProof/>
        </w:rPr>
        <w:lastRenderedPageBreak/>
        <w:drawing>
          <wp:inline distT="0" distB="0" distL="0" distR="0" wp14:anchorId="6E32315D" wp14:editId="15616F37">
            <wp:extent cx="4876800" cy="7099300"/>
            <wp:effectExtent l="0" t="0" r="0" b="0"/>
            <wp:docPr id="1451226390" name="Picture 1" descr="A screenshot of a black and white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226390" name="Picture 1" descr="A screenshot of a black and white survey&#10;&#10;AI-generated content may be incorrect."/>
                    <pic:cNvPicPr/>
                  </pic:nvPicPr>
                  <pic:blipFill>
                    <a:blip r:embed="rId61"/>
                    <a:stretch>
                      <a:fillRect/>
                    </a:stretch>
                  </pic:blipFill>
                  <pic:spPr>
                    <a:xfrm>
                      <a:off x="0" y="0"/>
                      <a:ext cx="4876800" cy="7099300"/>
                    </a:xfrm>
                    <a:prstGeom prst="rect">
                      <a:avLst/>
                    </a:prstGeom>
                  </pic:spPr>
                </pic:pic>
              </a:graphicData>
            </a:graphic>
          </wp:inline>
        </w:drawing>
      </w:r>
      <w:r w:rsidR="0050329D" w:rsidRPr="0050329D">
        <w:rPr>
          <w:noProof/>
        </w:rPr>
        <w:lastRenderedPageBreak/>
        <w:drawing>
          <wp:inline distT="0" distB="0" distL="0" distR="0" wp14:anchorId="3A20045D" wp14:editId="3198E01B">
            <wp:extent cx="4813300" cy="7112000"/>
            <wp:effectExtent l="0" t="0" r="0" b="0"/>
            <wp:docPr id="338779783" name="Picture 1" descr="A black and white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79783" name="Picture 1" descr="A black and white checklist&#10;&#10;AI-generated content may be incorrect."/>
                    <pic:cNvPicPr/>
                  </pic:nvPicPr>
                  <pic:blipFill>
                    <a:blip r:embed="rId62"/>
                    <a:stretch>
                      <a:fillRect/>
                    </a:stretch>
                  </pic:blipFill>
                  <pic:spPr>
                    <a:xfrm>
                      <a:off x="0" y="0"/>
                      <a:ext cx="4813300" cy="7112000"/>
                    </a:xfrm>
                    <a:prstGeom prst="rect">
                      <a:avLst/>
                    </a:prstGeom>
                  </pic:spPr>
                </pic:pic>
              </a:graphicData>
            </a:graphic>
          </wp:inline>
        </w:drawing>
      </w:r>
      <w:r w:rsidR="0050329D" w:rsidRPr="0050329D">
        <w:rPr>
          <w:noProof/>
        </w:rPr>
        <w:lastRenderedPageBreak/>
        <w:drawing>
          <wp:inline distT="0" distB="0" distL="0" distR="0" wp14:anchorId="6E3C5174" wp14:editId="776BA7AB">
            <wp:extent cx="4775200" cy="7048500"/>
            <wp:effectExtent l="0" t="0" r="0" b="0"/>
            <wp:docPr id="1063859817" name="Picture 1" descr="A black and white form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859817" name="Picture 1" descr="A black and white form with white text&#10;&#10;AI-generated content may be incorrect."/>
                    <pic:cNvPicPr/>
                  </pic:nvPicPr>
                  <pic:blipFill>
                    <a:blip r:embed="rId63"/>
                    <a:stretch>
                      <a:fillRect/>
                    </a:stretch>
                  </pic:blipFill>
                  <pic:spPr>
                    <a:xfrm>
                      <a:off x="0" y="0"/>
                      <a:ext cx="4775200" cy="7048500"/>
                    </a:xfrm>
                    <a:prstGeom prst="rect">
                      <a:avLst/>
                    </a:prstGeom>
                  </pic:spPr>
                </pic:pic>
              </a:graphicData>
            </a:graphic>
          </wp:inline>
        </w:drawing>
      </w:r>
      <w:r w:rsidR="0050329D" w:rsidRPr="0050329D">
        <w:rPr>
          <w:noProof/>
        </w:rPr>
        <w:lastRenderedPageBreak/>
        <w:drawing>
          <wp:inline distT="0" distB="0" distL="0" distR="0" wp14:anchorId="3F1A5255" wp14:editId="69C68F2D">
            <wp:extent cx="4826000" cy="5486400"/>
            <wp:effectExtent l="0" t="0" r="0" b="0"/>
            <wp:docPr id="342067947" name="Picture 1" descr="A screenshot of a black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67947" name="Picture 1" descr="A screenshot of a black checklist&#10;&#10;AI-generated content may be incorrect."/>
                    <pic:cNvPicPr/>
                  </pic:nvPicPr>
                  <pic:blipFill>
                    <a:blip r:embed="rId64"/>
                    <a:stretch>
                      <a:fillRect/>
                    </a:stretch>
                  </pic:blipFill>
                  <pic:spPr>
                    <a:xfrm>
                      <a:off x="0" y="0"/>
                      <a:ext cx="4826000" cy="5486400"/>
                    </a:xfrm>
                    <a:prstGeom prst="rect">
                      <a:avLst/>
                    </a:prstGeom>
                  </pic:spPr>
                </pic:pic>
              </a:graphicData>
            </a:graphic>
          </wp:inline>
        </w:drawing>
      </w:r>
      <w:r w:rsidR="0050329D" w:rsidRPr="0050329D">
        <w:rPr>
          <w:noProof/>
        </w:rPr>
        <w:drawing>
          <wp:inline distT="0" distB="0" distL="0" distR="0" wp14:anchorId="7FB71FE1" wp14:editId="024BB4C1">
            <wp:extent cx="4876800" cy="2933700"/>
            <wp:effectExtent l="0" t="0" r="0" b="0"/>
            <wp:docPr id="491225665"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25665" name="Picture 1" descr="A black screen with white text&#10;&#10;AI-generated content may be incorrect."/>
                    <pic:cNvPicPr/>
                  </pic:nvPicPr>
                  <pic:blipFill>
                    <a:blip r:embed="rId65"/>
                    <a:stretch>
                      <a:fillRect/>
                    </a:stretch>
                  </pic:blipFill>
                  <pic:spPr>
                    <a:xfrm>
                      <a:off x="0" y="0"/>
                      <a:ext cx="4876800" cy="2933700"/>
                    </a:xfrm>
                    <a:prstGeom prst="rect">
                      <a:avLst/>
                    </a:prstGeom>
                  </pic:spPr>
                </pic:pic>
              </a:graphicData>
            </a:graphic>
          </wp:inline>
        </w:drawing>
      </w:r>
      <w:r w:rsidR="0050329D" w:rsidRPr="0050329D">
        <w:rPr>
          <w:noProof/>
        </w:rPr>
        <w:lastRenderedPageBreak/>
        <w:drawing>
          <wp:inline distT="0" distB="0" distL="0" distR="0" wp14:anchorId="7EC594D7" wp14:editId="018393BF">
            <wp:extent cx="4953000" cy="6642100"/>
            <wp:effectExtent l="0" t="0" r="0" b="0"/>
            <wp:docPr id="261034438" name="Picture 1" descr="A black and white form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034438" name="Picture 1" descr="A black and white form with white text&#10;&#10;AI-generated content may be incorrect."/>
                    <pic:cNvPicPr/>
                  </pic:nvPicPr>
                  <pic:blipFill>
                    <a:blip r:embed="rId66"/>
                    <a:stretch>
                      <a:fillRect/>
                    </a:stretch>
                  </pic:blipFill>
                  <pic:spPr>
                    <a:xfrm>
                      <a:off x="0" y="0"/>
                      <a:ext cx="4953000" cy="6642100"/>
                    </a:xfrm>
                    <a:prstGeom prst="rect">
                      <a:avLst/>
                    </a:prstGeom>
                  </pic:spPr>
                </pic:pic>
              </a:graphicData>
            </a:graphic>
          </wp:inline>
        </w:drawing>
      </w:r>
      <w:r w:rsidR="0050329D" w:rsidRPr="0050329D">
        <w:rPr>
          <w:noProof/>
        </w:rPr>
        <w:lastRenderedPageBreak/>
        <w:drawing>
          <wp:inline distT="0" distB="0" distL="0" distR="0" wp14:anchorId="76A980BD" wp14:editId="6709BB73">
            <wp:extent cx="4851400" cy="7086600"/>
            <wp:effectExtent l="0" t="0" r="0" b="0"/>
            <wp:docPr id="14620726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072655" name="Picture 1" descr="A screenshot of a computer&#10;&#10;AI-generated content may be incorrect."/>
                    <pic:cNvPicPr/>
                  </pic:nvPicPr>
                  <pic:blipFill>
                    <a:blip r:embed="rId67"/>
                    <a:stretch>
                      <a:fillRect/>
                    </a:stretch>
                  </pic:blipFill>
                  <pic:spPr>
                    <a:xfrm>
                      <a:off x="0" y="0"/>
                      <a:ext cx="4851400" cy="7086600"/>
                    </a:xfrm>
                    <a:prstGeom prst="rect">
                      <a:avLst/>
                    </a:prstGeom>
                  </pic:spPr>
                </pic:pic>
              </a:graphicData>
            </a:graphic>
          </wp:inline>
        </w:drawing>
      </w:r>
      <w:r w:rsidR="0050329D" w:rsidRPr="0050329D">
        <w:rPr>
          <w:noProof/>
        </w:rPr>
        <w:lastRenderedPageBreak/>
        <w:drawing>
          <wp:inline distT="0" distB="0" distL="0" distR="0" wp14:anchorId="75C9FD5C" wp14:editId="4D3E88A0">
            <wp:extent cx="4914900" cy="7137400"/>
            <wp:effectExtent l="0" t="0" r="0" b="0"/>
            <wp:docPr id="178538403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384036" name="Picture 1" descr="A screenshot of a survey&#10;&#10;AI-generated content may be incorrect."/>
                    <pic:cNvPicPr/>
                  </pic:nvPicPr>
                  <pic:blipFill>
                    <a:blip r:embed="rId68"/>
                    <a:stretch>
                      <a:fillRect/>
                    </a:stretch>
                  </pic:blipFill>
                  <pic:spPr>
                    <a:xfrm>
                      <a:off x="0" y="0"/>
                      <a:ext cx="4914900" cy="7137400"/>
                    </a:xfrm>
                    <a:prstGeom prst="rect">
                      <a:avLst/>
                    </a:prstGeom>
                  </pic:spPr>
                </pic:pic>
              </a:graphicData>
            </a:graphic>
          </wp:inline>
        </w:drawing>
      </w:r>
      <w:r w:rsidR="0050329D" w:rsidRPr="0050329D">
        <w:rPr>
          <w:noProof/>
        </w:rPr>
        <w:lastRenderedPageBreak/>
        <w:drawing>
          <wp:inline distT="0" distB="0" distL="0" distR="0" wp14:anchorId="7D58E044" wp14:editId="0CD55B2B">
            <wp:extent cx="4889500" cy="6934200"/>
            <wp:effectExtent l="0" t="0" r="0" b="0"/>
            <wp:docPr id="211845576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55761" name="Picture 1" descr="A screenshot of a survey&#10;&#10;AI-generated content may be incorrect."/>
                    <pic:cNvPicPr/>
                  </pic:nvPicPr>
                  <pic:blipFill>
                    <a:blip r:embed="rId69"/>
                    <a:stretch>
                      <a:fillRect/>
                    </a:stretch>
                  </pic:blipFill>
                  <pic:spPr>
                    <a:xfrm>
                      <a:off x="0" y="0"/>
                      <a:ext cx="4889500" cy="6934200"/>
                    </a:xfrm>
                    <a:prstGeom prst="rect">
                      <a:avLst/>
                    </a:prstGeom>
                  </pic:spPr>
                </pic:pic>
              </a:graphicData>
            </a:graphic>
          </wp:inline>
        </w:drawing>
      </w:r>
      <w:r w:rsidR="0050329D" w:rsidRPr="0050329D">
        <w:rPr>
          <w:noProof/>
        </w:rPr>
        <w:lastRenderedPageBreak/>
        <w:drawing>
          <wp:inline distT="0" distB="0" distL="0" distR="0" wp14:anchorId="08691699" wp14:editId="5DA93176">
            <wp:extent cx="4864100" cy="4267200"/>
            <wp:effectExtent l="0" t="0" r="0" b="0"/>
            <wp:docPr id="1794600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600475" name="Picture 1" descr="A screenshot of a computer&#10;&#10;AI-generated content may be incorrect."/>
                    <pic:cNvPicPr/>
                  </pic:nvPicPr>
                  <pic:blipFill>
                    <a:blip r:embed="rId70"/>
                    <a:stretch>
                      <a:fillRect/>
                    </a:stretch>
                  </pic:blipFill>
                  <pic:spPr>
                    <a:xfrm>
                      <a:off x="0" y="0"/>
                      <a:ext cx="4864100" cy="4267200"/>
                    </a:xfrm>
                    <a:prstGeom prst="rect">
                      <a:avLst/>
                    </a:prstGeom>
                  </pic:spPr>
                </pic:pic>
              </a:graphicData>
            </a:graphic>
          </wp:inline>
        </w:drawing>
      </w:r>
      <w:r w:rsidR="0050329D" w:rsidRPr="0050329D">
        <w:rPr>
          <w:noProof/>
        </w:rPr>
        <w:lastRenderedPageBreak/>
        <w:drawing>
          <wp:inline distT="0" distB="0" distL="0" distR="0" wp14:anchorId="6285427A" wp14:editId="13DC681D">
            <wp:extent cx="4838700" cy="6286500"/>
            <wp:effectExtent l="0" t="0" r="0" b="0"/>
            <wp:docPr id="1956485862" name="Picture 1" descr="A black and white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85862" name="Picture 1" descr="A black and white checklist&#10;&#10;AI-generated content may be incorrect."/>
                    <pic:cNvPicPr/>
                  </pic:nvPicPr>
                  <pic:blipFill>
                    <a:blip r:embed="rId71"/>
                    <a:stretch>
                      <a:fillRect/>
                    </a:stretch>
                  </pic:blipFill>
                  <pic:spPr>
                    <a:xfrm>
                      <a:off x="0" y="0"/>
                      <a:ext cx="4838700" cy="6286500"/>
                    </a:xfrm>
                    <a:prstGeom prst="rect">
                      <a:avLst/>
                    </a:prstGeom>
                  </pic:spPr>
                </pic:pic>
              </a:graphicData>
            </a:graphic>
          </wp:inline>
        </w:drawing>
      </w:r>
      <w:r w:rsidR="0050329D" w:rsidRPr="0050329D">
        <w:rPr>
          <w:noProof/>
        </w:rPr>
        <w:lastRenderedPageBreak/>
        <w:drawing>
          <wp:inline distT="0" distB="0" distL="0" distR="0" wp14:anchorId="714ECB33" wp14:editId="160B194E">
            <wp:extent cx="4902200" cy="4940300"/>
            <wp:effectExtent l="0" t="0" r="0" b="0"/>
            <wp:docPr id="93736548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365485" name="Picture 1" descr="A screenshot of a computer screen&#10;&#10;AI-generated content may be incorrect."/>
                    <pic:cNvPicPr/>
                  </pic:nvPicPr>
                  <pic:blipFill>
                    <a:blip r:embed="rId72"/>
                    <a:stretch>
                      <a:fillRect/>
                    </a:stretch>
                  </pic:blipFill>
                  <pic:spPr>
                    <a:xfrm>
                      <a:off x="0" y="0"/>
                      <a:ext cx="4902200" cy="4940300"/>
                    </a:xfrm>
                    <a:prstGeom prst="rect">
                      <a:avLst/>
                    </a:prstGeom>
                  </pic:spPr>
                </pic:pic>
              </a:graphicData>
            </a:graphic>
          </wp:inline>
        </w:drawing>
      </w:r>
      <w:r w:rsidR="0050329D" w:rsidRPr="0050329D">
        <w:rPr>
          <w:noProof/>
        </w:rPr>
        <w:lastRenderedPageBreak/>
        <w:drawing>
          <wp:inline distT="0" distB="0" distL="0" distR="0" wp14:anchorId="1E9CBF18" wp14:editId="232B2B7D">
            <wp:extent cx="4826000" cy="5067300"/>
            <wp:effectExtent l="0" t="0" r="0" b="0"/>
            <wp:docPr id="77478047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80471" name="Picture 1" descr="A screenshot of a computer screen&#10;&#10;AI-generated content may be incorrect."/>
                    <pic:cNvPicPr/>
                  </pic:nvPicPr>
                  <pic:blipFill>
                    <a:blip r:embed="rId73"/>
                    <a:stretch>
                      <a:fillRect/>
                    </a:stretch>
                  </pic:blipFill>
                  <pic:spPr>
                    <a:xfrm>
                      <a:off x="0" y="0"/>
                      <a:ext cx="4826000" cy="5067300"/>
                    </a:xfrm>
                    <a:prstGeom prst="rect">
                      <a:avLst/>
                    </a:prstGeom>
                  </pic:spPr>
                </pic:pic>
              </a:graphicData>
            </a:graphic>
          </wp:inline>
        </w:drawing>
      </w:r>
      <w:r w:rsidR="0050329D" w:rsidRPr="0050329D">
        <w:rPr>
          <w:noProof/>
        </w:rPr>
        <w:lastRenderedPageBreak/>
        <w:drawing>
          <wp:inline distT="0" distB="0" distL="0" distR="0" wp14:anchorId="6927C569" wp14:editId="1CB34852">
            <wp:extent cx="4876800" cy="7010400"/>
            <wp:effectExtent l="0" t="0" r="0" b="0"/>
            <wp:docPr id="1858480687"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80687" name="Picture 1" descr="A black and white checklist with white text&#10;&#10;AI-generated content may be incorrect."/>
                    <pic:cNvPicPr/>
                  </pic:nvPicPr>
                  <pic:blipFill>
                    <a:blip r:embed="rId74"/>
                    <a:stretch>
                      <a:fillRect/>
                    </a:stretch>
                  </pic:blipFill>
                  <pic:spPr>
                    <a:xfrm>
                      <a:off x="0" y="0"/>
                      <a:ext cx="4876800" cy="7010400"/>
                    </a:xfrm>
                    <a:prstGeom prst="rect">
                      <a:avLst/>
                    </a:prstGeom>
                  </pic:spPr>
                </pic:pic>
              </a:graphicData>
            </a:graphic>
          </wp:inline>
        </w:drawing>
      </w:r>
      <w:r w:rsidR="0050329D" w:rsidRPr="0050329D">
        <w:rPr>
          <w:noProof/>
        </w:rPr>
        <w:lastRenderedPageBreak/>
        <w:drawing>
          <wp:inline distT="0" distB="0" distL="0" distR="0" wp14:anchorId="7172C103" wp14:editId="35A101A7">
            <wp:extent cx="4902200" cy="4025900"/>
            <wp:effectExtent l="0" t="0" r="0" b="0"/>
            <wp:docPr id="9806722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72250" name="Picture 1" descr="A screenshot of a computer&#10;&#10;AI-generated content may be incorrect."/>
                    <pic:cNvPicPr/>
                  </pic:nvPicPr>
                  <pic:blipFill>
                    <a:blip r:embed="rId75"/>
                    <a:stretch>
                      <a:fillRect/>
                    </a:stretch>
                  </pic:blipFill>
                  <pic:spPr>
                    <a:xfrm>
                      <a:off x="0" y="0"/>
                      <a:ext cx="4902200" cy="4025900"/>
                    </a:xfrm>
                    <a:prstGeom prst="rect">
                      <a:avLst/>
                    </a:prstGeom>
                  </pic:spPr>
                </pic:pic>
              </a:graphicData>
            </a:graphic>
          </wp:inline>
        </w:drawing>
      </w:r>
      <w:r w:rsidR="0050329D" w:rsidRPr="0050329D">
        <w:rPr>
          <w:noProof/>
        </w:rPr>
        <w:lastRenderedPageBreak/>
        <w:drawing>
          <wp:inline distT="0" distB="0" distL="0" distR="0" wp14:anchorId="66FFC2C2" wp14:editId="22D4F28C">
            <wp:extent cx="4864100" cy="6667500"/>
            <wp:effectExtent l="0" t="0" r="0" b="0"/>
            <wp:docPr id="319125827"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25827" name="Picture 1" descr="A black and white checklist with white text&#10;&#10;AI-generated content may be incorrect."/>
                    <pic:cNvPicPr/>
                  </pic:nvPicPr>
                  <pic:blipFill>
                    <a:blip r:embed="rId76"/>
                    <a:stretch>
                      <a:fillRect/>
                    </a:stretch>
                  </pic:blipFill>
                  <pic:spPr>
                    <a:xfrm>
                      <a:off x="0" y="0"/>
                      <a:ext cx="4864100" cy="6667500"/>
                    </a:xfrm>
                    <a:prstGeom prst="rect">
                      <a:avLst/>
                    </a:prstGeom>
                  </pic:spPr>
                </pic:pic>
              </a:graphicData>
            </a:graphic>
          </wp:inline>
        </w:drawing>
      </w:r>
      <w:r w:rsidR="0050329D" w:rsidRPr="0050329D">
        <w:rPr>
          <w:noProof/>
        </w:rPr>
        <w:lastRenderedPageBreak/>
        <w:drawing>
          <wp:inline distT="0" distB="0" distL="0" distR="0" wp14:anchorId="7B33F8EC" wp14:editId="4AC9D1B2">
            <wp:extent cx="4787900" cy="6756400"/>
            <wp:effectExtent l="0" t="0" r="0" b="0"/>
            <wp:docPr id="1073524148"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24148" name="Picture 1" descr="A black and white checklist with white text&#10;&#10;AI-generated content may be incorrect."/>
                    <pic:cNvPicPr/>
                  </pic:nvPicPr>
                  <pic:blipFill>
                    <a:blip r:embed="rId77"/>
                    <a:stretch>
                      <a:fillRect/>
                    </a:stretch>
                  </pic:blipFill>
                  <pic:spPr>
                    <a:xfrm>
                      <a:off x="0" y="0"/>
                      <a:ext cx="4787900" cy="6756400"/>
                    </a:xfrm>
                    <a:prstGeom prst="rect">
                      <a:avLst/>
                    </a:prstGeom>
                  </pic:spPr>
                </pic:pic>
              </a:graphicData>
            </a:graphic>
          </wp:inline>
        </w:drawing>
      </w:r>
      <w:r w:rsidR="0050329D" w:rsidRPr="0050329D">
        <w:rPr>
          <w:noProof/>
        </w:rPr>
        <w:lastRenderedPageBreak/>
        <w:drawing>
          <wp:inline distT="0" distB="0" distL="0" distR="0" wp14:anchorId="43F137EB" wp14:editId="14D9A7C0">
            <wp:extent cx="4876800" cy="2235200"/>
            <wp:effectExtent l="0" t="0" r="0" b="0"/>
            <wp:docPr id="1359783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783255" name="Picture 1" descr="A screenshot of a computer&#10;&#10;AI-generated content may be incorrect."/>
                    <pic:cNvPicPr/>
                  </pic:nvPicPr>
                  <pic:blipFill>
                    <a:blip r:embed="rId78"/>
                    <a:stretch>
                      <a:fillRect/>
                    </a:stretch>
                  </pic:blipFill>
                  <pic:spPr>
                    <a:xfrm>
                      <a:off x="0" y="0"/>
                      <a:ext cx="4876800" cy="2235200"/>
                    </a:xfrm>
                    <a:prstGeom prst="rect">
                      <a:avLst/>
                    </a:prstGeom>
                  </pic:spPr>
                </pic:pic>
              </a:graphicData>
            </a:graphic>
          </wp:inline>
        </w:drawing>
      </w:r>
    </w:p>
    <w:p w14:paraId="4976B4CD" w14:textId="77777777" w:rsidR="0050329D" w:rsidRDefault="0050329D" w:rsidP="00F2288A"/>
    <w:p w14:paraId="10DDD3A6" w14:textId="106DC1C9" w:rsidR="0050329D" w:rsidRDefault="0050329D" w:rsidP="0050329D">
      <w:pPr>
        <w:pStyle w:val="Heading2"/>
      </w:pPr>
      <w:r>
        <w:lastRenderedPageBreak/>
        <w:t>7.4 Appendix Four</w:t>
      </w:r>
      <w:r w:rsidR="003840E9">
        <w:t>: Research Proposal</w:t>
      </w:r>
      <w:r w:rsidR="003840E9" w:rsidRPr="0050329D">
        <w:rPr>
          <w:noProof/>
        </w:rPr>
        <w:drawing>
          <wp:inline distT="0" distB="0" distL="0" distR="0" wp14:anchorId="7F5AC4EC" wp14:editId="58419409">
            <wp:extent cx="4914900" cy="6324600"/>
            <wp:effectExtent l="0" t="0" r="0" b="0"/>
            <wp:docPr id="1210872889" name="Picture 1" descr="A screenshot of a research propos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72889" name="Picture 1" descr="A screenshot of a research proposal&#10;&#10;AI-generated content may be incorrect."/>
                    <pic:cNvPicPr/>
                  </pic:nvPicPr>
                  <pic:blipFill>
                    <a:blip r:embed="rId79"/>
                    <a:stretch>
                      <a:fillRect/>
                    </a:stretch>
                  </pic:blipFill>
                  <pic:spPr>
                    <a:xfrm>
                      <a:off x="0" y="0"/>
                      <a:ext cx="4914900" cy="6324600"/>
                    </a:xfrm>
                    <a:prstGeom prst="rect">
                      <a:avLst/>
                    </a:prstGeom>
                  </pic:spPr>
                </pic:pic>
              </a:graphicData>
            </a:graphic>
          </wp:inline>
        </w:drawing>
      </w:r>
    </w:p>
    <w:p w14:paraId="6EE9A6BD" w14:textId="20CB46D8" w:rsidR="0050329D" w:rsidRPr="0050329D" w:rsidRDefault="0050329D" w:rsidP="0050329D">
      <w:r w:rsidRPr="0050329D">
        <w:rPr>
          <w:noProof/>
        </w:rPr>
        <w:lastRenderedPageBreak/>
        <w:drawing>
          <wp:inline distT="0" distB="0" distL="0" distR="0" wp14:anchorId="77739D7F" wp14:editId="7DB612B2">
            <wp:extent cx="4775200" cy="6400800"/>
            <wp:effectExtent l="0" t="0" r="0" b="0"/>
            <wp:docPr id="1963449463"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449463" name="Picture 1" descr="A black and white text on a black background&#10;&#10;AI-generated content may be incorrect."/>
                    <pic:cNvPicPr/>
                  </pic:nvPicPr>
                  <pic:blipFill>
                    <a:blip r:embed="rId80"/>
                    <a:stretch>
                      <a:fillRect/>
                    </a:stretch>
                  </pic:blipFill>
                  <pic:spPr>
                    <a:xfrm>
                      <a:off x="0" y="0"/>
                      <a:ext cx="4775200" cy="6400800"/>
                    </a:xfrm>
                    <a:prstGeom prst="rect">
                      <a:avLst/>
                    </a:prstGeom>
                  </pic:spPr>
                </pic:pic>
              </a:graphicData>
            </a:graphic>
          </wp:inline>
        </w:drawing>
      </w:r>
      <w:r w:rsidRPr="0050329D">
        <w:rPr>
          <w:noProof/>
        </w:rPr>
        <w:lastRenderedPageBreak/>
        <w:drawing>
          <wp:inline distT="0" distB="0" distL="0" distR="0" wp14:anchorId="3BFBF43B" wp14:editId="51C51525">
            <wp:extent cx="4737100" cy="6299200"/>
            <wp:effectExtent l="0" t="0" r="0" b="0"/>
            <wp:docPr id="77305400"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5400" name="Picture 1" descr="A black and white text on a black background&#10;&#10;AI-generated content may be incorrect."/>
                    <pic:cNvPicPr/>
                  </pic:nvPicPr>
                  <pic:blipFill>
                    <a:blip r:embed="rId81"/>
                    <a:stretch>
                      <a:fillRect/>
                    </a:stretch>
                  </pic:blipFill>
                  <pic:spPr>
                    <a:xfrm>
                      <a:off x="0" y="0"/>
                      <a:ext cx="4737100" cy="6299200"/>
                    </a:xfrm>
                    <a:prstGeom prst="rect">
                      <a:avLst/>
                    </a:prstGeom>
                  </pic:spPr>
                </pic:pic>
              </a:graphicData>
            </a:graphic>
          </wp:inline>
        </w:drawing>
      </w:r>
    </w:p>
    <w:sectPr w:rsidR="0050329D" w:rsidRPr="0050329D" w:rsidSect="0039767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665EE"/>
    <w:multiLevelType w:val="multilevel"/>
    <w:tmpl w:val="4F3416D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98B6879"/>
    <w:multiLevelType w:val="hybridMultilevel"/>
    <w:tmpl w:val="7E3E6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D568B"/>
    <w:multiLevelType w:val="multilevel"/>
    <w:tmpl w:val="D808691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6681746"/>
    <w:multiLevelType w:val="hybridMultilevel"/>
    <w:tmpl w:val="B9269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4E3FF6"/>
    <w:multiLevelType w:val="hybridMultilevel"/>
    <w:tmpl w:val="51B84EE0"/>
    <w:lvl w:ilvl="0" w:tplc="DADE3AF6">
      <w:start w:val="2"/>
      <w:numFmt w:val="bullet"/>
      <w:lvlText w:val="-"/>
      <w:lvlJc w:val="left"/>
      <w:pPr>
        <w:ind w:left="420" w:hanging="360"/>
      </w:pPr>
      <w:rPr>
        <w:rFonts w:ascii="Arial" w:eastAsia="Times New Roman" w:hAnsi="Arial" w:cs="Arial" w:hint="default"/>
        <w:color w:val="000000"/>
        <w:sz w:val="22"/>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6544759">
    <w:abstractNumId w:val="2"/>
  </w:num>
  <w:num w:numId="2" w16cid:durableId="941953273">
    <w:abstractNumId w:val="3"/>
  </w:num>
  <w:num w:numId="3" w16cid:durableId="142353408">
    <w:abstractNumId w:val="1"/>
  </w:num>
  <w:num w:numId="4" w16cid:durableId="1451246068">
    <w:abstractNumId w:val="4"/>
  </w:num>
  <w:num w:numId="5" w16cid:durableId="2045518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ADC"/>
    <w:rsid w:val="000324E2"/>
    <w:rsid w:val="00153EF2"/>
    <w:rsid w:val="00253E97"/>
    <w:rsid w:val="002929F6"/>
    <w:rsid w:val="00352541"/>
    <w:rsid w:val="003840E9"/>
    <w:rsid w:val="0039767A"/>
    <w:rsid w:val="00454756"/>
    <w:rsid w:val="0050329D"/>
    <w:rsid w:val="00551BAD"/>
    <w:rsid w:val="005E019F"/>
    <w:rsid w:val="00686DFB"/>
    <w:rsid w:val="006B5EA4"/>
    <w:rsid w:val="00785E86"/>
    <w:rsid w:val="00804933"/>
    <w:rsid w:val="008D234F"/>
    <w:rsid w:val="00B91C77"/>
    <w:rsid w:val="00BD2C63"/>
    <w:rsid w:val="00C31024"/>
    <w:rsid w:val="00C77DD1"/>
    <w:rsid w:val="00D150C6"/>
    <w:rsid w:val="00E26D7E"/>
    <w:rsid w:val="00E45CB3"/>
    <w:rsid w:val="00E5189F"/>
    <w:rsid w:val="00F2288A"/>
    <w:rsid w:val="00F2387F"/>
    <w:rsid w:val="00FE2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F7214"/>
  <w15:chartTrackingRefBased/>
  <w15:docId w15:val="{B59BBCDB-0DEB-F74B-B942-09C33AC2A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2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2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2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2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2A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2A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2A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2A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2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2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2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2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2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2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2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2ADC"/>
    <w:rPr>
      <w:rFonts w:eastAsiaTheme="majorEastAsia" w:cstheme="majorBidi"/>
      <w:color w:val="272727" w:themeColor="text1" w:themeTint="D8"/>
    </w:rPr>
  </w:style>
  <w:style w:type="paragraph" w:styleId="Title">
    <w:name w:val="Title"/>
    <w:basedOn w:val="Normal"/>
    <w:next w:val="Normal"/>
    <w:link w:val="TitleChar"/>
    <w:uiPriority w:val="10"/>
    <w:qFormat/>
    <w:rsid w:val="00FE2A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AD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2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2A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2ADC"/>
    <w:rPr>
      <w:i/>
      <w:iCs/>
      <w:color w:val="404040" w:themeColor="text1" w:themeTint="BF"/>
    </w:rPr>
  </w:style>
  <w:style w:type="paragraph" w:styleId="ListParagraph">
    <w:name w:val="List Paragraph"/>
    <w:basedOn w:val="Normal"/>
    <w:uiPriority w:val="34"/>
    <w:qFormat/>
    <w:rsid w:val="00FE2ADC"/>
    <w:pPr>
      <w:ind w:left="720"/>
      <w:contextualSpacing/>
    </w:pPr>
  </w:style>
  <w:style w:type="character" w:styleId="IntenseEmphasis">
    <w:name w:val="Intense Emphasis"/>
    <w:basedOn w:val="DefaultParagraphFont"/>
    <w:uiPriority w:val="21"/>
    <w:qFormat/>
    <w:rsid w:val="00FE2ADC"/>
    <w:rPr>
      <w:i/>
      <w:iCs/>
      <w:color w:val="0F4761" w:themeColor="accent1" w:themeShade="BF"/>
    </w:rPr>
  </w:style>
  <w:style w:type="paragraph" w:styleId="IntenseQuote">
    <w:name w:val="Intense Quote"/>
    <w:basedOn w:val="Normal"/>
    <w:next w:val="Normal"/>
    <w:link w:val="IntenseQuoteChar"/>
    <w:uiPriority w:val="30"/>
    <w:qFormat/>
    <w:rsid w:val="00FE2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2ADC"/>
    <w:rPr>
      <w:i/>
      <w:iCs/>
      <w:color w:val="0F4761" w:themeColor="accent1" w:themeShade="BF"/>
    </w:rPr>
  </w:style>
  <w:style w:type="character" w:styleId="IntenseReference">
    <w:name w:val="Intense Reference"/>
    <w:basedOn w:val="DefaultParagraphFont"/>
    <w:uiPriority w:val="32"/>
    <w:qFormat/>
    <w:rsid w:val="00FE2ADC"/>
    <w:rPr>
      <w:b/>
      <w:bCs/>
      <w:smallCaps/>
      <w:color w:val="0F4761" w:themeColor="accent1" w:themeShade="BF"/>
      <w:spacing w:val="5"/>
    </w:rPr>
  </w:style>
  <w:style w:type="paragraph" w:customStyle="1" w:styleId="msonormal0">
    <w:name w:val="msonormal"/>
    <w:basedOn w:val="Normal"/>
    <w:rsid w:val="00FE2ADC"/>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FE2AD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31024"/>
    <w:rPr>
      <w:color w:val="467886" w:themeColor="hyperlink"/>
      <w:u w:val="single"/>
    </w:rPr>
  </w:style>
  <w:style w:type="character" w:styleId="UnresolvedMention">
    <w:name w:val="Unresolved Mention"/>
    <w:basedOn w:val="DefaultParagraphFont"/>
    <w:uiPriority w:val="99"/>
    <w:semiHidden/>
    <w:unhideWhenUsed/>
    <w:rsid w:val="00C31024"/>
    <w:rPr>
      <w:color w:val="605E5C"/>
      <w:shd w:val="clear" w:color="auto" w:fill="E1DFDD"/>
    </w:rPr>
  </w:style>
  <w:style w:type="paragraph" w:styleId="NoSpacing">
    <w:name w:val="No Spacing"/>
    <w:link w:val="NoSpacingChar"/>
    <w:uiPriority w:val="1"/>
    <w:qFormat/>
    <w:rsid w:val="0039767A"/>
    <w:rPr>
      <w:rFonts w:eastAsiaTheme="minorEastAsia"/>
      <w:sz w:val="22"/>
      <w:szCs w:val="22"/>
      <w:lang w:val="en-US" w:eastAsia="zh-CN"/>
    </w:rPr>
  </w:style>
  <w:style w:type="character" w:customStyle="1" w:styleId="NoSpacingChar">
    <w:name w:val="No Spacing Char"/>
    <w:basedOn w:val="DefaultParagraphFont"/>
    <w:link w:val="NoSpacing"/>
    <w:uiPriority w:val="1"/>
    <w:rsid w:val="0039767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doi.org/10.1017/s0033291720003025" TargetMode="External"/><Relationship Id="rId26" Type="http://schemas.openxmlformats.org/officeDocument/2006/relationships/hyperlink" Target="https://doi.org/10.3390/ijerph21070921" TargetMode="External"/><Relationship Id="rId39" Type="http://schemas.openxmlformats.org/officeDocument/2006/relationships/image" Target="media/image11.png"/><Relationship Id="rId21" Type="http://schemas.openxmlformats.org/officeDocument/2006/relationships/hyperlink" Target="https://doi.org/10.3102/0013189X033007014" TargetMode="External"/><Relationship Id="rId34" Type="http://schemas.openxmlformats.org/officeDocument/2006/relationships/hyperlink" Target="https://doi.org/10.1007/s11896-018-9276-y" TargetMode="External"/><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image" Target="media/image27.png"/><Relationship Id="rId63" Type="http://schemas.openxmlformats.org/officeDocument/2006/relationships/image" Target="media/image35.png"/><Relationship Id="rId68" Type="http://schemas.openxmlformats.org/officeDocument/2006/relationships/image" Target="media/image40.png"/><Relationship Id="rId76" Type="http://schemas.openxmlformats.org/officeDocument/2006/relationships/image" Target="media/image48.png"/><Relationship Id="rId7" Type="http://schemas.openxmlformats.org/officeDocument/2006/relationships/image" Target="media/image3.png"/><Relationship Id="rId71" Type="http://schemas.openxmlformats.org/officeDocument/2006/relationships/image" Target="media/image43.png"/><Relationship Id="rId2" Type="http://schemas.openxmlformats.org/officeDocument/2006/relationships/styles" Target="styles.xml"/><Relationship Id="rId16" Type="http://schemas.openxmlformats.org/officeDocument/2006/relationships/hyperlink" Target="https://doi.org/10.1002/smi.2692" TargetMode="External"/><Relationship Id="rId29" Type="http://schemas.openxmlformats.org/officeDocument/2006/relationships/hyperlink" Target="https://bmcpublichealth.biomedcentral.com/articles/10.1186/s12889-019-7609-0" TargetMode="External"/><Relationship Id="rId11" Type="http://schemas.openxmlformats.org/officeDocument/2006/relationships/image" Target="media/image7.png"/><Relationship Id="rId24" Type="http://schemas.openxmlformats.org/officeDocument/2006/relationships/hyperlink" Target="https://www.mind.org.uk/media-a/4608/bluelightprogrammeresearchsummary.pdf" TargetMode="External"/><Relationship Id="rId32" Type="http://schemas.openxmlformats.org/officeDocument/2006/relationships/hyperlink" Target="https://doi.org/10.1007/s11896-024-09713-7" TargetMode="External"/><Relationship Id="rId37" Type="http://schemas.openxmlformats.org/officeDocument/2006/relationships/hyperlink" Target="https://doi.org/10.1111/j.1083-6101.2005.tb00259.x" TargetMode="External"/><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30.png"/><Relationship Id="rId66" Type="http://schemas.openxmlformats.org/officeDocument/2006/relationships/image" Target="media/image38.png"/><Relationship Id="rId74" Type="http://schemas.openxmlformats.org/officeDocument/2006/relationships/image" Target="media/image46.png"/><Relationship Id="rId79" Type="http://schemas.openxmlformats.org/officeDocument/2006/relationships/image" Target="media/image51.png"/><Relationship Id="rId5" Type="http://schemas.openxmlformats.org/officeDocument/2006/relationships/image" Target="media/image1.png"/><Relationship Id="rId61" Type="http://schemas.openxmlformats.org/officeDocument/2006/relationships/image" Target="media/image33.png"/><Relationship Id="rId82"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doi.org/10.1007/s11896-021-09488-1" TargetMode="External"/><Relationship Id="rId31" Type="http://schemas.openxmlformats.org/officeDocument/2006/relationships/hyperlink" Target="https://doi.org/10.1177/1558689810382532" TargetMode="External"/><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7.png"/><Relationship Id="rId73" Type="http://schemas.openxmlformats.org/officeDocument/2006/relationships/image" Target="media/image45.png"/><Relationship Id="rId78" Type="http://schemas.openxmlformats.org/officeDocument/2006/relationships/image" Target="media/image50.png"/><Relationship Id="rId81" Type="http://schemas.openxmlformats.org/officeDocument/2006/relationships/image" Target="media/image53.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bayviewanalytics.com/reports/asq/likert-scales-and-data-analyses.pdf" TargetMode="External"/><Relationship Id="rId22" Type="http://schemas.openxmlformats.org/officeDocument/2006/relationships/hyperlink" Target="https://doi.org/10.1080/15614263.2016.1250630" TargetMode="External"/><Relationship Id="rId27" Type="http://schemas.openxmlformats.org/officeDocument/2006/relationships/hyperlink" Target="https://www.oscarkilo.org.uk/news/read-our-latest-bulletin-sept-2023" TargetMode="External"/><Relationship Id="rId30" Type="http://schemas.openxmlformats.org/officeDocument/2006/relationships/hyperlink" Target="https://elibrary.pearson.de/book/99.150005/9781292208794" TargetMode="External"/><Relationship Id="rId35" Type="http://schemas.openxmlformats.org/officeDocument/2006/relationships/hyperlink" Target="https://foi.west-midlands.police.uk/wp-content/uploads/2020/04/TRIM-Policy.pdf" TargetMode="External"/><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png"/><Relationship Id="rId64" Type="http://schemas.openxmlformats.org/officeDocument/2006/relationships/image" Target="media/image36.png"/><Relationship Id="rId69" Type="http://schemas.openxmlformats.org/officeDocument/2006/relationships/image" Target="media/image41.png"/><Relationship Id="rId77" Type="http://schemas.openxmlformats.org/officeDocument/2006/relationships/image" Target="media/image49.png"/><Relationship Id="rId8" Type="http://schemas.openxmlformats.org/officeDocument/2006/relationships/image" Target="media/image4.png"/><Relationship Id="rId51" Type="http://schemas.openxmlformats.org/officeDocument/2006/relationships/image" Target="media/image23.png"/><Relationship Id="rId72" Type="http://schemas.openxmlformats.org/officeDocument/2006/relationships/image" Target="media/image44.png"/><Relationship Id="rId80" Type="http://schemas.openxmlformats.org/officeDocument/2006/relationships/image" Target="media/image52.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doi.org/10.3389/fpsyg.2020.614995" TargetMode="External"/><Relationship Id="rId25" Type="http://schemas.openxmlformats.org/officeDocument/2006/relationships/hyperlink" Target="https://www.mind.org.uk/media-a/4572/20046_mind-blue-light-programme-legacy-report-v12_online.pdf" TargetMode="External"/><Relationship Id="rId33" Type="http://schemas.openxmlformats.org/officeDocument/2006/relationships/hyperlink" Target="https://www.ncbi.nlm.nih.gov/pmc/articles/PMC6400077/" TargetMode="External"/><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hyperlink" Target="https://www.polfed.org/media/17125/mental-health-and-wellbeing-support-june-2021-report.pdf" TargetMode="External"/><Relationship Id="rId41" Type="http://schemas.openxmlformats.org/officeDocument/2006/relationships/image" Target="media/image13.png"/><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png"/><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utoronto.scholaris.ca/items/c2f64a49-6792-4658-9b0f-81968ff9c1be" TargetMode="External"/><Relationship Id="rId23" Type="http://schemas.openxmlformats.org/officeDocument/2006/relationships/hyperlink" Target="https://www.policecare.org.uk/wp-content/uploads/2023/08/PoliceCareUK_TJTL-Report-.pdf" TargetMode="External"/><Relationship Id="rId28" Type="http://schemas.openxmlformats.org/officeDocument/2006/relationships/hyperlink" Target="https://doi.org/10.1017/s2045796024000283" TargetMode="External"/><Relationship Id="rId36" Type="http://schemas.openxmlformats.org/officeDocument/2006/relationships/hyperlink" Target="https://doi.org/10.1177/1558689809358755" TargetMode="External"/><Relationship Id="rId49" Type="http://schemas.openxmlformats.org/officeDocument/2006/relationships/image" Target="media/image21.png"/><Relationship Id="rId57"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TotalTime>
  <Pages>71</Pages>
  <Words>8412</Words>
  <Characters>55607</Characters>
  <Application>Microsoft Office Word</Application>
  <DocSecurity>0</DocSecurity>
  <Lines>1158</Lines>
  <Paragraphs>810</Paragraphs>
  <ScaleCrop>false</ScaleCrop>
  <HeadingPairs>
    <vt:vector size="2" baseType="variant">
      <vt:variant>
        <vt:lpstr>Title</vt:lpstr>
      </vt:variant>
      <vt:variant>
        <vt:i4>1</vt:i4>
      </vt:variant>
    </vt:vector>
  </HeadingPairs>
  <TitlesOfParts>
    <vt:vector size="1" baseType="lpstr">
      <vt:lpstr>“In what ways do traumatic incidents impact Police Officers, and what support systems are available to them?”</vt:lpstr>
    </vt:vector>
  </TitlesOfParts>
  <Company/>
  <LinksUpToDate>false</LinksUpToDate>
  <CharactersWithSpaces>63209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 what ways do traumatic incidents impact Police Officers, and what support systems are available to them?”</dc:title>
  <dc:subject/>
  <dc:creator>A Maloney (Pontnewydd Primary School)</dc:creator>
  <cp:keywords/>
  <dc:description/>
  <cp:lastModifiedBy>Witcombe, Sophie</cp:lastModifiedBy>
  <cp:revision>3</cp:revision>
  <dcterms:created xsi:type="dcterms:W3CDTF">2026-03-05T23:01:00Z</dcterms:created>
  <dcterms:modified xsi:type="dcterms:W3CDTF">2026-03-06T20:55:00Z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2026-03-05T23:01:04Z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dc28e97a-c49a-4163-89c6-c71edb4aac33</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