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A1937" w14:textId="77777777" w:rsidR="00E97936" w:rsidRDefault="00E97936" w:rsidP="00AA484F">
      <w:pPr>
        <w:spacing w:after="0" w:line="360" w:lineRule="auto"/>
        <w:ind w:left="720" w:hanging="360"/>
        <w:jc w:val="both"/>
      </w:pPr>
    </w:p>
    <w:p w14:paraId="4AB9F65F" w14:textId="4BDF3D82" w:rsidR="00AA484F" w:rsidRPr="00AC4A9F" w:rsidRDefault="00AA484F" w:rsidP="006E65E7">
      <w:pPr>
        <w:pStyle w:val="Heading1"/>
        <w:jc w:val="center"/>
        <w:rPr>
          <w:rFonts w:ascii="Arial" w:hAnsi="Arial" w:cs="Arial"/>
          <w:sz w:val="32"/>
          <w:szCs w:val="32"/>
        </w:rPr>
      </w:pPr>
      <w:r w:rsidRPr="00AC4A9F">
        <w:rPr>
          <w:rFonts w:ascii="Arial" w:hAnsi="Arial" w:cs="Arial"/>
          <w:sz w:val="32"/>
          <w:szCs w:val="32"/>
        </w:rPr>
        <w:t>Kiran Kaur</w:t>
      </w:r>
    </w:p>
    <w:p w14:paraId="3D37EBDE" w14:textId="0E505AA0" w:rsidR="006C3EC4" w:rsidRPr="00AC4A9F" w:rsidRDefault="00AA484F" w:rsidP="006E65E7">
      <w:pPr>
        <w:pStyle w:val="Heading1"/>
        <w:jc w:val="center"/>
        <w:rPr>
          <w:rFonts w:ascii="Arial" w:hAnsi="Arial" w:cs="Arial"/>
          <w:sz w:val="32"/>
          <w:szCs w:val="32"/>
        </w:rPr>
      </w:pPr>
      <w:r w:rsidRPr="00AC4A9F">
        <w:rPr>
          <w:rFonts w:ascii="Arial" w:hAnsi="Arial" w:cs="Arial"/>
          <w:sz w:val="32"/>
          <w:szCs w:val="32"/>
        </w:rPr>
        <w:t>Student Number:2434015</w:t>
      </w:r>
    </w:p>
    <w:p w14:paraId="26DA66DC" w14:textId="7F1E01CC" w:rsidR="006C3EC4" w:rsidRPr="00AC4A9F" w:rsidRDefault="006C3EC4" w:rsidP="006E65E7">
      <w:pPr>
        <w:pStyle w:val="Heading1"/>
        <w:jc w:val="center"/>
        <w:rPr>
          <w:rFonts w:ascii="Arial" w:eastAsia="Cambria" w:hAnsi="Arial" w:cs="Arial"/>
          <w:sz w:val="32"/>
          <w:szCs w:val="32"/>
        </w:rPr>
      </w:pPr>
      <w:r w:rsidRPr="00AC4A9F">
        <w:rPr>
          <w:rFonts w:ascii="Arial" w:hAnsi="Arial" w:cs="Arial"/>
          <w:sz w:val="32"/>
          <w:szCs w:val="32"/>
        </w:rPr>
        <w:t xml:space="preserve">Module: </w:t>
      </w:r>
      <w:r w:rsidRPr="00AC4A9F">
        <w:rPr>
          <w:rFonts w:ascii="Arial" w:eastAsia="Cambria" w:hAnsi="Arial" w:cs="Arial"/>
          <w:sz w:val="32"/>
          <w:szCs w:val="32"/>
        </w:rPr>
        <w:t>Principles of Health and Social Care Practice</w:t>
      </w:r>
    </w:p>
    <w:p w14:paraId="46A7AD94" w14:textId="5B2D813D" w:rsidR="00AA484F" w:rsidRPr="00AC4A9F" w:rsidRDefault="00AA484F" w:rsidP="006E65E7">
      <w:pPr>
        <w:pStyle w:val="Heading1"/>
        <w:jc w:val="center"/>
        <w:rPr>
          <w:rFonts w:ascii="Arial" w:hAnsi="Arial" w:cs="Arial"/>
          <w:sz w:val="32"/>
          <w:szCs w:val="32"/>
        </w:rPr>
      </w:pPr>
      <w:r w:rsidRPr="00AC4A9F">
        <w:rPr>
          <w:rFonts w:ascii="Arial" w:hAnsi="Arial" w:cs="Arial"/>
          <w:sz w:val="32"/>
          <w:szCs w:val="32"/>
        </w:rPr>
        <w:t xml:space="preserve">Module Code: </w:t>
      </w:r>
      <w:r w:rsidRPr="00AC4A9F">
        <w:rPr>
          <w:rFonts w:ascii="Arial" w:eastAsia="Cambria" w:hAnsi="Arial" w:cs="Arial"/>
          <w:sz w:val="32"/>
          <w:szCs w:val="32"/>
        </w:rPr>
        <w:t>BMHP5016</w:t>
      </w:r>
    </w:p>
    <w:p w14:paraId="494378AC" w14:textId="47AA7D54" w:rsidR="00AA484F" w:rsidRPr="00AC4A9F" w:rsidRDefault="003E5077" w:rsidP="006E65E7">
      <w:pPr>
        <w:pStyle w:val="Heading1"/>
        <w:jc w:val="center"/>
        <w:rPr>
          <w:rFonts w:ascii="Arial" w:eastAsia="Cambria" w:hAnsi="Arial" w:cs="Arial"/>
          <w:sz w:val="32"/>
          <w:szCs w:val="32"/>
        </w:rPr>
      </w:pPr>
      <w:r w:rsidRPr="00AC4A9F">
        <w:rPr>
          <w:rFonts w:ascii="Arial" w:hAnsi="Arial" w:cs="Arial"/>
          <w:sz w:val="32"/>
          <w:szCs w:val="32"/>
        </w:rPr>
        <w:t>Lecturer</w:t>
      </w:r>
      <w:r w:rsidR="009F0493" w:rsidRPr="00AC4A9F">
        <w:rPr>
          <w:rFonts w:ascii="Arial" w:hAnsi="Arial" w:cs="Arial"/>
          <w:sz w:val="32"/>
          <w:szCs w:val="32"/>
        </w:rPr>
        <w:t xml:space="preserve">: </w:t>
      </w:r>
      <w:r w:rsidR="002F06A7">
        <w:rPr>
          <w:rFonts w:ascii="Arial" w:hAnsi="Arial" w:cs="Arial"/>
          <w:sz w:val="32"/>
          <w:szCs w:val="32"/>
        </w:rPr>
        <w:t>Azida Zainol</w:t>
      </w:r>
    </w:p>
    <w:p w14:paraId="39BFC5F7" w14:textId="1A7E2588" w:rsidR="00AA484F" w:rsidRPr="00AC4A9F" w:rsidRDefault="00AA484F" w:rsidP="006E65E7">
      <w:pPr>
        <w:pStyle w:val="Heading1"/>
        <w:jc w:val="center"/>
        <w:rPr>
          <w:rFonts w:ascii="Arial" w:eastAsia="Cambria" w:hAnsi="Arial" w:cs="Arial"/>
          <w:sz w:val="32"/>
          <w:szCs w:val="32"/>
        </w:rPr>
      </w:pPr>
      <w:r w:rsidRPr="00AC4A9F">
        <w:rPr>
          <w:rFonts w:ascii="Arial" w:hAnsi="Arial" w:cs="Arial"/>
          <w:sz w:val="32"/>
          <w:szCs w:val="32"/>
        </w:rPr>
        <w:t xml:space="preserve">Assignment Title: </w:t>
      </w:r>
      <w:r w:rsidRPr="00AC4A9F">
        <w:rPr>
          <w:rFonts w:ascii="Arial" w:eastAsia="Cambria" w:hAnsi="Arial" w:cs="Arial"/>
          <w:sz w:val="32"/>
          <w:szCs w:val="32"/>
        </w:rPr>
        <w:t>Component 2: Written Assignment (Report)</w:t>
      </w:r>
    </w:p>
    <w:p w14:paraId="7E2DABB8" w14:textId="5D1D947A" w:rsidR="00AA484F" w:rsidRPr="00AC4A9F" w:rsidRDefault="00E51A52" w:rsidP="00E51A52">
      <w:pPr>
        <w:pStyle w:val="Heading1"/>
        <w:ind w:left="2160" w:firstLine="720"/>
        <w:rPr>
          <w:rFonts w:ascii="Arial" w:eastAsia="Cambria" w:hAnsi="Arial" w:cs="Arial"/>
          <w:sz w:val="32"/>
          <w:szCs w:val="32"/>
        </w:rPr>
      </w:pPr>
      <w:r>
        <w:rPr>
          <w:rFonts w:ascii="Arial" w:eastAsia="Cambria" w:hAnsi="Arial" w:cs="Arial"/>
          <w:sz w:val="32"/>
          <w:szCs w:val="32"/>
        </w:rPr>
        <w:t xml:space="preserve">     </w:t>
      </w:r>
      <w:r w:rsidR="00AA484F" w:rsidRPr="00AC4A9F">
        <w:rPr>
          <w:rFonts w:ascii="Arial" w:eastAsia="Cambria" w:hAnsi="Arial" w:cs="Arial"/>
          <w:sz w:val="32"/>
          <w:szCs w:val="32"/>
        </w:rPr>
        <w:t>Date</w:t>
      </w:r>
      <w:r w:rsidR="009F0493" w:rsidRPr="00AC4A9F">
        <w:rPr>
          <w:rFonts w:ascii="Arial" w:eastAsia="Cambria" w:hAnsi="Arial" w:cs="Arial"/>
          <w:sz w:val="32"/>
          <w:szCs w:val="32"/>
        </w:rPr>
        <w:t>: 26/0</w:t>
      </w:r>
      <w:r w:rsidR="00907D38" w:rsidRPr="00AC4A9F">
        <w:rPr>
          <w:rFonts w:ascii="Arial" w:eastAsia="Cambria" w:hAnsi="Arial" w:cs="Arial"/>
          <w:sz w:val="32"/>
          <w:szCs w:val="32"/>
        </w:rPr>
        <w:t>7/2026</w:t>
      </w:r>
    </w:p>
    <w:p w14:paraId="76C02367" w14:textId="77777777" w:rsidR="00AA484F" w:rsidRDefault="00AA484F" w:rsidP="00AC4A9F">
      <w:pPr>
        <w:spacing w:after="0" w:line="360" w:lineRule="auto"/>
        <w:ind w:left="720" w:hanging="360"/>
        <w:jc w:val="center"/>
        <w:rPr>
          <w:rFonts w:ascii="Arial" w:eastAsia="Cambria" w:hAnsi="Arial" w:cs="Arial"/>
          <w:b/>
          <w:sz w:val="32"/>
          <w:szCs w:val="32"/>
        </w:rPr>
      </w:pPr>
    </w:p>
    <w:p w14:paraId="743615B1" w14:textId="77777777" w:rsidR="00E51A52" w:rsidRDefault="00E51A52" w:rsidP="00AC4A9F">
      <w:pPr>
        <w:spacing w:after="0" w:line="360" w:lineRule="auto"/>
        <w:ind w:left="720" w:hanging="360"/>
        <w:jc w:val="center"/>
        <w:rPr>
          <w:rFonts w:ascii="Arial" w:eastAsia="Cambria" w:hAnsi="Arial" w:cs="Arial"/>
          <w:b/>
          <w:sz w:val="32"/>
          <w:szCs w:val="32"/>
        </w:rPr>
      </w:pPr>
    </w:p>
    <w:p w14:paraId="2B3DC9B8" w14:textId="77777777" w:rsidR="00E51A52" w:rsidRDefault="00E51A52" w:rsidP="00AC4A9F">
      <w:pPr>
        <w:spacing w:after="0" w:line="360" w:lineRule="auto"/>
        <w:ind w:left="720" w:hanging="360"/>
        <w:jc w:val="center"/>
        <w:rPr>
          <w:rFonts w:ascii="Arial" w:eastAsia="Cambria" w:hAnsi="Arial" w:cs="Arial"/>
          <w:b/>
          <w:sz w:val="32"/>
          <w:szCs w:val="32"/>
        </w:rPr>
      </w:pPr>
    </w:p>
    <w:p w14:paraId="01363335" w14:textId="77777777" w:rsidR="00E51A52" w:rsidRDefault="00E51A52" w:rsidP="00AC4A9F">
      <w:pPr>
        <w:spacing w:after="0" w:line="360" w:lineRule="auto"/>
        <w:ind w:left="720" w:hanging="360"/>
        <w:jc w:val="center"/>
        <w:rPr>
          <w:rFonts w:ascii="Arial" w:eastAsia="Cambria" w:hAnsi="Arial" w:cs="Arial"/>
          <w:b/>
          <w:sz w:val="32"/>
          <w:szCs w:val="32"/>
        </w:rPr>
      </w:pPr>
    </w:p>
    <w:p w14:paraId="051043CD" w14:textId="77777777" w:rsidR="00E51A52" w:rsidRDefault="00E51A52" w:rsidP="00AC4A9F">
      <w:pPr>
        <w:spacing w:after="0" w:line="360" w:lineRule="auto"/>
        <w:ind w:left="720" w:hanging="360"/>
        <w:jc w:val="center"/>
        <w:rPr>
          <w:rFonts w:ascii="Arial" w:eastAsia="Cambria" w:hAnsi="Arial" w:cs="Arial"/>
          <w:b/>
          <w:sz w:val="32"/>
          <w:szCs w:val="32"/>
        </w:rPr>
      </w:pPr>
    </w:p>
    <w:p w14:paraId="657D75B8" w14:textId="77777777" w:rsidR="00E51A52" w:rsidRDefault="00E51A52" w:rsidP="00AC4A9F">
      <w:pPr>
        <w:spacing w:after="0" w:line="360" w:lineRule="auto"/>
        <w:ind w:left="720" w:hanging="360"/>
        <w:jc w:val="center"/>
        <w:rPr>
          <w:rFonts w:ascii="Arial" w:eastAsia="Cambria" w:hAnsi="Arial" w:cs="Arial"/>
          <w:b/>
          <w:sz w:val="32"/>
          <w:szCs w:val="32"/>
        </w:rPr>
      </w:pPr>
    </w:p>
    <w:p w14:paraId="12C8C3DC" w14:textId="77777777" w:rsidR="00E51A52" w:rsidRDefault="00E51A52" w:rsidP="00AC4A9F">
      <w:pPr>
        <w:spacing w:after="0" w:line="360" w:lineRule="auto"/>
        <w:ind w:left="720" w:hanging="360"/>
        <w:jc w:val="center"/>
        <w:rPr>
          <w:rFonts w:ascii="Arial" w:eastAsia="Cambria" w:hAnsi="Arial" w:cs="Arial"/>
          <w:b/>
          <w:sz w:val="32"/>
          <w:szCs w:val="32"/>
        </w:rPr>
      </w:pPr>
    </w:p>
    <w:p w14:paraId="3A8188A1" w14:textId="77777777" w:rsidR="00E51A52" w:rsidRDefault="00E51A52" w:rsidP="00AC4A9F">
      <w:pPr>
        <w:spacing w:after="0" w:line="360" w:lineRule="auto"/>
        <w:ind w:left="720" w:hanging="360"/>
        <w:jc w:val="center"/>
        <w:rPr>
          <w:rFonts w:ascii="Arial" w:eastAsia="Cambria" w:hAnsi="Arial" w:cs="Arial"/>
          <w:b/>
          <w:sz w:val="32"/>
          <w:szCs w:val="32"/>
        </w:rPr>
      </w:pPr>
    </w:p>
    <w:p w14:paraId="7A0E4CBC" w14:textId="77777777" w:rsidR="00E51A52" w:rsidRDefault="00E51A52" w:rsidP="00AC4A9F">
      <w:pPr>
        <w:spacing w:after="0" w:line="360" w:lineRule="auto"/>
        <w:ind w:left="720" w:hanging="360"/>
        <w:jc w:val="center"/>
        <w:rPr>
          <w:rFonts w:ascii="Arial" w:eastAsia="Cambria" w:hAnsi="Arial" w:cs="Arial"/>
          <w:b/>
          <w:sz w:val="32"/>
          <w:szCs w:val="32"/>
        </w:rPr>
      </w:pPr>
    </w:p>
    <w:p w14:paraId="2918B488" w14:textId="77777777" w:rsidR="00E51A52" w:rsidRDefault="00E51A52" w:rsidP="00AC4A9F">
      <w:pPr>
        <w:spacing w:after="0" w:line="360" w:lineRule="auto"/>
        <w:ind w:left="720" w:hanging="360"/>
        <w:jc w:val="center"/>
        <w:rPr>
          <w:rFonts w:ascii="Arial" w:eastAsia="Cambria" w:hAnsi="Arial" w:cs="Arial"/>
          <w:b/>
          <w:sz w:val="32"/>
          <w:szCs w:val="32"/>
        </w:rPr>
      </w:pPr>
    </w:p>
    <w:p w14:paraId="3264D702" w14:textId="77777777" w:rsidR="008C4810" w:rsidRDefault="008C4810" w:rsidP="00E51A52">
      <w:pPr>
        <w:pStyle w:val="Heading1"/>
        <w:rPr>
          <w:rFonts w:ascii="Arial" w:eastAsia="Cambria" w:hAnsi="Arial" w:cs="Arial"/>
          <w:sz w:val="32"/>
          <w:szCs w:val="32"/>
        </w:rPr>
      </w:pPr>
    </w:p>
    <w:p w14:paraId="0D514F79" w14:textId="77777777" w:rsidR="008C4810" w:rsidRPr="008C4810" w:rsidRDefault="008C4810" w:rsidP="008C4810"/>
    <w:p w14:paraId="0249EE99" w14:textId="1EBF77D5" w:rsidR="00E51A52" w:rsidRDefault="00D2099C" w:rsidP="00E51A52">
      <w:pPr>
        <w:pStyle w:val="Heading1"/>
        <w:rPr>
          <w:rFonts w:ascii="Arial" w:eastAsia="Cambria" w:hAnsi="Arial" w:cs="Arial"/>
          <w:sz w:val="32"/>
          <w:szCs w:val="32"/>
        </w:rPr>
      </w:pPr>
      <w:r>
        <w:rPr>
          <w:rFonts w:ascii="Arial" w:eastAsia="Cambria" w:hAnsi="Arial" w:cs="Arial"/>
          <w:sz w:val="32"/>
          <w:szCs w:val="32"/>
        </w:rPr>
        <w:lastRenderedPageBreak/>
        <w:t>Abstract</w:t>
      </w:r>
    </w:p>
    <w:p w14:paraId="20503FD1" w14:textId="77777777" w:rsidR="007559CA" w:rsidRPr="007559CA" w:rsidRDefault="007559CA" w:rsidP="007559CA"/>
    <w:p w14:paraId="5837D683" w14:textId="77777777" w:rsidR="009E705D" w:rsidRDefault="003712CE" w:rsidP="003712CE">
      <w:pPr>
        <w:spacing w:line="360" w:lineRule="auto"/>
        <w:rPr>
          <w:rFonts w:ascii="Arial" w:hAnsi="Arial" w:cs="Arial"/>
          <w:sz w:val="22"/>
          <w:szCs w:val="22"/>
        </w:rPr>
      </w:pPr>
      <w:r w:rsidRPr="003712CE">
        <w:rPr>
          <w:rFonts w:ascii="Arial" w:hAnsi="Arial" w:cs="Arial"/>
          <w:sz w:val="22"/>
          <w:szCs w:val="22"/>
        </w:rPr>
        <w:t>The Care Act 2014 is a key foundation of person</w:t>
      </w:r>
      <w:r w:rsidRPr="003712CE">
        <w:rPr>
          <w:rFonts w:ascii="Arial" w:hAnsi="Arial" w:cs="Arial"/>
          <w:sz w:val="22"/>
          <w:szCs w:val="22"/>
        </w:rPr>
        <w:noBreakHyphen/>
        <w:t>centred care in health and social care. It requires local authorities and care providers to promote wellbeing, choice, control and personalised support, ensuring that individuals are actively involved in decisions about their care. The Act also emphasises multi</w:t>
      </w:r>
      <w:r w:rsidRPr="003712CE">
        <w:rPr>
          <w:rFonts w:ascii="Arial" w:hAnsi="Arial" w:cs="Arial"/>
          <w:sz w:val="22"/>
          <w:szCs w:val="22"/>
        </w:rPr>
        <w:noBreakHyphen/>
        <w:t xml:space="preserve">agency working, recognising that older adults often have complex needs requiring coordinated input from different professionals. By legally mandating personalised care, the Act supports autonomy and encourages staff to tailor care plans to each resident’s preferences, cultural needs and routines. </w:t>
      </w:r>
    </w:p>
    <w:p w14:paraId="0453EF22" w14:textId="71DD7754" w:rsidR="00D2099C" w:rsidRPr="003712CE" w:rsidRDefault="003712CE" w:rsidP="003712CE">
      <w:pPr>
        <w:spacing w:line="360" w:lineRule="auto"/>
        <w:rPr>
          <w:rFonts w:ascii="Arial" w:hAnsi="Arial" w:cs="Arial"/>
          <w:sz w:val="22"/>
          <w:szCs w:val="22"/>
        </w:rPr>
      </w:pPr>
      <w:r w:rsidRPr="003712CE">
        <w:rPr>
          <w:rFonts w:ascii="Arial" w:hAnsi="Arial" w:cs="Arial"/>
          <w:sz w:val="22"/>
          <w:szCs w:val="22"/>
        </w:rPr>
        <w:t>In a residential care home, this means staff must listen to what matters to the resident and adapt care accordingly. For example, if a resident prefers a bath instead of a shower, or wishes to follow specific cultural practices, the Care Act ensures these choices are respected. Overall, the Act strengthens person</w:t>
      </w:r>
      <w:r w:rsidRPr="003712CE">
        <w:rPr>
          <w:rFonts w:ascii="Arial" w:hAnsi="Arial" w:cs="Arial"/>
          <w:sz w:val="22"/>
          <w:szCs w:val="22"/>
        </w:rPr>
        <w:noBreakHyphen/>
        <w:t>centred practice and partnership working by promoting collaboration, consistency and a holistic focus on wellbeing.</w:t>
      </w:r>
    </w:p>
    <w:p w14:paraId="416CF037" w14:textId="77777777" w:rsidR="00D2099C" w:rsidRPr="00D2099C" w:rsidRDefault="00D2099C" w:rsidP="00D2099C"/>
    <w:p w14:paraId="1665FEE2" w14:textId="77777777" w:rsidR="00235085" w:rsidRPr="00235085" w:rsidRDefault="00235085" w:rsidP="00235085"/>
    <w:p w14:paraId="7AED63CB" w14:textId="77777777" w:rsidR="00D24A2B" w:rsidRDefault="00D24A2B" w:rsidP="00E51A52">
      <w:pPr>
        <w:rPr>
          <w:rFonts w:ascii="Arial" w:hAnsi="Arial" w:cs="Arial"/>
          <w:sz w:val="22"/>
          <w:szCs w:val="22"/>
        </w:rPr>
      </w:pPr>
    </w:p>
    <w:p w14:paraId="0F10B8ED" w14:textId="77777777" w:rsidR="00D24A2B" w:rsidRDefault="00D24A2B" w:rsidP="00E51A52">
      <w:pPr>
        <w:rPr>
          <w:rFonts w:ascii="Arial" w:hAnsi="Arial" w:cs="Arial"/>
          <w:sz w:val="22"/>
          <w:szCs w:val="22"/>
        </w:rPr>
      </w:pPr>
    </w:p>
    <w:p w14:paraId="1A6CDC0D" w14:textId="77777777" w:rsidR="00D24A2B" w:rsidRDefault="00D24A2B" w:rsidP="00E51A52">
      <w:pPr>
        <w:rPr>
          <w:rFonts w:ascii="Arial" w:hAnsi="Arial" w:cs="Arial"/>
          <w:sz w:val="22"/>
          <w:szCs w:val="22"/>
        </w:rPr>
      </w:pPr>
    </w:p>
    <w:p w14:paraId="62ABD1A7" w14:textId="77777777" w:rsidR="00D24A2B" w:rsidRDefault="00D24A2B" w:rsidP="00E51A52">
      <w:pPr>
        <w:rPr>
          <w:rFonts w:ascii="Arial" w:hAnsi="Arial" w:cs="Arial"/>
          <w:sz w:val="22"/>
          <w:szCs w:val="22"/>
        </w:rPr>
      </w:pPr>
    </w:p>
    <w:p w14:paraId="5DB4C814" w14:textId="77777777" w:rsidR="00D24A2B" w:rsidRDefault="00D24A2B" w:rsidP="00E51A52">
      <w:pPr>
        <w:rPr>
          <w:rFonts w:ascii="Arial" w:hAnsi="Arial" w:cs="Arial"/>
          <w:sz w:val="22"/>
          <w:szCs w:val="22"/>
        </w:rPr>
      </w:pPr>
    </w:p>
    <w:p w14:paraId="10509011" w14:textId="77777777" w:rsidR="00D24A2B" w:rsidRDefault="00D24A2B" w:rsidP="00E51A52">
      <w:pPr>
        <w:rPr>
          <w:rFonts w:ascii="Arial" w:hAnsi="Arial" w:cs="Arial"/>
          <w:sz w:val="22"/>
          <w:szCs w:val="22"/>
        </w:rPr>
      </w:pPr>
    </w:p>
    <w:p w14:paraId="6B365B60" w14:textId="77777777" w:rsidR="00D24A2B" w:rsidRDefault="00D24A2B" w:rsidP="00E51A52">
      <w:pPr>
        <w:rPr>
          <w:rFonts w:ascii="Arial" w:hAnsi="Arial" w:cs="Arial"/>
          <w:sz w:val="22"/>
          <w:szCs w:val="22"/>
        </w:rPr>
      </w:pPr>
    </w:p>
    <w:p w14:paraId="349D6889" w14:textId="77777777" w:rsidR="00D24A2B" w:rsidRDefault="00D24A2B" w:rsidP="00E51A52">
      <w:pPr>
        <w:rPr>
          <w:rFonts w:ascii="Arial" w:hAnsi="Arial" w:cs="Arial"/>
          <w:sz w:val="22"/>
          <w:szCs w:val="22"/>
        </w:rPr>
      </w:pPr>
    </w:p>
    <w:p w14:paraId="66A9E181" w14:textId="77777777" w:rsidR="003712CE" w:rsidRDefault="003712CE" w:rsidP="00D24A2B">
      <w:pPr>
        <w:pStyle w:val="Heading1"/>
        <w:rPr>
          <w:rFonts w:ascii="Arial" w:hAnsi="Arial" w:cs="Arial"/>
          <w:sz w:val="32"/>
          <w:szCs w:val="32"/>
        </w:rPr>
      </w:pPr>
    </w:p>
    <w:p w14:paraId="2358FC7C" w14:textId="77777777" w:rsidR="003712CE" w:rsidRDefault="003712CE" w:rsidP="00D24A2B">
      <w:pPr>
        <w:pStyle w:val="Heading1"/>
        <w:rPr>
          <w:rFonts w:ascii="Arial" w:hAnsi="Arial" w:cs="Arial"/>
          <w:sz w:val="32"/>
          <w:szCs w:val="32"/>
        </w:rPr>
      </w:pPr>
    </w:p>
    <w:p w14:paraId="3323CBD3" w14:textId="77777777" w:rsidR="003712CE" w:rsidRDefault="003712CE" w:rsidP="00D24A2B">
      <w:pPr>
        <w:pStyle w:val="Heading1"/>
        <w:rPr>
          <w:rFonts w:ascii="Arial" w:hAnsi="Arial" w:cs="Arial"/>
          <w:sz w:val="32"/>
          <w:szCs w:val="32"/>
        </w:rPr>
      </w:pPr>
    </w:p>
    <w:p w14:paraId="16737287" w14:textId="77777777" w:rsidR="008C4810" w:rsidRPr="008C4810" w:rsidRDefault="008C4810" w:rsidP="008C4810"/>
    <w:p w14:paraId="11E4BECE" w14:textId="3B5E7E65" w:rsidR="00D24A2B" w:rsidRPr="008349A8" w:rsidRDefault="00D24A2B" w:rsidP="00D24A2B">
      <w:pPr>
        <w:pStyle w:val="Heading1"/>
        <w:rPr>
          <w:rFonts w:ascii="Arial" w:hAnsi="Arial" w:cs="Arial"/>
          <w:sz w:val="32"/>
          <w:szCs w:val="32"/>
        </w:rPr>
      </w:pPr>
      <w:r w:rsidRPr="008349A8">
        <w:rPr>
          <w:rFonts w:ascii="Arial" w:hAnsi="Arial" w:cs="Arial"/>
          <w:sz w:val="32"/>
          <w:szCs w:val="32"/>
        </w:rPr>
        <w:lastRenderedPageBreak/>
        <w:t>Introduction</w:t>
      </w:r>
    </w:p>
    <w:p w14:paraId="6A626759" w14:textId="77777777" w:rsidR="00EB2A9D" w:rsidRDefault="00EB2A9D" w:rsidP="00C05AC0">
      <w:pPr>
        <w:spacing w:line="276" w:lineRule="auto"/>
      </w:pPr>
    </w:p>
    <w:p w14:paraId="4F42244C" w14:textId="229FE008" w:rsidR="00516ADC" w:rsidRPr="00C05AC0" w:rsidRDefault="00516ADC" w:rsidP="007559CA">
      <w:pPr>
        <w:spacing w:line="360" w:lineRule="auto"/>
        <w:rPr>
          <w:rFonts w:ascii="Arial" w:hAnsi="Arial" w:cs="Arial"/>
          <w:sz w:val="22"/>
          <w:szCs w:val="22"/>
        </w:rPr>
      </w:pPr>
      <w:r w:rsidRPr="00C05AC0">
        <w:rPr>
          <w:rFonts w:ascii="Arial" w:hAnsi="Arial" w:cs="Arial"/>
          <w:sz w:val="22"/>
          <w:szCs w:val="22"/>
        </w:rPr>
        <w:t>This assignment explores how person</w:t>
      </w:r>
      <w:r w:rsidRPr="00C05AC0">
        <w:rPr>
          <w:rFonts w:ascii="Arial" w:hAnsi="Arial" w:cs="Arial"/>
          <w:sz w:val="22"/>
          <w:szCs w:val="22"/>
        </w:rPr>
        <w:noBreakHyphen/>
        <w:t>centred care (PCC) and effective partnership working contribute to high</w:t>
      </w:r>
      <w:r w:rsidRPr="00C05AC0">
        <w:rPr>
          <w:rFonts w:ascii="Arial" w:hAnsi="Arial" w:cs="Arial"/>
          <w:sz w:val="22"/>
          <w:szCs w:val="22"/>
        </w:rPr>
        <w:noBreakHyphen/>
        <w:t>quality practice within residential care settings</w:t>
      </w:r>
      <w:r w:rsidR="003363A2" w:rsidRPr="00C05AC0">
        <w:rPr>
          <w:rFonts w:ascii="Arial" w:hAnsi="Arial" w:cs="Arial"/>
          <w:sz w:val="22"/>
          <w:szCs w:val="22"/>
        </w:rPr>
        <w:t>.</w:t>
      </w:r>
      <w:r w:rsidR="00C05AC0">
        <w:rPr>
          <w:rFonts w:ascii="Arial" w:hAnsi="Arial" w:cs="Arial"/>
          <w:sz w:val="22"/>
          <w:szCs w:val="22"/>
        </w:rPr>
        <w:t xml:space="preserve">  </w:t>
      </w:r>
      <w:r w:rsidR="003363A2" w:rsidRPr="00C05AC0">
        <w:rPr>
          <w:rFonts w:ascii="Arial" w:hAnsi="Arial" w:cs="Arial"/>
          <w:sz w:val="22"/>
          <w:szCs w:val="22"/>
        </w:rPr>
        <w:t>P</w:t>
      </w:r>
      <w:r w:rsidRPr="00C05AC0">
        <w:rPr>
          <w:rFonts w:ascii="Arial" w:hAnsi="Arial" w:cs="Arial"/>
          <w:sz w:val="22"/>
          <w:szCs w:val="22"/>
        </w:rPr>
        <w:t>CC is widely recognised as a foundation of modern health and social care, guiding professionals to deliver</w:t>
      </w:r>
      <w:r w:rsidR="003732C8">
        <w:rPr>
          <w:rFonts w:ascii="Arial" w:hAnsi="Arial" w:cs="Arial"/>
          <w:sz w:val="22"/>
          <w:szCs w:val="22"/>
        </w:rPr>
        <w:t>s</w:t>
      </w:r>
      <w:r w:rsidRPr="00C05AC0">
        <w:rPr>
          <w:rFonts w:ascii="Arial" w:hAnsi="Arial" w:cs="Arial"/>
          <w:sz w:val="22"/>
          <w:szCs w:val="22"/>
        </w:rPr>
        <w:t xml:space="preserve"> support that respects individuality, promotes autonomy and responds to the whole person</w:t>
      </w:r>
      <w:r w:rsidR="000913A2" w:rsidRPr="00C05AC0">
        <w:rPr>
          <w:rFonts w:ascii="Arial" w:hAnsi="Arial" w:cs="Arial"/>
          <w:sz w:val="22"/>
          <w:szCs w:val="22"/>
        </w:rPr>
        <w:t>.</w:t>
      </w:r>
      <w:r w:rsidR="00AF7AC0" w:rsidRPr="00C05AC0">
        <w:rPr>
          <w:rFonts w:ascii="Arial" w:hAnsi="Arial" w:cs="Arial"/>
          <w:sz w:val="22"/>
          <w:szCs w:val="22"/>
        </w:rPr>
        <w:t xml:space="preserve">  </w:t>
      </w:r>
      <w:r w:rsidR="00AF7AC0" w:rsidRPr="00C05AC0">
        <w:rPr>
          <w:rFonts w:ascii="Arial" w:hAnsi="Arial" w:cs="Arial"/>
          <w:sz w:val="22"/>
          <w:szCs w:val="22"/>
        </w:rPr>
        <w:t>(Maslow, 1943)</w:t>
      </w:r>
      <w:r w:rsidR="0019135A">
        <w:rPr>
          <w:rFonts w:ascii="Arial" w:hAnsi="Arial" w:cs="Arial"/>
          <w:sz w:val="22"/>
          <w:szCs w:val="22"/>
        </w:rPr>
        <w:t xml:space="preserve">, </w:t>
      </w:r>
      <w:r w:rsidR="000C7231" w:rsidRPr="00C05AC0">
        <w:rPr>
          <w:rFonts w:ascii="Arial" w:hAnsi="Arial" w:cs="Arial"/>
          <w:sz w:val="22"/>
          <w:szCs w:val="22"/>
        </w:rPr>
        <w:t>(Rogers, 1951).</w:t>
      </w:r>
      <w:r w:rsidR="00251619">
        <w:rPr>
          <w:rFonts w:ascii="Arial" w:hAnsi="Arial" w:cs="Arial"/>
          <w:sz w:val="22"/>
          <w:szCs w:val="22"/>
        </w:rPr>
        <w:t xml:space="preserve">  </w:t>
      </w:r>
      <w:r w:rsidRPr="00C05AC0">
        <w:rPr>
          <w:rFonts w:ascii="Arial" w:hAnsi="Arial" w:cs="Arial"/>
          <w:sz w:val="22"/>
          <w:szCs w:val="22"/>
        </w:rPr>
        <w:t>Alongside this, partnership working has become increasingly important as services rely on coordinated, multidisciplinary approaches to meet the complex needs of residents (DHSC, 2022).</w:t>
      </w:r>
    </w:p>
    <w:p w14:paraId="7648E849" w14:textId="20644610" w:rsidR="00516ADC" w:rsidRPr="00C05AC0" w:rsidRDefault="00516ADC" w:rsidP="007559CA">
      <w:pPr>
        <w:pStyle w:val="NormalWeb"/>
        <w:spacing w:line="360" w:lineRule="auto"/>
        <w:rPr>
          <w:rFonts w:ascii="Arial" w:hAnsi="Arial" w:cs="Arial"/>
          <w:sz w:val="22"/>
          <w:szCs w:val="22"/>
        </w:rPr>
      </w:pPr>
      <w:r w:rsidRPr="00C05AC0">
        <w:rPr>
          <w:rFonts w:ascii="Arial" w:hAnsi="Arial" w:cs="Arial"/>
          <w:sz w:val="22"/>
          <w:szCs w:val="22"/>
        </w:rPr>
        <w:t>Residential care homes support individuals with dementia, long</w:t>
      </w:r>
      <w:r w:rsidRPr="00C05AC0">
        <w:rPr>
          <w:rFonts w:ascii="Arial" w:hAnsi="Arial" w:cs="Arial"/>
          <w:sz w:val="22"/>
          <w:szCs w:val="22"/>
        </w:rPr>
        <w:noBreakHyphen/>
        <w:t>term conditions and age</w:t>
      </w:r>
      <w:r w:rsidRPr="00C05AC0">
        <w:rPr>
          <w:rFonts w:ascii="Arial" w:hAnsi="Arial" w:cs="Arial"/>
          <w:sz w:val="22"/>
          <w:szCs w:val="22"/>
        </w:rPr>
        <w:noBreakHyphen/>
        <w:t>related challenges, making personalised care and strong teamwork essential for maintaining wellbeing and quality of life (</w:t>
      </w:r>
      <w:proofErr w:type="spellStart"/>
      <w:r w:rsidRPr="00C05AC0">
        <w:rPr>
          <w:rFonts w:ascii="Arial" w:hAnsi="Arial" w:cs="Arial"/>
          <w:sz w:val="22"/>
          <w:szCs w:val="22"/>
        </w:rPr>
        <w:t>Kitwood</w:t>
      </w:r>
      <w:proofErr w:type="spellEnd"/>
      <w:r w:rsidRPr="00C05AC0">
        <w:rPr>
          <w:rFonts w:ascii="Arial" w:hAnsi="Arial" w:cs="Arial"/>
          <w:sz w:val="22"/>
          <w:szCs w:val="22"/>
        </w:rPr>
        <w:t>, 1997). Understanding how PCC principles, ethical frameworks and collaborative practice operate in these environments is therefore crucial for delivering safe, compassionate and effective care.</w:t>
      </w:r>
      <w:r w:rsidR="00C05AC0">
        <w:rPr>
          <w:rFonts w:ascii="Arial" w:hAnsi="Arial" w:cs="Arial"/>
          <w:sz w:val="22"/>
          <w:szCs w:val="22"/>
        </w:rPr>
        <w:t xml:space="preserve">  </w:t>
      </w:r>
      <w:r w:rsidRPr="00C05AC0">
        <w:rPr>
          <w:rFonts w:ascii="Arial" w:hAnsi="Arial" w:cs="Arial"/>
          <w:sz w:val="22"/>
          <w:szCs w:val="22"/>
        </w:rPr>
        <w:t>This introduction sets the context for the report, which examines key PCC theories, ethical considerations, multidisciplinary partnership working and relevant UK legislation. It concludes with evidence</w:t>
      </w:r>
      <w:r w:rsidRPr="00C05AC0">
        <w:rPr>
          <w:rFonts w:ascii="Arial" w:hAnsi="Arial" w:cs="Arial"/>
          <w:sz w:val="22"/>
          <w:szCs w:val="22"/>
        </w:rPr>
        <w:noBreakHyphen/>
        <w:t>based recommendations for improving practice.</w:t>
      </w:r>
    </w:p>
    <w:p w14:paraId="4A397CE1" w14:textId="77777777" w:rsidR="00A76993" w:rsidRDefault="00A76993" w:rsidP="007559CA">
      <w:pPr>
        <w:spacing w:line="360" w:lineRule="auto"/>
      </w:pPr>
    </w:p>
    <w:p w14:paraId="213084CC" w14:textId="77777777" w:rsidR="00BD2D17" w:rsidRDefault="00BD2D17" w:rsidP="00BD2D17"/>
    <w:p w14:paraId="1F0B078A" w14:textId="77777777" w:rsidR="00C67726" w:rsidRDefault="00C67726" w:rsidP="00BD2D17"/>
    <w:p w14:paraId="2C495720" w14:textId="77777777" w:rsidR="00C67726" w:rsidRDefault="00C67726" w:rsidP="00BD2D17"/>
    <w:p w14:paraId="5DC5813A" w14:textId="77777777" w:rsidR="00C67726" w:rsidRDefault="00C67726" w:rsidP="00BD2D17"/>
    <w:p w14:paraId="564F2A7A" w14:textId="77777777" w:rsidR="00C67726" w:rsidRDefault="00C67726" w:rsidP="00BD2D17"/>
    <w:p w14:paraId="20CC083E" w14:textId="77777777" w:rsidR="00C67726" w:rsidRDefault="00C67726" w:rsidP="00BD2D17"/>
    <w:p w14:paraId="1028DC0E" w14:textId="77777777" w:rsidR="00C67726" w:rsidRDefault="00C67726" w:rsidP="00BD2D17"/>
    <w:p w14:paraId="202E7F48" w14:textId="77777777" w:rsidR="00C67726" w:rsidRDefault="00C67726" w:rsidP="00BD2D17"/>
    <w:p w14:paraId="48DC3462" w14:textId="77777777" w:rsidR="00C67726" w:rsidRDefault="00C67726" w:rsidP="00BD2D17"/>
    <w:p w14:paraId="20E7F541" w14:textId="77777777" w:rsidR="00C67726" w:rsidRDefault="00C67726" w:rsidP="00BD2D17"/>
    <w:p w14:paraId="2BFCFFFD" w14:textId="77777777" w:rsidR="00C67726" w:rsidRDefault="00C67726" w:rsidP="00BD2D17"/>
    <w:p w14:paraId="1703B5FA" w14:textId="77777777" w:rsidR="00C67726" w:rsidRDefault="00C67726" w:rsidP="00BD2D17"/>
    <w:p w14:paraId="0BE3CC7B" w14:textId="4DCC5448" w:rsidR="00B76F21" w:rsidRPr="00A9634A" w:rsidRDefault="00B76F21" w:rsidP="00A9634A">
      <w:pPr>
        <w:pStyle w:val="Heading1"/>
        <w:rPr>
          <w:rFonts w:eastAsia="Times New Roman"/>
          <w:lang w:eastAsia="en-GB"/>
        </w:rPr>
      </w:pPr>
      <w:r w:rsidRPr="00A9634A">
        <w:rPr>
          <w:rFonts w:eastAsia="Times New Roman"/>
          <w:lang w:eastAsia="en-GB"/>
        </w:rPr>
        <w:lastRenderedPageBreak/>
        <w:t>Definition of Person</w:t>
      </w:r>
      <w:r w:rsidRPr="00A9634A">
        <w:rPr>
          <w:rFonts w:eastAsia="Times New Roman"/>
          <w:lang w:eastAsia="en-GB"/>
        </w:rPr>
        <w:noBreakHyphen/>
        <w:t xml:space="preserve">Centred Care </w:t>
      </w:r>
    </w:p>
    <w:p w14:paraId="21304475" w14:textId="77777777" w:rsidR="00BF2E7B" w:rsidRPr="00BF2E7B" w:rsidRDefault="00BF2E7B" w:rsidP="00BF2E7B">
      <w:pPr>
        <w:pStyle w:val="NormalWeb"/>
        <w:spacing w:line="360" w:lineRule="auto"/>
        <w:rPr>
          <w:rFonts w:ascii="Arial" w:hAnsi="Arial" w:cs="Arial"/>
          <w:sz w:val="22"/>
          <w:szCs w:val="22"/>
        </w:rPr>
      </w:pPr>
      <w:r w:rsidRPr="00BF2E7B">
        <w:rPr>
          <w:rFonts w:ascii="Arial" w:hAnsi="Arial" w:cs="Arial"/>
          <w:sz w:val="22"/>
          <w:szCs w:val="22"/>
        </w:rPr>
        <w:t>Person</w:t>
      </w:r>
      <w:r w:rsidRPr="00BF2E7B">
        <w:rPr>
          <w:rFonts w:ascii="Arial" w:hAnsi="Arial" w:cs="Arial"/>
          <w:sz w:val="22"/>
          <w:szCs w:val="22"/>
        </w:rPr>
        <w:noBreakHyphen/>
        <w:t>centred care (PCC) places the individual at the centre of all decisions about their care, treatment and support. It recognises that each person has unique values, preferences, experiences and goals. PCC aims to promote dignity, respect, independence and choice by fully involving people in planning their care. In residential care homes, this means developing care plans that reflect each resident’s needs, routines and wishes. Residents should be supported to choose how they spend their day, what they eat and how personal care is delivered, rather than following a fixed schedule. This approach helps maintain identity and independence, particularly for people with dementia or long</w:t>
      </w:r>
      <w:r w:rsidRPr="00BF2E7B">
        <w:rPr>
          <w:rFonts w:ascii="Arial" w:hAnsi="Arial" w:cs="Arial"/>
          <w:sz w:val="22"/>
          <w:szCs w:val="22"/>
        </w:rPr>
        <w:noBreakHyphen/>
        <w:t>term conditions.</w:t>
      </w:r>
    </w:p>
    <w:p w14:paraId="53BF0329" w14:textId="77777777" w:rsidR="00BF2E7B" w:rsidRPr="00BF2E7B" w:rsidRDefault="00BF2E7B" w:rsidP="00BF2E7B">
      <w:pPr>
        <w:pStyle w:val="NormalWeb"/>
        <w:spacing w:line="360" w:lineRule="auto"/>
        <w:rPr>
          <w:rFonts w:ascii="Arial" w:hAnsi="Arial" w:cs="Arial"/>
          <w:sz w:val="22"/>
          <w:szCs w:val="22"/>
        </w:rPr>
      </w:pPr>
      <w:r w:rsidRPr="00BF2E7B">
        <w:rPr>
          <w:rFonts w:ascii="Arial" w:hAnsi="Arial" w:cs="Arial"/>
          <w:sz w:val="22"/>
          <w:szCs w:val="22"/>
        </w:rPr>
        <w:t>Evidence shows PCC improves communication, trust and wellbeing. It can reduce loneliness, encourage independence and enhance quality of life. Families also contribute by sharing personal history and cultural background, enabling staff to provide more meaningful and personalised support.</w:t>
      </w:r>
    </w:p>
    <w:p w14:paraId="61E920BF" w14:textId="77777777" w:rsidR="00BF2E7B" w:rsidRPr="00BF2E7B" w:rsidRDefault="00BF2E7B" w:rsidP="00BF2E7B">
      <w:pPr>
        <w:pStyle w:val="NormalWeb"/>
        <w:spacing w:line="360" w:lineRule="auto"/>
        <w:rPr>
          <w:rFonts w:ascii="Arial" w:hAnsi="Arial" w:cs="Arial"/>
          <w:sz w:val="22"/>
          <w:szCs w:val="22"/>
        </w:rPr>
      </w:pPr>
      <w:r w:rsidRPr="00BF2E7B">
        <w:rPr>
          <w:rFonts w:ascii="Arial" w:hAnsi="Arial" w:cs="Arial"/>
          <w:sz w:val="22"/>
          <w:szCs w:val="22"/>
        </w:rPr>
        <w:t>However, delivering PCC consistently can be challenging. Staff shortages, high workloads and financial pressures may lead to task</w:t>
      </w:r>
      <w:r w:rsidRPr="00BF2E7B">
        <w:rPr>
          <w:rFonts w:ascii="Arial" w:hAnsi="Arial" w:cs="Arial"/>
          <w:sz w:val="22"/>
          <w:szCs w:val="22"/>
        </w:rPr>
        <w:noBreakHyphen/>
        <w:t>focused care. Some residents may lack mental capacity, requiring staff to balance choice with safety under the Mental Capacity Act (2005). Strong leadership, ongoing training and continuous improvement are essential to embed PCC effectively within residential care settings.</w:t>
      </w:r>
    </w:p>
    <w:p w14:paraId="530A9D42" w14:textId="77E0EBFB" w:rsidR="00B76F21" w:rsidRPr="002A6329" w:rsidRDefault="00B76F21" w:rsidP="002A6329">
      <w:pPr>
        <w:spacing w:before="100" w:beforeAutospacing="1" w:after="100" w:afterAutospacing="1" w:line="360" w:lineRule="auto"/>
        <w:rPr>
          <w:rFonts w:ascii="Arial" w:eastAsia="Times New Roman" w:hAnsi="Arial" w:cs="Arial"/>
          <w:kern w:val="0"/>
          <w:sz w:val="22"/>
          <w:szCs w:val="22"/>
          <w:lang w:eastAsia="en-GB"/>
          <w14:ligatures w14:val="none"/>
        </w:rPr>
      </w:pPr>
    </w:p>
    <w:p w14:paraId="5E7EBF66" w14:textId="77777777" w:rsidR="00B8238A" w:rsidRDefault="00B8238A" w:rsidP="00A9634A">
      <w:pPr>
        <w:spacing w:before="100" w:beforeAutospacing="1" w:after="100" w:afterAutospacing="1" w:line="276" w:lineRule="auto"/>
        <w:rPr>
          <w:rFonts w:ascii="Times New Roman" w:eastAsia="Times New Roman" w:hAnsi="Times New Roman" w:cs="Times New Roman"/>
          <w:kern w:val="0"/>
          <w:lang w:eastAsia="en-GB"/>
          <w14:ligatures w14:val="none"/>
        </w:rPr>
      </w:pPr>
    </w:p>
    <w:p w14:paraId="0DF19003" w14:textId="77777777" w:rsidR="00360562" w:rsidRDefault="00360562" w:rsidP="00A9634A">
      <w:pPr>
        <w:spacing w:before="100" w:beforeAutospacing="1" w:after="100" w:afterAutospacing="1" w:line="276" w:lineRule="auto"/>
        <w:rPr>
          <w:rFonts w:ascii="Arial" w:eastAsia="Times New Roman" w:hAnsi="Arial" w:cs="Arial"/>
          <w:kern w:val="0"/>
          <w:sz w:val="52"/>
          <w:szCs w:val="52"/>
          <w:lang w:eastAsia="en-GB"/>
          <w14:ligatures w14:val="none"/>
        </w:rPr>
      </w:pPr>
    </w:p>
    <w:p w14:paraId="1CACC8AB" w14:textId="77777777" w:rsidR="00360562" w:rsidRDefault="00360562" w:rsidP="00A9634A">
      <w:pPr>
        <w:spacing w:before="100" w:beforeAutospacing="1" w:after="100" w:afterAutospacing="1" w:line="276" w:lineRule="auto"/>
        <w:rPr>
          <w:rFonts w:ascii="Arial" w:eastAsia="Times New Roman" w:hAnsi="Arial" w:cs="Arial"/>
          <w:kern w:val="0"/>
          <w:sz w:val="52"/>
          <w:szCs w:val="52"/>
          <w:lang w:eastAsia="en-GB"/>
          <w14:ligatures w14:val="none"/>
        </w:rPr>
      </w:pPr>
    </w:p>
    <w:p w14:paraId="7719E711" w14:textId="77777777" w:rsidR="00360562" w:rsidRDefault="00360562" w:rsidP="00A9634A">
      <w:pPr>
        <w:spacing w:before="100" w:beforeAutospacing="1" w:after="100" w:afterAutospacing="1" w:line="276" w:lineRule="auto"/>
        <w:rPr>
          <w:rFonts w:ascii="Arial" w:eastAsia="Times New Roman" w:hAnsi="Arial" w:cs="Arial"/>
          <w:kern w:val="0"/>
          <w:sz w:val="52"/>
          <w:szCs w:val="52"/>
          <w:lang w:eastAsia="en-GB"/>
          <w14:ligatures w14:val="none"/>
        </w:rPr>
      </w:pPr>
    </w:p>
    <w:p w14:paraId="6658B3A8" w14:textId="77777777" w:rsidR="00360562" w:rsidRDefault="00360562" w:rsidP="00A9634A">
      <w:pPr>
        <w:spacing w:before="100" w:beforeAutospacing="1" w:after="100" w:afterAutospacing="1" w:line="276" w:lineRule="auto"/>
        <w:rPr>
          <w:rFonts w:ascii="Arial" w:eastAsia="Times New Roman" w:hAnsi="Arial" w:cs="Arial"/>
          <w:kern w:val="0"/>
          <w:sz w:val="52"/>
          <w:szCs w:val="52"/>
          <w:lang w:eastAsia="en-GB"/>
          <w14:ligatures w14:val="none"/>
        </w:rPr>
      </w:pPr>
    </w:p>
    <w:p w14:paraId="02A80A70" w14:textId="531A8671" w:rsidR="00360562" w:rsidRDefault="0060178B" w:rsidP="0060178B">
      <w:pPr>
        <w:pStyle w:val="Heading1"/>
        <w:rPr>
          <w:rFonts w:eastAsia="Times New Roman"/>
          <w:lang w:eastAsia="en-GB"/>
        </w:rPr>
      </w:pPr>
      <w:r>
        <w:rPr>
          <w:rFonts w:eastAsia="Times New Roman"/>
          <w:lang w:eastAsia="en-GB"/>
        </w:rPr>
        <w:lastRenderedPageBreak/>
        <w:t>Relevant Theories</w:t>
      </w:r>
    </w:p>
    <w:p w14:paraId="760F20BD" w14:textId="77777777" w:rsidR="001357BA" w:rsidRPr="00C86D77" w:rsidRDefault="001357BA" w:rsidP="00C86D77">
      <w:pPr>
        <w:spacing w:before="240" w:after="240" w:line="360" w:lineRule="auto"/>
        <w:rPr>
          <w:rFonts w:ascii="Arial" w:eastAsia="Calibri" w:hAnsi="Arial" w:cs="Arial"/>
          <w:kern w:val="0"/>
          <w:sz w:val="22"/>
          <w:szCs w:val="22"/>
          <w:lang w:eastAsia="ja-JP"/>
          <w14:ligatures w14:val="none"/>
        </w:rPr>
      </w:pPr>
      <w:r w:rsidRPr="00C86D77">
        <w:rPr>
          <w:rFonts w:ascii="Arial" w:eastAsia="Calibri" w:hAnsi="Arial" w:cs="Arial"/>
          <w:kern w:val="0"/>
          <w:sz w:val="22"/>
          <w:szCs w:val="22"/>
          <w:lang w:eastAsia="ja-JP"/>
          <w14:ligatures w14:val="none"/>
        </w:rPr>
        <w:t>Several theories form the foundation of person</w:t>
      </w:r>
      <w:r w:rsidRPr="00C86D77">
        <w:rPr>
          <w:rFonts w:ascii="Arial" w:eastAsia="Times New Roman" w:hAnsi="Arial" w:cs="Arial"/>
          <w:kern w:val="0"/>
          <w:sz w:val="22"/>
          <w:szCs w:val="22"/>
          <w:lang w:eastAsia="ja-JP"/>
          <w14:ligatures w14:val="none"/>
        </w:rPr>
        <w:noBreakHyphen/>
      </w:r>
      <w:r w:rsidRPr="00C86D77">
        <w:rPr>
          <w:rFonts w:ascii="Arial" w:eastAsia="Calibri" w:hAnsi="Arial" w:cs="Arial"/>
          <w:kern w:val="0"/>
          <w:sz w:val="22"/>
          <w:szCs w:val="22"/>
          <w:lang w:eastAsia="ja-JP"/>
          <w14:ligatures w14:val="none"/>
        </w:rPr>
        <w:t>centred care and guide the delivery of holistic support in residential care homes.</w:t>
      </w:r>
    </w:p>
    <w:p w14:paraId="57E299C6" w14:textId="139D265F" w:rsidR="001357BA" w:rsidRPr="007E4010" w:rsidRDefault="001357BA" w:rsidP="007E4010">
      <w:pPr>
        <w:keepNext/>
        <w:keepLines/>
        <w:spacing w:before="281" w:after="281" w:line="360" w:lineRule="auto"/>
        <w:outlineLvl w:val="2"/>
        <w:rPr>
          <w:rFonts w:ascii="Arial" w:eastAsia="Calibri" w:hAnsi="Arial" w:cs="Arial"/>
          <w:b/>
          <w:bCs/>
          <w:kern w:val="0"/>
          <w:sz w:val="22"/>
          <w:szCs w:val="22"/>
          <w:lang w:eastAsia="ja-JP"/>
          <w14:ligatures w14:val="none"/>
        </w:rPr>
      </w:pPr>
      <w:r w:rsidRPr="00E81412">
        <w:rPr>
          <w:rFonts w:ascii="Arial" w:eastAsia="Calibri" w:hAnsi="Arial" w:cs="Arial"/>
          <w:kern w:val="0"/>
          <w:sz w:val="22"/>
          <w:szCs w:val="22"/>
          <w:u w:val="single"/>
          <w:lang w:eastAsia="ja-JP"/>
          <w14:ligatures w14:val="none"/>
        </w:rPr>
        <w:t>Carl Rogers’ Person</w:t>
      </w:r>
      <w:r w:rsidRPr="00E81412">
        <w:rPr>
          <w:rFonts w:ascii="Arial" w:eastAsia="Times New Roman" w:hAnsi="Arial" w:cs="Arial"/>
          <w:color w:val="0F4761"/>
          <w:kern w:val="0"/>
          <w:sz w:val="22"/>
          <w:szCs w:val="22"/>
          <w:u w:val="single"/>
          <w:lang w:eastAsia="ja-JP"/>
          <w14:ligatures w14:val="none"/>
        </w:rPr>
        <w:noBreakHyphen/>
      </w:r>
      <w:r w:rsidRPr="00E81412">
        <w:rPr>
          <w:rFonts w:ascii="Arial" w:eastAsia="Calibri" w:hAnsi="Arial" w:cs="Arial"/>
          <w:kern w:val="0"/>
          <w:sz w:val="22"/>
          <w:szCs w:val="22"/>
          <w:u w:val="single"/>
          <w:lang w:eastAsia="ja-JP"/>
          <w14:ligatures w14:val="none"/>
        </w:rPr>
        <w:t>Centred Theory (1961)</w:t>
      </w:r>
      <w:r w:rsidR="00A238F5" w:rsidRPr="007E4010">
        <w:rPr>
          <w:rFonts w:ascii="Arial" w:eastAsia="Calibri" w:hAnsi="Arial" w:cs="Arial"/>
          <w:b/>
          <w:bCs/>
          <w:kern w:val="0"/>
          <w:sz w:val="22"/>
          <w:szCs w:val="22"/>
          <w:lang w:eastAsia="ja-JP"/>
          <w14:ligatures w14:val="none"/>
        </w:rPr>
        <w:t xml:space="preserve"> </w:t>
      </w:r>
      <w:r w:rsidRPr="007E4010">
        <w:rPr>
          <w:rFonts w:ascii="Arial" w:eastAsia="Calibri" w:hAnsi="Arial" w:cs="Arial"/>
          <w:kern w:val="0"/>
          <w:sz w:val="22"/>
          <w:szCs w:val="22"/>
          <w:lang w:eastAsia="ja-JP"/>
          <w14:ligatures w14:val="none"/>
        </w:rPr>
        <w:t>Rogers emphasised empathy, respect and unconditional positive regard. He believed people flourish when treated with understanding and acceptance. In residential care homes, this encourages staff to listen closely to residents, involve them in decisions and respect their preferences. Simple choices—such as deciding daily routines or meals—help maintain independence and identity. Challenges arise when residents have advanced dementia or reduced mental capacity, requiring staff to balance autonomy with safeguarding.</w:t>
      </w:r>
    </w:p>
    <w:p w14:paraId="3BF7AC37" w14:textId="78983036" w:rsidR="001357BA" w:rsidRPr="007E4010" w:rsidRDefault="001357BA" w:rsidP="007E4010">
      <w:pPr>
        <w:keepNext/>
        <w:keepLines/>
        <w:spacing w:before="281" w:after="281" w:line="360" w:lineRule="auto"/>
        <w:outlineLvl w:val="2"/>
        <w:rPr>
          <w:rFonts w:ascii="Arial" w:eastAsia="Calibri" w:hAnsi="Arial" w:cs="Arial"/>
          <w:b/>
          <w:bCs/>
          <w:kern w:val="0"/>
          <w:sz w:val="22"/>
          <w:szCs w:val="22"/>
          <w:lang w:eastAsia="ja-JP"/>
          <w14:ligatures w14:val="none"/>
        </w:rPr>
      </w:pPr>
      <w:r w:rsidRPr="00E81412">
        <w:rPr>
          <w:rFonts w:ascii="Arial" w:eastAsia="Calibri" w:hAnsi="Arial" w:cs="Arial"/>
          <w:kern w:val="0"/>
          <w:sz w:val="22"/>
          <w:szCs w:val="22"/>
          <w:u w:val="single"/>
          <w:lang w:eastAsia="ja-JP"/>
          <w14:ligatures w14:val="none"/>
        </w:rPr>
        <w:t>Maslow’s Hierarchy of Needs (1943)</w:t>
      </w:r>
      <w:r w:rsidR="00A238F5" w:rsidRPr="007E4010">
        <w:rPr>
          <w:rFonts w:ascii="Arial" w:eastAsia="Calibri" w:hAnsi="Arial" w:cs="Arial"/>
          <w:b/>
          <w:bCs/>
          <w:kern w:val="0"/>
          <w:sz w:val="22"/>
          <w:szCs w:val="22"/>
          <w:lang w:eastAsia="ja-JP"/>
          <w14:ligatures w14:val="none"/>
        </w:rPr>
        <w:t xml:space="preserve"> </w:t>
      </w:r>
      <w:r w:rsidRPr="007E4010">
        <w:rPr>
          <w:rFonts w:ascii="Arial" w:eastAsia="Calibri" w:hAnsi="Arial" w:cs="Arial"/>
          <w:kern w:val="0"/>
          <w:sz w:val="22"/>
          <w:szCs w:val="22"/>
          <w:lang w:eastAsia="ja-JP"/>
          <w14:ligatures w14:val="none"/>
        </w:rPr>
        <w:t>Maslow suggested that people are motivated by a series of needs, from basic physiological requirements to emotional wellbeing and personal fulfilment. In residential care homes, staff meet essential needs such as nutrition, hydration, personal care and safety while also supporting social interaction, meaningful relationships and engagement in activities. Meeting higher</w:t>
      </w:r>
      <w:r w:rsidRPr="007E4010">
        <w:rPr>
          <w:rFonts w:ascii="Arial" w:eastAsia="Times New Roman" w:hAnsi="Arial" w:cs="Arial"/>
          <w:kern w:val="0"/>
          <w:sz w:val="22"/>
          <w:szCs w:val="22"/>
          <w:lang w:eastAsia="ja-JP"/>
          <w14:ligatures w14:val="none"/>
        </w:rPr>
        <w:noBreakHyphen/>
      </w:r>
      <w:r w:rsidRPr="007E4010">
        <w:rPr>
          <w:rFonts w:ascii="Arial" w:eastAsia="Calibri" w:hAnsi="Arial" w:cs="Arial"/>
          <w:kern w:val="0"/>
          <w:sz w:val="22"/>
          <w:szCs w:val="22"/>
          <w:lang w:eastAsia="ja-JP"/>
          <w14:ligatures w14:val="none"/>
        </w:rPr>
        <w:t>level needs can boost confidence and wellbeing. Critics argue that Maslow’s model may oversimplify human experience, as individuals may prioritise needs differently.</w:t>
      </w:r>
    </w:p>
    <w:p w14:paraId="539574C9" w14:textId="6A7B961E" w:rsidR="001357BA" w:rsidRPr="007E4010" w:rsidRDefault="001357BA" w:rsidP="007E4010">
      <w:pPr>
        <w:keepNext/>
        <w:keepLines/>
        <w:spacing w:before="281" w:after="281" w:line="360" w:lineRule="auto"/>
        <w:outlineLvl w:val="2"/>
        <w:rPr>
          <w:rFonts w:ascii="Arial" w:eastAsia="Calibri" w:hAnsi="Arial" w:cs="Arial"/>
          <w:b/>
          <w:bCs/>
          <w:kern w:val="0"/>
          <w:sz w:val="22"/>
          <w:szCs w:val="22"/>
          <w:lang w:eastAsia="ja-JP"/>
          <w14:ligatures w14:val="none"/>
        </w:rPr>
      </w:pPr>
      <w:proofErr w:type="spellStart"/>
      <w:r w:rsidRPr="00E81412">
        <w:rPr>
          <w:rFonts w:ascii="Arial" w:eastAsia="Calibri" w:hAnsi="Arial" w:cs="Arial"/>
          <w:kern w:val="0"/>
          <w:sz w:val="22"/>
          <w:szCs w:val="22"/>
          <w:u w:val="single"/>
          <w:lang w:eastAsia="ja-JP"/>
          <w14:ligatures w14:val="none"/>
        </w:rPr>
        <w:t>Kitwood’s</w:t>
      </w:r>
      <w:proofErr w:type="spellEnd"/>
      <w:r w:rsidRPr="00E81412">
        <w:rPr>
          <w:rFonts w:ascii="Arial" w:eastAsia="Calibri" w:hAnsi="Arial" w:cs="Arial"/>
          <w:kern w:val="0"/>
          <w:sz w:val="22"/>
          <w:szCs w:val="22"/>
          <w:u w:val="single"/>
          <w:lang w:eastAsia="ja-JP"/>
          <w14:ligatures w14:val="none"/>
        </w:rPr>
        <w:t xml:space="preserve"> Theory of Personhood (1997)</w:t>
      </w:r>
      <w:r w:rsidR="000A6620" w:rsidRPr="007E4010">
        <w:rPr>
          <w:rFonts w:ascii="Arial" w:eastAsia="Calibri" w:hAnsi="Arial" w:cs="Arial"/>
          <w:b/>
          <w:bCs/>
          <w:kern w:val="0"/>
          <w:sz w:val="22"/>
          <w:szCs w:val="22"/>
          <w:lang w:eastAsia="ja-JP"/>
          <w14:ligatures w14:val="none"/>
        </w:rPr>
        <w:t xml:space="preserve"> </w:t>
      </w:r>
      <w:proofErr w:type="spellStart"/>
      <w:r w:rsidRPr="007E4010">
        <w:rPr>
          <w:rFonts w:ascii="Arial" w:eastAsia="Calibri" w:hAnsi="Arial" w:cs="Arial"/>
          <w:kern w:val="0"/>
          <w:sz w:val="22"/>
          <w:szCs w:val="22"/>
          <w:lang w:eastAsia="ja-JP"/>
          <w14:ligatures w14:val="none"/>
        </w:rPr>
        <w:t>Kitwood</w:t>
      </w:r>
      <w:proofErr w:type="spellEnd"/>
      <w:r w:rsidRPr="007E4010">
        <w:rPr>
          <w:rFonts w:ascii="Arial" w:eastAsia="Calibri" w:hAnsi="Arial" w:cs="Arial"/>
          <w:kern w:val="0"/>
          <w:sz w:val="22"/>
          <w:szCs w:val="22"/>
          <w:lang w:eastAsia="ja-JP"/>
          <w14:ligatures w14:val="none"/>
        </w:rPr>
        <w:t xml:space="preserve"> argued that cognitive decline should not overshadow a person’s identity or worth. He emphasised relationships, personal history and maintaining a sense of self. In residential care homes, this means creating personalised care plans, supporting familiar routines and involving family members to provide insight into residents’ backgrounds. These approaches can reduce anxiety, improve communication and support emotional wellbeing for people with dementia.</w:t>
      </w:r>
    </w:p>
    <w:p w14:paraId="1C17ABCE" w14:textId="4F6FF1BD" w:rsidR="00086F82" w:rsidRDefault="001357BA" w:rsidP="00086F82">
      <w:pPr>
        <w:spacing w:before="240" w:after="240" w:line="360" w:lineRule="auto"/>
        <w:rPr>
          <w:rFonts w:ascii="Arial" w:eastAsia="Calibri" w:hAnsi="Arial" w:cs="Arial"/>
          <w:kern w:val="0"/>
          <w:sz w:val="22"/>
          <w:szCs w:val="22"/>
          <w:lang w:eastAsia="ja-JP"/>
          <w14:ligatures w14:val="none"/>
        </w:rPr>
      </w:pPr>
      <w:r w:rsidRPr="007E4010">
        <w:rPr>
          <w:rFonts w:ascii="Arial" w:eastAsia="Calibri" w:hAnsi="Arial" w:cs="Arial"/>
          <w:kern w:val="0"/>
          <w:sz w:val="22"/>
          <w:szCs w:val="22"/>
          <w:lang w:eastAsia="ja-JP"/>
          <w14:ligatures w14:val="none"/>
        </w:rPr>
        <w:t xml:space="preserve">Together, these theories </w:t>
      </w:r>
      <w:r w:rsidR="00AC6475" w:rsidRPr="007E4010">
        <w:rPr>
          <w:rFonts w:ascii="Arial" w:eastAsia="Calibri" w:hAnsi="Arial" w:cs="Arial"/>
          <w:kern w:val="0"/>
          <w:sz w:val="22"/>
          <w:szCs w:val="22"/>
          <w:lang w:eastAsia="ja-JP"/>
          <w14:ligatures w14:val="none"/>
        </w:rPr>
        <w:t xml:space="preserve">support and </w:t>
      </w:r>
      <w:r w:rsidRPr="007E4010">
        <w:rPr>
          <w:rFonts w:ascii="Arial" w:eastAsia="Calibri" w:hAnsi="Arial" w:cs="Arial"/>
          <w:kern w:val="0"/>
          <w:sz w:val="22"/>
          <w:szCs w:val="22"/>
          <w:lang w:eastAsia="ja-JP"/>
          <w14:ligatures w14:val="none"/>
        </w:rPr>
        <w:t>reinforce the</w:t>
      </w:r>
      <w:r w:rsidR="00AC6475" w:rsidRPr="007E4010">
        <w:rPr>
          <w:rFonts w:ascii="Arial" w:eastAsia="Calibri" w:hAnsi="Arial" w:cs="Arial"/>
          <w:kern w:val="0"/>
          <w:sz w:val="22"/>
          <w:szCs w:val="22"/>
          <w:lang w:eastAsia="ja-JP"/>
          <w14:ligatures w14:val="none"/>
        </w:rPr>
        <w:t xml:space="preserve"> principles </w:t>
      </w:r>
      <w:r w:rsidR="002647E7" w:rsidRPr="007E4010">
        <w:rPr>
          <w:rFonts w:ascii="Arial" w:eastAsia="Calibri" w:hAnsi="Arial" w:cs="Arial"/>
          <w:kern w:val="0"/>
          <w:sz w:val="22"/>
          <w:szCs w:val="22"/>
          <w:lang w:eastAsia="ja-JP"/>
          <w14:ligatures w14:val="none"/>
        </w:rPr>
        <w:t>of PCC</w:t>
      </w:r>
      <w:r w:rsidR="00EC3F08" w:rsidRPr="007E4010">
        <w:rPr>
          <w:rFonts w:ascii="Arial" w:eastAsia="Calibri" w:hAnsi="Arial" w:cs="Arial"/>
          <w:kern w:val="0"/>
          <w:sz w:val="22"/>
          <w:szCs w:val="22"/>
          <w:lang w:eastAsia="ja-JP"/>
          <w14:ligatures w14:val="none"/>
        </w:rPr>
        <w:t xml:space="preserve">, </w:t>
      </w:r>
      <w:r w:rsidR="007D7902" w:rsidRPr="007E4010">
        <w:rPr>
          <w:rFonts w:ascii="Arial" w:eastAsia="Calibri" w:hAnsi="Arial" w:cs="Arial"/>
          <w:kern w:val="0"/>
          <w:sz w:val="22"/>
          <w:szCs w:val="22"/>
          <w:lang w:eastAsia="ja-JP"/>
          <w14:ligatures w14:val="none"/>
        </w:rPr>
        <w:t>combined with the</w:t>
      </w:r>
      <w:r w:rsidRPr="007E4010">
        <w:rPr>
          <w:rFonts w:ascii="Arial" w:eastAsia="Calibri" w:hAnsi="Arial" w:cs="Arial"/>
          <w:kern w:val="0"/>
          <w:sz w:val="22"/>
          <w:szCs w:val="22"/>
          <w:lang w:eastAsia="ja-JP"/>
          <w14:ligatures w14:val="none"/>
        </w:rPr>
        <w:t xml:space="preserve"> importance of seeing residents as individuals and delivering care that supports dignity, independence and quality of life.</w:t>
      </w:r>
    </w:p>
    <w:p w14:paraId="69A4A734" w14:textId="77777777" w:rsidR="00086F82" w:rsidRPr="00086F82" w:rsidRDefault="00086F82" w:rsidP="00086F82">
      <w:pPr>
        <w:spacing w:before="240" w:after="240" w:line="360" w:lineRule="auto"/>
        <w:rPr>
          <w:rFonts w:ascii="Arial" w:eastAsia="Calibri" w:hAnsi="Arial" w:cs="Arial"/>
          <w:kern w:val="0"/>
          <w:sz w:val="22"/>
          <w:szCs w:val="22"/>
          <w:lang w:eastAsia="ja-JP"/>
          <w14:ligatures w14:val="none"/>
        </w:rPr>
      </w:pPr>
    </w:p>
    <w:p w14:paraId="5C1D6689" w14:textId="6512C4E0" w:rsidR="001357BA" w:rsidRPr="002F4A2B" w:rsidRDefault="001357BA" w:rsidP="002F4A2B">
      <w:pPr>
        <w:pStyle w:val="Heading1"/>
        <w:rPr>
          <w:rFonts w:eastAsia="Calibri"/>
          <w:lang w:eastAsia="ja-JP"/>
        </w:rPr>
      </w:pPr>
      <w:r w:rsidRPr="002F4A2B">
        <w:rPr>
          <w:rFonts w:eastAsia="Calibri"/>
          <w:lang w:eastAsia="ja-JP"/>
        </w:rPr>
        <w:lastRenderedPageBreak/>
        <w:t>Ethical Fundamentals</w:t>
      </w:r>
    </w:p>
    <w:p w14:paraId="6EF371EE" w14:textId="77777777" w:rsidR="001357BA" w:rsidRPr="009B2FB7" w:rsidRDefault="001357BA" w:rsidP="009B2FB7">
      <w:pPr>
        <w:spacing w:before="240" w:after="240" w:line="360" w:lineRule="auto"/>
        <w:rPr>
          <w:rFonts w:ascii="Arial" w:eastAsia="Calibri" w:hAnsi="Arial" w:cs="Arial"/>
          <w:kern w:val="0"/>
          <w:sz w:val="22"/>
          <w:szCs w:val="22"/>
          <w:lang w:eastAsia="ja-JP"/>
          <w14:ligatures w14:val="none"/>
        </w:rPr>
      </w:pPr>
      <w:r w:rsidRPr="009B2FB7">
        <w:rPr>
          <w:rFonts w:ascii="Arial" w:eastAsia="Calibri" w:hAnsi="Arial" w:cs="Arial"/>
          <w:kern w:val="0"/>
          <w:sz w:val="22"/>
          <w:szCs w:val="22"/>
          <w:lang w:eastAsia="ja-JP"/>
          <w14:ligatures w14:val="none"/>
        </w:rPr>
        <w:t>Ethics provide a structure for making decisions that protect people’s rights, dignity and wellbeing. This is especially important in residential care homes, where staff make daily choices affecting vulnerable older adults.</w:t>
      </w:r>
    </w:p>
    <w:p w14:paraId="58482D0B" w14:textId="7669CA03" w:rsidR="001357BA" w:rsidRPr="009B2FB7" w:rsidRDefault="001357BA" w:rsidP="009B2FB7">
      <w:pPr>
        <w:keepNext/>
        <w:keepLines/>
        <w:spacing w:before="281" w:after="281" w:line="360" w:lineRule="auto"/>
        <w:outlineLvl w:val="2"/>
        <w:rPr>
          <w:rFonts w:ascii="Arial" w:eastAsia="Calibri" w:hAnsi="Arial" w:cs="Arial"/>
          <w:b/>
          <w:bCs/>
          <w:kern w:val="0"/>
          <w:sz w:val="22"/>
          <w:szCs w:val="22"/>
          <w:lang w:eastAsia="ja-JP"/>
          <w14:ligatures w14:val="none"/>
        </w:rPr>
      </w:pPr>
      <w:r w:rsidRPr="009B2FB7">
        <w:rPr>
          <w:rFonts w:ascii="Arial" w:eastAsia="Calibri" w:hAnsi="Arial" w:cs="Arial"/>
          <w:kern w:val="0"/>
          <w:sz w:val="22"/>
          <w:szCs w:val="22"/>
          <w:u w:val="single"/>
          <w:lang w:eastAsia="ja-JP"/>
          <w14:ligatures w14:val="none"/>
        </w:rPr>
        <w:t>Autonomy</w:t>
      </w:r>
      <w:r w:rsidR="005E5E02" w:rsidRPr="009B2FB7">
        <w:rPr>
          <w:rFonts w:ascii="Arial" w:eastAsia="Calibri" w:hAnsi="Arial" w:cs="Arial"/>
          <w:kern w:val="0"/>
          <w:sz w:val="22"/>
          <w:szCs w:val="22"/>
          <w:u w:val="single"/>
          <w:lang w:eastAsia="ja-JP"/>
          <w14:ligatures w14:val="none"/>
        </w:rPr>
        <w:t xml:space="preserve"> </w:t>
      </w:r>
      <w:r w:rsidRPr="009B2FB7">
        <w:rPr>
          <w:rFonts w:ascii="Arial" w:eastAsia="Calibri" w:hAnsi="Arial" w:cs="Arial"/>
          <w:kern w:val="0"/>
          <w:sz w:val="22"/>
          <w:szCs w:val="22"/>
          <w:lang w:eastAsia="ja-JP"/>
          <w14:ligatures w14:val="none"/>
        </w:rPr>
        <w:t xml:space="preserve">is the right to make informed choices about one’s own care. PCC supports autonomy by involving residents in decisions about routines, personal care, meals and activities. Autonomy becomes more complex when a resident has dementia or lacks mental capacity, requiring staff to follow the Mental Capacity Act </w:t>
      </w:r>
      <w:r w:rsidR="005E5E02" w:rsidRPr="009B2FB7">
        <w:rPr>
          <w:rFonts w:ascii="Arial" w:eastAsia="Calibri" w:hAnsi="Arial" w:cs="Arial"/>
          <w:kern w:val="0"/>
          <w:sz w:val="22"/>
          <w:szCs w:val="22"/>
          <w:lang w:eastAsia="ja-JP"/>
          <w14:ligatures w14:val="none"/>
        </w:rPr>
        <w:t>(</w:t>
      </w:r>
      <w:r w:rsidRPr="009B2FB7">
        <w:rPr>
          <w:rFonts w:ascii="Arial" w:eastAsia="Calibri" w:hAnsi="Arial" w:cs="Arial"/>
          <w:kern w:val="0"/>
          <w:sz w:val="22"/>
          <w:szCs w:val="22"/>
          <w:lang w:eastAsia="ja-JP"/>
          <w14:ligatures w14:val="none"/>
        </w:rPr>
        <w:t>2005</w:t>
      </w:r>
      <w:r w:rsidR="005E5E02" w:rsidRPr="009B2FB7">
        <w:rPr>
          <w:rFonts w:ascii="Arial" w:eastAsia="Calibri" w:hAnsi="Arial" w:cs="Arial"/>
          <w:kern w:val="0"/>
          <w:sz w:val="22"/>
          <w:szCs w:val="22"/>
          <w:lang w:eastAsia="ja-JP"/>
          <w14:ligatures w14:val="none"/>
        </w:rPr>
        <w:t>)</w:t>
      </w:r>
      <w:r w:rsidRPr="009B2FB7">
        <w:rPr>
          <w:rFonts w:ascii="Arial" w:eastAsia="Calibri" w:hAnsi="Arial" w:cs="Arial"/>
          <w:kern w:val="0"/>
          <w:sz w:val="22"/>
          <w:szCs w:val="22"/>
          <w:lang w:eastAsia="ja-JP"/>
          <w14:ligatures w14:val="none"/>
        </w:rPr>
        <w:t>.</w:t>
      </w:r>
    </w:p>
    <w:p w14:paraId="443AAF63" w14:textId="54A9E7E9" w:rsidR="001357BA" w:rsidRPr="009B2FB7" w:rsidRDefault="001357BA" w:rsidP="009B2FB7">
      <w:pPr>
        <w:keepNext/>
        <w:keepLines/>
        <w:spacing w:before="281" w:after="281" w:line="360" w:lineRule="auto"/>
        <w:outlineLvl w:val="2"/>
        <w:rPr>
          <w:rFonts w:ascii="Arial" w:eastAsia="Calibri" w:hAnsi="Arial" w:cs="Arial"/>
          <w:b/>
          <w:bCs/>
          <w:kern w:val="0"/>
          <w:sz w:val="22"/>
          <w:szCs w:val="22"/>
          <w:lang w:eastAsia="ja-JP"/>
          <w14:ligatures w14:val="none"/>
        </w:rPr>
      </w:pPr>
      <w:r w:rsidRPr="009B2FB7">
        <w:rPr>
          <w:rFonts w:ascii="Arial" w:eastAsia="Calibri" w:hAnsi="Arial" w:cs="Arial"/>
          <w:kern w:val="0"/>
          <w:sz w:val="22"/>
          <w:szCs w:val="22"/>
          <w:u w:val="single"/>
          <w:lang w:eastAsia="ja-JP"/>
          <w14:ligatures w14:val="none"/>
        </w:rPr>
        <w:t xml:space="preserve">Beneficence </w:t>
      </w:r>
      <w:r w:rsidRPr="009B2FB7">
        <w:rPr>
          <w:rFonts w:ascii="Arial" w:eastAsia="Calibri" w:hAnsi="Arial" w:cs="Arial"/>
          <w:kern w:val="0"/>
          <w:sz w:val="22"/>
          <w:szCs w:val="22"/>
          <w:lang w:eastAsia="ja-JP"/>
          <w14:ligatures w14:val="none"/>
        </w:rPr>
        <w:t>requires professionals to act in ways that promote wellbeing. This includes providing appropriate medical care, emotional support and opportunities for social engagement.</w:t>
      </w:r>
    </w:p>
    <w:p w14:paraId="0677CAA4" w14:textId="0145CDB3" w:rsidR="001357BA" w:rsidRPr="009B2FB7" w:rsidRDefault="001357BA" w:rsidP="009B2FB7">
      <w:pPr>
        <w:keepNext/>
        <w:keepLines/>
        <w:spacing w:before="281" w:after="281" w:line="360" w:lineRule="auto"/>
        <w:outlineLvl w:val="2"/>
        <w:rPr>
          <w:rFonts w:ascii="Arial" w:eastAsia="Calibri" w:hAnsi="Arial" w:cs="Arial"/>
          <w:b/>
          <w:bCs/>
          <w:kern w:val="0"/>
          <w:sz w:val="22"/>
          <w:szCs w:val="22"/>
          <w:lang w:eastAsia="ja-JP"/>
          <w14:ligatures w14:val="none"/>
        </w:rPr>
      </w:pPr>
      <w:r w:rsidRPr="009B2FB7">
        <w:rPr>
          <w:rFonts w:ascii="Arial" w:eastAsia="Calibri" w:hAnsi="Arial" w:cs="Arial"/>
          <w:kern w:val="0"/>
          <w:sz w:val="22"/>
          <w:szCs w:val="22"/>
          <w:u w:val="single"/>
          <w:lang w:eastAsia="ja-JP"/>
          <w14:ligatures w14:val="none"/>
        </w:rPr>
        <w:t>Non</w:t>
      </w:r>
      <w:r w:rsidRPr="009B2FB7">
        <w:rPr>
          <w:rFonts w:ascii="Arial" w:eastAsia="Times New Roman" w:hAnsi="Arial" w:cs="Arial"/>
          <w:color w:val="0F4761"/>
          <w:kern w:val="0"/>
          <w:sz w:val="22"/>
          <w:szCs w:val="22"/>
          <w:u w:val="single"/>
          <w:lang w:eastAsia="ja-JP"/>
          <w14:ligatures w14:val="none"/>
        </w:rPr>
        <w:noBreakHyphen/>
      </w:r>
      <w:r w:rsidRPr="009B2FB7">
        <w:rPr>
          <w:rFonts w:ascii="Arial" w:eastAsia="Calibri" w:hAnsi="Arial" w:cs="Arial"/>
          <w:kern w:val="0"/>
          <w:sz w:val="22"/>
          <w:szCs w:val="22"/>
          <w:u w:val="single"/>
          <w:lang w:eastAsia="ja-JP"/>
          <w14:ligatures w14:val="none"/>
        </w:rPr>
        <w:t>Maleficence</w:t>
      </w:r>
      <w:r w:rsidRPr="009B2FB7">
        <w:rPr>
          <w:rFonts w:ascii="Arial" w:eastAsia="Calibri" w:hAnsi="Arial" w:cs="Arial"/>
          <w:kern w:val="0"/>
          <w:sz w:val="22"/>
          <w:szCs w:val="22"/>
          <w:lang w:eastAsia="ja-JP"/>
          <w14:ligatures w14:val="none"/>
        </w:rPr>
        <w:t xml:space="preserve"> means avoiding actions that could cause harm. Staff must follow safe working practices, administer medication correctly and prevent neglect or abuse. Ethical dilemmas can arise when preventing harm conflicts with respecting autonomy.</w:t>
      </w:r>
    </w:p>
    <w:p w14:paraId="3AE0296C" w14:textId="274AA562" w:rsidR="001357BA" w:rsidRPr="009B2FB7" w:rsidRDefault="001357BA" w:rsidP="009B2FB7">
      <w:pPr>
        <w:keepNext/>
        <w:keepLines/>
        <w:spacing w:before="281" w:after="281" w:line="360" w:lineRule="auto"/>
        <w:outlineLvl w:val="2"/>
        <w:rPr>
          <w:rFonts w:ascii="Arial" w:eastAsia="Calibri" w:hAnsi="Arial" w:cs="Arial"/>
          <w:b/>
          <w:bCs/>
          <w:kern w:val="0"/>
          <w:sz w:val="22"/>
          <w:szCs w:val="22"/>
          <w:lang w:eastAsia="ja-JP"/>
          <w14:ligatures w14:val="none"/>
        </w:rPr>
      </w:pPr>
      <w:r w:rsidRPr="009B2FB7">
        <w:rPr>
          <w:rFonts w:ascii="Arial" w:eastAsia="Calibri" w:hAnsi="Arial" w:cs="Arial"/>
          <w:kern w:val="0"/>
          <w:sz w:val="22"/>
          <w:szCs w:val="22"/>
          <w:u w:val="single"/>
          <w:lang w:eastAsia="ja-JP"/>
          <w14:ligatures w14:val="none"/>
        </w:rPr>
        <w:t>Justice</w:t>
      </w:r>
      <w:r w:rsidR="00917224" w:rsidRPr="009B2FB7">
        <w:rPr>
          <w:rFonts w:ascii="Arial" w:eastAsia="Calibri" w:hAnsi="Arial" w:cs="Arial"/>
          <w:kern w:val="0"/>
          <w:sz w:val="22"/>
          <w:szCs w:val="22"/>
          <w:u w:val="single"/>
          <w:lang w:eastAsia="ja-JP"/>
          <w14:ligatures w14:val="none"/>
        </w:rPr>
        <w:t xml:space="preserve"> </w:t>
      </w:r>
      <w:r w:rsidRPr="009B2FB7">
        <w:rPr>
          <w:rFonts w:ascii="Arial" w:eastAsia="Calibri" w:hAnsi="Arial" w:cs="Arial"/>
          <w:kern w:val="0"/>
          <w:sz w:val="22"/>
          <w:szCs w:val="22"/>
          <w:lang w:eastAsia="ja-JP"/>
          <w14:ligatures w14:val="none"/>
        </w:rPr>
        <w:t>focuses on fairness, equality and ensuring care and resources are distributed appropriately. All residents should have equal access to support regardless of age, disability, ethnicity or background.</w:t>
      </w:r>
    </w:p>
    <w:p w14:paraId="44A1E382" w14:textId="71D2DEDB" w:rsidR="001357BA" w:rsidRPr="009B2FB7" w:rsidRDefault="001357BA" w:rsidP="009B2FB7">
      <w:pPr>
        <w:spacing w:before="240" w:after="240" w:line="360" w:lineRule="auto"/>
        <w:rPr>
          <w:rFonts w:ascii="Arial" w:eastAsia="Calibri" w:hAnsi="Arial" w:cs="Arial"/>
          <w:kern w:val="0"/>
          <w:sz w:val="22"/>
          <w:szCs w:val="22"/>
          <w:lang w:eastAsia="ja-JP"/>
          <w14:ligatures w14:val="none"/>
        </w:rPr>
      </w:pPr>
      <w:r w:rsidRPr="009B2FB7">
        <w:rPr>
          <w:rFonts w:ascii="Arial" w:eastAsia="Calibri" w:hAnsi="Arial" w:cs="Arial"/>
          <w:kern w:val="0"/>
          <w:sz w:val="22"/>
          <w:szCs w:val="22"/>
          <w:lang w:eastAsia="ja-JP"/>
          <w14:ligatures w14:val="none"/>
        </w:rPr>
        <w:t>Ethical decision</w:t>
      </w:r>
      <w:r w:rsidRPr="009B2FB7">
        <w:rPr>
          <w:rFonts w:ascii="Arial" w:eastAsia="Times New Roman" w:hAnsi="Arial" w:cs="Arial"/>
          <w:kern w:val="0"/>
          <w:sz w:val="22"/>
          <w:szCs w:val="22"/>
          <w:lang w:eastAsia="ja-JP"/>
          <w14:ligatures w14:val="none"/>
        </w:rPr>
        <w:noBreakHyphen/>
      </w:r>
      <w:r w:rsidRPr="009B2FB7">
        <w:rPr>
          <w:rFonts w:ascii="Arial" w:eastAsia="Calibri" w:hAnsi="Arial" w:cs="Arial"/>
          <w:kern w:val="0"/>
          <w:sz w:val="22"/>
          <w:szCs w:val="22"/>
          <w:lang w:eastAsia="ja-JP"/>
          <w14:ligatures w14:val="none"/>
        </w:rPr>
        <w:t xml:space="preserve">making often involves balancing these principles, requiring professional judgement, </w:t>
      </w:r>
      <w:r w:rsidR="004368F9">
        <w:rPr>
          <w:rFonts w:ascii="Arial" w:eastAsia="Calibri" w:hAnsi="Arial" w:cs="Arial"/>
          <w:kern w:val="0"/>
          <w:sz w:val="22"/>
          <w:szCs w:val="22"/>
          <w:lang w:eastAsia="ja-JP"/>
          <w14:ligatures w14:val="none"/>
        </w:rPr>
        <w:t xml:space="preserve">having </w:t>
      </w:r>
      <w:r w:rsidRPr="009B2FB7">
        <w:rPr>
          <w:rFonts w:ascii="Arial" w:eastAsia="Calibri" w:hAnsi="Arial" w:cs="Arial"/>
          <w:kern w:val="0"/>
          <w:sz w:val="22"/>
          <w:szCs w:val="22"/>
          <w:lang w:eastAsia="ja-JP"/>
          <w14:ligatures w14:val="none"/>
        </w:rPr>
        <w:t>strong communication and collaboration.</w:t>
      </w:r>
    </w:p>
    <w:p w14:paraId="7BE19DC5" w14:textId="77777777" w:rsidR="009F158B" w:rsidRPr="00BB7F16" w:rsidRDefault="009F158B" w:rsidP="00A9634A">
      <w:pPr>
        <w:spacing w:before="100" w:beforeAutospacing="1" w:after="100" w:afterAutospacing="1" w:line="276" w:lineRule="auto"/>
        <w:rPr>
          <w:rFonts w:ascii="Arial" w:eastAsia="Times New Roman" w:hAnsi="Arial" w:cs="Arial"/>
          <w:kern w:val="0"/>
          <w:sz w:val="22"/>
          <w:szCs w:val="22"/>
          <w:lang w:eastAsia="en-GB"/>
          <w14:ligatures w14:val="none"/>
        </w:rPr>
      </w:pPr>
    </w:p>
    <w:p w14:paraId="4B60F44F" w14:textId="6E37AFE3" w:rsidR="00AA484F" w:rsidRDefault="00AA484F" w:rsidP="00AC4A9F">
      <w:pPr>
        <w:spacing w:after="0" w:line="360" w:lineRule="auto"/>
        <w:ind w:left="720"/>
        <w:jc w:val="center"/>
        <w:rPr>
          <w:rFonts w:ascii="Arial" w:eastAsia="Times New Roman" w:hAnsi="Arial" w:cs="Arial"/>
          <w:i/>
          <w:iCs/>
          <w:kern w:val="0"/>
          <w:sz w:val="32"/>
          <w:szCs w:val="32"/>
          <w:lang w:eastAsia="en-GB"/>
          <w14:ligatures w14:val="none"/>
        </w:rPr>
      </w:pPr>
    </w:p>
    <w:p w14:paraId="0710DCDE" w14:textId="77777777" w:rsidR="00B76F21" w:rsidRDefault="00B76F21" w:rsidP="00AC4A9F">
      <w:pPr>
        <w:spacing w:after="0" w:line="360" w:lineRule="auto"/>
        <w:ind w:left="720"/>
        <w:jc w:val="center"/>
        <w:rPr>
          <w:rFonts w:ascii="Arial" w:eastAsia="Times New Roman" w:hAnsi="Arial" w:cs="Arial"/>
          <w:i/>
          <w:iCs/>
          <w:kern w:val="0"/>
          <w:sz w:val="32"/>
          <w:szCs w:val="32"/>
          <w:lang w:eastAsia="en-GB"/>
          <w14:ligatures w14:val="none"/>
        </w:rPr>
      </w:pPr>
    </w:p>
    <w:p w14:paraId="2A10C92A" w14:textId="77777777" w:rsidR="00E35B7F" w:rsidRDefault="00E35B7F" w:rsidP="00EE517F">
      <w:pPr>
        <w:pStyle w:val="Heading1"/>
        <w:rPr>
          <w:rFonts w:eastAsia="Calibri"/>
          <w:lang w:eastAsia="ja-JP"/>
        </w:rPr>
      </w:pPr>
    </w:p>
    <w:p w14:paraId="4B0D076A" w14:textId="77777777" w:rsidR="00E35B7F" w:rsidRPr="00E35B7F" w:rsidRDefault="00E35B7F" w:rsidP="00E35B7F">
      <w:pPr>
        <w:rPr>
          <w:lang w:eastAsia="ja-JP"/>
        </w:rPr>
      </w:pPr>
    </w:p>
    <w:p w14:paraId="6A805116" w14:textId="6C483B1D" w:rsidR="00024070" w:rsidRPr="00EE517F" w:rsidRDefault="00024070" w:rsidP="00EE517F">
      <w:pPr>
        <w:pStyle w:val="Heading1"/>
        <w:rPr>
          <w:rFonts w:eastAsia="Calibri"/>
          <w:lang w:eastAsia="ja-JP"/>
        </w:rPr>
      </w:pPr>
      <w:r w:rsidRPr="00EE517F">
        <w:rPr>
          <w:rFonts w:eastAsia="Calibri"/>
          <w:lang w:eastAsia="ja-JP"/>
        </w:rPr>
        <w:lastRenderedPageBreak/>
        <w:t>Evaluation of Partnership Working</w:t>
      </w:r>
    </w:p>
    <w:p w14:paraId="2B54C9A9" w14:textId="77777777" w:rsidR="009D3C07" w:rsidRPr="00E35B7F" w:rsidRDefault="009D3C07" w:rsidP="009E2C61">
      <w:pPr>
        <w:pStyle w:val="NormalWeb"/>
        <w:spacing w:line="360" w:lineRule="auto"/>
        <w:rPr>
          <w:rFonts w:ascii="Arial" w:hAnsi="Arial" w:cs="Arial"/>
          <w:sz w:val="22"/>
          <w:szCs w:val="22"/>
        </w:rPr>
      </w:pPr>
      <w:r w:rsidRPr="00E35B7F">
        <w:rPr>
          <w:rFonts w:ascii="Arial" w:hAnsi="Arial" w:cs="Arial"/>
          <w:sz w:val="22"/>
          <w:szCs w:val="22"/>
        </w:rPr>
        <w:t>Partnership working is a key principle in health and social care, where professionals, residents, families and external agencies collaborate to plan, deliver and review support. Older adults in residential care often have complex health, mobility and cognitive needs, meaning coordinated input from a multidisciplinary team (MDT) is essential. An MDT may include care assistants, nurses, GPs, physiotherapists, occupational therapists, pharmacists, social workers and mental health specialists. Families also contribute important knowledge about a resident’s history, preferences and cultural background, helping staff provide more personalised and meaningful care.</w:t>
      </w:r>
    </w:p>
    <w:p w14:paraId="6EC92831" w14:textId="77777777" w:rsidR="009D3C07" w:rsidRPr="00E35B7F" w:rsidRDefault="009D3C07" w:rsidP="009E2C61">
      <w:pPr>
        <w:pStyle w:val="NormalWeb"/>
        <w:spacing w:line="360" w:lineRule="auto"/>
        <w:rPr>
          <w:rFonts w:ascii="Arial" w:hAnsi="Arial" w:cs="Arial"/>
          <w:sz w:val="22"/>
          <w:szCs w:val="22"/>
        </w:rPr>
      </w:pPr>
      <w:r w:rsidRPr="00E35B7F">
        <w:rPr>
          <w:rFonts w:ascii="Arial" w:hAnsi="Arial" w:cs="Arial"/>
          <w:sz w:val="22"/>
          <w:szCs w:val="22"/>
        </w:rPr>
        <w:t>Working in partnership supports holistic, person</w:t>
      </w:r>
      <w:r w:rsidRPr="00E35B7F">
        <w:rPr>
          <w:rFonts w:ascii="Arial" w:hAnsi="Arial" w:cs="Arial"/>
          <w:sz w:val="22"/>
          <w:szCs w:val="22"/>
        </w:rPr>
        <w:noBreakHyphen/>
        <w:t>centred practice by ensuring information is shared quickly and accurately across services. This reduces errors, prevents duplication and ensures care plans remain consistent. It also encourages shared decision</w:t>
      </w:r>
      <w:r w:rsidRPr="00E35B7F">
        <w:rPr>
          <w:rFonts w:ascii="Arial" w:hAnsi="Arial" w:cs="Arial"/>
          <w:sz w:val="22"/>
          <w:szCs w:val="22"/>
        </w:rPr>
        <w:noBreakHyphen/>
        <w:t>making, empowering residents to be involved in their care and improving satisfaction and wellbeing.</w:t>
      </w:r>
    </w:p>
    <w:p w14:paraId="3617CACD" w14:textId="78E7BEF3" w:rsidR="009D3C07" w:rsidRPr="00E35B7F" w:rsidRDefault="009D3C07" w:rsidP="009E2C61">
      <w:pPr>
        <w:pStyle w:val="NormalWeb"/>
        <w:spacing w:line="360" w:lineRule="auto"/>
        <w:rPr>
          <w:rFonts w:ascii="Arial" w:hAnsi="Arial" w:cs="Arial"/>
          <w:sz w:val="22"/>
          <w:szCs w:val="22"/>
        </w:rPr>
      </w:pPr>
      <w:r w:rsidRPr="00E35B7F">
        <w:rPr>
          <w:rFonts w:ascii="Arial" w:hAnsi="Arial" w:cs="Arial"/>
          <w:sz w:val="22"/>
          <w:szCs w:val="22"/>
        </w:rPr>
        <w:t>However, partnership working in health and social care can be challenging. Communication barriers, confidentiality requirements, differing professional responsibilities and staff shortages may limit effective collaboration. High workloads can reduce opportunities for MDT meetings, leading to fragmented or inconsistent care. To address these issues, the Health and Care Act</w:t>
      </w:r>
      <w:r w:rsidR="00F9779E" w:rsidRPr="00E35B7F">
        <w:rPr>
          <w:rFonts w:ascii="Arial" w:hAnsi="Arial" w:cs="Arial"/>
          <w:sz w:val="22"/>
          <w:szCs w:val="22"/>
        </w:rPr>
        <w:t>,</w:t>
      </w:r>
      <w:r w:rsidRPr="00E35B7F">
        <w:rPr>
          <w:rFonts w:ascii="Arial" w:hAnsi="Arial" w:cs="Arial"/>
          <w:sz w:val="22"/>
          <w:szCs w:val="22"/>
        </w:rPr>
        <w:t xml:space="preserve"> </w:t>
      </w:r>
      <w:r w:rsidR="00F9779E" w:rsidRPr="00E35B7F">
        <w:rPr>
          <w:rFonts w:ascii="Arial" w:hAnsi="Arial" w:cs="Arial"/>
          <w:sz w:val="22"/>
          <w:szCs w:val="22"/>
        </w:rPr>
        <w:t>(</w:t>
      </w:r>
      <w:r w:rsidRPr="00E35B7F">
        <w:rPr>
          <w:rFonts w:ascii="Arial" w:hAnsi="Arial" w:cs="Arial"/>
          <w:sz w:val="22"/>
          <w:szCs w:val="22"/>
        </w:rPr>
        <w:t>2022</w:t>
      </w:r>
      <w:r w:rsidR="00F9779E" w:rsidRPr="00E35B7F">
        <w:rPr>
          <w:rFonts w:ascii="Arial" w:hAnsi="Arial" w:cs="Arial"/>
          <w:sz w:val="22"/>
          <w:szCs w:val="22"/>
        </w:rPr>
        <w:t>)</w:t>
      </w:r>
      <w:r w:rsidRPr="00E35B7F">
        <w:rPr>
          <w:rFonts w:ascii="Arial" w:hAnsi="Arial" w:cs="Arial"/>
          <w:sz w:val="22"/>
          <w:szCs w:val="22"/>
        </w:rPr>
        <w:t xml:space="preserve"> introduced Integrated Care Systems (ICSs), designed to strengthen collaboration between health, social care and community services, improving coordination and outcomes for people with complex needs.</w:t>
      </w:r>
    </w:p>
    <w:p w14:paraId="17733CF4" w14:textId="5AD52CD5" w:rsidR="00024070" w:rsidRPr="00EE517F" w:rsidRDefault="00024070" w:rsidP="009E2C61">
      <w:pPr>
        <w:spacing w:before="240" w:after="240" w:line="360" w:lineRule="auto"/>
        <w:rPr>
          <w:rFonts w:ascii="Arial" w:eastAsia="Calibri" w:hAnsi="Arial" w:cs="Arial"/>
          <w:kern w:val="0"/>
          <w:sz w:val="22"/>
          <w:szCs w:val="22"/>
          <w:lang w:eastAsia="ja-JP"/>
          <w14:ligatures w14:val="none"/>
        </w:rPr>
      </w:pPr>
    </w:p>
    <w:p w14:paraId="53372664" w14:textId="77777777" w:rsidR="0031516A" w:rsidRDefault="0031516A" w:rsidP="009E2C61">
      <w:pPr>
        <w:pStyle w:val="Heading1"/>
        <w:spacing w:line="360" w:lineRule="auto"/>
        <w:rPr>
          <w:rFonts w:eastAsia="Calibri"/>
          <w:lang w:eastAsia="ja-JP"/>
        </w:rPr>
      </w:pPr>
    </w:p>
    <w:p w14:paraId="0DDB6160" w14:textId="53342380" w:rsidR="0031516A" w:rsidRDefault="0031516A" w:rsidP="009E2C61">
      <w:pPr>
        <w:pStyle w:val="Heading1"/>
        <w:spacing w:line="360" w:lineRule="auto"/>
        <w:rPr>
          <w:rFonts w:eastAsia="Calibri"/>
          <w:lang w:eastAsia="ja-JP"/>
        </w:rPr>
      </w:pPr>
    </w:p>
    <w:p w14:paraId="1FA79FC3" w14:textId="77777777" w:rsidR="006E6428" w:rsidRDefault="006E6428" w:rsidP="00E61C5A">
      <w:pPr>
        <w:pStyle w:val="Heading1"/>
        <w:rPr>
          <w:rFonts w:eastAsia="Calibri"/>
          <w:lang w:eastAsia="ja-JP"/>
        </w:rPr>
      </w:pPr>
    </w:p>
    <w:p w14:paraId="08DBAE00" w14:textId="77777777" w:rsidR="006E6428" w:rsidRPr="006E6428" w:rsidRDefault="006E6428" w:rsidP="006E6428">
      <w:pPr>
        <w:rPr>
          <w:lang w:eastAsia="ja-JP"/>
        </w:rPr>
      </w:pPr>
    </w:p>
    <w:p w14:paraId="792A8D4B" w14:textId="2BF636F8" w:rsidR="00024070" w:rsidRDefault="009B3F07" w:rsidP="00E61C5A">
      <w:pPr>
        <w:pStyle w:val="Heading1"/>
        <w:rPr>
          <w:rFonts w:eastAsia="Calibri"/>
          <w:lang w:eastAsia="ja-JP"/>
        </w:rPr>
      </w:pPr>
      <w:r>
        <w:rPr>
          <w:rFonts w:eastAsia="Calibri"/>
          <w:lang w:eastAsia="ja-JP"/>
        </w:rPr>
        <w:lastRenderedPageBreak/>
        <w:t>Policy and Leg</w:t>
      </w:r>
      <w:r w:rsidR="008A5111">
        <w:rPr>
          <w:rFonts w:eastAsia="Calibri"/>
          <w:lang w:eastAsia="ja-JP"/>
        </w:rPr>
        <w:t>i</w:t>
      </w:r>
      <w:r w:rsidR="008C677C">
        <w:rPr>
          <w:rFonts w:eastAsia="Calibri"/>
          <w:lang w:eastAsia="ja-JP"/>
        </w:rPr>
        <w:t>slation</w:t>
      </w:r>
    </w:p>
    <w:p w14:paraId="66B0323B" w14:textId="77777777" w:rsidR="00657DA7" w:rsidRDefault="00657DA7" w:rsidP="00F9079D">
      <w:pPr>
        <w:rPr>
          <w:rFonts w:ascii="Arial" w:hAnsi="Arial" w:cs="Arial"/>
          <w:sz w:val="22"/>
          <w:szCs w:val="22"/>
          <w:u w:val="single"/>
        </w:rPr>
      </w:pPr>
    </w:p>
    <w:p w14:paraId="7F2A3360" w14:textId="3D46F84B" w:rsidR="00F9079D" w:rsidRPr="00F9079D" w:rsidRDefault="001B68F4" w:rsidP="00C944B3">
      <w:pPr>
        <w:spacing w:line="360" w:lineRule="auto"/>
        <w:rPr>
          <w:rFonts w:ascii="Times New Roman" w:eastAsia="Times New Roman" w:hAnsi="Times New Roman" w:cs="Times New Roman"/>
          <w:kern w:val="0"/>
          <w:lang w:eastAsia="en-GB"/>
          <w14:ligatures w14:val="none"/>
        </w:rPr>
      </w:pPr>
      <w:r w:rsidRPr="00AC6AC5">
        <w:rPr>
          <w:rFonts w:ascii="Arial" w:hAnsi="Arial" w:cs="Arial"/>
          <w:sz w:val="22"/>
          <w:szCs w:val="22"/>
          <w:u w:val="single"/>
        </w:rPr>
        <w:t>The Health and Care Act 202</w:t>
      </w:r>
      <w:r w:rsidRPr="0091429D">
        <w:rPr>
          <w:rFonts w:ascii="Arial" w:hAnsi="Arial" w:cs="Arial"/>
          <w:sz w:val="22"/>
          <w:szCs w:val="22"/>
        </w:rPr>
        <w:t>2</w:t>
      </w:r>
      <w:r w:rsidRPr="001B68F4">
        <w:rPr>
          <w:rFonts w:ascii="Arial" w:hAnsi="Arial" w:cs="Arial"/>
          <w:sz w:val="22"/>
          <w:szCs w:val="22"/>
        </w:rPr>
        <w:t xml:space="preserve"> introduced Integrated Care Systems (ICSs) to strengthen collaboration across health, social care and community services. ICSs support person</w:t>
      </w:r>
      <w:r w:rsidRPr="001B68F4">
        <w:rPr>
          <w:rFonts w:ascii="Arial" w:hAnsi="Arial" w:cs="Arial"/>
          <w:sz w:val="22"/>
          <w:szCs w:val="22"/>
        </w:rPr>
        <w:noBreakHyphen/>
        <w:t>centred and partnership working by improving information</w:t>
      </w:r>
      <w:r w:rsidRPr="001B68F4">
        <w:rPr>
          <w:rFonts w:ascii="Arial" w:hAnsi="Arial" w:cs="Arial"/>
          <w:sz w:val="22"/>
          <w:szCs w:val="22"/>
        </w:rPr>
        <w:noBreakHyphen/>
        <w:t>sharing and coordination. For example, when a resident leaves hospital, ICS pathways ensure the care home receives accurate medication updates and revised care plans.</w:t>
      </w:r>
      <w:r w:rsidR="00F9079D">
        <w:rPr>
          <w:rFonts w:ascii="Arial" w:hAnsi="Arial" w:cs="Arial"/>
          <w:sz w:val="22"/>
          <w:szCs w:val="22"/>
        </w:rPr>
        <w:t xml:space="preserve">  </w:t>
      </w:r>
      <w:r w:rsidR="00F9079D" w:rsidRPr="0089020E">
        <w:rPr>
          <w:rFonts w:ascii="Arial" w:eastAsia="Times New Roman" w:hAnsi="Arial" w:cs="Arial"/>
          <w:kern w:val="0"/>
          <w:sz w:val="22"/>
          <w:szCs w:val="22"/>
          <w:lang w:eastAsia="en-GB"/>
          <w14:ligatures w14:val="none"/>
        </w:rPr>
        <w:t>Health and Care Act</w:t>
      </w:r>
      <w:r w:rsidR="0089020E" w:rsidRPr="0089020E">
        <w:rPr>
          <w:rFonts w:ascii="Arial" w:eastAsia="Times New Roman" w:hAnsi="Arial" w:cs="Arial"/>
          <w:kern w:val="0"/>
          <w:sz w:val="22"/>
          <w:szCs w:val="22"/>
          <w:lang w:eastAsia="en-GB"/>
          <w14:ligatures w14:val="none"/>
        </w:rPr>
        <w:t xml:space="preserve"> (2022)</w:t>
      </w:r>
    </w:p>
    <w:p w14:paraId="37588EAE" w14:textId="72A26492" w:rsidR="00FD295E" w:rsidRDefault="007F0015" w:rsidP="00F67884">
      <w:pPr>
        <w:spacing w:before="100" w:beforeAutospacing="1" w:after="100" w:afterAutospacing="1" w:line="360" w:lineRule="auto"/>
        <w:outlineLvl w:val="2"/>
        <w:rPr>
          <w:rFonts w:ascii="Times New Roman" w:eastAsia="Times New Roman" w:hAnsi="Times New Roman" w:cs="Times New Roman"/>
          <w:kern w:val="0"/>
          <w:lang w:eastAsia="en-GB"/>
          <w14:ligatures w14:val="none"/>
        </w:rPr>
      </w:pPr>
      <w:r w:rsidRPr="00AC6AC5">
        <w:rPr>
          <w:rFonts w:ascii="Arial" w:eastAsia="Times New Roman" w:hAnsi="Arial" w:cs="Arial"/>
          <w:kern w:val="0"/>
          <w:sz w:val="22"/>
          <w:szCs w:val="22"/>
          <w:u w:val="single"/>
          <w:lang w:eastAsia="en-GB"/>
          <w14:ligatures w14:val="none"/>
        </w:rPr>
        <w:t xml:space="preserve">The </w:t>
      </w:r>
      <w:r w:rsidR="000B703F" w:rsidRPr="00AC6AC5">
        <w:rPr>
          <w:rFonts w:ascii="Arial" w:eastAsia="Times New Roman" w:hAnsi="Arial" w:cs="Arial"/>
          <w:kern w:val="0"/>
          <w:sz w:val="22"/>
          <w:szCs w:val="22"/>
          <w:u w:val="single"/>
          <w:lang w:eastAsia="en-GB"/>
          <w14:ligatures w14:val="none"/>
        </w:rPr>
        <w:t>Health and Social Care Act 2012</w:t>
      </w:r>
      <w:r w:rsidRPr="00AC6AC5">
        <w:rPr>
          <w:rFonts w:ascii="Arial" w:eastAsia="Times New Roman" w:hAnsi="Arial" w:cs="Arial"/>
          <w:kern w:val="0"/>
          <w:sz w:val="22"/>
          <w:szCs w:val="22"/>
          <w:u w:val="single"/>
          <w:lang w:eastAsia="en-GB"/>
          <w14:ligatures w14:val="none"/>
        </w:rPr>
        <w:t xml:space="preserve"> -</w:t>
      </w:r>
      <w:r w:rsidRPr="0091429D">
        <w:rPr>
          <w:rFonts w:ascii="Arial" w:eastAsia="Times New Roman" w:hAnsi="Arial" w:cs="Arial"/>
          <w:b/>
          <w:bCs/>
          <w:kern w:val="0"/>
          <w:sz w:val="22"/>
          <w:szCs w:val="22"/>
          <w:lang w:eastAsia="en-GB"/>
          <w14:ligatures w14:val="none"/>
        </w:rPr>
        <w:t xml:space="preserve"> </w:t>
      </w:r>
      <w:r w:rsidR="000B703F" w:rsidRPr="0091429D">
        <w:rPr>
          <w:rFonts w:ascii="Arial" w:eastAsia="Times New Roman" w:hAnsi="Arial" w:cs="Arial"/>
          <w:kern w:val="0"/>
          <w:sz w:val="22"/>
          <w:szCs w:val="22"/>
          <w:lang w:eastAsia="en-GB"/>
          <w14:ligatures w14:val="none"/>
        </w:rPr>
        <w:t xml:space="preserve">This </w:t>
      </w:r>
      <w:r w:rsidR="000B703F" w:rsidRPr="00C41B65">
        <w:rPr>
          <w:rFonts w:ascii="Arial" w:eastAsia="Times New Roman" w:hAnsi="Arial" w:cs="Arial"/>
          <w:kern w:val="0"/>
          <w:sz w:val="22"/>
          <w:szCs w:val="22"/>
          <w:lang w:eastAsia="en-GB"/>
          <w14:ligatures w14:val="none"/>
        </w:rPr>
        <w:t>Act strengthened the role of collaboration across health and social care services. It also emphasised patient involvement and accountability. Support for PCC/PW</w:t>
      </w:r>
      <w:r w:rsidR="00C72AA3" w:rsidRPr="00C41B65">
        <w:rPr>
          <w:rFonts w:ascii="Arial" w:eastAsia="Times New Roman" w:hAnsi="Arial" w:cs="Arial"/>
          <w:kern w:val="0"/>
          <w:sz w:val="22"/>
          <w:szCs w:val="22"/>
          <w:lang w:eastAsia="en-GB"/>
          <w14:ligatures w14:val="none"/>
        </w:rPr>
        <w:t>, e</w:t>
      </w:r>
      <w:r w:rsidR="000B703F" w:rsidRPr="00C41B65">
        <w:rPr>
          <w:rFonts w:ascii="Arial" w:eastAsia="Times New Roman" w:hAnsi="Arial" w:cs="Arial"/>
          <w:kern w:val="0"/>
          <w:sz w:val="22"/>
          <w:szCs w:val="22"/>
          <w:lang w:eastAsia="en-GB"/>
          <w14:ligatures w14:val="none"/>
        </w:rPr>
        <w:t>ncourages shared decision</w:t>
      </w:r>
      <w:r w:rsidR="000B703F" w:rsidRPr="00C41B65">
        <w:rPr>
          <w:rFonts w:ascii="Arial" w:eastAsia="Times New Roman" w:hAnsi="Arial" w:cs="Arial"/>
          <w:kern w:val="0"/>
          <w:sz w:val="22"/>
          <w:szCs w:val="22"/>
          <w:lang w:eastAsia="en-GB"/>
          <w14:ligatures w14:val="none"/>
        </w:rPr>
        <w:noBreakHyphen/>
        <w:t xml:space="preserve">making and coordinated care between NHS services and care homes. </w:t>
      </w:r>
      <w:r w:rsidR="00C41B65" w:rsidRPr="00C41B65">
        <w:rPr>
          <w:rFonts w:ascii="Arial" w:eastAsia="Times New Roman" w:hAnsi="Arial" w:cs="Arial"/>
          <w:kern w:val="0"/>
          <w:sz w:val="22"/>
          <w:szCs w:val="22"/>
          <w:lang w:eastAsia="en-GB"/>
          <w14:ligatures w14:val="none"/>
        </w:rPr>
        <w:t>For example, a</w:t>
      </w:r>
      <w:r w:rsidR="000B703F" w:rsidRPr="00C41B65">
        <w:rPr>
          <w:rFonts w:ascii="Arial" w:eastAsia="Times New Roman" w:hAnsi="Arial" w:cs="Arial"/>
          <w:kern w:val="0"/>
          <w:sz w:val="22"/>
          <w:szCs w:val="22"/>
          <w:lang w:eastAsia="en-GB"/>
          <w14:ligatures w14:val="none"/>
        </w:rPr>
        <w:t xml:space="preserve"> GP, district nurse and care home staff working together to manage a resident’s diabetes</w:t>
      </w:r>
      <w:r w:rsidR="000B703F" w:rsidRPr="000B703F">
        <w:rPr>
          <w:rFonts w:ascii="Times New Roman" w:eastAsia="Times New Roman" w:hAnsi="Times New Roman" w:cs="Times New Roman"/>
          <w:kern w:val="0"/>
          <w:lang w:eastAsia="en-GB"/>
          <w14:ligatures w14:val="none"/>
        </w:rPr>
        <w:t>.</w:t>
      </w:r>
      <w:r w:rsidR="00637CCD">
        <w:rPr>
          <w:rFonts w:ascii="Times New Roman" w:eastAsia="Times New Roman" w:hAnsi="Times New Roman" w:cs="Times New Roman"/>
          <w:kern w:val="0"/>
          <w:lang w:eastAsia="en-GB"/>
          <w14:ligatures w14:val="none"/>
        </w:rPr>
        <w:t xml:space="preserve">  </w:t>
      </w:r>
      <w:r w:rsidR="00637CCD" w:rsidRPr="00637CCD">
        <w:rPr>
          <w:rFonts w:ascii="Arial" w:eastAsia="Times New Roman" w:hAnsi="Arial" w:cs="Arial"/>
          <w:kern w:val="0"/>
          <w:sz w:val="22"/>
          <w:szCs w:val="22"/>
          <w:lang w:eastAsia="en-GB"/>
          <w14:ligatures w14:val="none"/>
        </w:rPr>
        <w:t xml:space="preserve">Health and Social Care Act </w:t>
      </w:r>
      <w:r w:rsidR="00637CCD" w:rsidRPr="00637CCD">
        <w:rPr>
          <w:rFonts w:ascii="Arial" w:eastAsia="Times New Roman" w:hAnsi="Arial" w:cs="Arial"/>
          <w:kern w:val="0"/>
          <w:sz w:val="22"/>
          <w:szCs w:val="22"/>
          <w:lang w:eastAsia="en-GB"/>
          <w14:ligatures w14:val="none"/>
        </w:rPr>
        <w:t>(</w:t>
      </w:r>
      <w:r w:rsidR="00637CCD" w:rsidRPr="00637CCD">
        <w:rPr>
          <w:rFonts w:ascii="Arial" w:eastAsia="Times New Roman" w:hAnsi="Arial" w:cs="Arial"/>
          <w:kern w:val="0"/>
          <w:sz w:val="22"/>
          <w:szCs w:val="22"/>
          <w:lang w:eastAsia="en-GB"/>
          <w14:ligatures w14:val="none"/>
        </w:rPr>
        <w:t>2012</w:t>
      </w:r>
      <w:r w:rsidR="00637CCD" w:rsidRPr="00637CCD">
        <w:rPr>
          <w:rFonts w:ascii="Arial" w:eastAsia="Times New Roman" w:hAnsi="Arial" w:cs="Arial"/>
          <w:kern w:val="0"/>
          <w:sz w:val="22"/>
          <w:szCs w:val="22"/>
          <w:lang w:eastAsia="en-GB"/>
          <w14:ligatures w14:val="none"/>
        </w:rPr>
        <w:t>)</w:t>
      </w:r>
    </w:p>
    <w:p w14:paraId="5D0657A9" w14:textId="1E4CB02E" w:rsidR="0065553D" w:rsidRDefault="00C210FA" w:rsidP="00461BBB">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AC6AC5">
        <w:rPr>
          <w:rFonts w:ascii="Arial" w:hAnsi="Arial" w:cs="Arial"/>
          <w:sz w:val="22"/>
          <w:szCs w:val="22"/>
          <w:u w:val="single"/>
        </w:rPr>
        <w:t>The Care Act 2014</w:t>
      </w:r>
      <w:r w:rsidRPr="0091429D">
        <w:rPr>
          <w:rFonts w:ascii="Arial" w:hAnsi="Arial" w:cs="Arial"/>
          <w:sz w:val="22"/>
          <w:szCs w:val="22"/>
        </w:rPr>
        <w:t xml:space="preserve"> </w:t>
      </w:r>
      <w:r w:rsidRPr="00C210FA">
        <w:rPr>
          <w:rFonts w:ascii="Arial" w:hAnsi="Arial" w:cs="Arial"/>
          <w:sz w:val="22"/>
          <w:szCs w:val="22"/>
        </w:rPr>
        <w:t>underpins person</w:t>
      </w:r>
      <w:r w:rsidRPr="00C210FA">
        <w:rPr>
          <w:rFonts w:ascii="Arial" w:hAnsi="Arial" w:cs="Arial"/>
          <w:sz w:val="22"/>
          <w:szCs w:val="22"/>
        </w:rPr>
        <w:noBreakHyphen/>
        <w:t>centred care by requiring services to promote wellbeing, choice and personalised support. It also encourages multi</w:t>
      </w:r>
      <w:r w:rsidRPr="00C210FA">
        <w:rPr>
          <w:rFonts w:ascii="Arial" w:hAnsi="Arial" w:cs="Arial"/>
          <w:sz w:val="22"/>
          <w:szCs w:val="22"/>
        </w:rPr>
        <w:noBreakHyphen/>
        <w:t xml:space="preserve">agency working. The Act ensures care is tailored to </w:t>
      </w:r>
      <w:proofErr w:type="gramStart"/>
      <w:r w:rsidRPr="00C210FA">
        <w:rPr>
          <w:rFonts w:ascii="Arial" w:hAnsi="Arial" w:cs="Arial"/>
          <w:sz w:val="22"/>
          <w:szCs w:val="22"/>
        </w:rPr>
        <w:t>each individual</w:t>
      </w:r>
      <w:proofErr w:type="gramEnd"/>
      <w:r w:rsidRPr="00C210FA">
        <w:rPr>
          <w:rFonts w:ascii="Arial" w:hAnsi="Arial" w:cs="Arial"/>
          <w:sz w:val="22"/>
          <w:szCs w:val="22"/>
        </w:rPr>
        <w:t>, supporting autonomy and involvement in decisions. For example, a resident’s care plan must reflect their personal preferences and daily routines.</w:t>
      </w:r>
      <w:r w:rsidR="00E61BC5">
        <w:rPr>
          <w:rFonts w:ascii="Arial" w:hAnsi="Arial" w:cs="Arial"/>
          <w:sz w:val="22"/>
          <w:szCs w:val="22"/>
        </w:rPr>
        <w:t xml:space="preserve">  </w:t>
      </w:r>
      <w:r w:rsidR="00E61BC5" w:rsidRPr="00E61BC5">
        <w:rPr>
          <w:rFonts w:ascii="Arial" w:hAnsi="Arial" w:cs="Arial"/>
          <w:sz w:val="22"/>
          <w:szCs w:val="22"/>
        </w:rPr>
        <w:t xml:space="preserve">Care Act </w:t>
      </w:r>
      <w:r w:rsidR="00E61BC5">
        <w:rPr>
          <w:rFonts w:ascii="Arial" w:hAnsi="Arial" w:cs="Arial"/>
          <w:sz w:val="22"/>
          <w:szCs w:val="22"/>
        </w:rPr>
        <w:t>(</w:t>
      </w:r>
      <w:r w:rsidR="00E61BC5" w:rsidRPr="00E61BC5">
        <w:rPr>
          <w:rFonts w:ascii="Arial" w:hAnsi="Arial" w:cs="Arial"/>
          <w:sz w:val="22"/>
          <w:szCs w:val="22"/>
        </w:rPr>
        <w:t>2014</w:t>
      </w:r>
      <w:r w:rsidR="00E61BC5">
        <w:rPr>
          <w:rFonts w:ascii="Arial" w:hAnsi="Arial" w:cs="Arial"/>
          <w:sz w:val="22"/>
          <w:szCs w:val="22"/>
        </w:rPr>
        <w:t>)</w:t>
      </w:r>
    </w:p>
    <w:p w14:paraId="6AB2F5D5" w14:textId="7B923A9C" w:rsidR="00E3310A" w:rsidRPr="0091429D" w:rsidRDefault="00714B4F" w:rsidP="00461BBB">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AC6AC5">
        <w:rPr>
          <w:rFonts w:ascii="Arial" w:eastAsia="Times New Roman" w:hAnsi="Arial" w:cs="Arial"/>
          <w:kern w:val="0"/>
          <w:sz w:val="22"/>
          <w:szCs w:val="22"/>
          <w:u w:val="single"/>
          <w:lang w:eastAsia="en-GB"/>
          <w14:ligatures w14:val="none"/>
        </w:rPr>
        <w:t xml:space="preserve">The </w:t>
      </w:r>
      <w:r w:rsidR="006B2DE0" w:rsidRPr="00AC6AC5">
        <w:rPr>
          <w:rFonts w:ascii="Arial" w:eastAsia="Times New Roman" w:hAnsi="Arial" w:cs="Arial"/>
          <w:kern w:val="0"/>
          <w:sz w:val="22"/>
          <w:szCs w:val="22"/>
          <w:u w:val="single"/>
          <w:lang w:eastAsia="en-GB"/>
          <w14:ligatures w14:val="none"/>
        </w:rPr>
        <w:t>Human Rights Act 1998</w:t>
      </w:r>
      <w:r w:rsidR="00124B08" w:rsidRPr="00AC6AC5">
        <w:rPr>
          <w:rFonts w:ascii="Arial" w:eastAsia="Times New Roman" w:hAnsi="Arial" w:cs="Arial"/>
          <w:b/>
          <w:bCs/>
          <w:kern w:val="0"/>
          <w:sz w:val="22"/>
          <w:szCs w:val="22"/>
          <w:u w:val="single"/>
          <w:lang w:eastAsia="en-GB"/>
          <w14:ligatures w14:val="none"/>
        </w:rPr>
        <w:t xml:space="preserve"> </w:t>
      </w:r>
      <w:r w:rsidR="0091429D">
        <w:rPr>
          <w:rFonts w:ascii="Arial" w:eastAsia="Times New Roman" w:hAnsi="Arial" w:cs="Arial"/>
          <w:kern w:val="0"/>
          <w:sz w:val="22"/>
          <w:szCs w:val="22"/>
          <w:lang w:eastAsia="en-GB"/>
          <w14:ligatures w14:val="none"/>
        </w:rPr>
        <w:t>P</w:t>
      </w:r>
      <w:r w:rsidR="006B2DE0" w:rsidRPr="00461BBB">
        <w:rPr>
          <w:rFonts w:ascii="Arial" w:eastAsia="Times New Roman" w:hAnsi="Arial" w:cs="Arial"/>
          <w:kern w:val="0"/>
          <w:sz w:val="22"/>
          <w:szCs w:val="22"/>
          <w:lang w:eastAsia="en-GB"/>
          <w14:ligatures w14:val="none"/>
        </w:rPr>
        <w:t>rotects core rights such as dignity, respect, privacy and autonomy.</w:t>
      </w:r>
      <w:r w:rsidR="009C3AF0" w:rsidRPr="00461BBB">
        <w:rPr>
          <w:rFonts w:ascii="Arial" w:eastAsia="Times New Roman" w:hAnsi="Arial" w:cs="Arial"/>
          <w:b/>
          <w:bCs/>
          <w:kern w:val="0"/>
          <w:sz w:val="22"/>
          <w:szCs w:val="22"/>
          <w:lang w:eastAsia="en-GB"/>
          <w14:ligatures w14:val="none"/>
        </w:rPr>
        <w:t xml:space="preserve">  </w:t>
      </w:r>
      <w:r w:rsidR="006B2DE0" w:rsidRPr="00461BBB">
        <w:rPr>
          <w:rFonts w:ascii="Arial" w:eastAsia="Times New Roman" w:hAnsi="Arial" w:cs="Arial"/>
          <w:kern w:val="0"/>
          <w:sz w:val="22"/>
          <w:szCs w:val="22"/>
          <w:lang w:eastAsia="en-GB"/>
          <w14:ligatures w14:val="none"/>
        </w:rPr>
        <w:t>These rights underpin person</w:t>
      </w:r>
      <w:r w:rsidR="006B2DE0" w:rsidRPr="00461BBB">
        <w:rPr>
          <w:rFonts w:ascii="Arial" w:eastAsia="Times New Roman" w:hAnsi="Arial" w:cs="Arial"/>
          <w:kern w:val="0"/>
          <w:sz w:val="22"/>
          <w:szCs w:val="22"/>
          <w:lang w:eastAsia="en-GB"/>
          <w14:ligatures w14:val="none"/>
        </w:rPr>
        <w:noBreakHyphen/>
        <w:t>centred care and require staff to treat residents respectfully and involve them in decisions</w:t>
      </w:r>
      <w:r w:rsidR="00461D20" w:rsidRPr="00461BBB">
        <w:rPr>
          <w:rFonts w:ascii="Arial" w:eastAsia="Times New Roman" w:hAnsi="Arial" w:cs="Arial"/>
          <w:kern w:val="0"/>
          <w:sz w:val="22"/>
          <w:szCs w:val="22"/>
          <w:lang w:eastAsia="en-GB"/>
          <w14:ligatures w14:val="none"/>
        </w:rPr>
        <w:t xml:space="preserve"> which supports </w:t>
      </w:r>
      <w:r w:rsidR="009C3AF0" w:rsidRPr="00461BBB">
        <w:rPr>
          <w:rFonts w:ascii="Arial" w:eastAsia="Times New Roman" w:hAnsi="Arial" w:cs="Arial"/>
          <w:kern w:val="0"/>
          <w:sz w:val="22"/>
          <w:szCs w:val="22"/>
          <w:lang w:eastAsia="en-GB"/>
          <w14:ligatures w14:val="none"/>
        </w:rPr>
        <w:t>PCC/PW.</w:t>
      </w:r>
      <w:r w:rsidR="002E621F" w:rsidRPr="00461BBB">
        <w:rPr>
          <w:rFonts w:ascii="Arial" w:eastAsia="Times New Roman" w:hAnsi="Arial" w:cs="Arial"/>
          <w:kern w:val="0"/>
          <w:sz w:val="22"/>
          <w:szCs w:val="22"/>
          <w:lang w:eastAsia="en-GB"/>
          <w14:ligatures w14:val="none"/>
        </w:rPr>
        <w:t xml:space="preserve">  For example</w:t>
      </w:r>
      <w:r w:rsidR="00BC7DBE" w:rsidRPr="00461BBB">
        <w:rPr>
          <w:rFonts w:ascii="Arial" w:eastAsia="Times New Roman" w:hAnsi="Arial" w:cs="Arial"/>
          <w:kern w:val="0"/>
          <w:sz w:val="22"/>
          <w:szCs w:val="22"/>
          <w:lang w:eastAsia="en-GB"/>
          <w14:ligatures w14:val="none"/>
        </w:rPr>
        <w:t>, m</w:t>
      </w:r>
      <w:r w:rsidR="006B2DE0" w:rsidRPr="00461BBB">
        <w:rPr>
          <w:rFonts w:ascii="Arial" w:eastAsia="Times New Roman" w:hAnsi="Arial" w:cs="Arial"/>
          <w:kern w:val="0"/>
          <w:sz w:val="22"/>
          <w:szCs w:val="22"/>
          <w:lang w:eastAsia="en-GB"/>
          <w14:ligatures w14:val="none"/>
        </w:rPr>
        <w:t>aintaining a resident’s privacy during personal care or supporting their right to make personal lifestyle choices.</w:t>
      </w:r>
      <w:r w:rsidR="009649C1">
        <w:rPr>
          <w:rFonts w:ascii="Arial" w:eastAsia="Times New Roman" w:hAnsi="Arial" w:cs="Arial"/>
          <w:kern w:val="0"/>
          <w:sz w:val="22"/>
          <w:szCs w:val="22"/>
          <w:lang w:eastAsia="en-GB"/>
          <w14:ligatures w14:val="none"/>
        </w:rPr>
        <w:t xml:space="preserve">  </w:t>
      </w:r>
      <w:r w:rsidR="009649C1" w:rsidRPr="009649C1">
        <w:rPr>
          <w:rFonts w:ascii="Arial" w:eastAsia="Times New Roman" w:hAnsi="Arial" w:cs="Arial"/>
          <w:kern w:val="0"/>
          <w:sz w:val="22"/>
          <w:szCs w:val="22"/>
          <w:lang w:eastAsia="en-GB"/>
          <w14:ligatures w14:val="none"/>
        </w:rPr>
        <w:t xml:space="preserve">Human Rights Act </w:t>
      </w:r>
      <w:r w:rsidR="009649C1">
        <w:rPr>
          <w:rFonts w:ascii="Arial" w:eastAsia="Times New Roman" w:hAnsi="Arial" w:cs="Arial"/>
          <w:kern w:val="0"/>
          <w:sz w:val="22"/>
          <w:szCs w:val="22"/>
          <w:lang w:eastAsia="en-GB"/>
          <w14:ligatures w14:val="none"/>
        </w:rPr>
        <w:t>(</w:t>
      </w:r>
      <w:r w:rsidR="009649C1" w:rsidRPr="009649C1">
        <w:rPr>
          <w:rFonts w:ascii="Arial" w:eastAsia="Times New Roman" w:hAnsi="Arial" w:cs="Arial"/>
          <w:kern w:val="0"/>
          <w:sz w:val="22"/>
          <w:szCs w:val="22"/>
          <w:lang w:eastAsia="en-GB"/>
          <w14:ligatures w14:val="none"/>
        </w:rPr>
        <w:t>1998</w:t>
      </w:r>
      <w:r w:rsidR="009649C1">
        <w:rPr>
          <w:rFonts w:ascii="Arial" w:eastAsia="Times New Roman" w:hAnsi="Arial" w:cs="Arial"/>
          <w:kern w:val="0"/>
          <w:sz w:val="22"/>
          <w:szCs w:val="22"/>
          <w:lang w:eastAsia="en-GB"/>
          <w14:ligatures w14:val="none"/>
        </w:rPr>
        <w:t>)</w:t>
      </w:r>
    </w:p>
    <w:p w14:paraId="39E219EF" w14:textId="77777777" w:rsidR="0065553D" w:rsidRPr="00461BBB" w:rsidRDefault="0065553D" w:rsidP="00461BBB">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p>
    <w:p w14:paraId="046DE194" w14:textId="77777777" w:rsidR="009C1AAD" w:rsidRPr="006F1610" w:rsidRDefault="009C1AAD" w:rsidP="00F67884">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4B4DED98" w14:textId="77777777" w:rsidR="00024070" w:rsidRPr="00B72D54" w:rsidRDefault="00024070" w:rsidP="00E61C5A">
      <w:pPr>
        <w:pStyle w:val="Heading1"/>
        <w:rPr>
          <w:rFonts w:ascii="Arial" w:eastAsia="Calibri" w:hAnsi="Arial" w:cs="Arial"/>
          <w:sz w:val="22"/>
          <w:szCs w:val="22"/>
          <w:lang w:eastAsia="ja-JP"/>
        </w:rPr>
      </w:pPr>
    </w:p>
    <w:p w14:paraId="5990D369" w14:textId="77777777" w:rsidR="000724B7" w:rsidRDefault="000724B7" w:rsidP="00E61C5A">
      <w:pPr>
        <w:pStyle w:val="Heading1"/>
        <w:rPr>
          <w:rFonts w:eastAsia="Calibri"/>
          <w:lang w:eastAsia="ja-JP"/>
        </w:rPr>
      </w:pPr>
    </w:p>
    <w:p w14:paraId="59CD7B87" w14:textId="77777777" w:rsidR="000724B7" w:rsidRDefault="000724B7" w:rsidP="000724B7">
      <w:pPr>
        <w:rPr>
          <w:lang w:eastAsia="ja-JP"/>
        </w:rPr>
      </w:pPr>
    </w:p>
    <w:p w14:paraId="5963D160" w14:textId="77777777" w:rsidR="000724B7" w:rsidRPr="000724B7" w:rsidRDefault="000724B7" w:rsidP="000724B7">
      <w:pPr>
        <w:rPr>
          <w:lang w:eastAsia="ja-JP"/>
        </w:rPr>
      </w:pPr>
    </w:p>
    <w:p w14:paraId="257EBBF1" w14:textId="150E1D90" w:rsidR="00E61C5A" w:rsidRPr="00E61C5A" w:rsidRDefault="00E61C5A" w:rsidP="00E61C5A">
      <w:pPr>
        <w:pStyle w:val="Heading1"/>
        <w:rPr>
          <w:rFonts w:eastAsia="Calibri"/>
          <w:lang w:eastAsia="ja-JP"/>
        </w:rPr>
      </w:pPr>
      <w:r w:rsidRPr="00E61C5A">
        <w:rPr>
          <w:rFonts w:eastAsia="Calibri"/>
          <w:lang w:eastAsia="ja-JP"/>
        </w:rPr>
        <w:lastRenderedPageBreak/>
        <w:t>Recommendations</w:t>
      </w:r>
    </w:p>
    <w:p w14:paraId="09FCD802" w14:textId="77777777" w:rsidR="00E61C5A" w:rsidRPr="00E97D2D" w:rsidRDefault="00E61C5A" w:rsidP="00215A27">
      <w:pPr>
        <w:spacing w:before="240" w:after="240" w:line="360" w:lineRule="auto"/>
        <w:rPr>
          <w:rFonts w:ascii="Arial" w:eastAsia="Calibri" w:hAnsi="Arial" w:cs="Arial"/>
          <w:kern w:val="0"/>
          <w:sz w:val="22"/>
          <w:szCs w:val="22"/>
          <w:lang w:eastAsia="ja-JP"/>
          <w14:ligatures w14:val="none"/>
        </w:rPr>
      </w:pPr>
      <w:r w:rsidRPr="00E97D2D">
        <w:rPr>
          <w:rFonts w:ascii="Arial" w:eastAsia="Calibri" w:hAnsi="Arial" w:cs="Arial"/>
          <w:kern w:val="0"/>
          <w:sz w:val="22"/>
          <w:szCs w:val="22"/>
          <w:lang w:eastAsia="ja-JP"/>
          <w14:ligatures w14:val="none"/>
        </w:rPr>
        <w:t>To enhance person</w:t>
      </w:r>
      <w:r w:rsidRPr="00E97D2D">
        <w:rPr>
          <w:rFonts w:ascii="Arial" w:eastAsia="Times New Roman" w:hAnsi="Arial" w:cs="Arial"/>
          <w:kern w:val="0"/>
          <w:sz w:val="22"/>
          <w:szCs w:val="22"/>
          <w:lang w:eastAsia="ja-JP"/>
          <w14:ligatures w14:val="none"/>
        </w:rPr>
        <w:noBreakHyphen/>
      </w:r>
      <w:r w:rsidRPr="00E97D2D">
        <w:rPr>
          <w:rFonts w:ascii="Arial" w:eastAsia="Calibri" w:hAnsi="Arial" w:cs="Arial"/>
          <w:kern w:val="0"/>
          <w:sz w:val="22"/>
          <w:szCs w:val="22"/>
          <w:lang w:eastAsia="ja-JP"/>
          <w14:ligatures w14:val="none"/>
        </w:rPr>
        <w:t>centred care and strengthen partnership working in residential care homes, several evidence</w:t>
      </w:r>
      <w:r w:rsidRPr="00E97D2D">
        <w:rPr>
          <w:rFonts w:ascii="Arial" w:eastAsia="Times New Roman" w:hAnsi="Arial" w:cs="Arial"/>
          <w:kern w:val="0"/>
          <w:sz w:val="22"/>
          <w:szCs w:val="22"/>
          <w:lang w:eastAsia="ja-JP"/>
          <w14:ligatures w14:val="none"/>
        </w:rPr>
        <w:noBreakHyphen/>
      </w:r>
      <w:r w:rsidRPr="00E97D2D">
        <w:rPr>
          <w:rFonts w:ascii="Arial" w:eastAsia="Calibri" w:hAnsi="Arial" w:cs="Arial"/>
          <w:kern w:val="0"/>
          <w:sz w:val="22"/>
          <w:szCs w:val="22"/>
          <w:lang w:eastAsia="ja-JP"/>
          <w14:ligatures w14:val="none"/>
        </w:rPr>
        <w:t>based improvements can be made. First, care providers should invest in continuous professional development (CPD</w:t>
      </w:r>
      <w:proofErr w:type="gramStart"/>
      <w:r w:rsidRPr="00E97D2D">
        <w:rPr>
          <w:rFonts w:ascii="Arial" w:eastAsia="Calibri" w:hAnsi="Arial" w:cs="Arial"/>
          <w:kern w:val="0"/>
          <w:sz w:val="22"/>
          <w:szCs w:val="22"/>
          <w:lang w:eastAsia="ja-JP"/>
          <w14:ligatures w14:val="none"/>
        </w:rPr>
        <w:t>)</w:t>
      </w:r>
      <w:proofErr w:type="gramEnd"/>
      <w:r w:rsidRPr="00E97D2D">
        <w:rPr>
          <w:rFonts w:ascii="Arial" w:eastAsia="Calibri" w:hAnsi="Arial" w:cs="Arial"/>
          <w:kern w:val="0"/>
          <w:sz w:val="22"/>
          <w:szCs w:val="22"/>
          <w:lang w:eastAsia="ja-JP"/>
          <w14:ligatures w14:val="none"/>
        </w:rPr>
        <w:t xml:space="preserve"> so staff receive regular training in person</w:t>
      </w:r>
      <w:r w:rsidRPr="00E97D2D">
        <w:rPr>
          <w:rFonts w:ascii="Arial" w:eastAsia="Times New Roman" w:hAnsi="Arial" w:cs="Arial"/>
          <w:kern w:val="0"/>
          <w:sz w:val="22"/>
          <w:szCs w:val="22"/>
          <w:lang w:eastAsia="ja-JP"/>
          <w14:ligatures w14:val="none"/>
        </w:rPr>
        <w:noBreakHyphen/>
      </w:r>
      <w:r w:rsidRPr="00E97D2D">
        <w:rPr>
          <w:rFonts w:ascii="Arial" w:eastAsia="Calibri" w:hAnsi="Arial" w:cs="Arial"/>
          <w:kern w:val="0"/>
          <w:sz w:val="22"/>
          <w:szCs w:val="22"/>
          <w:lang w:eastAsia="ja-JP"/>
          <w14:ligatures w14:val="none"/>
        </w:rPr>
        <w:t>centred practice, communication, safeguarding, dementia care and ethical decision</w:t>
      </w:r>
      <w:r w:rsidRPr="00E97D2D">
        <w:rPr>
          <w:rFonts w:ascii="Arial" w:eastAsia="Times New Roman" w:hAnsi="Arial" w:cs="Arial"/>
          <w:kern w:val="0"/>
          <w:sz w:val="22"/>
          <w:szCs w:val="22"/>
          <w:lang w:eastAsia="ja-JP"/>
          <w14:ligatures w14:val="none"/>
        </w:rPr>
        <w:noBreakHyphen/>
      </w:r>
      <w:r w:rsidRPr="00E97D2D">
        <w:rPr>
          <w:rFonts w:ascii="Arial" w:eastAsia="Calibri" w:hAnsi="Arial" w:cs="Arial"/>
          <w:kern w:val="0"/>
          <w:sz w:val="22"/>
          <w:szCs w:val="22"/>
          <w:lang w:eastAsia="ja-JP"/>
          <w14:ligatures w14:val="none"/>
        </w:rPr>
        <w:t xml:space="preserve">making. </w:t>
      </w:r>
      <w:proofErr w:type="gramStart"/>
      <w:r w:rsidRPr="00E97D2D">
        <w:rPr>
          <w:rFonts w:ascii="Arial" w:eastAsia="Calibri" w:hAnsi="Arial" w:cs="Arial"/>
          <w:kern w:val="0"/>
          <w:sz w:val="22"/>
          <w:szCs w:val="22"/>
          <w:lang w:eastAsia="ja-JP"/>
          <w14:ligatures w14:val="none"/>
        </w:rPr>
        <w:t>Well</w:t>
      </w:r>
      <w:proofErr w:type="gramEnd"/>
      <w:r w:rsidRPr="00E97D2D">
        <w:rPr>
          <w:rFonts w:ascii="Arial" w:eastAsia="Times New Roman" w:hAnsi="Arial" w:cs="Arial"/>
          <w:kern w:val="0"/>
          <w:sz w:val="22"/>
          <w:szCs w:val="22"/>
          <w:lang w:eastAsia="ja-JP"/>
          <w14:ligatures w14:val="none"/>
        </w:rPr>
        <w:noBreakHyphen/>
      </w:r>
      <w:r w:rsidRPr="00E97D2D">
        <w:rPr>
          <w:rFonts w:ascii="Arial" w:eastAsia="Calibri" w:hAnsi="Arial" w:cs="Arial"/>
          <w:kern w:val="0"/>
          <w:sz w:val="22"/>
          <w:szCs w:val="22"/>
          <w:lang w:eastAsia="ja-JP"/>
          <w14:ligatures w14:val="none"/>
        </w:rPr>
        <w:t>trained staff are more confident, more skilled and better able to understand each resident’s unique needs, leading to more compassionate and effective care.</w:t>
      </w:r>
    </w:p>
    <w:p w14:paraId="43F774D5" w14:textId="350232F7" w:rsidR="00E61C5A" w:rsidRPr="00E97D2D" w:rsidRDefault="00E61C5A" w:rsidP="00215A27">
      <w:pPr>
        <w:spacing w:before="240" w:after="240" w:line="360" w:lineRule="auto"/>
        <w:rPr>
          <w:rFonts w:ascii="Arial" w:eastAsia="Calibri" w:hAnsi="Arial" w:cs="Arial"/>
          <w:kern w:val="0"/>
          <w:sz w:val="22"/>
          <w:szCs w:val="22"/>
          <w:lang w:eastAsia="ja-JP"/>
          <w14:ligatures w14:val="none"/>
        </w:rPr>
      </w:pPr>
      <w:r w:rsidRPr="00E97D2D">
        <w:rPr>
          <w:rFonts w:ascii="Arial" w:eastAsia="Calibri" w:hAnsi="Arial" w:cs="Arial"/>
          <w:kern w:val="0"/>
          <w:sz w:val="22"/>
          <w:szCs w:val="22"/>
          <w:lang w:eastAsia="ja-JP"/>
          <w14:ligatures w14:val="none"/>
        </w:rPr>
        <w:t>Residential care homes should also improve multidisciplinary team collaboration by holding regular meetings that involve nurses, GPs, social workers, occupational therapists, physiotherapists and family members. These meetings support clear communication, shared decision</w:t>
      </w:r>
      <w:r w:rsidRPr="00E97D2D">
        <w:rPr>
          <w:rFonts w:ascii="Arial" w:eastAsia="Times New Roman" w:hAnsi="Arial" w:cs="Arial"/>
          <w:kern w:val="0"/>
          <w:sz w:val="22"/>
          <w:szCs w:val="22"/>
          <w:lang w:eastAsia="ja-JP"/>
          <w14:ligatures w14:val="none"/>
        </w:rPr>
        <w:noBreakHyphen/>
      </w:r>
      <w:r w:rsidRPr="00E97D2D">
        <w:rPr>
          <w:rFonts w:ascii="Arial" w:eastAsia="Calibri" w:hAnsi="Arial" w:cs="Arial"/>
          <w:kern w:val="0"/>
          <w:sz w:val="22"/>
          <w:szCs w:val="22"/>
          <w:lang w:eastAsia="ja-JP"/>
          <w14:ligatures w14:val="none"/>
        </w:rPr>
        <w:t>making and coordinated care planning, helping to prevent fragmented services and improving residents’ overall health and wellbeing.</w:t>
      </w:r>
      <w:r w:rsidR="00C7740B">
        <w:rPr>
          <w:rFonts w:ascii="Arial" w:eastAsia="Calibri" w:hAnsi="Arial" w:cs="Arial"/>
          <w:kern w:val="0"/>
          <w:sz w:val="22"/>
          <w:szCs w:val="22"/>
          <w:lang w:eastAsia="ja-JP"/>
          <w14:ligatures w14:val="none"/>
        </w:rPr>
        <w:t xml:space="preserve">  Robin Miller, (2022).</w:t>
      </w:r>
    </w:p>
    <w:p w14:paraId="0749DA63" w14:textId="46B4892F" w:rsidR="00E61C5A" w:rsidRPr="00E97D2D" w:rsidRDefault="00E61C5A" w:rsidP="00215A27">
      <w:pPr>
        <w:spacing w:before="240" w:after="240" w:line="360" w:lineRule="auto"/>
        <w:rPr>
          <w:rFonts w:ascii="Arial" w:eastAsia="Calibri" w:hAnsi="Arial" w:cs="Arial"/>
          <w:kern w:val="0"/>
          <w:sz w:val="22"/>
          <w:szCs w:val="22"/>
          <w:lang w:eastAsia="ja-JP"/>
          <w14:ligatures w14:val="none"/>
        </w:rPr>
      </w:pPr>
      <w:r w:rsidRPr="00E97D2D">
        <w:rPr>
          <w:rFonts w:ascii="Arial" w:eastAsia="Calibri" w:hAnsi="Arial" w:cs="Arial"/>
          <w:kern w:val="0"/>
          <w:sz w:val="22"/>
          <w:szCs w:val="22"/>
          <w:lang w:eastAsia="ja-JP"/>
          <w14:ligatures w14:val="none"/>
        </w:rPr>
        <w:t>Another key recommendation is expanding the use of electronic care records (ECRs). Digital systems allow professionals to access up</w:t>
      </w:r>
      <w:r w:rsidRPr="00E97D2D">
        <w:rPr>
          <w:rFonts w:ascii="Arial" w:eastAsia="Times New Roman" w:hAnsi="Arial" w:cs="Arial"/>
          <w:kern w:val="0"/>
          <w:sz w:val="22"/>
          <w:szCs w:val="22"/>
          <w:lang w:eastAsia="ja-JP"/>
          <w14:ligatures w14:val="none"/>
        </w:rPr>
        <w:noBreakHyphen/>
      </w:r>
      <w:r w:rsidRPr="00E97D2D">
        <w:rPr>
          <w:rFonts w:ascii="Arial" w:eastAsia="Calibri" w:hAnsi="Arial" w:cs="Arial"/>
          <w:kern w:val="0"/>
          <w:sz w:val="22"/>
          <w:szCs w:val="22"/>
          <w:lang w:eastAsia="ja-JP"/>
          <w14:ligatures w14:val="none"/>
        </w:rPr>
        <w:t>to</w:t>
      </w:r>
      <w:r w:rsidRPr="00E97D2D">
        <w:rPr>
          <w:rFonts w:ascii="Arial" w:eastAsia="Times New Roman" w:hAnsi="Arial" w:cs="Arial"/>
          <w:kern w:val="0"/>
          <w:sz w:val="22"/>
          <w:szCs w:val="22"/>
          <w:lang w:eastAsia="ja-JP"/>
          <w14:ligatures w14:val="none"/>
        </w:rPr>
        <w:noBreakHyphen/>
      </w:r>
      <w:r w:rsidRPr="00E97D2D">
        <w:rPr>
          <w:rFonts w:ascii="Arial" w:eastAsia="Calibri" w:hAnsi="Arial" w:cs="Arial"/>
          <w:kern w:val="0"/>
          <w:sz w:val="22"/>
          <w:szCs w:val="22"/>
          <w:lang w:eastAsia="ja-JP"/>
          <w14:ligatures w14:val="none"/>
        </w:rPr>
        <w:t xml:space="preserve">date information quickly, reducing medication errors, avoiding duplication and ensuring continuity of care. To use these systems safely, organisations must provide appropriate training and ensure all records comply with the Data Protection Act </w:t>
      </w:r>
      <w:r w:rsidR="00E3310A">
        <w:rPr>
          <w:rFonts w:ascii="Arial" w:eastAsia="Calibri" w:hAnsi="Arial" w:cs="Arial"/>
          <w:kern w:val="0"/>
          <w:sz w:val="22"/>
          <w:szCs w:val="22"/>
          <w:lang w:eastAsia="ja-JP"/>
          <w14:ligatures w14:val="none"/>
        </w:rPr>
        <w:t>(</w:t>
      </w:r>
      <w:r w:rsidRPr="00E97D2D">
        <w:rPr>
          <w:rFonts w:ascii="Arial" w:eastAsia="Calibri" w:hAnsi="Arial" w:cs="Arial"/>
          <w:kern w:val="0"/>
          <w:sz w:val="22"/>
          <w:szCs w:val="22"/>
          <w:lang w:eastAsia="ja-JP"/>
          <w14:ligatures w14:val="none"/>
        </w:rPr>
        <w:t>2018</w:t>
      </w:r>
      <w:r w:rsidR="00E3310A">
        <w:rPr>
          <w:rFonts w:ascii="Arial" w:eastAsia="Calibri" w:hAnsi="Arial" w:cs="Arial"/>
          <w:kern w:val="0"/>
          <w:sz w:val="22"/>
          <w:szCs w:val="22"/>
          <w:lang w:eastAsia="ja-JP"/>
          <w14:ligatures w14:val="none"/>
        </w:rPr>
        <w:t>)</w:t>
      </w:r>
      <w:r w:rsidRPr="00E97D2D">
        <w:rPr>
          <w:rFonts w:ascii="Arial" w:eastAsia="Calibri" w:hAnsi="Arial" w:cs="Arial"/>
          <w:kern w:val="0"/>
          <w:sz w:val="22"/>
          <w:szCs w:val="22"/>
          <w:lang w:eastAsia="ja-JP"/>
          <w14:ligatures w14:val="none"/>
        </w:rPr>
        <w:t xml:space="preserve"> to protect confidentiality.</w:t>
      </w:r>
    </w:p>
    <w:p w14:paraId="374BB49F" w14:textId="77777777" w:rsidR="00E61C5A" w:rsidRPr="00E97D2D" w:rsidRDefault="00E61C5A" w:rsidP="00215A27">
      <w:pPr>
        <w:spacing w:before="240" w:after="240" w:line="360" w:lineRule="auto"/>
        <w:rPr>
          <w:rFonts w:ascii="Arial" w:eastAsia="Calibri" w:hAnsi="Arial" w:cs="Arial"/>
          <w:kern w:val="0"/>
          <w:sz w:val="22"/>
          <w:szCs w:val="22"/>
          <w:lang w:eastAsia="ja-JP"/>
          <w14:ligatures w14:val="none"/>
        </w:rPr>
      </w:pPr>
      <w:r w:rsidRPr="00E97D2D">
        <w:rPr>
          <w:rFonts w:ascii="Arial" w:eastAsia="Calibri" w:hAnsi="Arial" w:cs="Arial"/>
          <w:kern w:val="0"/>
          <w:sz w:val="22"/>
          <w:szCs w:val="22"/>
          <w:lang w:eastAsia="ja-JP"/>
          <w14:ligatures w14:val="none"/>
        </w:rPr>
        <w:t>Care providers should also encourage greater involvement from residents and families by offering regular reviews and opportunities for feedback. Involving residents in decisions about their routines, treatment and long</w:t>
      </w:r>
      <w:r w:rsidRPr="00E97D2D">
        <w:rPr>
          <w:rFonts w:ascii="Arial" w:eastAsia="Times New Roman" w:hAnsi="Arial" w:cs="Arial"/>
          <w:kern w:val="0"/>
          <w:sz w:val="22"/>
          <w:szCs w:val="22"/>
          <w:lang w:eastAsia="ja-JP"/>
          <w14:ligatures w14:val="none"/>
        </w:rPr>
        <w:noBreakHyphen/>
      </w:r>
      <w:r w:rsidRPr="00E97D2D">
        <w:rPr>
          <w:rFonts w:ascii="Arial" w:eastAsia="Calibri" w:hAnsi="Arial" w:cs="Arial"/>
          <w:kern w:val="0"/>
          <w:sz w:val="22"/>
          <w:szCs w:val="22"/>
          <w:lang w:eastAsia="ja-JP"/>
          <w14:ligatures w14:val="none"/>
        </w:rPr>
        <w:t>term goals supports autonomy, increases satisfaction and ensures care remains personalised and responsive to changing needs.</w:t>
      </w:r>
    </w:p>
    <w:p w14:paraId="6E5D1B7D" w14:textId="06A6C8E5" w:rsidR="00E61C5A" w:rsidRPr="00E97D2D" w:rsidRDefault="00E61C5A" w:rsidP="00215A27">
      <w:pPr>
        <w:spacing w:before="240" w:after="240" w:line="360" w:lineRule="auto"/>
        <w:rPr>
          <w:rFonts w:ascii="Arial" w:eastAsia="Calibri" w:hAnsi="Arial" w:cs="Arial"/>
          <w:kern w:val="0"/>
          <w:sz w:val="22"/>
          <w:szCs w:val="22"/>
          <w:lang w:eastAsia="ja-JP"/>
          <w14:ligatures w14:val="none"/>
        </w:rPr>
      </w:pPr>
      <w:r w:rsidRPr="00E97D2D">
        <w:rPr>
          <w:rFonts w:ascii="Arial" w:eastAsia="Calibri" w:hAnsi="Arial" w:cs="Arial"/>
          <w:kern w:val="0"/>
          <w:sz w:val="22"/>
          <w:szCs w:val="22"/>
          <w:lang w:eastAsia="ja-JP"/>
          <w14:ligatures w14:val="none"/>
        </w:rPr>
        <w:t>Finally, policymakers should continue investing in the adult social care workforce by addressing staff shortages, improving recruitment and increasing funding for residential care services. Although these improvements require financial commitment, the long</w:t>
      </w:r>
      <w:r w:rsidRPr="00E97D2D">
        <w:rPr>
          <w:rFonts w:ascii="Arial" w:eastAsia="Times New Roman" w:hAnsi="Arial" w:cs="Arial"/>
          <w:kern w:val="0"/>
          <w:sz w:val="22"/>
          <w:szCs w:val="22"/>
          <w:lang w:eastAsia="ja-JP"/>
          <w14:ligatures w14:val="none"/>
        </w:rPr>
        <w:noBreakHyphen/>
      </w:r>
      <w:r w:rsidRPr="00E97D2D">
        <w:rPr>
          <w:rFonts w:ascii="Arial" w:eastAsia="Calibri" w:hAnsi="Arial" w:cs="Arial"/>
          <w:kern w:val="0"/>
          <w:sz w:val="22"/>
          <w:szCs w:val="22"/>
          <w:lang w:eastAsia="ja-JP"/>
          <w14:ligatures w14:val="none"/>
        </w:rPr>
        <w:t>term benefits include higher</w:t>
      </w:r>
      <w:r w:rsidRPr="00E97D2D">
        <w:rPr>
          <w:rFonts w:ascii="Arial" w:eastAsia="Times New Roman" w:hAnsi="Arial" w:cs="Arial"/>
          <w:kern w:val="0"/>
          <w:sz w:val="22"/>
          <w:szCs w:val="22"/>
          <w:lang w:eastAsia="ja-JP"/>
          <w14:ligatures w14:val="none"/>
        </w:rPr>
        <w:noBreakHyphen/>
      </w:r>
      <w:r w:rsidRPr="00E97D2D">
        <w:rPr>
          <w:rFonts w:ascii="Arial" w:eastAsia="Calibri" w:hAnsi="Arial" w:cs="Arial"/>
          <w:kern w:val="0"/>
          <w:sz w:val="22"/>
          <w:szCs w:val="22"/>
          <w:lang w:eastAsia="ja-JP"/>
          <w14:ligatures w14:val="none"/>
        </w:rPr>
        <w:t>quality care, better staff morale, stronger partnership working and improved health and wellbeing outcomes for older adults.</w:t>
      </w:r>
      <w:r w:rsidR="00676BA1">
        <w:rPr>
          <w:rFonts w:ascii="Arial" w:eastAsia="Calibri" w:hAnsi="Arial" w:cs="Arial"/>
          <w:kern w:val="0"/>
          <w:sz w:val="22"/>
          <w:szCs w:val="22"/>
          <w:lang w:eastAsia="ja-JP"/>
          <w14:ligatures w14:val="none"/>
        </w:rPr>
        <w:t xml:space="preserve">  </w:t>
      </w:r>
      <w:r w:rsidR="00676BA1" w:rsidRPr="00676BA1">
        <w:rPr>
          <w:rFonts w:ascii="Arial" w:eastAsia="Calibri" w:hAnsi="Arial" w:cs="Arial"/>
          <w:kern w:val="0"/>
          <w:sz w:val="22"/>
          <w:szCs w:val="22"/>
          <w:lang w:eastAsia="ja-JP"/>
          <w14:ligatures w14:val="none"/>
        </w:rPr>
        <w:t>Care Quality Commission</w:t>
      </w:r>
      <w:r w:rsidR="00676BA1">
        <w:rPr>
          <w:rFonts w:ascii="Arial" w:eastAsia="Calibri" w:hAnsi="Arial" w:cs="Arial"/>
          <w:kern w:val="0"/>
          <w:sz w:val="22"/>
          <w:szCs w:val="22"/>
          <w:lang w:eastAsia="ja-JP"/>
          <w14:ligatures w14:val="none"/>
        </w:rPr>
        <w:t>, (2022)</w:t>
      </w:r>
    </w:p>
    <w:p w14:paraId="1FF06500" w14:textId="77777777" w:rsidR="00C67726" w:rsidRDefault="00C67726"/>
    <w:p w14:paraId="3E4D4393" w14:textId="77777777" w:rsidR="00C67726" w:rsidRDefault="00C67726"/>
    <w:p w14:paraId="14DE447E" w14:textId="77777777" w:rsidR="00C67726" w:rsidRDefault="00C67726"/>
    <w:p w14:paraId="5F674B43" w14:textId="77777777" w:rsidR="00C67726" w:rsidRDefault="00C67726"/>
    <w:p w14:paraId="6CED9F0B" w14:textId="67986D86" w:rsidR="00C67726" w:rsidRDefault="002316AE" w:rsidP="002316AE">
      <w:pPr>
        <w:pStyle w:val="Heading1"/>
        <w:rPr>
          <w:rFonts w:ascii="Arial" w:hAnsi="Arial" w:cs="Arial"/>
          <w:sz w:val="32"/>
          <w:szCs w:val="32"/>
        </w:rPr>
      </w:pPr>
      <w:r w:rsidRPr="00AC654C">
        <w:rPr>
          <w:rFonts w:ascii="Arial" w:hAnsi="Arial" w:cs="Arial"/>
          <w:sz w:val="32"/>
          <w:szCs w:val="32"/>
        </w:rPr>
        <w:lastRenderedPageBreak/>
        <w:t>Conclusion</w:t>
      </w:r>
    </w:p>
    <w:p w14:paraId="00288F53" w14:textId="77777777" w:rsidR="00727F28" w:rsidRPr="000724B7" w:rsidRDefault="00727F28" w:rsidP="000724B7">
      <w:pPr>
        <w:pStyle w:val="NormalWeb"/>
        <w:spacing w:line="360" w:lineRule="auto"/>
        <w:rPr>
          <w:rFonts w:ascii="Arial" w:hAnsi="Arial" w:cs="Arial"/>
          <w:sz w:val="22"/>
          <w:szCs w:val="22"/>
        </w:rPr>
      </w:pPr>
      <w:r w:rsidRPr="000724B7">
        <w:rPr>
          <w:rFonts w:ascii="Arial" w:hAnsi="Arial" w:cs="Arial"/>
          <w:sz w:val="22"/>
          <w:szCs w:val="22"/>
        </w:rPr>
        <w:t>In conclusion, this assignment has highlighted the importance of person</w:t>
      </w:r>
      <w:r w:rsidRPr="000724B7">
        <w:rPr>
          <w:rFonts w:ascii="Arial" w:hAnsi="Arial" w:cs="Arial"/>
          <w:sz w:val="22"/>
          <w:szCs w:val="22"/>
        </w:rPr>
        <w:noBreakHyphen/>
        <w:t xml:space="preserve">centred care and partnership working in delivering safe, compassionate and effective support within residential care homes. The theories of Rogers, Maslow and </w:t>
      </w:r>
      <w:proofErr w:type="spellStart"/>
      <w:r w:rsidRPr="000724B7">
        <w:rPr>
          <w:rFonts w:ascii="Arial" w:hAnsi="Arial" w:cs="Arial"/>
          <w:sz w:val="22"/>
          <w:szCs w:val="22"/>
        </w:rPr>
        <w:t>Kitwood</w:t>
      </w:r>
      <w:proofErr w:type="spellEnd"/>
      <w:r w:rsidRPr="000724B7">
        <w:rPr>
          <w:rFonts w:ascii="Arial" w:hAnsi="Arial" w:cs="Arial"/>
          <w:sz w:val="22"/>
          <w:szCs w:val="22"/>
        </w:rPr>
        <w:t xml:space="preserve"> demonstrate why recognising each resident as an individual is essential for promoting dignity, independence and wellbeing. Ethical principles and UK legislation further reinforce the need for respectful, inclusive and legally compliant practice.</w:t>
      </w:r>
    </w:p>
    <w:p w14:paraId="2F0F197A" w14:textId="77777777" w:rsidR="00727F28" w:rsidRPr="000724B7" w:rsidRDefault="00727F28" w:rsidP="000724B7">
      <w:pPr>
        <w:pStyle w:val="NormalWeb"/>
        <w:spacing w:line="360" w:lineRule="auto"/>
        <w:rPr>
          <w:rFonts w:ascii="Arial" w:hAnsi="Arial" w:cs="Arial"/>
          <w:sz w:val="22"/>
          <w:szCs w:val="22"/>
        </w:rPr>
      </w:pPr>
      <w:r w:rsidRPr="000724B7">
        <w:rPr>
          <w:rFonts w:ascii="Arial" w:hAnsi="Arial" w:cs="Arial"/>
          <w:sz w:val="22"/>
          <w:szCs w:val="22"/>
        </w:rPr>
        <w:t>The discussion shows that high</w:t>
      </w:r>
      <w:r w:rsidRPr="000724B7">
        <w:rPr>
          <w:rFonts w:ascii="Arial" w:hAnsi="Arial" w:cs="Arial"/>
          <w:sz w:val="22"/>
          <w:szCs w:val="22"/>
        </w:rPr>
        <w:noBreakHyphen/>
        <w:t>quality care depends not only on personalised approaches but also on strong communication, shared decision</w:t>
      </w:r>
      <w:r w:rsidRPr="000724B7">
        <w:rPr>
          <w:rFonts w:ascii="Arial" w:hAnsi="Arial" w:cs="Arial"/>
          <w:sz w:val="22"/>
          <w:szCs w:val="22"/>
        </w:rPr>
        <w:noBreakHyphen/>
        <w:t>making and effective multidisciplinary teamwork. While challenges such as staffing pressures and increasing complexity of needs remain, embedding person</w:t>
      </w:r>
      <w:r w:rsidRPr="000724B7">
        <w:rPr>
          <w:rFonts w:ascii="Arial" w:hAnsi="Arial" w:cs="Arial"/>
          <w:sz w:val="22"/>
          <w:szCs w:val="22"/>
        </w:rPr>
        <w:noBreakHyphen/>
        <w:t>centred values and strengthening collaborative working can significantly enhance the quality of life for older adults.</w:t>
      </w:r>
    </w:p>
    <w:p w14:paraId="71512B3F" w14:textId="62B9B38F" w:rsidR="00727F28" w:rsidRPr="000724B7" w:rsidRDefault="00727F28" w:rsidP="000724B7">
      <w:pPr>
        <w:pStyle w:val="NormalWeb"/>
        <w:spacing w:line="360" w:lineRule="auto"/>
        <w:rPr>
          <w:rFonts w:ascii="Arial" w:hAnsi="Arial" w:cs="Arial"/>
          <w:sz w:val="22"/>
          <w:szCs w:val="22"/>
        </w:rPr>
      </w:pPr>
      <w:r w:rsidRPr="000724B7">
        <w:rPr>
          <w:rFonts w:ascii="Arial" w:hAnsi="Arial" w:cs="Arial"/>
          <w:sz w:val="22"/>
          <w:szCs w:val="22"/>
        </w:rPr>
        <w:t>Overall, continuing to develop staff skills, improve communication and maintain a consistent person</w:t>
      </w:r>
      <w:r w:rsidRPr="000724B7">
        <w:rPr>
          <w:rFonts w:ascii="Arial" w:hAnsi="Arial" w:cs="Arial"/>
          <w:sz w:val="22"/>
          <w:szCs w:val="22"/>
        </w:rPr>
        <w:noBreakHyphen/>
        <w:t xml:space="preserve">centred culture will support residential care homes in providing care that is responsive, holistic and truly centred on </w:t>
      </w:r>
      <w:proofErr w:type="gramStart"/>
      <w:r w:rsidRPr="000724B7">
        <w:rPr>
          <w:rFonts w:ascii="Arial" w:hAnsi="Arial" w:cs="Arial"/>
          <w:sz w:val="22"/>
          <w:szCs w:val="22"/>
        </w:rPr>
        <w:t>each individual</w:t>
      </w:r>
      <w:proofErr w:type="gramEnd"/>
      <w:r w:rsidRPr="000724B7">
        <w:rPr>
          <w:rFonts w:ascii="Arial" w:hAnsi="Arial" w:cs="Arial"/>
          <w:sz w:val="22"/>
          <w:szCs w:val="22"/>
        </w:rPr>
        <w:t>.</w:t>
      </w:r>
      <w:r w:rsidR="00605914">
        <w:rPr>
          <w:rFonts w:ascii="Arial" w:hAnsi="Arial" w:cs="Arial"/>
          <w:sz w:val="22"/>
          <w:szCs w:val="22"/>
        </w:rPr>
        <w:t xml:space="preserve">  </w:t>
      </w:r>
      <w:r w:rsidR="00605914" w:rsidRPr="00605914">
        <w:rPr>
          <w:rFonts w:ascii="Arial" w:hAnsi="Arial" w:cs="Arial"/>
          <w:sz w:val="22"/>
          <w:szCs w:val="22"/>
        </w:rPr>
        <w:t>Person-Centred Care</w:t>
      </w:r>
      <w:r w:rsidR="00605914">
        <w:rPr>
          <w:rFonts w:ascii="Arial" w:hAnsi="Arial" w:cs="Arial"/>
          <w:sz w:val="22"/>
          <w:szCs w:val="22"/>
        </w:rPr>
        <w:t>, (2024)</w:t>
      </w:r>
    </w:p>
    <w:p w14:paraId="04741219" w14:textId="77777777" w:rsidR="00727F28" w:rsidRPr="00727F28" w:rsidRDefault="00727F28" w:rsidP="00727F28"/>
    <w:p w14:paraId="109D0115" w14:textId="77777777" w:rsidR="00AC654C" w:rsidRDefault="00AC654C" w:rsidP="00AC654C"/>
    <w:p w14:paraId="7D78E213" w14:textId="77777777" w:rsidR="00AC654C" w:rsidRDefault="00AC654C" w:rsidP="00AC654C"/>
    <w:p w14:paraId="27BE47BC" w14:textId="77777777" w:rsidR="00AC654C" w:rsidRDefault="00AC654C" w:rsidP="00AC654C"/>
    <w:p w14:paraId="342A45DE" w14:textId="77777777" w:rsidR="00AC654C" w:rsidRDefault="00AC654C" w:rsidP="00AC654C"/>
    <w:p w14:paraId="763999D1" w14:textId="77777777" w:rsidR="00AC654C" w:rsidRDefault="00AC654C" w:rsidP="00AC654C"/>
    <w:p w14:paraId="0ADF78D8" w14:textId="77777777" w:rsidR="00AC654C" w:rsidRDefault="00AC654C" w:rsidP="00AC654C"/>
    <w:p w14:paraId="39A78921" w14:textId="77777777" w:rsidR="00AC654C" w:rsidRDefault="00AC654C" w:rsidP="00AC654C"/>
    <w:p w14:paraId="3D80E8B3" w14:textId="77777777" w:rsidR="00AC654C" w:rsidRDefault="00AC654C" w:rsidP="00AC654C"/>
    <w:p w14:paraId="6B022A48" w14:textId="77777777" w:rsidR="00AC654C" w:rsidRDefault="00AC654C" w:rsidP="00AC654C"/>
    <w:p w14:paraId="6C874D27" w14:textId="77777777" w:rsidR="00AC654C" w:rsidRDefault="00AC654C" w:rsidP="00AC654C"/>
    <w:p w14:paraId="46D380D1" w14:textId="77777777" w:rsidR="00AC654C" w:rsidRDefault="00AC654C" w:rsidP="00AC654C"/>
    <w:p w14:paraId="4B945F73" w14:textId="77777777" w:rsidR="00AC654C" w:rsidRDefault="00AC654C" w:rsidP="00AC654C"/>
    <w:p w14:paraId="30CE802E" w14:textId="77777777" w:rsidR="00AC654C" w:rsidRDefault="00AC654C" w:rsidP="00AC654C"/>
    <w:p w14:paraId="141BF614" w14:textId="4D9866E8" w:rsidR="00AC654C" w:rsidRDefault="00AC654C" w:rsidP="00AC654C">
      <w:pPr>
        <w:pStyle w:val="Heading1"/>
        <w:rPr>
          <w:rFonts w:ascii="Arial" w:hAnsi="Arial" w:cs="Arial"/>
          <w:sz w:val="32"/>
          <w:szCs w:val="32"/>
        </w:rPr>
      </w:pPr>
      <w:r w:rsidRPr="00AC654C">
        <w:rPr>
          <w:rFonts w:ascii="Arial" w:hAnsi="Arial" w:cs="Arial"/>
          <w:sz w:val="32"/>
          <w:szCs w:val="32"/>
        </w:rPr>
        <w:lastRenderedPageBreak/>
        <w:t>References</w:t>
      </w:r>
    </w:p>
    <w:p w14:paraId="6A2DDDE0" w14:textId="77777777" w:rsidR="008E2DE9" w:rsidRDefault="008E2DE9" w:rsidP="008E2DE9"/>
    <w:p w14:paraId="4B534CE7" w14:textId="77777777" w:rsidR="006A5EDE" w:rsidRPr="006A5EDE" w:rsidRDefault="006A5EDE" w:rsidP="006A5EDE">
      <w:pPr>
        <w:pStyle w:val="NormalWeb"/>
        <w:spacing w:line="276" w:lineRule="auto"/>
        <w:rPr>
          <w:rFonts w:ascii="Arial" w:hAnsi="Arial" w:cs="Arial"/>
          <w:color w:val="000000"/>
          <w:sz w:val="22"/>
          <w:szCs w:val="22"/>
        </w:rPr>
      </w:pPr>
      <w:r w:rsidRPr="006A5EDE">
        <w:rPr>
          <w:rFonts w:ascii="Arial" w:hAnsi="Arial" w:cs="Arial"/>
          <w:color w:val="000000"/>
          <w:sz w:val="22"/>
          <w:szCs w:val="22"/>
        </w:rPr>
        <w:t xml:space="preserve">Beauchamp, T.L. and Childress, J.F. (2019) Principles of Biomedical Ethics. 8th </w:t>
      </w:r>
      <w:proofErr w:type="spellStart"/>
      <w:r w:rsidRPr="006A5EDE">
        <w:rPr>
          <w:rFonts w:ascii="Arial" w:hAnsi="Arial" w:cs="Arial"/>
          <w:color w:val="000000"/>
          <w:sz w:val="22"/>
          <w:szCs w:val="22"/>
        </w:rPr>
        <w:t>edn</w:t>
      </w:r>
      <w:proofErr w:type="spellEnd"/>
      <w:r w:rsidRPr="006A5EDE">
        <w:rPr>
          <w:rFonts w:ascii="Arial" w:hAnsi="Arial" w:cs="Arial"/>
          <w:color w:val="000000"/>
          <w:sz w:val="22"/>
          <w:szCs w:val="22"/>
        </w:rPr>
        <w:t>. Oxford: Oxford University Press.</w:t>
      </w:r>
    </w:p>
    <w:p w14:paraId="55BA15EE" w14:textId="2CC7ABF2" w:rsidR="006A5EDE" w:rsidRPr="006A5EDE" w:rsidRDefault="006A5EDE" w:rsidP="006A5EDE">
      <w:pPr>
        <w:pStyle w:val="NormalWeb"/>
        <w:spacing w:line="276" w:lineRule="auto"/>
        <w:rPr>
          <w:rFonts w:ascii="Arial" w:hAnsi="Arial" w:cs="Arial"/>
          <w:color w:val="000000"/>
          <w:sz w:val="22"/>
          <w:szCs w:val="22"/>
        </w:rPr>
      </w:pPr>
      <w:r w:rsidRPr="006A5EDE">
        <w:rPr>
          <w:rFonts w:ascii="Arial" w:hAnsi="Arial" w:cs="Arial"/>
          <w:color w:val="000000"/>
          <w:sz w:val="22"/>
          <w:szCs w:val="22"/>
        </w:rPr>
        <w:t xml:space="preserve">Care Act 2014. (c.23). London: The Stationery Office. Available at: </w:t>
      </w:r>
      <w:hyperlink r:id="rId7" w:history="1">
        <w:r w:rsidR="00B7512D" w:rsidRPr="00A76777">
          <w:rPr>
            <w:rStyle w:val="Hyperlink"/>
            <w:rFonts w:ascii="Arial" w:hAnsi="Arial" w:cs="Arial"/>
            <w:sz w:val="22"/>
            <w:szCs w:val="22"/>
          </w:rPr>
          <w:t>https://www.legislation.gov.uk/ukpga/2014/23/contents</w:t>
        </w:r>
      </w:hyperlink>
      <w:r w:rsidR="00B7512D">
        <w:rPr>
          <w:rFonts w:ascii="Arial" w:hAnsi="Arial" w:cs="Arial"/>
          <w:color w:val="000000"/>
          <w:sz w:val="22"/>
          <w:szCs w:val="22"/>
        </w:rPr>
        <w:t xml:space="preserve"> </w:t>
      </w:r>
      <w:r w:rsidRPr="006A5EDE">
        <w:rPr>
          <w:rFonts w:ascii="Arial" w:hAnsi="Arial" w:cs="Arial"/>
          <w:color w:val="000000"/>
          <w:sz w:val="22"/>
          <w:szCs w:val="22"/>
        </w:rPr>
        <w:t>(Accessed: 17 July 2026).</w:t>
      </w:r>
    </w:p>
    <w:p w14:paraId="379A7454" w14:textId="77777777" w:rsidR="00584915" w:rsidRDefault="006A5EDE" w:rsidP="006A5EDE">
      <w:pPr>
        <w:pStyle w:val="NormalWeb"/>
        <w:spacing w:line="276" w:lineRule="auto"/>
      </w:pPr>
      <w:r w:rsidRPr="006A5EDE">
        <w:rPr>
          <w:rFonts w:ascii="Arial" w:hAnsi="Arial" w:cs="Arial"/>
          <w:color w:val="000000"/>
          <w:sz w:val="22"/>
          <w:szCs w:val="22"/>
        </w:rPr>
        <w:t xml:space="preserve">Care Quality Commission (CQC) (2023) Guidance for providers on person-centred care. Available at: </w:t>
      </w:r>
      <w:hyperlink r:id="rId8" w:history="1">
        <w:r w:rsidR="007A661B" w:rsidRPr="00A76777">
          <w:rPr>
            <w:rStyle w:val="Hyperlink"/>
            <w:rFonts w:ascii="Arial" w:hAnsi="Arial" w:cs="Arial"/>
            <w:sz w:val="22"/>
            <w:szCs w:val="22"/>
          </w:rPr>
          <w:t>https://www.cqc.org.uk</w:t>
        </w:r>
      </w:hyperlink>
      <w:r w:rsidR="007A661B">
        <w:rPr>
          <w:rFonts w:ascii="Arial" w:hAnsi="Arial" w:cs="Arial"/>
          <w:color w:val="000000"/>
          <w:sz w:val="22"/>
          <w:szCs w:val="22"/>
        </w:rPr>
        <w:t xml:space="preserve"> </w:t>
      </w:r>
      <w:r w:rsidRPr="006A5EDE">
        <w:rPr>
          <w:rFonts w:ascii="Arial" w:hAnsi="Arial" w:cs="Arial"/>
          <w:color w:val="000000"/>
          <w:sz w:val="22"/>
          <w:szCs w:val="22"/>
        </w:rPr>
        <w:t>(Accessed: 17 July 2026).</w:t>
      </w:r>
      <w:r w:rsidR="00584915" w:rsidRPr="00584915">
        <w:t xml:space="preserve"> </w:t>
      </w:r>
    </w:p>
    <w:p w14:paraId="5BFDB200" w14:textId="16AEFDB7" w:rsidR="00584915" w:rsidRPr="006A5EDE" w:rsidRDefault="00584915" w:rsidP="006A5EDE">
      <w:pPr>
        <w:pStyle w:val="NormalWeb"/>
        <w:spacing w:line="276" w:lineRule="auto"/>
        <w:rPr>
          <w:rFonts w:ascii="Arial" w:hAnsi="Arial" w:cs="Arial"/>
          <w:color w:val="000000"/>
          <w:sz w:val="22"/>
          <w:szCs w:val="22"/>
        </w:rPr>
      </w:pPr>
      <w:r w:rsidRPr="00584915">
        <w:rPr>
          <w:rFonts w:ascii="Arial" w:hAnsi="Arial" w:cs="Arial"/>
          <w:color w:val="000000"/>
          <w:sz w:val="22"/>
          <w:szCs w:val="22"/>
        </w:rPr>
        <w:t>Care Quality Commission</w:t>
      </w:r>
      <w:r>
        <w:rPr>
          <w:rFonts w:ascii="Arial" w:hAnsi="Arial" w:cs="Arial"/>
          <w:color w:val="000000"/>
          <w:sz w:val="22"/>
          <w:szCs w:val="22"/>
        </w:rPr>
        <w:t xml:space="preserve"> </w:t>
      </w:r>
      <w:r w:rsidR="002556B5">
        <w:rPr>
          <w:rFonts w:ascii="Arial" w:hAnsi="Arial" w:cs="Arial"/>
          <w:color w:val="000000"/>
          <w:sz w:val="22"/>
          <w:szCs w:val="22"/>
        </w:rPr>
        <w:t>(CQC), 2022</w:t>
      </w:r>
      <w:r w:rsidR="00225B8D">
        <w:rPr>
          <w:rFonts w:ascii="Arial" w:hAnsi="Arial" w:cs="Arial"/>
          <w:color w:val="000000"/>
          <w:sz w:val="22"/>
          <w:szCs w:val="22"/>
        </w:rPr>
        <w:t>.  Available at:</w:t>
      </w:r>
      <w:r w:rsidR="00BA04B9">
        <w:rPr>
          <w:rFonts w:ascii="Arial" w:hAnsi="Arial" w:cs="Arial"/>
          <w:color w:val="000000"/>
          <w:sz w:val="22"/>
          <w:szCs w:val="22"/>
        </w:rPr>
        <w:t xml:space="preserve"> </w:t>
      </w:r>
      <w:hyperlink r:id="rId9" w:history="1">
        <w:r w:rsidR="00BA04B9" w:rsidRPr="00A76777">
          <w:rPr>
            <w:rStyle w:val="Hyperlink"/>
            <w:rFonts w:ascii="Arial" w:hAnsi="Arial" w:cs="Arial"/>
            <w:sz w:val="22"/>
            <w:szCs w:val="22"/>
          </w:rPr>
          <w:t>www.cqc.org.uk</w:t>
        </w:r>
      </w:hyperlink>
      <w:r w:rsidR="00BA04B9">
        <w:rPr>
          <w:rFonts w:ascii="Arial" w:hAnsi="Arial" w:cs="Arial"/>
          <w:color w:val="000000"/>
          <w:sz w:val="22"/>
          <w:szCs w:val="22"/>
        </w:rPr>
        <w:t xml:space="preserve"> (Accessed: 24</w:t>
      </w:r>
      <w:r w:rsidR="00225B8D">
        <w:rPr>
          <w:rFonts w:ascii="Arial" w:hAnsi="Arial" w:cs="Arial"/>
          <w:color w:val="000000"/>
          <w:sz w:val="22"/>
          <w:szCs w:val="22"/>
        </w:rPr>
        <w:t xml:space="preserve"> July 2026)</w:t>
      </w:r>
    </w:p>
    <w:p w14:paraId="0B3C4907" w14:textId="38220F82" w:rsidR="006A5EDE" w:rsidRPr="006A5EDE" w:rsidRDefault="006A5EDE" w:rsidP="006A5EDE">
      <w:pPr>
        <w:pStyle w:val="NormalWeb"/>
        <w:spacing w:line="276" w:lineRule="auto"/>
        <w:rPr>
          <w:rFonts w:ascii="Arial" w:hAnsi="Arial" w:cs="Arial"/>
          <w:color w:val="000000"/>
          <w:sz w:val="22"/>
          <w:szCs w:val="22"/>
        </w:rPr>
      </w:pPr>
      <w:r w:rsidRPr="006A5EDE">
        <w:rPr>
          <w:rFonts w:ascii="Arial" w:hAnsi="Arial" w:cs="Arial"/>
          <w:color w:val="000000"/>
          <w:sz w:val="22"/>
          <w:szCs w:val="22"/>
        </w:rPr>
        <w:t xml:space="preserve">Data Protection Act 2018. (c.12). London: The Stationery Office. Available at: </w:t>
      </w:r>
      <w:hyperlink r:id="rId10" w:history="1">
        <w:r w:rsidR="007A661B" w:rsidRPr="00A76777">
          <w:rPr>
            <w:rStyle w:val="Hyperlink"/>
            <w:rFonts w:ascii="Arial" w:hAnsi="Arial" w:cs="Arial"/>
            <w:sz w:val="22"/>
            <w:szCs w:val="22"/>
          </w:rPr>
          <w:t>https://www.legislation.gov.uk/ukpga/2018/12/contents</w:t>
        </w:r>
      </w:hyperlink>
      <w:r w:rsidR="007A661B">
        <w:rPr>
          <w:rFonts w:ascii="Arial" w:hAnsi="Arial" w:cs="Arial"/>
          <w:color w:val="000000"/>
          <w:sz w:val="22"/>
          <w:szCs w:val="22"/>
        </w:rPr>
        <w:t xml:space="preserve"> </w:t>
      </w:r>
      <w:r w:rsidRPr="006A5EDE">
        <w:rPr>
          <w:rFonts w:ascii="Arial" w:hAnsi="Arial" w:cs="Arial"/>
          <w:color w:val="000000"/>
          <w:sz w:val="22"/>
          <w:szCs w:val="22"/>
        </w:rPr>
        <w:t>(Accessed: 17 July 2026).</w:t>
      </w:r>
    </w:p>
    <w:p w14:paraId="22CA4446" w14:textId="7628BF25" w:rsidR="006A5EDE" w:rsidRPr="006A5EDE" w:rsidRDefault="006A5EDE" w:rsidP="006A5EDE">
      <w:pPr>
        <w:pStyle w:val="NormalWeb"/>
        <w:spacing w:line="276" w:lineRule="auto"/>
        <w:rPr>
          <w:rFonts w:ascii="Arial" w:hAnsi="Arial" w:cs="Arial"/>
          <w:color w:val="000000"/>
          <w:sz w:val="22"/>
          <w:szCs w:val="22"/>
        </w:rPr>
      </w:pPr>
      <w:r w:rsidRPr="006A5EDE">
        <w:rPr>
          <w:rFonts w:ascii="Arial" w:hAnsi="Arial" w:cs="Arial"/>
          <w:color w:val="000000"/>
          <w:sz w:val="22"/>
          <w:szCs w:val="22"/>
        </w:rPr>
        <w:t xml:space="preserve">Department of Health and Social Care (2022) Health and Care Act 2022: Factsheets. Available at: </w:t>
      </w:r>
      <w:hyperlink r:id="rId11" w:history="1">
        <w:r w:rsidR="00374F8C" w:rsidRPr="00A76777">
          <w:rPr>
            <w:rStyle w:val="Hyperlink"/>
            <w:rFonts w:ascii="Arial" w:hAnsi="Arial" w:cs="Arial"/>
            <w:sz w:val="22"/>
            <w:szCs w:val="22"/>
          </w:rPr>
          <w:t>https://www.gov.uk/government/collections/health-and-care-act-factsheets</w:t>
        </w:r>
      </w:hyperlink>
      <w:r w:rsidR="00374F8C">
        <w:rPr>
          <w:rFonts w:ascii="Arial" w:hAnsi="Arial" w:cs="Arial"/>
          <w:color w:val="000000"/>
          <w:sz w:val="22"/>
          <w:szCs w:val="22"/>
        </w:rPr>
        <w:t xml:space="preserve"> </w:t>
      </w:r>
      <w:r w:rsidRPr="006A5EDE">
        <w:rPr>
          <w:rFonts w:ascii="Arial" w:hAnsi="Arial" w:cs="Arial"/>
          <w:color w:val="000000"/>
          <w:sz w:val="22"/>
          <w:szCs w:val="22"/>
        </w:rPr>
        <w:t>(Accessed: 17 July 2026).</w:t>
      </w:r>
    </w:p>
    <w:p w14:paraId="44A9E3C8" w14:textId="3A38B88E" w:rsidR="006A5EDE" w:rsidRPr="006A5EDE" w:rsidRDefault="006A5EDE" w:rsidP="006A5EDE">
      <w:pPr>
        <w:pStyle w:val="NormalWeb"/>
        <w:spacing w:line="276" w:lineRule="auto"/>
        <w:rPr>
          <w:rFonts w:ascii="Arial" w:hAnsi="Arial" w:cs="Arial"/>
          <w:color w:val="000000"/>
          <w:sz w:val="22"/>
          <w:szCs w:val="22"/>
        </w:rPr>
      </w:pPr>
      <w:r w:rsidRPr="006A5EDE">
        <w:rPr>
          <w:rFonts w:ascii="Arial" w:hAnsi="Arial" w:cs="Arial"/>
          <w:color w:val="000000"/>
          <w:sz w:val="22"/>
          <w:szCs w:val="22"/>
        </w:rPr>
        <w:t xml:space="preserve">Department of Health and Social Care (2023) Adult Social Care. Available at: </w:t>
      </w:r>
      <w:hyperlink r:id="rId12" w:history="1">
        <w:r w:rsidR="00AE776A" w:rsidRPr="00A76777">
          <w:rPr>
            <w:rStyle w:val="Hyperlink"/>
            <w:rFonts w:ascii="Arial" w:hAnsi="Arial" w:cs="Arial"/>
            <w:sz w:val="22"/>
            <w:szCs w:val="22"/>
          </w:rPr>
          <w:t>https://www.gov.uk/government/organisations/department-of-health-and-social-care</w:t>
        </w:r>
      </w:hyperlink>
      <w:r w:rsidR="00AE776A">
        <w:rPr>
          <w:rFonts w:ascii="Arial" w:hAnsi="Arial" w:cs="Arial"/>
          <w:color w:val="000000"/>
          <w:sz w:val="22"/>
          <w:szCs w:val="22"/>
        </w:rPr>
        <w:t xml:space="preserve"> </w:t>
      </w:r>
      <w:r w:rsidRPr="006A5EDE">
        <w:rPr>
          <w:rFonts w:ascii="Arial" w:hAnsi="Arial" w:cs="Arial"/>
          <w:color w:val="000000"/>
          <w:sz w:val="22"/>
          <w:szCs w:val="22"/>
        </w:rPr>
        <w:t>(Accessed: 17 July 2026).</w:t>
      </w:r>
    </w:p>
    <w:p w14:paraId="44944BE5" w14:textId="18099C01" w:rsidR="006A5EDE" w:rsidRPr="006A5EDE" w:rsidRDefault="006A5EDE" w:rsidP="006A5EDE">
      <w:pPr>
        <w:pStyle w:val="NormalWeb"/>
        <w:spacing w:line="276" w:lineRule="auto"/>
        <w:rPr>
          <w:rFonts w:ascii="Arial" w:hAnsi="Arial" w:cs="Arial"/>
          <w:color w:val="000000"/>
          <w:sz w:val="22"/>
          <w:szCs w:val="22"/>
        </w:rPr>
      </w:pPr>
      <w:r w:rsidRPr="006A5EDE">
        <w:rPr>
          <w:rFonts w:ascii="Arial" w:hAnsi="Arial" w:cs="Arial"/>
          <w:color w:val="000000"/>
          <w:sz w:val="22"/>
          <w:szCs w:val="22"/>
        </w:rPr>
        <w:t xml:space="preserve">Equality Act 2010. (c.15). London: The Stationery Office. Available at: </w:t>
      </w:r>
      <w:hyperlink r:id="rId13" w:history="1">
        <w:r w:rsidR="00AE776A" w:rsidRPr="00A76777">
          <w:rPr>
            <w:rStyle w:val="Hyperlink"/>
            <w:rFonts w:ascii="Arial" w:hAnsi="Arial" w:cs="Arial"/>
            <w:sz w:val="22"/>
            <w:szCs w:val="22"/>
          </w:rPr>
          <w:t>https://www.legislation.gov.uk/ukpga/2010/15/contents</w:t>
        </w:r>
      </w:hyperlink>
      <w:r w:rsidR="00AE776A">
        <w:rPr>
          <w:rFonts w:ascii="Arial" w:hAnsi="Arial" w:cs="Arial"/>
          <w:color w:val="000000"/>
          <w:sz w:val="22"/>
          <w:szCs w:val="22"/>
        </w:rPr>
        <w:t xml:space="preserve"> </w:t>
      </w:r>
      <w:r w:rsidRPr="006A5EDE">
        <w:rPr>
          <w:rFonts w:ascii="Arial" w:hAnsi="Arial" w:cs="Arial"/>
          <w:color w:val="000000"/>
          <w:sz w:val="22"/>
          <w:szCs w:val="22"/>
        </w:rPr>
        <w:t>(Accessed: 17 July 2026).</w:t>
      </w:r>
    </w:p>
    <w:p w14:paraId="08305AAD" w14:textId="09213FF3" w:rsidR="006A5EDE" w:rsidRDefault="006A5EDE" w:rsidP="006A5EDE">
      <w:pPr>
        <w:pStyle w:val="NormalWeb"/>
        <w:spacing w:line="276" w:lineRule="auto"/>
        <w:rPr>
          <w:rFonts w:ascii="Arial" w:hAnsi="Arial" w:cs="Arial"/>
          <w:color w:val="000000"/>
          <w:sz w:val="22"/>
          <w:szCs w:val="22"/>
        </w:rPr>
      </w:pPr>
      <w:r w:rsidRPr="006A5EDE">
        <w:rPr>
          <w:rFonts w:ascii="Arial" w:hAnsi="Arial" w:cs="Arial"/>
          <w:color w:val="000000"/>
          <w:sz w:val="22"/>
          <w:szCs w:val="22"/>
        </w:rPr>
        <w:t xml:space="preserve">Health and Care Act 2022. (c.31). London: The Stationery Office. Available at: </w:t>
      </w:r>
      <w:hyperlink r:id="rId14" w:history="1">
        <w:r w:rsidR="00DD7DE8" w:rsidRPr="00A76777">
          <w:rPr>
            <w:rStyle w:val="Hyperlink"/>
            <w:rFonts w:ascii="Arial" w:hAnsi="Arial" w:cs="Arial"/>
            <w:sz w:val="22"/>
            <w:szCs w:val="22"/>
          </w:rPr>
          <w:t>https://www.legislation.gov.uk/ukpga/2022/31/contents</w:t>
        </w:r>
      </w:hyperlink>
      <w:r w:rsidR="00DD7DE8">
        <w:rPr>
          <w:rFonts w:ascii="Arial" w:hAnsi="Arial" w:cs="Arial"/>
          <w:color w:val="000000"/>
          <w:sz w:val="22"/>
          <w:szCs w:val="22"/>
        </w:rPr>
        <w:t xml:space="preserve"> </w:t>
      </w:r>
      <w:r w:rsidRPr="006A5EDE">
        <w:rPr>
          <w:rFonts w:ascii="Arial" w:hAnsi="Arial" w:cs="Arial"/>
          <w:color w:val="000000"/>
          <w:sz w:val="22"/>
          <w:szCs w:val="22"/>
        </w:rPr>
        <w:t>(Accessed: 17 July 2026).</w:t>
      </w:r>
      <w:r w:rsidR="008A7927" w:rsidRPr="008A7927">
        <w:t xml:space="preserve"> </w:t>
      </w:r>
    </w:p>
    <w:p w14:paraId="42134117" w14:textId="0ADA4594" w:rsidR="006A5EDE" w:rsidRPr="006A5EDE" w:rsidRDefault="006A5EDE" w:rsidP="006A5EDE">
      <w:pPr>
        <w:pStyle w:val="NormalWeb"/>
        <w:spacing w:line="276" w:lineRule="auto"/>
        <w:rPr>
          <w:rFonts w:ascii="Arial" w:hAnsi="Arial" w:cs="Arial"/>
          <w:color w:val="000000"/>
          <w:sz w:val="22"/>
          <w:szCs w:val="22"/>
        </w:rPr>
      </w:pPr>
      <w:r w:rsidRPr="006A5EDE">
        <w:rPr>
          <w:rFonts w:ascii="Arial" w:hAnsi="Arial" w:cs="Arial"/>
          <w:color w:val="000000"/>
          <w:sz w:val="22"/>
          <w:szCs w:val="22"/>
        </w:rPr>
        <w:t xml:space="preserve">Human Rights Act 1998. (c.42). London: The Stationery Office. Available at: </w:t>
      </w:r>
      <w:hyperlink r:id="rId15" w:history="1">
        <w:r w:rsidR="00DD7DE8" w:rsidRPr="00A76777">
          <w:rPr>
            <w:rStyle w:val="Hyperlink"/>
            <w:rFonts w:ascii="Arial" w:hAnsi="Arial" w:cs="Arial"/>
            <w:sz w:val="22"/>
            <w:szCs w:val="22"/>
          </w:rPr>
          <w:t>https://www.legislation.gov.uk/ukpga/1998/42/contents</w:t>
        </w:r>
      </w:hyperlink>
      <w:r w:rsidR="00DD7DE8">
        <w:rPr>
          <w:rFonts w:ascii="Arial" w:hAnsi="Arial" w:cs="Arial"/>
          <w:color w:val="000000"/>
          <w:sz w:val="22"/>
          <w:szCs w:val="22"/>
        </w:rPr>
        <w:t xml:space="preserve"> </w:t>
      </w:r>
      <w:r w:rsidRPr="006A5EDE">
        <w:rPr>
          <w:rFonts w:ascii="Arial" w:hAnsi="Arial" w:cs="Arial"/>
          <w:color w:val="000000"/>
          <w:sz w:val="22"/>
          <w:szCs w:val="22"/>
        </w:rPr>
        <w:t>(Accessed: 17 July 2026).</w:t>
      </w:r>
    </w:p>
    <w:p w14:paraId="77B4E991" w14:textId="77777777" w:rsidR="006A5EDE" w:rsidRPr="006A5EDE" w:rsidRDefault="006A5EDE" w:rsidP="006A5EDE">
      <w:pPr>
        <w:pStyle w:val="NormalWeb"/>
        <w:spacing w:line="276" w:lineRule="auto"/>
        <w:rPr>
          <w:rFonts w:ascii="Arial" w:hAnsi="Arial" w:cs="Arial"/>
          <w:color w:val="000000"/>
          <w:sz w:val="22"/>
          <w:szCs w:val="22"/>
        </w:rPr>
      </w:pPr>
      <w:proofErr w:type="spellStart"/>
      <w:r w:rsidRPr="006A5EDE">
        <w:rPr>
          <w:rFonts w:ascii="Arial" w:hAnsi="Arial" w:cs="Arial"/>
          <w:color w:val="000000"/>
          <w:sz w:val="22"/>
          <w:szCs w:val="22"/>
        </w:rPr>
        <w:t>Kitwood</w:t>
      </w:r>
      <w:proofErr w:type="spellEnd"/>
      <w:r w:rsidRPr="006A5EDE">
        <w:rPr>
          <w:rFonts w:ascii="Arial" w:hAnsi="Arial" w:cs="Arial"/>
          <w:color w:val="000000"/>
          <w:sz w:val="22"/>
          <w:szCs w:val="22"/>
        </w:rPr>
        <w:t>, T. (1997) Dementia Reconsidered: The Person Comes First. Buckingham: Open University Press.</w:t>
      </w:r>
    </w:p>
    <w:p w14:paraId="72715430" w14:textId="77777777" w:rsidR="006A5EDE" w:rsidRPr="006A5EDE" w:rsidRDefault="006A5EDE" w:rsidP="006A5EDE">
      <w:pPr>
        <w:pStyle w:val="NormalWeb"/>
        <w:spacing w:line="276" w:lineRule="auto"/>
        <w:rPr>
          <w:rFonts w:ascii="Arial" w:hAnsi="Arial" w:cs="Arial"/>
          <w:color w:val="000000"/>
          <w:sz w:val="22"/>
          <w:szCs w:val="22"/>
        </w:rPr>
      </w:pPr>
      <w:r w:rsidRPr="006A5EDE">
        <w:rPr>
          <w:rFonts w:ascii="Arial" w:hAnsi="Arial" w:cs="Arial"/>
          <w:color w:val="000000"/>
          <w:sz w:val="22"/>
          <w:szCs w:val="22"/>
        </w:rPr>
        <w:t>Maslow, A.H. (1943) ‘A theory of human motivation’, Psychological Review, 50(4), pp. 370–396.</w:t>
      </w:r>
    </w:p>
    <w:p w14:paraId="00B7A0AA" w14:textId="36CD005C" w:rsidR="006A5EDE" w:rsidRPr="006A5EDE" w:rsidRDefault="006A5EDE" w:rsidP="006A5EDE">
      <w:pPr>
        <w:pStyle w:val="NormalWeb"/>
        <w:spacing w:line="276" w:lineRule="auto"/>
        <w:rPr>
          <w:rFonts w:ascii="Arial" w:hAnsi="Arial" w:cs="Arial"/>
          <w:color w:val="000000"/>
          <w:sz w:val="22"/>
          <w:szCs w:val="22"/>
        </w:rPr>
      </w:pPr>
      <w:r w:rsidRPr="006A5EDE">
        <w:rPr>
          <w:rFonts w:ascii="Arial" w:hAnsi="Arial" w:cs="Arial"/>
          <w:color w:val="000000"/>
          <w:sz w:val="22"/>
          <w:szCs w:val="22"/>
        </w:rPr>
        <w:t xml:space="preserve">Mental Capacity Act 2005. (c.9). London: The Stationery Office. Available at: </w:t>
      </w:r>
      <w:hyperlink r:id="rId16" w:history="1">
        <w:r w:rsidR="00F82B71" w:rsidRPr="00A76777">
          <w:rPr>
            <w:rStyle w:val="Hyperlink"/>
            <w:rFonts w:ascii="Arial" w:hAnsi="Arial" w:cs="Arial"/>
            <w:sz w:val="22"/>
            <w:szCs w:val="22"/>
          </w:rPr>
          <w:t>https://www.legislation.gov.uk/ukpga/2005/9/contents</w:t>
        </w:r>
      </w:hyperlink>
      <w:r w:rsidR="00F82B71">
        <w:rPr>
          <w:rFonts w:ascii="Arial" w:hAnsi="Arial" w:cs="Arial"/>
          <w:color w:val="000000"/>
          <w:sz w:val="22"/>
          <w:szCs w:val="22"/>
        </w:rPr>
        <w:t xml:space="preserve"> </w:t>
      </w:r>
      <w:r w:rsidRPr="006A5EDE">
        <w:rPr>
          <w:rFonts w:ascii="Arial" w:hAnsi="Arial" w:cs="Arial"/>
          <w:color w:val="000000"/>
          <w:sz w:val="22"/>
          <w:szCs w:val="22"/>
        </w:rPr>
        <w:t>(Accessed: 17 July 2026).</w:t>
      </w:r>
    </w:p>
    <w:p w14:paraId="1F9B4A8A" w14:textId="374D3A61" w:rsidR="006A5EDE" w:rsidRPr="006A5EDE" w:rsidRDefault="006A5EDE" w:rsidP="006A5EDE">
      <w:pPr>
        <w:pStyle w:val="NormalWeb"/>
        <w:spacing w:line="276" w:lineRule="auto"/>
        <w:rPr>
          <w:rFonts w:ascii="Arial" w:hAnsi="Arial" w:cs="Arial"/>
          <w:color w:val="000000"/>
          <w:sz w:val="22"/>
          <w:szCs w:val="22"/>
        </w:rPr>
      </w:pPr>
      <w:r w:rsidRPr="006A5EDE">
        <w:rPr>
          <w:rFonts w:ascii="Arial" w:hAnsi="Arial" w:cs="Arial"/>
          <w:color w:val="000000"/>
          <w:sz w:val="22"/>
          <w:szCs w:val="22"/>
        </w:rPr>
        <w:t xml:space="preserve">National Institute for Health and Care Excellence (NICE) (2023) People’s experience in adult social care services. Available at: </w:t>
      </w:r>
      <w:hyperlink r:id="rId17" w:history="1">
        <w:r w:rsidR="005915A9" w:rsidRPr="00A76777">
          <w:rPr>
            <w:rStyle w:val="Hyperlink"/>
            <w:rFonts w:ascii="Arial" w:hAnsi="Arial" w:cs="Arial"/>
            <w:sz w:val="22"/>
            <w:szCs w:val="22"/>
          </w:rPr>
          <w:t>https://www.nice.org.uk</w:t>
        </w:r>
      </w:hyperlink>
      <w:r w:rsidR="00F82B71">
        <w:rPr>
          <w:rFonts w:ascii="Arial" w:hAnsi="Arial" w:cs="Arial"/>
          <w:color w:val="000000"/>
          <w:sz w:val="22"/>
          <w:szCs w:val="22"/>
        </w:rPr>
        <w:t xml:space="preserve"> </w:t>
      </w:r>
      <w:r w:rsidRPr="006A5EDE">
        <w:rPr>
          <w:rFonts w:ascii="Arial" w:hAnsi="Arial" w:cs="Arial"/>
          <w:color w:val="000000"/>
          <w:sz w:val="22"/>
          <w:szCs w:val="22"/>
        </w:rPr>
        <w:t>(Accessed: 17 July 2026).</w:t>
      </w:r>
    </w:p>
    <w:p w14:paraId="6DF8BAF6" w14:textId="77777777" w:rsidR="00AF1E9F" w:rsidRDefault="006A5EDE" w:rsidP="006A5EDE">
      <w:pPr>
        <w:pStyle w:val="NormalWeb"/>
        <w:spacing w:line="276" w:lineRule="auto"/>
      </w:pPr>
      <w:r w:rsidRPr="006A5EDE">
        <w:rPr>
          <w:rFonts w:ascii="Arial" w:hAnsi="Arial" w:cs="Arial"/>
          <w:color w:val="000000"/>
          <w:sz w:val="22"/>
          <w:szCs w:val="22"/>
        </w:rPr>
        <w:lastRenderedPageBreak/>
        <w:t xml:space="preserve">NHS England (2023) Working in partnership for better health and care. Available at: </w:t>
      </w:r>
      <w:hyperlink r:id="rId18" w:history="1">
        <w:r w:rsidR="005915A9" w:rsidRPr="00A76777">
          <w:rPr>
            <w:rStyle w:val="Hyperlink"/>
            <w:rFonts w:ascii="Arial" w:hAnsi="Arial" w:cs="Arial"/>
            <w:sz w:val="22"/>
            <w:szCs w:val="22"/>
          </w:rPr>
          <w:t>https://www.england.nhs.uk</w:t>
        </w:r>
      </w:hyperlink>
      <w:r w:rsidR="005915A9">
        <w:rPr>
          <w:rFonts w:ascii="Arial" w:hAnsi="Arial" w:cs="Arial"/>
          <w:color w:val="000000"/>
          <w:sz w:val="22"/>
          <w:szCs w:val="22"/>
        </w:rPr>
        <w:t xml:space="preserve"> </w:t>
      </w:r>
      <w:r w:rsidRPr="006A5EDE">
        <w:rPr>
          <w:rFonts w:ascii="Arial" w:hAnsi="Arial" w:cs="Arial"/>
          <w:color w:val="000000"/>
          <w:sz w:val="22"/>
          <w:szCs w:val="22"/>
        </w:rPr>
        <w:t>(Accessed: 17 July 2026).</w:t>
      </w:r>
      <w:r w:rsidR="00AF1E9F" w:rsidRPr="00AF1E9F">
        <w:t xml:space="preserve"> </w:t>
      </w:r>
    </w:p>
    <w:p w14:paraId="23874D21" w14:textId="49F21906" w:rsidR="006A5EDE" w:rsidRDefault="00AF1E9F" w:rsidP="006A5EDE">
      <w:pPr>
        <w:pStyle w:val="NormalWeb"/>
        <w:spacing w:line="276" w:lineRule="auto"/>
        <w:rPr>
          <w:rFonts w:ascii="Arial" w:hAnsi="Arial" w:cs="Arial"/>
          <w:color w:val="000000"/>
          <w:sz w:val="22"/>
          <w:szCs w:val="22"/>
        </w:rPr>
      </w:pPr>
      <w:r w:rsidRPr="00AF1E9F">
        <w:rPr>
          <w:rFonts w:ascii="Arial" w:hAnsi="Arial" w:cs="Arial"/>
          <w:color w:val="000000"/>
          <w:sz w:val="22"/>
          <w:szCs w:val="22"/>
        </w:rPr>
        <w:t>Person-Centred Care</w:t>
      </w:r>
      <w:r>
        <w:rPr>
          <w:rFonts w:ascii="Arial" w:hAnsi="Arial" w:cs="Arial"/>
          <w:color w:val="000000"/>
          <w:sz w:val="22"/>
          <w:szCs w:val="22"/>
        </w:rPr>
        <w:t xml:space="preserve"> (2024)</w:t>
      </w:r>
      <w:r w:rsidR="00AF357C">
        <w:rPr>
          <w:rFonts w:ascii="Arial" w:hAnsi="Arial" w:cs="Arial"/>
          <w:color w:val="000000"/>
          <w:sz w:val="22"/>
          <w:szCs w:val="22"/>
        </w:rPr>
        <w:t>. Availa</w:t>
      </w:r>
      <w:r w:rsidR="00536F33">
        <w:rPr>
          <w:rFonts w:ascii="Arial" w:hAnsi="Arial" w:cs="Arial"/>
          <w:color w:val="000000"/>
          <w:sz w:val="22"/>
          <w:szCs w:val="22"/>
        </w:rPr>
        <w:t>ble at:</w:t>
      </w:r>
      <w:r w:rsidR="00AF357C">
        <w:rPr>
          <w:rFonts w:ascii="Arial" w:hAnsi="Arial" w:cs="Arial"/>
          <w:color w:val="000000"/>
          <w:sz w:val="22"/>
          <w:szCs w:val="22"/>
        </w:rPr>
        <w:t xml:space="preserve"> </w:t>
      </w:r>
      <w:hyperlink r:id="rId19" w:history="1">
        <w:r w:rsidR="00AF357C" w:rsidRPr="00A76777">
          <w:rPr>
            <w:rStyle w:val="Hyperlink"/>
            <w:rFonts w:ascii="Arial" w:hAnsi="Arial" w:cs="Arial"/>
            <w:sz w:val="22"/>
            <w:szCs w:val="22"/>
          </w:rPr>
          <w:t>https://www.hee.nhs.uk/our-work/person-centred-care</w:t>
        </w:r>
      </w:hyperlink>
      <w:r w:rsidR="00536F33">
        <w:rPr>
          <w:rFonts w:ascii="Arial" w:hAnsi="Arial" w:cs="Arial"/>
          <w:color w:val="000000"/>
          <w:sz w:val="22"/>
          <w:szCs w:val="22"/>
        </w:rPr>
        <w:t xml:space="preserve"> (Accessed: 24</w:t>
      </w:r>
      <w:r w:rsidR="001A42D9">
        <w:rPr>
          <w:rFonts w:ascii="Arial" w:hAnsi="Arial" w:cs="Arial"/>
          <w:color w:val="000000"/>
          <w:sz w:val="22"/>
          <w:szCs w:val="22"/>
        </w:rPr>
        <w:t xml:space="preserve"> July 2026)</w:t>
      </w:r>
    </w:p>
    <w:p w14:paraId="18A6A46C" w14:textId="330EC3F9" w:rsidR="006A5EDE" w:rsidRDefault="006A5EDE" w:rsidP="006A5EDE">
      <w:pPr>
        <w:pStyle w:val="NormalWeb"/>
        <w:spacing w:line="276" w:lineRule="auto"/>
        <w:rPr>
          <w:rFonts w:ascii="Arial" w:hAnsi="Arial" w:cs="Arial"/>
          <w:color w:val="000000"/>
          <w:sz w:val="22"/>
          <w:szCs w:val="22"/>
        </w:rPr>
      </w:pPr>
      <w:r w:rsidRPr="006A5EDE">
        <w:rPr>
          <w:rFonts w:ascii="Arial" w:hAnsi="Arial" w:cs="Arial"/>
          <w:color w:val="000000"/>
          <w:sz w:val="22"/>
          <w:szCs w:val="22"/>
        </w:rPr>
        <w:t xml:space="preserve">Rogers, C.R. (1961) On Becoming a Person. Boston: Houghton Mifflin. Skills for Care (2023) Person-centred care. Available at: </w:t>
      </w:r>
      <w:hyperlink r:id="rId20" w:history="1">
        <w:r w:rsidR="005915A9" w:rsidRPr="00A76777">
          <w:rPr>
            <w:rStyle w:val="Hyperlink"/>
            <w:rFonts w:ascii="Arial" w:hAnsi="Arial" w:cs="Arial"/>
            <w:sz w:val="22"/>
            <w:szCs w:val="22"/>
          </w:rPr>
          <w:t>https://www.skillsforcare.org.uk</w:t>
        </w:r>
      </w:hyperlink>
      <w:r w:rsidR="005915A9">
        <w:rPr>
          <w:rFonts w:ascii="Arial" w:hAnsi="Arial" w:cs="Arial"/>
          <w:color w:val="000000"/>
          <w:sz w:val="22"/>
          <w:szCs w:val="22"/>
        </w:rPr>
        <w:t xml:space="preserve"> </w:t>
      </w:r>
      <w:r w:rsidRPr="006A5EDE">
        <w:rPr>
          <w:rFonts w:ascii="Arial" w:hAnsi="Arial" w:cs="Arial"/>
          <w:color w:val="000000"/>
          <w:sz w:val="22"/>
          <w:szCs w:val="22"/>
        </w:rPr>
        <w:t>(Accessed: 17 July 2026).</w:t>
      </w:r>
    </w:p>
    <w:p w14:paraId="1D09CE3C" w14:textId="3D236EA5" w:rsidR="00000A5E" w:rsidRPr="00000A5E" w:rsidRDefault="00000A5E" w:rsidP="00000A5E">
      <w:pPr>
        <w:spacing w:line="276" w:lineRule="auto"/>
        <w:rPr>
          <w:rFonts w:ascii="Arial" w:hAnsi="Arial" w:cs="Arial"/>
          <w:sz w:val="22"/>
          <w:szCs w:val="22"/>
        </w:rPr>
      </w:pPr>
      <w:r w:rsidRPr="00252D7B">
        <w:rPr>
          <w:rFonts w:ascii="Arial" w:hAnsi="Arial" w:cs="Arial"/>
          <w:sz w:val="22"/>
          <w:szCs w:val="22"/>
        </w:rPr>
        <w:t>Social Care Institute for Excellence</w:t>
      </w:r>
      <w:r>
        <w:rPr>
          <w:rFonts w:ascii="Arial" w:hAnsi="Arial" w:cs="Arial"/>
          <w:sz w:val="22"/>
          <w:szCs w:val="22"/>
        </w:rPr>
        <w:t xml:space="preserve"> 2022 </w:t>
      </w:r>
      <w:hyperlink r:id="rId21" w:history="1">
        <w:r w:rsidRPr="00A76777">
          <w:rPr>
            <w:rStyle w:val="Hyperlink"/>
            <w:rFonts w:ascii="Arial" w:hAnsi="Arial" w:cs="Arial"/>
            <w:sz w:val="22"/>
            <w:szCs w:val="22"/>
          </w:rPr>
          <w:t>https://www.scie.org.uk/integrated-care/multidisciplinary-teams/</w:t>
        </w:r>
      </w:hyperlink>
      <w:r>
        <w:rPr>
          <w:rFonts w:ascii="Arial" w:hAnsi="Arial" w:cs="Arial"/>
          <w:sz w:val="22"/>
          <w:szCs w:val="22"/>
        </w:rPr>
        <w:t xml:space="preserve"> (Accessed: 24 July 2026)</w:t>
      </w:r>
    </w:p>
    <w:p w14:paraId="4BFE929F" w14:textId="7CF4165D" w:rsidR="006A5EDE" w:rsidRPr="006A5EDE" w:rsidRDefault="006A5EDE" w:rsidP="006A5EDE">
      <w:pPr>
        <w:pStyle w:val="NormalWeb"/>
        <w:spacing w:line="276" w:lineRule="auto"/>
        <w:rPr>
          <w:rFonts w:ascii="Arial" w:hAnsi="Arial" w:cs="Arial"/>
          <w:color w:val="000000"/>
          <w:sz w:val="22"/>
          <w:szCs w:val="22"/>
        </w:rPr>
      </w:pPr>
      <w:r w:rsidRPr="006A5EDE">
        <w:rPr>
          <w:rFonts w:ascii="Arial" w:hAnsi="Arial" w:cs="Arial"/>
          <w:color w:val="000000"/>
          <w:sz w:val="22"/>
          <w:szCs w:val="22"/>
        </w:rPr>
        <w:t xml:space="preserve">The Health Foundation (2016) Person-centred care made simple. London: The Health Foundation. Available at: </w:t>
      </w:r>
      <w:hyperlink r:id="rId22" w:history="1">
        <w:r w:rsidRPr="00A76777">
          <w:rPr>
            <w:rStyle w:val="Hyperlink"/>
            <w:rFonts w:ascii="Arial" w:hAnsi="Arial" w:cs="Arial"/>
            <w:sz w:val="22"/>
            <w:szCs w:val="22"/>
          </w:rPr>
          <w:t>https://www.health.org.uk/publications/person-centred-care-made-simple</w:t>
        </w:r>
      </w:hyperlink>
      <w:r>
        <w:rPr>
          <w:rFonts w:ascii="Arial" w:hAnsi="Arial" w:cs="Arial"/>
          <w:color w:val="000000"/>
          <w:sz w:val="22"/>
          <w:szCs w:val="22"/>
        </w:rPr>
        <w:t xml:space="preserve"> </w:t>
      </w:r>
      <w:r w:rsidRPr="006A5EDE">
        <w:rPr>
          <w:rFonts w:ascii="Arial" w:hAnsi="Arial" w:cs="Arial"/>
          <w:color w:val="000000"/>
          <w:sz w:val="22"/>
          <w:szCs w:val="22"/>
        </w:rPr>
        <w:t>(Accessed: 17 July 2026).</w:t>
      </w:r>
    </w:p>
    <w:p w14:paraId="004BB59F" w14:textId="18CA45FB" w:rsidR="006A5EDE" w:rsidRPr="006A5EDE" w:rsidRDefault="006A5EDE" w:rsidP="006A5EDE">
      <w:pPr>
        <w:pStyle w:val="NormalWeb"/>
        <w:spacing w:line="276" w:lineRule="auto"/>
        <w:rPr>
          <w:rFonts w:ascii="Arial" w:hAnsi="Arial" w:cs="Arial"/>
          <w:color w:val="000000"/>
          <w:sz w:val="22"/>
          <w:szCs w:val="22"/>
        </w:rPr>
      </w:pPr>
      <w:r w:rsidRPr="006A5EDE">
        <w:rPr>
          <w:rFonts w:ascii="Arial" w:hAnsi="Arial" w:cs="Arial"/>
          <w:color w:val="000000"/>
          <w:sz w:val="22"/>
          <w:szCs w:val="22"/>
        </w:rPr>
        <w:t xml:space="preserve">World Health Organization (2010) Framework for Action on Interprofessional Education and Collaborative Practice. Geneva: World Health Organization. Available at: </w:t>
      </w:r>
      <w:hyperlink r:id="rId23" w:history="1">
        <w:r w:rsidRPr="00A76777">
          <w:rPr>
            <w:rStyle w:val="Hyperlink"/>
            <w:rFonts w:ascii="Arial" w:hAnsi="Arial" w:cs="Arial"/>
            <w:sz w:val="22"/>
            <w:szCs w:val="22"/>
          </w:rPr>
          <w:t>https://www.who.int/publications/i/item/framework-for-action-on-interprofessional-education-collaborative-practice</w:t>
        </w:r>
      </w:hyperlink>
      <w:r>
        <w:rPr>
          <w:rFonts w:ascii="Arial" w:hAnsi="Arial" w:cs="Arial"/>
          <w:color w:val="000000"/>
          <w:sz w:val="22"/>
          <w:szCs w:val="22"/>
        </w:rPr>
        <w:t xml:space="preserve"> </w:t>
      </w:r>
      <w:r w:rsidRPr="006A5EDE">
        <w:rPr>
          <w:rFonts w:ascii="Arial" w:hAnsi="Arial" w:cs="Arial"/>
          <w:color w:val="000000"/>
          <w:sz w:val="22"/>
          <w:szCs w:val="22"/>
        </w:rPr>
        <w:t>(Accessed: 17 July 2026)</w:t>
      </w:r>
    </w:p>
    <w:p w14:paraId="4E6E752B" w14:textId="77777777" w:rsidR="00AF0F0C" w:rsidRPr="006A5EDE" w:rsidRDefault="00AF0F0C" w:rsidP="006A5EDE">
      <w:pPr>
        <w:spacing w:line="276" w:lineRule="auto"/>
        <w:rPr>
          <w:rFonts w:ascii="Arial" w:hAnsi="Arial" w:cs="Arial"/>
          <w:sz w:val="22"/>
          <w:szCs w:val="22"/>
        </w:rPr>
      </w:pPr>
    </w:p>
    <w:sectPr w:rsidR="00AF0F0C" w:rsidRPr="006A5EDE">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0CC5E" w14:textId="77777777" w:rsidR="0054032B" w:rsidRDefault="0054032B" w:rsidP="00AC654C">
      <w:pPr>
        <w:spacing w:after="0" w:line="240" w:lineRule="auto"/>
      </w:pPr>
      <w:r>
        <w:separator/>
      </w:r>
    </w:p>
  </w:endnote>
  <w:endnote w:type="continuationSeparator" w:id="0">
    <w:p w14:paraId="056E3D61" w14:textId="77777777" w:rsidR="0054032B" w:rsidRDefault="0054032B" w:rsidP="00AC6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6AC67" w14:textId="77777777" w:rsidR="00AC654C" w:rsidRDefault="00AC654C">
    <w:pPr>
      <w:pStyle w:val="Footer"/>
    </w:pPr>
  </w:p>
  <w:p w14:paraId="258FEB14" w14:textId="77777777" w:rsidR="00AC654C" w:rsidRDefault="00AC654C">
    <w:pPr>
      <w:pStyle w:val="Footer"/>
    </w:pPr>
  </w:p>
  <w:p w14:paraId="5BEF07D8" w14:textId="77777777" w:rsidR="00AC654C" w:rsidRDefault="00AC65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CE57A" w14:textId="77777777" w:rsidR="0054032B" w:rsidRDefault="0054032B" w:rsidP="00AC654C">
      <w:pPr>
        <w:spacing w:after="0" w:line="240" w:lineRule="auto"/>
      </w:pPr>
      <w:r>
        <w:separator/>
      </w:r>
    </w:p>
  </w:footnote>
  <w:footnote w:type="continuationSeparator" w:id="0">
    <w:p w14:paraId="3FFB40FC" w14:textId="77777777" w:rsidR="0054032B" w:rsidRDefault="0054032B" w:rsidP="00AC65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232014"/>
    <w:multiLevelType w:val="hybridMultilevel"/>
    <w:tmpl w:val="94D40D76"/>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A23F3B"/>
    <w:multiLevelType w:val="hybridMultilevel"/>
    <w:tmpl w:val="341A496A"/>
    <w:lvl w:ilvl="0" w:tplc="B8DAF9AC">
      <w:start w:val="1"/>
      <w:numFmt w:val="lowerLetter"/>
      <w:lvlText w:val="%1)"/>
      <w:lvlJc w:val="left"/>
      <w:pPr>
        <w:ind w:left="720" w:hanging="360"/>
      </w:pPr>
      <w:rPr>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2034380002">
    <w:abstractNumId w:val="1"/>
    <w:lvlOverride w:ilvl="0">
      <w:startOverride w:val="1"/>
    </w:lvlOverride>
    <w:lvlOverride w:ilvl="1"/>
    <w:lvlOverride w:ilvl="2"/>
    <w:lvlOverride w:ilvl="3"/>
    <w:lvlOverride w:ilvl="4"/>
    <w:lvlOverride w:ilvl="5"/>
    <w:lvlOverride w:ilvl="6"/>
    <w:lvlOverride w:ilvl="7"/>
    <w:lvlOverride w:ilvl="8"/>
  </w:num>
  <w:num w:numId="2" w16cid:durableId="352540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84F"/>
    <w:rsid w:val="00000A5E"/>
    <w:rsid w:val="00006A54"/>
    <w:rsid w:val="00024070"/>
    <w:rsid w:val="000529A7"/>
    <w:rsid w:val="000578AB"/>
    <w:rsid w:val="000724B7"/>
    <w:rsid w:val="00086F82"/>
    <w:rsid w:val="000913A2"/>
    <w:rsid w:val="00092ABC"/>
    <w:rsid w:val="000A6620"/>
    <w:rsid w:val="000B0EA6"/>
    <w:rsid w:val="000B703F"/>
    <w:rsid w:val="000C7231"/>
    <w:rsid w:val="00104630"/>
    <w:rsid w:val="00124B08"/>
    <w:rsid w:val="001357BA"/>
    <w:rsid w:val="00160F71"/>
    <w:rsid w:val="001750E7"/>
    <w:rsid w:val="0019135A"/>
    <w:rsid w:val="001A42D9"/>
    <w:rsid w:val="001B68F4"/>
    <w:rsid w:val="002010B7"/>
    <w:rsid w:val="00205A68"/>
    <w:rsid w:val="00215A27"/>
    <w:rsid w:val="00225B8D"/>
    <w:rsid w:val="00230866"/>
    <w:rsid w:val="002316AE"/>
    <w:rsid w:val="00235085"/>
    <w:rsid w:val="00251619"/>
    <w:rsid w:val="00252D7B"/>
    <w:rsid w:val="002546F1"/>
    <w:rsid w:val="002556B5"/>
    <w:rsid w:val="002647E7"/>
    <w:rsid w:val="002A6329"/>
    <w:rsid w:val="002E621F"/>
    <w:rsid w:val="002F06A7"/>
    <w:rsid w:val="002F4A2B"/>
    <w:rsid w:val="002F6EC6"/>
    <w:rsid w:val="0031516A"/>
    <w:rsid w:val="003363A2"/>
    <w:rsid w:val="00360562"/>
    <w:rsid w:val="00364FF4"/>
    <w:rsid w:val="003712CE"/>
    <w:rsid w:val="003732C8"/>
    <w:rsid w:val="00374F8C"/>
    <w:rsid w:val="003B4D48"/>
    <w:rsid w:val="003E5077"/>
    <w:rsid w:val="00414F07"/>
    <w:rsid w:val="004368F9"/>
    <w:rsid w:val="004576EE"/>
    <w:rsid w:val="00461BBB"/>
    <w:rsid w:val="00461D20"/>
    <w:rsid w:val="004657C9"/>
    <w:rsid w:val="004E0AB4"/>
    <w:rsid w:val="00516ADC"/>
    <w:rsid w:val="00536F33"/>
    <w:rsid w:val="0054032B"/>
    <w:rsid w:val="005754FD"/>
    <w:rsid w:val="005821B8"/>
    <w:rsid w:val="00584915"/>
    <w:rsid w:val="005915A9"/>
    <w:rsid w:val="005B268F"/>
    <w:rsid w:val="005D0BB9"/>
    <w:rsid w:val="005D771E"/>
    <w:rsid w:val="005E5E02"/>
    <w:rsid w:val="00600723"/>
    <w:rsid w:val="0060178B"/>
    <w:rsid w:val="00605914"/>
    <w:rsid w:val="00612558"/>
    <w:rsid w:val="00637CCD"/>
    <w:rsid w:val="006419DE"/>
    <w:rsid w:val="0065553D"/>
    <w:rsid w:val="00657DA7"/>
    <w:rsid w:val="006624B8"/>
    <w:rsid w:val="00676BA1"/>
    <w:rsid w:val="006A4225"/>
    <w:rsid w:val="006A5EDE"/>
    <w:rsid w:val="006B2DE0"/>
    <w:rsid w:val="006C3EC4"/>
    <w:rsid w:val="006E36F4"/>
    <w:rsid w:val="006E38A7"/>
    <w:rsid w:val="006E6428"/>
    <w:rsid w:val="006E65E7"/>
    <w:rsid w:val="006F1610"/>
    <w:rsid w:val="006F78E9"/>
    <w:rsid w:val="00714B4F"/>
    <w:rsid w:val="00727F28"/>
    <w:rsid w:val="007559CA"/>
    <w:rsid w:val="00766940"/>
    <w:rsid w:val="007A0328"/>
    <w:rsid w:val="007A661B"/>
    <w:rsid w:val="007D7902"/>
    <w:rsid w:val="007E4010"/>
    <w:rsid w:val="007F0015"/>
    <w:rsid w:val="00802675"/>
    <w:rsid w:val="008349A8"/>
    <w:rsid w:val="008441CB"/>
    <w:rsid w:val="00865DBF"/>
    <w:rsid w:val="0089020E"/>
    <w:rsid w:val="008A5111"/>
    <w:rsid w:val="008A7927"/>
    <w:rsid w:val="008C4810"/>
    <w:rsid w:val="008C677C"/>
    <w:rsid w:val="008E2DE9"/>
    <w:rsid w:val="008F39BE"/>
    <w:rsid w:val="00907D38"/>
    <w:rsid w:val="0091429D"/>
    <w:rsid w:val="00917224"/>
    <w:rsid w:val="00934182"/>
    <w:rsid w:val="009649C1"/>
    <w:rsid w:val="00982BEC"/>
    <w:rsid w:val="009916EE"/>
    <w:rsid w:val="009B2FB7"/>
    <w:rsid w:val="009B3F07"/>
    <w:rsid w:val="009C1AAD"/>
    <w:rsid w:val="009C3AF0"/>
    <w:rsid w:val="009D3C07"/>
    <w:rsid w:val="009E2C61"/>
    <w:rsid w:val="009E41AA"/>
    <w:rsid w:val="009E5FCB"/>
    <w:rsid w:val="009E705D"/>
    <w:rsid w:val="009F0493"/>
    <w:rsid w:val="009F158B"/>
    <w:rsid w:val="00A109C6"/>
    <w:rsid w:val="00A224A7"/>
    <w:rsid w:val="00A238F5"/>
    <w:rsid w:val="00A76993"/>
    <w:rsid w:val="00A86A34"/>
    <w:rsid w:val="00A9634A"/>
    <w:rsid w:val="00AA484F"/>
    <w:rsid w:val="00AB53F8"/>
    <w:rsid w:val="00AC4A9F"/>
    <w:rsid w:val="00AC6475"/>
    <w:rsid w:val="00AC654C"/>
    <w:rsid w:val="00AC6AC5"/>
    <w:rsid w:val="00AE503C"/>
    <w:rsid w:val="00AE776A"/>
    <w:rsid w:val="00AF0F0C"/>
    <w:rsid w:val="00AF1E9F"/>
    <w:rsid w:val="00AF357C"/>
    <w:rsid w:val="00AF7AC0"/>
    <w:rsid w:val="00B63213"/>
    <w:rsid w:val="00B72D54"/>
    <w:rsid w:val="00B7512D"/>
    <w:rsid w:val="00B76F21"/>
    <w:rsid w:val="00B8238A"/>
    <w:rsid w:val="00B945B0"/>
    <w:rsid w:val="00BA01B5"/>
    <w:rsid w:val="00BA04B9"/>
    <w:rsid w:val="00BB7F16"/>
    <w:rsid w:val="00BC5245"/>
    <w:rsid w:val="00BC7DBE"/>
    <w:rsid w:val="00BD2D17"/>
    <w:rsid w:val="00BE6C8C"/>
    <w:rsid w:val="00BF2E7B"/>
    <w:rsid w:val="00C05AC0"/>
    <w:rsid w:val="00C12BCD"/>
    <w:rsid w:val="00C210FA"/>
    <w:rsid w:val="00C41B65"/>
    <w:rsid w:val="00C41CFB"/>
    <w:rsid w:val="00C50DFE"/>
    <w:rsid w:val="00C531E4"/>
    <w:rsid w:val="00C67726"/>
    <w:rsid w:val="00C72AA3"/>
    <w:rsid w:val="00C7740B"/>
    <w:rsid w:val="00C86D77"/>
    <w:rsid w:val="00C944B3"/>
    <w:rsid w:val="00D113BA"/>
    <w:rsid w:val="00D166EE"/>
    <w:rsid w:val="00D2099C"/>
    <w:rsid w:val="00D23B98"/>
    <w:rsid w:val="00D24A2B"/>
    <w:rsid w:val="00D31AFD"/>
    <w:rsid w:val="00DC6A61"/>
    <w:rsid w:val="00DC7D33"/>
    <w:rsid w:val="00DD127F"/>
    <w:rsid w:val="00DD7DE8"/>
    <w:rsid w:val="00E15AAF"/>
    <w:rsid w:val="00E212AB"/>
    <w:rsid w:val="00E27F01"/>
    <w:rsid w:val="00E3310A"/>
    <w:rsid w:val="00E35B7F"/>
    <w:rsid w:val="00E51A52"/>
    <w:rsid w:val="00E56931"/>
    <w:rsid w:val="00E61BC5"/>
    <w:rsid w:val="00E61C5A"/>
    <w:rsid w:val="00E81412"/>
    <w:rsid w:val="00E97936"/>
    <w:rsid w:val="00E97D2D"/>
    <w:rsid w:val="00EA3D3B"/>
    <w:rsid w:val="00EB2A9D"/>
    <w:rsid w:val="00EB2CD8"/>
    <w:rsid w:val="00EC3F08"/>
    <w:rsid w:val="00ED4DBE"/>
    <w:rsid w:val="00EE517F"/>
    <w:rsid w:val="00F64B53"/>
    <w:rsid w:val="00F67884"/>
    <w:rsid w:val="00F82B71"/>
    <w:rsid w:val="00F84B36"/>
    <w:rsid w:val="00F9079D"/>
    <w:rsid w:val="00F9779E"/>
    <w:rsid w:val="00FD295E"/>
    <w:rsid w:val="00FF26E9"/>
    <w:rsid w:val="00FF5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BD377"/>
  <w15:chartTrackingRefBased/>
  <w15:docId w15:val="{756B6F4D-C3CD-4AE0-B38A-E9E0666A5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48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48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48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48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48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48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48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48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48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8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48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8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8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8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8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8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8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84F"/>
    <w:rPr>
      <w:rFonts w:eastAsiaTheme="majorEastAsia" w:cstheme="majorBidi"/>
      <w:color w:val="272727" w:themeColor="text1" w:themeTint="D8"/>
    </w:rPr>
  </w:style>
  <w:style w:type="paragraph" w:styleId="Title">
    <w:name w:val="Title"/>
    <w:basedOn w:val="Normal"/>
    <w:next w:val="Normal"/>
    <w:link w:val="TitleChar"/>
    <w:uiPriority w:val="10"/>
    <w:qFormat/>
    <w:rsid w:val="00AA48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8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8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8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84F"/>
    <w:pPr>
      <w:spacing w:before="160"/>
      <w:jc w:val="center"/>
    </w:pPr>
    <w:rPr>
      <w:i/>
      <w:iCs/>
      <w:color w:val="404040" w:themeColor="text1" w:themeTint="BF"/>
    </w:rPr>
  </w:style>
  <w:style w:type="character" w:customStyle="1" w:styleId="QuoteChar">
    <w:name w:val="Quote Char"/>
    <w:basedOn w:val="DefaultParagraphFont"/>
    <w:link w:val="Quote"/>
    <w:uiPriority w:val="29"/>
    <w:rsid w:val="00AA484F"/>
    <w:rPr>
      <w:i/>
      <w:iCs/>
      <w:color w:val="404040" w:themeColor="text1" w:themeTint="BF"/>
    </w:rPr>
  </w:style>
  <w:style w:type="paragraph" w:styleId="ListParagraph">
    <w:name w:val="List Paragraph"/>
    <w:basedOn w:val="Normal"/>
    <w:uiPriority w:val="34"/>
    <w:qFormat/>
    <w:rsid w:val="00AA484F"/>
    <w:pPr>
      <w:ind w:left="720"/>
      <w:contextualSpacing/>
    </w:pPr>
  </w:style>
  <w:style w:type="character" w:styleId="IntenseEmphasis">
    <w:name w:val="Intense Emphasis"/>
    <w:basedOn w:val="DefaultParagraphFont"/>
    <w:uiPriority w:val="21"/>
    <w:qFormat/>
    <w:rsid w:val="00AA484F"/>
    <w:rPr>
      <w:i/>
      <w:iCs/>
      <w:color w:val="0F4761" w:themeColor="accent1" w:themeShade="BF"/>
    </w:rPr>
  </w:style>
  <w:style w:type="paragraph" w:styleId="IntenseQuote">
    <w:name w:val="Intense Quote"/>
    <w:basedOn w:val="Normal"/>
    <w:next w:val="Normal"/>
    <w:link w:val="IntenseQuoteChar"/>
    <w:uiPriority w:val="30"/>
    <w:qFormat/>
    <w:rsid w:val="00AA48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484F"/>
    <w:rPr>
      <w:i/>
      <w:iCs/>
      <w:color w:val="0F4761" w:themeColor="accent1" w:themeShade="BF"/>
    </w:rPr>
  </w:style>
  <w:style w:type="character" w:styleId="IntenseReference">
    <w:name w:val="Intense Reference"/>
    <w:basedOn w:val="DefaultParagraphFont"/>
    <w:uiPriority w:val="32"/>
    <w:qFormat/>
    <w:rsid w:val="00AA484F"/>
    <w:rPr>
      <w:b/>
      <w:bCs/>
      <w:smallCaps/>
      <w:color w:val="0F4761" w:themeColor="accent1" w:themeShade="BF"/>
      <w:spacing w:val="5"/>
    </w:rPr>
  </w:style>
  <w:style w:type="paragraph" w:styleId="NormalWeb">
    <w:name w:val="Normal (Web)"/>
    <w:basedOn w:val="Normal"/>
    <w:uiPriority w:val="99"/>
    <w:semiHidden/>
    <w:unhideWhenUsed/>
    <w:rsid w:val="00BA01B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AC65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54C"/>
  </w:style>
  <w:style w:type="paragraph" w:styleId="Footer">
    <w:name w:val="footer"/>
    <w:basedOn w:val="Normal"/>
    <w:link w:val="FooterChar"/>
    <w:uiPriority w:val="99"/>
    <w:unhideWhenUsed/>
    <w:rsid w:val="00AC6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54C"/>
  </w:style>
  <w:style w:type="character" w:styleId="Hyperlink">
    <w:name w:val="Hyperlink"/>
    <w:basedOn w:val="DefaultParagraphFont"/>
    <w:uiPriority w:val="99"/>
    <w:unhideWhenUsed/>
    <w:rsid w:val="006A5EDE"/>
    <w:rPr>
      <w:color w:val="467886" w:themeColor="hyperlink"/>
      <w:u w:val="single"/>
    </w:rPr>
  </w:style>
  <w:style w:type="character" w:styleId="UnresolvedMention">
    <w:name w:val="Unresolved Mention"/>
    <w:basedOn w:val="DefaultParagraphFont"/>
    <w:uiPriority w:val="99"/>
    <w:semiHidden/>
    <w:unhideWhenUsed/>
    <w:rsid w:val="006A5E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 TargetMode="External"/><Relationship Id="rId13" Type="http://schemas.openxmlformats.org/officeDocument/2006/relationships/hyperlink" Target="https://www.legislation.gov.uk/ukpga/2010/15/contents" TargetMode="External"/><Relationship Id="rId18" Type="http://schemas.openxmlformats.org/officeDocument/2006/relationships/hyperlink" Target="https://www.england.nhs.u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scie.org.uk/integrated-care/multidisciplinary-teams/" TargetMode="External"/><Relationship Id="rId7" Type="http://schemas.openxmlformats.org/officeDocument/2006/relationships/hyperlink" Target="https://www.legislation.gov.uk/ukpga/2014/23/contents" TargetMode="External"/><Relationship Id="rId12" Type="http://schemas.openxmlformats.org/officeDocument/2006/relationships/hyperlink" Target="https://www.gov.uk/government/organisations/department-of-health-and-social-care" TargetMode="External"/><Relationship Id="rId17" Type="http://schemas.openxmlformats.org/officeDocument/2006/relationships/hyperlink" Target="https://www.nice.org.uk"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05/9/contents" TargetMode="External"/><Relationship Id="rId20" Type="http://schemas.openxmlformats.org/officeDocument/2006/relationships/hyperlink" Target="https://www.skillsforcare.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collections/health-and-care-act-factsheet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legislation.gov.uk/ukpga/1998/42/contents" TargetMode="External"/><Relationship Id="rId23" Type="http://schemas.openxmlformats.org/officeDocument/2006/relationships/hyperlink" Target="https://www.who.int/publications/i/item/framework-for-action-on-interprofessional-education-collaborative-practice" TargetMode="External"/><Relationship Id="rId10" Type="http://schemas.openxmlformats.org/officeDocument/2006/relationships/hyperlink" Target="https://www.legislation.gov.uk/ukpga/2018/12/contents" TargetMode="External"/><Relationship Id="rId19" Type="http://schemas.openxmlformats.org/officeDocument/2006/relationships/hyperlink" Target="https://www.hee.nhs.uk/our-work/person-centred-care" TargetMode="External"/><Relationship Id="rId4" Type="http://schemas.openxmlformats.org/officeDocument/2006/relationships/webSettings" Target="webSettings.xml"/><Relationship Id="rId9" Type="http://schemas.openxmlformats.org/officeDocument/2006/relationships/hyperlink" Target="http://www.cqc.org.uk" TargetMode="External"/><Relationship Id="rId14" Type="http://schemas.openxmlformats.org/officeDocument/2006/relationships/hyperlink" Target="https://www.legislation.gov.uk/ukpga/2022/31/contents" TargetMode="External"/><Relationship Id="rId22" Type="http://schemas.openxmlformats.org/officeDocument/2006/relationships/hyperlink" Target="https://www.health.org.uk/publications/person-centred-care-made-sim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2731</Words>
  <Characters>15573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 kaur</dc:creator>
  <cp:keywords/>
  <dc:description/>
  <cp:lastModifiedBy>kiran kaur</cp:lastModifiedBy>
  <cp:revision>2</cp:revision>
  <dcterms:created xsi:type="dcterms:W3CDTF">2026-07-24T21:57:00Z</dcterms:created>
  <dcterms:modified xsi:type="dcterms:W3CDTF">2026-07-24T21:57:00Z</dcterms:modified>
</cp:coreProperties>
</file>