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18D2A8" w14:textId="77777777" w:rsidR="00300F8E" w:rsidRPr="003E78EC" w:rsidRDefault="00300F8E" w:rsidP="00300F8E">
      <w:pPr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3E78EC"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Question </w:t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18 – NPV &amp; </w:t>
      </w:r>
      <w:r w:rsidR="00F6257B">
        <w:rPr>
          <w:rFonts w:ascii="Arial" w:hAnsi="Arial" w:cs="Arial"/>
          <w:b/>
          <w:color w:val="0D0D0D" w:themeColor="text1" w:themeTint="F2"/>
          <w:sz w:val="20"/>
          <w:szCs w:val="20"/>
        </w:rPr>
        <w:t>A</w:t>
      </w:r>
      <w:r>
        <w:rPr>
          <w:rFonts w:ascii="Arial" w:hAnsi="Arial" w:cs="Arial"/>
          <w:b/>
          <w:color w:val="0D0D0D" w:themeColor="text1" w:themeTint="F2"/>
          <w:sz w:val="20"/>
          <w:szCs w:val="20"/>
        </w:rPr>
        <w:t>RR</w:t>
      </w:r>
    </w:p>
    <w:p w14:paraId="30562710" w14:textId="77777777" w:rsidR="00300F8E" w:rsidRPr="003E78EC" w:rsidRDefault="00300F8E" w:rsidP="00300F8E">
      <w:pPr>
        <w:jc w:val="both"/>
        <w:rPr>
          <w:rFonts w:ascii="Arial" w:hAnsi="Arial" w:cs="Arial"/>
          <w:bCs/>
          <w:sz w:val="20"/>
          <w:szCs w:val="20"/>
        </w:rPr>
      </w:pPr>
      <w:r w:rsidRPr="003E78EC">
        <w:rPr>
          <w:rFonts w:ascii="Arial" w:hAnsi="Arial" w:cs="Arial"/>
          <w:bCs/>
          <w:sz w:val="20"/>
          <w:szCs w:val="20"/>
        </w:rPr>
        <w:t xml:space="preserve">High Finance Limited is deciding whether to invest in specialised equipment to produce a new line of products. </w:t>
      </w:r>
    </w:p>
    <w:p w14:paraId="742554D9" w14:textId="1CAFBEC6" w:rsidR="00300F8E" w:rsidRPr="003E78EC" w:rsidRDefault="00300F8E" w:rsidP="00300F8E">
      <w:pPr>
        <w:jc w:val="both"/>
        <w:rPr>
          <w:rFonts w:ascii="Arial" w:hAnsi="Arial" w:cs="Arial"/>
          <w:bCs/>
          <w:sz w:val="20"/>
          <w:szCs w:val="20"/>
        </w:rPr>
      </w:pPr>
      <w:r w:rsidRPr="003E78EC">
        <w:rPr>
          <w:rFonts w:ascii="Arial" w:hAnsi="Arial" w:cs="Arial"/>
          <w:bCs/>
          <w:sz w:val="20"/>
          <w:szCs w:val="20"/>
        </w:rPr>
        <w:t xml:space="preserve">The purchase cost of equipment will be £190,000 and it is expected to have a productive lifetime of four years, at the end of which time it will be sold as scrap for £15,000. Depreciation will be accounted for on the </w:t>
      </w:r>
      <w:r w:rsidR="00D861E8" w:rsidRPr="003E78EC">
        <w:rPr>
          <w:rFonts w:ascii="Arial" w:hAnsi="Arial" w:cs="Arial"/>
          <w:bCs/>
          <w:sz w:val="20"/>
          <w:szCs w:val="20"/>
        </w:rPr>
        <w:t>straight-line</w:t>
      </w:r>
      <w:r w:rsidRPr="003E78EC">
        <w:rPr>
          <w:rFonts w:ascii="Arial" w:hAnsi="Arial" w:cs="Arial"/>
          <w:bCs/>
          <w:sz w:val="20"/>
          <w:szCs w:val="20"/>
        </w:rPr>
        <w:t xml:space="preserve"> basis over the 4 years.  </w:t>
      </w:r>
    </w:p>
    <w:p w14:paraId="5734EB79" w14:textId="77777777" w:rsidR="00300F8E" w:rsidRPr="003E78EC" w:rsidRDefault="00300F8E" w:rsidP="00300F8E">
      <w:pPr>
        <w:jc w:val="both"/>
        <w:rPr>
          <w:rFonts w:ascii="Arial" w:hAnsi="Arial" w:cs="Arial"/>
          <w:bCs/>
          <w:sz w:val="20"/>
          <w:szCs w:val="20"/>
        </w:rPr>
      </w:pPr>
      <w:r w:rsidRPr="003E78EC">
        <w:rPr>
          <w:rFonts w:ascii="Arial" w:hAnsi="Arial" w:cs="Arial"/>
          <w:bCs/>
          <w:sz w:val="20"/>
          <w:szCs w:val="20"/>
        </w:rPr>
        <w:t>High Finance Limited expects demand to be:</w:t>
      </w:r>
    </w:p>
    <w:p w14:paraId="243A7313" w14:textId="77777777" w:rsidR="00300F8E" w:rsidRPr="003E78EC" w:rsidRDefault="00300F8E" w:rsidP="00300F8E">
      <w:pPr>
        <w:spacing w:after="120" w:line="240" w:lineRule="auto"/>
        <w:rPr>
          <w:rFonts w:ascii="Arial" w:hAnsi="Arial" w:cs="Arial"/>
          <w:b/>
          <w:bCs/>
          <w:sz w:val="20"/>
          <w:szCs w:val="20"/>
        </w:rPr>
      </w:pPr>
      <w:r w:rsidRPr="003E78EC">
        <w:rPr>
          <w:rFonts w:ascii="Arial" w:hAnsi="Arial" w:cs="Arial"/>
          <w:bCs/>
          <w:sz w:val="20"/>
          <w:szCs w:val="20"/>
        </w:rPr>
        <w:tab/>
      </w:r>
      <w:r w:rsidRPr="003E78EC">
        <w:rPr>
          <w:rFonts w:ascii="Arial" w:hAnsi="Arial" w:cs="Arial"/>
          <w:bCs/>
          <w:sz w:val="20"/>
          <w:szCs w:val="20"/>
        </w:rPr>
        <w:tab/>
      </w:r>
      <w:r w:rsidRPr="003E78EC">
        <w:rPr>
          <w:rFonts w:ascii="Arial" w:hAnsi="Arial" w:cs="Arial"/>
          <w:bCs/>
          <w:sz w:val="20"/>
          <w:szCs w:val="20"/>
        </w:rPr>
        <w:tab/>
      </w:r>
      <w:r w:rsidRPr="003E78EC">
        <w:rPr>
          <w:rFonts w:ascii="Arial" w:hAnsi="Arial" w:cs="Arial"/>
          <w:b/>
          <w:bCs/>
          <w:sz w:val="20"/>
          <w:szCs w:val="20"/>
        </w:rPr>
        <w:t xml:space="preserve">2016 </w:t>
      </w:r>
      <w:r w:rsidRPr="003E78EC">
        <w:rPr>
          <w:rFonts w:ascii="Arial" w:hAnsi="Arial" w:cs="Arial"/>
          <w:b/>
          <w:bCs/>
          <w:sz w:val="20"/>
          <w:szCs w:val="20"/>
        </w:rPr>
        <w:tab/>
      </w:r>
      <w:r w:rsidRPr="003E78EC">
        <w:rPr>
          <w:rFonts w:ascii="Arial" w:hAnsi="Arial" w:cs="Arial"/>
          <w:b/>
          <w:bCs/>
          <w:sz w:val="20"/>
          <w:szCs w:val="20"/>
        </w:rPr>
        <w:tab/>
        <w:t xml:space="preserve">2017 </w:t>
      </w:r>
      <w:r w:rsidRPr="003E78EC">
        <w:rPr>
          <w:rFonts w:ascii="Arial" w:hAnsi="Arial" w:cs="Arial"/>
          <w:b/>
          <w:bCs/>
          <w:sz w:val="20"/>
          <w:szCs w:val="20"/>
        </w:rPr>
        <w:tab/>
      </w:r>
      <w:r w:rsidRPr="003E78EC">
        <w:rPr>
          <w:rFonts w:ascii="Arial" w:hAnsi="Arial" w:cs="Arial"/>
          <w:b/>
          <w:bCs/>
          <w:sz w:val="20"/>
          <w:szCs w:val="20"/>
        </w:rPr>
        <w:tab/>
        <w:t xml:space="preserve">2018 </w:t>
      </w:r>
      <w:r w:rsidRPr="003E78EC">
        <w:rPr>
          <w:rFonts w:ascii="Arial" w:hAnsi="Arial" w:cs="Arial"/>
          <w:b/>
          <w:bCs/>
          <w:sz w:val="20"/>
          <w:szCs w:val="20"/>
        </w:rPr>
        <w:tab/>
      </w:r>
      <w:r w:rsidRPr="003E78EC">
        <w:rPr>
          <w:rFonts w:ascii="Arial" w:hAnsi="Arial" w:cs="Arial"/>
          <w:b/>
          <w:bCs/>
          <w:sz w:val="20"/>
          <w:szCs w:val="20"/>
        </w:rPr>
        <w:tab/>
        <w:t>2019</w:t>
      </w:r>
    </w:p>
    <w:p w14:paraId="715D6BE0" w14:textId="77777777" w:rsidR="00300F8E" w:rsidRPr="003E78EC" w:rsidRDefault="00300F8E" w:rsidP="00300F8E">
      <w:pPr>
        <w:rPr>
          <w:rFonts w:ascii="Arial" w:hAnsi="Arial" w:cs="Arial"/>
          <w:bCs/>
          <w:sz w:val="20"/>
          <w:szCs w:val="20"/>
        </w:rPr>
      </w:pPr>
      <w:r w:rsidRPr="003E78EC">
        <w:rPr>
          <w:rFonts w:ascii="Arial" w:hAnsi="Arial" w:cs="Arial"/>
          <w:bCs/>
          <w:sz w:val="20"/>
          <w:szCs w:val="20"/>
        </w:rPr>
        <w:t>Demand (units)</w:t>
      </w:r>
      <w:r w:rsidRPr="003E78EC">
        <w:rPr>
          <w:rFonts w:ascii="Arial" w:hAnsi="Arial" w:cs="Arial"/>
          <w:bCs/>
          <w:sz w:val="20"/>
          <w:szCs w:val="20"/>
        </w:rPr>
        <w:tab/>
      </w:r>
      <w:r w:rsidRPr="003E78EC">
        <w:rPr>
          <w:rFonts w:ascii="Arial" w:hAnsi="Arial" w:cs="Arial"/>
          <w:bCs/>
          <w:sz w:val="20"/>
          <w:szCs w:val="20"/>
        </w:rPr>
        <w:tab/>
        <w:t xml:space="preserve">17,500 </w:t>
      </w:r>
      <w:r w:rsidRPr="003E78EC">
        <w:rPr>
          <w:rFonts w:ascii="Arial" w:hAnsi="Arial" w:cs="Arial"/>
          <w:bCs/>
          <w:sz w:val="20"/>
          <w:szCs w:val="20"/>
        </w:rPr>
        <w:tab/>
      </w:r>
      <w:r w:rsidRPr="003E78EC">
        <w:rPr>
          <w:rFonts w:ascii="Arial" w:hAnsi="Arial" w:cs="Arial"/>
          <w:bCs/>
          <w:sz w:val="20"/>
          <w:szCs w:val="20"/>
        </w:rPr>
        <w:tab/>
        <w:t xml:space="preserve">20,000 </w:t>
      </w:r>
      <w:r w:rsidRPr="003E78EC">
        <w:rPr>
          <w:rFonts w:ascii="Arial" w:hAnsi="Arial" w:cs="Arial"/>
          <w:bCs/>
          <w:sz w:val="20"/>
          <w:szCs w:val="20"/>
        </w:rPr>
        <w:tab/>
      </w:r>
      <w:r w:rsidRPr="003E78EC">
        <w:rPr>
          <w:rFonts w:ascii="Arial" w:hAnsi="Arial" w:cs="Arial"/>
          <w:bCs/>
          <w:sz w:val="20"/>
          <w:szCs w:val="20"/>
        </w:rPr>
        <w:tab/>
        <w:t xml:space="preserve">25,000 </w:t>
      </w:r>
      <w:r w:rsidRPr="003E78EC">
        <w:rPr>
          <w:rFonts w:ascii="Arial" w:hAnsi="Arial" w:cs="Arial"/>
          <w:bCs/>
          <w:sz w:val="20"/>
          <w:szCs w:val="20"/>
        </w:rPr>
        <w:tab/>
      </w:r>
      <w:r w:rsidRPr="003E78EC">
        <w:rPr>
          <w:rFonts w:ascii="Arial" w:hAnsi="Arial" w:cs="Arial"/>
          <w:bCs/>
          <w:sz w:val="20"/>
          <w:szCs w:val="20"/>
        </w:rPr>
        <w:tab/>
        <w:t>12,500</w:t>
      </w:r>
    </w:p>
    <w:p w14:paraId="2800779F" w14:textId="77777777" w:rsidR="00300F8E" w:rsidRPr="003E78EC" w:rsidRDefault="00300F8E" w:rsidP="00300F8E">
      <w:pPr>
        <w:jc w:val="both"/>
        <w:rPr>
          <w:rFonts w:ascii="Arial" w:hAnsi="Arial" w:cs="Arial"/>
          <w:bCs/>
          <w:sz w:val="20"/>
          <w:szCs w:val="20"/>
        </w:rPr>
      </w:pPr>
      <w:r w:rsidRPr="003E78EC">
        <w:rPr>
          <w:rFonts w:ascii="Arial" w:hAnsi="Arial" w:cs="Arial"/>
          <w:bCs/>
          <w:sz w:val="20"/>
          <w:szCs w:val="20"/>
        </w:rPr>
        <w:t xml:space="preserve">The selling price is expected to be £15.00 per unit in 2016.  Variable manufacturing costs are expected to be £9.00 per unit in 2016.  </w:t>
      </w:r>
      <w:r>
        <w:rPr>
          <w:rFonts w:ascii="Arial" w:hAnsi="Arial" w:cs="Arial"/>
          <w:bCs/>
          <w:sz w:val="20"/>
          <w:szCs w:val="20"/>
        </w:rPr>
        <w:t>The</w:t>
      </w:r>
      <w:r w:rsidRPr="003E78EC">
        <w:rPr>
          <w:rFonts w:ascii="Arial" w:hAnsi="Arial" w:cs="Arial"/>
          <w:bCs/>
          <w:sz w:val="20"/>
          <w:szCs w:val="20"/>
        </w:rPr>
        <w:t xml:space="preserve"> overheads for 2016 will be £17,000. </w:t>
      </w:r>
    </w:p>
    <w:p w14:paraId="34F9E35B" w14:textId="77777777" w:rsidR="00300F8E" w:rsidRPr="003E78EC" w:rsidRDefault="00300F8E" w:rsidP="00300F8E">
      <w:pPr>
        <w:jc w:val="both"/>
        <w:rPr>
          <w:rFonts w:ascii="Arial" w:hAnsi="Arial" w:cs="Arial"/>
          <w:bCs/>
          <w:sz w:val="20"/>
          <w:szCs w:val="20"/>
        </w:rPr>
      </w:pPr>
      <w:r w:rsidRPr="003E78EC">
        <w:rPr>
          <w:rFonts w:ascii="Arial" w:hAnsi="Arial" w:cs="Arial"/>
          <w:bCs/>
          <w:sz w:val="20"/>
          <w:szCs w:val="20"/>
        </w:rPr>
        <w:t>The selling price and the costs are projected to increase as follows: selling price by 2% per year, variable manufacturing costs by 4% per year, and overheads by 5% per year.</w:t>
      </w:r>
    </w:p>
    <w:p w14:paraId="7193F6AB" w14:textId="77777777" w:rsidR="00300F8E" w:rsidRPr="003E78EC" w:rsidRDefault="00300F8E" w:rsidP="00300F8E">
      <w:pPr>
        <w:jc w:val="both"/>
        <w:rPr>
          <w:rFonts w:ascii="Arial" w:hAnsi="Arial" w:cs="Arial"/>
          <w:bCs/>
          <w:sz w:val="20"/>
          <w:szCs w:val="20"/>
        </w:rPr>
      </w:pPr>
      <w:r w:rsidRPr="003E78EC">
        <w:rPr>
          <w:rFonts w:ascii="Arial" w:hAnsi="Arial" w:cs="Arial"/>
          <w:bCs/>
          <w:sz w:val="20"/>
          <w:szCs w:val="20"/>
        </w:rPr>
        <w:t xml:space="preserve">High Finance Limited has a Weighted Average Cost of Capital (WACC) of 8% and a target ARR of 20%. </w:t>
      </w:r>
    </w:p>
    <w:p w14:paraId="546AEB71" w14:textId="77777777" w:rsidR="00300F8E" w:rsidRPr="003E78EC" w:rsidRDefault="00300F8E" w:rsidP="00300F8E">
      <w:pPr>
        <w:jc w:val="both"/>
        <w:rPr>
          <w:rFonts w:ascii="Arial" w:hAnsi="Arial" w:cs="Arial"/>
          <w:bCs/>
          <w:sz w:val="20"/>
          <w:szCs w:val="20"/>
        </w:rPr>
      </w:pPr>
      <w:r w:rsidRPr="003E78EC">
        <w:rPr>
          <w:rFonts w:ascii="Arial" w:hAnsi="Arial" w:cs="Arial"/>
          <w:bCs/>
          <w:sz w:val="20"/>
          <w:szCs w:val="20"/>
        </w:rPr>
        <w:t xml:space="preserve">The company pays Corporation Tax at an annual rate of 21% one year in arrears. </w:t>
      </w:r>
    </w:p>
    <w:p w14:paraId="24D7287E" w14:textId="7D8BA8CE" w:rsidR="00300F8E" w:rsidRPr="003E78EC" w:rsidRDefault="00300F8E" w:rsidP="00300F8E">
      <w:pPr>
        <w:jc w:val="both"/>
        <w:rPr>
          <w:rFonts w:ascii="Arial" w:hAnsi="Arial" w:cs="Arial"/>
          <w:b/>
          <w:bCs/>
          <w:sz w:val="20"/>
          <w:szCs w:val="20"/>
        </w:rPr>
      </w:pPr>
      <w:r w:rsidRPr="003E78EC">
        <w:rPr>
          <w:rFonts w:ascii="Arial" w:hAnsi="Arial" w:cs="Arial"/>
          <w:b/>
          <w:bCs/>
          <w:sz w:val="20"/>
          <w:szCs w:val="20"/>
        </w:rPr>
        <w:t>Required:</w:t>
      </w:r>
    </w:p>
    <w:p w14:paraId="2607C6F1" w14:textId="1BAAC184" w:rsidR="00982769" w:rsidRDefault="00532CA1" w:rsidP="00300F8E">
      <w:pPr>
        <w:jc w:val="both"/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>For the five years 2016 to 2020, and using the standard costing sheet layout, c</w:t>
      </w:r>
      <w:r w:rsidR="00300F8E" w:rsidRPr="003E78EC">
        <w:rPr>
          <w:rFonts w:ascii="Arial" w:hAnsi="Arial" w:cs="Arial"/>
          <w:b/>
          <w:bCs/>
          <w:sz w:val="20"/>
          <w:szCs w:val="20"/>
        </w:rPr>
        <w:t>alculate the</w:t>
      </w:r>
      <w:r w:rsidR="00CB4FAB">
        <w:rPr>
          <w:rFonts w:ascii="Arial" w:hAnsi="Arial" w:cs="Arial"/>
          <w:b/>
          <w:bCs/>
          <w:sz w:val="20"/>
          <w:szCs w:val="20"/>
        </w:rPr>
        <w:t xml:space="preserve"> </w:t>
      </w:r>
      <w:r w:rsidR="00982769">
        <w:rPr>
          <w:rFonts w:ascii="Arial" w:hAnsi="Arial" w:cs="Arial"/>
          <w:b/>
          <w:bCs/>
          <w:sz w:val="20"/>
          <w:szCs w:val="20"/>
        </w:rPr>
        <w:t xml:space="preserve">Net </w:t>
      </w:r>
      <w:r w:rsidR="00CB4FAB">
        <w:rPr>
          <w:rFonts w:ascii="Arial" w:hAnsi="Arial" w:cs="Arial"/>
          <w:b/>
          <w:bCs/>
          <w:sz w:val="20"/>
          <w:szCs w:val="20"/>
        </w:rPr>
        <w:t>Profit</w:t>
      </w:r>
      <w:r w:rsidR="00982769">
        <w:rPr>
          <w:rFonts w:ascii="Arial" w:hAnsi="Arial" w:cs="Arial"/>
          <w:b/>
          <w:bCs/>
          <w:sz w:val="20"/>
          <w:szCs w:val="20"/>
        </w:rPr>
        <w:t xml:space="preserve"> (after tax).</w:t>
      </w:r>
      <w:bookmarkStart w:id="0" w:name="_GoBack"/>
      <w:bookmarkEnd w:id="0"/>
    </w:p>
    <w:p w14:paraId="3AA64A90" w14:textId="4B44B605" w:rsidR="00CB4FAB" w:rsidRPr="003E78EC" w:rsidRDefault="00CB4FAB" w:rsidP="00300F8E">
      <w:pPr>
        <w:jc w:val="both"/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>All workings must be shown.</w:t>
      </w:r>
    </w:p>
    <w:p w14:paraId="489236A9" w14:textId="77777777" w:rsidR="00375064" w:rsidRDefault="00375064"/>
    <w:sectPr w:rsidR="003750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0F8E"/>
    <w:rsid w:val="00300F8E"/>
    <w:rsid w:val="00375064"/>
    <w:rsid w:val="00532CA1"/>
    <w:rsid w:val="00982769"/>
    <w:rsid w:val="00CB4FAB"/>
    <w:rsid w:val="00D861E8"/>
    <w:rsid w:val="00F6257B"/>
    <w:rsid w:val="00FF1E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A57EF3"/>
  <w15:docId w15:val="{9B05DDA7-7C87-4B4E-AE22-2765497754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00F8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179</Words>
  <Characters>1021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Andrew Williams</cp:lastModifiedBy>
  <cp:revision>5</cp:revision>
  <dcterms:created xsi:type="dcterms:W3CDTF">2020-03-01T11:50:00Z</dcterms:created>
  <dcterms:modified xsi:type="dcterms:W3CDTF">2020-03-01T12:01:00Z</dcterms:modified>
</cp:coreProperties>
</file>