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D602E" w14:textId="77777777" w:rsidR="009957FF" w:rsidRDefault="00000000">
      <w:pPr>
        <w:jc w:val="center"/>
      </w:pPr>
      <w:r>
        <w:rPr>
          <w:noProof/>
        </w:rPr>
        <w:drawing>
          <wp:inline distT="114300" distB="114300" distL="114300" distR="114300" wp14:anchorId="50AB3A34" wp14:editId="53E4C950">
            <wp:extent cx="2428875"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428875" cy="1085850"/>
                    </a:xfrm>
                    <a:prstGeom prst="rect">
                      <a:avLst/>
                    </a:prstGeom>
                    <a:ln/>
                  </pic:spPr>
                </pic:pic>
              </a:graphicData>
            </a:graphic>
          </wp:inline>
        </w:drawing>
      </w:r>
    </w:p>
    <w:p w14:paraId="30DF9BB4" w14:textId="77777777" w:rsidR="009957FF" w:rsidRDefault="009957FF">
      <w:pPr>
        <w:spacing w:line="360" w:lineRule="auto"/>
        <w:jc w:val="center"/>
        <w:rPr>
          <w:rFonts w:ascii="Times New Roman" w:eastAsia="Times New Roman" w:hAnsi="Times New Roman" w:cs="Times New Roman"/>
          <w:b/>
          <w:color w:val="1D2228"/>
          <w:sz w:val="40"/>
          <w:szCs w:val="40"/>
        </w:rPr>
      </w:pPr>
    </w:p>
    <w:p w14:paraId="0D651DD0" w14:textId="77777777" w:rsidR="009957FF" w:rsidRDefault="009957FF">
      <w:pPr>
        <w:spacing w:line="360" w:lineRule="auto"/>
        <w:jc w:val="center"/>
        <w:rPr>
          <w:rFonts w:ascii="Times New Roman" w:eastAsia="Times New Roman" w:hAnsi="Times New Roman" w:cs="Times New Roman"/>
          <w:b/>
          <w:color w:val="1D2228"/>
          <w:sz w:val="40"/>
          <w:szCs w:val="40"/>
        </w:rPr>
      </w:pPr>
    </w:p>
    <w:p w14:paraId="7B356ABB" w14:textId="77777777" w:rsidR="009957FF" w:rsidRDefault="00000000">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1D2228"/>
          <w:sz w:val="40"/>
          <w:szCs w:val="40"/>
        </w:rPr>
        <w:t xml:space="preserve">Module Title: </w:t>
      </w:r>
      <w:r>
        <w:rPr>
          <w:rFonts w:ascii="Times New Roman" w:eastAsia="Times New Roman" w:hAnsi="Times New Roman" w:cs="Times New Roman"/>
          <w:b/>
          <w:color w:val="222222"/>
          <w:sz w:val="40"/>
          <w:szCs w:val="40"/>
        </w:rPr>
        <w:t>Managing Hotel Administration</w:t>
      </w:r>
    </w:p>
    <w:p w14:paraId="4B4C94A6" w14:textId="77777777" w:rsidR="009957FF" w:rsidRDefault="00000000">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1D2228"/>
          <w:sz w:val="40"/>
          <w:szCs w:val="40"/>
        </w:rPr>
        <w:t xml:space="preserve">Module Code: </w:t>
      </w:r>
      <w:r>
        <w:rPr>
          <w:rFonts w:ascii="Times New Roman" w:eastAsia="Times New Roman" w:hAnsi="Times New Roman" w:cs="Times New Roman"/>
          <w:b/>
          <w:color w:val="222222"/>
          <w:sz w:val="40"/>
          <w:szCs w:val="40"/>
        </w:rPr>
        <w:t>BMIH6004</w:t>
      </w:r>
    </w:p>
    <w:p w14:paraId="53EF82F0" w14:textId="77777777" w:rsidR="009957FF" w:rsidRDefault="009957FF">
      <w:pPr>
        <w:spacing w:line="360" w:lineRule="auto"/>
        <w:jc w:val="center"/>
        <w:rPr>
          <w:rFonts w:ascii="Times New Roman" w:eastAsia="Times New Roman" w:hAnsi="Times New Roman" w:cs="Times New Roman"/>
          <w:b/>
          <w:color w:val="222222"/>
          <w:sz w:val="32"/>
          <w:szCs w:val="32"/>
        </w:rPr>
      </w:pPr>
    </w:p>
    <w:p w14:paraId="267F1AD7" w14:textId="62919692" w:rsidR="009957FF" w:rsidRPr="001B1C80" w:rsidRDefault="00000000">
      <w:pPr>
        <w:spacing w:line="360" w:lineRule="auto"/>
        <w:jc w:val="center"/>
        <w:rPr>
          <w:rFonts w:ascii="Times New Roman" w:eastAsia="Times New Roman" w:hAnsi="Times New Roman" w:cs="Times New Roman"/>
          <w:b/>
          <w:color w:val="222222"/>
          <w:sz w:val="32"/>
          <w:szCs w:val="32"/>
          <w:lang w:val="en-GB"/>
        </w:rPr>
      </w:pPr>
      <w:r w:rsidRPr="001B1C80">
        <w:rPr>
          <w:rFonts w:ascii="Times New Roman" w:eastAsia="Times New Roman" w:hAnsi="Times New Roman" w:cs="Times New Roman"/>
          <w:b/>
          <w:color w:val="222222"/>
          <w:sz w:val="32"/>
          <w:szCs w:val="32"/>
          <w:lang w:val="en-GB"/>
        </w:rPr>
        <w:t>Student Name:</w:t>
      </w:r>
      <w:r w:rsidR="002B5267" w:rsidRPr="001B1C80">
        <w:rPr>
          <w:rFonts w:ascii="Times New Roman" w:eastAsia="Times New Roman" w:hAnsi="Times New Roman" w:cs="Times New Roman"/>
          <w:b/>
          <w:color w:val="222222"/>
          <w:sz w:val="32"/>
          <w:szCs w:val="32"/>
          <w:lang w:val="en-GB"/>
        </w:rPr>
        <w:t xml:space="preserve"> Digbijoy Roy (2117381)</w:t>
      </w:r>
    </w:p>
    <w:p w14:paraId="753561ED" w14:textId="19BF6168" w:rsidR="009957FF" w:rsidRPr="001B1C80" w:rsidRDefault="00000000">
      <w:pPr>
        <w:spacing w:line="360" w:lineRule="auto"/>
        <w:jc w:val="center"/>
        <w:rPr>
          <w:rFonts w:ascii="Times New Roman" w:eastAsia="Times New Roman" w:hAnsi="Times New Roman" w:cs="Times New Roman"/>
          <w:b/>
          <w:color w:val="222222"/>
          <w:sz w:val="32"/>
          <w:szCs w:val="32"/>
          <w:lang w:val="en-GB"/>
        </w:rPr>
      </w:pPr>
      <w:r w:rsidRPr="001B1C80">
        <w:rPr>
          <w:lang w:val="en-GB"/>
        </w:rPr>
        <w:br w:type="page"/>
      </w:r>
    </w:p>
    <w:p w14:paraId="1BFAA74D" w14:textId="77777777" w:rsidR="009957FF" w:rsidRDefault="00000000">
      <w:pPr>
        <w:spacing w:line="36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lastRenderedPageBreak/>
        <w:t>Table of Contents</w:t>
      </w:r>
    </w:p>
    <w:p w14:paraId="79F10584" w14:textId="77777777" w:rsidR="009957FF" w:rsidRDefault="009957FF">
      <w:pPr>
        <w:spacing w:line="360" w:lineRule="auto"/>
        <w:rPr>
          <w:rFonts w:ascii="Times New Roman" w:eastAsia="Times New Roman" w:hAnsi="Times New Roman" w:cs="Times New Roman"/>
          <w:b/>
          <w:color w:val="222222"/>
          <w:sz w:val="28"/>
          <w:szCs w:val="28"/>
        </w:rPr>
      </w:pPr>
    </w:p>
    <w:sdt>
      <w:sdtPr>
        <w:id w:val="1011029508"/>
        <w:docPartObj>
          <w:docPartGallery w:val="Table of Contents"/>
          <w:docPartUnique/>
        </w:docPartObj>
      </w:sdtPr>
      <w:sdtContent>
        <w:p w14:paraId="2E6DA346" w14:textId="77777777" w:rsidR="009957FF"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2fjcebjofxi2">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_2fjcebjofxi2 \h </w:instrText>
          </w:r>
          <w:r>
            <w:fldChar w:fldCharType="separate"/>
          </w:r>
          <w:r>
            <w:rPr>
              <w:rFonts w:ascii="Times New Roman" w:eastAsia="Times New Roman" w:hAnsi="Times New Roman" w:cs="Times New Roman"/>
              <w:sz w:val="24"/>
              <w:szCs w:val="24"/>
            </w:rPr>
            <w:t>3</w:t>
          </w:r>
          <w:r>
            <w:fldChar w:fldCharType="end"/>
          </w:r>
        </w:p>
        <w:p w14:paraId="3F1D73E5" w14:textId="77777777" w:rsidR="009957FF"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chjjf3stp51o">
            <w:r>
              <w:rPr>
                <w:rFonts w:ascii="Times New Roman" w:eastAsia="Times New Roman" w:hAnsi="Times New Roman" w:cs="Times New Roman"/>
                <w:color w:val="000000"/>
                <w:sz w:val="24"/>
                <w:szCs w:val="24"/>
              </w:rPr>
              <w:t>Gibbs Reflective Model</w:t>
            </w:r>
            <w:r>
              <w:rPr>
                <w:rFonts w:ascii="Times New Roman" w:eastAsia="Times New Roman" w:hAnsi="Times New Roman" w:cs="Times New Roman"/>
                <w:color w:val="000000"/>
                <w:sz w:val="24"/>
                <w:szCs w:val="24"/>
              </w:rPr>
              <w:tab/>
            </w:r>
          </w:hyperlink>
          <w:r>
            <w:fldChar w:fldCharType="begin"/>
          </w:r>
          <w:r>
            <w:instrText xml:space="preserve"> PAGEREF _chjjf3stp51o \h </w:instrText>
          </w:r>
          <w:r>
            <w:fldChar w:fldCharType="separate"/>
          </w:r>
          <w:r>
            <w:rPr>
              <w:rFonts w:ascii="Times New Roman" w:eastAsia="Times New Roman" w:hAnsi="Times New Roman" w:cs="Times New Roman"/>
              <w:sz w:val="24"/>
              <w:szCs w:val="24"/>
            </w:rPr>
            <w:t>3</w:t>
          </w:r>
          <w:r>
            <w:fldChar w:fldCharType="end"/>
          </w:r>
        </w:p>
        <w:p w14:paraId="67F3EC42"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hnzrogrqeh1">
            <w:r>
              <w:rPr>
                <w:rFonts w:ascii="Times New Roman" w:eastAsia="Times New Roman" w:hAnsi="Times New Roman" w:cs="Times New Roman"/>
                <w:color w:val="000000"/>
                <w:sz w:val="24"/>
                <w:szCs w:val="24"/>
              </w:rPr>
              <w:t>Description</w:t>
            </w:r>
            <w:r>
              <w:rPr>
                <w:rFonts w:ascii="Times New Roman" w:eastAsia="Times New Roman" w:hAnsi="Times New Roman" w:cs="Times New Roman"/>
                <w:color w:val="000000"/>
                <w:sz w:val="24"/>
                <w:szCs w:val="24"/>
              </w:rPr>
              <w:tab/>
            </w:r>
          </w:hyperlink>
          <w:r>
            <w:fldChar w:fldCharType="begin"/>
          </w:r>
          <w:r>
            <w:instrText xml:space="preserve"> PAGEREF _hhnzrogrqeh1 \h </w:instrText>
          </w:r>
          <w:r>
            <w:fldChar w:fldCharType="separate"/>
          </w:r>
          <w:r>
            <w:rPr>
              <w:rFonts w:ascii="Times New Roman" w:eastAsia="Times New Roman" w:hAnsi="Times New Roman" w:cs="Times New Roman"/>
              <w:sz w:val="24"/>
              <w:szCs w:val="24"/>
            </w:rPr>
            <w:t>3</w:t>
          </w:r>
          <w:r>
            <w:fldChar w:fldCharType="end"/>
          </w:r>
        </w:p>
        <w:p w14:paraId="13BB988A"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lmkyfoh8q1ab">
            <w:r>
              <w:rPr>
                <w:rFonts w:ascii="Times New Roman" w:eastAsia="Times New Roman" w:hAnsi="Times New Roman" w:cs="Times New Roman"/>
                <w:color w:val="000000"/>
                <w:sz w:val="24"/>
                <w:szCs w:val="24"/>
              </w:rPr>
              <w:t>Feelings</w:t>
            </w:r>
            <w:r>
              <w:rPr>
                <w:rFonts w:ascii="Times New Roman" w:eastAsia="Times New Roman" w:hAnsi="Times New Roman" w:cs="Times New Roman"/>
                <w:color w:val="000000"/>
                <w:sz w:val="24"/>
                <w:szCs w:val="24"/>
              </w:rPr>
              <w:tab/>
            </w:r>
          </w:hyperlink>
          <w:r>
            <w:fldChar w:fldCharType="begin"/>
          </w:r>
          <w:r>
            <w:instrText xml:space="preserve"> PAGEREF _lmkyfoh8q1ab \h </w:instrText>
          </w:r>
          <w:r>
            <w:fldChar w:fldCharType="separate"/>
          </w:r>
          <w:r>
            <w:rPr>
              <w:rFonts w:ascii="Times New Roman" w:eastAsia="Times New Roman" w:hAnsi="Times New Roman" w:cs="Times New Roman"/>
              <w:sz w:val="24"/>
              <w:szCs w:val="24"/>
            </w:rPr>
            <w:t>4</w:t>
          </w:r>
          <w:r>
            <w:fldChar w:fldCharType="end"/>
          </w:r>
        </w:p>
        <w:p w14:paraId="1ED7A394"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adp3dwv837m4">
            <w:r>
              <w:rPr>
                <w:rFonts w:ascii="Times New Roman" w:eastAsia="Times New Roman" w:hAnsi="Times New Roman" w:cs="Times New Roman"/>
                <w:color w:val="000000"/>
                <w:sz w:val="24"/>
                <w:szCs w:val="24"/>
              </w:rPr>
              <w:t>Evaluation</w:t>
            </w:r>
            <w:r>
              <w:rPr>
                <w:rFonts w:ascii="Times New Roman" w:eastAsia="Times New Roman" w:hAnsi="Times New Roman" w:cs="Times New Roman"/>
                <w:color w:val="000000"/>
                <w:sz w:val="24"/>
                <w:szCs w:val="24"/>
              </w:rPr>
              <w:tab/>
            </w:r>
          </w:hyperlink>
          <w:r>
            <w:fldChar w:fldCharType="begin"/>
          </w:r>
          <w:r>
            <w:instrText xml:space="preserve"> PAGEREF _adp3dwv837m4 \h </w:instrText>
          </w:r>
          <w:r>
            <w:fldChar w:fldCharType="separate"/>
          </w:r>
          <w:r>
            <w:rPr>
              <w:rFonts w:ascii="Times New Roman" w:eastAsia="Times New Roman" w:hAnsi="Times New Roman" w:cs="Times New Roman"/>
              <w:sz w:val="24"/>
              <w:szCs w:val="24"/>
            </w:rPr>
            <w:t>4</w:t>
          </w:r>
          <w:r>
            <w:fldChar w:fldCharType="end"/>
          </w:r>
        </w:p>
        <w:p w14:paraId="51AB1625"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lugl4vuiil30">
            <w:r>
              <w:rPr>
                <w:rFonts w:ascii="Times New Roman" w:eastAsia="Times New Roman" w:hAnsi="Times New Roman" w:cs="Times New Roman"/>
                <w:color w:val="000000"/>
                <w:sz w:val="24"/>
                <w:szCs w:val="24"/>
              </w:rPr>
              <w:t>Analysis</w:t>
            </w:r>
            <w:r>
              <w:rPr>
                <w:rFonts w:ascii="Times New Roman" w:eastAsia="Times New Roman" w:hAnsi="Times New Roman" w:cs="Times New Roman"/>
                <w:color w:val="000000"/>
                <w:sz w:val="24"/>
                <w:szCs w:val="24"/>
              </w:rPr>
              <w:tab/>
            </w:r>
          </w:hyperlink>
          <w:r>
            <w:fldChar w:fldCharType="begin"/>
          </w:r>
          <w:r>
            <w:instrText xml:space="preserve"> PAGEREF _lugl4vuiil30 \h </w:instrText>
          </w:r>
          <w:r>
            <w:fldChar w:fldCharType="separate"/>
          </w:r>
          <w:r>
            <w:rPr>
              <w:rFonts w:ascii="Times New Roman" w:eastAsia="Times New Roman" w:hAnsi="Times New Roman" w:cs="Times New Roman"/>
              <w:sz w:val="24"/>
              <w:szCs w:val="24"/>
            </w:rPr>
            <w:t>5</w:t>
          </w:r>
          <w:r>
            <w:fldChar w:fldCharType="end"/>
          </w:r>
        </w:p>
        <w:p w14:paraId="2B7D57D1"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q6kmk3f1rlaw">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_q6kmk3f1rlaw \h </w:instrText>
          </w:r>
          <w:r>
            <w:fldChar w:fldCharType="separate"/>
          </w:r>
          <w:r>
            <w:rPr>
              <w:rFonts w:ascii="Times New Roman" w:eastAsia="Times New Roman" w:hAnsi="Times New Roman" w:cs="Times New Roman"/>
              <w:sz w:val="24"/>
              <w:szCs w:val="24"/>
            </w:rPr>
            <w:t>5</w:t>
          </w:r>
          <w:r>
            <w:fldChar w:fldCharType="end"/>
          </w:r>
        </w:p>
        <w:p w14:paraId="029EC69E" w14:textId="77777777" w:rsidR="009957FF"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risesfxfg2br">
            <w:r>
              <w:rPr>
                <w:rFonts w:ascii="Times New Roman" w:eastAsia="Times New Roman" w:hAnsi="Times New Roman" w:cs="Times New Roman"/>
                <w:color w:val="000000"/>
                <w:sz w:val="24"/>
                <w:szCs w:val="24"/>
              </w:rPr>
              <w:t>Action plan</w:t>
            </w:r>
            <w:r>
              <w:rPr>
                <w:rFonts w:ascii="Times New Roman" w:eastAsia="Times New Roman" w:hAnsi="Times New Roman" w:cs="Times New Roman"/>
                <w:color w:val="000000"/>
                <w:sz w:val="24"/>
                <w:szCs w:val="24"/>
              </w:rPr>
              <w:tab/>
            </w:r>
          </w:hyperlink>
          <w:r>
            <w:fldChar w:fldCharType="begin"/>
          </w:r>
          <w:r>
            <w:instrText xml:space="preserve"> PAGEREF _risesfxfg2br \h </w:instrText>
          </w:r>
          <w:r>
            <w:fldChar w:fldCharType="separate"/>
          </w:r>
          <w:r>
            <w:rPr>
              <w:rFonts w:ascii="Times New Roman" w:eastAsia="Times New Roman" w:hAnsi="Times New Roman" w:cs="Times New Roman"/>
              <w:sz w:val="24"/>
              <w:szCs w:val="24"/>
            </w:rPr>
            <w:t>6</w:t>
          </w:r>
          <w:r>
            <w:fldChar w:fldCharType="end"/>
          </w:r>
        </w:p>
        <w:p w14:paraId="20365F23" w14:textId="77777777" w:rsidR="009957FF"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6fn8fml3b5ij">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_6fn8fml3b5ij \h </w:instrText>
          </w:r>
          <w:r>
            <w:fldChar w:fldCharType="separate"/>
          </w:r>
          <w:r>
            <w:rPr>
              <w:rFonts w:ascii="Times New Roman" w:eastAsia="Times New Roman" w:hAnsi="Times New Roman" w:cs="Times New Roman"/>
              <w:sz w:val="24"/>
              <w:szCs w:val="24"/>
            </w:rPr>
            <w:t>7</w:t>
          </w:r>
          <w:r>
            <w:fldChar w:fldCharType="end"/>
          </w:r>
        </w:p>
        <w:p w14:paraId="60EC7CFC" w14:textId="77777777" w:rsidR="009957FF"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86j6md18tmyi">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_86j6md18tmyi \h </w:instrText>
          </w:r>
          <w:r>
            <w:fldChar w:fldCharType="separate"/>
          </w:r>
          <w:r>
            <w:rPr>
              <w:rFonts w:ascii="Times New Roman" w:eastAsia="Times New Roman" w:hAnsi="Times New Roman" w:cs="Times New Roman"/>
              <w:sz w:val="24"/>
              <w:szCs w:val="24"/>
            </w:rPr>
            <w:t>8</w:t>
          </w:r>
          <w:r>
            <w:fldChar w:fldCharType="end"/>
          </w:r>
          <w:r>
            <w:fldChar w:fldCharType="end"/>
          </w:r>
        </w:p>
      </w:sdtContent>
    </w:sdt>
    <w:p w14:paraId="6B83B406" w14:textId="77777777" w:rsidR="009957FF" w:rsidRDefault="00000000">
      <w:pPr>
        <w:spacing w:line="360" w:lineRule="auto"/>
        <w:rPr>
          <w:rFonts w:ascii="Times New Roman" w:eastAsia="Times New Roman" w:hAnsi="Times New Roman" w:cs="Times New Roman"/>
          <w:b/>
          <w:color w:val="222222"/>
          <w:sz w:val="28"/>
          <w:szCs w:val="28"/>
        </w:rPr>
      </w:pPr>
      <w:r>
        <w:br w:type="page"/>
      </w:r>
    </w:p>
    <w:p w14:paraId="369E3A46" w14:textId="77777777" w:rsidR="009957FF" w:rsidRDefault="00000000">
      <w:pPr>
        <w:pStyle w:val="Heading1"/>
      </w:pPr>
      <w:bookmarkStart w:id="0" w:name="_2fjcebjofxi2" w:colFirst="0" w:colLast="0"/>
      <w:bookmarkEnd w:id="0"/>
      <w:r>
        <w:lastRenderedPageBreak/>
        <w:t>Introduction</w:t>
      </w:r>
    </w:p>
    <w:p w14:paraId="6F2E5F13" w14:textId="5A6B0CB4"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will discuss my experience in the Holiday Inn Kenilworth and will pay special attention to the </w:t>
      </w:r>
      <w:r w:rsidR="00E932EA">
        <w:rPr>
          <w:rFonts w:ascii="Times New Roman" w:eastAsia="Times New Roman" w:hAnsi="Times New Roman" w:cs="Times New Roman"/>
          <w:sz w:val="24"/>
          <w:szCs w:val="24"/>
        </w:rPr>
        <w:t>back-office</w:t>
      </w:r>
      <w:r w:rsidR="000C0F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Operations that I had to control. In the assessment of my learning through practical experience in the hospitality industry, I will focus on the seven elements of Gibbs’ Reflective Model which </w:t>
      </w:r>
      <w:r w:rsidR="00E932EA">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participants’ impression of events, their feelings about the events, evaluation of the experience, analysis of the event, conclusion drawn by the participants and their proposed actions for future improvement in the management of hospitality establishments. Being the Manager of the </w:t>
      </w:r>
      <w:r w:rsidR="00E932EA">
        <w:rPr>
          <w:rFonts w:ascii="Times New Roman" w:eastAsia="Times New Roman" w:hAnsi="Times New Roman" w:cs="Times New Roman"/>
          <w:sz w:val="24"/>
          <w:szCs w:val="24"/>
        </w:rPr>
        <w:t>back-office</w:t>
      </w:r>
      <w:r w:rsidR="001B1C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Operation at Holiday Inn Kenilworth it is now my responsibility to oversee all </w:t>
      </w:r>
      <w:r w:rsidR="000C0FC1">
        <w:rPr>
          <w:rFonts w:ascii="Times New Roman" w:eastAsia="Times New Roman" w:hAnsi="Times New Roman" w:cs="Times New Roman"/>
          <w:sz w:val="24"/>
          <w:szCs w:val="24"/>
        </w:rPr>
        <w:t>back-office</w:t>
      </w:r>
      <w:r>
        <w:rPr>
          <w:rFonts w:ascii="Times New Roman" w:eastAsia="Times New Roman" w:hAnsi="Times New Roman" w:cs="Times New Roman"/>
          <w:sz w:val="24"/>
          <w:szCs w:val="24"/>
        </w:rPr>
        <w:t xml:space="preserve"> operations of the hotel. This encompasses the responsibility of directing employees, overseeing the smooth running of the hotel, </w:t>
      </w:r>
      <w:proofErr w:type="gramStart"/>
      <w:r w:rsidR="000C0FC1">
        <w:rPr>
          <w:rFonts w:ascii="Times New Roman" w:eastAsia="Times New Roman" w:hAnsi="Times New Roman" w:cs="Times New Roman"/>
          <w:sz w:val="24"/>
          <w:szCs w:val="24"/>
        </w:rPr>
        <w:t>developing</w:t>
      </w:r>
      <w:proofErr w:type="gramEnd"/>
      <w:r w:rsidR="000C0F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enforcing quality assurance standards, dealing with guest complaints, and implementing measures to improve guest experience given limited resources and timelines.</w:t>
      </w:r>
    </w:p>
    <w:p w14:paraId="61025F53" w14:textId="77777777" w:rsidR="009957FF" w:rsidRDefault="009957FF"/>
    <w:p w14:paraId="330FE412" w14:textId="77777777" w:rsidR="009957FF" w:rsidRDefault="00000000">
      <w:pPr>
        <w:pStyle w:val="Heading1"/>
      </w:pPr>
      <w:bookmarkStart w:id="1" w:name="_chjjf3stp51o" w:colFirst="0" w:colLast="0"/>
      <w:bookmarkEnd w:id="1"/>
      <w:r>
        <w:t>Gibbs Reflective Model</w:t>
      </w:r>
    </w:p>
    <w:p w14:paraId="03AD561E" w14:textId="77777777" w:rsidR="009957FF" w:rsidRDefault="009957FF"/>
    <w:p w14:paraId="2BCD6CA1" w14:textId="77777777" w:rsidR="009957FF" w:rsidRDefault="00000000">
      <w:pPr>
        <w:pStyle w:val="Heading2"/>
      </w:pPr>
      <w:bookmarkStart w:id="2" w:name="_hhnzrogrqeh1" w:colFirst="0" w:colLast="0"/>
      <w:bookmarkEnd w:id="2"/>
      <w:r>
        <w:t>Description</w:t>
      </w:r>
    </w:p>
    <w:p w14:paraId="02CD2B04" w14:textId="2CF6571B"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on the practical placement at the Holiday Inn Kenilworth, I was able to follow the shear supervisory level role in the </w:t>
      </w:r>
      <w:r w:rsidR="00E932EA">
        <w:rPr>
          <w:rFonts w:ascii="Times New Roman" w:eastAsia="Times New Roman" w:hAnsi="Times New Roman" w:cs="Times New Roman"/>
          <w:sz w:val="24"/>
          <w:szCs w:val="24"/>
        </w:rPr>
        <w:t>back-office</w:t>
      </w:r>
      <w:r w:rsidR="001B1C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Operation. I found this to be a highly informative learning experience since it directly illustrated the challenges as well as the high expectations of a manager of a functional team in a large and active hotel facility. In addition, I noticed the supervisor navigating around the restaurant, attending to different workers, and making sure that the communication between the preparation room and the eating area was smooth and efficient. This position was also technical in terms of </w:t>
      </w:r>
      <w:r w:rsidR="000C0FC1">
        <w:rPr>
          <w:rFonts w:ascii="Times New Roman" w:eastAsia="Times New Roman" w:hAnsi="Times New Roman" w:cs="Times New Roman"/>
          <w:sz w:val="24"/>
          <w:szCs w:val="24"/>
        </w:rPr>
        <w:t>back-office</w:t>
      </w:r>
      <w:r>
        <w:rPr>
          <w:rFonts w:ascii="Times New Roman" w:eastAsia="Times New Roman" w:hAnsi="Times New Roman" w:cs="Times New Roman"/>
          <w:sz w:val="24"/>
          <w:szCs w:val="24"/>
        </w:rPr>
        <w:t xml:space="preserve"> services provided but came with a social duty of leadership over the team and fiduciary responsibility. The best day I had at work was that I watched how the supervisor received complaints from the guests and handled the situation professionally and with courtesy to the guests some of the guests who complained had left happy after the supervisor had responded to their complaints. </w:t>
      </w:r>
    </w:p>
    <w:p w14:paraId="13F7F9B8" w14:textId="77777777" w:rsidR="009957FF" w:rsidRDefault="009957FF">
      <w:pPr>
        <w:spacing w:line="360" w:lineRule="auto"/>
        <w:jc w:val="both"/>
        <w:rPr>
          <w:rFonts w:ascii="Times New Roman" w:eastAsia="Times New Roman" w:hAnsi="Times New Roman" w:cs="Times New Roman"/>
          <w:sz w:val="24"/>
          <w:szCs w:val="24"/>
        </w:rPr>
      </w:pPr>
    </w:p>
    <w:p w14:paraId="2B33C357" w14:textId="299C5926"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finally helped me understand the value of developing certain professional skills at work like the ability to manage time and work within a set time frame or the ability to switch between tasks as tasked by the manager </w:t>
      </w:r>
      <w:r w:rsidR="00EC4D38">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solve various problems as presented. It outlined the importance of </w:t>
      </w:r>
      <w:r>
        <w:rPr>
          <w:rFonts w:ascii="Times New Roman" w:eastAsia="Times New Roman" w:hAnsi="Times New Roman" w:cs="Times New Roman"/>
          <w:sz w:val="24"/>
          <w:szCs w:val="24"/>
        </w:rPr>
        <w:lastRenderedPageBreak/>
        <w:t xml:space="preserve">an understanding of the relevance and functions of an operation and customer service position. </w:t>
      </w:r>
      <w:r w:rsidR="00E932EA">
        <w:rPr>
          <w:rFonts w:ascii="Times New Roman" w:eastAsia="Times New Roman" w:hAnsi="Times New Roman" w:cs="Times New Roman"/>
          <w:color w:val="222222"/>
          <w:sz w:val="24"/>
          <w:szCs w:val="24"/>
          <w:highlight w:val="white"/>
        </w:rPr>
        <w:t>Toledo (2022)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argued that probably the most outstanding characteristic of the satisfactory accomplishment of the job through the lens of the parameter ‘supervisor’s evaluative criterion’ was the ability of the supervisor to understand the guest's needs before they are expressed and strive to go the extra mile to ensure they are satisfied fully</w:t>
      </w:r>
      <w:r w:rsidR="00C045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observation could make it clear as to why technical know-how blended with good observation skills will not do when it comes to the hospitality industry (</w:t>
      </w:r>
      <w:r>
        <w:rPr>
          <w:rFonts w:ascii="Times New Roman" w:eastAsia="Times New Roman" w:hAnsi="Times New Roman" w:cs="Times New Roman"/>
          <w:color w:val="222222"/>
          <w:sz w:val="24"/>
          <w:szCs w:val="24"/>
        </w:rPr>
        <w:t>Saltz and Heckman, 2020)</w:t>
      </w:r>
      <w:r>
        <w:rPr>
          <w:rFonts w:ascii="Times New Roman" w:eastAsia="Times New Roman" w:hAnsi="Times New Roman" w:cs="Times New Roman"/>
          <w:sz w:val="24"/>
          <w:szCs w:val="24"/>
        </w:rPr>
        <w:t>. It has helped me greatly in acquainting myself with the key competencies and insights that are relevant to the process of organizing and overseeing guest services, which is beneficial knowledge for further positions within the hospitality industry.</w:t>
      </w:r>
    </w:p>
    <w:p w14:paraId="7BD9B39F" w14:textId="77777777" w:rsidR="009957FF" w:rsidRDefault="009957FF"/>
    <w:p w14:paraId="69CCE4DA" w14:textId="77777777" w:rsidR="009957FF" w:rsidRDefault="00000000">
      <w:pPr>
        <w:pStyle w:val="Heading2"/>
      </w:pPr>
      <w:bookmarkStart w:id="3" w:name="_lmkyfoh8q1ab" w:colFirst="0" w:colLast="0"/>
      <w:bookmarkEnd w:id="3"/>
      <w:r>
        <w:t>Feelings</w:t>
      </w:r>
    </w:p>
    <w:p w14:paraId="74747667" w14:textId="77777777"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placement at the Holiday Inn Kenilworth, I experienced significant personal and vocational development. While my previous employers had given me rather good bases, this position helped develop my practical skills regarding communication and cooperation. I saw how well-coordinated communication works in a team, as well as ensuring that the guests leaving our house were always satisfied. In the words of </w:t>
      </w:r>
      <w:r>
        <w:rPr>
          <w:rFonts w:ascii="Times New Roman" w:eastAsia="Times New Roman" w:hAnsi="Times New Roman" w:cs="Times New Roman"/>
          <w:color w:val="222222"/>
          <w:sz w:val="24"/>
          <w:szCs w:val="24"/>
          <w:highlight w:val="white"/>
        </w:rPr>
        <w:t xml:space="preserve">Nakhate and Van Der Meer (2021), </w:t>
      </w:r>
      <w:r>
        <w:rPr>
          <w:rFonts w:ascii="Times New Roman" w:eastAsia="Times New Roman" w:hAnsi="Times New Roman" w:cs="Times New Roman"/>
          <w:sz w:val="24"/>
          <w:szCs w:val="24"/>
        </w:rPr>
        <w:t>task management was a crucial learning area; balancing multiple responsibilities improved organizational skills. I also developed and improved interpersonal skills like the ability to adapt and critical thinking which is crucial when dealing with various issues in the hotel business. In an academic context, this meant that one could use the things learned in an academic setting in actual practice, thus making learning more engaging and comprehensive (</w:t>
      </w:r>
      <w:r>
        <w:rPr>
          <w:rFonts w:ascii="Times New Roman" w:eastAsia="Times New Roman" w:hAnsi="Times New Roman" w:cs="Times New Roman"/>
          <w:color w:val="222222"/>
          <w:sz w:val="24"/>
          <w:szCs w:val="24"/>
          <w:highlight w:val="white"/>
        </w:rPr>
        <w:t>Yadav, Yadav and Tripathi, 2022)</w:t>
      </w:r>
      <w:r>
        <w:rPr>
          <w:rFonts w:ascii="Times New Roman" w:eastAsia="Times New Roman" w:hAnsi="Times New Roman" w:cs="Times New Roman"/>
          <w:sz w:val="24"/>
          <w:szCs w:val="24"/>
        </w:rPr>
        <w:t>. Being a guest sometimes gave me a real-life feel of how important it is to deliver great service and how customer relations matter. This placement has been transformative, highlighting the interconnectedness of communication, teamwork, and efficient task management in delivering outstanding guest services (Popova, 2019). It has practically arranged for me and provided me with some facets of reality concerning my intended career in the food and beverages sector.</w:t>
      </w:r>
    </w:p>
    <w:p w14:paraId="32EF4D3F" w14:textId="77777777" w:rsidR="009957FF" w:rsidRDefault="009957FF"/>
    <w:p w14:paraId="21733F3B" w14:textId="77777777" w:rsidR="009957FF" w:rsidRDefault="00000000">
      <w:pPr>
        <w:pStyle w:val="Heading2"/>
      </w:pPr>
      <w:bookmarkStart w:id="4" w:name="_adp3dwv837m4" w:colFirst="0" w:colLast="0"/>
      <w:bookmarkEnd w:id="4"/>
      <w:r>
        <w:t>Evaluation</w:t>
      </w:r>
    </w:p>
    <w:p w14:paraId="5D4D9000" w14:textId="64A4DE82"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learning at Kenilworth Holiday Inn I </w:t>
      </w:r>
      <w:r w:rsidR="001B1C80">
        <w:rPr>
          <w:rFonts w:ascii="Times New Roman" w:eastAsia="Times New Roman" w:hAnsi="Times New Roman" w:cs="Times New Roman"/>
          <w:sz w:val="24"/>
          <w:szCs w:val="24"/>
        </w:rPr>
        <w:t>realized</w:t>
      </w:r>
      <w:r>
        <w:rPr>
          <w:rFonts w:ascii="Times New Roman" w:eastAsia="Times New Roman" w:hAnsi="Times New Roman" w:cs="Times New Roman"/>
          <w:sz w:val="24"/>
          <w:szCs w:val="24"/>
        </w:rPr>
        <w:t xml:space="preserve"> that most skills and knowledge attained at work are important in the management of meals and drinks domains. In other words, hotel administration involves both practical and theoretical approaches, which are turn useful in ensuring </w:t>
      </w:r>
      <w:r>
        <w:rPr>
          <w:rFonts w:ascii="Times New Roman" w:eastAsia="Times New Roman" w:hAnsi="Times New Roman" w:cs="Times New Roman"/>
          <w:sz w:val="24"/>
          <w:szCs w:val="24"/>
        </w:rPr>
        <w:lastRenderedPageBreak/>
        <w:t xml:space="preserve">better standards of services as well as coping with the operations of the hotel business. There is one theory that I think can explain this experience and it is </w:t>
      </w:r>
      <w:r>
        <w:rPr>
          <w:rFonts w:ascii="Times New Roman" w:eastAsia="Times New Roman" w:hAnsi="Times New Roman" w:cs="Times New Roman"/>
          <w:b/>
          <w:i/>
          <w:sz w:val="24"/>
          <w:szCs w:val="24"/>
        </w:rPr>
        <w:t>Kolb’s Experiential Learning Theory</w:t>
      </w:r>
      <w:r>
        <w:rPr>
          <w:rFonts w:ascii="Times New Roman" w:eastAsia="Times New Roman" w:hAnsi="Times New Roman" w:cs="Times New Roman"/>
          <w:sz w:val="24"/>
          <w:szCs w:val="24"/>
        </w:rPr>
        <w:t xml:space="preserve"> that propounds the learning process that involves experience. When a youngster shaped and mentored in this culture enters an obverse society, such a system provides a practical application of inventory management, cost control, and customer service. For instance, watching employees go through stacks of items to take inventory reminded me how crucial it is to avoid overstock and wastage in a bid to save costs. Technical expertise was also necessary; for instance, familiarity with POS (Point of Sale) systems was crucial. </w:t>
      </w:r>
      <w:r w:rsidR="00EC4D38">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things, according to Okafor, Khalid, and Burzynska (2022), were made possible by this information as it facilitates seamless transactions and precise sales statistics are crucial for financial accounting and decision-making. Interaction with these systems provides an understanding of the importance of computer literacy in the management of the hotel. This further strengthened my knowledge that it is essential to blend practice and practical knowledge to strive for operational efficiency (Noordhuis, 2018). Expandability of practical theoretical frameworks – Kolb learning cycles helped me to learn and develop my managerial authority for further job positions in the sphere of hospitality.</w:t>
      </w:r>
    </w:p>
    <w:p w14:paraId="039A3A7A" w14:textId="77777777" w:rsidR="009957FF" w:rsidRDefault="009957FF"/>
    <w:p w14:paraId="4EC21211" w14:textId="77777777" w:rsidR="009957FF" w:rsidRDefault="00000000">
      <w:pPr>
        <w:pStyle w:val="Heading2"/>
      </w:pPr>
      <w:bookmarkStart w:id="5" w:name="_lugl4vuiil30" w:colFirst="0" w:colLast="0"/>
      <w:bookmarkEnd w:id="5"/>
      <w:r>
        <w:t>Analysis</w:t>
      </w:r>
    </w:p>
    <w:p w14:paraId="063BF56A" w14:textId="65BB7E3D"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 since I found myself managing </w:t>
      </w:r>
      <w:r w:rsidR="00E932EA">
        <w:rPr>
          <w:rFonts w:ascii="Times New Roman" w:eastAsia="Times New Roman" w:hAnsi="Times New Roman" w:cs="Times New Roman"/>
          <w:sz w:val="24"/>
          <w:szCs w:val="24"/>
        </w:rPr>
        <w:t>back-</w:t>
      </w:r>
      <w:r w:rsidR="00EC4D38">
        <w:rPr>
          <w:rFonts w:ascii="Times New Roman" w:eastAsia="Times New Roman" w:hAnsi="Times New Roman" w:cs="Times New Roman"/>
          <w:sz w:val="24"/>
          <w:szCs w:val="24"/>
        </w:rPr>
        <w:t>office operations</w:t>
      </w:r>
      <w:r>
        <w:rPr>
          <w:rFonts w:ascii="Times New Roman" w:eastAsia="Times New Roman" w:hAnsi="Times New Roman" w:cs="Times New Roman"/>
          <w:sz w:val="24"/>
          <w:szCs w:val="24"/>
        </w:rPr>
        <w:t xml:space="preserve"> at the Holiday Inn Kenilworth, I have accumulated significant knowledge of the complexities of managing a hotel. One </w:t>
      </w:r>
      <w:r w:rsidR="00EC4D38">
        <w:rPr>
          <w:rFonts w:ascii="Times New Roman" w:eastAsia="Times New Roman" w:hAnsi="Times New Roman" w:cs="Times New Roman"/>
          <w:sz w:val="24"/>
          <w:szCs w:val="24"/>
        </w:rPr>
        <w:t>situation</w:t>
      </w:r>
      <w:r>
        <w:rPr>
          <w:rFonts w:ascii="Times New Roman" w:eastAsia="Times New Roman" w:hAnsi="Times New Roman" w:cs="Times New Roman"/>
          <w:sz w:val="24"/>
          <w:szCs w:val="24"/>
        </w:rPr>
        <w:t xml:space="preserve"> stands out in my reflection: one of the issues you may face when operating a café </w:t>
      </w:r>
      <w:r w:rsidR="00E932EA">
        <w:rPr>
          <w:rFonts w:ascii="Times New Roman" w:eastAsia="Times New Roman" w:hAnsi="Times New Roman" w:cs="Times New Roman"/>
          <w:sz w:val="24"/>
          <w:szCs w:val="24"/>
        </w:rPr>
        <w:t>includes</w:t>
      </w:r>
      <w:r>
        <w:rPr>
          <w:rFonts w:ascii="Times New Roman" w:eastAsia="Times New Roman" w:hAnsi="Times New Roman" w:cs="Times New Roman"/>
          <w:sz w:val="24"/>
          <w:szCs w:val="24"/>
        </w:rPr>
        <w:t xml:space="preserve"> fluctuating staffing demands during some periods of the day or year. According to </w:t>
      </w:r>
      <w:r>
        <w:rPr>
          <w:rFonts w:ascii="Times New Roman" w:eastAsia="Times New Roman" w:hAnsi="Times New Roman" w:cs="Times New Roman"/>
          <w:color w:val="222222"/>
          <w:sz w:val="24"/>
          <w:szCs w:val="24"/>
          <w:highlight w:val="white"/>
        </w:rPr>
        <w:t xml:space="preserve">Karin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r>
        <w:rPr>
          <w:rFonts w:ascii="Times New Roman" w:eastAsia="Times New Roman" w:hAnsi="Times New Roman" w:cs="Times New Roman"/>
          <w:sz w:val="24"/>
          <w:szCs w:val="24"/>
        </w:rPr>
        <w:t>this major issue had serious implications for the department as well as the quality of guest service and organizational functioning. Lack of manpower led to overworking of the existing staff, causing burnout, and low employee motivation among others. This, in turn, had an impact on guest service as wait and response time have extended, as well as occasional compromises made to quality. In the same respect, the burden placed on the team to cover the shortage of staff saw the quality of operations reduced and the flow in the provision of service slowed down, a series which could distort the image and reputation of the hotel. I also gained better insight into must-have staffing strategies and early intervention to proper staffing that would in turn result in better performance and improved guest satisfaction in the hospitality industry.</w:t>
      </w:r>
    </w:p>
    <w:p w14:paraId="454291D0" w14:textId="77777777" w:rsidR="009957FF" w:rsidRDefault="009957FF"/>
    <w:p w14:paraId="25E0BC25" w14:textId="77777777" w:rsidR="009957FF" w:rsidRDefault="00000000">
      <w:pPr>
        <w:pStyle w:val="Heading2"/>
      </w:pPr>
      <w:bookmarkStart w:id="6" w:name="_q6kmk3f1rlaw" w:colFirst="0" w:colLast="0"/>
      <w:bookmarkEnd w:id="6"/>
      <w:r>
        <w:lastRenderedPageBreak/>
        <w:t xml:space="preserve">Conclusion </w:t>
      </w:r>
    </w:p>
    <w:p w14:paraId="399E9A47" w14:textId="2550D1A3"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shadowing experiences in Holiday Inn Kenilworth, the ways and means of managing the </w:t>
      </w:r>
      <w:r w:rsidR="00E932EA">
        <w:rPr>
          <w:rFonts w:ascii="Times New Roman" w:eastAsia="Times New Roman" w:hAnsi="Times New Roman" w:cs="Times New Roman"/>
          <w:sz w:val="24"/>
          <w:szCs w:val="24"/>
        </w:rPr>
        <w:t>back-office</w:t>
      </w:r>
      <w:r w:rsidR="00E22C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the business of the food have been made clear. It has enhanced my ideas, values and attitudes to hospitality and guest service, technical </w:t>
      </w:r>
      <w:r w:rsidR="00EC4D38">
        <w:rPr>
          <w:rFonts w:ascii="Times New Roman" w:eastAsia="Times New Roman" w:hAnsi="Times New Roman" w:cs="Times New Roman"/>
          <w:sz w:val="24"/>
          <w:szCs w:val="24"/>
        </w:rPr>
        <w:t>proficiency,</w:t>
      </w:r>
      <w:r>
        <w:rPr>
          <w:rFonts w:ascii="Times New Roman" w:eastAsia="Times New Roman" w:hAnsi="Times New Roman" w:cs="Times New Roman"/>
          <w:sz w:val="24"/>
          <w:szCs w:val="24"/>
        </w:rPr>
        <w:t xml:space="preserve"> and vocational competencies. In contemplating my pathway, it is evident that both personal and career growth played an important role in my ultimate career decisions in the hospitality industry. Reflecting on what I have seen with experienced professionals and based on the knowledge gained from life experience, possible issues or opportunities for improvement have been recognized with the possible solutions. Thus, one will be able to enhance the operation and the contentment of the visitors with the aid of theories like service quality models and management (Paix, Briand, and Culioli, 2020). As for future progress and perspectives, I </w:t>
      </w:r>
      <w:r w:rsidR="00EC4D38">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stay dedicated to learning more and growing, to improve my position in the guest service sector. Yet they too are not only a learning platform but also an opportunity to start a new career path, and to progress as professionals.</w:t>
      </w:r>
    </w:p>
    <w:p w14:paraId="14917089" w14:textId="77777777" w:rsidR="009957FF" w:rsidRDefault="009957FF"/>
    <w:p w14:paraId="2A96E9F9" w14:textId="77777777" w:rsidR="009957FF" w:rsidRDefault="00000000">
      <w:pPr>
        <w:pStyle w:val="Heading2"/>
      </w:pPr>
      <w:bookmarkStart w:id="7" w:name="_risesfxfg2br" w:colFirst="0" w:colLast="0"/>
      <w:bookmarkEnd w:id="7"/>
      <w:r>
        <w:t>Action plan</w:t>
      </w:r>
    </w:p>
    <w:p w14:paraId="7A9AC3C1" w14:textId="288731CF" w:rsidR="009957F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 skills are an important aspect as well as Management of</w:t>
      </w:r>
      <w:r w:rsidR="001F3919">
        <w:rPr>
          <w:rFonts w:ascii="Times New Roman" w:eastAsia="Times New Roman" w:hAnsi="Times New Roman" w:cs="Times New Roman"/>
          <w:sz w:val="24"/>
          <w:szCs w:val="24"/>
        </w:rPr>
        <w:t xml:space="preserve"> </w:t>
      </w:r>
      <w:r w:rsidR="00E932EA">
        <w:rPr>
          <w:rFonts w:ascii="Times New Roman" w:eastAsia="Times New Roman" w:hAnsi="Times New Roman" w:cs="Times New Roman"/>
          <w:sz w:val="24"/>
          <w:szCs w:val="24"/>
        </w:rPr>
        <w:t>back-office</w:t>
      </w:r>
      <w:r>
        <w:rPr>
          <w:rFonts w:ascii="Times New Roman" w:eastAsia="Times New Roman" w:hAnsi="Times New Roman" w:cs="Times New Roman"/>
          <w:sz w:val="24"/>
          <w:szCs w:val="24"/>
        </w:rPr>
        <w:t xml:space="preserve"> Operations at the Holiday Inn Kenilworth, I identified these areas as the ones needing enhancement. To improve these </w:t>
      </w:r>
      <w:r w:rsidR="00E932EA">
        <w:rPr>
          <w:rFonts w:ascii="Times New Roman" w:eastAsia="Times New Roman" w:hAnsi="Times New Roman" w:cs="Times New Roman"/>
          <w:sz w:val="24"/>
          <w:szCs w:val="24"/>
        </w:rPr>
        <w:t>areas,</w:t>
      </w:r>
      <w:r>
        <w:rPr>
          <w:rFonts w:ascii="Times New Roman" w:eastAsia="Times New Roman" w:hAnsi="Times New Roman" w:cs="Times New Roman"/>
          <w:sz w:val="24"/>
          <w:szCs w:val="24"/>
        </w:rPr>
        <w:t xml:space="preserve"> I will try to address the areas that I find weak and work on the contrary together with my colleagues. I shall also look for critique from my colleagues and engage in interactions that help build teams. To plan my work more effectively and increase productivity, I will introduce appropriate changes in organizing and planning the tasks myself, including the use of project management tools. For the sake of enhancing guest service delivery, customer service training and modern trends will be participated by me. According to Zayat and Senvar (2020), these steps will not only enhance employee skills but also aid individuals in achieving my ultimate objective to move up in the current or a new hospitality company. The formulation of my Term Goals also means my commitment to enhance my technical knowledge and work-based skills to make more meaningful contributions to the team as well as deliver excellent service to guests.</w:t>
      </w:r>
    </w:p>
    <w:p w14:paraId="1E54BC33" w14:textId="77777777" w:rsidR="009957FF" w:rsidRDefault="009957FF">
      <w:pPr>
        <w:rPr>
          <w:rFonts w:ascii="Times New Roman" w:eastAsia="Times New Roman" w:hAnsi="Times New Roman" w:cs="Times New Roman"/>
          <w:sz w:val="24"/>
          <w:szCs w:val="24"/>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9957FF" w14:paraId="45D9065B" w14:textId="77777777">
        <w:trPr>
          <w:jc w:val="center"/>
        </w:trPr>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33C4B862"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Goal</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1CE268DC"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Specific Action</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34DD90EC"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Measurable Outcome</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330D6EC6"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Achievable Steps</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255F6EE2"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Relevant Skills</w:t>
            </w:r>
          </w:p>
        </w:tc>
        <w:tc>
          <w:tcPr>
            <w:tcW w:w="1560" w:type="dxa"/>
            <w:tcBorders>
              <w:top w:val="single" w:sz="5" w:space="0" w:color="0D0D0D"/>
              <w:left w:val="single" w:sz="5" w:space="0" w:color="0D0D0D"/>
              <w:bottom w:val="single" w:sz="5" w:space="0" w:color="0D0D0D"/>
              <w:right w:val="single" w:sz="5" w:space="0" w:color="0D0D0D"/>
            </w:tcBorders>
            <w:shd w:val="clear" w:color="auto" w:fill="C9DAF8"/>
            <w:tcMar>
              <w:top w:w="100" w:type="dxa"/>
              <w:left w:w="100" w:type="dxa"/>
              <w:bottom w:w="100" w:type="dxa"/>
              <w:right w:w="100" w:type="dxa"/>
            </w:tcMar>
            <w:vAlign w:val="bottom"/>
          </w:tcPr>
          <w:p w14:paraId="592D9C7B" w14:textId="77777777" w:rsidR="009957FF"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Time-bound</w:t>
            </w:r>
          </w:p>
        </w:tc>
      </w:tr>
      <w:tr w:rsidR="009957FF" w14:paraId="1062BA3F"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31D5AB93"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Improve communication</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D23EA0F"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Seek feedback, join workshops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15D7427B"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Monthly reviews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7E1E1410"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Attend 1 workshop/month</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2F4B088"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Teamwork, Communication</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60254206"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6 months</w:t>
            </w:r>
          </w:p>
        </w:tc>
      </w:tr>
      <w:tr w:rsidR="009957FF" w14:paraId="5A200196"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368FC31A"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Enhance task management</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443C8979"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Use project management tools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172B64E"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Task completion rates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08C8B5E4"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Daily use of software</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16F6A05B"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Organizational</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0E728333"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3 months</w:t>
            </w:r>
          </w:p>
        </w:tc>
      </w:tr>
      <w:tr w:rsidR="009957FF" w14:paraId="7A055C28"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18E9AAF7"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Better guest services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5750868B"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Attend customer service training</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474660E8"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Guest satisfaction scores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72007906"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Quarterly workshops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172FC5BB"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Customer service</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1EC155CD" w14:textId="77777777" w:rsidR="009957FF"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9 months</w:t>
            </w:r>
          </w:p>
        </w:tc>
      </w:tr>
    </w:tbl>
    <w:p w14:paraId="3AAD5DB2" w14:textId="77777777" w:rsidR="009957FF" w:rsidRDefault="009957FF">
      <w:pPr>
        <w:jc w:val="center"/>
        <w:rPr>
          <w:rFonts w:ascii="Times New Roman" w:eastAsia="Times New Roman" w:hAnsi="Times New Roman" w:cs="Times New Roman"/>
          <w:sz w:val="24"/>
          <w:szCs w:val="24"/>
        </w:rPr>
      </w:pPr>
    </w:p>
    <w:p w14:paraId="27F0568C" w14:textId="77777777" w:rsidR="009957FF" w:rsidRDefault="009957FF"/>
    <w:p w14:paraId="4A350D61" w14:textId="77777777" w:rsidR="009957FF" w:rsidRDefault="00000000">
      <w:pPr>
        <w:pStyle w:val="Heading1"/>
      </w:pPr>
      <w:bookmarkStart w:id="8" w:name="_6fn8fml3b5ij" w:colFirst="0" w:colLast="0"/>
      <w:bookmarkEnd w:id="8"/>
      <w:r>
        <w:t>Conclusion</w:t>
      </w:r>
    </w:p>
    <w:p w14:paraId="704F17E1" w14:textId="6650E701" w:rsidR="009957F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identified useful hands-on experience in practice during the placement at Holiday Inn Kenilworth that has developed practical and managerial skills in </w:t>
      </w:r>
      <w:r w:rsidR="00E932EA">
        <w:rPr>
          <w:rFonts w:ascii="Times New Roman" w:eastAsia="Times New Roman" w:hAnsi="Times New Roman" w:cs="Times New Roman"/>
          <w:sz w:val="24"/>
          <w:szCs w:val="24"/>
        </w:rPr>
        <w:t>back-office</w:t>
      </w:r>
      <w:r w:rsidR="001F39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food and beverage</w:t>
      </w:r>
      <w:r w:rsidR="001F3919">
        <w:rPr>
          <w:rFonts w:ascii="Times New Roman" w:eastAsia="Times New Roman" w:hAnsi="Times New Roman" w:cs="Times New Roman"/>
          <w:sz w:val="24"/>
          <w:szCs w:val="24"/>
        </w:rPr>
        <w:t xml:space="preserve"> control</w:t>
      </w:r>
      <w:r>
        <w:rPr>
          <w:rFonts w:ascii="Times New Roman" w:eastAsia="Times New Roman" w:hAnsi="Times New Roman" w:cs="Times New Roman"/>
          <w:sz w:val="24"/>
          <w:szCs w:val="24"/>
        </w:rPr>
        <w:t>. It emphasized the need to effectively communicate with coworkers as well as manage tasks with both individuals and teams, which is something I applied while working in the hospitality industry and pursuing career development.</w:t>
      </w:r>
    </w:p>
    <w:p w14:paraId="2554042F" w14:textId="77777777" w:rsidR="009957FF" w:rsidRDefault="00000000">
      <w:pPr>
        <w:pStyle w:val="Heading1"/>
      </w:pPr>
      <w:bookmarkStart w:id="9" w:name="_505tb9vb7f4f" w:colFirst="0" w:colLast="0"/>
      <w:bookmarkEnd w:id="9"/>
      <w:r>
        <w:br w:type="page"/>
      </w:r>
    </w:p>
    <w:p w14:paraId="233132DA" w14:textId="77777777" w:rsidR="009957FF" w:rsidRDefault="00000000">
      <w:pPr>
        <w:pStyle w:val="Heading1"/>
      </w:pPr>
      <w:bookmarkStart w:id="10" w:name="_86j6md18tmyi" w:colFirst="0" w:colLast="0"/>
      <w:bookmarkEnd w:id="10"/>
      <w:r>
        <w:lastRenderedPageBreak/>
        <w:t>References</w:t>
      </w:r>
    </w:p>
    <w:p w14:paraId="31789C61" w14:textId="02B58922" w:rsidR="009957FF"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Karin, O., Bar-On, Y.M., Milo, T., Katzir, I., Mayo, A., Korem, Y., Dudovich, B., Yashiv, E., Zehavi, A.J., Davidovitch, N. and Milo, R., 2020. Adaptive cyclic exit strategies from lockdown to suppress COVID-19 and allow economic activity. </w:t>
      </w:r>
      <w:r>
        <w:rPr>
          <w:rFonts w:ascii="Times New Roman" w:eastAsia="Times New Roman" w:hAnsi="Times New Roman" w:cs="Times New Roman"/>
          <w:i/>
          <w:color w:val="222222"/>
          <w:sz w:val="24"/>
          <w:szCs w:val="24"/>
          <w:highlight w:val="white"/>
        </w:rPr>
        <w:t>MedRxiv</w:t>
      </w:r>
      <w:r>
        <w:rPr>
          <w:rFonts w:ascii="Times New Roman" w:eastAsia="Times New Roman" w:hAnsi="Times New Roman" w:cs="Times New Roman"/>
          <w:color w:val="222222"/>
          <w:sz w:val="24"/>
          <w:szCs w:val="24"/>
          <w:highlight w:val="white"/>
        </w:rPr>
        <w:t>, pp.2020-04.</w:t>
      </w:r>
      <w:r>
        <w:rPr>
          <w:rFonts w:ascii="Times New Roman" w:eastAsia="Times New Roman" w:hAnsi="Times New Roman" w:cs="Times New Roman"/>
          <w:color w:val="222222"/>
          <w:sz w:val="24"/>
          <w:szCs w:val="24"/>
        </w:rPr>
        <w:t>Available at:</w:t>
      </w:r>
      <w:hyperlink r:id="rId7">
        <w:r>
          <w:rPr>
            <w:rFonts w:ascii="Times New Roman" w:eastAsia="Times New Roman" w:hAnsi="Times New Roman" w:cs="Times New Roman"/>
            <w:color w:val="222222"/>
            <w:sz w:val="24"/>
            <w:szCs w:val="24"/>
          </w:rPr>
          <w:t xml:space="preserve"> </w:t>
        </w:r>
      </w:hyperlink>
      <w:hyperlink r:id="rId8">
        <w:r>
          <w:rPr>
            <w:rFonts w:ascii="Times New Roman" w:eastAsia="Times New Roman" w:hAnsi="Times New Roman" w:cs="Times New Roman"/>
            <w:color w:val="1155CC"/>
            <w:sz w:val="24"/>
            <w:szCs w:val="24"/>
            <w:highlight w:val="white"/>
            <w:u w:val="single"/>
          </w:rPr>
          <w:t>https://doi.org/10.1101/2020.04.04.20053579</w:t>
        </w:r>
      </w:hyperlink>
      <w:r>
        <w:rPr>
          <w:rFonts w:ascii="Times New Roman" w:eastAsia="Times New Roman" w:hAnsi="Times New Roman" w:cs="Times New Roman"/>
          <w:color w:val="222222"/>
          <w:sz w:val="24"/>
          <w:szCs w:val="24"/>
          <w:highlight w:val="white"/>
        </w:rPr>
        <w:t xml:space="preserve"> (Accessed </w:t>
      </w:r>
      <w:r w:rsidR="001F3919">
        <w:rPr>
          <w:rFonts w:ascii="Times New Roman" w:eastAsia="Times New Roman" w:hAnsi="Times New Roman" w:cs="Times New Roman"/>
          <w:color w:val="222222"/>
          <w:sz w:val="24"/>
          <w:szCs w:val="24"/>
          <w:highlight w:val="white"/>
        </w:rPr>
        <w:t>19</w:t>
      </w:r>
      <w:r>
        <w:rPr>
          <w:rFonts w:ascii="Times New Roman" w:eastAsia="Times New Roman" w:hAnsi="Times New Roman" w:cs="Times New Roman"/>
          <w:color w:val="222222"/>
          <w:sz w:val="24"/>
          <w:szCs w:val="24"/>
          <w:highlight w:val="white"/>
        </w:rPr>
        <w:t xml:space="preserve"> May 2024)</w:t>
      </w:r>
    </w:p>
    <w:p w14:paraId="7B13FE24" w14:textId="600FC1C5" w:rsidR="009957FF"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Nakhate, P. and Van Der Meer, Y., 2021. A systematic review on seaweed functionality: a sustainable bio-based material.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(11), p.6174. Available at:</w:t>
      </w:r>
      <w:hyperlink r:id="rId9">
        <w:r>
          <w:rPr>
            <w:rFonts w:ascii="Times New Roman" w:eastAsia="Times New Roman" w:hAnsi="Times New Roman" w:cs="Times New Roman"/>
            <w:color w:val="222222"/>
            <w:sz w:val="24"/>
            <w:szCs w:val="24"/>
            <w:highlight w:val="white"/>
          </w:rPr>
          <w:t xml:space="preserve"> </w:t>
        </w:r>
      </w:hyperlink>
      <w:hyperlink r:id="rId10">
        <w:r>
          <w:rPr>
            <w:rFonts w:ascii="Times New Roman" w:eastAsia="Times New Roman" w:hAnsi="Times New Roman" w:cs="Times New Roman"/>
            <w:color w:val="1155CC"/>
            <w:sz w:val="24"/>
            <w:szCs w:val="24"/>
            <w:highlight w:val="white"/>
            <w:u w:val="single"/>
          </w:rPr>
          <w:t>https://doi.org/10.3390/su13116174</w:t>
        </w:r>
      </w:hyperlink>
      <w:r>
        <w:rPr>
          <w:rFonts w:ascii="Times New Roman" w:eastAsia="Times New Roman" w:hAnsi="Times New Roman" w:cs="Times New Roman"/>
          <w:color w:val="222222"/>
          <w:sz w:val="24"/>
          <w:szCs w:val="24"/>
          <w:highlight w:val="white"/>
        </w:rPr>
        <w:t xml:space="preserve"> (Accessed </w:t>
      </w:r>
      <w:r w:rsidR="001F3919">
        <w:rPr>
          <w:rFonts w:ascii="Times New Roman" w:eastAsia="Times New Roman" w:hAnsi="Times New Roman" w:cs="Times New Roman"/>
          <w:color w:val="222222"/>
          <w:sz w:val="24"/>
          <w:szCs w:val="24"/>
          <w:highlight w:val="white"/>
        </w:rPr>
        <w:t>17</w:t>
      </w:r>
      <w:r>
        <w:rPr>
          <w:rFonts w:ascii="Times New Roman" w:eastAsia="Times New Roman" w:hAnsi="Times New Roman" w:cs="Times New Roman"/>
          <w:color w:val="222222"/>
          <w:sz w:val="24"/>
          <w:szCs w:val="24"/>
          <w:highlight w:val="white"/>
        </w:rPr>
        <w:t xml:space="preserve"> May 2024)</w:t>
      </w:r>
    </w:p>
    <w:p w14:paraId="4909A12A" w14:textId="75FAE434" w:rsidR="009957FF"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Okafor, L.E., Khalid, U. and Burzynska, K., 2022. Does the level of a country's resilience moderate the link between the tourism industry and the economic policy response to the COVID-19 pandemic?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(2), pp.303-318. Available at:</w:t>
      </w:r>
      <w:hyperlink r:id="rId11">
        <w:r>
          <w:rPr>
            <w:rFonts w:ascii="Times New Roman" w:eastAsia="Times New Roman" w:hAnsi="Times New Roman" w:cs="Times New Roman"/>
            <w:color w:val="222222"/>
            <w:sz w:val="24"/>
            <w:szCs w:val="24"/>
            <w:highlight w:val="white"/>
          </w:rPr>
          <w:t xml:space="preserve"> </w:t>
        </w:r>
      </w:hyperlink>
      <w:hyperlink r:id="rId12">
        <w:r>
          <w:rPr>
            <w:rFonts w:ascii="Times New Roman" w:eastAsia="Times New Roman" w:hAnsi="Times New Roman" w:cs="Times New Roman"/>
            <w:color w:val="1155CC"/>
            <w:sz w:val="24"/>
            <w:szCs w:val="24"/>
            <w:u w:val="single"/>
          </w:rPr>
          <w:t>https://doi.org/10.1080/13683500.2021.1956441</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17</w:t>
      </w:r>
      <w:r>
        <w:rPr>
          <w:rFonts w:ascii="Times New Roman" w:eastAsia="Times New Roman" w:hAnsi="Times New Roman" w:cs="Times New Roman"/>
          <w:color w:val="222222"/>
          <w:sz w:val="24"/>
          <w:szCs w:val="24"/>
          <w:highlight w:val="white"/>
        </w:rPr>
        <w:t xml:space="preserve"> May 2024)</w:t>
      </w:r>
    </w:p>
    <w:p w14:paraId="1178AC4A" w14:textId="0B15F7B3" w:rsidR="009957FF"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Paix, B., Carriot, N., Barry-Martinet, R., Greff, S., Misson, B., Briand, J.F. and Culioli, G., 2020. A multi-omics analysis suggests links between the differentiated surface metabolome. </w:t>
      </w:r>
      <w:r>
        <w:rPr>
          <w:rFonts w:ascii="Times New Roman" w:eastAsia="Times New Roman" w:hAnsi="Times New Roman" w:cs="Times New Roman"/>
          <w:i/>
          <w:color w:val="222222"/>
          <w:sz w:val="24"/>
          <w:szCs w:val="24"/>
          <w:highlight w:val="white"/>
        </w:rPr>
        <w:t>Frontiers in Microbiology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p.494.</w:t>
      </w:r>
      <w:r>
        <w:rPr>
          <w:rFonts w:ascii="Times New Roman" w:eastAsia="Times New Roman" w:hAnsi="Times New Roman" w:cs="Times New Roman"/>
          <w:color w:val="222222"/>
          <w:sz w:val="24"/>
          <w:szCs w:val="24"/>
        </w:rPr>
        <w:t>Available at:</w:t>
      </w:r>
      <w:hyperlink r:id="rId13">
        <w:r>
          <w:rPr>
            <w:rFonts w:ascii="Times New Roman" w:eastAsia="Times New Roman" w:hAnsi="Times New Roman" w:cs="Times New Roman"/>
            <w:color w:val="222222"/>
            <w:sz w:val="24"/>
            <w:szCs w:val="24"/>
          </w:rPr>
          <w:t xml:space="preserve"> </w:t>
        </w:r>
      </w:hyperlink>
      <w:hyperlink r:id="rId14">
        <w:r>
          <w:rPr>
            <w:rFonts w:ascii="Times New Roman" w:eastAsia="Times New Roman" w:hAnsi="Times New Roman" w:cs="Times New Roman"/>
            <w:color w:val="1155CC"/>
            <w:sz w:val="24"/>
            <w:szCs w:val="24"/>
            <w:u w:val="single"/>
          </w:rPr>
          <w:t>https://doi.org/10.3389/fmicb.2020.00494</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 xml:space="preserve">19 </w:t>
      </w:r>
      <w:r>
        <w:rPr>
          <w:rFonts w:ascii="Times New Roman" w:eastAsia="Times New Roman" w:hAnsi="Times New Roman" w:cs="Times New Roman"/>
          <w:color w:val="222222"/>
          <w:sz w:val="24"/>
          <w:szCs w:val="24"/>
          <w:highlight w:val="white"/>
        </w:rPr>
        <w:t>May 2024)</w:t>
      </w:r>
    </w:p>
    <w:p w14:paraId="5D76592A" w14:textId="77777777" w:rsidR="009957FF"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Toledo, V.M., 2022. Agroecology and spirituality: reflections about an unrecognised link. </w:t>
      </w:r>
      <w:r>
        <w:rPr>
          <w:rFonts w:ascii="Times New Roman" w:eastAsia="Times New Roman" w:hAnsi="Times New Roman" w:cs="Times New Roman"/>
          <w:i/>
          <w:color w:val="222222"/>
          <w:sz w:val="24"/>
          <w:szCs w:val="24"/>
          <w:highlight w:val="white"/>
        </w:rPr>
        <w:t>Agroecology and Sustainable Food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pp.626-641.</w:t>
      </w:r>
      <w:r>
        <w:rPr>
          <w:rFonts w:ascii="Times New Roman" w:eastAsia="Times New Roman" w:hAnsi="Times New Roman" w:cs="Times New Roman"/>
          <w:color w:val="222222"/>
          <w:sz w:val="24"/>
          <w:szCs w:val="24"/>
        </w:rPr>
        <w:t>Available at:</w:t>
      </w:r>
      <w:hyperlink r:id="rId15">
        <w:r>
          <w:rPr>
            <w:rFonts w:ascii="Times New Roman" w:eastAsia="Times New Roman" w:hAnsi="Times New Roman" w:cs="Times New Roman"/>
            <w:color w:val="1155CC"/>
            <w:sz w:val="24"/>
            <w:szCs w:val="24"/>
          </w:rPr>
          <w:t xml:space="preserve"> </w:t>
        </w:r>
      </w:hyperlink>
      <w:hyperlink r:id="rId16">
        <w:r>
          <w:rPr>
            <w:rFonts w:ascii="Times New Roman" w:eastAsia="Times New Roman" w:hAnsi="Times New Roman" w:cs="Times New Roman"/>
            <w:color w:val="1155CC"/>
            <w:sz w:val="24"/>
            <w:szCs w:val="24"/>
            <w:u w:val="single"/>
          </w:rPr>
          <w:t>https://doi.org/10.1080/</w:t>
        </w:r>
        <w:r w:rsidRPr="00C04567">
          <w:rPr>
            <w:rFonts w:ascii="Times New Roman" w:eastAsia="Times New Roman" w:hAnsi="Times New Roman" w:cs="Times New Roman"/>
            <w:color w:val="1155CC"/>
            <w:sz w:val="24"/>
            <w:szCs w:val="24"/>
            <w:u w:val="single"/>
            <w:vertAlign w:val="subscript"/>
          </w:rPr>
          <w:t>21683565</w:t>
        </w:r>
        <w:r>
          <w:rPr>
            <w:rFonts w:ascii="Times New Roman" w:eastAsia="Times New Roman" w:hAnsi="Times New Roman" w:cs="Times New Roman"/>
            <w:color w:val="1155CC"/>
            <w:sz w:val="24"/>
            <w:szCs w:val="24"/>
            <w:u w:val="single"/>
          </w:rPr>
          <w:t>.2022.2027842</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(Accessed 21 May 2024)</w:t>
      </w:r>
    </w:p>
    <w:p w14:paraId="204788A3" w14:textId="08B9D36C" w:rsidR="009957FF"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Yadav, U.S., Tripathi, R., Yadav, G.P. and Tripathi, M.A., 2022. Proposal of a global handicraft index for sustainable development: a visionary approach for small industry and developing strategies for handicraft (rural industry). </w:t>
      </w:r>
      <w:r>
        <w:rPr>
          <w:rFonts w:ascii="Times New Roman" w:eastAsia="Times New Roman" w:hAnsi="Times New Roman" w:cs="Times New Roman"/>
          <w:i/>
          <w:color w:val="222222"/>
          <w:sz w:val="24"/>
          <w:szCs w:val="24"/>
          <w:highlight w:val="white"/>
        </w:rPr>
        <w:t>European Journal of Sustainable Development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p.em0185.</w:t>
      </w:r>
      <w:r>
        <w:rPr>
          <w:rFonts w:ascii="Times New Roman" w:eastAsia="Times New Roman" w:hAnsi="Times New Roman" w:cs="Times New Roman"/>
          <w:color w:val="222222"/>
          <w:sz w:val="24"/>
          <w:szCs w:val="24"/>
        </w:rPr>
        <w:t>Available at:</w:t>
      </w:r>
      <w:hyperlink r:id="rId17">
        <w:r>
          <w:rPr>
            <w:rFonts w:ascii="Times New Roman" w:eastAsia="Times New Roman" w:hAnsi="Times New Roman" w:cs="Times New Roman"/>
            <w:color w:val="1155CC"/>
            <w:sz w:val="24"/>
            <w:szCs w:val="24"/>
          </w:rPr>
          <w:t xml:space="preserve"> </w:t>
        </w:r>
      </w:hyperlink>
      <w:hyperlink r:id="rId18">
        <w:r>
          <w:rPr>
            <w:rFonts w:ascii="Times New Roman" w:eastAsia="Times New Roman" w:hAnsi="Times New Roman" w:cs="Times New Roman"/>
            <w:color w:val="1155CC"/>
            <w:sz w:val="24"/>
            <w:szCs w:val="24"/>
            <w:u w:val="single"/>
          </w:rPr>
          <w:t>https://doi.org/10.21601/ejosdr/11909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17</w:t>
      </w:r>
      <w:r>
        <w:rPr>
          <w:rFonts w:ascii="Times New Roman" w:eastAsia="Times New Roman" w:hAnsi="Times New Roman" w:cs="Times New Roman"/>
          <w:color w:val="222222"/>
          <w:sz w:val="24"/>
          <w:szCs w:val="24"/>
          <w:highlight w:val="white"/>
        </w:rPr>
        <w:t xml:space="preserve"> May 2024)</w:t>
      </w:r>
    </w:p>
    <w:p w14:paraId="735189A9" w14:textId="1550C0F9" w:rsidR="009957FF"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Saltz, J. and Heckman, R., 2020. Exploring which agile principles students internalize when using a Kanban process methodology. Journal of Information Systems Education, 31(1), p.51.</w:t>
      </w:r>
      <w:r>
        <w:rPr>
          <w:rFonts w:ascii="Times New Roman" w:eastAsia="Times New Roman" w:hAnsi="Times New Roman" w:cs="Times New Roman"/>
          <w:sz w:val="24"/>
          <w:szCs w:val="24"/>
        </w:rPr>
        <w:t>Available at:</w:t>
      </w:r>
      <w:hyperlink r:id="rId19">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 xml:space="preserve"> </w:t>
      </w:r>
      <w:hyperlink r:id="rId20">
        <w:r>
          <w:rPr>
            <w:rFonts w:ascii="Times New Roman" w:eastAsia="Times New Roman" w:hAnsi="Times New Roman" w:cs="Times New Roman"/>
            <w:color w:val="1155CC"/>
            <w:sz w:val="24"/>
            <w:szCs w:val="24"/>
            <w:u w:val="single"/>
          </w:rPr>
          <w:t>http://jise.org/Volume31/n1/JISEv31n1p51.html</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19</w:t>
      </w:r>
      <w:r>
        <w:rPr>
          <w:rFonts w:ascii="Times New Roman" w:eastAsia="Times New Roman" w:hAnsi="Times New Roman" w:cs="Times New Roman"/>
          <w:color w:val="222222"/>
          <w:sz w:val="24"/>
          <w:szCs w:val="24"/>
          <w:highlight w:val="white"/>
        </w:rPr>
        <w:t xml:space="preserve"> May 2024)</w:t>
      </w:r>
    </w:p>
    <w:p w14:paraId="1A1B1E4B" w14:textId="7548E5A9" w:rsidR="009957F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Popova, O., 2019. Adaptation of flexible project management models based on Scrum and Kanban technologies. Technology audit and production reserves, 4(2 (48)), pp.4-10.Available at:</w:t>
      </w:r>
      <w:hyperlink r:id="rId21">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 xml:space="preserve"> </w:t>
      </w:r>
      <w:hyperlink r:id="rId22">
        <w:r>
          <w:rPr>
            <w:rFonts w:ascii="Times New Roman" w:eastAsia="Times New Roman" w:hAnsi="Times New Roman" w:cs="Times New Roman"/>
            <w:color w:val="1155CC"/>
            <w:sz w:val="24"/>
            <w:szCs w:val="24"/>
            <w:u w:val="single"/>
          </w:rPr>
          <w:t>https://journals.uran.ua/tarp/article/view/180459</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18</w:t>
      </w:r>
      <w:r>
        <w:rPr>
          <w:rFonts w:ascii="Times New Roman" w:eastAsia="Times New Roman" w:hAnsi="Times New Roman" w:cs="Times New Roman"/>
          <w:color w:val="222222"/>
          <w:sz w:val="24"/>
          <w:szCs w:val="24"/>
          <w:highlight w:val="white"/>
        </w:rPr>
        <w:t xml:space="preserve"> May 2024)</w:t>
      </w:r>
    </w:p>
    <w:p w14:paraId="1D65ED81" w14:textId="568E4E9E" w:rsidR="009957F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Noordhuis, R.E., 2018. Lead time reduction by production planning and control (Master's thesis, University of Twente).Available at:</w:t>
      </w:r>
      <w:hyperlink r:id="rId23">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 xml:space="preserve"> </w:t>
      </w:r>
      <w:hyperlink r:id="rId24">
        <w:r>
          <w:rPr>
            <w:rFonts w:ascii="Times New Roman" w:eastAsia="Times New Roman" w:hAnsi="Times New Roman" w:cs="Times New Roman"/>
            <w:color w:val="1155CC"/>
            <w:sz w:val="24"/>
            <w:szCs w:val="24"/>
            <w:u w:val="single"/>
          </w:rPr>
          <w:t>https://essay.utwente.nl/76912/</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w:t>
      </w:r>
      <w:r w:rsidR="001F3919">
        <w:rPr>
          <w:rFonts w:ascii="Times New Roman" w:eastAsia="Times New Roman" w:hAnsi="Times New Roman" w:cs="Times New Roman"/>
          <w:color w:val="222222"/>
          <w:sz w:val="24"/>
          <w:szCs w:val="24"/>
          <w:highlight w:val="white"/>
        </w:rPr>
        <w:t>18</w:t>
      </w:r>
      <w:r>
        <w:rPr>
          <w:rFonts w:ascii="Times New Roman" w:eastAsia="Times New Roman" w:hAnsi="Times New Roman" w:cs="Times New Roman"/>
          <w:color w:val="222222"/>
          <w:sz w:val="24"/>
          <w:szCs w:val="24"/>
          <w:highlight w:val="white"/>
        </w:rPr>
        <w:t xml:space="preserve"> May 2024)</w:t>
      </w:r>
    </w:p>
    <w:p w14:paraId="6A552190" w14:textId="14F55281" w:rsidR="009957FF"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Zayat, W. and Senvar, O., 2020. Framework study for agile software development via Scrum and Kanban. International journal of innovation and technology management, 17(04), p.2030002. Available at:</w:t>
      </w:r>
      <w:hyperlink r:id="rId25">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 xml:space="preserve"> </w:t>
      </w:r>
      <w:hyperlink r:id="rId26">
        <w:r>
          <w:rPr>
            <w:rFonts w:ascii="Times New Roman" w:eastAsia="Times New Roman" w:hAnsi="Times New Roman" w:cs="Times New Roman"/>
            <w:color w:val="1155CC"/>
            <w:sz w:val="24"/>
            <w:szCs w:val="24"/>
            <w:u w:val="single"/>
          </w:rPr>
          <w:t>https://www.worldscientific.com/doi/abs/10.1142/S0219877020300025</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(Accessed 2</w:t>
      </w:r>
      <w:r w:rsidR="001F3919">
        <w:rPr>
          <w:rFonts w:ascii="Times New Roman" w:eastAsia="Times New Roman" w:hAnsi="Times New Roman" w:cs="Times New Roman"/>
          <w:color w:val="222222"/>
          <w:sz w:val="24"/>
          <w:szCs w:val="24"/>
          <w:highlight w:val="white"/>
        </w:rPr>
        <w:t>0</w:t>
      </w:r>
      <w:r>
        <w:rPr>
          <w:rFonts w:ascii="Times New Roman" w:eastAsia="Times New Roman" w:hAnsi="Times New Roman" w:cs="Times New Roman"/>
          <w:color w:val="222222"/>
          <w:sz w:val="24"/>
          <w:szCs w:val="24"/>
          <w:highlight w:val="white"/>
        </w:rPr>
        <w:t xml:space="preserve"> May 2024)</w:t>
      </w:r>
    </w:p>
    <w:p w14:paraId="5EF577E3" w14:textId="77777777" w:rsidR="009957FF" w:rsidRDefault="009957FF">
      <w:pPr>
        <w:spacing w:line="360" w:lineRule="auto"/>
        <w:jc w:val="both"/>
        <w:rPr>
          <w:rFonts w:ascii="Times New Roman" w:eastAsia="Times New Roman" w:hAnsi="Times New Roman" w:cs="Times New Roman"/>
          <w:color w:val="222222"/>
          <w:sz w:val="24"/>
          <w:szCs w:val="24"/>
        </w:rPr>
      </w:pPr>
    </w:p>
    <w:p w14:paraId="0A0532DC" w14:textId="77777777" w:rsidR="009957FF" w:rsidRDefault="009957FF">
      <w:pPr>
        <w:spacing w:before="240" w:after="240" w:line="360" w:lineRule="auto"/>
        <w:jc w:val="both"/>
        <w:rPr>
          <w:rFonts w:ascii="Times New Roman" w:eastAsia="Times New Roman" w:hAnsi="Times New Roman" w:cs="Times New Roman"/>
          <w:color w:val="222222"/>
          <w:sz w:val="24"/>
          <w:szCs w:val="24"/>
          <w:highlight w:val="white"/>
        </w:rPr>
      </w:pPr>
    </w:p>
    <w:p w14:paraId="047CCAE9" w14:textId="77777777" w:rsidR="009957FF" w:rsidRDefault="00000000">
      <w:pPr>
        <w:spacing w:before="240"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 </w:t>
      </w:r>
    </w:p>
    <w:p w14:paraId="42810DD5" w14:textId="77777777" w:rsidR="009957FF" w:rsidRDefault="00000000">
      <w:pPr>
        <w:pStyle w:val="Heading1"/>
        <w:keepNext w:val="0"/>
        <w:keepLines w:val="0"/>
        <w:spacing w:before="480" w:after="120"/>
        <w:rPr>
          <w:sz w:val="46"/>
          <w:szCs w:val="46"/>
        </w:rPr>
      </w:pPr>
      <w:bookmarkStart w:id="11" w:name="_337eg9wcxrau" w:colFirst="0" w:colLast="0"/>
      <w:bookmarkEnd w:id="11"/>
      <w:r>
        <w:rPr>
          <w:sz w:val="46"/>
          <w:szCs w:val="46"/>
        </w:rPr>
        <w:t xml:space="preserve"> </w:t>
      </w:r>
    </w:p>
    <w:p w14:paraId="6BFC7F44" w14:textId="77777777" w:rsidR="009957FF" w:rsidRDefault="009957FF">
      <w:pPr>
        <w:spacing w:before="240" w:after="240" w:line="360" w:lineRule="auto"/>
        <w:jc w:val="both"/>
        <w:rPr>
          <w:rFonts w:ascii="Times New Roman" w:eastAsia="Times New Roman" w:hAnsi="Times New Roman" w:cs="Times New Roman"/>
          <w:color w:val="222222"/>
          <w:sz w:val="24"/>
          <w:szCs w:val="24"/>
          <w:highlight w:val="white"/>
        </w:rPr>
      </w:pPr>
    </w:p>
    <w:sectPr w:rsidR="009957FF">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D8266" w14:textId="77777777" w:rsidR="00877244" w:rsidRDefault="00877244">
      <w:pPr>
        <w:spacing w:line="240" w:lineRule="auto"/>
      </w:pPr>
      <w:r>
        <w:separator/>
      </w:r>
    </w:p>
  </w:endnote>
  <w:endnote w:type="continuationSeparator" w:id="0">
    <w:p w14:paraId="16F9E2F8" w14:textId="77777777" w:rsidR="00877244" w:rsidRDefault="008772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F836" w14:textId="77777777" w:rsidR="009957FF"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E75848">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3F09E" w14:textId="77777777" w:rsidR="00877244" w:rsidRDefault="00877244">
      <w:pPr>
        <w:spacing w:line="240" w:lineRule="auto"/>
      </w:pPr>
      <w:r>
        <w:separator/>
      </w:r>
    </w:p>
  </w:footnote>
  <w:footnote w:type="continuationSeparator" w:id="0">
    <w:p w14:paraId="4F7E1BF5" w14:textId="77777777" w:rsidR="00877244" w:rsidRDefault="008772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7FF"/>
    <w:rsid w:val="000C0FC1"/>
    <w:rsid w:val="001B1C80"/>
    <w:rsid w:val="001F3919"/>
    <w:rsid w:val="002B5267"/>
    <w:rsid w:val="00877244"/>
    <w:rsid w:val="0095623B"/>
    <w:rsid w:val="009957FF"/>
    <w:rsid w:val="00C04567"/>
    <w:rsid w:val="00C8592C"/>
    <w:rsid w:val="00DC7685"/>
    <w:rsid w:val="00E22C78"/>
    <w:rsid w:val="00E75848"/>
    <w:rsid w:val="00E932EA"/>
    <w:rsid w:val="00EC4D38"/>
    <w:rsid w:val="00F550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F484A"/>
  <w15:docId w15:val="{2BFE8598-6754-4507-909A-C4F7ED14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color w:val="222222"/>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040C28"/>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B5267"/>
    <w:pPr>
      <w:tabs>
        <w:tab w:val="center" w:pos="4513"/>
        <w:tab w:val="right" w:pos="9026"/>
      </w:tabs>
      <w:spacing w:line="240" w:lineRule="auto"/>
    </w:pPr>
  </w:style>
  <w:style w:type="character" w:customStyle="1" w:styleId="HeaderChar">
    <w:name w:val="Header Char"/>
    <w:basedOn w:val="DefaultParagraphFont"/>
    <w:link w:val="Header"/>
    <w:uiPriority w:val="99"/>
    <w:rsid w:val="002B5267"/>
  </w:style>
  <w:style w:type="paragraph" w:styleId="Footer">
    <w:name w:val="footer"/>
    <w:basedOn w:val="Normal"/>
    <w:link w:val="FooterChar"/>
    <w:uiPriority w:val="99"/>
    <w:unhideWhenUsed/>
    <w:rsid w:val="002B5267"/>
    <w:pPr>
      <w:tabs>
        <w:tab w:val="center" w:pos="4513"/>
        <w:tab w:val="right" w:pos="9026"/>
      </w:tabs>
      <w:spacing w:line="240" w:lineRule="auto"/>
    </w:pPr>
  </w:style>
  <w:style w:type="character" w:customStyle="1" w:styleId="FooterChar">
    <w:name w:val="Footer Char"/>
    <w:basedOn w:val="DefaultParagraphFont"/>
    <w:link w:val="Footer"/>
    <w:uiPriority w:val="99"/>
    <w:rsid w:val="002B5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1/2020.04.04.20053579" TargetMode="External"/><Relationship Id="rId13" Type="http://schemas.openxmlformats.org/officeDocument/2006/relationships/hyperlink" Target="https://doi.org/10.3389/fmicb.2020.00494" TargetMode="External"/><Relationship Id="rId18" Type="http://schemas.openxmlformats.org/officeDocument/2006/relationships/hyperlink" Target="https://doi.org/10.21601/ejosdr/11909" TargetMode="External"/><Relationship Id="rId26" Type="http://schemas.openxmlformats.org/officeDocument/2006/relationships/hyperlink" Target="https://www.worldscientific.com/doi/abs/10.1142/S0219877020300025" TargetMode="External"/><Relationship Id="rId3" Type="http://schemas.openxmlformats.org/officeDocument/2006/relationships/webSettings" Target="webSettings.xml"/><Relationship Id="rId21" Type="http://schemas.openxmlformats.org/officeDocument/2006/relationships/hyperlink" Target="https://doi.org/10.1002/hpm.3276" TargetMode="External"/><Relationship Id="rId7" Type="http://schemas.openxmlformats.org/officeDocument/2006/relationships/hyperlink" Target="https://doi.org/10.1101/2020.04.04.20053579" TargetMode="External"/><Relationship Id="rId12" Type="http://schemas.openxmlformats.org/officeDocument/2006/relationships/hyperlink" Target="https://doi.org/10.1080/13683500.2021.1956441" TargetMode="External"/><Relationship Id="rId17" Type="http://schemas.openxmlformats.org/officeDocument/2006/relationships/hyperlink" Target="https://doi.org/10.21601/ejosdr/11909" TargetMode="External"/><Relationship Id="rId25" Type="http://schemas.openxmlformats.org/officeDocument/2006/relationships/hyperlink" Target="https://doi.org/10.1002/hpm.3276" TargetMode="External"/><Relationship Id="rId2" Type="http://schemas.openxmlformats.org/officeDocument/2006/relationships/settings" Target="settings.xml"/><Relationship Id="rId16" Type="http://schemas.openxmlformats.org/officeDocument/2006/relationships/hyperlink" Target="https://doi.org/10.1080/21683565.2022.2027842" TargetMode="External"/><Relationship Id="rId20" Type="http://schemas.openxmlformats.org/officeDocument/2006/relationships/hyperlink" Target="http://jise.org/Volume31/n1/JISEv31n1p51.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80/13683500.2021.1956441" TargetMode="External"/><Relationship Id="rId24" Type="http://schemas.openxmlformats.org/officeDocument/2006/relationships/hyperlink" Target="https://essay.utwente.nl/76912/" TargetMode="External"/><Relationship Id="rId5" Type="http://schemas.openxmlformats.org/officeDocument/2006/relationships/endnotes" Target="endnotes.xml"/><Relationship Id="rId15" Type="http://schemas.openxmlformats.org/officeDocument/2006/relationships/hyperlink" Target="https://doi.org/10.1080/21683565.2022.2027842" TargetMode="External"/><Relationship Id="rId23" Type="http://schemas.openxmlformats.org/officeDocument/2006/relationships/hyperlink" Target="https://doi.org/10.1002/hpm.3276" TargetMode="External"/><Relationship Id="rId28" Type="http://schemas.openxmlformats.org/officeDocument/2006/relationships/fontTable" Target="fontTable.xml"/><Relationship Id="rId10" Type="http://schemas.openxmlformats.org/officeDocument/2006/relationships/hyperlink" Target="https://doi.org/10.3390/su13116174" TargetMode="External"/><Relationship Id="rId19" Type="http://schemas.openxmlformats.org/officeDocument/2006/relationships/hyperlink" Target="https://doi.org/10.1002/hpm.3276" TargetMode="External"/><Relationship Id="rId4" Type="http://schemas.openxmlformats.org/officeDocument/2006/relationships/footnotes" Target="footnotes.xml"/><Relationship Id="rId9" Type="http://schemas.openxmlformats.org/officeDocument/2006/relationships/hyperlink" Target="https://doi.org/10.3390/su13116174" TargetMode="External"/><Relationship Id="rId14" Type="http://schemas.openxmlformats.org/officeDocument/2006/relationships/hyperlink" Target="https://doi.org/10.3389/fmicb.2020.00494" TargetMode="External"/><Relationship Id="rId22" Type="http://schemas.openxmlformats.org/officeDocument/2006/relationships/hyperlink" Target="https://journals.uran.ua/tarp/article/view/18045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Digbijoy Roy (2117381)</dc:creator>
  <cp:lastModifiedBy>Digbijoy Roy (2117381)</cp:lastModifiedBy>
  <cp:revision>9</cp:revision>
  <dcterms:created xsi:type="dcterms:W3CDTF">2024-06-07T08:40:00Z</dcterms:created>
  <dcterms:modified xsi:type="dcterms:W3CDTF">2024-06-10T18:24:00Z</dcterms:modified>
</cp:coreProperties>
</file>