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4"/>
          <w:szCs w:val="24"/>
        </w:rPr>
      </w:pPr>
      <w:r w:rsidDel="00000000" w:rsidR="00000000" w:rsidRPr="00000000">
        <w:rPr>
          <w:b w:val="1"/>
          <w:sz w:val="24"/>
          <w:szCs w:val="24"/>
          <w:rtl w:val="0"/>
        </w:rPr>
        <w:t xml:space="preserve">The Theft Act 1968</w:t>
      </w:r>
    </w:p>
    <w:p w:rsidR="00000000" w:rsidDel="00000000" w:rsidP="00000000" w:rsidRDefault="00000000" w:rsidRPr="00000000" w14:paraId="00000002">
      <w:pPr>
        <w:rPr>
          <w:b w:val="1"/>
          <w:sz w:val="24"/>
          <w:szCs w:val="24"/>
        </w:rPr>
      </w:pPr>
      <w:r w:rsidDel="00000000" w:rsidR="00000000" w:rsidRPr="00000000">
        <w:rPr>
          <w:rtl w:val="0"/>
        </w:rPr>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What is theft?</w:t>
      </w:r>
    </w:p>
    <w:p w:rsidR="00000000" w:rsidDel="00000000" w:rsidP="00000000" w:rsidRDefault="00000000" w:rsidRPr="00000000" w14:paraId="00000004">
      <w:pPr>
        <w:rPr>
          <w:sz w:val="24"/>
          <w:szCs w:val="24"/>
        </w:rPr>
      </w:pPr>
      <w:r w:rsidDel="00000000" w:rsidR="00000000" w:rsidRPr="00000000">
        <w:rPr>
          <w:sz w:val="24"/>
          <w:szCs w:val="24"/>
          <w:rtl w:val="0"/>
        </w:rPr>
        <w:t xml:space="preserve">Crown prosecution service (2024) “Theft is defined by section 1 TA 1968 as dishonestly appropriating property belonging to another with the intention of permanently depriving the other of it.”</w:t>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Theft is the dishonest act of assuming ownership of property to permanently withhold it from the original owner.</w:t>
      </w:r>
    </w:p>
    <w:p w:rsidR="00000000" w:rsidDel="00000000" w:rsidP="00000000" w:rsidRDefault="00000000" w:rsidRPr="00000000" w14:paraId="00000007">
      <w:pPr>
        <w:rPr>
          <w:b w:val="1"/>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08">
      <w:pPr>
        <w:rPr>
          <w:b w:val="1"/>
          <w:sz w:val="24"/>
          <w:szCs w:val="24"/>
        </w:rPr>
      </w:pPr>
      <w:r w:rsidDel="00000000" w:rsidR="00000000" w:rsidRPr="00000000">
        <w:rPr>
          <w:b w:val="1"/>
          <w:sz w:val="24"/>
          <w:szCs w:val="24"/>
          <w:rtl w:val="0"/>
        </w:rPr>
        <w:t xml:space="preserve">Dishonestly</w:t>
      </w:r>
    </w:p>
    <w:p w:rsidR="00000000" w:rsidDel="00000000" w:rsidP="00000000" w:rsidRDefault="00000000" w:rsidRPr="00000000" w14:paraId="00000009">
      <w:pPr>
        <w:rPr>
          <w:sz w:val="24"/>
          <w:szCs w:val="24"/>
        </w:rPr>
      </w:pPr>
      <w:r w:rsidDel="00000000" w:rsidR="00000000" w:rsidRPr="00000000">
        <w:rPr>
          <w:sz w:val="24"/>
          <w:szCs w:val="24"/>
          <w:rtl w:val="0"/>
        </w:rPr>
        <w:t xml:space="preserve">It is not a dishonest act If,</w:t>
      </w:r>
    </w:p>
    <w:p w:rsidR="00000000" w:rsidDel="00000000" w:rsidP="00000000" w:rsidRDefault="00000000" w:rsidRPr="00000000" w14:paraId="0000000A">
      <w:pPr>
        <w:numPr>
          <w:ilvl w:val="0"/>
          <w:numId w:val="1"/>
        </w:numPr>
        <w:ind w:left="720" w:hanging="360"/>
        <w:rPr>
          <w:sz w:val="24"/>
          <w:szCs w:val="24"/>
        </w:rPr>
      </w:pPr>
      <w:r w:rsidDel="00000000" w:rsidR="00000000" w:rsidRPr="00000000">
        <w:rPr>
          <w:sz w:val="24"/>
          <w:szCs w:val="24"/>
          <w:rtl w:val="0"/>
        </w:rPr>
        <w:t xml:space="preserve">The person believed they had a legal right to the property or a third party did</w:t>
      </w:r>
    </w:p>
    <w:p w:rsidR="00000000" w:rsidDel="00000000" w:rsidP="00000000" w:rsidRDefault="00000000" w:rsidRPr="00000000" w14:paraId="0000000B">
      <w:pPr>
        <w:numPr>
          <w:ilvl w:val="0"/>
          <w:numId w:val="1"/>
        </w:numPr>
        <w:ind w:left="720" w:hanging="360"/>
        <w:rPr>
          <w:sz w:val="24"/>
          <w:szCs w:val="24"/>
        </w:rPr>
      </w:pPr>
      <w:r w:rsidDel="00000000" w:rsidR="00000000" w:rsidRPr="00000000">
        <w:rPr>
          <w:sz w:val="24"/>
          <w:szCs w:val="24"/>
          <w:rtl w:val="0"/>
        </w:rPr>
        <w:t xml:space="preserve">The person thought the owner would have given permission if they knew</w:t>
      </w:r>
    </w:p>
    <w:p w:rsidR="00000000" w:rsidDel="00000000" w:rsidP="00000000" w:rsidRDefault="00000000" w:rsidRPr="00000000" w14:paraId="0000000C">
      <w:pPr>
        <w:numPr>
          <w:ilvl w:val="0"/>
          <w:numId w:val="1"/>
        </w:numPr>
        <w:ind w:left="720" w:hanging="360"/>
        <w:rPr>
          <w:sz w:val="24"/>
          <w:szCs w:val="24"/>
        </w:rPr>
      </w:pPr>
      <w:r w:rsidDel="00000000" w:rsidR="00000000" w:rsidRPr="00000000">
        <w:rPr>
          <w:sz w:val="24"/>
          <w:szCs w:val="24"/>
          <w:rtl w:val="0"/>
        </w:rPr>
        <w:t xml:space="preserve">The person thought that the owner could not be found identify</w:t>
      </w:r>
    </w:p>
    <w:p w:rsidR="00000000" w:rsidDel="00000000" w:rsidP="00000000" w:rsidRDefault="00000000" w:rsidRPr="00000000" w14:paraId="0000000D">
      <w:pPr>
        <w:ind w:left="0" w:firstLine="0"/>
        <w:rPr>
          <w:sz w:val="24"/>
          <w:szCs w:val="24"/>
        </w:rPr>
      </w:pPr>
      <w:r w:rsidDel="00000000" w:rsidR="00000000" w:rsidRPr="00000000">
        <w:rPr>
          <w:sz w:val="24"/>
          <w:szCs w:val="24"/>
          <w:rtl w:val="0"/>
        </w:rPr>
        <w:t xml:space="preserve">It is still dishonest if the person is willing to pay for the property.</w:t>
      </w:r>
    </w:p>
    <w:p w:rsidR="00000000" w:rsidDel="00000000" w:rsidP="00000000" w:rsidRDefault="00000000" w:rsidRPr="00000000" w14:paraId="0000000E">
      <w:pPr>
        <w:rPr>
          <w:b w:val="1"/>
          <w:sz w:val="24"/>
          <w:szCs w:val="24"/>
        </w:rPr>
      </w:pPr>
      <w:r w:rsidDel="00000000" w:rsidR="00000000" w:rsidRPr="00000000">
        <w:rPr>
          <w:rtl w:val="0"/>
        </w:rPr>
      </w:r>
    </w:p>
    <w:p w:rsidR="00000000" w:rsidDel="00000000" w:rsidP="00000000" w:rsidRDefault="00000000" w:rsidRPr="00000000" w14:paraId="0000000F">
      <w:pPr>
        <w:rPr>
          <w:b w:val="1"/>
          <w:sz w:val="24"/>
          <w:szCs w:val="24"/>
        </w:rPr>
      </w:pPr>
      <w:r w:rsidDel="00000000" w:rsidR="00000000" w:rsidRPr="00000000">
        <w:rPr>
          <w:b w:val="1"/>
          <w:sz w:val="24"/>
          <w:szCs w:val="24"/>
          <w:rtl w:val="0"/>
        </w:rPr>
        <w:t xml:space="preserve">Appropriates</w:t>
      </w:r>
    </w:p>
    <w:p w:rsidR="00000000" w:rsidDel="00000000" w:rsidP="00000000" w:rsidRDefault="00000000" w:rsidRPr="00000000" w14:paraId="00000010">
      <w:pPr>
        <w:rPr>
          <w:sz w:val="24"/>
          <w:szCs w:val="24"/>
        </w:rPr>
      </w:pPr>
      <w:r w:rsidDel="00000000" w:rsidR="00000000" w:rsidRPr="00000000">
        <w:rPr>
          <w:sz w:val="24"/>
          <w:szCs w:val="24"/>
          <w:rtl w:val="0"/>
        </w:rPr>
        <w:t xml:space="preserve">If a person assumes the right of ownership of property, either at the time or at a later date, then even if the property is not stolen then this is still theft.</w:t>
      </w:r>
    </w:p>
    <w:p w:rsidR="00000000" w:rsidDel="00000000" w:rsidP="00000000" w:rsidRDefault="00000000" w:rsidRPr="00000000" w14:paraId="00000011">
      <w:pPr>
        <w:rPr>
          <w:b w:val="1"/>
          <w:sz w:val="24"/>
          <w:szCs w:val="24"/>
        </w:rPr>
      </w:pPr>
      <w:r w:rsidDel="00000000" w:rsidR="00000000" w:rsidRPr="00000000">
        <w:rPr>
          <w:rtl w:val="0"/>
        </w:rPr>
      </w:r>
    </w:p>
    <w:p w:rsidR="00000000" w:rsidDel="00000000" w:rsidP="00000000" w:rsidRDefault="00000000" w:rsidRPr="00000000" w14:paraId="00000012">
      <w:pPr>
        <w:rPr>
          <w:b w:val="1"/>
          <w:sz w:val="24"/>
          <w:szCs w:val="24"/>
        </w:rPr>
      </w:pPr>
      <w:r w:rsidDel="00000000" w:rsidR="00000000" w:rsidRPr="00000000">
        <w:rPr>
          <w:b w:val="1"/>
          <w:sz w:val="24"/>
          <w:szCs w:val="24"/>
          <w:rtl w:val="0"/>
        </w:rPr>
        <w:t xml:space="preserve">Property</w:t>
      </w:r>
    </w:p>
    <w:p w:rsidR="00000000" w:rsidDel="00000000" w:rsidP="00000000" w:rsidRDefault="00000000" w:rsidRPr="00000000" w14:paraId="00000013">
      <w:pPr>
        <w:rPr>
          <w:sz w:val="24"/>
          <w:szCs w:val="24"/>
        </w:rPr>
      </w:pPr>
      <w:r w:rsidDel="00000000" w:rsidR="00000000" w:rsidRPr="00000000">
        <w:rPr>
          <w:sz w:val="24"/>
          <w:szCs w:val="24"/>
          <w:rtl w:val="0"/>
        </w:rPr>
        <w:t xml:space="preserve">Property, in this context, refers to more than just using things you might think of such as,</w:t>
      </w:r>
    </w:p>
    <w:p w:rsidR="00000000" w:rsidDel="00000000" w:rsidP="00000000" w:rsidRDefault="00000000" w:rsidRPr="00000000" w14:paraId="00000014">
      <w:pPr>
        <w:numPr>
          <w:ilvl w:val="0"/>
          <w:numId w:val="2"/>
        </w:numPr>
        <w:ind w:left="720" w:hanging="360"/>
        <w:rPr>
          <w:sz w:val="24"/>
          <w:szCs w:val="24"/>
          <w:u w:val="none"/>
        </w:rPr>
      </w:pPr>
      <w:r w:rsidDel="00000000" w:rsidR="00000000" w:rsidRPr="00000000">
        <w:rPr>
          <w:sz w:val="24"/>
          <w:szCs w:val="24"/>
          <w:rtl w:val="0"/>
        </w:rPr>
        <w:t xml:space="preserve">cars, money or mobile phones, but not an actual house or building.</w:t>
      </w:r>
    </w:p>
    <w:p w:rsidR="00000000" w:rsidDel="00000000" w:rsidP="00000000" w:rsidRDefault="00000000" w:rsidRPr="00000000" w14:paraId="00000015">
      <w:pPr>
        <w:numPr>
          <w:ilvl w:val="0"/>
          <w:numId w:val="2"/>
        </w:numPr>
        <w:ind w:left="720" w:hanging="360"/>
        <w:rPr>
          <w:sz w:val="24"/>
          <w:szCs w:val="24"/>
          <w:u w:val="none"/>
        </w:rPr>
      </w:pPr>
      <w:r w:rsidDel="00000000" w:rsidR="00000000" w:rsidRPr="00000000">
        <w:rPr>
          <w:sz w:val="24"/>
          <w:szCs w:val="24"/>
          <w:rtl w:val="0"/>
        </w:rPr>
        <w:t xml:space="preserve">It also includes things that are not tangible, such as bank accounts, intellectual rights, copyrights and electricity. </w:t>
      </w:r>
    </w:p>
    <w:p w:rsidR="00000000" w:rsidDel="00000000" w:rsidP="00000000" w:rsidRDefault="00000000" w:rsidRPr="00000000" w14:paraId="00000016">
      <w:pPr>
        <w:numPr>
          <w:ilvl w:val="0"/>
          <w:numId w:val="2"/>
        </w:numPr>
        <w:ind w:left="720" w:hanging="360"/>
        <w:rPr>
          <w:sz w:val="24"/>
          <w:szCs w:val="24"/>
          <w:u w:val="none"/>
        </w:rPr>
      </w:pPr>
      <w:r w:rsidDel="00000000" w:rsidR="00000000" w:rsidRPr="00000000">
        <w:rPr>
          <w:sz w:val="24"/>
          <w:szCs w:val="24"/>
          <w:rtl w:val="0"/>
        </w:rPr>
        <w:t xml:space="preserve">It does not generally include land except in specific circumstances. </w:t>
      </w:r>
    </w:p>
    <w:p w:rsidR="00000000" w:rsidDel="00000000" w:rsidP="00000000" w:rsidRDefault="00000000" w:rsidRPr="00000000" w14:paraId="00000017">
      <w:pPr>
        <w:numPr>
          <w:ilvl w:val="0"/>
          <w:numId w:val="2"/>
        </w:numPr>
        <w:ind w:left="720" w:hanging="360"/>
        <w:rPr>
          <w:sz w:val="24"/>
          <w:szCs w:val="24"/>
          <w:u w:val="none"/>
        </w:rPr>
      </w:pPr>
      <w:r w:rsidDel="00000000" w:rsidR="00000000" w:rsidRPr="00000000">
        <w:rPr>
          <w:sz w:val="24"/>
          <w:szCs w:val="24"/>
          <w:rtl w:val="0"/>
        </w:rPr>
        <w:t xml:space="preserve">It does not include wild animals (unless tamed or kept in captivity), mushroom, flower, fruits and foliage of a plant growing wild on any land  unless for reward or monetary gain.</w:t>
      </w:r>
    </w:p>
    <w:p w:rsidR="00000000" w:rsidDel="00000000" w:rsidP="00000000" w:rsidRDefault="00000000" w:rsidRPr="00000000" w14:paraId="00000018">
      <w:pPr>
        <w:rPr>
          <w:b w:val="1"/>
          <w:sz w:val="24"/>
          <w:szCs w:val="24"/>
        </w:rPr>
      </w:pPr>
      <w:r w:rsidDel="00000000" w:rsidR="00000000" w:rsidRPr="00000000">
        <w:rPr>
          <w:rtl w:val="0"/>
        </w:rPr>
      </w:r>
    </w:p>
    <w:p w:rsidR="00000000" w:rsidDel="00000000" w:rsidP="00000000" w:rsidRDefault="00000000" w:rsidRPr="00000000" w14:paraId="00000019">
      <w:pPr>
        <w:rPr>
          <w:b w:val="1"/>
          <w:sz w:val="24"/>
          <w:szCs w:val="24"/>
        </w:rPr>
      </w:pPr>
      <w:r w:rsidDel="00000000" w:rsidR="00000000" w:rsidRPr="00000000">
        <w:rPr>
          <w:b w:val="1"/>
          <w:sz w:val="24"/>
          <w:szCs w:val="24"/>
          <w:rtl w:val="0"/>
        </w:rPr>
        <w:t xml:space="preserve">Belonging to another and intents</w:t>
      </w:r>
    </w:p>
    <w:p w:rsidR="00000000" w:rsidDel="00000000" w:rsidP="00000000" w:rsidRDefault="00000000" w:rsidRPr="00000000" w14:paraId="0000001A">
      <w:pPr>
        <w:rPr>
          <w:sz w:val="24"/>
          <w:szCs w:val="24"/>
        </w:rPr>
      </w:pPr>
      <w:r w:rsidDel="00000000" w:rsidR="00000000" w:rsidRPr="00000000">
        <w:rPr>
          <w:sz w:val="24"/>
          <w:szCs w:val="24"/>
          <w:rtl w:val="0"/>
        </w:rPr>
        <w:t xml:space="preserve">Original owner refers to the person who has possession, control or ownership of the property, and theft is the intent to permanently withhold these rights.</w:t>
      </w:r>
    </w:p>
    <w:p w:rsidR="00000000" w:rsidDel="00000000" w:rsidP="00000000" w:rsidRDefault="00000000" w:rsidRPr="00000000" w14:paraId="0000001B">
      <w:pPr>
        <w:rPr>
          <w:b w:val="1"/>
          <w:sz w:val="24"/>
          <w:szCs w:val="24"/>
        </w:rPr>
      </w:pPr>
      <w:r w:rsidDel="00000000" w:rsidR="00000000" w:rsidRPr="00000000">
        <w:rPr>
          <w:rtl w:val="0"/>
        </w:rPr>
      </w:r>
    </w:p>
    <w:p w:rsidR="00000000" w:rsidDel="00000000" w:rsidP="00000000" w:rsidRDefault="00000000" w:rsidRPr="00000000" w14:paraId="0000001C">
      <w:pPr>
        <w:rPr>
          <w:b w:val="1"/>
          <w:sz w:val="24"/>
          <w:szCs w:val="24"/>
        </w:rPr>
      </w:pPr>
      <w:r w:rsidDel="00000000" w:rsidR="00000000" w:rsidRPr="00000000">
        <w:rPr>
          <w:b w:val="1"/>
          <w:sz w:val="24"/>
          <w:szCs w:val="24"/>
          <w:rtl w:val="0"/>
        </w:rPr>
        <w:t xml:space="preserve">Theft sentences</w:t>
      </w:r>
    </w:p>
    <w:p w:rsidR="00000000" w:rsidDel="00000000" w:rsidP="00000000" w:rsidRDefault="00000000" w:rsidRPr="00000000" w14:paraId="0000001D">
      <w:pPr>
        <w:rPr>
          <w:sz w:val="24"/>
          <w:szCs w:val="24"/>
        </w:rPr>
      </w:pPr>
      <w:r w:rsidDel="00000000" w:rsidR="00000000" w:rsidRPr="00000000">
        <w:rPr>
          <w:sz w:val="24"/>
          <w:szCs w:val="24"/>
          <w:rtl w:val="0"/>
        </w:rPr>
        <w:t xml:space="preserve">The offence of theft is trialable either way, meaning in the Magistrates or Crown Court depending on the severity of the case. In the Magistrates Court an imprisonment sentence can be up to 12 months, whereas the Crown Court’s maximum penalty is seven years' imprisonment, and an unlimited fine may be applicable in both courts.</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b w:val="1"/>
          <w:sz w:val="24"/>
          <w:szCs w:val="24"/>
        </w:rPr>
      </w:pPr>
      <w:r w:rsidDel="00000000" w:rsidR="00000000" w:rsidRPr="00000000">
        <w:rPr>
          <w:b w:val="1"/>
          <w:sz w:val="24"/>
          <w:szCs w:val="24"/>
          <w:rtl w:val="0"/>
        </w:rPr>
        <w:t xml:space="preserve">Example Case: Davidge v Bennett [1984] Crim LR 297</w:t>
      </w:r>
    </w:p>
    <w:p w:rsidR="00000000" w:rsidDel="00000000" w:rsidP="00000000" w:rsidRDefault="00000000" w:rsidRPr="00000000" w14:paraId="00000021">
      <w:pPr>
        <w:rPr>
          <w:sz w:val="24"/>
          <w:szCs w:val="24"/>
        </w:rPr>
      </w:pPr>
      <w:r w:rsidDel="00000000" w:rsidR="00000000" w:rsidRPr="00000000">
        <w:rPr>
          <w:sz w:val="24"/>
          <w:szCs w:val="24"/>
          <w:rtl w:val="0"/>
        </w:rPr>
        <w:t xml:space="preserve">In this case the defendant was trusted to pay the shared gas bill by her three flatmates. They each gave her a cheque but instead of paying the bill she used them  to buy Christmas presents. She left the flat without giving notice.</w:t>
      </w:r>
    </w:p>
    <w:p w:rsidR="00000000" w:rsidDel="00000000" w:rsidP="00000000" w:rsidRDefault="00000000" w:rsidRPr="00000000" w14:paraId="00000022">
      <w:pPr>
        <w:rPr>
          <w:sz w:val="24"/>
          <w:szCs w:val="24"/>
        </w:rPr>
      </w:pPr>
      <w:r w:rsidDel="00000000" w:rsidR="00000000" w:rsidRPr="00000000">
        <w:rPr>
          <w:sz w:val="24"/>
          <w:szCs w:val="24"/>
          <w:rtl w:val="0"/>
        </w:rPr>
        <w:t xml:space="preserve">She was convicted of theft under the section 5 (3) of the Theft Act 1968 because the cheques were not given to her as a gift, they were given to her for the specified reason of paying the gas bill and were the property of her flatmates. Therefore her intention and action were theft, as the gas bill was not paid.</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b w:val="1"/>
          <w:sz w:val="24"/>
          <w:szCs w:val="24"/>
        </w:rPr>
      </w:pPr>
      <w:r w:rsidDel="00000000" w:rsidR="00000000" w:rsidRPr="00000000">
        <w:rPr>
          <w:b w:val="1"/>
          <w:sz w:val="24"/>
          <w:szCs w:val="24"/>
          <w:rtl w:val="0"/>
        </w:rPr>
        <w:t xml:space="preserve">Example Case: R v Warner (1970) 55 Cr App R 93</w:t>
      </w:r>
    </w:p>
    <w:p w:rsidR="00000000" w:rsidDel="00000000" w:rsidP="00000000" w:rsidRDefault="00000000" w:rsidRPr="00000000" w14:paraId="00000025">
      <w:pPr>
        <w:rPr/>
      </w:pPr>
      <w:r w:rsidDel="00000000" w:rsidR="00000000" w:rsidRPr="00000000">
        <w:rPr>
          <w:rtl w:val="0"/>
        </w:rPr>
        <w:t xml:space="preserve">In this the defendant took a tool box for the purpose of annoying its owner due to previous altercations. When questioned he stated that he always intended to return the tool box in an hour or so. He had only hidden in a panic when the police arrived. The case was dismissed  as the intention of permanently depriving the owner of his property could not be proved.</w:t>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b w:val="1"/>
          <w:sz w:val="24"/>
          <w:szCs w:val="24"/>
        </w:rPr>
      </w:pPr>
      <w:r w:rsidDel="00000000" w:rsidR="00000000" w:rsidRPr="00000000">
        <w:rPr>
          <w:b w:val="1"/>
          <w:sz w:val="24"/>
          <w:szCs w:val="24"/>
          <w:rtl w:val="0"/>
        </w:rPr>
        <w:t xml:space="preserve">Reference list</w:t>
      </w:r>
    </w:p>
    <w:p w:rsidR="00000000" w:rsidDel="00000000" w:rsidP="00000000" w:rsidRDefault="00000000" w:rsidRPr="00000000" w14:paraId="00000028">
      <w:pPr>
        <w:rPr>
          <w:b w:val="1"/>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Crown prosecution service (2024) </w:t>
      </w:r>
      <w:r w:rsidDel="00000000" w:rsidR="00000000" w:rsidRPr="00000000">
        <w:rPr>
          <w:i w:val="1"/>
          <w:sz w:val="24"/>
          <w:szCs w:val="24"/>
          <w:rtl w:val="0"/>
        </w:rPr>
        <w:t xml:space="preserve">Theft Act Offences. </w:t>
      </w:r>
      <w:r w:rsidDel="00000000" w:rsidR="00000000" w:rsidRPr="00000000">
        <w:rPr>
          <w:sz w:val="24"/>
          <w:szCs w:val="24"/>
          <w:rtl w:val="0"/>
        </w:rPr>
        <w:t xml:space="preserve">Available at: https://www.cps.gov.uk/prosecution-guidance/theft-act-offences (Accessed: 29 October 2025)</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LawTeacher (2013) </w:t>
      </w:r>
      <w:r w:rsidDel="00000000" w:rsidR="00000000" w:rsidRPr="00000000">
        <w:rPr>
          <w:i w:val="1"/>
          <w:sz w:val="24"/>
          <w:szCs w:val="24"/>
          <w:rtl w:val="0"/>
        </w:rPr>
        <w:t xml:space="preserve">Davidge v Bennett – 1984.</w:t>
      </w:r>
      <w:r w:rsidDel="00000000" w:rsidR="00000000" w:rsidRPr="00000000">
        <w:rPr>
          <w:sz w:val="24"/>
          <w:szCs w:val="24"/>
          <w:rtl w:val="0"/>
        </w:rPr>
        <w:t xml:space="preserve"> [online]. Available at: https://www.lawteacher.net/cases/davidge-v-bennett.php?vref=1 [Accessed 29 October 2025].</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Ministry of Justice (2024) Increased sentencing powers for magistrates to address prisons crisis. Available at: https://www.gov.uk/government/news/increased-sentencing-powers-for-magistrates-to-address-prisons-crisis (Accessed: 29 October 2025)</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‘R v Warner’ (1970) 55 Cr App R 93, </w:t>
      </w:r>
      <w:r w:rsidDel="00000000" w:rsidR="00000000" w:rsidRPr="00000000">
        <w:rPr>
          <w:i w:val="1"/>
          <w:sz w:val="24"/>
          <w:szCs w:val="24"/>
          <w:rtl w:val="0"/>
        </w:rPr>
        <w:t xml:space="preserve">Vlex. </w:t>
      </w:r>
      <w:r w:rsidDel="00000000" w:rsidR="00000000" w:rsidRPr="00000000">
        <w:rPr>
          <w:sz w:val="24"/>
          <w:szCs w:val="24"/>
          <w:rtl w:val="0"/>
        </w:rPr>
        <w:t xml:space="preserve">Available at: </w:t>
      </w:r>
      <w:r w:rsidDel="00000000" w:rsidR="00000000" w:rsidRPr="00000000">
        <w:rPr>
          <w:sz w:val="24"/>
          <w:szCs w:val="24"/>
          <w:rtl w:val="0"/>
        </w:rPr>
        <w:t xml:space="preserve">https://vlex.co.uk/vid/r-v-warner-792568313</w:t>
      </w:r>
      <w:r w:rsidDel="00000000" w:rsidR="00000000" w:rsidRPr="00000000">
        <w:rPr>
          <w:sz w:val="24"/>
          <w:szCs w:val="24"/>
          <w:rtl w:val="0"/>
        </w:rPr>
        <w:t xml:space="preserve"> (Accessed: 29 October 2025).</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pPr>
      <w:r w:rsidDel="00000000" w:rsidR="00000000" w:rsidRPr="00000000">
        <w:rPr>
          <w:i w:val="1"/>
          <w:sz w:val="24"/>
          <w:szCs w:val="24"/>
          <w:rtl w:val="0"/>
        </w:rPr>
        <w:t xml:space="preserve">Theft Act 1968, </w:t>
      </w:r>
      <w:r w:rsidDel="00000000" w:rsidR="00000000" w:rsidRPr="00000000">
        <w:rPr>
          <w:sz w:val="24"/>
          <w:szCs w:val="24"/>
          <w:rtl w:val="0"/>
        </w:rPr>
        <w:t xml:space="preserve">Available at: https://www.legislation.gov.uk/ukpga/1968/60/contents (Accessed: 29 October 2025)</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