
<file path=[Content_Types].xml><?xml version="1.0" encoding="utf-8"?>
<Types xmlns="http://schemas.openxmlformats.org/package/2006/content-types">
  <Default Extension="rels" ContentType="application/vnd.openxmlformats-package.relationships+xml"/>
  <Default Extension="ttf" ContentType="application/x-font-ttf"/>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r>
        <w:rPr>
          <w:noProof/>
        </w:rPr>
        <w:drawing>
          <wp:inline distB="0" distL="0" distR="0" distT="0">
            <wp:extent cx="2011680" cy="791845"/>
            <wp:effectExtent b="0" l="0" r="0" t="0"/>
            <wp:docPr descr="C:\Users\H.cale\Documents\My Received Files\logomain.jpg" id="1" name="image1.jpg"/>
            <a:graphic>
              <a:graphicData uri="http://schemas.openxmlformats.org/drawingml/2006/picture">
                <pic:pic>
                  <pic:nvPicPr>
                    <pic:cNvPr descr="C:\Users\H.cale\Documents\My Received Files\logomain.jpg" id="0" name="image1.jpg"/>
                    <pic:cNvPicPr preferRelativeResize="0"/>
                  </pic:nvPicPr>
                  <pic:blipFill>
                    <a:blip r:embed="rId15"/>
                    <a:srcRect/>
                    <a:stretch>
                      <a:fillRect/>
                    </a:stretch>
                  </pic:blipFill>
                  <pic:spPr>
                    <a:xfrm>
                      <a:off x="0" y="0"/>
                      <a:ext cx="2012110" cy="792000"/>
                    </a:xfrm>
                    <a:prstGeom prst="rect"/>
                    <a:ln/>
                  </pic:spPr>
                </pic:pic>
              </a:graphicData>
            </a:graphic>
          </wp:inline>
        </w:drawing>
      </w:r>
      <w:r w:rsidR="00000000" w:rsidDel="00000000" w:rsidRPr="00000000">
        <w:rPr>
          <w:rtl w:val="0"/>
        </w:rPr>
      </w:r>
    </w:p>
    <w:p w:rsidR="00000000" w:rsidDel="00000000" w:rsidRDefault="00000000" w14:paraId="00000002" w:rsidP="00000000" w:rsidRPr="00000000">
      <w:pPr/>
      <w:r w:rsidR="00000000" w:rsidDel="00000000" w:rsidRPr="00000000">
        <w:rPr>
          <w:rtl w:val="0"/>
        </w:rPr>
      </w:r>
    </w:p>
    <w:p w:rsidR="00000000" w:rsidDel="00000000" w:rsidRDefault="00000000" w14:paraId="0000000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0" w:line="240" w:lineRule="auto"/>
        <w:rPr>
          <w:b/>
          <w:i w:val="0"/>
          <w:u w:val="none"/>
          <w:strike w:val="0"/>
          <w:color w:val="000000"/>
          <w:rFonts w:ascii="Times New Roman" w:cs="Times New Roman" w:eastAsia="Times New Roman" w:hAnsi="Times New Roman"/>
          <w:sz w:val="28"/>
          <w:szCs w:val="28"/>
          <w:smallCaps/>
          <w:shd w:fill="auto" w:val="clear"/>
        </w:rPr>
      </w:pPr>
      <w:r w:rsidR="00000000" w:rsidDel="00000000" w:rsidRPr="00000000">
        <w:rPr>
          <w:rtl w:val="0"/>
          <w:b/>
          <w:i w:val="0"/>
          <w:u w:val="none"/>
          <w:strike w:val="0"/>
          <w:color w:val="000000"/>
          <w:rFonts w:ascii="Times New Roman" w:cs="Times New Roman" w:eastAsia="Times New Roman" w:hAnsi="Times New Roman"/>
          <w:sz w:val="28"/>
          <w:szCs w:val="28"/>
          <w:smallCaps/>
          <w:shd w:fill="auto" w:val="clear"/>
        </w:rPr>
        <w:t xml:space="preserve">LEVEL 5    </w:t>
      </w:r>
    </w:p>
    <w:p w:rsidR="00000000" w:rsidDel="00000000" w:rsidRDefault="00000000" w14:paraId="0000000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0" w:line="240" w:lineRule="auto"/>
        <w:rPr>
          <w:b/>
          <w:i w:val="0"/>
          <w:u w:val="none"/>
          <w:strike w:val="0"/>
          <w:color w:val="000000"/>
          <w:rFonts w:ascii="Times New Roman" w:cs="Times New Roman" w:eastAsia="Times New Roman" w:hAnsi="Times New Roman"/>
          <w:sz w:val="28"/>
          <w:szCs w:val="28"/>
          <w:smallCaps/>
          <w:shd w:fill="auto" w:val="clear"/>
        </w:rPr>
      </w:pPr>
      <w:r w:rsidR="00000000" w:rsidDel="00000000" w:rsidRPr="00000000">
        <w:rPr>
          <w:rtl w:val="0"/>
          <w:b/>
          <w:i w:val="0"/>
          <w:u w:val="none"/>
          <w:strike w:val="0"/>
          <w:color w:val="000000"/>
          <w:rFonts w:ascii="Times New Roman" w:cs="Times New Roman" w:eastAsia="Times New Roman" w:hAnsi="Times New Roman"/>
          <w:sz w:val="28"/>
          <w:szCs w:val="28"/>
          <w:smallCaps/>
          <w:shd w:fill="auto" w:val="clear"/>
        </w:rPr>
        <w:t xml:space="preserve">                                                                      </w:t>
      </w:r>
    </w:p>
    <w:p w:rsidR="00000000" w:rsidDel="00000000" w:rsidRDefault="00000000" w14:paraId="0000000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0" w:line="240" w:lineRule="auto"/>
        <w:rPr>
          <w:b/>
          <w:i w:val="0"/>
          <w:u w:val="none"/>
          <w:strike w:val="0"/>
          <w:color w:val="000000"/>
          <w:rFonts w:ascii="Times New Roman" w:cs="Times New Roman" w:eastAsia="Times New Roman" w:hAnsi="Times New Roman"/>
          <w:sz w:val="28"/>
          <w:szCs w:val="28"/>
          <w:smallCaps/>
          <w:shd w:fill="auto" w:val="clear"/>
        </w:rPr>
      </w:pPr>
      <w:r w:rsidR="00000000" w:rsidDel="00000000" w:rsidRPr="00000000">
        <w:rPr>
          <w:rtl w:val="0"/>
          <w:b/>
          <w:i w:val="0"/>
          <w:u w:val="none"/>
          <w:strike w:val="0"/>
          <w:color w:val="000000"/>
          <w:rFonts w:ascii="Times New Roman" w:cs="Times New Roman" w:eastAsia="Times New Roman" w:hAnsi="Times New Roman"/>
          <w:sz w:val="28"/>
          <w:szCs w:val="28"/>
          <w:smallCaps/>
          <w:shd w:fill="auto" w:val="clear"/>
        </w:rPr>
        <w:t xml:space="preserve">SEMESTER 2                                                                         </w:t>
      </w:r>
    </w:p>
    <w:p w:rsidR="00000000" w:rsidDel="00000000" w:rsidRDefault="00000000" w14:paraId="0000000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0" w:line="240" w:lineRule="auto"/>
        <w:rPr>
          <w:b/>
          <w:i w:val="0"/>
          <w:u w:val="none"/>
          <w:strike w:val="0"/>
          <w:color w:val="000000"/>
          <w:rFonts w:ascii="Times New Roman" w:cs="Times New Roman" w:eastAsia="Times New Roman" w:hAnsi="Times New Roman"/>
          <w:sz w:val="28"/>
          <w:szCs w:val="28"/>
          <w:smallCaps/>
          <w:shd w:fill="auto" w:val="clear"/>
        </w:rPr>
      </w:pPr>
      <w:r w:rsidR="00000000" w:rsidDel="00000000" w:rsidRPr="00000000">
        <w:rPr>
          <w:rtl w:val="0"/>
        </w:rPr>
      </w:r>
    </w:p>
    <w:p w:rsidR="00000000" w:rsidDel="00000000" w:rsidRDefault="00000000" w14:paraId="0000000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0" w:line="240" w:lineRule="auto"/>
        <w:rPr>
          <w:b/>
          <w:i w:val="0"/>
          <w:u w:val="none"/>
          <w:strike w:val="0"/>
          <w:color w:val="000000"/>
          <w:rFonts w:ascii="Times New Roman" w:cs="Times New Roman" w:eastAsia="Times New Roman" w:hAnsi="Times New Roman"/>
          <w:sz w:val="28"/>
          <w:szCs w:val="28"/>
          <w:smallCaps/>
          <w:shd w:fill="auto" w:val="clear"/>
        </w:rPr>
      </w:pPr>
      <w:r w:rsidR="00000000" w:rsidDel="00000000" w:rsidRPr="00000000">
        <w:rPr>
          <w:rtl w:val="0"/>
        </w:rPr>
      </w:r>
    </w:p>
    <w:p w:rsidR="00000000" w:rsidDel="00000000" w:rsidRDefault="00000000" w14:paraId="0000000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center"/>
        <w:ind w:left="0"/>
        <w:ind w:right="0"/>
        <w:ind w:firstLine="0"/>
        <w:spacing w:before="0" w:after="0" w:line="240" w:lineRule="auto"/>
        <w:rPr>
          <w:b/>
          <w:i w:val="0"/>
          <w:u w:val="none"/>
          <w:strike w:val="0"/>
          <w:color w:val="000000"/>
          <w:rFonts w:ascii="Times New Roman" w:cs="Times New Roman" w:eastAsia="Times New Roman" w:hAnsi="Times New Roman"/>
          <w:sz w:val="28"/>
          <w:szCs w:val="28"/>
          <w:smallCaps/>
          <w:shd w:fill="auto" w:val="clear"/>
        </w:rPr>
      </w:pPr>
      <w:r w:rsidR="00000000" w:rsidDel="00000000" w:rsidRPr="00000000">
        <w:rPr>
          <w:rtl w:val="0"/>
          <w:b/>
          <w:i w:val="0"/>
          <w:u w:val="none"/>
          <w:strike w:val="0"/>
          <w:color w:val="000000"/>
          <w:rFonts w:ascii="Times New Roman" w:cs="Times New Roman" w:eastAsia="Times New Roman" w:hAnsi="Times New Roman"/>
          <w:sz w:val="28"/>
          <w:szCs w:val="28"/>
          <w:smallCaps/>
          <w:shd w:fill="auto" w:val="clear"/>
        </w:rPr>
        <w:t>MODULE CODE: SHSS5083</w:t>
      </w:r>
    </w:p>
    <w:p w:rsidR="00000000" w:rsidDel="00000000" w:rsidRDefault="00000000" w14:paraId="0000000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center"/>
        <w:ind w:left="0"/>
        <w:ind w:right="0"/>
        <w:ind w:firstLine="0"/>
        <w:spacing w:before="0" w:after="240" w:line="240" w:lineRule="auto"/>
        <w:rPr>
          <w:b/>
          <w:i w:val="0"/>
          <w:u w:val="none"/>
          <w:strike w:val="0"/>
          <w:color w:val="000000"/>
          <w:rFonts w:ascii="Times New Roman" w:cs="Times New Roman" w:eastAsia="Times New Roman" w:hAnsi="Times New Roman"/>
          <w:sz w:val="28"/>
          <w:szCs w:val="28"/>
          <w:smallCaps w:val="0"/>
          <w:shd w:fill="auto" w:val="clear"/>
        </w:rPr>
      </w:pPr>
      <w:r w:rsidR="00000000" w:rsidDel="00000000" w:rsidRPr="00000000">
        <w:rPr>
          <w:rtl w:val="0"/>
          <w:b/>
          <w:i w:val="0"/>
          <w:u w:val="none"/>
          <w:strike w:val="0"/>
          <w:color w:val="000000"/>
          <w:rFonts w:ascii="Times New Roman" w:cs="Times New Roman" w:eastAsia="Times New Roman" w:hAnsi="Times New Roman"/>
          <w:sz w:val="28"/>
          <w:szCs w:val="28"/>
          <w:smallCaps w:val="0"/>
          <w:shd w:fill="auto" w:val="clear"/>
        </w:rPr>
        <w:t xml:space="preserve"> PSYCHOLOGY OF ADVENTURE</w:t>
      </w:r>
    </w:p>
    <w:p w:rsidR="00000000" w:rsidDel="00000000" w:rsidRDefault="00000000" w14:paraId="0000000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240" w:line="240" w:lineRule="auto"/>
        <w:rPr>
          <w:b/>
          <w:i w:val="0"/>
          <w:u w:val="none"/>
          <w:strike w:val="0"/>
          <w:color w:val="000000"/>
          <w:rFonts w:ascii="Times New Roman" w:cs="Times New Roman" w:eastAsia="Times New Roman" w:hAnsi="Times New Roman"/>
          <w:sz w:val="28"/>
          <w:szCs w:val="28"/>
          <w:smallCaps/>
          <w:shd w:fill="auto" w:val="clear"/>
        </w:rPr>
      </w:pPr>
      <w:r w:rsidR="00000000" w:rsidDel="00000000" w:rsidRPr="00000000">
        <w:rPr>
          <w:rtl w:val="0"/>
          <w:b/>
          <w:i w:val="0"/>
          <w:u w:val="none"/>
          <w:strike w:val="0"/>
          <w:color w:val="000000"/>
          <w:rFonts w:ascii="Times New Roman" w:cs="Times New Roman" w:eastAsia="Times New Roman" w:hAnsi="Times New Roman"/>
          <w:sz w:val="28"/>
          <w:szCs w:val="28"/>
          <w:smallCaps/>
          <w:shd w:fill="auto" w:val="clear"/>
        </w:rPr>
        <w:t xml:space="preserve">aSSESSMENT TYPE: COURSEWORK - ESSAY </w:t>
      </w:r>
    </w:p>
    <w:p w:rsidR="00000000" w:rsidDel="00000000" w:rsidRDefault="00000000" w14:paraId="0000000B"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0" w:line="240" w:lineRule="auto"/>
        <w:rPr>
          <w:b/>
          <w:i w:val="0"/>
          <w:u w:val="none"/>
          <w:strike w:val="0"/>
          <w:color w:val="000000"/>
          <w:rFonts w:ascii="Times New Roman" w:cs="Times New Roman" w:eastAsia="Times New Roman" w:hAnsi="Times New Roman"/>
          <w:sz w:val="28"/>
          <w:szCs w:val="28"/>
          <w:smallCaps/>
          <w:shd w:fill="auto" w:val="clear"/>
        </w:rPr>
      </w:pPr>
      <w:r w:rsidR="00000000" w:rsidDel="00000000" w:rsidRPr="00000000">
        <w:rPr>
          <w:rtl w:val="0"/>
          <w:b/>
          <w:i w:val="0"/>
          <w:u w:val="none"/>
          <w:strike w:val="0"/>
          <w:color w:val="000000"/>
          <w:rFonts w:ascii="Times New Roman" w:cs="Times New Roman" w:eastAsia="Times New Roman" w:hAnsi="Times New Roman"/>
          <w:sz w:val="28"/>
          <w:szCs w:val="28"/>
          <w:smallCaps/>
          <w:shd w:fill="auto" w:val="clear"/>
        </w:rPr>
        <w:t>Assessment/Component: 1</w:t>
      </w:r>
    </w:p>
    <w:p w:rsidR="00000000" w:rsidDel="00000000" w:rsidRDefault="00000000" w14:paraId="0000000C"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120" w:line="24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0D"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120" w:line="240" w:lineRule="auto"/>
        <w:rPr>
          <w:b/>
          <w:i w:val="0"/>
          <w:u w:val="single"/>
          <w:strike w:val="0"/>
          <w:color w:val="000000"/>
          <w:rFonts w:ascii="Times New Roman" w:cs="Times New Roman" w:eastAsia="Times New Roman" w:hAnsi="Times New Roman"/>
          <w:sz w:val="28"/>
          <w:szCs w:val="28"/>
          <w:smallCaps w:val="0"/>
          <w:shd w:fill="auto" w:val="clear"/>
        </w:rPr>
      </w:pPr>
      <w:r w:rsidR="00000000" w:rsidDel="00000000" w:rsidRPr="00000000">
        <w:rPr>
          <w:rtl w:val="0"/>
          <w:b/>
          <w:i w:val="0"/>
          <w:u w:val="none"/>
          <w:strike w:val="0"/>
          <w:color w:val="000000"/>
          <w:rFonts w:ascii="Times New Roman" w:cs="Times New Roman" w:eastAsia="Times New Roman" w:hAnsi="Times New Roman"/>
          <w:sz w:val="28"/>
          <w:szCs w:val="28"/>
          <w:smallCaps w:val="0"/>
          <w:shd w:fill="auto" w:val="clear"/>
        </w:rPr>
        <w:t>COMPONENT WEIGHTING: 50%</w:t>
      </w:r>
      <w:r w:rsidR="00000000" w:rsidDel="00000000" w:rsidRPr="00000000">
        <w:rPr>
          <w:rtl w:val="0"/>
        </w:rPr>
      </w:r>
    </w:p>
    <w:p w:rsidR="00000000" w:rsidDel="00000000" w:rsidRDefault="00000000" w14:paraId="0000000E"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120" w:line="240" w:lineRule="auto"/>
        <w:rPr>
          <w:b/>
          <w:i w:val="0"/>
          <w:u w:val="single"/>
          <w:strike w:val="0"/>
          <w:color w:val="000000"/>
          <w:rFonts w:ascii="Times New Roman" w:cs="Times New Roman" w:eastAsia="Times New Roman" w:hAnsi="Times New Roman"/>
          <w:sz w:val="28"/>
          <w:szCs w:val="28"/>
          <w:smallCaps w:val="0"/>
          <w:shd w:fill="auto" w:val="clear"/>
        </w:rPr>
      </w:pPr>
      <w:r w:rsidR="00000000" w:rsidDel="00000000" w:rsidRPr="00000000">
        <w:rPr>
          <w:rtl w:val="0"/>
          <w:b/>
          <w:i w:val="0"/>
          <w:u w:val="none"/>
          <w:strike w:val="0"/>
          <w:color w:val="000000"/>
          <w:rFonts w:ascii="Times New Roman" w:cs="Times New Roman" w:eastAsia="Times New Roman" w:hAnsi="Times New Roman"/>
          <w:sz w:val="28"/>
          <w:szCs w:val="28"/>
          <w:smallCaps w:val="0"/>
          <w:shd w:fill="auto" w:val="clear"/>
        </w:rPr>
        <w:t>WORD COUNT: 2000 WORDS</w:t>
      </w:r>
      <w:r w:rsidR="00000000" w:rsidDel="00000000" w:rsidRPr="00000000">
        <w:rPr>
          <w:rtl w:val="0"/>
        </w:rPr>
      </w:r>
    </w:p>
    <w:p w:rsidR="00000000" w:rsidDel="00000000" w:rsidRDefault="00000000" w14:paraId="0000000F"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120" w:line="240" w:lineRule="auto"/>
        <w:rPr>
          <w:b/>
          <w:i w:val="0"/>
          <w:u w:val="single"/>
          <w:strike w:val="0"/>
          <w:color w:val="000000"/>
          <w:rFonts w:ascii="Times New Roman" w:cs="Times New Roman" w:eastAsia="Times New Roman" w:hAnsi="Times New Roman"/>
          <w:sz w:val="28"/>
          <w:szCs w:val="28"/>
          <w:smallCaps w:val="0"/>
          <w:shd w:fill="auto" w:val="clear"/>
        </w:rPr>
      </w:pPr>
      <w:r w:rsidR="00000000" w:rsidDel="00000000" w:rsidRPr="00000000">
        <w:rPr>
          <w:rtl w:val="0"/>
          <w:b/>
          <w:i w:val="0"/>
          <w:u w:val="none"/>
          <w:strike w:val="0"/>
          <w:color w:val="000000"/>
          <w:rFonts w:ascii="Times New Roman" w:cs="Times New Roman" w:eastAsia="Times New Roman" w:hAnsi="Times New Roman"/>
          <w:sz w:val="28"/>
          <w:szCs w:val="28"/>
          <w:smallCaps w:val="0"/>
          <w:shd w:fill="auto" w:val="clear"/>
        </w:rPr>
        <w:t>MODULE TUTOR: ALISON CONNAUGHTON</w:t>
      </w:r>
      <w:r w:rsidR="00000000" w:rsidDel="00000000" w:rsidRPr="00000000">
        <w:rPr>
          <w:rtl w:val="0"/>
        </w:rPr>
      </w:r>
    </w:p>
    <w:p w:rsidR="00000000" w:rsidDel="00000000" w:rsidRDefault="00000000" w14:paraId="0000001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120" w:line="240" w:lineRule="auto"/>
        <w:rPr>
          <w:b/>
          <w:i w:val="0"/>
          <w:u w:val="single"/>
          <w:strike w:val="0"/>
          <w:color w:val="000000"/>
          <w:rFonts w:ascii="Times New Roman" w:cs="Times New Roman" w:eastAsia="Times New Roman" w:hAnsi="Times New Roman"/>
          <w:sz w:val="28"/>
          <w:szCs w:val="28"/>
          <w:smallCaps w:val="0"/>
          <w:shd w:fill="auto" w:val="clear"/>
        </w:rPr>
      </w:pPr>
      <w:r w:rsidR="00000000" w:rsidDel="00000000" w:rsidRPr="00000000">
        <w:rPr>
          <w:rtl w:val="0"/>
        </w:rPr>
      </w:r>
    </w:p>
    <w:p w:rsidR="00000000" w:rsidDel="00000000" w:rsidRDefault="00000000" w14:paraId="0000001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120" w:line="240" w:lineRule="auto"/>
        <w:rPr>
          <w:b/>
          <w:i w:val="0"/>
          <w:u w:val="none"/>
          <w:strike w:val="0"/>
          <w:color w:val="000000"/>
          <w:rFonts w:ascii="Times New Roman" w:cs="Times New Roman" w:eastAsia="Times New Roman" w:hAnsi="Times New Roman"/>
          <w:sz w:val="28"/>
          <w:szCs w:val="28"/>
          <w:smallCaps w:val="0"/>
          <w:shd w:fill="auto" w:val="clear"/>
        </w:rPr>
      </w:pPr>
      <w:r w:rsidR="00000000" w:rsidDel="00000000" w:rsidRPr="00000000">
        <w:rPr>
          <w:rtl w:val="0"/>
          <w:b/>
          <w:i w:val="0"/>
          <w:u w:val="none"/>
          <w:strike w:val="0"/>
          <w:color w:val="000000"/>
          <w:rFonts w:ascii="Times New Roman" w:cs="Times New Roman" w:eastAsia="Times New Roman" w:hAnsi="Times New Roman"/>
          <w:sz w:val="28"/>
          <w:szCs w:val="28"/>
          <w:smallCaps w:val="0"/>
          <w:shd w:fill="auto" w:val="clear"/>
        </w:rPr>
        <w:t>SUBMISSION DETAILS:</w:t>
      </w:r>
    </w:p>
    <w:p w:rsidR="00000000" w:rsidDel="00000000" w:rsidRDefault="00000000" w14:paraId="00000012" w:rsidP="00000000" w:rsidRPr="00000000">
      <w:pPr>
        <w:ind w:hanging="33"/>
        <w:rPr>
          <w:rFonts w:ascii="Times New Roman" w:cs="Times New Roman" w:eastAsia="Times New Roman" w:hAnsi="Times New Roman"/>
          <w:sz w:val="28"/>
          <w:szCs w:val="28"/>
        </w:rPr>
      </w:pPr>
      <w:r w:rsidR="00000000" w:rsidDel="00000000" w:rsidRPr="00000000">
        <w:rPr>
          <w:rtl w:val="0"/>
          <w:rFonts w:ascii="Times New Roman" w:cs="Times New Roman" w:eastAsia="Times New Roman" w:hAnsi="Times New Roman"/>
          <w:sz w:val="28"/>
          <w:szCs w:val="28"/>
        </w:rPr>
        <w:t>Assignments should be submitted via Turnitin (Moodle) by 3pm on Friday the 27</w:t>
      </w:r>
      <w:r w:rsidR="00000000" w:rsidDel="00000000" w:rsidRPr="00000000">
        <w:rPr>
          <w:rtl w:val="0"/>
          <w:rFonts w:ascii="Times New Roman" w:cs="Times New Roman" w:eastAsia="Times New Roman" w:hAnsi="Times New Roman"/>
          <w:sz w:val="28"/>
          <w:szCs w:val="28"/>
          <w:vertAlign w:val="superscript"/>
        </w:rPr>
        <w:t>th</w:t>
      </w:r>
      <w:r w:rsidR="00000000" w:rsidDel="00000000" w:rsidRPr="00000000">
        <w:rPr>
          <w:rtl w:val="0"/>
          <w:rFonts w:ascii="Times New Roman" w:cs="Times New Roman" w:eastAsia="Times New Roman" w:hAnsi="Times New Roman"/>
          <w:sz w:val="28"/>
          <w:szCs w:val="28"/>
        </w:rPr>
        <w:t xml:space="preserve"> of March, 2020.</w:t>
      </w:r>
    </w:p>
    <w:p w:rsidR="00000000" w:rsidDel="00000000" w:rsidRDefault="00000000" w14:paraId="0000001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120" w:line="240" w:lineRule="auto"/>
        <w:rPr>
          <w:b/>
          <w:i w:val="0"/>
          <w:u w:val="none"/>
          <w:strike w:val="0"/>
          <w:color w:val="000000"/>
          <w:rFonts w:ascii="Times New Roman" w:cs="Times New Roman" w:eastAsia="Times New Roman" w:hAnsi="Times New Roman"/>
          <w:sz w:val="28"/>
          <w:szCs w:val="28"/>
          <w:smallCaps w:val="0"/>
          <w:shd w:fill="auto" w:val="clear"/>
        </w:rPr>
      </w:pPr>
      <w:r w:rsidR="00000000" w:rsidDel="00000000" w:rsidRPr="00000000">
        <w:rPr>
          <w:rtl w:val="0"/>
        </w:rPr>
      </w:r>
    </w:p>
    <w:p w:rsidR="00000000" w:rsidDel="00000000" w:rsidRDefault="00000000" w14:paraId="0000001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120" w:line="240" w:lineRule="auto"/>
        <w:rPr>
          <w:b/>
          <w:i w:val="0"/>
          <w:u w:val="none"/>
          <w:strike w:val="0"/>
          <w:color w:val="000000"/>
          <w:rFonts w:ascii="Times New Roman" w:cs="Times New Roman" w:eastAsia="Times New Roman" w:hAnsi="Times New Roman"/>
          <w:sz w:val="28"/>
          <w:szCs w:val="28"/>
          <w:smallCaps w:val="0"/>
          <w:shd w:fill="auto" w:val="clear"/>
        </w:rPr>
      </w:pPr>
      <w:r w:rsidR="00000000" w:rsidDel="00000000" w:rsidRPr="00000000">
        <w:rPr>
          <w:rtl w:val="0"/>
          <w:b/>
          <w:i w:val="0"/>
          <w:u w:val="none"/>
          <w:strike w:val="0"/>
          <w:color w:val="000000"/>
          <w:rFonts w:ascii="Times New Roman" w:cs="Times New Roman" w:eastAsia="Times New Roman" w:hAnsi="Times New Roman"/>
          <w:sz w:val="28"/>
          <w:szCs w:val="28"/>
          <w:smallCaps w:val="0"/>
          <w:shd w:fill="auto" w:val="clear"/>
        </w:rPr>
        <w:t>TASK:</w:t>
      </w:r>
    </w:p>
    <w:p w:rsidR="00000000" w:rsidDel="00000000" w:rsidRDefault="00000000" w14:paraId="0000001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120" w:line="240" w:lineRule="auto"/>
        <w:rPr>
          <w:b w:val="0"/>
          <w:i w:val="0"/>
          <w:u w:val="none"/>
          <w:strike w:val="0"/>
          <w:color w:val="000000"/>
          <w:rFonts w:ascii="Times New Roman" w:cs="Times New Roman" w:eastAsia="Times New Roman" w:hAnsi="Times New Roman"/>
          <w:sz w:val="28"/>
          <w:szCs w:val="28"/>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8"/>
          <w:szCs w:val="28"/>
          <w:smallCaps w:val="0"/>
          <w:shd w:fill="auto" w:val="clear"/>
        </w:rPr>
        <w:t>Write an essay on the following:</w:t>
      </w:r>
    </w:p>
    <w:p w:rsidR="00000000" w:rsidDel="00000000" w:rsidRDefault="00000000" w14:paraId="0000001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120" w:line="240" w:lineRule="auto"/>
        <w:rPr>
          <w:b w:val="0"/>
          <w:i w:val="0"/>
          <w:u w:val="none"/>
          <w:strike w:val="0"/>
          <w:color w:val="000000"/>
          <w:rFonts w:ascii="Times New Roman" w:cs="Times New Roman" w:eastAsia="Times New Roman" w:hAnsi="Times New Roman"/>
          <w:sz w:val="28"/>
          <w:szCs w:val="28"/>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8"/>
          <w:szCs w:val="28"/>
          <w:smallCaps w:val="0"/>
          <w:shd w:fill="auto" w:val="clear"/>
        </w:rPr>
        <w:t xml:space="preserve">For a population sample of your choice, evaluate the potential psychological benefits and issues associated with taking part in outdoor adventurous activities. Draw upon examples from 4 different activities of your choice, and support your answer with relevant research. </w:t>
      </w:r>
    </w:p>
    <w:p w:rsidR="00000000" w:rsidDel="00000000" w:rsidRDefault="00000000" w14:paraId="0000001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120" w:line="240" w:lineRule="auto"/>
        <w:rPr>
          <w:b/>
          <w:i w:val="0"/>
          <w:u w:val="none"/>
          <w:strike w:val="0"/>
          <w:color w:val="FF0000"/>
          <w:rFonts w:ascii="Times New Roman" w:cs="Times New Roman" w:eastAsia="Times New Roman" w:hAnsi="Times New Roman"/>
          <w:sz w:val="28"/>
          <w:szCs w:val="28"/>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8"/>
          <w:szCs w:val="28"/>
          <w:smallCaps w:val="0"/>
          <w:shd w:fill="auto" w:val="clear"/>
        </w:rPr>
        <w:t>(2000 words).</w:t>
      </w:r>
      <w:r w:rsidR="00000000" w:rsidDel="00000000" w:rsidRPr="00000000">
        <w:rPr>
          <w:rtl w:val="0"/>
        </w:rPr>
      </w:r>
    </w:p>
    <w:p w:rsidR="00000000" w:rsidDel="00000000" w:rsidRDefault="00000000" w14:paraId="00000018" w:rsidP="00000000" w:rsidRPr="00000000">
      <w:pPr>
        <w:pStyle w:val="Title"/>
        <w:jc w:val="left"/>
        <w:rPr>
          <w:sz w:val="24"/>
          <w:szCs w:val="24"/>
        </w:rPr>
      </w:pPr>
      <w:r w:rsidR="00000000" w:rsidDel="00000000" w:rsidRPr="00000000">
        <w:rPr>
          <w:rtl w:val="0"/>
        </w:rPr>
      </w:r>
    </w:p>
    <w:p w:rsidR="00000000" w:rsidDel="00000000" w:rsidRDefault="00000000" w14:paraId="00000019" w:rsidP="00000000" w:rsidRPr="00000000">
      <w:pPr>
        <w:widowControl w:val="0"/>
        <w:rPr>
          <w:rFonts w:ascii="Times New Roman" w:cs="Times New Roman" w:eastAsia="Times New Roman" w:hAnsi="Times New Roman"/>
          <w:sz w:val="28"/>
          <w:szCs w:val="28"/>
        </w:rPr>
      </w:pPr>
      <w:r w:rsidR="00000000" w:rsidDel="00000000" w:rsidRPr="00000000">
        <w:rPr>
          <w:rtl w:val="0"/>
          <w:b/>
          <w:rFonts w:ascii="Times New Roman" w:cs="Times New Roman" w:eastAsia="Times New Roman" w:hAnsi="Times New Roman"/>
          <w:sz w:val="28"/>
          <w:szCs w:val="28"/>
        </w:rPr>
        <w:t xml:space="preserve">Reference to research: </w:t>
      </w:r>
      <w:r w:rsidR="00000000" w:rsidDel="00000000" w:rsidRPr="00000000">
        <w:rPr>
          <w:rtl w:val="0"/>
          <w:rFonts w:ascii="Times New Roman" w:cs="Times New Roman" w:eastAsia="Times New Roman" w:hAnsi="Times New Roman"/>
          <w:sz w:val="28"/>
          <w:szCs w:val="28"/>
        </w:rPr>
        <w:t>You will be provided with key readings as a starting point for the assignment, however you should also refer to a range of additional resources.</w:t>
      </w:r>
    </w:p>
    <w:p w:rsidR="00000000" w:rsidDel="00000000" w:rsidRDefault="00000000" w14:paraId="0000001A" w:rsidP="00000000" w:rsidRPr="00000000">
      <w:pPr>
        <w:widowControl w:val="0"/>
        <w:rPr>
          <w:rFonts w:ascii="Times New Roman" w:cs="Times New Roman" w:eastAsia="Times New Roman" w:hAnsi="Times New Roman"/>
          <w:sz w:val="28"/>
          <w:szCs w:val="28"/>
        </w:rPr>
      </w:pPr>
      <w:bookmarkStart w:colFirst="0" w:colLast="0" w:name="_gjdgxs" w:id="0"/>
      <w:bookmarkEnd w:id="0"/>
      <w:r w:rsidR="00000000" w:rsidDel="00000000" w:rsidRPr="00000000">
        <w:rPr>
          <w:rtl w:val="0"/>
          <w:rFonts w:ascii="Times New Roman" w:cs="Times New Roman" w:eastAsia="Times New Roman" w:hAnsi="Times New Roman"/>
          <w:sz w:val="28"/>
          <w:szCs w:val="28"/>
        </w:rPr>
        <w:t xml:space="preserve">As a guide, you will be expected to refer to </w:t>
      </w:r>
      <w:r w:rsidR="00000000" w:rsidDel="00000000" w:rsidRPr="00000000">
        <w:rPr>
          <w:rtl w:val="0"/>
          <w:b/>
          <w:rFonts w:ascii="Times New Roman" w:cs="Times New Roman" w:eastAsia="Times New Roman" w:hAnsi="Times New Roman"/>
          <w:sz w:val="28"/>
          <w:szCs w:val="28"/>
        </w:rPr>
        <w:t>at least</w:t>
      </w:r>
      <w:r w:rsidR="00000000" w:rsidDel="00000000" w:rsidRPr="00000000">
        <w:rPr>
          <w:rtl w:val="0"/>
          <w:rFonts w:ascii="Times New Roman" w:cs="Times New Roman" w:eastAsia="Times New Roman" w:hAnsi="Times New Roman"/>
          <w:sz w:val="28"/>
          <w:szCs w:val="28"/>
        </w:rPr>
        <w:t xml:space="preserve"> </w:t>
      </w:r>
      <w:r w:rsidR="00000000" w:rsidDel="00000000" w:rsidRPr="00000000">
        <w:rPr>
          <w:rtl w:val="0"/>
          <w:b/>
          <w:rFonts w:ascii="Times New Roman" w:cs="Times New Roman" w:eastAsia="Times New Roman" w:hAnsi="Times New Roman"/>
          <w:sz w:val="28"/>
          <w:szCs w:val="28"/>
        </w:rPr>
        <w:t>10</w:t>
      </w:r>
      <w:r w:rsidR="00000000" w:rsidDel="00000000" w:rsidRPr="00000000">
        <w:rPr>
          <w:rtl w:val="0"/>
          <w:rFonts w:ascii="Times New Roman" w:cs="Times New Roman" w:eastAsia="Times New Roman" w:hAnsi="Times New Roman"/>
          <w:sz w:val="28"/>
          <w:szCs w:val="28"/>
        </w:rPr>
        <w:t xml:space="preserve"> peer reviewed research articles (not websites) in your assignment.</w:t>
      </w:r>
    </w:p>
    <w:p w:rsidR="00000000" w:rsidDel="00000000" w:rsidRDefault="00000000" w14:paraId="0000001B" w:rsidP="00000000" w:rsidRPr="00000000">
      <w:pPr>
        <w:pStyle w:val="Title"/>
      </w:pPr>
      <w:r w:rsidR="00000000" w:rsidDel="00000000" w:rsidRPr="00000000">
        <w:rPr>
          <w:rtl w:val="0"/>
        </w:rPr>
        <w:t>School of Sport, Health &amp; Outdoor Education</w:t>
      </w:r>
    </w:p>
    <w:p w:rsidR="00000000" w:rsidDel="00000000" w:rsidRDefault="00000000" w14:paraId="0000001C" w:rsidP="00000000" w:rsidRPr="00000000">
      <w:pPr>
        <w:rPr>
          <w:b/>
          <w:sz w:val="16"/>
          <w:szCs w:val="16"/>
        </w:rPr>
      </w:pPr>
      <w:r w:rsidR="00000000" w:rsidDel="00000000" w:rsidRPr="00000000">
        <w:rPr>
          <w:rtl w:val="0"/>
        </w:rPr>
      </w:r>
    </w:p>
    <w:p w:rsidR="00000000" w:rsidDel="00000000" w:rsidRDefault="00000000" w14:paraId="0000001D" w:rsidP="00000000" w:rsidRPr="00000000">
      <w:pPr>
        <w:pStyle w:val="Subtitle"/>
      </w:pPr>
      <w:r w:rsidR="00000000" w:rsidDel="00000000" w:rsidRPr="00000000">
        <w:rPr>
          <w:rtl w:val="0"/>
        </w:rPr>
        <w:t>Assessment Feedback Sheet</w:t>
      </w:r>
    </w:p>
    <w:p w:rsidR="00000000" w:rsidDel="00000000" w:rsidRDefault="00000000" w14:paraId="0000001E" w:rsidP="00000000" w:rsidRPr="00000000">
      <w:pPr>
        <w:pStyle w:val="Subtitle"/>
        <w:rPr>
          <w:sz w:val="16"/>
          <w:szCs w:val="16"/>
        </w:rPr>
      </w:pPr>
      <w:r w:rsidR="00000000" w:rsidDel="00000000" w:rsidRPr="00000000">
        <w:rPr>
          <w:rtl w:val="0"/>
        </w:rPr>
      </w:r>
    </w:p>
    <w:p w:rsidR="00000000" w:rsidDel="00000000" w:rsidRDefault="00000000" w14:paraId="0000001F" w:rsidP="00000000" w:rsidRPr="00000000">
      <w:pPr>
        <w:pStyle w:val="Subtitle"/>
        <w:jc w:val="both"/>
        <w:rPr>
          <w:b/>
          <w:u w:val="none"/>
        </w:rPr>
      </w:pPr>
      <w:r>
        <w:rPr>
          <w:b/>
          <w:u w:val="none"/>
          <w:sz w:val="24"/>
          <w:szCs w:val="24"/>
        </w:rPr>
        <w:tab/>
      </w:r>
      <w:r>
        <w:rPr>
          <w:b/>
          <w:u w:val="none"/>
          <w:sz w:val="24"/>
          <w:szCs w:val="24"/>
        </w:rPr>
        <w:t xml:space="preserve">                Student No./Name: 1801265 / Samuel Chivers</w:t>
      </w:r>
      <w:r w:rsidR="00000000" w:rsidDel="00000000" w:rsidRPr="00000000">
        <w:rPr>
          <w:rtl w:val="0"/>
        </w:rPr>
      </w:r>
    </w:p>
    <w:p w:rsidR="00000000" w:rsidDel="00000000" w:rsidRDefault="00000000" w14:paraId="00000020" w:rsidP="00000000" w:rsidRPr="00000000">
      <w:pPr>
        <w:pStyle w:val="Subtitle"/>
        <w:jc w:val="left"/>
        <w:rPr>
          <w:b/>
          <w:u w:val="none"/>
          <w:sz w:val="24"/>
          <w:szCs w:val="24"/>
        </w:rPr>
      </w:pPr>
      <w:r w:rsidR="00000000" w:rsidDel="00000000" w:rsidRPr="00000000">
        <w:rPr>
          <w:rtl w:val="0"/>
          <w:b/>
          <w:u w:val="none"/>
          <w:sz w:val="24"/>
          <w:szCs w:val="24"/>
        </w:rPr>
        <w:t xml:space="preserve">                                               Module: </w:t>
      </w:r>
      <w:r w:rsidR="00000000" w:rsidDel="00000000" w:rsidRPr="00000000">
        <w:rPr>
          <w:rtl w:val="0"/>
          <w:u w:val="none"/>
          <w:sz w:val="24"/>
          <w:szCs w:val="24"/>
        </w:rPr>
        <w:t xml:space="preserve">Psychology of Adventure </w:t>
      </w:r>
      <w:r w:rsidR="00000000" w:rsidDel="00000000" w:rsidRPr="00000000">
        <w:rPr>
          <w:rtl w:val="0"/>
        </w:rPr>
      </w:r>
    </w:p>
    <w:p w:rsidR="00000000" w:rsidDel="00000000" w:rsidRDefault="00000000" w14:paraId="00000021" w:rsidP="00000000" w:rsidRPr="00000000">
      <w:pPr>
        <w:pStyle w:val="Title"/>
        <w:jc w:val="left"/>
        <w:rPr>
          <w:b w:val="0"/>
          <w:sz w:val="24"/>
          <w:szCs w:val="24"/>
        </w:rPr>
      </w:pPr>
      <w:r w:rsidR="00000000" w:rsidDel="00000000" w:rsidRPr="00000000">
        <w:rPr>
          <w:rtl w:val="0"/>
          <w:sz w:val="24"/>
          <w:szCs w:val="24"/>
        </w:rPr>
        <w:t xml:space="preserve">                                      Module Code:</w:t>
      </w:r>
      <w:r w:rsidR="00000000" w:rsidDel="00000000" w:rsidRPr="00000000">
        <w:rPr>
          <w:rtl w:val="0"/>
          <w:b w:val="0"/>
          <w:sz w:val="24"/>
          <w:szCs w:val="24"/>
        </w:rPr>
        <w:t xml:space="preserve"> SHSS5083 </w:t>
      </w:r>
    </w:p>
    <w:p w:rsidR="00000000" w:rsidDel="00000000" w:rsidRDefault="00000000" w14:paraId="00000022" w:rsidP="00000000" w:rsidRPr="00000000">
      <w:pPr>
        <w:pStyle w:val="Subtitle"/>
        <w:jc w:val="left"/>
        <w:rPr>
          <w:b/>
          <w:sz w:val="16"/>
          <w:szCs w:val="16"/>
        </w:rPr>
      </w:pPr>
      <w:r w:rsidR="00000000" w:rsidDel="00000000" w:rsidRPr="00000000">
        <w:rPr>
          <w:rtl w:val="0"/>
        </w:rPr>
      </w:r>
    </w:p>
    <w:p w:rsidR="00000000" w:rsidDel="00000000" w:rsidRDefault="00000000" w14:paraId="00000023" w:rsidP="00000000" w:rsidRPr="00000000">
      <w:pPr>
        <w:pStyle w:val="Subtitle"/>
        <w:jc w:val="left"/>
        <w:rPr>
          <w:b/>
          <w:sz w:val="16"/>
          <w:szCs w:val="16"/>
        </w:rPr>
      </w:pPr>
      <w:r w:rsidR="00000000" w:rsidDel="00000000" w:rsidRPr="00000000">
        <w:rPr>
          <w:rtl w:val="0"/>
        </w:rPr>
      </w:r>
    </w:p>
    <w:tbl>
      <w:tblPr>
        <w:tblW w:w="10945.0" w:type="dxa"/>
        <w:tblLayout w:type="fixed"/>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jc w:val="left"/>
        <w:tblInd w:w="-1117" w:type="dxa"/>
        <w:tblStyle w:val="Table1"/>
        <w:tblLook w:val="0"/>
      </w:tblPr>
      <w:tblGrid>
        <w:gridCol w:w="2305"/>
        <w:gridCol w:w="356"/>
        <w:gridCol w:w="184"/>
        <w:gridCol w:w="922"/>
        <w:gridCol w:w="923"/>
        <w:gridCol w:w="308"/>
        <w:gridCol w:w="614"/>
        <w:gridCol w:w="923"/>
        <w:gridCol w:w="922"/>
        <w:gridCol w:w="923"/>
        <w:gridCol w:w="218"/>
        <w:gridCol w:w="704"/>
        <w:gridCol w:w="923"/>
        <w:gridCol w:w="720"/>
      </w:tblGrid>
      <w:tblGridChange w:id="0">
        <w:tblGrid>
          <w:gridCol w:w="2305"/>
          <w:gridCol w:w="356"/>
          <w:gridCol w:w="184"/>
          <w:gridCol w:w="922"/>
          <w:gridCol w:w="923"/>
          <w:gridCol w:w="308"/>
          <w:gridCol w:w="614"/>
          <w:gridCol w:w="923"/>
          <w:gridCol w:w="922"/>
          <w:gridCol w:w="923"/>
          <w:gridCol w:w="218"/>
          <w:gridCol w:w="704"/>
          <w:gridCol w:w="923"/>
          <w:gridCol w:w="720"/>
        </w:tblGrid>
      </w:tblGridChange>
      <w:tr>
        <w:tc>
          <w:tcPr>
            <w:gridSpan w:val="14"/>
            <w:tcBorders>
              <w:top w:val="single" w:sz="24" w:color="000000" w:space="0"/>
              <w:bottom w:val="single" w:sz="4" w:color="000000" w:space="0"/>
              <w:left w:val="single" w:sz="24" w:color="000000" w:space="0"/>
              <w:right w:val="single" w:sz="24" w:color="000000" w:space="0"/>
            </w:tcBorders>
          </w:tcPr>
          <w:p w:rsidR="00000000" w:rsidDel="00000000" w:rsidRDefault="00000000" w14:paraId="00000024" w:rsidP="00000000" w:rsidRPr="00000000">
            <w:pPr>
              <w:pStyle w:val="Subtitle"/>
              <w:rPr>
                <w:b/>
                <w:u w:val="none"/>
                <w:sz w:val="24"/>
                <w:szCs w:val="24"/>
              </w:rPr>
            </w:pPr>
            <w:r w:rsidR="00000000" w:rsidDel="00000000" w:rsidRPr="00000000">
              <w:rPr>
                <w:rtl w:val="0"/>
                <w:b/>
                <w:u w:val="none"/>
                <w:sz w:val="18"/>
                <w:szCs w:val="18"/>
              </w:rPr>
              <w:t>Personal Evaluation</w:t>
            </w:r>
            <w:r w:rsidR="00000000" w:rsidDel="00000000" w:rsidRPr="00000000">
              <w:rPr>
                <w:rtl w:val="0"/>
                <w:u w:val="none"/>
                <w:sz w:val="18"/>
                <w:szCs w:val="18"/>
              </w:rPr>
              <w:t xml:space="preserve"> – to support your academic progress please complete the section below </w:t>
            </w:r>
            <w:r w:rsidR="00000000" w:rsidDel="00000000" w:rsidRPr="00000000">
              <w:rPr>
                <w:rtl w:val="0"/>
                <w:b/>
                <w:sz w:val="18"/>
                <w:szCs w:val="18"/>
              </w:rPr>
              <w:t>BEFORE</w:t>
            </w:r>
            <w:r w:rsidR="00000000" w:rsidDel="00000000" w:rsidRPr="00000000">
              <w:rPr>
                <w:rtl w:val="0"/>
                <w:u w:val="none"/>
                <w:sz w:val="18"/>
                <w:szCs w:val="18"/>
              </w:rPr>
              <w:t xml:space="preserve"> submitting your work.</w:t>
            </w:r>
            <w:r w:rsidR="00000000" w:rsidDel="00000000" w:rsidRPr="00000000">
              <w:rPr>
                <w:rtl w:val="0"/>
              </w:rPr>
            </w:r>
          </w:p>
        </w:tc>
      </w:tr>
      <w:tr>
        <w:tc>
          <w:tcPr>
            <w:gridSpan w:val="3"/>
            <w:tcBorders>
              <w:top w:val="single" w:sz="4" w:color="000000" w:space="0"/>
              <w:bottom w:val="single" w:sz="4" w:color="000000" w:space="0"/>
              <w:left w:val="single" w:sz="24" w:color="000000" w:space="0"/>
              <w:right w:val="single" w:sz="4" w:color="000000" w:space="0"/>
            </w:tcBorders>
          </w:tcPr>
          <w:p w:rsidR="00000000" w:rsidDel="00000000" w:rsidRDefault="00000000" w14:paraId="00000032" w:rsidP="00000000" w:rsidRPr="00000000">
            <w:pPr>
              <w:ind w:left="113"/>
              <w:ind w:right="113"/>
              <w:rPr>
                <w:sz w:val="16"/>
                <w:szCs w:val="16"/>
              </w:rPr>
            </w:pPr>
            <w:r w:rsidR="00000000" w:rsidDel="00000000" w:rsidRPr="00000000">
              <w:rPr>
                <w:rtl w:val="0"/>
                <w:sz w:val="18"/>
                <w:szCs w:val="18"/>
              </w:rPr>
              <w:t>What do you consider to be the best aspects of this work?</w:t>
            </w:r>
            <w:r w:rsidR="00000000" w:rsidDel="00000000" w:rsidRPr="00000000">
              <w:rPr>
                <w:rtl w:val="0"/>
              </w:rPr>
            </w:r>
          </w:p>
        </w:tc>
        <w:tc>
          <w:tcPr>
            <w:gridSpan w:val="11"/>
            <w:tcBorders>
              <w:top w:val="single" w:sz="4" w:color="000000" w:space="0"/>
              <w:bottom w:val="single" w:sz="4" w:color="000000" w:space="0"/>
              <w:left w:val="single" w:sz="4" w:color="000000" w:space="0"/>
              <w:right w:val="single" w:sz="24" w:color="000000" w:space="0"/>
            </w:tcBorders>
          </w:tcPr>
          <w:p w:rsidR="00000000" w:rsidDel="00000000" w:rsidRDefault="00000000" w14:paraId="00000035" w:rsidP="00000000" w:rsidRPr="00000000">
            <w:pPr>
              <w:pStyle w:val="Subtitle"/>
              <w:rPr>
                <w:u w:val="none"/>
                <w:sz w:val="24"/>
                <w:szCs w:val="24"/>
              </w:rPr>
            </w:pPr>
            <w:r w:rsidR="00000000" w:rsidDel="00000000" w:rsidRPr="00000000">
              <w:rPr>
                <w:rtl w:val="0"/>
                <w:u w:val="none"/>
                <w:sz w:val="24"/>
                <w:szCs w:val="24"/>
              </w:rPr>
              <w:t>Understanding the psychological benefits of taking part in adventurous activities.</w:t>
            </w:r>
          </w:p>
        </w:tc>
      </w:tr>
      <w:tr>
        <w:tc>
          <w:tcPr>
            <w:gridSpan w:val="3"/>
            <w:tcBorders>
              <w:top w:val="single" w:sz="4" w:color="000000" w:space="0"/>
              <w:bottom w:val="single" w:sz="4" w:color="000000" w:space="0"/>
              <w:left w:val="single" w:sz="24" w:color="000000" w:space="0"/>
              <w:right w:val="single" w:sz="4" w:color="000000" w:space="0"/>
            </w:tcBorders>
          </w:tcPr>
          <w:p w:rsidR="00000000" w:rsidDel="00000000" w:rsidRDefault="00000000" w14:paraId="00000040" w:rsidP="00000000" w:rsidRPr="00000000">
            <w:pPr>
              <w:ind w:left="113"/>
              <w:ind w:right="113"/>
              <w:rPr>
                <w:sz w:val="16"/>
                <w:szCs w:val="16"/>
              </w:rPr>
            </w:pPr>
            <w:r w:rsidR="00000000" w:rsidDel="00000000" w:rsidRPr="00000000">
              <w:rPr>
                <w:rtl w:val="0"/>
                <w:sz w:val="18"/>
                <w:szCs w:val="18"/>
              </w:rPr>
              <w:t>Which aspects do you consider could have been improved in this piece of work?</w:t>
            </w:r>
            <w:r w:rsidR="00000000" w:rsidDel="00000000" w:rsidRPr="00000000">
              <w:rPr>
                <w:rtl w:val="0"/>
              </w:rPr>
            </w:r>
          </w:p>
        </w:tc>
        <w:tc>
          <w:tcPr>
            <w:gridSpan w:val="11"/>
            <w:tcBorders>
              <w:top w:val="single" w:sz="4" w:color="000000" w:space="0"/>
              <w:bottom w:val="single" w:sz="4" w:color="000000" w:space="0"/>
              <w:left w:val="single" w:sz="4" w:color="000000" w:space="0"/>
              <w:right w:val="single" w:sz="24" w:color="000000" w:space="0"/>
            </w:tcBorders>
          </w:tcPr>
          <w:p w:rsidR="00000000" w:rsidDel="00000000" w:rsidRDefault="00000000" w14:paraId="00000043" w:rsidP="00000000" w:rsidRPr="00000000">
            <w:pPr>
              <w:pStyle w:val="Subtitle"/>
              <w:rPr>
                <w:u w:val="none"/>
                <w:sz w:val="24"/>
                <w:szCs w:val="24"/>
              </w:rPr>
            </w:pPr>
            <w:r w:rsidR="00000000" w:rsidDel="00000000" w:rsidRPr="00000000">
              <w:rPr>
                <w:rtl w:val="0"/>
                <w:u w:val="none"/>
                <w:sz w:val="24"/>
                <w:szCs w:val="24"/>
              </w:rPr>
              <w:t>Being able to link the activities with the sample group and more in depth with the negative issues.</w:t>
            </w:r>
          </w:p>
        </w:tc>
      </w:tr>
      <w:tr>
        <w:tc>
          <w:tcPr>
            <w:gridSpan w:val="3"/>
            <w:tcBorders>
              <w:top w:val="single" w:sz="4" w:color="000000" w:space="0"/>
              <w:bottom w:val="single" w:sz="4" w:color="000000" w:space="0"/>
              <w:left w:val="single" w:sz="24" w:color="000000" w:space="0"/>
              <w:right w:val="single" w:sz="4" w:color="000000" w:space="0"/>
            </w:tcBorders>
          </w:tcPr>
          <w:p w:rsidR="00000000" w:rsidDel="00000000" w:rsidRDefault="00000000" w14:paraId="0000004E" w:rsidP="00000000" w:rsidRPr="00000000">
            <w:pPr>
              <w:ind w:left="113"/>
              <w:ind w:right="113"/>
              <w:rPr>
                <w:sz w:val="16"/>
                <w:szCs w:val="16"/>
              </w:rPr>
            </w:pPr>
            <w:r w:rsidR="00000000" w:rsidDel="00000000" w:rsidRPr="00000000">
              <w:rPr>
                <w:rtl w:val="0"/>
                <w:sz w:val="18"/>
                <w:szCs w:val="18"/>
              </w:rPr>
              <w:t>What have you found most satisfying whilst undertaking this submission?</w:t>
            </w:r>
            <w:r w:rsidR="00000000" w:rsidDel="00000000" w:rsidRPr="00000000">
              <w:rPr>
                <w:rtl w:val="0"/>
              </w:rPr>
            </w:r>
          </w:p>
        </w:tc>
        <w:tc>
          <w:tcPr>
            <w:gridSpan w:val="11"/>
            <w:tcBorders>
              <w:top w:val="single" w:sz="4" w:color="000000" w:space="0"/>
              <w:bottom w:val="single" w:sz="4" w:color="000000" w:space="0"/>
              <w:left w:val="single" w:sz="4" w:color="000000" w:space="0"/>
              <w:right w:val="single" w:sz="24" w:color="000000" w:space="0"/>
            </w:tcBorders>
          </w:tcPr>
          <w:p w:rsidR="00000000" w:rsidDel="00000000" w:rsidRDefault="00000000" w14:paraId="00000051" w:rsidP="00000000" w:rsidRPr="00000000">
            <w:pPr>
              <w:pStyle w:val="Subtitle"/>
              <w:rPr>
                <w:u w:val="none"/>
                <w:sz w:val="24"/>
                <w:szCs w:val="24"/>
              </w:rPr>
            </w:pPr>
            <w:r w:rsidR="00000000" w:rsidDel="00000000" w:rsidRPr="00000000">
              <w:rPr>
                <w:rtl w:val="0"/>
                <w:u w:val="none"/>
                <w:sz w:val="24"/>
                <w:szCs w:val="24"/>
              </w:rPr>
              <w:t>Backing up my points with research and sources.</w:t>
            </w:r>
          </w:p>
        </w:tc>
      </w:tr>
      <w:tr>
        <w:tc>
          <w:tcPr>
            <w:tcBorders>
              <w:top w:val="single" w:sz="4" w:color="000000" w:space="0"/>
              <w:bottom w:val="single" w:sz="6" w:color="000000" w:space="0"/>
              <w:left w:val="single" w:sz="24" w:color="000000" w:space="0"/>
            </w:tcBorders>
            <w:vMerge w:val="restart"/>
          </w:tcPr>
          <w:p w:rsidR="00000000" w:rsidDel="00000000" w:rsidRDefault="00000000" w14:paraId="0000005C" w:rsidP="00000000" w:rsidRPr="00000000">
            <w:pPr>
              <w:pStyle w:val="Subtitle"/>
              <w:jc w:val="left"/>
              <w:rPr>
                <w:b/>
                <w:u w:val="none"/>
                <w:sz w:val="24"/>
                <w:szCs w:val="24"/>
              </w:rPr>
            </w:pPr>
            <w:r w:rsidR="00000000" w:rsidDel="00000000" w:rsidRPr="00000000">
              <w:rPr>
                <w:rtl w:val="0"/>
              </w:rPr>
            </w:r>
          </w:p>
          <w:p w:rsidR="00000000" w:rsidDel="00000000" w:rsidRDefault="00000000" w14:paraId="0000005D" w:rsidP="00000000" w:rsidRPr="00000000">
            <w:pPr>
              <w:pStyle w:val="Subtitle"/>
              <w:rPr>
                <w:b/>
                <w:u w:val="none"/>
                <w:sz w:val="24"/>
                <w:szCs w:val="24"/>
              </w:rPr>
            </w:pPr>
            <w:r w:rsidR="00000000" w:rsidDel="00000000" w:rsidRPr="00000000">
              <w:rPr>
                <w:rtl w:val="0"/>
                <w:b/>
                <w:u w:val="none"/>
                <w:sz w:val="24"/>
                <w:szCs w:val="24"/>
              </w:rPr>
              <w:t>ASSESSMENT CRITERIA</w:t>
            </w:r>
          </w:p>
        </w:tc>
        <w:tc>
          <w:tcPr>
            <w:gridSpan w:val="2"/>
            <w:tcBorders>
              <w:top w:val="single" w:sz="4" w:color="000000" w:space="0"/>
              <w:bottom w:val="single" w:sz="6" w:color="000000" w:space="0"/>
              <w:right w:val="single" w:sz="6" w:color="000000" w:space="0"/>
            </w:tcBorders>
            <w:vMerge w:val="restart"/>
          </w:tcPr>
          <w:p w:rsidR="00000000" w:rsidDel="00000000" w:rsidRDefault="00000000" w14:paraId="0000005E" w:rsidP="00000000" w:rsidRPr="00000000">
            <w:pPr>
              <w:ind w:left="113"/>
              <w:ind w:right="113"/>
              <w:rPr>
                <w:sz w:val="16"/>
                <w:szCs w:val="16"/>
              </w:rPr>
            </w:pPr>
            <w:r w:rsidR="00000000" w:rsidDel="00000000" w:rsidRPr="00000000">
              <w:rPr>
                <w:rtl w:val="0"/>
                <w:sz w:val="16"/>
                <w:szCs w:val="16"/>
              </w:rPr>
              <w:t>Learning</w:t>
            </w:r>
          </w:p>
          <w:p w:rsidR="00000000" w:rsidDel="00000000" w:rsidRDefault="00000000" w14:paraId="0000005F" w:rsidP="00000000" w:rsidRPr="00000000">
            <w:pPr>
              <w:ind w:left="113"/>
              <w:ind w:right="113"/>
              <w:rPr>
                <w:sz w:val="16"/>
                <w:szCs w:val="16"/>
              </w:rPr>
            </w:pPr>
            <w:r w:rsidR="00000000" w:rsidDel="00000000" w:rsidRPr="00000000">
              <w:rPr>
                <w:rtl w:val="0"/>
                <w:sz w:val="16"/>
                <w:szCs w:val="16"/>
              </w:rPr>
              <w:t>Outcomes</w:t>
            </w:r>
          </w:p>
          <w:p w:rsidR="00000000" w:rsidDel="00000000" w:rsidRDefault="00000000" w14:paraId="00000060" w:rsidP="00000000" w:rsidRPr="00000000">
            <w:pPr>
              <w:ind w:left="113"/>
              <w:ind w:right="113"/>
              <w:rPr>
                <w:sz w:val="16"/>
                <w:szCs w:val="16"/>
              </w:rPr>
            </w:pPr>
            <w:r w:rsidR="00000000" w:rsidDel="00000000" w:rsidRPr="00000000">
              <w:rPr>
                <w:rtl w:val="0"/>
              </w:rPr>
            </w:r>
          </w:p>
          <w:p w:rsidR="00000000" w:rsidDel="00000000" w:rsidRDefault="00000000" w14:paraId="00000061" w:rsidP="00000000" w:rsidRPr="00000000">
            <w:pPr>
              <w:pStyle w:val="Subtitle"/>
              <w:ind w:left="113"/>
              <w:ind w:right="113"/>
              <w:rPr>
                <w:b/>
                <w:u w:val="none"/>
                <w:sz w:val="16"/>
                <w:szCs w:val="16"/>
              </w:rPr>
            </w:pPr>
            <w:r w:rsidR="00000000" w:rsidDel="00000000" w:rsidRPr="00000000">
              <w:rPr>
                <w:rtl w:val="0"/>
              </w:rPr>
            </w:r>
          </w:p>
        </w:tc>
        <w:tc>
          <w:tcPr>
            <w:gridSpan w:val="11"/>
            <w:tcBorders>
              <w:top w:val="single" w:sz="4" w:color="000000" w:space="0"/>
              <w:bottom w:val="single" w:sz="6" w:color="000000" w:space="0"/>
              <w:left w:val="single" w:sz="6" w:color="000000" w:space="0"/>
              <w:right w:val="single" w:sz="24" w:color="000000" w:space="0"/>
            </w:tcBorders>
          </w:tcPr>
          <w:p w:rsidR="00000000" w:rsidDel="00000000" w:rsidRDefault="00000000" w14:paraId="00000063" w:rsidP="00000000" w:rsidRPr="00000000">
            <w:pPr>
              <w:pStyle w:val="Subtitle"/>
              <w:rPr>
                <w:b/>
                <w:u w:val="none"/>
                <w:sz w:val="24"/>
                <w:szCs w:val="24"/>
              </w:rPr>
            </w:pPr>
            <w:r w:rsidR="00000000" w:rsidDel="00000000" w:rsidRPr="00000000">
              <w:rPr>
                <w:rtl w:val="0"/>
                <w:b/>
                <w:u w:val="none"/>
                <w:sz w:val="24"/>
                <w:szCs w:val="24"/>
              </w:rPr>
              <w:t>GRADE</w:t>
            </w:r>
          </w:p>
        </w:tc>
      </w:tr>
      <w:tr>
        <w:tc>
          <w:tcPr>
            <w:vMerge/>
            <w:tcBorders>
              <w:top w:val="single" w:sz="4" w:color="000000" w:space="0"/>
              <w:bottom w:val="single" w:sz="6" w:color="000000" w:space="0"/>
              <w:left w:val="single" w:sz="24" w:color="000000" w:space="0"/>
            </w:tcBorders>
          </w:tcPr>
          <w:p/>
        </w:tc>
        <w:tc>
          <w:tcPr>
            <w:vMerge/>
            <w:tcBorders>
              <w:top w:val="single" w:sz="4" w:color="000000" w:space="0"/>
              <w:bottom w:val="single" w:sz="6" w:color="000000" w:space="0"/>
              <w:right w:val="single" w:sz="6" w:color="000000" w:space="0"/>
            </w:tcBorders>
            <w:gridSpan w:val="2"/>
          </w:tcPr>
          <w:p/>
        </w:tc>
        <w:tc>
          <w:tcPr>
            <w:tcBorders>
              <w:top w:val="single" w:sz="6" w:color="000000" w:space="0"/>
              <w:left w:val="single" w:sz="6" w:color="000000" w:space="0"/>
              <w:right w:val="single" w:sz="6" w:color="000000" w:space="0"/>
            </w:tcBorders>
          </w:tcPr>
          <w:p w:rsidR="00000000" w:rsidDel="00000000" w:rsidRDefault="00000000" w14:paraId="00000071" w:rsidP="00000000" w:rsidRPr="00000000">
            <w:pPr>
              <w:pStyle w:val="Subtitle"/>
              <w:rPr>
                <w:b/>
                <w:u w:val="none"/>
                <w:sz w:val="16"/>
                <w:szCs w:val="16"/>
              </w:rPr>
            </w:pPr>
            <w:r w:rsidR="00000000" w:rsidDel="00000000" w:rsidRPr="00000000">
              <w:rPr>
                <w:rtl w:val="0"/>
                <w:b/>
                <w:u w:val="none"/>
                <w:sz w:val="16"/>
                <w:szCs w:val="16"/>
              </w:rPr>
              <w:t>Poor</w:t>
            </w:r>
          </w:p>
          <w:p w:rsidR="00000000" w:rsidDel="00000000" w:rsidRDefault="00000000" w14:paraId="00000072" w:rsidP="00000000" w:rsidRPr="00000000">
            <w:pPr>
              <w:pStyle w:val="Subtitle"/>
              <w:rPr>
                <w:b/>
                <w:u w:val="none"/>
                <w:sz w:val="16"/>
                <w:szCs w:val="16"/>
              </w:rPr>
            </w:pPr>
            <w:r w:rsidR="00000000" w:rsidDel="00000000" w:rsidRPr="00000000">
              <w:rPr>
                <w:rtl w:val="0"/>
                <w:b/>
                <w:u w:val="none"/>
                <w:sz w:val="16"/>
                <w:szCs w:val="16"/>
              </w:rPr>
              <w:t>&lt; 20%</w:t>
            </w:r>
          </w:p>
          <w:p w:rsidR="00000000" w:rsidDel="00000000" w:rsidRDefault="00000000" w14:paraId="00000073" w:rsidP="00000000" w:rsidRPr="00000000">
            <w:pPr>
              <w:pStyle w:val="Subtitle"/>
              <w:rPr>
                <w:u w:val="none"/>
                <w:sz w:val="16"/>
                <w:szCs w:val="16"/>
              </w:rPr>
            </w:pPr>
            <w:r w:rsidR="00000000" w:rsidDel="00000000" w:rsidRPr="00000000">
              <w:rPr>
                <w:rtl w:val="0"/>
              </w:rPr>
            </w:r>
          </w:p>
        </w:tc>
        <w:tc>
          <w:tcPr>
            <w:tcBorders>
              <w:top w:val="single" w:sz="6" w:color="000000" w:space="0"/>
              <w:left w:val="single" w:sz="6" w:color="000000" w:space="0"/>
              <w:right w:val="single" w:sz="6" w:color="000000" w:space="0"/>
            </w:tcBorders>
          </w:tcPr>
          <w:p w:rsidR="00000000" w:rsidDel="00000000" w:rsidRDefault="00000000" w14:paraId="00000074" w:rsidP="00000000" w:rsidRPr="00000000">
            <w:pPr>
              <w:pStyle w:val="Subtitle"/>
              <w:rPr>
                <w:b/>
                <w:u w:val="none"/>
                <w:sz w:val="16"/>
                <w:szCs w:val="16"/>
              </w:rPr>
            </w:pPr>
            <w:r w:rsidR="00000000" w:rsidDel="00000000" w:rsidRPr="00000000">
              <w:rPr>
                <w:rtl w:val="0"/>
                <w:b/>
                <w:u w:val="none"/>
                <w:sz w:val="16"/>
                <w:szCs w:val="16"/>
              </w:rPr>
              <w:t>Weak</w:t>
            </w:r>
          </w:p>
          <w:p w:rsidR="00000000" w:rsidDel="00000000" w:rsidRDefault="00000000" w14:paraId="00000075" w:rsidP="00000000" w:rsidRPr="00000000">
            <w:pPr>
              <w:pStyle w:val="Subtitle"/>
              <w:rPr>
                <w:b/>
                <w:u w:val="none"/>
                <w:sz w:val="16"/>
                <w:szCs w:val="16"/>
              </w:rPr>
            </w:pPr>
            <w:r w:rsidR="00000000" w:rsidDel="00000000" w:rsidRPr="00000000">
              <w:rPr>
                <w:rtl w:val="0"/>
                <w:b/>
                <w:u w:val="none"/>
                <w:sz w:val="16"/>
                <w:szCs w:val="16"/>
              </w:rPr>
              <w:t>20-29%</w:t>
            </w:r>
          </w:p>
        </w:tc>
        <w:tc>
          <w:tcPr>
            <w:gridSpan w:val="2"/>
            <w:tcBorders>
              <w:top w:val="single" w:sz="6" w:color="000000" w:space="0"/>
              <w:left w:val="single" w:sz="6" w:color="000000" w:space="0"/>
              <w:right w:val="single" w:sz="6" w:color="000000" w:space="0"/>
            </w:tcBorders>
          </w:tcPr>
          <w:p w:rsidR="00000000" w:rsidDel="00000000" w:rsidRDefault="00000000" w14:paraId="00000076" w:rsidP="00000000" w:rsidRPr="00000000">
            <w:pPr>
              <w:pStyle w:val="Subtitle"/>
              <w:rPr>
                <w:b/>
                <w:u w:val="none"/>
                <w:sz w:val="16"/>
                <w:szCs w:val="16"/>
              </w:rPr>
            </w:pPr>
            <w:r w:rsidR="00000000" w:rsidDel="00000000" w:rsidRPr="00000000">
              <w:rPr>
                <w:rtl w:val="0"/>
                <w:b/>
                <w:u w:val="none"/>
                <w:sz w:val="16"/>
                <w:szCs w:val="16"/>
              </w:rPr>
              <w:t>Unsatisfactory</w:t>
            </w:r>
          </w:p>
          <w:p w:rsidR="00000000" w:rsidDel="00000000" w:rsidRDefault="00000000" w14:paraId="00000077" w:rsidP="00000000" w:rsidRPr="00000000">
            <w:pPr>
              <w:pStyle w:val="Subtitle"/>
              <w:rPr>
                <w:b/>
                <w:u w:val="none"/>
                <w:sz w:val="16"/>
                <w:szCs w:val="16"/>
              </w:rPr>
            </w:pPr>
            <w:r w:rsidR="00000000" w:rsidDel="00000000" w:rsidRPr="00000000">
              <w:rPr>
                <w:rtl w:val="0"/>
                <w:b/>
                <w:u w:val="none"/>
                <w:sz w:val="16"/>
                <w:szCs w:val="16"/>
              </w:rPr>
              <w:t>30-39%</w:t>
            </w:r>
          </w:p>
        </w:tc>
        <w:tc>
          <w:tcPr>
            <w:tcBorders>
              <w:top w:val="single" w:sz="6" w:color="000000" w:space="0"/>
              <w:bottom w:val="single" w:sz="6" w:color="000000" w:space="0"/>
              <w:left w:val="single" w:sz="6" w:color="000000" w:space="0"/>
              <w:right w:val="single" w:sz="6" w:color="000000" w:space="0"/>
            </w:tcBorders>
          </w:tcPr>
          <w:p w:rsidR="00000000" w:rsidDel="00000000" w:rsidRDefault="00000000" w14:paraId="00000079" w:rsidP="00000000" w:rsidRPr="00000000">
            <w:pPr>
              <w:pStyle w:val="Subtitle"/>
              <w:rPr>
                <w:b/>
                <w:u w:val="none"/>
                <w:sz w:val="16"/>
                <w:szCs w:val="16"/>
              </w:rPr>
            </w:pPr>
            <w:r w:rsidR="00000000" w:rsidDel="00000000" w:rsidRPr="00000000">
              <w:rPr>
                <w:rtl w:val="0"/>
                <w:b/>
                <w:u w:val="none"/>
                <w:sz w:val="16"/>
                <w:szCs w:val="16"/>
              </w:rPr>
              <w:t>Satisfactory</w:t>
            </w:r>
          </w:p>
          <w:p w:rsidR="00000000" w:rsidDel="00000000" w:rsidRDefault="00000000" w14:paraId="0000007A" w:rsidP="00000000" w:rsidRPr="00000000">
            <w:pPr>
              <w:pStyle w:val="Subtitle"/>
              <w:rPr>
                <w:b/>
                <w:u w:val="none"/>
                <w:sz w:val="16"/>
                <w:szCs w:val="16"/>
              </w:rPr>
            </w:pPr>
            <w:r w:rsidR="00000000" w:rsidDel="00000000" w:rsidRPr="00000000">
              <w:rPr>
                <w:rtl w:val="0"/>
                <w:b/>
                <w:u w:val="none"/>
                <w:sz w:val="16"/>
                <w:szCs w:val="16"/>
              </w:rPr>
              <w:t>40 – 49%</w:t>
            </w:r>
          </w:p>
        </w:tc>
        <w:tc>
          <w:tcPr>
            <w:tcBorders>
              <w:top w:val="single" w:sz="6" w:color="000000" w:space="0"/>
              <w:bottom w:val="single" w:sz="6" w:color="000000" w:space="0"/>
              <w:left w:val="single" w:sz="6" w:color="000000" w:space="0"/>
              <w:right w:val="single" w:sz="6" w:color="000000" w:space="0"/>
            </w:tcBorders>
          </w:tcPr>
          <w:p w:rsidR="00000000" w:rsidDel="00000000" w:rsidRDefault="00000000" w14:paraId="0000007B" w:rsidP="00000000" w:rsidRPr="00000000">
            <w:pPr>
              <w:pStyle w:val="Subtitle"/>
              <w:rPr>
                <w:b/>
                <w:u w:val="none"/>
                <w:sz w:val="16"/>
                <w:szCs w:val="16"/>
              </w:rPr>
            </w:pPr>
            <w:r w:rsidR="00000000" w:rsidDel="00000000" w:rsidRPr="00000000">
              <w:rPr>
                <w:rtl w:val="0"/>
                <w:b/>
                <w:u w:val="none"/>
                <w:sz w:val="16"/>
                <w:szCs w:val="16"/>
              </w:rPr>
              <w:t>Good</w:t>
            </w:r>
          </w:p>
          <w:p w:rsidR="00000000" w:rsidDel="00000000" w:rsidRDefault="00000000" w14:paraId="0000007C" w:rsidP="00000000" w:rsidRPr="00000000">
            <w:pPr>
              <w:pStyle w:val="Subtitle"/>
              <w:rPr>
                <w:b/>
                <w:u w:val="none"/>
                <w:sz w:val="16"/>
                <w:szCs w:val="16"/>
              </w:rPr>
            </w:pPr>
            <w:r w:rsidR="00000000" w:rsidDel="00000000" w:rsidRPr="00000000">
              <w:rPr>
                <w:rtl w:val="0"/>
                <w:b/>
                <w:u w:val="none"/>
                <w:sz w:val="16"/>
                <w:szCs w:val="16"/>
              </w:rPr>
              <w:t>50 – 59%</w:t>
            </w:r>
          </w:p>
        </w:tc>
        <w:tc>
          <w:tcPr>
            <w:tcBorders>
              <w:top w:val="single" w:sz="6" w:color="000000" w:space="0"/>
              <w:bottom w:val="single" w:sz="6" w:color="000000" w:space="0"/>
              <w:left w:val="single" w:sz="6" w:color="000000" w:space="0"/>
              <w:right w:val="single" w:sz="6" w:color="000000" w:space="0"/>
            </w:tcBorders>
          </w:tcPr>
          <w:p w:rsidR="00000000" w:rsidDel="00000000" w:rsidRDefault="00000000" w14:paraId="0000007D" w:rsidP="00000000" w:rsidRPr="00000000">
            <w:pPr>
              <w:pStyle w:val="Subtitle"/>
              <w:rPr>
                <w:b/>
                <w:u w:val="none"/>
                <w:sz w:val="16"/>
                <w:szCs w:val="16"/>
              </w:rPr>
            </w:pPr>
            <w:r w:rsidR="00000000" w:rsidDel="00000000" w:rsidRPr="00000000">
              <w:rPr>
                <w:rtl w:val="0"/>
                <w:b/>
                <w:u w:val="none"/>
                <w:sz w:val="16"/>
                <w:szCs w:val="16"/>
              </w:rPr>
              <w:t>Very Good</w:t>
            </w:r>
          </w:p>
          <w:p w:rsidR="00000000" w:rsidDel="00000000" w:rsidRDefault="00000000" w14:paraId="0000007E" w:rsidP="00000000" w:rsidRPr="00000000">
            <w:pPr>
              <w:pStyle w:val="Subtitle"/>
              <w:rPr>
                <w:b/>
                <w:u w:val="none"/>
                <w:sz w:val="16"/>
                <w:szCs w:val="16"/>
              </w:rPr>
            </w:pPr>
            <w:r w:rsidR="00000000" w:rsidDel="00000000" w:rsidRPr="00000000">
              <w:rPr>
                <w:rtl w:val="0"/>
                <w:b/>
                <w:u w:val="none"/>
                <w:sz w:val="16"/>
                <w:szCs w:val="16"/>
              </w:rPr>
              <w:t>60 – 69%</w:t>
            </w:r>
          </w:p>
        </w:tc>
        <w:tc>
          <w:tcPr>
            <w:gridSpan w:val="2"/>
            <w:tcBorders>
              <w:top w:val="single" w:sz="6" w:color="000000" w:space="0"/>
              <w:left w:val="single" w:sz="6" w:color="000000" w:space="0"/>
              <w:right w:val="single" w:sz="6" w:color="000000" w:space="0"/>
            </w:tcBorders>
          </w:tcPr>
          <w:p w:rsidR="00000000" w:rsidDel="00000000" w:rsidRDefault="00000000" w14:paraId="0000007F" w:rsidP="00000000" w:rsidRPr="00000000">
            <w:pPr>
              <w:pStyle w:val="Subtitle"/>
              <w:rPr>
                <w:b/>
                <w:u w:val="none"/>
                <w:sz w:val="16"/>
                <w:szCs w:val="16"/>
              </w:rPr>
            </w:pPr>
            <w:r w:rsidR="00000000" w:rsidDel="00000000" w:rsidRPr="00000000">
              <w:rPr>
                <w:rtl w:val="0"/>
                <w:b/>
                <w:u w:val="none"/>
                <w:sz w:val="16"/>
                <w:szCs w:val="16"/>
              </w:rPr>
              <w:t>Excellent</w:t>
            </w:r>
          </w:p>
          <w:p w:rsidR="00000000" w:rsidDel="00000000" w:rsidRDefault="00000000" w14:paraId="00000080" w:rsidP="00000000" w:rsidRPr="00000000">
            <w:pPr>
              <w:pStyle w:val="Subtitle"/>
              <w:rPr>
                <w:b/>
                <w:u w:val="none"/>
                <w:sz w:val="16"/>
                <w:szCs w:val="16"/>
              </w:rPr>
            </w:pPr>
            <w:r w:rsidR="00000000" w:rsidDel="00000000" w:rsidRPr="00000000">
              <w:rPr>
                <w:rtl w:val="0"/>
                <w:b/>
                <w:u w:val="none"/>
                <w:sz w:val="16"/>
                <w:szCs w:val="16"/>
              </w:rPr>
              <w:t>70 – 84%</w:t>
            </w:r>
          </w:p>
        </w:tc>
        <w:tc>
          <w:tcPr>
            <w:tcBorders>
              <w:top w:val="single" w:sz="6" w:color="000000" w:space="0"/>
              <w:left w:val="single" w:sz="6" w:color="000000" w:space="0"/>
              <w:right w:val="single" w:sz="6" w:color="000000" w:space="0"/>
            </w:tcBorders>
          </w:tcPr>
          <w:p w:rsidR="00000000" w:rsidDel="00000000" w:rsidRDefault="00000000" w14:paraId="00000082" w:rsidP="00000000" w:rsidRPr="00000000">
            <w:pPr>
              <w:pStyle w:val="Subtitle"/>
              <w:rPr>
                <w:b/>
                <w:u w:val="none"/>
                <w:sz w:val="16"/>
                <w:szCs w:val="16"/>
              </w:rPr>
            </w:pPr>
            <w:r w:rsidR="00000000" w:rsidDel="00000000" w:rsidRPr="00000000">
              <w:rPr>
                <w:rtl w:val="0"/>
                <w:b/>
                <w:u w:val="none"/>
                <w:sz w:val="16"/>
                <w:szCs w:val="16"/>
              </w:rPr>
              <w:t>Exceptional</w:t>
            </w:r>
          </w:p>
          <w:p w:rsidR="00000000" w:rsidDel="00000000" w:rsidRDefault="00000000" w14:paraId="00000083" w:rsidP="00000000" w:rsidRPr="00000000">
            <w:pPr>
              <w:pStyle w:val="Subtitle"/>
              <w:rPr>
                <w:b/>
                <w:u w:val="none"/>
                <w:sz w:val="16"/>
                <w:szCs w:val="16"/>
              </w:rPr>
            </w:pPr>
            <w:r w:rsidR="00000000" w:rsidDel="00000000" w:rsidRPr="00000000">
              <w:rPr>
                <w:rtl w:val="0"/>
                <w:b/>
                <w:u w:val="none"/>
                <w:sz w:val="16"/>
                <w:szCs w:val="16"/>
              </w:rPr>
              <w:t>85– 100%</w:t>
            </w:r>
          </w:p>
        </w:tc>
        <w:tc>
          <w:tcPr>
            <w:tcBorders>
              <w:top w:val="single" w:sz="6" w:color="000000" w:space="0"/>
              <w:bottom w:val="single" w:sz="6" w:color="000000" w:space="0"/>
              <w:left w:val="single" w:sz="6" w:color="000000" w:space="0"/>
              <w:right w:val="single" w:sz="24" w:color="000000" w:space="0"/>
            </w:tcBorders>
          </w:tcPr>
          <w:p w:rsidR="00000000" w:rsidDel="00000000" w:rsidRDefault="00000000" w14:paraId="00000084" w:rsidP="00000000" w:rsidRPr="00000000">
            <w:pPr>
              <w:pStyle w:val="Subtitle"/>
              <w:jc w:val="left"/>
              <w:rPr>
                <w:b/>
                <w:u w:val="none"/>
                <w:sz w:val="18"/>
                <w:szCs w:val="18"/>
              </w:rPr>
            </w:pPr>
            <w:r w:rsidR="00000000" w:rsidDel="00000000" w:rsidRPr="00000000">
              <w:rPr>
                <w:rtl w:val="0"/>
              </w:rPr>
            </w:r>
          </w:p>
          <w:p w:rsidR="00000000" w:rsidDel="00000000" w:rsidRDefault="00000000" w14:paraId="00000085" w:rsidP="00000000" w:rsidRPr="00000000">
            <w:pPr>
              <w:pStyle w:val="Subtitle"/>
              <w:jc w:val="left"/>
              <w:rPr>
                <w:b/>
                <w:u w:val="none"/>
                <w:sz w:val="18"/>
                <w:szCs w:val="18"/>
              </w:rPr>
            </w:pPr>
            <w:r w:rsidR="00000000" w:rsidDel="00000000" w:rsidRPr="00000000">
              <w:rPr>
                <w:rtl w:val="0"/>
                <w:b/>
                <w:u w:val="none"/>
                <w:sz w:val="18"/>
                <w:szCs w:val="18"/>
              </w:rPr>
              <w:t xml:space="preserve">  %</w:t>
            </w:r>
          </w:p>
        </w:tc>
      </w:tr>
      <w:tr>
        <w:tc>
          <w:tcPr>
            <w:tcBorders>
              <w:top w:val="single" w:sz="6" w:color="000000" w:space="0"/>
              <w:bottom w:val="single" w:sz="6" w:color="000000" w:space="0"/>
              <w:left w:val="single" w:sz="24" w:color="000000" w:space="0"/>
            </w:tcBorders>
          </w:tcPr>
          <w:p w:rsidR="00000000" w:rsidDel="00000000" w:rsidRDefault="00000000" w14:paraId="00000086" w:rsidP="00000000" w:rsidRPr="00000000">
            <w:pPr>
              <w:rPr>
                <w:rFonts w:ascii="Times New Roman" w:cs="Times New Roman" w:eastAsia="Times New Roman" w:hAnsi="Times New Roman"/>
              </w:rPr>
            </w:pPr>
            <w:r w:rsidR="00000000" w:rsidDel="00000000" w:rsidRPr="00000000">
              <w:rPr>
                <w:rtl w:val="0"/>
                <w:rFonts w:ascii="Times New Roman" w:cs="Times New Roman" w:eastAsia="Times New Roman" w:hAnsi="Times New Roman"/>
              </w:rPr>
              <w:t>Introduction to the topic</w:t>
            </w:r>
          </w:p>
        </w:tc>
        <w:tc>
          <w:tcPr>
            <w:gridSpan w:val="2"/>
            <w:tcBorders>
              <w:top w:val="single" w:sz="6" w:color="000000" w:space="0"/>
              <w:bottom w:val="single" w:sz="6" w:color="000000" w:space="0"/>
              <w:right w:val="single" w:sz="6" w:color="000000" w:space="0"/>
            </w:tcBorders>
          </w:tcPr>
          <w:p w:rsidR="00000000" w:rsidDel="00000000" w:rsidRDefault="00000000" w14:paraId="00000087" w:rsidP="00000000" w:rsidRPr="00000000">
            <w:pPr>
              <w:pStyle w:val="Subtitle"/>
              <w:rPr>
                <w:b/>
                <w:u w:val="none"/>
                <w:sz w:val="18"/>
                <w:szCs w:val="18"/>
              </w:rPr>
            </w:pPr>
            <w:r w:rsidR="00000000" w:rsidDel="00000000" w:rsidRPr="00000000">
              <w:rPr>
                <w:rtl w:val="0"/>
                <w:b/>
                <w:u w:val="none"/>
                <w:sz w:val="18"/>
                <w:szCs w:val="18"/>
              </w:rPr>
              <w:t>1,2</w:t>
            </w:r>
          </w:p>
        </w:tc>
        <w:tc>
          <w:tcPr>
            <w:tcBorders>
              <w:left w:val="single" w:sz="6" w:color="000000" w:space="0"/>
              <w:right w:val="single" w:sz="6" w:color="000000" w:space="0"/>
            </w:tcBorders>
          </w:tcPr>
          <w:p w:rsidR="00000000" w:rsidDel="00000000" w:rsidRDefault="00000000" w14:paraId="00000089" w:rsidP="00000000" w:rsidRPr="00000000">
            <w:pPr>
              <w:pStyle w:val="Subtitle"/>
              <w:rPr>
                <w:u w:val="none"/>
                <w:sz w:val="18"/>
                <w:szCs w:val="18"/>
              </w:rPr>
            </w:pPr>
            <w:r w:rsidR="00000000" w:rsidDel="00000000" w:rsidRPr="00000000">
              <w:rPr>
                <w:rtl w:val="0"/>
              </w:rPr>
            </w:r>
          </w:p>
        </w:tc>
        <w:tc>
          <w:tcPr>
            <w:tcBorders>
              <w:left w:val="single" w:sz="6" w:color="000000" w:space="0"/>
              <w:right w:val="single" w:sz="6" w:color="000000" w:space="0"/>
            </w:tcBorders>
          </w:tcPr>
          <w:p w:rsidR="00000000" w:rsidDel="00000000" w:rsidRDefault="00000000" w14:paraId="0000008A" w:rsidP="00000000" w:rsidRPr="00000000">
            <w:pPr>
              <w:pStyle w:val="Subtitle"/>
              <w:rPr>
                <w:u w:val="none"/>
                <w:sz w:val="18"/>
                <w:szCs w:val="18"/>
              </w:rPr>
            </w:pPr>
            <w:r w:rsidR="00000000" w:rsidDel="00000000" w:rsidRPr="00000000">
              <w:rPr>
                <w:rtl w:val="0"/>
              </w:rPr>
            </w:r>
          </w:p>
        </w:tc>
        <w:tc>
          <w:tcPr>
            <w:gridSpan w:val="2"/>
            <w:tcBorders>
              <w:left w:val="single" w:sz="6" w:color="000000" w:space="0"/>
              <w:right w:val="single" w:sz="6" w:color="000000" w:space="0"/>
            </w:tcBorders>
          </w:tcPr>
          <w:p w:rsidR="00000000" w:rsidDel="00000000" w:rsidRDefault="00000000" w14:paraId="0000008B" w:rsidP="00000000" w:rsidRPr="00000000">
            <w:pPr>
              <w:pStyle w:val="Subtitle"/>
              <w:rPr>
                <w:u w:val="none"/>
                <w:sz w:val="18"/>
                <w:szCs w:val="18"/>
              </w:rPr>
            </w:pPr>
            <w:r w:rsidR="00000000" w:rsidDel="00000000" w:rsidRPr="00000000">
              <w:rPr>
                <w:rtl w:val="0"/>
              </w:rPr>
            </w:r>
          </w:p>
        </w:tc>
        <w:tc>
          <w:tcPr>
            <w:tcBorders>
              <w:top w:val="single" w:sz="6" w:color="000000" w:space="0"/>
              <w:bottom w:val="single" w:sz="6" w:color="000000" w:space="0"/>
              <w:left w:val="single" w:sz="6" w:color="000000" w:space="0"/>
              <w:right w:val="single" w:sz="6" w:color="000000" w:space="0"/>
            </w:tcBorders>
          </w:tcPr>
          <w:p w:rsidR="00000000" w:rsidDel="00000000" w:rsidRDefault="00000000" w14:paraId="0000008D" w:rsidP="00000000" w:rsidRPr="00000000">
            <w:pPr>
              <w:pStyle w:val="Subtitle"/>
              <w:rPr>
                <w:u w:val="none"/>
                <w:sz w:val="18"/>
                <w:szCs w:val="18"/>
              </w:rPr>
            </w:pPr>
            <w:r w:rsidR="00000000" w:rsidDel="00000000" w:rsidRPr="00000000">
              <w:rPr>
                <w:rtl w:val="0"/>
              </w:rPr>
            </w:r>
          </w:p>
        </w:tc>
        <w:tc>
          <w:tcPr>
            <w:tcBorders>
              <w:top w:val="single" w:sz="6" w:color="000000" w:space="0"/>
              <w:bottom w:val="single" w:sz="6" w:color="000000" w:space="0"/>
              <w:left w:val="single" w:sz="6" w:color="000000" w:space="0"/>
              <w:right w:val="single" w:sz="6" w:color="000000" w:space="0"/>
            </w:tcBorders>
          </w:tcPr>
          <w:p w:rsidR="00000000" w:rsidDel="00000000" w:rsidRDefault="00000000" w14:paraId="0000008E" w:rsidP="00000000" w:rsidRPr="00000000">
            <w:pPr>
              <w:pStyle w:val="Subtitle"/>
              <w:rPr>
                <w:u w:val="none"/>
                <w:sz w:val="18"/>
                <w:szCs w:val="18"/>
              </w:rPr>
            </w:pPr>
            <w:r w:rsidR="00000000" w:rsidDel="00000000" w:rsidRPr="00000000">
              <w:rPr>
                <w:rtl w:val="0"/>
              </w:rPr>
            </w:r>
          </w:p>
        </w:tc>
        <w:tc>
          <w:tcPr>
            <w:tcBorders>
              <w:top w:val="single" w:sz="6" w:color="000000" w:space="0"/>
              <w:bottom w:val="single" w:sz="6" w:color="000000" w:space="0"/>
              <w:left w:val="single" w:sz="6" w:color="000000" w:space="0"/>
              <w:right w:val="single" w:sz="6" w:color="000000" w:space="0"/>
            </w:tcBorders>
          </w:tcPr>
          <w:p w:rsidR="00000000" w:rsidDel="00000000" w:rsidRDefault="00000000" w14:paraId="0000008F" w:rsidP="00000000" w:rsidRPr="00000000">
            <w:pPr>
              <w:pStyle w:val="Subtitle"/>
              <w:jc w:val="right"/>
              <w:rPr>
                <w:u w:val="none"/>
                <w:sz w:val="24"/>
                <w:szCs w:val="24"/>
              </w:rPr>
            </w:pPr>
            <w:r w:rsidR="00000000" w:rsidDel="00000000" w:rsidRPr="00000000">
              <w:rPr>
                <w:rtl w:val="0"/>
              </w:rPr>
            </w:r>
          </w:p>
        </w:tc>
        <w:tc>
          <w:tcPr>
            <w:gridSpan w:val="2"/>
            <w:tcBorders>
              <w:left w:val="single" w:sz="6" w:color="000000" w:space="0"/>
              <w:right w:val="single" w:sz="6" w:color="000000" w:space="0"/>
            </w:tcBorders>
          </w:tcPr>
          <w:p w:rsidR="00000000" w:rsidDel="00000000" w:rsidRDefault="00000000" w14:paraId="00000090" w:rsidP="00000000" w:rsidRPr="00000000">
            <w:pPr>
              <w:pStyle w:val="Subtitle"/>
              <w:rPr>
                <w:u w:val="none"/>
                <w:sz w:val="18"/>
                <w:szCs w:val="18"/>
              </w:rPr>
            </w:pPr>
            <w:r w:rsidR="00000000" w:rsidDel="00000000" w:rsidRPr="00000000">
              <w:rPr>
                <w:rtl w:val="0"/>
              </w:rPr>
            </w:r>
          </w:p>
        </w:tc>
        <w:tc>
          <w:tcPr>
            <w:tcBorders>
              <w:left w:val="single" w:sz="6" w:color="000000" w:space="0"/>
              <w:right w:val="single" w:sz="6" w:color="000000" w:space="0"/>
            </w:tcBorders>
          </w:tcPr>
          <w:p w:rsidR="00000000" w:rsidDel="00000000" w:rsidRDefault="00000000" w14:paraId="00000092" w:rsidP="00000000" w:rsidRPr="00000000">
            <w:pPr>
              <w:pStyle w:val="Subtitle"/>
              <w:rPr>
                <w:u w:val="none"/>
                <w:sz w:val="18"/>
                <w:szCs w:val="18"/>
              </w:rPr>
            </w:pPr>
            <w:r w:rsidR="00000000" w:rsidDel="00000000" w:rsidRPr="00000000">
              <w:rPr>
                <w:rtl w:val="0"/>
              </w:rPr>
            </w:r>
          </w:p>
        </w:tc>
        <w:tc>
          <w:tcPr>
            <w:tcBorders>
              <w:top w:val="single" w:sz="6" w:color="000000" w:space="0"/>
              <w:bottom w:val="single" w:sz="6" w:color="000000" w:space="0"/>
              <w:left w:val="single" w:sz="6" w:color="000000" w:space="0"/>
              <w:right w:val="single" w:sz="24" w:color="000000" w:space="0"/>
            </w:tcBorders>
          </w:tcPr>
          <w:p w:rsidR="00000000" w:rsidDel="00000000" w:rsidRDefault="00000000" w14:paraId="00000093" w:rsidP="00000000" w:rsidRPr="00000000">
            <w:pPr>
              <w:pStyle w:val="Subtitle"/>
              <w:jc w:val="left"/>
              <w:rPr>
                <w:b/>
                <w:u w:val="none"/>
                <w:sz w:val="18"/>
                <w:szCs w:val="18"/>
              </w:rPr>
            </w:pPr>
            <w:r w:rsidR="00000000" w:rsidDel="00000000" w:rsidRPr="00000000">
              <w:rPr>
                <w:rtl w:val="0"/>
                <w:b/>
                <w:u w:val="none"/>
                <w:sz w:val="18"/>
                <w:szCs w:val="18"/>
              </w:rPr>
              <w:t>5%</w:t>
            </w:r>
          </w:p>
        </w:tc>
      </w:tr>
      <w:tr>
        <w:tc>
          <w:tcPr>
            <w:tcBorders>
              <w:top w:val="single" w:sz="6" w:color="000000" w:space="0"/>
              <w:bottom w:val="single" w:sz="6" w:color="000000" w:space="0"/>
              <w:left w:val="single" w:sz="24" w:color="000000" w:space="0"/>
            </w:tcBorders>
          </w:tcPr>
          <w:p w:rsidR="00000000" w:rsidDel="00000000" w:rsidRDefault="00000000" w14:paraId="00000094" w:rsidP="00000000" w:rsidRPr="00000000">
            <w:pPr>
              <w:rPr>
                <w:rFonts w:ascii="Times New Roman" w:cs="Times New Roman" w:eastAsia="Times New Roman" w:hAnsi="Times New Roman"/>
                <w:sz w:val="20"/>
                <w:szCs w:val="20"/>
              </w:rPr>
            </w:pPr>
            <w:r w:rsidR="00000000" w:rsidDel="00000000" w:rsidRPr="00000000">
              <w:rPr>
                <w:rtl w:val="0"/>
                <w:rFonts w:ascii="Times New Roman" w:cs="Times New Roman" w:eastAsia="Times New Roman" w:hAnsi="Times New Roman"/>
                <w:sz w:val="20"/>
                <w:szCs w:val="20"/>
              </w:rPr>
              <w:t>Evaluate the potential psychological benefits of outdoor adventurous activities.</w:t>
            </w:r>
          </w:p>
        </w:tc>
        <w:tc>
          <w:tcPr>
            <w:gridSpan w:val="2"/>
            <w:tcBorders>
              <w:top w:val="single" w:sz="6" w:color="000000" w:space="0"/>
              <w:bottom w:val="single" w:sz="6" w:color="000000" w:space="0"/>
              <w:right w:val="single" w:sz="6" w:color="000000" w:space="0"/>
            </w:tcBorders>
          </w:tcPr>
          <w:p w:rsidR="00000000" w:rsidDel="00000000" w:rsidRDefault="00000000" w14:paraId="00000095" w:rsidP="00000000" w:rsidRPr="00000000">
            <w:pPr>
              <w:pStyle w:val="Subtitle"/>
              <w:rPr>
                <w:b/>
                <w:u w:val="none"/>
                <w:sz w:val="18"/>
                <w:szCs w:val="18"/>
              </w:rPr>
            </w:pPr>
            <w:r w:rsidR="00000000" w:rsidDel="00000000" w:rsidRPr="00000000">
              <w:rPr>
                <w:rtl w:val="0"/>
                <w:b/>
                <w:u w:val="none"/>
                <w:sz w:val="18"/>
                <w:szCs w:val="18"/>
              </w:rPr>
              <w:t>1,2, 3</w:t>
            </w:r>
          </w:p>
        </w:tc>
        <w:tc>
          <w:tcPr>
            <w:tcBorders>
              <w:left w:val="single" w:sz="6" w:color="000000" w:space="0"/>
              <w:right w:val="single" w:sz="6" w:color="000000" w:space="0"/>
            </w:tcBorders>
          </w:tcPr>
          <w:p w:rsidR="00000000" w:rsidDel="00000000" w:rsidRDefault="00000000" w14:paraId="00000097" w:rsidP="00000000" w:rsidRPr="00000000">
            <w:pPr>
              <w:pStyle w:val="Subtitle"/>
              <w:rPr>
                <w:u w:val="none"/>
                <w:sz w:val="18"/>
                <w:szCs w:val="18"/>
              </w:rPr>
            </w:pPr>
            <w:r w:rsidR="00000000" w:rsidDel="00000000" w:rsidRPr="00000000">
              <w:rPr>
                <w:rtl w:val="0"/>
              </w:rPr>
            </w:r>
          </w:p>
        </w:tc>
        <w:tc>
          <w:tcPr>
            <w:tcBorders>
              <w:left w:val="single" w:sz="6" w:color="000000" w:space="0"/>
              <w:right w:val="single" w:sz="6" w:color="000000" w:space="0"/>
            </w:tcBorders>
          </w:tcPr>
          <w:p w:rsidR="00000000" w:rsidDel="00000000" w:rsidRDefault="00000000" w14:paraId="00000098" w:rsidP="00000000" w:rsidRPr="00000000">
            <w:pPr>
              <w:pStyle w:val="Subtitle"/>
              <w:rPr>
                <w:u w:val="none"/>
                <w:sz w:val="18"/>
                <w:szCs w:val="18"/>
              </w:rPr>
            </w:pPr>
            <w:r w:rsidR="00000000" w:rsidDel="00000000" w:rsidRPr="00000000">
              <w:rPr>
                <w:rtl w:val="0"/>
              </w:rPr>
            </w:r>
          </w:p>
        </w:tc>
        <w:tc>
          <w:tcPr>
            <w:gridSpan w:val="2"/>
            <w:tcBorders>
              <w:left w:val="single" w:sz="6" w:color="000000" w:space="0"/>
              <w:right w:val="single" w:sz="6" w:color="000000" w:space="0"/>
            </w:tcBorders>
          </w:tcPr>
          <w:p w:rsidR="00000000" w:rsidDel="00000000" w:rsidRDefault="00000000" w14:paraId="00000099" w:rsidP="00000000" w:rsidRPr="00000000">
            <w:pPr>
              <w:pStyle w:val="Subtitle"/>
              <w:rPr>
                <w:u w:val="none"/>
                <w:sz w:val="18"/>
                <w:szCs w:val="18"/>
              </w:rPr>
            </w:pPr>
            <w:r w:rsidR="00000000" w:rsidDel="00000000" w:rsidRPr="00000000">
              <w:rPr>
                <w:rtl w:val="0"/>
              </w:rPr>
            </w:r>
          </w:p>
        </w:tc>
        <w:tc>
          <w:tcPr>
            <w:tcBorders>
              <w:top w:val="single" w:sz="6" w:color="000000" w:space="0"/>
              <w:bottom w:val="single" w:sz="6" w:color="000000" w:space="0"/>
              <w:left w:val="single" w:sz="6" w:color="000000" w:space="0"/>
              <w:right w:val="single" w:sz="6" w:color="000000" w:space="0"/>
            </w:tcBorders>
          </w:tcPr>
          <w:p w:rsidR="00000000" w:rsidDel="00000000" w:rsidRDefault="00000000" w14:paraId="0000009B" w:rsidP="00000000" w:rsidRPr="00000000">
            <w:pPr>
              <w:pStyle w:val="Subtitle"/>
              <w:jc w:val="left"/>
              <w:rPr>
                <w:u w:val="none"/>
                <w:sz w:val="18"/>
                <w:szCs w:val="18"/>
              </w:rPr>
            </w:pPr>
            <w:r w:rsidR="00000000" w:rsidDel="00000000" w:rsidRPr="00000000">
              <w:rPr>
                <w:rtl w:val="0"/>
              </w:rPr>
            </w:r>
          </w:p>
        </w:tc>
        <w:tc>
          <w:tcPr>
            <w:tcBorders>
              <w:top w:val="single" w:sz="6" w:color="000000" w:space="0"/>
              <w:bottom w:val="single" w:sz="6" w:color="000000" w:space="0"/>
              <w:left w:val="single" w:sz="6" w:color="000000" w:space="0"/>
              <w:right w:val="single" w:sz="6" w:color="000000" w:space="0"/>
            </w:tcBorders>
          </w:tcPr>
          <w:p w:rsidR="00000000" w:rsidDel="00000000" w:rsidRDefault="00000000" w14:paraId="0000009C" w:rsidP="00000000" w:rsidRPr="00000000">
            <w:pPr>
              <w:pStyle w:val="Subtitle"/>
              <w:jc w:val="left"/>
              <w:rPr>
                <w:u w:val="none"/>
                <w:sz w:val="18"/>
                <w:szCs w:val="18"/>
              </w:rPr>
            </w:pPr>
            <w:r w:rsidR="00000000" w:rsidDel="00000000" w:rsidRPr="00000000">
              <w:rPr>
                <w:rtl w:val="0"/>
              </w:rPr>
            </w:r>
          </w:p>
        </w:tc>
        <w:tc>
          <w:tcPr>
            <w:tcBorders>
              <w:top w:val="single" w:sz="6" w:color="000000" w:space="0"/>
              <w:bottom w:val="single" w:sz="6" w:color="000000" w:space="0"/>
              <w:left w:val="single" w:sz="6" w:color="000000" w:space="0"/>
              <w:right w:val="single" w:sz="6" w:color="000000" w:space="0"/>
            </w:tcBorders>
          </w:tcPr>
          <w:p w:rsidR="00000000" w:rsidDel="00000000" w:rsidRDefault="00000000" w14:paraId="0000009D" w:rsidP="00000000" w:rsidRPr="00000000">
            <w:pPr/>
            <w:r w:rsidR="00000000" w:rsidDel="00000000" w:rsidRPr="00000000">
              <w:rPr>
                <w:rtl w:val="0"/>
              </w:rPr>
            </w:r>
          </w:p>
        </w:tc>
        <w:tc>
          <w:tcPr>
            <w:gridSpan w:val="2"/>
            <w:tcBorders>
              <w:left w:val="single" w:sz="6" w:color="000000" w:space="0"/>
              <w:right w:val="single" w:sz="6" w:color="000000" w:space="0"/>
            </w:tcBorders>
          </w:tcPr>
          <w:p w:rsidR="00000000" w:rsidDel="00000000" w:rsidRDefault="00000000" w14:paraId="0000009E" w:rsidP="00000000" w:rsidRPr="00000000">
            <w:pPr>
              <w:pStyle w:val="Subtitle"/>
              <w:rPr>
                <w:u w:val="none"/>
                <w:sz w:val="18"/>
                <w:szCs w:val="18"/>
              </w:rPr>
            </w:pPr>
            <w:r w:rsidR="00000000" w:rsidDel="00000000" w:rsidRPr="00000000">
              <w:rPr>
                <w:rtl w:val="0"/>
              </w:rPr>
            </w:r>
          </w:p>
        </w:tc>
        <w:tc>
          <w:tcPr>
            <w:tcBorders>
              <w:left w:val="single" w:sz="6" w:color="000000" w:space="0"/>
              <w:right w:val="single" w:sz="6" w:color="000000" w:space="0"/>
            </w:tcBorders>
          </w:tcPr>
          <w:p w:rsidR="00000000" w:rsidDel="00000000" w:rsidRDefault="00000000" w14:paraId="000000A0" w:rsidP="00000000" w:rsidRPr="00000000">
            <w:pPr>
              <w:pStyle w:val="Subtitle"/>
              <w:rPr>
                <w:u w:val="none"/>
                <w:sz w:val="18"/>
                <w:szCs w:val="18"/>
              </w:rPr>
            </w:pPr>
            <w:r w:rsidR="00000000" w:rsidDel="00000000" w:rsidRPr="00000000">
              <w:rPr>
                <w:rtl w:val="0"/>
              </w:rPr>
            </w:r>
          </w:p>
        </w:tc>
        <w:tc>
          <w:tcPr>
            <w:tcBorders>
              <w:top w:val="single" w:sz="6" w:color="000000" w:space="0"/>
              <w:bottom w:val="single" w:sz="6" w:color="000000" w:space="0"/>
              <w:left w:val="single" w:sz="6" w:color="000000" w:space="0"/>
              <w:right w:val="single" w:sz="24" w:color="000000" w:space="0"/>
            </w:tcBorders>
          </w:tcPr>
          <w:p w:rsidR="00000000" w:rsidDel="00000000" w:rsidRDefault="00000000" w14:paraId="000000A1" w:rsidP="00000000" w:rsidRPr="00000000">
            <w:pPr>
              <w:pStyle w:val="Subtitle"/>
              <w:jc w:val="left"/>
              <w:rPr>
                <w:b/>
                <w:u w:val="none"/>
                <w:sz w:val="18"/>
                <w:szCs w:val="18"/>
              </w:rPr>
            </w:pPr>
            <w:r w:rsidR="00000000" w:rsidDel="00000000" w:rsidRPr="00000000">
              <w:rPr>
                <w:rtl w:val="0"/>
                <w:b/>
                <w:u w:val="none"/>
                <w:sz w:val="18"/>
                <w:szCs w:val="18"/>
              </w:rPr>
              <w:t>30%</w:t>
            </w:r>
          </w:p>
        </w:tc>
      </w:tr>
      <w:tr>
        <w:tc>
          <w:tcPr>
            <w:tcBorders>
              <w:top w:val="single" w:sz="6" w:color="000000" w:space="0"/>
              <w:bottom w:val="single" w:sz="6" w:color="000000" w:space="0"/>
              <w:left w:val="single" w:sz="24" w:color="000000" w:space="0"/>
            </w:tcBorders>
          </w:tcPr>
          <w:p w:rsidR="00000000" w:rsidDel="00000000" w:rsidRDefault="00000000" w14:paraId="000000A2" w:rsidP="00000000" w:rsidRPr="00000000">
            <w:pPr>
              <w:rPr>
                <w:rFonts w:ascii="Times New Roman" w:cs="Times New Roman" w:eastAsia="Times New Roman" w:hAnsi="Times New Roman"/>
                <w:sz w:val="20"/>
                <w:szCs w:val="20"/>
              </w:rPr>
            </w:pPr>
            <w:r w:rsidR="00000000" w:rsidDel="00000000" w:rsidRPr="00000000">
              <w:rPr>
                <w:rtl w:val="0"/>
                <w:rFonts w:ascii="Times New Roman" w:cs="Times New Roman" w:eastAsia="Times New Roman" w:hAnsi="Times New Roman"/>
                <w:sz w:val="20"/>
                <w:szCs w:val="20"/>
              </w:rPr>
              <w:t>Examples from two chosen activities.</w:t>
            </w:r>
          </w:p>
        </w:tc>
        <w:tc>
          <w:tcPr>
            <w:gridSpan w:val="2"/>
            <w:tcBorders>
              <w:top w:val="single" w:sz="6" w:color="000000" w:space="0"/>
              <w:bottom w:val="single" w:sz="6" w:color="000000" w:space="0"/>
              <w:right w:val="single" w:sz="6" w:color="000000" w:space="0"/>
            </w:tcBorders>
          </w:tcPr>
          <w:p w:rsidR="00000000" w:rsidDel="00000000" w:rsidRDefault="00000000" w14:paraId="000000A3" w:rsidP="00000000" w:rsidRPr="00000000">
            <w:pPr>
              <w:pStyle w:val="Subtitle"/>
              <w:rPr>
                <w:b/>
                <w:u w:val="none"/>
                <w:sz w:val="18"/>
                <w:szCs w:val="18"/>
              </w:rPr>
            </w:pPr>
            <w:r w:rsidR="00000000" w:rsidDel="00000000" w:rsidRPr="00000000">
              <w:rPr>
                <w:rtl w:val="0"/>
                <w:b/>
                <w:u w:val="none"/>
                <w:sz w:val="18"/>
                <w:szCs w:val="18"/>
              </w:rPr>
              <w:t>2,6</w:t>
            </w:r>
          </w:p>
        </w:tc>
        <w:tc>
          <w:tcPr>
            <w:tcBorders>
              <w:left w:val="single" w:sz="6" w:color="000000" w:space="0"/>
              <w:right w:val="single" w:sz="6" w:color="000000" w:space="0"/>
            </w:tcBorders>
          </w:tcPr>
          <w:p w:rsidR="00000000" w:rsidDel="00000000" w:rsidRDefault="00000000" w14:paraId="000000A5" w:rsidP="00000000" w:rsidRPr="00000000">
            <w:pPr>
              <w:pStyle w:val="Subtitle"/>
              <w:rPr>
                <w:u w:val="none"/>
                <w:sz w:val="18"/>
                <w:szCs w:val="18"/>
              </w:rPr>
            </w:pPr>
            <w:r w:rsidR="00000000" w:rsidDel="00000000" w:rsidRPr="00000000">
              <w:rPr>
                <w:rtl w:val="0"/>
              </w:rPr>
            </w:r>
          </w:p>
        </w:tc>
        <w:tc>
          <w:tcPr>
            <w:tcBorders>
              <w:left w:val="single" w:sz="6" w:color="000000" w:space="0"/>
              <w:right w:val="single" w:sz="6" w:color="000000" w:space="0"/>
            </w:tcBorders>
          </w:tcPr>
          <w:p w:rsidR="00000000" w:rsidDel="00000000" w:rsidRDefault="00000000" w14:paraId="000000A6" w:rsidP="00000000" w:rsidRPr="00000000">
            <w:pPr>
              <w:pStyle w:val="Subtitle"/>
              <w:rPr>
                <w:u w:val="none"/>
                <w:sz w:val="18"/>
                <w:szCs w:val="18"/>
              </w:rPr>
            </w:pPr>
            <w:r w:rsidR="00000000" w:rsidDel="00000000" w:rsidRPr="00000000">
              <w:rPr>
                <w:rtl w:val="0"/>
              </w:rPr>
            </w:r>
          </w:p>
        </w:tc>
        <w:tc>
          <w:tcPr>
            <w:gridSpan w:val="2"/>
            <w:tcBorders>
              <w:left w:val="single" w:sz="6" w:color="000000" w:space="0"/>
              <w:right w:val="single" w:sz="6" w:color="000000" w:space="0"/>
            </w:tcBorders>
          </w:tcPr>
          <w:p w:rsidR="00000000" w:rsidDel="00000000" w:rsidRDefault="00000000" w14:paraId="000000A7" w:rsidP="00000000" w:rsidRPr="00000000">
            <w:pPr>
              <w:pStyle w:val="Subtitle"/>
              <w:rPr>
                <w:u w:val="none"/>
                <w:sz w:val="18"/>
                <w:szCs w:val="18"/>
              </w:rPr>
            </w:pPr>
            <w:r w:rsidR="00000000" w:rsidDel="00000000" w:rsidRPr="00000000">
              <w:rPr>
                <w:rtl w:val="0"/>
              </w:rPr>
            </w:r>
          </w:p>
        </w:tc>
        <w:tc>
          <w:tcPr>
            <w:tcBorders>
              <w:top w:val="single" w:sz="6" w:color="000000" w:space="0"/>
              <w:bottom w:val="single" w:sz="6" w:color="000000" w:space="0"/>
              <w:left w:val="single" w:sz="6" w:color="000000" w:space="0"/>
              <w:right w:val="single" w:sz="6" w:color="000000" w:space="0"/>
            </w:tcBorders>
          </w:tcPr>
          <w:p w:rsidR="00000000" w:rsidDel="00000000" w:rsidRDefault="00000000" w14:paraId="000000A9" w:rsidP="00000000" w:rsidRPr="00000000">
            <w:pPr>
              <w:pStyle w:val="Subtitle"/>
              <w:jc w:val="left"/>
              <w:rPr>
                <w:u w:val="none"/>
                <w:sz w:val="18"/>
                <w:szCs w:val="18"/>
              </w:rPr>
            </w:pPr>
            <w:r w:rsidR="00000000" w:rsidDel="00000000" w:rsidRPr="00000000">
              <w:rPr>
                <w:rtl w:val="0"/>
              </w:rPr>
            </w:r>
          </w:p>
        </w:tc>
        <w:tc>
          <w:tcPr>
            <w:tcBorders>
              <w:top w:val="single" w:sz="6" w:color="000000" w:space="0"/>
              <w:bottom w:val="single" w:sz="6" w:color="000000" w:space="0"/>
              <w:left w:val="single" w:sz="6" w:color="000000" w:space="0"/>
              <w:right w:val="single" w:sz="6" w:color="000000" w:space="0"/>
            </w:tcBorders>
          </w:tcPr>
          <w:p w:rsidR="00000000" w:rsidDel="00000000" w:rsidRDefault="00000000" w14:paraId="000000AA" w:rsidP="00000000" w:rsidRPr="00000000">
            <w:pPr>
              <w:pStyle w:val="Subtitle"/>
              <w:jc w:val="left"/>
              <w:rPr>
                <w:u w:val="none"/>
                <w:sz w:val="18"/>
                <w:szCs w:val="18"/>
              </w:rPr>
            </w:pPr>
            <w:r w:rsidR="00000000" w:rsidDel="00000000" w:rsidRPr="00000000">
              <w:rPr>
                <w:rtl w:val="0"/>
              </w:rPr>
            </w:r>
          </w:p>
        </w:tc>
        <w:tc>
          <w:tcPr>
            <w:tcBorders>
              <w:top w:val="single" w:sz="6" w:color="000000" w:space="0"/>
              <w:bottom w:val="single" w:sz="6" w:color="000000" w:space="0"/>
              <w:left w:val="single" w:sz="6" w:color="000000" w:space="0"/>
              <w:right w:val="single" w:sz="6" w:color="000000" w:space="0"/>
            </w:tcBorders>
          </w:tcPr>
          <w:p w:rsidR="00000000" w:rsidDel="00000000" w:rsidRDefault="00000000" w14:paraId="000000AB" w:rsidP="00000000" w:rsidRPr="00000000">
            <w:pPr/>
            <w:r w:rsidR="00000000" w:rsidDel="00000000" w:rsidRPr="00000000">
              <w:rPr>
                <w:rtl w:val="0"/>
              </w:rPr>
            </w:r>
          </w:p>
        </w:tc>
        <w:tc>
          <w:tcPr>
            <w:gridSpan w:val="2"/>
            <w:tcBorders>
              <w:left w:val="single" w:sz="6" w:color="000000" w:space="0"/>
              <w:right w:val="single" w:sz="6" w:color="000000" w:space="0"/>
            </w:tcBorders>
          </w:tcPr>
          <w:p w:rsidR="00000000" w:rsidDel="00000000" w:rsidRDefault="00000000" w14:paraId="000000AC" w:rsidP="00000000" w:rsidRPr="00000000">
            <w:pPr>
              <w:pStyle w:val="Subtitle"/>
              <w:rPr>
                <w:u w:val="none"/>
                <w:sz w:val="18"/>
                <w:szCs w:val="18"/>
              </w:rPr>
            </w:pPr>
            <w:r w:rsidR="00000000" w:rsidDel="00000000" w:rsidRPr="00000000">
              <w:rPr>
                <w:rtl w:val="0"/>
              </w:rPr>
            </w:r>
          </w:p>
        </w:tc>
        <w:tc>
          <w:tcPr>
            <w:tcBorders>
              <w:left w:val="single" w:sz="6" w:color="000000" w:space="0"/>
              <w:right w:val="single" w:sz="6" w:color="000000" w:space="0"/>
            </w:tcBorders>
          </w:tcPr>
          <w:p w:rsidR="00000000" w:rsidDel="00000000" w:rsidRDefault="00000000" w14:paraId="000000AE" w:rsidP="00000000" w:rsidRPr="00000000">
            <w:pPr>
              <w:pStyle w:val="Subtitle"/>
              <w:rPr>
                <w:u w:val="none"/>
                <w:sz w:val="18"/>
                <w:szCs w:val="18"/>
              </w:rPr>
            </w:pPr>
            <w:r w:rsidR="00000000" w:rsidDel="00000000" w:rsidRPr="00000000">
              <w:rPr>
                <w:rtl w:val="0"/>
              </w:rPr>
            </w:r>
          </w:p>
        </w:tc>
        <w:tc>
          <w:tcPr>
            <w:tcBorders>
              <w:top w:val="single" w:sz="6" w:color="000000" w:space="0"/>
              <w:bottom w:val="single" w:sz="6" w:color="000000" w:space="0"/>
              <w:left w:val="single" w:sz="6" w:color="000000" w:space="0"/>
              <w:right w:val="single" w:sz="24" w:color="000000" w:space="0"/>
            </w:tcBorders>
          </w:tcPr>
          <w:p w:rsidR="00000000" w:rsidDel="00000000" w:rsidRDefault="00000000" w14:paraId="000000AF" w:rsidP="00000000" w:rsidRPr="00000000">
            <w:pPr>
              <w:pStyle w:val="Subtitle"/>
              <w:jc w:val="left"/>
              <w:rPr>
                <w:b/>
                <w:u w:val="none"/>
                <w:sz w:val="18"/>
                <w:szCs w:val="18"/>
              </w:rPr>
            </w:pPr>
            <w:r w:rsidR="00000000" w:rsidDel="00000000" w:rsidRPr="00000000">
              <w:rPr>
                <w:rtl w:val="0"/>
                <w:b/>
                <w:u w:val="none"/>
                <w:sz w:val="18"/>
                <w:szCs w:val="18"/>
              </w:rPr>
              <w:t>10%</w:t>
            </w:r>
          </w:p>
        </w:tc>
      </w:tr>
      <w:tr>
        <w:tc>
          <w:tcPr>
            <w:tcBorders>
              <w:top w:val="single" w:sz="6" w:color="000000" w:space="0"/>
              <w:bottom w:val="single" w:sz="6" w:color="000000" w:space="0"/>
              <w:left w:val="single" w:sz="24" w:color="000000" w:space="0"/>
            </w:tcBorders>
          </w:tcPr>
          <w:p w:rsidR="00000000" w:rsidDel="00000000" w:rsidRDefault="00000000" w14:paraId="000000B0" w:rsidP="00000000" w:rsidRPr="00000000">
            <w:pPr>
              <w:rPr>
                <w:b/>
                <w:rFonts w:ascii="Times New Roman" w:cs="Times New Roman" w:eastAsia="Times New Roman" w:hAnsi="Times New Roman"/>
                <w:sz w:val="18"/>
                <w:szCs w:val="18"/>
              </w:rPr>
            </w:pPr>
            <w:r w:rsidR="00000000" w:rsidDel="00000000" w:rsidRPr="00000000">
              <w:rPr>
                <w:rtl w:val="0"/>
                <w:rFonts w:ascii="Times New Roman" w:cs="Times New Roman" w:eastAsia="Times New Roman" w:hAnsi="Times New Roman"/>
                <w:sz w:val="20"/>
                <w:szCs w:val="20"/>
              </w:rPr>
              <w:t>Evaluate the potential negative psychological effects of taking part in outdoor adventurous activities.</w:t>
            </w:r>
            <w:r w:rsidR="00000000" w:rsidDel="00000000" w:rsidRPr="00000000">
              <w:rPr>
                <w:rtl w:val="0"/>
              </w:rPr>
            </w:r>
          </w:p>
        </w:tc>
        <w:tc>
          <w:tcPr>
            <w:gridSpan w:val="2"/>
            <w:tcBorders>
              <w:top w:val="single" w:sz="6" w:color="000000" w:space="0"/>
              <w:bottom w:val="single" w:sz="6" w:color="000000" w:space="0"/>
              <w:right w:val="single" w:sz="6" w:color="000000" w:space="0"/>
            </w:tcBorders>
          </w:tcPr>
          <w:p w:rsidR="00000000" w:rsidDel="00000000" w:rsidRDefault="00000000" w14:paraId="000000B1" w:rsidP="00000000" w:rsidRPr="00000000">
            <w:pPr>
              <w:pStyle w:val="Subtitle"/>
              <w:rPr>
                <w:b/>
                <w:u w:val="none"/>
                <w:sz w:val="18"/>
                <w:szCs w:val="18"/>
              </w:rPr>
            </w:pPr>
            <w:r w:rsidR="00000000" w:rsidDel="00000000" w:rsidRPr="00000000">
              <w:rPr>
                <w:rtl w:val="0"/>
                <w:b/>
                <w:u w:val="none"/>
                <w:sz w:val="18"/>
                <w:szCs w:val="18"/>
              </w:rPr>
              <w:t>1,2,3</w:t>
            </w:r>
          </w:p>
          <w:p w:rsidR="00000000" w:rsidDel="00000000" w:rsidRDefault="00000000" w14:paraId="000000B2" w:rsidP="00000000" w:rsidRPr="00000000">
            <w:pPr>
              <w:pStyle w:val="Subtitle"/>
              <w:rPr>
                <w:b/>
                <w:u w:val="none"/>
                <w:sz w:val="18"/>
                <w:szCs w:val="18"/>
              </w:rPr>
            </w:pPr>
            <w:r w:rsidR="00000000" w:rsidDel="00000000" w:rsidRPr="00000000">
              <w:rPr>
                <w:rtl w:val="0"/>
              </w:rPr>
            </w:r>
          </w:p>
        </w:tc>
        <w:tc>
          <w:tcPr>
            <w:tcBorders>
              <w:left w:val="single" w:sz="6" w:color="000000" w:space="0"/>
              <w:right w:val="single" w:sz="6" w:color="000000" w:space="0"/>
            </w:tcBorders>
          </w:tcPr>
          <w:p w:rsidR="00000000" w:rsidDel="00000000" w:rsidRDefault="00000000" w14:paraId="000000B4" w:rsidP="00000000" w:rsidRPr="00000000">
            <w:pPr>
              <w:pStyle w:val="Subtitle"/>
              <w:rPr>
                <w:u w:val="none"/>
                <w:sz w:val="18"/>
                <w:szCs w:val="18"/>
              </w:rPr>
            </w:pPr>
            <w:r w:rsidR="00000000" w:rsidDel="00000000" w:rsidRPr="00000000">
              <w:rPr>
                <w:rtl w:val="0"/>
              </w:rPr>
            </w:r>
          </w:p>
        </w:tc>
        <w:tc>
          <w:tcPr>
            <w:tcBorders>
              <w:left w:val="single" w:sz="6" w:color="000000" w:space="0"/>
              <w:right w:val="single" w:sz="6" w:color="000000" w:space="0"/>
            </w:tcBorders>
          </w:tcPr>
          <w:p w:rsidR="00000000" w:rsidDel="00000000" w:rsidRDefault="00000000" w14:paraId="000000B5" w:rsidP="00000000" w:rsidRPr="00000000">
            <w:pPr>
              <w:pStyle w:val="Subtitle"/>
              <w:rPr>
                <w:u w:val="none"/>
                <w:sz w:val="18"/>
                <w:szCs w:val="18"/>
              </w:rPr>
            </w:pPr>
            <w:r w:rsidR="00000000" w:rsidDel="00000000" w:rsidRPr="00000000">
              <w:rPr>
                <w:rtl w:val="0"/>
              </w:rPr>
            </w:r>
          </w:p>
        </w:tc>
        <w:tc>
          <w:tcPr>
            <w:gridSpan w:val="2"/>
            <w:tcBorders>
              <w:left w:val="single" w:sz="6" w:color="000000" w:space="0"/>
              <w:right w:val="single" w:sz="6" w:color="000000" w:space="0"/>
            </w:tcBorders>
          </w:tcPr>
          <w:p w:rsidR="00000000" w:rsidDel="00000000" w:rsidRDefault="00000000" w14:paraId="000000B6" w:rsidP="00000000" w:rsidRPr="00000000">
            <w:pPr>
              <w:pStyle w:val="Subtitle"/>
              <w:rPr>
                <w:u w:val="none"/>
                <w:sz w:val="18"/>
                <w:szCs w:val="18"/>
              </w:rPr>
            </w:pPr>
            <w:r w:rsidR="00000000" w:rsidDel="00000000" w:rsidRPr="00000000">
              <w:rPr>
                <w:rtl w:val="0"/>
              </w:rPr>
            </w:r>
          </w:p>
        </w:tc>
        <w:tc>
          <w:tcPr>
            <w:tcBorders>
              <w:top w:val="single" w:sz="6" w:color="000000" w:space="0"/>
              <w:bottom w:val="single" w:sz="6" w:color="000000" w:space="0"/>
              <w:left w:val="single" w:sz="6" w:color="000000" w:space="0"/>
              <w:right w:val="single" w:sz="6" w:color="000000" w:space="0"/>
            </w:tcBorders>
          </w:tcPr>
          <w:p w:rsidR="00000000" w:rsidDel="00000000" w:rsidRDefault="00000000" w14:paraId="000000B8" w:rsidP="00000000" w:rsidRPr="00000000">
            <w:pPr>
              <w:pStyle w:val="Subtitle"/>
              <w:jc w:val="right"/>
              <w:rPr>
                <w:u w:val="none"/>
                <w:sz w:val="18"/>
                <w:szCs w:val="18"/>
              </w:rPr>
            </w:pPr>
            <w:r w:rsidR="00000000" w:rsidDel="00000000" w:rsidRPr="00000000">
              <w:rPr>
                <w:rtl w:val="0"/>
              </w:rPr>
            </w:r>
          </w:p>
        </w:tc>
        <w:tc>
          <w:tcPr>
            <w:tcBorders>
              <w:top w:val="single" w:sz="6" w:color="000000" w:space="0"/>
              <w:bottom w:val="single" w:sz="6" w:color="000000" w:space="0"/>
              <w:left w:val="single" w:sz="6" w:color="000000" w:space="0"/>
              <w:right w:val="single" w:sz="6" w:color="000000" w:space="0"/>
            </w:tcBorders>
          </w:tcPr>
          <w:p w:rsidR="00000000" w:rsidDel="00000000" w:rsidRDefault="00000000" w14:paraId="000000B9" w:rsidP="00000000" w:rsidRPr="00000000">
            <w:pPr>
              <w:pStyle w:val="Subtitle"/>
              <w:jc w:val="right"/>
              <w:rPr>
                <w:u w:val="none"/>
                <w:sz w:val="18"/>
                <w:szCs w:val="18"/>
              </w:rPr>
            </w:pPr>
            <w:r w:rsidR="00000000" w:rsidDel="00000000" w:rsidRPr="00000000">
              <w:rPr>
                <w:rtl w:val="0"/>
              </w:rPr>
            </w:r>
          </w:p>
        </w:tc>
        <w:tc>
          <w:tcPr>
            <w:tcBorders>
              <w:top w:val="single" w:sz="6" w:color="000000" w:space="0"/>
              <w:bottom w:val="single" w:sz="6" w:color="000000" w:space="0"/>
              <w:left w:val="single" w:sz="6" w:color="000000" w:space="0"/>
              <w:right w:val="single" w:sz="6" w:color="000000" w:space="0"/>
            </w:tcBorders>
          </w:tcPr>
          <w:p w:rsidR="00000000" w:rsidDel="00000000" w:rsidRDefault="00000000" w14:paraId="000000BA" w:rsidP="00000000" w:rsidRPr="00000000">
            <w:pPr>
              <w:pStyle w:val="Subtitle"/>
              <w:jc w:val="right"/>
              <w:ind w:firstLine="281"/>
              <w:rPr>
                <w:u w:val="none"/>
                <w:sz w:val="18"/>
                <w:szCs w:val="18"/>
              </w:rPr>
            </w:pPr>
            <w:r w:rsidR="00000000" w:rsidDel="00000000" w:rsidRPr="00000000">
              <w:rPr>
                <w:rtl w:val="0"/>
              </w:rPr>
            </w:r>
          </w:p>
        </w:tc>
        <w:tc>
          <w:tcPr>
            <w:gridSpan w:val="2"/>
            <w:tcBorders>
              <w:left w:val="single" w:sz="6" w:color="000000" w:space="0"/>
              <w:right w:val="single" w:sz="6" w:color="000000" w:space="0"/>
            </w:tcBorders>
          </w:tcPr>
          <w:p w:rsidR="00000000" w:rsidDel="00000000" w:rsidRDefault="00000000" w14:paraId="000000BB" w:rsidP="00000000" w:rsidRPr="00000000">
            <w:pPr>
              <w:pStyle w:val="Subtitle"/>
              <w:rPr>
                <w:u w:val="none"/>
                <w:sz w:val="18"/>
                <w:szCs w:val="18"/>
              </w:rPr>
            </w:pPr>
            <w:r w:rsidR="00000000" w:rsidDel="00000000" w:rsidRPr="00000000">
              <w:rPr>
                <w:rtl w:val="0"/>
              </w:rPr>
            </w:r>
          </w:p>
        </w:tc>
        <w:tc>
          <w:tcPr>
            <w:tcBorders>
              <w:left w:val="single" w:sz="6" w:color="000000" w:space="0"/>
              <w:right w:val="single" w:sz="6" w:color="000000" w:space="0"/>
            </w:tcBorders>
          </w:tcPr>
          <w:p w:rsidR="00000000" w:rsidDel="00000000" w:rsidRDefault="00000000" w14:paraId="000000BD" w:rsidP="00000000" w:rsidRPr="00000000">
            <w:pPr>
              <w:pStyle w:val="Subtitle"/>
              <w:rPr>
                <w:u w:val="none"/>
                <w:sz w:val="18"/>
                <w:szCs w:val="18"/>
              </w:rPr>
            </w:pPr>
            <w:r w:rsidR="00000000" w:rsidDel="00000000" w:rsidRPr="00000000">
              <w:rPr>
                <w:rtl w:val="0"/>
              </w:rPr>
            </w:r>
          </w:p>
        </w:tc>
        <w:tc>
          <w:tcPr>
            <w:tcBorders>
              <w:top w:val="single" w:sz="6" w:color="000000" w:space="0"/>
              <w:bottom w:val="single" w:sz="6" w:color="000000" w:space="0"/>
              <w:left w:val="single" w:sz="6" w:color="000000" w:space="0"/>
              <w:right w:val="single" w:sz="24" w:color="000000" w:space="0"/>
            </w:tcBorders>
          </w:tcPr>
          <w:p w:rsidR="00000000" w:rsidDel="00000000" w:rsidRDefault="00000000" w14:paraId="000000BE" w:rsidP="00000000" w:rsidRPr="00000000">
            <w:pPr>
              <w:pStyle w:val="Subtitle"/>
              <w:jc w:val="left"/>
              <w:rPr>
                <w:b/>
                <w:u w:val="none"/>
                <w:sz w:val="18"/>
                <w:szCs w:val="18"/>
              </w:rPr>
            </w:pPr>
            <w:r w:rsidR="00000000" w:rsidDel="00000000" w:rsidRPr="00000000">
              <w:rPr>
                <w:rtl w:val="0"/>
                <w:b/>
                <w:u w:val="none"/>
                <w:sz w:val="18"/>
                <w:szCs w:val="18"/>
              </w:rPr>
              <w:t>30%</w:t>
            </w:r>
          </w:p>
        </w:tc>
      </w:tr>
      <w:tr>
        <w:tc>
          <w:tcPr>
            <w:tcBorders>
              <w:top w:val="single" w:sz="6" w:color="000000" w:space="0"/>
              <w:bottom w:val="single" w:sz="6" w:color="000000" w:space="0"/>
              <w:left w:val="single" w:sz="24" w:color="000000" w:space="0"/>
            </w:tcBorders>
          </w:tcPr>
          <w:p w:rsidR="00000000" w:rsidDel="00000000" w:rsidRDefault="00000000" w14:paraId="000000BF" w:rsidP="00000000" w:rsidRPr="00000000">
            <w:pPr>
              <w:rPr>
                <w:rFonts w:ascii="Times New Roman" w:cs="Times New Roman" w:eastAsia="Times New Roman" w:hAnsi="Times New Roman"/>
                <w:sz w:val="20"/>
                <w:szCs w:val="20"/>
              </w:rPr>
            </w:pPr>
            <w:r w:rsidR="00000000" w:rsidDel="00000000" w:rsidRPr="00000000">
              <w:rPr>
                <w:rtl w:val="0"/>
                <w:rFonts w:ascii="Times New Roman" w:cs="Times New Roman" w:eastAsia="Times New Roman" w:hAnsi="Times New Roman"/>
                <w:sz w:val="20"/>
                <w:szCs w:val="20"/>
              </w:rPr>
              <w:t>Examples from two chosen activities.</w:t>
            </w:r>
          </w:p>
        </w:tc>
        <w:tc>
          <w:tcPr>
            <w:gridSpan w:val="2"/>
            <w:tcBorders>
              <w:top w:val="single" w:sz="6" w:color="000000" w:space="0"/>
              <w:bottom w:val="single" w:sz="6" w:color="000000" w:space="0"/>
              <w:right w:val="single" w:sz="6" w:color="000000" w:space="0"/>
            </w:tcBorders>
          </w:tcPr>
          <w:p w:rsidR="00000000" w:rsidDel="00000000" w:rsidRDefault="00000000" w14:paraId="000000C0" w:rsidP="00000000" w:rsidRPr="00000000">
            <w:pPr>
              <w:pStyle w:val="Subtitle"/>
              <w:rPr>
                <w:b/>
                <w:u w:val="none"/>
                <w:sz w:val="18"/>
                <w:szCs w:val="18"/>
              </w:rPr>
            </w:pPr>
            <w:r w:rsidR="00000000" w:rsidDel="00000000" w:rsidRPr="00000000">
              <w:rPr>
                <w:rtl w:val="0"/>
                <w:b/>
                <w:u w:val="none"/>
                <w:sz w:val="18"/>
                <w:szCs w:val="18"/>
              </w:rPr>
              <w:t>3,6</w:t>
            </w:r>
          </w:p>
        </w:tc>
        <w:tc>
          <w:tcPr>
            <w:tcBorders>
              <w:left w:val="single" w:sz="6" w:color="000000" w:space="0"/>
              <w:right w:val="single" w:sz="6" w:color="000000" w:space="0"/>
            </w:tcBorders>
          </w:tcPr>
          <w:p w:rsidR="00000000" w:rsidDel="00000000" w:rsidRDefault="00000000" w14:paraId="000000C2" w:rsidP="00000000" w:rsidRPr="00000000">
            <w:pPr>
              <w:pStyle w:val="Subtitle"/>
              <w:rPr>
                <w:u w:val="none"/>
                <w:sz w:val="18"/>
                <w:szCs w:val="18"/>
              </w:rPr>
            </w:pPr>
            <w:r w:rsidR="00000000" w:rsidDel="00000000" w:rsidRPr="00000000">
              <w:rPr>
                <w:rtl w:val="0"/>
              </w:rPr>
            </w:r>
          </w:p>
        </w:tc>
        <w:tc>
          <w:tcPr>
            <w:tcBorders>
              <w:left w:val="single" w:sz="6" w:color="000000" w:space="0"/>
              <w:right w:val="single" w:sz="6" w:color="000000" w:space="0"/>
            </w:tcBorders>
          </w:tcPr>
          <w:p w:rsidR="00000000" w:rsidDel="00000000" w:rsidRDefault="00000000" w14:paraId="000000C3" w:rsidP="00000000" w:rsidRPr="00000000">
            <w:pPr>
              <w:pStyle w:val="Subtitle"/>
              <w:rPr>
                <w:u w:val="none"/>
                <w:sz w:val="18"/>
                <w:szCs w:val="18"/>
              </w:rPr>
            </w:pPr>
            <w:r w:rsidR="00000000" w:rsidDel="00000000" w:rsidRPr="00000000">
              <w:rPr>
                <w:rtl w:val="0"/>
              </w:rPr>
            </w:r>
          </w:p>
        </w:tc>
        <w:tc>
          <w:tcPr>
            <w:gridSpan w:val="2"/>
            <w:tcBorders>
              <w:left w:val="single" w:sz="6" w:color="000000" w:space="0"/>
              <w:right w:val="single" w:sz="6" w:color="000000" w:space="0"/>
            </w:tcBorders>
          </w:tcPr>
          <w:p w:rsidR="00000000" w:rsidDel="00000000" w:rsidRDefault="00000000" w14:paraId="000000C4" w:rsidP="00000000" w:rsidRPr="00000000">
            <w:pPr>
              <w:pStyle w:val="Subtitle"/>
              <w:rPr>
                <w:u w:val="none"/>
                <w:sz w:val="18"/>
                <w:szCs w:val="18"/>
              </w:rPr>
            </w:pPr>
            <w:r w:rsidR="00000000" w:rsidDel="00000000" w:rsidRPr="00000000">
              <w:rPr>
                <w:rtl w:val="0"/>
              </w:rPr>
            </w:r>
          </w:p>
        </w:tc>
        <w:tc>
          <w:tcPr>
            <w:tcBorders>
              <w:top w:val="single" w:sz="6" w:color="000000" w:space="0"/>
              <w:bottom w:val="single" w:sz="6" w:color="000000" w:space="0"/>
              <w:left w:val="single" w:sz="6" w:color="000000" w:space="0"/>
              <w:right w:val="single" w:sz="6" w:color="000000" w:space="0"/>
            </w:tcBorders>
          </w:tcPr>
          <w:p w:rsidR="00000000" w:rsidDel="00000000" w:rsidRDefault="00000000" w14:paraId="000000C6" w:rsidP="00000000" w:rsidRPr="00000000">
            <w:pPr>
              <w:pStyle w:val="Subtitle"/>
              <w:jc w:val="right"/>
              <w:rPr>
                <w:u w:val="none"/>
                <w:sz w:val="18"/>
                <w:szCs w:val="18"/>
              </w:rPr>
            </w:pPr>
            <w:r w:rsidR="00000000" w:rsidDel="00000000" w:rsidRPr="00000000">
              <w:rPr>
                <w:rtl w:val="0"/>
              </w:rPr>
            </w:r>
          </w:p>
        </w:tc>
        <w:tc>
          <w:tcPr>
            <w:tcBorders>
              <w:top w:val="single" w:sz="6" w:color="000000" w:space="0"/>
              <w:bottom w:val="single" w:sz="6" w:color="000000" w:space="0"/>
              <w:left w:val="single" w:sz="6" w:color="000000" w:space="0"/>
              <w:right w:val="single" w:sz="6" w:color="000000" w:space="0"/>
            </w:tcBorders>
          </w:tcPr>
          <w:p w:rsidR="00000000" w:rsidDel="00000000" w:rsidRDefault="00000000" w14:paraId="000000C7" w:rsidP="00000000" w:rsidRPr="00000000">
            <w:pPr>
              <w:pStyle w:val="Subtitle"/>
              <w:jc w:val="right"/>
              <w:rPr>
                <w:u w:val="none"/>
                <w:sz w:val="18"/>
                <w:szCs w:val="18"/>
              </w:rPr>
            </w:pPr>
            <w:r w:rsidR="00000000" w:rsidDel="00000000" w:rsidRPr="00000000">
              <w:rPr>
                <w:rtl w:val="0"/>
              </w:rPr>
            </w:r>
          </w:p>
        </w:tc>
        <w:tc>
          <w:tcPr>
            <w:tcBorders>
              <w:top w:val="single" w:sz="6" w:color="000000" w:space="0"/>
              <w:bottom w:val="single" w:sz="6" w:color="000000" w:space="0"/>
              <w:left w:val="single" w:sz="6" w:color="000000" w:space="0"/>
              <w:right w:val="single" w:sz="6" w:color="000000" w:space="0"/>
            </w:tcBorders>
          </w:tcPr>
          <w:p w:rsidR="00000000" w:rsidDel="00000000" w:rsidRDefault="00000000" w14:paraId="000000C8" w:rsidP="00000000" w:rsidRPr="00000000">
            <w:pPr>
              <w:pStyle w:val="Subtitle"/>
              <w:jc w:val="right"/>
              <w:ind w:firstLine="281"/>
              <w:rPr>
                <w:u w:val="none"/>
                <w:sz w:val="18"/>
                <w:szCs w:val="18"/>
              </w:rPr>
            </w:pPr>
            <w:r w:rsidR="00000000" w:rsidDel="00000000" w:rsidRPr="00000000">
              <w:rPr>
                <w:rtl w:val="0"/>
              </w:rPr>
            </w:r>
          </w:p>
        </w:tc>
        <w:tc>
          <w:tcPr>
            <w:gridSpan w:val="2"/>
            <w:tcBorders>
              <w:left w:val="single" w:sz="6" w:color="000000" w:space="0"/>
              <w:right w:val="single" w:sz="6" w:color="000000" w:space="0"/>
            </w:tcBorders>
          </w:tcPr>
          <w:p w:rsidR="00000000" w:rsidDel="00000000" w:rsidRDefault="00000000" w14:paraId="000000C9" w:rsidP="00000000" w:rsidRPr="00000000">
            <w:pPr>
              <w:pStyle w:val="Subtitle"/>
              <w:rPr>
                <w:u w:val="none"/>
                <w:sz w:val="18"/>
                <w:szCs w:val="18"/>
              </w:rPr>
            </w:pPr>
            <w:r w:rsidR="00000000" w:rsidDel="00000000" w:rsidRPr="00000000">
              <w:rPr>
                <w:rtl w:val="0"/>
              </w:rPr>
            </w:r>
          </w:p>
        </w:tc>
        <w:tc>
          <w:tcPr>
            <w:tcBorders>
              <w:left w:val="single" w:sz="6" w:color="000000" w:space="0"/>
              <w:right w:val="single" w:sz="6" w:color="000000" w:space="0"/>
            </w:tcBorders>
          </w:tcPr>
          <w:p w:rsidR="00000000" w:rsidDel="00000000" w:rsidRDefault="00000000" w14:paraId="000000CB" w:rsidP="00000000" w:rsidRPr="00000000">
            <w:pPr>
              <w:pStyle w:val="Subtitle"/>
              <w:rPr>
                <w:u w:val="none"/>
                <w:sz w:val="18"/>
                <w:szCs w:val="18"/>
              </w:rPr>
            </w:pPr>
            <w:r w:rsidR="00000000" w:rsidDel="00000000" w:rsidRPr="00000000">
              <w:rPr>
                <w:rtl w:val="0"/>
              </w:rPr>
            </w:r>
          </w:p>
        </w:tc>
        <w:tc>
          <w:tcPr>
            <w:tcBorders>
              <w:top w:val="single" w:sz="6" w:color="000000" w:space="0"/>
              <w:bottom w:val="single" w:sz="6" w:color="000000" w:space="0"/>
              <w:left w:val="single" w:sz="6" w:color="000000" w:space="0"/>
              <w:right w:val="single" w:sz="24" w:color="000000" w:space="0"/>
            </w:tcBorders>
          </w:tcPr>
          <w:p w:rsidR="00000000" w:rsidDel="00000000" w:rsidRDefault="00000000" w14:paraId="000000CC" w:rsidP="00000000" w:rsidRPr="00000000">
            <w:pPr>
              <w:pStyle w:val="Subtitle"/>
              <w:jc w:val="left"/>
              <w:rPr>
                <w:b/>
                <w:u w:val="none"/>
                <w:sz w:val="18"/>
                <w:szCs w:val="18"/>
              </w:rPr>
            </w:pPr>
            <w:r w:rsidR="00000000" w:rsidDel="00000000" w:rsidRPr="00000000">
              <w:rPr>
                <w:rtl w:val="0"/>
                <w:b/>
                <w:u w:val="none"/>
                <w:sz w:val="18"/>
                <w:szCs w:val="18"/>
              </w:rPr>
              <w:t>10%</w:t>
            </w:r>
          </w:p>
        </w:tc>
      </w:tr>
      <w:tr>
        <w:tc>
          <w:tcPr>
            <w:tcBorders>
              <w:top w:val="single" w:sz="6" w:color="000000" w:space="0"/>
              <w:bottom w:val="single" w:sz="4" w:color="000000" w:space="0"/>
              <w:left w:val="single" w:sz="24" w:color="000000" w:space="0"/>
            </w:tcBorders>
          </w:tcPr>
          <w:p w:rsidR="00000000" w:rsidDel="00000000" w:rsidRDefault="00000000" w14:paraId="000000CD" w:rsidP="00000000" w:rsidRPr="00000000">
            <w:pPr>
              <w:pStyle w:val="Subtitle"/>
              <w:jc w:val="left"/>
              <w:ind w:left="-15"/>
              <w:rPr>
                <w:u w:val="none"/>
                <w:sz w:val="20"/>
                <w:szCs w:val="20"/>
              </w:rPr>
            </w:pPr>
            <w:r w:rsidR="00000000" w:rsidDel="00000000" w:rsidRPr="00000000">
              <w:rPr>
                <w:rtl w:val="0"/>
                <w:u w:val="none"/>
                <w:sz w:val="20"/>
                <w:szCs w:val="20"/>
              </w:rPr>
              <w:t>Use of relevant research resources</w:t>
            </w:r>
          </w:p>
        </w:tc>
        <w:tc>
          <w:tcPr>
            <w:gridSpan w:val="2"/>
            <w:tcBorders>
              <w:top w:val="single" w:sz="6" w:color="000000" w:space="0"/>
              <w:bottom w:val="single" w:sz="4" w:color="000000" w:space="0"/>
              <w:right w:val="single" w:sz="6" w:color="000000" w:space="0"/>
            </w:tcBorders>
          </w:tcPr>
          <w:p w:rsidR="00000000" w:rsidDel="00000000" w:rsidRDefault="00000000" w14:paraId="000000CE" w:rsidP="00000000" w:rsidRPr="00000000">
            <w:pPr>
              <w:pStyle w:val="Subtitle"/>
              <w:rPr>
                <w:b/>
                <w:u w:val="none"/>
                <w:sz w:val="18"/>
                <w:szCs w:val="18"/>
              </w:rPr>
            </w:pPr>
            <w:r w:rsidR="00000000" w:rsidDel="00000000" w:rsidRPr="00000000">
              <w:rPr>
                <w:rtl w:val="0"/>
                <w:b/>
                <w:u w:val="none"/>
                <w:sz w:val="18"/>
                <w:szCs w:val="18"/>
              </w:rPr>
              <w:t>2,3</w:t>
            </w:r>
          </w:p>
        </w:tc>
        <w:tc>
          <w:tcPr>
            <w:tcBorders>
              <w:bottom w:val="single" w:sz="4" w:color="000000" w:space="0"/>
              <w:left w:val="single" w:sz="6" w:color="000000" w:space="0"/>
              <w:right w:val="single" w:sz="6" w:color="000000" w:space="0"/>
            </w:tcBorders>
          </w:tcPr>
          <w:p w:rsidR="00000000" w:rsidDel="00000000" w:rsidRDefault="00000000" w14:paraId="000000D0" w:rsidP="00000000" w:rsidRPr="00000000">
            <w:pPr>
              <w:pStyle w:val="Subtitle"/>
              <w:rPr>
                <w:u w:val="none"/>
                <w:sz w:val="18"/>
                <w:szCs w:val="18"/>
              </w:rPr>
            </w:pPr>
            <w:r w:rsidR="00000000" w:rsidDel="00000000" w:rsidRPr="00000000">
              <w:rPr>
                <w:rtl w:val="0"/>
              </w:rPr>
            </w:r>
          </w:p>
        </w:tc>
        <w:tc>
          <w:tcPr>
            <w:tcBorders>
              <w:bottom w:val="single" w:sz="4" w:color="000000" w:space="0"/>
              <w:left w:val="single" w:sz="6" w:color="000000" w:space="0"/>
              <w:right w:val="single" w:sz="6" w:color="000000" w:space="0"/>
            </w:tcBorders>
          </w:tcPr>
          <w:p w:rsidR="00000000" w:rsidDel="00000000" w:rsidRDefault="00000000" w14:paraId="000000D1" w:rsidP="00000000" w:rsidRPr="00000000">
            <w:pPr>
              <w:pStyle w:val="Subtitle"/>
              <w:rPr>
                <w:u w:val="none"/>
                <w:sz w:val="18"/>
                <w:szCs w:val="18"/>
              </w:rPr>
            </w:pPr>
            <w:r w:rsidR="00000000" w:rsidDel="00000000" w:rsidRPr="00000000">
              <w:rPr>
                <w:rtl w:val="0"/>
              </w:rPr>
            </w:r>
          </w:p>
        </w:tc>
        <w:tc>
          <w:tcPr>
            <w:gridSpan w:val="2"/>
            <w:tcBorders>
              <w:bottom w:val="single" w:sz="4" w:color="000000" w:space="0"/>
              <w:left w:val="single" w:sz="6" w:color="000000" w:space="0"/>
              <w:right w:val="single" w:sz="6" w:color="000000" w:space="0"/>
            </w:tcBorders>
          </w:tcPr>
          <w:p w:rsidR="00000000" w:rsidDel="00000000" w:rsidRDefault="00000000" w14:paraId="000000D2" w:rsidP="00000000" w:rsidRPr="00000000">
            <w:pPr>
              <w:pStyle w:val="Subtitle"/>
              <w:rPr>
                <w:u w:val="none"/>
                <w:sz w:val="18"/>
                <w:szCs w:val="18"/>
              </w:rPr>
            </w:pPr>
            <w:r w:rsidR="00000000" w:rsidDel="00000000" w:rsidRPr="00000000">
              <w:rPr>
                <w:rtl w:val="0"/>
              </w:rPr>
            </w:r>
          </w:p>
        </w:tc>
        <w:tc>
          <w:tcPr>
            <w:tcBorders>
              <w:top w:val="single" w:sz="6" w:color="000000" w:space="0"/>
              <w:bottom w:val="single" w:sz="4" w:color="000000" w:space="0"/>
              <w:left w:val="single" w:sz="6" w:color="000000" w:space="0"/>
              <w:right w:val="single" w:sz="6" w:color="000000" w:space="0"/>
            </w:tcBorders>
          </w:tcPr>
          <w:p w:rsidR="00000000" w:rsidDel="00000000" w:rsidRDefault="00000000" w14:paraId="000000D4" w:rsidP="00000000" w:rsidRPr="00000000">
            <w:pPr>
              <w:pStyle w:val="Subtitle"/>
              <w:jc w:val="right"/>
              <w:rPr>
                <w:u w:val="none"/>
                <w:sz w:val="18"/>
                <w:szCs w:val="18"/>
              </w:rPr>
            </w:pPr>
            <w:r w:rsidR="00000000" w:rsidDel="00000000" w:rsidRPr="00000000">
              <w:rPr>
                <w:rtl w:val="0"/>
              </w:rPr>
            </w:r>
          </w:p>
        </w:tc>
        <w:tc>
          <w:tcPr>
            <w:tcBorders>
              <w:top w:val="single" w:sz="6" w:color="000000" w:space="0"/>
              <w:bottom w:val="single" w:sz="4" w:color="000000" w:space="0"/>
              <w:left w:val="single" w:sz="6" w:color="000000" w:space="0"/>
              <w:right w:val="single" w:sz="6" w:color="000000" w:space="0"/>
            </w:tcBorders>
          </w:tcPr>
          <w:p w:rsidR="00000000" w:rsidDel="00000000" w:rsidRDefault="00000000" w14:paraId="000000D5" w:rsidP="00000000" w:rsidRPr="00000000">
            <w:pPr>
              <w:pStyle w:val="Subtitle"/>
              <w:jc w:val="right"/>
              <w:rPr>
                <w:u w:val="none"/>
                <w:sz w:val="18"/>
                <w:szCs w:val="18"/>
              </w:rPr>
            </w:pPr>
            <w:r w:rsidR="00000000" w:rsidDel="00000000" w:rsidRPr="00000000">
              <w:rPr>
                <w:rtl w:val="0"/>
              </w:rPr>
            </w:r>
          </w:p>
        </w:tc>
        <w:tc>
          <w:tcPr>
            <w:tcBorders>
              <w:top w:val="single" w:sz="6" w:color="000000" w:space="0"/>
              <w:bottom w:val="single" w:sz="4" w:color="000000" w:space="0"/>
              <w:left w:val="single" w:sz="6" w:color="000000" w:space="0"/>
              <w:right w:val="single" w:sz="6" w:color="000000" w:space="0"/>
            </w:tcBorders>
          </w:tcPr>
          <w:p w:rsidR="00000000" w:rsidDel="00000000" w:rsidRDefault="00000000" w14:paraId="000000D6" w:rsidP="00000000" w:rsidRPr="00000000">
            <w:pPr>
              <w:pStyle w:val="Subtitle"/>
              <w:jc w:val="right"/>
              <w:ind w:firstLine="281"/>
              <w:rPr>
                <w:u w:val="none"/>
                <w:sz w:val="18"/>
                <w:szCs w:val="18"/>
              </w:rPr>
            </w:pPr>
            <w:r w:rsidR="00000000" w:rsidDel="00000000" w:rsidRPr="00000000">
              <w:rPr>
                <w:rtl w:val="0"/>
              </w:rPr>
            </w:r>
          </w:p>
        </w:tc>
        <w:tc>
          <w:tcPr>
            <w:gridSpan w:val="2"/>
            <w:tcBorders>
              <w:bottom w:val="single" w:sz="4" w:color="000000" w:space="0"/>
              <w:left w:val="single" w:sz="6" w:color="000000" w:space="0"/>
              <w:right w:val="single" w:sz="6" w:color="000000" w:space="0"/>
            </w:tcBorders>
          </w:tcPr>
          <w:p w:rsidR="00000000" w:rsidDel="00000000" w:rsidRDefault="00000000" w14:paraId="000000D7" w:rsidP="00000000" w:rsidRPr="00000000">
            <w:pPr>
              <w:pStyle w:val="Subtitle"/>
              <w:rPr>
                <w:u w:val="none"/>
                <w:sz w:val="18"/>
                <w:szCs w:val="18"/>
              </w:rPr>
            </w:pPr>
            <w:r w:rsidR="00000000" w:rsidDel="00000000" w:rsidRPr="00000000">
              <w:rPr>
                <w:rtl w:val="0"/>
              </w:rPr>
            </w:r>
          </w:p>
        </w:tc>
        <w:tc>
          <w:tcPr>
            <w:tcBorders>
              <w:bottom w:val="single" w:sz="4" w:color="000000" w:space="0"/>
              <w:left w:val="single" w:sz="6" w:color="000000" w:space="0"/>
              <w:right w:val="single" w:sz="6" w:color="000000" w:space="0"/>
            </w:tcBorders>
          </w:tcPr>
          <w:p w:rsidR="00000000" w:rsidDel="00000000" w:rsidRDefault="00000000" w14:paraId="000000D9" w:rsidP="00000000" w:rsidRPr="00000000">
            <w:pPr>
              <w:pStyle w:val="Subtitle"/>
              <w:rPr>
                <w:u w:val="none"/>
                <w:sz w:val="18"/>
                <w:szCs w:val="18"/>
              </w:rPr>
            </w:pPr>
            <w:r w:rsidR="00000000" w:rsidDel="00000000" w:rsidRPr="00000000">
              <w:rPr>
                <w:rtl w:val="0"/>
              </w:rPr>
            </w:r>
          </w:p>
        </w:tc>
        <w:tc>
          <w:tcPr>
            <w:tcBorders>
              <w:top w:val="single" w:sz="6" w:color="000000" w:space="0"/>
              <w:bottom w:val="single" w:sz="4" w:color="000000" w:space="0"/>
              <w:left w:val="single" w:sz="6" w:color="000000" w:space="0"/>
              <w:right w:val="single" w:sz="24" w:color="000000" w:space="0"/>
            </w:tcBorders>
          </w:tcPr>
          <w:p w:rsidR="00000000" w:rsidDel="00000000" w:rsidRDefault="00000000" w14:paraId="000000DA" w:rsidP="00000000" w:rsidRPr="00000000">
            <w:pPr>
              <w:pStyle w:val="Subtitle"/>
              <w:jc w:val="left"/>
              <w:rPr>
                <w:b/>
                <w:u w:val="none"/>
                <w:sz w:val="18"/>
                <w:szCs w:val="18"/>
              </w:rPr>
            </w:pPr>
            <w:r w:rsidR="00000000" w:rsidDel="00000000" w:rsidRPr="00000000">
              <w:rPr>
                <w:rtl w:val="0"/>
                <w:b/>
                <w:u w:val="none"/>
                <w:sz w:val="18"/>
                <w:szCs w:val="18"/>
              </w:rPr>
              <w:t>15%</w:t>
            </w:r>
          </w:p>
        </w:tc>
      </w:tr>
      <w:tr>
        <w:trPr>
          <w:trHeight w:val="282" w:hRule="atLeast"/>
        </w:trPr>
        <w:tc>
          <w:tcPr>
            <w:gridSpan w:val="13"/>
            <w:tcBorders>
              <w:left w:val="single" w:sz="24" w:color="000000" w:space="0"/>
              <w:right w:val="single" w:sz="4" w:color="000000" w:space="0"/>
            </w:tcBorders>
          </w:tcPr>
          <w:p w:rsidR="00000000" w:rsidDel="00000000" w:rsidRDefault="00000000" w14:paraId="000000DB" w:rsidP="00000000" w:rsidRPr="00000000">
            <w:pPr>
              <w:pStyle w:val="Subtitle"/>
              <w:jc w:val="left"/>
              <w:rPr>
                <w:b/>
                <w:u w:val="none"/>
                <w:sz w:val="24"/>
                <w:szCs w:val="24"/>
              </w:rPr>
            </w:pPr>
            <w:r w:rsidR="00000000" w:rsidDel="00000000" w:rsidRPr="00000000">
              <w:rPr>
                <w:rtl w:val="0"/>
                <w:u w:val="none"/>
                <w:sz w:val="18"/>
                <w:szCs w:val="18"/>
              </w:rPr>
              <w:t xml:space="preserve">It is expected that students will present work that is proof read, correctly referenced and adheres to the </w:t>
            </w:r>
            <w:r w:rsidR="00000000" w:rsidDel="00000000" w:rsidRPr="00000000">
              <w:rPr>
                <w:rtl w:val="0"/>
                <w:b/>
                <w:u w:val="none"/>
                <w:sz w:val="18"/>
                <w:szCs w:val="18"/>
              </w:rPr>
              <w:t>Assessment Checklist.</w:t>
            </w:r>
            <w:r w:rsidR="00000000" w:rsidDel="00000000" w:rsidRPr="00000000">
              <w:rPr>
                <w:rtl w:val="0"/>
                <w:u w:val="none"/>
                <w:sz w:val="18"/>
                <w:szCs w:val="18"/>
              </w:rPr>
              <w:t xml:space="preserve"> Therefore a range of 0 – 10 marks will be deducted for non-completion of any of the points on the </w:t>
            </w:r>
            <w:r w:rsidR="00000000" w:rsidDel="00000000" w:rsidRPr="00000000">
              <w:rPr>
                <w:rtl w:val="0"/>
                <w:b/>
                <w:u w:val="none"/>
                <w:sz w:val="18"/>
                <w:szCs w:val="18"/>
              </w:rPr>
              <w:t>checklist below</w:t>
            </w:r>
            <w:r w:rsidR="00000000" w:rsidDel="00000000" w:rsidRPr="00000000">
              <w:rPr>
                <w:rtl w:val="0"/>
                <w:u w:val="none"/>
                <w:sz w:val="18"/>
                <w:szCs w:val="18"/>
              </w:rPr>
              <w:t>.</w:t>
            </w:r>
            <w:r w:rsidR="00000000" w:rsidDel="00000000" w:rsidRPr="00000000">
              <w:rPr>
                <w:rtl w:val="0"/>
              </w:rPr>
            </w:r>
          </w:p>
        </w:tc>
        <w:tc>
          <w:tcPr>
            <w:tcBorders>
              <w:left w:val="single" w:sz="4" w:color="000000" w:space="0"/>
              <w:right w:val="single" w:sz="24" w:color="000000" w:space="0"/>
            </w:tcBorders>
          </w:tcPr>
          <w:p w:rsidR="00000000" w:rsidDel="00000000" w:rsidRDefault="00000000" w14:paraId="000000E8" w:rsidP="00000000" w:rsidRPr="00000000">
            <w:pPr>
              <w:pStyle w:val="Subtitle"/>
              <w:jc w:val="left"/>
              <w:rPr>
                <w:b/>
                <w:u w:val="none"/>
                <w:sz w:val="24"/>
                <w:szCs w:val="24"/>
              </w:rPr>
            </w:pPr>
            <w:r w:rsidR="00000000" w:rsidDel="00000000" w:rsidRPr="00000000">
              <w:rPr>
                <w:rtl w:val="0"/>
              </w:rPr>
            </w:r>
          </w:p>
        </w:tc>
      </w:tr>
      <w:tr>
        <w:trPr>
          <w:trHeight w:val="2150" w:hRule="atLeast"/>
        </w:trPr>
        <w:tc>
          <w:tcPr>
            <w:gridSpan w:val="14"/>
            <w:tcBorders>
              <w:left w:val="single" w:sz="24" w:color="000000" w:space="0"/>
              <w:right w:val="single" w:sz="24" w:color="000000" w:space="0"/>
            </w:tcBorders>
          </w:tcPr>
          <w:p w:rsidR="00000000" w:rsidDel="00000000" w:rsidRDefault="00000000" w14:paraId="000000E9" w:rsidP="00000000" w:rsidRPr="00000000">
            <w:pPr>
              <w:pStyle w:val="Subtitle"/>
              <w:jc w:val="left"/>
              <w:rPr>
                <w:b/>
                <w:u w:val="none"/>
                <w:sz w:val="24"/>
                <w:szCs w:val="24"/>
              </w:rPr>
            </w:pPr>
            <w:r w:rsidR="00000000" w:rsidDel="00000000" w:rsidRPr="00000000">
              <w:rPr>
                <w:rtl w:val="0"/>
                <w:b/>
                <w:u w:val="none"/>
                <w:sz w:val="24"/>
                <w:szCs w:val="24"/>
              </w:rPr>
              <w:t>TUTOR COMMENTS:</w:t>
            </w:r>
          </w:p>
          <w:p w:rsidR="00000000" w:rsidDel="00000000" w:rsidRDefault="00000000" w14:paraId="000000EA" w:rsidP="00000000" w:rsidRPr="00000000">
            <w:pPr>
              <w:pStyle w:val="Subtitle"/>
              <w:jc w:val="both"/>
              <w:ind w:right="1152"/>
              <w:rPr>
                <w:b/>
                <w:u w:val="none"/>
                <w:sz w:val="24"/>
                <w:szCs w:val="24"/>
              </w:rPr>
            </w:pPr>
            <w:r w:rsidR="00000000" w:rsidDel="00000000" w:rsidRPr="00000000">
              <w:rPr>
                <w:rtl w:val="0"/>
              </w:rPr>
            </w:r>
          </w:p>
          <w:p w:rsidR="00000000" w:rsidDel="00000000" w:rsidRDefault="00000000" w14:paraId="000000EB" w:rsidP="00000000" w:rsidRPr="00000000">
            <w:pPr>
              <w:pStyle w:val="Subtitle"/>
              <w:jc w:val="both"/>
              <w:ind w:left="937"/>
              <w:ind w:right="1152"/>
              <w:rPr>
                <w:b/>
                <w:u w:val="none"/>
                <w:sz w:val="24"/>
                <w:szCs w:val="24"/>
              </w:rPr>
            </w:pPr>
            <w:r w:rsidR="00000000" w:rsidDel="00000000" w:rsidRPr="00000000">
              <w:rPr>
                <w:rtl w:val="0"/>
              </w:rPr>
            </w:r>
          </w:p>
          <w:p w:rsidR="00000000" w:rsidDel="00000000" w:rsidRDefault="00000000" w14:paraId="000000EC" w:rsidP="00000000" w:rsidRPr="00000000">
            <w:pPr>
              <w:pStyle w:val="Subtitle"/>
              <w:jc w:val="both"/>
              <w:ind w:left="937"/>
              <w:ind w:right="1152"/>
              <w:rPr>
                <w:b/>
                <w:u w:val="none"/>
                <w:sz w:val="24"/>
                <w:szCs w:val="24"/>
              </w:rPr>
            </w:pPr>
            <w:r w:rsidR="00000000" w:rsidDel="00000000" w:rsidRPr="00000000">
              <w:rPr>
                <w:rtl w:val="0"/>
              </w:rPr>
            </w:r>
          </w:p>
          <w:p w:rsidR="00000000" w:rsidDel="00000000" w:rsidRDefault="00000000" w14:paraId="000000ED" w:rsidP="00000000" w:rsidRPr="00000000">
            <w:pPr>
              <w:pStyle w:val="Subtitle"/>
              <w:jc w:val="both"/>
              <w:ind w:left="937"/>
              <w:ind w:right="1152"/>
              <w:rPr>
                <w:b/>
                <w:u w:val="none"/>
                <w:sz w:val="24"/>
                <w:szCs w:val="24"/>
              </w:rPr>
            </w:pPr>
            <w:r w:rsidR="00000000" w:rsidDel="00000000" w:rsidRPr="00000000">
              <w:rPr>
                <w:rtl w:val="0"/>
              </w:rPr>
            </w:r>
          </w:p>
          <w:p w:rsidR="00000000" w:rsidDel="00000000" w:rsidRDefault="00000000" w14:paraId="000000EE" w:rsidP="00000000" w:rsidRPr="00000000">
            <w:pPr>
              <w:pStyle w:val="Subtitle"/>
              <w:jc w:val="both"/>
              <w:ind w:left="937"/>
              <w:ind w:right="1152"/>
              <w:rPr>
                <w:b/>
                <w:u w:val="none"/>
                <w:sz w:val="24"/>
                <w:szCs w:val="24"/>
              </w:rPr>
            </w:pPr>
            <w:r w:rsidR="00000000" w:rsidDel="00000000" w:rsidRPr="00000000">
              <w:rPr>
                <w:rtl w:val="0"/>
              </w:rPr>
            </w:r>
          </w:p>
          <w:p w:rsidR="00000000" w:rsidDel="00000000" w:rsidRDefault="00000000" w14:paraId="000000EF" w:rsidP="00000000" w:rsidRPr="00000000">
            <w:pPr>
              <w:pStyle w:val="Subtitle"/>
              <w:jc w:val="both"/>
              <w:ind w:left="937"/>
              <w:ind w:right="1152"/>
              <w:rPr>
                <w:b/>
                <w:u w:val="none"/>
                <w:sz w:val="24"/>
                <w:szCs w:val="24"/>
              </w:rPr>
            </w:pPr>
            <w:r w:rsidR="00000000" w:rsidDel="00000000" w:rsidRPr="00000000">
              <w:rPr>
                <w:rtl w:val="0"/>
              </w:rPr>
            </w:r>
          </w:p>
          <w:p w:rsidR="00000000" w:rsidDel="00000000" w:rsidRDefault="00000000" w14:paraId="000000F0" w:rsidP="00000000" w:rsidRPr="00000000">
            <w:pPr>
              <w:pStyle w:val="Subtitle"/>
              <w:jc w:val="both"/>
              <w:ind w:left="937"/>
              <w:ind w:right="1152"/>
              <w:rPr>
                <w:b/>
                <w:u w:val="none"/>
                <w:sz w:val="24"/>
                <w:szCs w:val="24"/>
              </w:rPr>
            </w:pPr>
            <w:r w:rsidR="00000000" w:rsidDel="00000000" w:rsidRPr="00000000">
              <w:rPr>
                <w:rtl w:val="0"/>
              </w:rPr>
            </w:r>
          </w:p>
        </w:tc>
      </w:tr>
      <w:tr>
        <w:trPr>
          <w:trHeight w:val="365" w:hRule="atLeast"/>
        </w:trPr>
        <w:tc>
          <w:tcPr>
            <w:gridSpan w:val="2"/>
            <w:tcBorders>
              <w:bottom w:val="single" w:sz="24" w:color="000000" w:space="0"/>
              <w:left w:val="single" w:sz="24" w:color="000000" w:space="0"/>
            </w:tcBorders>
          </w:tcPr>
          <w:p w:rsidR="00000000" w:rsidDel="00000000" w:rsidRDefault="00000000" w14:paraId="000000FE" w:rsidP="00000000" w:rsidRPr="00000000">
            <w:pPr>
              <w:pStyle w:val="Subtitle"/>
              <w:jc w:val="left"/>
              <w:rPr>
                <w:b/>
                <w:u w:val="none"/>
                <w:sz w:val="18"/>
                <w:szCs w:val="18"/>
              </w:rPr>
            </w:pPr>
            <w:r w:rsidR="00000000" w:rsidDel="00000000" w:rsidRPr="00000000">
              <w:rPr>
                <w:rtl w:val="0"/>
                <w:b/>
                <w:u w:val="none"/>
                <w:sz w:val="18"/>
                <w:szCs w:val="18"/>
              </w:rPr>
              <w:t xml:space="preserve"> Submission date:  27/03/20</w:t>
            </w:r>
          </w:p>
          <w:p w:rsidR="00000000" w:rsidDel="00000000" w:rsidRDefault="00000000" w14:paraId="000000FF" w:rsidP="00000000" w:rsidRPr="00000000">
            <w:pPr>
              <w:pStyle w:val="Subtitle"/>
              <w:jc w:val="left"/>
              <w:rPr>
                <w:b/>
                <w:u w:val="none"/>
                <w:sz w:val="18"/>
                <w:szCs w:val="18"/>
              </w:rPr>
            </w:pPr>
            <w:r w:rsidR="00000000" w:rsidDel="00000000" w:rsidRPr="00000000">
              <w:rPr>
                <w:rtl w:val="0"/>
                <w:b/>
                <w:u w:val="none"/>
                <w:sz w:val="18"/>
                <w:szCs w:val="18"/>
              </w:rPr>
              <w:t>via Turnitin</w:t>
            </w:r>
          </w:p>
        </w:tc>
        <w:tc>
          <w:tcPr>
            <w:gridSpan w:val="4"/>
            <w:tcBorders>
              <w:bottom w:val="single" w:sz="24" w:color="000000" w:space="0"/>
            </w:tcBorders>
          </w:tcPr>
          <w:p w:rsidR="00000000" w:rsidDel="00000000" w:rsidRDefault="00000000" w14:paraId="00000101" w:rsidP="00000000" w:rsidRPr="00000000">
            <w:pPr>
              <w:pStyle w:val="Subtitle"/>
              <w:jc w:val="left"/>
              <w:rPr>
                <w:b/>
                <w:u w:val="none"/>
                <w:sz w:val="18"/>
                <w:szCs w:val="18"/>
              </w:rPr>
            </w:pPr>
            <w:r w:rsidR="00000000" w:rsidDel="00000000" w:rsidRPr="00000000">
              <w:rPr>
                <w:rtl w:val="0"/>
                <w:b/>
                <w:u w:val="none"/>
                <w:sz w:val="18"/>
                <w:szCs w:val="18"/>
              </w:rPr>
              <w:t>Return date:</w:t>
            </w:r>
          </w:p>
          <w:p w:rsidR="00000000" w:rsidDel="00000000" w:rsidRDefault="00000000" w14:paraId="00000102" w:rsidP="00000000" w:rsidRPr="00000000">
            <w:pPr>
              <w:pStyle w:val="Subtitle"/>
              <w:jc w:val="left"/>
              <w:rPr>
                <w:b/>
                <w:u w:val="none"/>
                <w:sz w:val="18"/>
                <w:szCs w:val="18"/>
              </w:rPr>
            </w:pPr>
            <w:r w:rsidR="00000000" w:rsidDel="00000000" w:rsidRPr="00000000">
              <w:rPr>
                <w:rtl w:val="0"/>
                <w:b/>
                <w:u w:val="none"/>
                <w:sz w:val="18"/>
                <w:szCs w:val="18"/>
              </w:rPr>
              <w:t>(at least within 4 weeks)</w:t>
            </w:r>
          </w:p>
        </w:tc>
        <w:tc>
          <w:tcPr>
            <w:gridSpan w:val="5"/>
            <w:tcBorders>
              <w:bottom w:val="single" w:sz="24" w:color="000000" w:space="0"/>
            </w:tcBorders>
          </w:tcPr>
          <w:p w:rsidR="00000000" w:rsidDel="00000000" w:rsidRDefault="00000000" w14:paraId="00000106" w:rsidP="00000000" w:rsidRPr="00000000">
            <w:pPr>
              <w:pStyle w:val="Subtitle"/>
              <w:jc w:val="left"/>
              <w:rPr>
                <w:b/>
                <w:u w:val="none"/>
                <w:sz w:val="18"/>
                <w:szCs w:val="18"/>
              </w:rPr>
            </w:pPr>
            <w:r w:rsidR="00000000" w:rsidDel="00000000" w:rsidRPr="00000000">
              <w:rPr>
                <w:rtl w:val="0"/>
                <w:b/>
                <w:u w:val="none"/>
                <w:sz w:val="18"/>
                <w:szCs w:val="18"/>
              </w:rPr>
              <w:t xml:space="preserve">Tutor: </w:t>
            </w:r>
          </w:p>
        </w:tc>
        <w:tc>
          <w:tcPr>
            <w:gridSpan w:val="3"/>
            <w:tcBorders>
              <w:bottom w:val="single" w:sz="24" w:color="000000" w:space="0"/>
              <w:right w:val="single" w:sz="24" w:color="000000" w:space="0"/>
            </w:tcBorders>
          </w:tcPr>
          <w:p w:rsidR="00000000" w:rsidDel="00000000" w:rsidRDefault="00000000" w14:paraId="0000010B" w:rsidP="00000000" w:rsidRPr="00000000">
            <w:pPr>
              <w:pStyle w:val="Subtitle"/>
              <w:jc w:val="left"/>
              <w:rPr>
                <w:b/>
                <w:u w:val="none"/>
                <w:sz w:val="18"/>
                <w:szCs w:val="18"/>
              </w:rPr>
            </w:pPr>
            <w:r w:rsidR="00000000" w:rsidDel="00000000" w:rsidRPr="00000000">
              <w:rPr>
                <w:rtl w:val="0"/>
                <w:b/>
                <w:u w:val="none"/>
                <w:sz w:val="18"/>
                <w:szCs w:val="18"/>
              </w:rPr>
              <w:t xml:space="preserve">Mark: </w:t>
            </w:r>
          </w:p>
        </w:tc>
      </w:tr>
    </w:tbl>
    <w:p w:rsidR="00000000" w:rsidDel="00000000" w:rsidRDefault="00000000" w14:paraId="0000010E" w:rsidP="00000000" w:rsidRPr="00000000">
      <w:pPr>
        <w:pStyle w:val="Title"/>
        <w:jc w:val="left"/>
        <w:rPr>
          <w:u w:val="single"/>
          <w:sz w:val="16"/>
          <w:szCs w:val="16"/>
        </w:rPr>
      </w:pPr>
      <w:r w:rsidR="00000000" w:rsidDel="00000000" w:rsidRPr="00000000">
        <w:rPr>
          <w:rtl w:val="0"/>
        </w:rPr>
      </w:r>
    </w:p>
    <w:p w:rsidR="00000000" w:rsidDel="00000000" w:rsidRDefault="00000000" w14:paraId="0000010F" w:rsidP="00000000" w:rsidRPr="00000000">
      <w:pPr>
        <w:pStyle w:val="Title"/>
        <w:jc w:val="left"/>
        <w:rPr>
          <w:u w:val="single"/>
        </w:rPr>
      </w:pPr>
      <w:r w:rsidR="00000000" w:rsidDel="00000000" w:rsidRPr="00000000">
        <w:rPr>
          <w:rtl w:val="0"/>
        </w:rPr>
      </w:r>
    </w:p>
    <w:p w:rsidR="00000000" w:rsidDel="00000000" w:rsidRDefault="00000000" w14:paraId="00000110" w:rsidP="00000000" w:rsidRPr="00000000">
      <w:pPr>
        <w:pStyle w:val="Title"/>
        <w:jc w:val="left"/>
        <w:rPr>
          <w:u w:val="single"/>
        </w:rPr>
      </w:pPr>
      <w:r w:rsidR="00000000" w:rsidDel="00000000" w:rsidRPr="00000000">
        <w:rPr>
          <w:rtl w:val="0"/>
          <w:u w:val="single"/>
        </w:rPr>
        <w:t>Assignment Checklist</w:t>
      </w:r>
    </w:p>
    <w:p w:rsidR="00000000" w:rsidDel="00000000" w:rsidRDefault="00000000" w14:paraId="00000111" w:rsidP="00000000" w:rsidRPr="00000000">
      <w:pPr>
        <w:pStyle w:val="Title"/>
        <w:ind w:left="-284"/>
      </w:pPr>
      <w:r w:rsidR="00000000" w:rsidDel="00000000" w:rsidRPr="00000000">
        <w:rPr>
          <w:rtl w:val="0"/>
        </w:rPr>
      </w:r>
    </w:p>
    <w:p w:rsidR="00000000" w:rsidDel="00000000" w:rsidRDefault="00000000" w14:paraId="00000112"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left"/>
        <w:ind w:left="147"/>
        <w:ind w:right="-391"/>
        <w:ind w:hanging="357"/>
        <w:spacing w:before="0" w:after="0" w:line="240" w:lineRule="auto"/>
        <w:rPr>
          <w:b w:val="0"/>
          <w:i w:val="0"/>
          <w:u w:val="none"/>
          <w:strike w:val="0"/>
          <w:color w:val="000000"/>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Please complete the </w:t>
      </w:r>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Personal Evaluation</w:t>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section of the Assessment Feedback sheet, add your name and details, and paste the whole of this assignment document into the front of your assignment</w:t>
      </w:r>
    </w:p>
    <w:p w:rsidR="00000000" w:rsidDel="00000000" w:rsidRDefault="00000000" w14:paraId="00000113"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147"/>
        <w:ind w:right="-391"/>
        <w:ind w:hanging="720"/>
        <w:spacing w:before="0" w:after="0" w:line="24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114"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left"/>
        <w:ind w:left="147"/>
        <w:ind w:right="-391"/>
        <w:ind w:hanging="357"/>
        <w:spacing w:before="0" w:after="0" w:line="480" w:lineRule="auto"/>
        <w:rPr>
          <w:b w:val="0"/>
          <w:i w:val="0"/>
          <w:u w:val="none"/>
          <w:strike w:val="0"/>
          <w:color w:val="000000"/>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Submission is a </w:t>
      </w:r>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single word file, clearly labelled</w:t>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with your name and module code</w:t>
      </w:r>
    </w:p>
    <w:p w:rsidR="00000000" w:rsidDel="00000000" w:rsidRDefault="00000000" w14:paraId="00000115"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left"/>
        <w:ind w:left="147"/>
        <w:ind w:right="-391"/>
        <w:ind w:hanging="357"/>
        <w:spacing w:before="0" w:after="0" w:line="480" w:lineRule="auto"/>
        <w:rPr>
          <w:b w:val="0"/>
          <w:i w:val="0"/>
          <w:u w:val="none"/>
          <w:strike w:val="0"/>
          <w:color w:val="000000"/>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Font style - Times New Roman, size -12 for text and 14 for headings</w:t>
      </w:r>
    </w:p>
    <w:p w:rsidR="00000000" w:rsidDel="00000000" w:rsidRDefault="00000000" w14:paraId="00000116"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left"/>
        <w:ind w:left="147"/>
        <w:ind w:right="-391"/>
        <w:ind w:hanging="357"/>
        <w:spacing w:before="0" w:after="0" w:line="480" w:lineRule="auto"/>
        <w:rPr>
          <w:b w:val="0"/>
          <w:i w:val="0"/>
          <w:u w:val="none"/>
          <w:strike w:val="0"/>
          <w:color w:val="000000"/>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Ink colour – black only</w:t>
      </w:r>
    </w:p>
    <w:p w:rsidR="00000000" w:rsidDel="00000000" w:rsidRDefault="00000000" w14:paraId="00000117"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left"/>
        <w:ind w:left="147"/>
        <w:ind w:right="-391"/>
        <w:ind w:hanging="357"/>
        <w:spacing w:before="0" w:after="0" w:line="480" w:lineRule="auto"/>
        <w:rPr>
          <w:b w:val="0"/>
          <w:i w:val="0"/>
          <w:u w:val="none"/>
          <w:strike w:val="0"/>
          <w:color w:val="000000"/>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Line spacing – 1.5 line spacing and 2cm- 2.5cm page margins</w:t>
      </w:r>
    </w:p>
    <w:p w:rsidR="00000000" w:rsidDel="00000000" w:rsidRDefault="00000000" w14:paraId="00000118"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left"/>
        <w:ind w:left="147"/>
        <w:ind w:right="-391"/>
        <w:ind w:hanging="357"/>
        <w:spacing w:before="0" w:after="0" w:line="480" w:lineRule="auto"/>
        <w:rPr>
          <w:b w:val="0"/>
          <w:i w:val="0"/>
          <w:u w:val="none"/>
          <w:strike w:val="0"/>
          <w:color w:val="000000"/>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Quotations more than three lines to be indented 1 line spacing</w:t>
      </w:r>
    </w:p>
    <w:p w:rsidR="00000000" w:rsidDel="00000000" w:rsidRDefault="00000000" w14:paraId="00000119"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left"/>
        <w:ind w:left="147"/>
        <w:ind w:right="-391"/>
        <w:ind w:hanging="357"/>
        <w:spacing w:before="0" w:after="0" w:line="480" w:lineRule="auto"/>
        <w:rPr>
          <w:b w:val="0"/>
          <w:i w:val="0"/>
          <w:u w:val="none"/>
          <w:strike w:val="0"/>
          <w:color w:val="000000"/>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One line space between paragraphs, paragraphs must be left aligned</w:t>
      </w:r>
    </w:p>
    <w:p w:rsidR="00000000" w:rsidDel="00000000" w:rsidRDefault="00000000" w14:paraId="0000011A"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left"/>
        <w:ind w:left="147"/>
        <w:ind w:right="-391"/>
        <w:ind w:hanging="357"/>
        <w:spacing w:before="0" w:after="0" w:line="480" w:lineRule="auto"/>
        <w:rPr>
          <w:b w:val="0"/>
          <w:i w:val="0"/>
          <w:u w:val="none"/>
          <w:strike w:val="0"/>
          <w:color w:val="000000"/>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Pagination (your assignment should have </w:t>
      </w:r>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page numbers</w:t>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w:t>
      </w:r>
    </w:p>
    <w:p w:rsidR="00000000" w:rsidDel="00000000" w:rsidRDefault="00000000" w14:paraId="0000011B"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left"/>
        <w:ind w:left="147"/>
        <w:ind w:right="-391"/>
        <w:ind w:hanging="357"/>
        <w:spacing w:before="0" w:after="0" w:line="480" w:lineRule="auto"/>
        <w:rPr>
          <w:b w:val="0"/>
          <w:i w:val="0"/>
          <w:u w:val="none"/>
          <w:strike w:val="0"/>
          <w:color w:val="000000"/>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All tables and figures are internally referenced and have a title</w:t>
      </w:r>
    </w:p>
    <w:p w:rsidR="00000000" w:rsidDel="00000000" w:rsidRDefault="00000000" w14:paraId="0000011C"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left"/>
        <w:ind w:left="147"/>
        <w:ind w:right="-391"/>
        <w:ind w:hanging="357"/>
        <w:spacing w:before="0" w:after="0" w:line="480" w:lineRule="auto"/>
        <w:rPr>
          <w:b w:val="0"/>
          <w:i w:val="0"/>
          <w:u w:val="none"/>
          <w:strike w:val="0"/>
          <w:color w:val="000000"/>
          <w:sz w:val="24"/>
          <w:szCs w:val="24"/>
          <w:smallCaps w:val="0"/>
          <w:shd w:fill="auto" w:val="clear"/>
        </w:rPr>
      </w:pPr>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Word count</w:t>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checked and written at end of text (before references and any appendix)</w:t>
      </w:r>
    </w:p>
    <w:p w:rsidR="00000000" w:rsidDel="00000000" w:rsidRDefault="00000000" w14:paraId="0000011D"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left"/>
        <w:ind w:left="147"/>
        <w:ind w:right="-391"/>
        <w:ind w:hanging="357"/>
        <w:spacing w:before="0" w:after="0" w:line="480" w:lineRule="auto"/>
        <w:rPr>
          <w:b w:val="0"/>
          <w:i w:val="0"/>
          <w:u w:val="none"/>
          <w:strike w:val="0"/>
          <w:color w:val="000000"/>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Assignment is within 10% of the word limit (excluding references and any appendices)</w:t>
      </w:r>
    </w:p>
    <w:p w:rsidR="00000000" w:rsidDel="00000000" w:rsidRDefault="00000000" w14:paraId="0000011E"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left"/>
        <w:ind w:left="147"/>
        <w:ind w:right="-391"/>
        <w:ind w:hanging="357"/>
        <w:spacing w:before="0" w:after="0" w:line="480" w:lineRule="auto"/>
        <w:rPr>
          <w:b w:val="0"/>
          <w:i w:val="0"/>
          <w:u w:val="none"/>
          <w:strike w:val="0"/>
          <w:color w:val="000000"/>
          <w:sz w:val="24"/>
          <w:szCs w:val="24"/>
          <w:smallCaps w:val="0"/>
          <w:shd w:fill="auto" w:val="clear"/>
        </w:rPr>
      </w:pPr>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All</w:t>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references in the text are included in the reference list</w:t>
      </w:r>
    </w:p>
    <w:p w:rsidR="00000000" w:rsidDel="00000000" w:rsidRDefault="00000000" w14:paraId="0000011F"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left"/>
        <w:ind w:left="147"/>
        <w:ind w:right="-391"/>
        <w:ind w:hanging="357"/>
        <w:spacing w:before="0" w:after="0" w:line="480" w:lineRule="auto"/>
        <w:rPr>
          <w:b/>
          <w:i w:val="0"/>
          <w:u w:val="none"/>
          <w:strike w:val="0"/>
          <w:color w:val="000000"/>
          <w:sz w:val="24"/>
          <w:szCs w:val="24"/>
          <w:smallCaps w:val="0"/>
          <w:shd w:fill="auto" w:val="clear"/>
        </w:rPr>
      </w:pPr>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Correct referencing following the Harvard style, as described in the UWTSD referencing guide.</w:t>
      </w:r>
    </w:p>
    <w:p w:rsidR="00000000" w:rsidDel="00000000" w:rsidRDefault="00000000" w14:paraId="00000120"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left"/>
        <w:ind w:left="147"/>
        <w:ind w:right="-391"/>
        <w:ind w:hanging="357"/>
        <w:spacing w:before="0" w:after="0" w:line="480" w:lineRule="auto"/>
        <w:rPr>
          <w:b w:val="0"/>
          <w:i w:val="0"/>
          <w:u w:val="none"/>
          <w:strike w:val="0"/>
          <w:color w:val="000000"/>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Correct spelling using </w:t>
      </w:r>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UK English</w:t>
      </w:r>
      <w:r w:rsidR="00000000" w:rsidDel="00000000" w:rsidRPr="00000000">
        <w:rPr>
          <w:rtl w:val="0"/>
        </w:rPr>
      </w:r>
    </w:p>
    <w:p w:rsidR="00000000" w:rsidDel="00000000" w:rsidRDefault="00000000" w14:paraId="00000121"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left"/>
        <w:ind w:left="147"/>
        <w:ind w:right="-391"/>
        <w:ind w:hanging="357"/>
        <w:spacing w:before="0" w:after="0" w:line="480" w:lineRule="auto"/>
        <w:rPr>
          <w:b w:val="0"/>
          <w:i w:val="0"/>
          <w:u w:val="none"/>
          <w:strike w:val="0"/>
          <w:color w:val="000000"/>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Correct use of punctuation</w:t>
      </w:r>
    </w:p>
    <w:p w:rsidR="00000000" w:rsidDel="00000000" w:rsidRDefault="00000000" w14:paraId="00000122"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left"/>
        <w:ind w:left="147"/>
        <w:ind w:right="-391"/>
        <w:ind w:hanging="357"/>
        <w:spacing w:before="0" w:after="0" w:line="480" w:lineRule="auto"/>
        <w:rPr>
          <w:b w:val="0"/>
          <w:i w:val="0"/>
          <w:u w:val="none"/>
          <w:strike w:val="0"/>
          <w:color w:val="000000"/>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Grammar and syntax correct- double check anything that has a green line under it</w:t>
      </w:r>
    </w:p>
    <w:p w:rsidR="00000000" w:rsidDel="00000000" w:rsidRDefault="00000000" w14:paraId="00000123"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left"/>
        <w:ind w:left="147"/>
        <w:ind w:right="-391"/>
        <w:ind w:hanging="357"/>
        <w:spacing w:before="0" w:after="0" w:line="480" w:lineRule="auto"/>
        <w:rPr>
          <w:b w:val="0"/>
          <w:i w:val="0"/>
          <w:u w:val="none"/>
          <w:strike w:val="0"/>
          <w:color w:val="000000"/>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I have read my assignment out loud to myself and it makes sense and is easy to read</w:t>
      </w:r>
    </w:p>
    <w:p w:rsidR="00000000" w:rsidDel="00000000" w:rsidRDefault="00000000" w14:paraId="00000124"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left"/>
        <w:ind w:left="147"/>
        <w:ind w:right="-391"/>
        <w:ind w:hanging="357"/>
        <w:spacing w:before="0" w:after="0" w:line="480" w:lineRule="auto"/>
        <w:rPr>
          <w:b w:val="0"/>
          <w:i w:val="0"/>
          <w:u w:val="none"/>
          <w:strike w:val="0"/>
          <w:color w:val="000000"/>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Somebody else has read my work and it makes sense to him or her!</w:t>
      </w:r>
    </w:p>
    <w:p w:rsidR="00000000" w:rsidDel="00000000" w:rsidRDefault="00000000" w14:paraId="00000125"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left"/>
        <w:ind w:left="147"/>
        <w:ind w:right="-391"/>
        <w:ind w:hanging="357"/>
        <w:spacing w:before="0" w:after="240" w:line="480" w:lineRule="auto"/>
        <w:rPr>
          <w:b/>
          <w:i w:val="0"/>
          <w:u w:val="none"/>
          <w:strike w:val="0"/>
          <w:color w:val="000000"/>
          <w:sz w:val="24"/>
          <w:szCs w:val="24"/>
          <w:smallCaps w:val="0"/>
          <w:shd w:fill="auto" w:val="clear"/>
        </w:rPr>
      </w:pPr>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 xml:space="preserve">I have checked and I have not plagiarised </w:t>
      </w:r>
    </w:p>
    <w:p w:rsidR="00000000" w:rsidDel="00000000" w:rsidRDefault="00000000" w14:paraId="00000126" w:rsidP="00000000" w:rsidRPr="00000000">
      <w:pPr>
        <w:jc w:val="center"/>
        <w:rPr>
          <w:b/>
          <w:sz w:val="52"/>
          <w:szCs w:val="52"/>
        </w:rPr>
      </w:pPr>
      <w:r w:rsidR="00000000" w:rsidDel="00000000" w:rsidRPr="00000000">
        <w:rPr>
          <w:rtl w:val="0"/>
          <w:b/>
          <w:sz w:val="52"/>
          <w:szCs w:val="52"/>
        </w:rPr>
        <w:t>Failure to follow these guidelines will cost you marks!</w:t>
      </w:r>
    </w:p>
    <w:p w:rsidR="00000000" w:rsidDel="00000000" w:rsidRDefault="00000000" w14:paraId="00000127" w:rsidP="00000000" w:rsidRPr="00000000">
      <w:pPr>
        <w:jc w:val="center"/>
        <w:rPr>
          <w:b/>
          <w:sz w:val="52"/>
          <w:szCs w:val="52"/>
        </w:rPr>
      </w:pPr>
      <w:r w:rsidR="00000000" w:rsidDel="00000000" w:rsidRPr="00000000">
        <w:rPr>
          <w:rtl w:val="0"/>
        </w:rPr>
      </w:r>
    </w:p>
    <w:p w:rsidR="00000000" w:rsidDel="00000000" w:rsidRDefault="00000000" w14:paraId="00000128" w:rsidP="00000000" w:rsidRPr="00000000">
      <w:pPr>
        <w:jc w:val="center"/>
        <w:rPr>
          <w:b/>
          <w:sz w:val="52"/>
          <w:szCs w:val="52"/>
        </w:rPr>
      </w:pPr>
      <w:r w:rsidR="00000000" w:rsidDel="00000000" w:rsidRPr="00000000">
        <w:rPr>
          <w:rtl w:val="0"/>
        </w:rPr>
      </w:r>
    </w:p>
    <w:p w:rsidR="00000000" w:rsidDel="00000000" w:rsidRDefault="00000000" w14:paraId="00000129" w:rsidP="00000000" w:rsidRPr="00000000">
      <w:pPr>
        <w:jc w:val="center"/>
        <w:rPr>
          <w:b/>
          <w:sz w:val="52"/>
          <w:szCs w:val="52"/>
        </w:rPr>
      </w:pPr>
      <w:r w:rsidR="00000000" w:rsidDel="00000000" w:rsidRPr="00000000">
        <w:rPr>
          <w:rtl w:val="0"/>
        </w:rPr>
      </w:r>
    </w:p>
    <w:p w:rsidR="00000000" w:rsidDel="00000000" w:rsidRDefault="00000000" w14:paraId="0000012A" w:rsidP="00000000" w:rsidRPr="00000000">
      <w:pPr>
        <w:jc w:val="center"/>
        <w:rPr>
          <w:b/>
          <w:sz w:val="52"/>
          <w:szCs w:val="52"/>
        </w:rPr>
      </w:pPr>
      <w:r w:rsidR="00000000" w:rsidDel="00000000" w:rsidRPr="00000000">
        <w:rPr>
          <w:rtl w:val="0"/>
        </w:rPr>
      </w:r>
    </w:p>
    <w:p w:rsidR="00000000" w:rsidDel="00000000" w:rsidRDefault="00000000" w14:paraId="0000012B" w:rsidP="00000000" w:rsidRPr="00000000">
      <w:pPr>
        <w:jc w:val="center"/>
        <w:rPr>
          <w:b/>
          <w:sz w:val="52"/>
          <w:szCs w:val="52"/>
        </w:rPr>
      </w:pPr>
      <w:r w:rsidR="00000000" w:rsidDel="00000000" w:rsidRPr="00000000">
        <w:rPr>
          <w:rtl w:val="0"/>
        </w:rPr>
      </w:r>
    </w:p>
    <w:p w:rsidR="00000000" w:rsidDel="00000000" w:rsidRDefault="00000000" w14:paraId="0000012C" w:rsidP="00000000" w:rsidRPr="00000000">
      <w:pPr>
        <w:jc w:val="center"/>
        <w:rPr>
          <w:b/>
          <w:sz w:val="52"/>
          <w:szCs w:val="52"/>
        </w:rPr>
      </w:pPr>
      <w:r w:rsidR="00000000" w:rsidDel="00000000" w:rsidRPr="00000000">
        <w:rPr>
          <w:rtl w:val="0"/>
        </w:rPr>
      </w:r>
    </w:p>
    <w:p w:rsidR="00000000" w:rsidDel="00000000" w:rsidRDefault="00000000" w14:paraId="0000012D" w:rsidP="00000000" w:rsidRPr="00000000">
      <w:pPr>
        <w:jc w:val="center"/>
        <w:rPr>
          <w:b/>
          <w:sz w:val="52"/>
          <w:szCs w:val="52"/>
        </w:rPr>
      </w:pPr>
      <w:r w:rsidR="00000000" w:rsidDel="00000000" w:rsidRPr="00000000">
        <w:rPr>
          <w:rtl w:val="0"/>
        </w:rPr>
      </w:r>
    </w:p>
    <w:p w:rsidR="00000000" w:rsidDel="00000000" w:rsidRDefault="00000000" w14:paraId="0000012E" w:rsidP="00000000" w:rsidRPr="00000000">
      <w:pPr>
        <w:jc w:val="center"/>
        <w:rPr>
          <w:b/>
          <w:sz w:val="52"/>
          <w:szCs w:val="52"/>
        </w:rPr>
      </w:pPr>
      <w:r w:rsidR="00000000" w:rsidDel="00000000" w:rsidRPr="00000000">
        <w:rPr>
          <w:rtl w:val="0"/>
        </w:rPr>
      </w:r>
    </w:p>
    <w:p w:rsidR="00000000" w:rsidDel="00000000" w:rsidRDefault="00000000" w14:paraId="0000012F" w:rsidP="00000000" w:rsidRPr="00000000">
      <w:pPr>
        <w:jc w:val="center"/>
        <w:rPr>
          <w:b/>
          <w:sz w:val="52"/>
          <w:szCs w:val="52"/>
        </w:rPr>
      </w:pPr>
      <w:r w:rsidR="00000000" w:rsidDel="00000000" w:rsidRPr="00000000">
        <w:rPr>
          <w:rtl w:val="0"/>
        </w:rPr>
      </w:r>
    </w:p>
    <w:p w:rsidR="00000000" w:rsidDel="00000000" w:rsidRDefault="00000000" w14:paraId="00000130" w:rsidP="00000000" w:rsidRPr="00000000">
      <w:pPr>
        <w:jc w:val="center"/>
        <w:rPr>
          <w:b/>
          <w:sz w:val="52"/>
          <w:szCs w:val="52"/>
        </w:rPr>
      </w:pPr>
      <w:r w:rsidR="00000000" w:rsidDel="00000000" w:rsidRPr="00000000">
        <w:rPr>
          <w:rtl w:val="0"/>
        </w:rPr>
      </w:r>
    </w:p>
    <w:p w:rsidR="00000000" w:rsidDel="00000000" w:rsidRDefault="00000000" w14:paraId="00000131" w:rsidP="00000000" w:rsidRPr="00000000">
      <w:pPr>
        <w:jc w:val="center"/>
        <w:rPr>
          <w:b/>
          <w:sz w:val="52"/>
          <w:szCs w:val="52"/>
        </w:rPr>
      </w:pPr>
      <w:r w:rsidR="00000000" w:rsidDel="00000000" w:rsidRPr="00000000">
        <w:rPr>
          <w:rtl w:val="0"/>
        </w:rPr>
      </w:r>
    </w:p>
    <w:p w:rsidR="00000000" w:rsidDel="00000000" w:rsidRDefault="00000000" w14:paraId="00000132" w:rsidP="00000000" w:rsidRPr="00000000">
      <w:pPr>
        <w:jc w:val="center"/>
        <w:rPr>
          <w:b/>
          <w:sz w:val="52"/>
          <w:szCs w:val="52"/>
        </w:rPr>
      </w:pPr>
      <w:r w:rsidR="00000000" w:rsidDel="00000000" w:rsidRPr="00000000">
        <w:rPr>
          <w:rtl w:val="0"/>
        </w:rPr>
      </w:r>
    </w:p>
    <w:p w:rsidR="00000000" w:rsidDel="00000000" w:rsidRDefault="00000000" w14:paraId="00000133" w:rsidP="00000000" w:rsidRPr="00000000">
      <w:pPr>
        <w:jc w:val="left"/>
        <w:rPr>
          <w:b/>
          <w:sz w:val="52"/>
          <w:szCs w:val="52"/>
        </w:rPr>
      </w:pPr>
      <w:r w:rsidR="00000000" w:rsidDel="00000000" w:rsidRPr="00000000">
        <w:rPr>
          <w:rtl w:val="0"/>
        </w:rPr>
      </w:r>
    </w:p>
    <w:p w:rsidR="00000000" w:rsidDel="00000000" w:rsidRDefault="00000000" w14:paraId="00000134" w:rsidP="00000000" w:rsidRPr="00000000">
      <w:pPr>
        <w:jc w:val="center"/>
        <w:spacing w:line="360" w:lineRule="auto"/>
        <w:rPr>
          <w:rFonts w:ascii="Times New Roman" w:cs="Times New Roman" w:eastAsia="Times New Roman" w:hAnsi="Times New Roman"/>
          <w:sz w:val="28"/>
          <w:szCs w:val="28"/>
        </w:rPr>
      </w:pPr>
      <w:r w:rsidR="00000000" w:rsidDel="00000000" w:rsidRPr="00000000">
        <w:rPr>
          <w:rtl w:val="0"/>
          <w:rFonts w:ascii="Times New Roman" w:cs="Times New Roman" w:eastAsia="Times New Roman" w:hAnsi="Times New Roman"/>
          <w:sz w:val="28"/>
          <w:szCs w:val="28"/>
        </w:rPr>
        <w:t>The psychological benefits and issues associated with taking part in outdoor adventurous activities.</w:t>
      </w:r>
    </w:p>
    <w:p w:rsidR="00000000" w:rsidDel="00000000" w:rsidRDefault="00000000" w14:paraId="00000135" w:rsidP="00000000" w:rsidRPr="00000000">
      <w:pPr>
        <w:spacing w:line="360" w:lineRule="auto"/>
        <w:rPr>
          <w:rFonts w:ascii="Times New Roman" w:cs="Times New Roman" w:eastAsia="Times New Roman" w:hAnsi="Times New Roman"/>
          <w:sz w:val="28"/>
          <w:szCs w:val="28"/>
        </w:rPr>
      </w:pPr>
      <w:r w:rsidR="00000000" w:rsidDel="00000000" w:rsidRPr="00000000">
        <w:rPr>
          <w:rtl w:val="0"/>
        </w:rPr>
      </w:r>
    </w:p>
    <w:p w:rsidR="00000000" w:rsidDel="00000000" w:rsidRDefault="00000000" w14:paraId="00000136" w:rsidP="00000000" w:rsidRPr="00000000">
      <w:pPr>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Being outdoors has always been a primal instinct for humans as it is a place that allows us to grow, adapt, learn and improve skills and communicate better (Taylor, A. Et al. 1998; Fjørtoft, I., and Sageie, J. 2001; Pyle, R. 2002). However, how does being in the outdoors affect us psychologically? The human mind is extremely complex and capable of feeling a plethora of different sensations even during the same activity. But what exactly are the main positive and negative effects that occur when taking part in outdoor activities? In this essay I will try to suggest what I believe are potentially the biggest psychological benefits and issues, using examples from 4 different outdoors sports. The sports I will use are; summer hiking, climbing, kayaking and caving. I will use these four adventure sports as they are quite contrasting and will hopefully provide a more in depth look at the different benefits and issues as they are so different in nature. I will try to base all of my research and findings on the sample group of young people, specifically those under 18 years of age as this is the age where people are still developing and their psychological state is most impressionable. </w:t>
      </w:r>
    </w:p>
    <w:p w:rsidR="00000000" w:rsidDel="00000000" w:rsidRDefault="00000000" w14:paraId="00000137" w:rsidP="00000000" w:rsidRPr="00000000">
      <w:pPr>
        <w:spacing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138" w:rsidP="00000000" w:rsidRPr="00000000">
      <w:pPr>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The most common psychological effect of outdoor adventure sports is that which comes from risk taking and risk seeking. Risk is a big part of adventurous sports, and some people even go so far as to say it is a defining characteristic of what an adventure sport is (Krein, K. 2007). Risk seeking elicits many reactions from the human brain including emotional arousal. ‘Risk-seeking is a deliberate way of inducing the emotional arousal that risk-taking generates ... both pleasurable and unpleasurable excitement are involved in risk-seeking’ (Foster, 1993, p. 67. In Houge Mackenzie, S., and Brymer, E. 2018). The emotional arousal that is gained from taking part in adventurous activities can be highly addictive as adrenaline is released into the body, giving the person a heightened feeling of elation. This adrenaline release has long been seen as the main and only reason for taking part in outdoor adventurous activities. However, many psychological benefits have been linked to outdoor adventurous activities.</w:t>
      </w:r>
    </w:p>
    <w:p w:rsidR="00000000" w:rsidDel="00000000" w:rsidRDefault="00000000" w14:paraId="00000139" w:rsidP="00000000" w:rsidRPr="00000000">
      <w:pPr>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ab/>
      </w:r>
      <w:r w:rsidR="00000000" w:rsidDel="00000000" w:rsidRPr="00000000">
        <w:rPr>
          <w:rtl w:val="0"/>
          <w:i/>
          <w:rFonts w:ascii="Times New Roman" w:cs="Times New Roman" w:eastAsia="Times New Roman" w:hAnsi="Times New Roman"/>
          <w:sz w:val="24"/>
          <w:szCs w:val="24"/>
        </w:rPr>
        <w:t>‘Kerr and Houge Mackenzie (2012) identified several motivations beyond thrill-seeking across multiple adventure sports, a finding supported by studies reporting outcomes such as personal control, courage, attention restoration, personal growth, self-actualisation, achievement, and mastery (e.g, Fischer. and Smith. 2004; Lyng. 2005; Pain. and Pain. 2005; Pearson and Craig. 2014).’</w:t>
      </w:r>
      <w:r w:rsidR="00000000" w:rsidDel="00000000" w:rsidRPr="00000000">
        <w:rPr>
          <w:rtl w:val="0"/>
          <w:rFonts w:ascii="Times New Roman" w:cs="Times New Roman" w:eastAsia="Times New Roman" w:hAnsi="Times New Roman"/>
          <w:sz w:val="24"/>
          <w:szCs w:val="24"/>
        </w:rPr>
        <w:t xml:space="preserve"> (Hough Mackenzie, S. and Brymer, E. 2018)</w:t>
      </w:r>
    </w:p>
    <w:p w:rsidR="00000000" w:rsidDel="00000000" w:rsidRDefault="00000000" w14:paraId="0000013A" w:rsidP="00000000" w:rsidRPr="00000000">
      <w:pPr>
        <w:spacing w:line="360" w:lineRule="auto"/>
        <w:rPr>
          <w:color w:val="151515"/>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As shown above, the potential psychological benefits are plentiful and quite widespread in terms of their effects. Quite an important potential benefit is that of self actualisation as this leads to an increase in self confidence. This is especially important for teenagers as it allows them to be more confident in their abilities and find their passions and skills they excel in. A person's teenage years is when they are supposed to make decisions about their futures and plan what they want to do when they finish education. However, a person's teenage years can be quite troubling and many struggle with mental health issues linked to a lack of self confidence; ‘</w:t>
      </w:r>
      <w:r w:rsidR="00000000" w:rsidDel="00000000" w:rsidRPr="00000000">
        <w:rPr>
          <w:rtl w:val="0"/>
          <w:color w:val="151515"/>
          <w:rFonts w:ascii="Times New Roman" w:cs="Times New Roman" w:eastAsia="Times New Roman" w:hAnsi="Times New Roman"/>
          <w:sz w:val="24"/>
          <w:szCs w:val="24"/>
        </w:rPr>
        <w:t xml:space="preserve">1 in 4 people in the UK will experience a mental health issue at some point in their life’ (The Children Society. 2018). Nevertheless, with increased self confidence from taking part in outdoor adventurous activities this statistic may go down and more people may be happier in their daily lives so it is imperative that young people are given access to adventurous activities. Self confidence can also be increased by and increase a person's technical abilities. Using kayaking as an example, if a person learns to roll in a swimming pool they will have the confidence to do that skill, which will then improve their confidence in the activity as they are able to do an intermediate level skill (British Canoeing. 2019). Once the person has practiced this skill and increased their confidence in performing the skill they can then start to perform a roll in the sea or on white-water rivers, opening up different and more progressive types of paddling for them to do. This will in turn increase their self confidence as they can perform that activity at a higher level and are more willing to push themselves, possibly into a leadership or coaching position as they can now perform more advanced skills at a higher level. </w:t>
      </w:r>
    </w:p>
    <w:p w:rsidR="00000000" w:rsidDel="00000000" w:rsidRDefault="00000000" w14:paraId="0000013B" w:rsidP="00000000" w:rsidRPr="00000000">
      <w:pPr>
        <w:spacing w:line="360" w:lineRule="auto"/>
        <w:rPr>
          <w:color w:val="151515"/>
          <w:rFonts w:ascii="Times New Roman" w:cs="Times New Roman" w:eastAsia="Times New Roman" w:hAnsi="Times New Roman"/>
          <w:sz w:val="24"/>
          <w:szCs w:val="24"/>
        </w:rPr>
      </w:pPr>
      <w:r w:rsidR="00000000" w:rsidDel="00000000" w:rsidRPr="00000000">
        <w:rPr>
          <w:rtl w:val="0"/>
          <w:color w:val="151515"/>
          <w:rFonts w:ascii="Times New Roman" w:cs="Times New Roman" w:eastAsia="Times New Roman" w:hAnsi="Times New Roman"/>
          <w:sz w:val="24"/>
          <w:szCs w:val="24"/>
        </w:rPr>
        <w:t xml:space="preserve">Another potential positive benefit of taking part in adventurous activities is the possibility of restoration therapy. Young people, especially those with Attention Deficit Disorders (ADD) can sometimes have trouble focusing and concentrating for long periods of time, especially when doing an activity or task which is educational based and stationary in nature, such as doing a test or learning in a classroom. However, it is proven that if young people with ADD are given time to spend outside to play or relax then they are able to focus and learn more easily (Taylor, A. Et al. 2001), one way this can occur is through Attention Restoration Theory (ART). ART,  pioneered in 1989 (Kaplan, R. and Kaplan, S.) is the theory that being in the outdoors allows the mind to relax, it allows a person to look at things with ‘soft fascination’ meaning they don't have to stress too much thinking hard about what they are looking at and can allow their mind and imagination to wander. In fact a systematic review of studies conducted in 2016 (Ohly, H. Et al) showed that there was a direct correlation in people spending time outside or viewing scenes of nature and a reduction in cortisol (the hormone linked to stress levels) in the brain leading to an improvement in productivity and focus. Being able to get young people to focus is a necessity as it allows them to perform better when taking exams and tests and also allows them to be more productive if they are given a task to complete. </w:t>
      </w:r>
    </w:p>
    <w:p w:rsidR="00000000" w:rsidDel="00000000" w:rsidRDefault="00000000" w14:paraId="0000013C" w:rsidP="00000000" w:rsidRPr="00000000">
      <w:pPr>
        <w:spacing w:line="360" w:lineRule="auto"/>
        <w:rPr>
          <w:color w:val="151515"/>
          <w:rFonts w:ascii="Times New Roman" w:cs="Times New Roman" w:eastAsia="Times New Roman" w:hAnsi="Times New Roman"/>
          <w:sz w:val="24"/>
          <w:szCs w:val="24"/>
        </w:rPr>
      </w:pPr>
      <w:r w:rsidR="00000000" w:rsidDel="00000000" w:rsidRPr="00000000">
        <w:rPr>
          <w:rtl w:val="0"/>
          <w:color w:val="151515"/>
          <w:rFonts w:ascii="Times New Roman" w:cs="Times New Roman" w:eastAsia="Times New Roman" w:hAnsi="Times New Roman"/>
          <w:sz w:val="24"/>
          <w:szCs w:val="24"/>
        </w:rPr>
        <w:t>Adventure sports and in particular extreme adventure sports have been found to increase the courage and confidence of a person (Breivik, G. 1996). This psychological boost of an increase in courage could potentially help young people as it will also lead to an increase in their confidence. This increase can lead to them putting themselves forward for new positions, for example leadership positions, and trying out for activities they wo</w:t>
      </w:r>
      <w:r w:rsidR="00000000" w:rsidDel="00000000" w:rsidRPr="00000000">
        <w:rPr>
          <w:rtl w:val="0"/>
          <w:rFonts w:ascii="Times New Roman" w:cs="Times New Roman" w:eastAsia="Times New Roman" w:hAnsi="Times New Roman"/>
          <w:sz w:val="24"/>
          <w:szCs w:val="24"/>
        </w:rPr>
        <w:t>uldn't have tried beforehand. Not only does taking part in adventurous activities increase courage but it also increases humility, ‘Being in nature at this level transforms the human tendency for anthropocentricity and replaces it with ecocentricity and the realization of true courage and humility’ (Brymer, E. and Oades, L.G. 2008), despite this paper only being about extreme adventurous activities, I still believe it is relevant as the psychological effects given are still from people taking part in adventurous activities, just not ones that I will be discussing in this essay. This realisation of the environment around the participant has a huge psychological impact on the person involved in the activity. They can become more aware of how they affect the environment they are in and take more consideration of their actions. As stated in the paper by Brymer and Oades, when a participant understands how important the environment is that is around them, they become more caring and start to be more responsible for their actions. This affects the person psychologically as it causes them to feel empathetic for their surroundings and have more understanding, which affects them positively and they can become more in-tune with the world around them and look after it, giving them a sense of achievement as they are looking after the Earth.</w:t>
      </w:r>
      <w:r w:rsidR="00000000" w:rsidDel="00000000" w:rsidRPr="00000000">
        <w:rPr>
          <w:rtl w:val="0"/>
        </w:rPr>
      </w:r>
    </w:p>
    <w:p w:rsidR="00000000" w:rsidDel="00000000" w:rsidRDefault="00000000" w14:paraId="0000013D" w:rsidP="00000000" w:rsidRPr="00000000">
      <w:pPr>
        <w:spacing w:line="360" w:lineRule="auto"/>
        <w:rPr>
          <w:color w:val="151515"/>
          <w:rFonts w:ascii="Times New Roman" w:cs="Times New Roman" w:eastAsia="Times New Roman" w:hAnsi="Times New Roman"/>
          <w:sz w:val="24"/>
          <w:szCs w:val="24"/>
        </w:rPr>
      </w:pPr>
      <w:r w:rsidR="00000000" w:rsidDel="00000000" w:rsidRPr="00000000">
        <w:rPr>
          <w:rtl w:val="0"/>
          <w:color w:val="151515"/>
          <w:rFonts w:ascii="Times New Roman" w:cs="Times New Roman" w:eastAsia="Times New Roman" w:hAnsi="Times New Roman"/>
          <w:sz w:val="24"/>
          <w:szCs w:val="24"/>
        </w:rPr>
        <w:t xml:space="preserve">Hiking is one activity where many positive psychological effects can occur. According to a study published in 2009 (Hill, E. Et al), the values of self reliance, self confidence, self fulfillment and enjoyment were present in all of the hikers that they interviewed for their study. All of these psychological effects can positively affect a person's mental health and lead to them choosing to do the activity as they are enjoying it more. Hiking can also give people confidence by allowing them to take on leadership roles. If a young person chooses to take on a leadership role, they must be confident in themselves that they can perform technical abilities well enough for others to rely on them. This will in turn increase their self-confidence as they will have the reassurance that they are able to competently perform skills, as they successfully lead groups. </w:t>
      </w:r>
    </w:p>
    <w:p w:rsidR="00000000" w:rsidDel="00000000" w:rsidRDefault="00000000" w14:paraId="0000013E" w:rsidP="00000000" w:rsidRPr="00000000">
      <w:pPr>
        <w:spacing w:line="360" w:lineRule="auto"/>
        <w:rPr>
          <w:color w:val="151515"/>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13F" w:rsidP="00000000" w:rsidRPr="00000000">
      <w:pPr>
        <w:spacing w:line="360" w:lineRule="auto"/>
        <w:rPr>
          <w:color w:val="151515"/>
          <w:rFonts w:ascii="Times New Roman" w:cs="Times New Roman" w:eastAsia="Times New Roman" w:hAnsi="Times New Roman"/>
          <w:sz w:val="24"/>
          <w:szCs w:val="24"/>
        </w:rPr>
      </w:pPr>
      <w:r w:rsidR="00000000" w:rsidDel="00000000" w:rsidRPr="00000000">
        <w:rPr>
          <w:rtl w:val="0"/>
          <w:color w:val="151515"/>
          <w:rFonts w:ascii="Times New Roman" w:cs="Times New Roman" w:eastAsia="Times New Roman" w:hAnsi="Times New Roman"/>
          <w:sz w:val="24"/>
          <w:szCs w:val="24"/>
        </w:rPr>
        <w:t xml:space="preserve">Despite the many psychological benefits of taking part in adventurous activities there are also some issues which can result from taking part in these activities. The first and most predominant being anxiety. Anxiety affects everyone that takes part in outdoor adventurous activities as it provides the body with arousal. People feed off of this arousal which is why they enjoy doing the adventurous activities as it gives them a thrill. However, if a person's anxiety and arousal begins to become too much for them, it can start to decrease their performance, this is known as catastrophe theory. First used in the psychological sense in 1987 (Hardy, L., and Fazey, J.), the theory was that as a person's arousal increased whilst taking part in an activity their performance also increased, this was until a point where their arousal levels became overloaded and their performance levels dropped dramatically. This can happen if a person is pushed too far out of their comfort zone or is given too many tasks to do at one time. As a representation, this would be a person in the misadventure or danger sections of Mortlock’s Adventure Experience Paradigm (Mortlock, C. 2004). In these sections the activity participant would be completely overloaded by the situation that is occurring around them and would not be able to act or perform actions that would either correct the situation or save them from danger. Many people tend to try and keep control when they are taking part in activities and only some, risk seeking people will push for the top end of frontier adventure, no-one intentionally does an activity for something to go wrong and misadventure to occur as even if they are doing something particularly risky and dangerous they will have a high self-efficacy and believe they will succeed. An example in an outdoor setting would be during caving, a group may be going through a particularly tight cave and getting deeper and deeper and then come to a sump (underwater section), if half of the group go through but then one of the group is too overloaded with stress to go through then it could possibly jeopardise the groups trip and cause more negative effects. This is especially important with young people, if the group in the cave is that of young people and one does not want to go through the sump but the rest of the group do, there could be added social pressure put on the person leading to a breakdown. </w:t>
      </w:r>
    </w:p>
    <w:p w:rsidR="00000000" w:rsidDel="00000000" w:rsidRDefault="00000000" w14:paraId="00000140" w:rsidP="00000000" w:rsidRPr="00000000">
      <w:pPr>
        <w:spacing w:line="360" w:lineRule="auto"/>
        <w:rPr>
          <w:color w:val="151515"/>
          <w:rFonts w:ascii="Times New Roman" w:cs="Times New Roman" w:eastAsia="Times New Roman" w:hAnsi="Times New Roman"/>
          <w:sz w:val="24"/>
          <w:szCs w:val="24"/>
        </w:rPr>
      </w:pPr>
      <w:r w:rsidR="00000000" w:rsidDel="00000000" w:rsidRPr="00000000">
        <w:rPr>
          <w:rtl w:val="0"/>
          <w:color w:val="151515"/>
          <w:rFonts w:ascii="Times New Roman" w:cs="Times New Roman" w:eastAsia="Times New Roman" w:hAnsi="Times New Roman"/>
          <w:sz w:val="24"/>
          <w:szCs w:val="24"/>
        </w:rPr>
        <w:t>Another way anxiety can affect a person is through negative trends and loops. If a person ends up getting injured whilst taking part in an activity, re-injury anxiety can stop them from performing that activity again, or at the same level at least. ‘</w:t>
      </w:r>
      <w:r w:rsidR="00000000" w:rsidDel="00000000" w:rsidRPr="00000000">
        <w:rPr>
          <w:rtl w:val="0"/>
          <w:color w:val="151515"/>
          <w:highlight w:val="white"/>
          <w:rFonts w:ascii="Times New Roman" w:cs="Times New Roman" w:eastAsia="Times New Roman" w:hAnsi="Times New Roman"/>
          <w:sz w:val="24"/>
          <w:szCs w:val="24"/>
        </w:rPr>
        <w:t xml:space="preserve">An athlete may be hesitant to give 100% due to lack of confidence in the injured body part resulting in increased worry and tension’ (Ford, J. Et al. 2017). This can then lead to that person never fully recovering from the injury and being stuck in a cycle of never being able to get back to their pre-injury performance levels as they are too anxious of what could occur. </w:t>
      </w:r>
      <w:r w:rsidR="00000000" w:rsidDel="00000000" w:rsidRPr="00000000">
        <w:rPr>
          <w:rtl w:val="0"/>
          <w:color w:val="151515"/>
          <w:rFonts w:ascii="Times New Roman" w:cs="Times New Roman" w:eastAsia="Times New Roman" w:hAnsi="Times New Roman"/>
          <w:sz w:val="24"/>
          <w:szCs w:val="24"/>
        </w:rPr>
        <w:t xml:space="preserve">A representation of this could be in climbing, if a person were to injure a body part during a climb, such as a tendon in their finger, once it has healed they can be hesitant to put their body in that position again as they are anxious of hurting themselves again. This could be detrimental to a young person who had just started out climbing as they would be hesitant to keep climbing and could stop completely, psychologically affecting them negatively as they would then associate climbing with being injured and think that it is unsafe, when in reality they could have not warmed up properly prior to the session. </w:t>
      </w:r>
    </w:p>
    <w:p w:rsidR="00000000" w:rsidDel="00000000" w:rsidRDefault="00000000" w14:paraId="00000141" w:rsidP="00000000" w:rsidRPr="00000000">
      <w:pPr>
        <w:spacing w:line="360" w:lineRule="auto"/>
        <w:rPr>
          <w:color w:val="151515"/>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142" w:rsidP="00000000" w:rsidRPr="00000000">
      <w:pPr>
        <w:spacing w:line="360" w:lineRule="auto"/>
        <w:rPr>
          <w:color w:val="151515"/>
          <w:rFonts w:ascii="Times New Roman" w:cs="Times New Roman" w:eastAsia="Times New Roman" w:hAnsi="Times New Roman"/>
          <w:sz w:val="24"/>
          <w:szCs w:val="24"/>
        </w:rPr>
      </w:pPr>
      <w:r w:rsidR="00000000" w:rsidDel="00000000" w:rsidRPr="00000000">
        <w:rPr>
          <w:rtl w:val="0"/>
          <w:color w:val="151515"/>
          <w:rFonts w:ascii="Times New Roman" w:cs="Times New Roman" w:eastAsia="Times New Roman" w:hAnsi="Times New Roman"/>
          <w:sz w:val="24"/>
          <w:szCs w:val="24"/>
        </w:rPr>
        <w:t xml:space="preserve">In conclusion I believe that the many beneficial psychological effects massively outweigh the few negative issues that can occur when taking part in outdoor adventurous activities. Despite the possible seriousness that the negative psychological benefits can have, if the appropriate control and safety measures are put in place, the occurrence of these effects can be mitigated to an almost negligible level. The sheer amount of psychological benefits that are available to people engaging in adventurous activities should evidence enough that outdoor adventurous activities should be available to all young people. </w:t>
      </w:r>
    </w:p>
    <w:p w:rsidR="00000000" w:rsidDel="00000000" w:rsidRDefault="00000000" w14:paraId="00000143" w:rsidP="00000000" w:rsidRPr="00000000">
      <w:pPr>
        <w:spacing w:line="360" w:lineRule="auto"/>
        <w:rPr>
          <w:color w:val="151515"/>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144" w:rsidP="00000000" w:rsidRPr="00000000">
      <w:pPr>
        <w:spacing w:line="360" w:lineRule="auto"/>
        <w:rPr>
          <w:color w:val="151515"/>
          <w:rFonts w:ascii="Times New Roman" w:cs="Times New Roman" w:eastAsia="Times New Roman" w:hAnsi="Times New Roman"/>
          <w:sz w:val="24"/>
          <w:szCs w:val="24"/>
        </w:rPr>
      </w:pPr>
      <w:r w:rsidR="00000000" w:rsidDel="00000000" w:rsidRPr="00000000">
        <w:rPr>
          <w:rtl w:val="0"/>
          <w:color w:val="151515"/>
          <w:rFonts w:ascii="Times New Roman" w:cs="Times New Roman" w:eastAsia="Times New Roman" w:hAnsi="Times New Roman"/>
          <w:sz w:val="24"/>
          <w:szCs w:val="24"/>
        </w:rPr>
        <w:t>Word Count: 2158</w:t>
      </w:r>
    </w:p>
    <w:p w:rsidR="00000000" w:rsidDel="00000000" w:rsidRDefault="00000000" w14:paraId="00000145" w:rsidP="00000000" w:rsidRPr="00000000">
      <w:pPr>
        <w:spacing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146" w:rsidP="00000000" w:rsidRPr="00000000">
      <w:pPr>
        <w:spacing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147" w:rsidP="00000000" w:rsidRPr="00000000">
      <w:pPr>
        <w:spacing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148" w:rsidP="00000000" w:rsidRPr="00000000">
      <w:pPr>
        <w:spacing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149" w:rsidP="00000000" w:rsidRPr="00000000">
      <w:pPr>
        <w:spacing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14A" w:rsidP="00000000" w:rsidRPr="00000000">
      <w:pPr>
        <w:spacing w:line="360" w:lineRule="auto"/>
        <w:rPr>
          <w:rFonts w:ascii="Times New Roman" w:cs="Times New Roman" w:eastAsia="Times New Roman" w:hAnsi="Times New Roman"/>
          <w:sz w:val="28"/>
          <w:szCs w:val="28"/>
        </w:rPr>
      </w:pPr>
      <w:r w:rsidR="00000000" w:rsidDel="00000000" w:rsidRPr="00000000">
        <w:rPr>
          <w:rtl w:val="0"/>
          <w:rFonts w:ascii="Times New Roman" w:cs="Times New Roman" w:eastAsia="Times New Roman" w:hAnsi="Times New Roman"/>
          <w:sz w:val="28"/>
          <w:szCs w:val="28"/>
        </w:rPr>
        <w:t>Reference List:</w:t>
      </w:r>
    </w:p>
    <w:p w:rsidR="00000000" w:rsidDel="00000000" w:rsidRDefault="00000000" w14:paraId="0000014B" w:rsidP="00000000" w:rsidRPr="00000000">
      <w:pPr>
        <w:spacing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14C" w:rsidP="00000000" w:rsidRPr="00000000">
      <w:pPr>
        <w:shd w:fill="FFFFFF" w:val="clear"/>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Breivik, G. (1996). Personality, sensation seeking and risk taking among Everest climbers.</w:t>
      </w:r>
    </w:p>
    <w:p w:rsidR="00000000" w:rsidDel="00000000" w:rsidRDefault="00000000" w14:paraId="0000014D" w:rsidP="00000000" w:rsidRPr="00000000">
      <w:pPr>
        <w:shd w:fill="FFFFFF" w:val="clear"/>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International Journal of Sport Psychology, 27. Italy: Edizioni Luigi Pozzi</w:t>
      </w:r>
    </w:p>
    <w:p w:rsidR="00000000" w:rsidDel="00000000" w:rsidRDefault="00000000" w14:paraId="0000014E" w:rsidP="00000000" w:rsidRPr="00000000">
      <w:pPr>
        <w:spacing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14F" w:rsidP="00000000" w:rsidRPr="00000000">
      <w:pPr>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British Canoeing. (2019). </w:t>
      </w:r>
      <w:r w:rsidR="00000000" w:rsidDel="00000000" w:rsidRPr="00000000">
        <w:rPr>
          <w:rtl w:val="0"/>
          <w:i/>
          <w:rFonts w:ascii="Times New Roman" w:cs="Times New Roman" w:eastAsia="Times New Roman" w:hAnsi="Times New Roman"/>
          <w:sz w:val="24"/>
          <w:szCs w:val="24"/>
        </w:rPr>
        <w:t>3 Star Assessment Guidelines.</w:t>
      </w:r>
      <w:r w:rsidR="00000000" w:rsidDel="00000000" w:rsidRPr="00000000">
        <w:rPr>
          <w:rtl w:val="0"/>
          <w:rFonts w:ascii="Times New Roman" w:cs="Times New Roman" w:eastAsia="Times New Roman" w:hAnsi="Times New Roman"/>
          <w:sz w:val="24"/>
          <w:szCs w:val="24"/>
        </w:rPr>
        <w:t xml:space="preserve"> Available at: </w:t>
      </w:r>
      <w:hyperlink r:id="rId7">
        <w:r w:rsidR="00000000" w:rsidDel="00000000" w:rsidRPr="00000000">
          <w:rPr>
            <w:rtl w:val="0"/>
            <w:u w:val="single"/>
            <w:color w:val="1155CC"/>
            <w:rFonts w:ascii="Times New Roman" w:cs="Times New Roman" w:eastAsia="Times New Roman" w:hAnsi="Times New Roman"/>
            <w:sz w:val="24"/>
            <w:szCs w:val="24"/>
          </w:rPr>
          <w:t>https://www.britishcanoeing.org.uk/uploads/courseDownloads/3-Star-White-Water-Kayak-Assessment-Notes.pdf</w:t>
        </w:r>
      </w:hyperlink>
      <w:r w:rsidR="00000000" w:rsidDel="00000000" w:rsidRPr="00000000">
        <w:rPr>
          <w:rtl w:val="0"/>
          <w:rFonts w:ascii="Times New Roman" w:cs="Times New Roman" w:eastAsia="Times New Roman" w:hAnsi="Times New Roman"/>
          <w:sz w:val="24"/>
          <w:szCs w:val="24"/>
        </w:rPr>
        <w:t xml:space="preserve"> (Accessed:26/03/2020)</w:t>
      </w:r>
    </w:p>
    <w:p w:rsidR="00000000" w:rsidDel="00000000" w:rsidRDefault="00000000" w14:paraId="00000150" w:rsidP="00000000" w:rsidRPr="00000000">
      <w:pPr>
        <w:spacing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151" w:rsidP="00000000" w:rsidRPr="00000000">
      <w:pPr>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Brymer, E. and Oades, L.G. (2008). </w:t>
      </w:r>
      <w:r w:rsidR="00000000" w:rsidDel="00000000" w:rsidRPr="00000000">
        <w:rPr>
          <w:rtl w:val="0"/>
          <w:i/>
          <w:rFonts w:ascii="Times New Roman" w:cs="Times New Roman" w:eastAsia="Times New Roman" w:hAnsi="Times New Roman"/>
          <w:sz w:val="24"/>
          <w:szCs w:val="24"/>
        </w:rPr>
        <w:t>Extreme Sports: A Positive Transformation of Courage and Humility. Journal of Humanistic Psychology.</w:t>
      </w:r>
      <w:r w:rsidR="00000000" w:rsidDel="00000000" w:rsidRPr="00000000">
        <w:rPr>
          <w:rtl w:val="0"/>
          <w:rFonts w:ascii="Times New Roman" w:cs="Times New Roman" w:eastAsia="Times New Roman" w:hAnsi="Times New Roman"/>
          <w:sz w:val="24"/>
          <w:szCs w:val="24"/>
        </w:rPr>
        <w:t xml:space="preserve"> Available at: </w:t>
      </w:r>
      <w:hyperlink r:id="rId8">
        <w:r w:rsidR="00000000" w:rsidDel="00000000" w:rsidRPr="00000000">
          <w:rPr>
            <w:rtl w:val="0"/>
            <w:u w:val="single"/>
            <w:color w:val="1155CC"/>
            <w:rFonts w:ascii="Times New Roman" w:cs="Times New Roman" w:eastAsia="Times New Roman" w:hAnsi="Times New Roman"/>
            <w:sz w:val="24"/>
            <w:szCs w:val="24"/>
          </w:rPr>
          <w:t>https://www.researchgate.net/publication/27478196_Extreme_Sports_A_Positive_Transformation_in_Courage_and_Humility</w:t>
        </w:r>
      </w:hyperlink>
      <w:r w:rsidR="00000000" w:rsidDel="00000000" w:rsidRPr="00000000">
        <w:rPr>
          <w:rtl w:val="0"/>
          <w:rFonts w:ascii="Times New Roman" w:cs="Times New Roman" w:eastAsia="Times New Roman" w:hAnsi="Times New Roman"/>
          <w:sz w:val="24"/>
          <w:szCs w:val="24"/>
        </w:rPr>
        <w:t xml:space="preserve"> (Accessed:26/03/2020)</w:t>
      </w:r>
    </w:p>
    <w:p w:rsidR="00000000" w:rsidDel="00000000" w:rsidRDefault="00000000" w14:paraId="00000152" w:rsidP="00000000" w:rsidRPr="00000000">
      <w:pPr>
        <w:spacing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153" w:rsidP="00000000" w:rsidRPr="00000000">
      <w:pPr>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Fischer, S., &amp; Smith, G. T. (2004). </w:t>
      </w:r>
      <w:r w:rsidR="00000000" w:rsidDel="00000000" w:rsidRPr="00000000">
        <w:rPr>
          <w:rtl w:val="0"/>
          <w:i/>
          <w:rFonts w:ascii="Times New Roman" w:cs="Times New Roman" w:eastAsia="Times New Roman" w:hAnsi="Times New Roman"/>
          <w:sz w:val="24"/>
          <w:szCs w:val="24"/>
        </w:rPr>
        <w:t>Deliberation affects risk taking beyond sensation seeking. Personality and Individual Differences, 36.</w:t>
      </w:r>
      <w:r w:rsidR="00000000" w:rsidDel="00000000" w:rsidRPr="00000000">
        <w:rPr>
          <w:rtl w:val="0"/>
          <w:rFonts w:ascii="Times New Roman" w:cs="Times New Roman" w:eastAsia="Times New Roman" w:hAnsi="Times New Roman"/>
          <w:sz w:val="24"/>
          <w:szCs w:val="24"/>
        </w:rPr>
        <w:t xml:space="preserve"> United Kingdom: Wiley Publishings.</w:t>
      </w:r>
    </w:p>
    <w:p w:rsidR="00000000" w:rsidDel="00000000" w:rsidRDefault="00000000" w14:paraId="00000154" w:rsidP="00000000" w:rsidRPr="00000000">
      <w:pPr>
        <w:spacing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155" w:rsidP="00000000" w:rsidRPr="00000000">
      <w:pPr>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Fjørtoft, I., and Sageie, J. (2000). </w:t>
      </w:r>
      <w:r w:rsidR="00000000" w:rsidDel="00000000" w:rsidRPr="00000000">
        <w:rPr>
          <w:rtl w:val="0"/>
          <w:i/>
          <w:rFonts w:ascii="Times New Roman" w:cs="Times New Roman" w:eastAsia="Times New Roman" w:hAnsi="Times New Roman"/>
          <w:sz w:val="24"/>
          <w:szCs w:val="24"/>
        </w:rPr>
        <w:t xml:space="preserve">The natural environment as a playground for children: Landscape description and analyses of a natural playscape. Landscape and Urban Planning: Vol. 48. </w:t>
      </w:r>
      <w:r w:rsidR="00000000" w:rsidDel="00000000" w:rsidRPr="00000000">
        <w:rPr>
          <w:rtl w:val="0"/>
          <w:rFonts w:ascii="Times New Roman" w:cs="Times New Roman" w:eastAsia="Times New Roman" w:hAnsi="Times New Roman"/>
          <w:sz w:val="24"/>
          <w:szCs w:val="24"/>
        </w:rPr>
        <w:t xml:space="preserve">Elsevier Publishings. </w:t>
      </w:r>
    </w:p>
    <w:p w:rsidR="00000000" w:rsidDel="00000000" w:rsidRDefault="00000000" w14:paraId="00000156" w:rsidP="00000000" w:rsidRPr="00000000">
      <w:pPr>
        <w:spacing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157" w:rsidP="00000000" w:rsidRPr="00000000">
      <w:pPr>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Ford, J., Ildefonso, K., Jones, M., and Arvinen-Barrow, M. (2017). </w:t>
      </w:r>
      <w:r w:rsidR="00000000" w:rsidDel="00000000" w:rsidRPr="00000000">
        <w:rPr>
          <w:rtl w:val="0"/>
          <w:i/>
          <w:rFonts w:ascii="Times New Roman" w:cs="Times New Roman" w:eastAsia="Times New Roman" w:hAnsi="Times New Roman"/>
          <w:sz w:val="24"/>
          <w:szCs w:val="24"/>
        </w:rPr>
        <w:t>Sport Related Anxiety: Current Insights. Journal of Sports Medicine.</w:t>
      </w:r>
      <w:r w:rsidR="00000000" w:rsidDel="00000000" w:rsidRPr="00000000">
        <w:rPr>
          <w:rtl w:val="0"/>
          <w:rFonts w:ascii="Times New Roman" w:cs="Times New Roman" w:eastAsia="Times New Roman" w:hAnsi="Times New Roman"/>
          <w:sz w:val="24"/>
          <w:szCs w:val="24"/>
        </w:rPr>
        <w:t xml:space="preserve"> Available at: </w:t>
      </w:r>
      <w:hyperlink r:id="rId9">
        <w:r w:rsidR="00000000" w:rsidDel="00000000" w:rsidRPr="00000000">
          <w:rPr>
            <w:rtl w:val="0"/>
            <w:u w:val="single"/>
            <w:color w:val="1155CC"/>
            <w:rFonts w:ascii="Times New Roman" w:cs="Times New Roman" w:eastAsia="Times New Roman" w:hAnsi="Times New Roman"/>
            <w:sz w:val="24"/>
            <w:szCs w:val="24"/>
          </w:rPr>
          <w:t>https://dx.doi.org/10.2147%2FOAJSM.S125845</w:t>
        </w:r>
      </w:hyperlink>
      <w:r w:rsidR="00000000" w:rsidDel="00000000" w:rsidRPr="00000000">
        <w:rPr>
          <w:rtl w:val="0"/>
          <w:rFonts w:ascii="Times New Roman" w:cs="Times New Roman" w:eastAsia="Times New Roman" w:hAnsi="Times New Roman"/>
          <w:sz w:val="24"/>
          <w:szCs w:val="24"/>
        </w:rPr>
        <w:t xml:space="preserve"> (Accessed: 26/03/2020)</w:t>
      </w:r>
    </w:p>
    <w:p w:rsidR="00000000" w:rsidDel="00000000" w:rsidRDefault="00000000" w14:paraId="00000158" w:rsidP="00000000" w:rsidRPr="00000000">
      <w:pPr>
        <w:spacing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159" w:rsidP="00000000" w:rsidRPr="00000000">
      <w:pPr>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Foster, M.L. (1993). </w:t>
      </w:r>
      <w:r w:rsidR="00000000" w:rsidDel="00000000" w:rsidRPr="00000000">
        <w:rPr>
          <w:rtl w:val="0"/>
          <w:i/>
          <w:rFonts w:ascii="Times New Roman" w:cs="Times New Roman" w:eastAsia="Times New Roman" w:hAnsi="Times New Roman"/>
          <w:sz w:val="24"/>
          <w:szCs w:val="24"/>
        </w:rPr>
        <w:t>Reversal Theory and the institutionalization of war: Advances in Reversal Theory</w:t>
      </w:r>
      <w:r w:rsidR="00000000" w:rsidDel="00000000" w:rsidRPr="00000000">
        <w:rPr>
          <w:rtl w:val="0"/>
          <w:rFonts w:ascii="Times New Roman" w:cs="Times New Roman" w:eastAsia="Times New Roman" w:hAnsi="Times New Roman"/>
          <w:sz w:val="24"/>
          <w:szCs w:val="24"/>
        </w:rPr>
        <w:t xml:space="preserve"> (pp. 67-74). Amsterdam: Swets &amp; Zeitlinger. </w:t>
      </w:r>
    </w:p>
    <w:p w:rsidR="00000000" w:rsidDel="00000000" w:rsidRDefault="00000000" w14:paraId="0000015A" w:rsidP="00000000" w:rsidRPr="00000000">
      <w:pPr>
        <w:spacing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15B" w:rsidP="00000000" w:rsidRPr="00000000">
      <w:pPr>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Hardy, L., and Fazey, J. (1987). </w:t>
      </w:r>
      <w:r w:rsidR="00000000" w:rsidDel="00000000" w:rsidRPr="00000000">
        <w:rPr>
          <w:rtl w:val="0"/>
          <w:i/>
          <w:rFonts w:ascii="Times New Roman" w:cs="Times New Roman" w:eastAsia="Times New Roman" w:hAnsi="Times New Roman"/>
          <w:sz w:val="24"/>
          <w:szCs w:val="24"/>
        </w:rPr>
        <w:t>The Inverted-U Hypothesis: A Catastrophe For Sport Psychology? Paper Presented at the Annual Conference of the North American Society For the Psychology of Sport and Physical Activity.</w:t>
      </w:r>
      <w:r w:rsidR="00000000" w:rsidDel="00000000" w:rsidRPr="00000000">
        <w:rPr>
          <w:rtl w:val="0"/>
          <w:rFonts w:ascii="Times New Roman" w:cs="Times New Roman" w:eastAsia="Times New Roman" w:hAnsi="Times New Roman"/>
          <w:sz w:val="24"/>
          <w:szCs w:val="24"/>
        </w:rPr>
        <w:t xml:space="preserve"> Vancouver, Canada.</w:t>
      </w:r>
    </w:p>
    <w:p w:rsidR="00000000" w:rsidDel="00000000" w:rsidRDefault="00000000" w14:paraId="0000015C" w:rsidP="00000000" w:rsidRPr="00000000">
      <w:pPr>
        <w:spacing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15D" w:rsidP="00000000" w:rsidRPr="00000000">
      <w:pPr>
        <w:spacing w:line="360" w:lineRule="auto"/>
        <w:rPr>
          <w:rFonts w:ascii="Times New Roman" w:cs="Times New Roman" w:eastAsia="Times New Roman" w:hAnsi="Times New Roman"/>
          <w:sz w:val="24"/>
          <w:szCs w:val="24"/>
        </w:rPr>
      </w:pPr>
      <w:r w:rsidR="00000000" w:rsidDel="00000000" w:rsidRPr="00000000">
        <w:rPr>
          <w:rtl w:val="0"/>
          <w:color w:val="222222"/>
          <w:highlight w:val="white"/>
          <w:rFonts w:ascii="Times New Roman" w:cs="Times New Roman" w:eastAsia="Times New Roman" w:hAnsi="Times New Roman"/>
          <w:sz w:val="24"/>
          <w:szCs w:val="24"/>
        </w:rPr>
        <w:t xml:space="preserve">Hill, E., Goldenberg, M., and Freidt, B. (2009). </w:t>
      </w:r>
      <w:r w:rsidR="00000000" w:rsidDel="00000000" w:rsidRPr="00000000">
        <w:rPr>
          <w:rtl w:val="0"/>
          <w:i/>
          <w:color w:val="222222"/>
          <w:highlight w:val="white"/>
          <w:rFonts w:ascii="Times New Roman" w:cs="Times New Roman" w:eastAsia="Times New Roman" w:hAnsi="Times New Roman"/>
          <w:sz w:val="24"/>
          <w:szCs w:val="24"/>
        </w:rPr>
        <w:t xml:space="preserve">Benefits of hiking: A means-end approach on the Appalachian Trail. Journal of Unconventional Parks, Tourism, &amp; Recreation Research, 2(1). </w:t>
      </w:r>
      <w:r w:rsidR="00000000" w:rsidDel="00000000" w:rsidRPr="00000000">
        <w:rPr>
          <w:rtl w:val="0"/>
          <w:color w:val="222222"/>
          <w:highlight w:val="white"/>
          <w:rFonts w:ascii="Times New Roman" w:cs="Times New Roman" w:eastAsia="Times New Roman" w:hAnsi="Times New Roman"/>
          <w:sz w:val="24"/>
          <w:szCs w:val="24"/>
        </w:rPr>
        <w:t>United States: National Recreation and Parks Association</w:t>
      </w:r>
      <w:r w:rsidR="00000000" w:rsidDel="00000000" w:rsidRPr="00000000">
        <w:rPr>
          <w:rtl w:val="0"/>
        </w:rPr>
      </w:r>
    </w:p>
    <w:p w:rsidR="00000000" w:rsidDel="00000000" w:rsidRDefault="00000000" w14:paraId="0000015E" w:rsidP="00000000" w:rsidRPr="00000000">
      <w:pPr>
        <w:spacing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15F" w:rsidP="00000000" w:rsidRPr="00000000">
      <w:pPr>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Houge Mackenzie, S., and Brymer, E. (2018). </w:t>
      </w:r>
      <w:r w:rsidR="00000000" w:rsidDel="00000000" w:rsidRPr="00000000">
        <w:rPr>
          <w:rtl w:val="0"/>
          <w:i/>
          <w:rFonts w:ascii="Times New Roman" w:cs="Times New Roman" w:eastAsia="Times New Roman" w:hAnsi="Times New Roman"/>
          <w:sz w:val="24"/>
          <w:szCs w:val="24"/>
        </w:rPr>
        <w:t>Conceptualizing adventurous nature sport: A positive psychology perspective, Annals of Leisure Research.</w:t>
      </w:r>
      <w:r w:rsidR="00000000" w:rsidDel="00000000" w:rsidRPr="00000000">
        <w:rPr>
          <w:rtl w:val="0"/>
          <w:rFonts w:ascii="Times New Roman" w:cs="Times New Roman" w:eastAsia="Times New Roman" w:hAnsi="Times New Roman"/>
          <w:sz w:val="24"/>
          <w:szCs w:val="24"/>
        </w:rPr>
        <w:t xml:space="preserve"> Available at: </w:t>
      </w:r>
      <w:hyperlink r:id="rId10">
        <w:r w:rsidR="00000000" w:rsidDel="00000000" w:rsidRPr="00000000">
          <w:rPr>
            <w:rtl w:val="0"/>
            <w:u w:val="single"/>
            <w:color w:val="1155CC"/>
            <w:rFonts w:ascii="Times New Roman" w:cs="Times New Roman" w:eastAsia="Times New Roman" w:hAnsi="Times New Roman"/>
            <w:sz w:val="24"/>
            <w:szCs w:val="24"/>
          </w:rPr>
          <w:t>https://doi.org/10.1080/11745398.2018.1483733</w:t>
        </w:r>
      </w:hyperlink>
      <w:r w:rsidR="00000000" w:rsidDel="00000000" w:rsidRPr="00000000">
        <w:rPr>
          <w:rtl w:val="0"/>
          <w:rFonts w:ascii="Times New Roman" w:cs="Times New Roman" w:eastAsia="Times New Roman" w:hAnsi="Times New Roman"/>
          <w:sz w:val="24"/>
          <w:szCs w:val="24"/>
        </w:rPr>
        <w:t xml:space="preserve"> (Accessed: 26/03/2020)</w:t>
      </w:r>
    </w:p>
    <w:p w:rsidR="00000000" w:rsidDel="00000000" w:rsidRDefault="00000000" w14:paraId="00000160" w:rsidP="00000000" w:rsidRPr="00000000">
      <w:pPr>
        <w:spacing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161" w:rsidP="00000000" w:rsidRPr="00000000">
      <w:pPr>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Kaplan, R., and Kaplan, S. (1989). </w:t>
      </w:r>
      <w:r w:rsidR="00000000" w:rsidDel="00000000" w:rsidRPr="00000000">
        <w:rPr>
          <w:rtl w:val="0"/>
          <w:i/>
          <w:rFonts w:ascii="Times New Roman" w:cs="Times New Roman" w:eastAsia="Times New Roman" w:hAnsi="Times New Roman"/>
          <w:sz w:val="24"/>
          <w:szCs w:val="24"/>
        </w:rPr>
        <w:t>The Experience of Nature: A Psychological Perspective.</w:t>
      </w:r>
      <w:r w:rsidR="00000000" w:rsidDel="00000000" w:rsidRPr="00000000">
        <w:rPr>
          <w:rtl w:val="0"/>
          <w:rFonts w:ascii="Times New Roman" w:cs="Times New Roman" w:eastAsia="Times New Roman" w:hAnsi="Times New Roman"/>
          <w:sz w:val="24"/>
          <w:szCs w:val="24"/>
        </w:rPr>
        <w:t xml:space="preserve"> New York: Cambridge University Press.</w:t>
      </w:r>
    </w:p>
    <w:p w:rsidR="00000000" w:rsidDel="00000000" w:rsidRDefault="00000000" w14:paraId="00000162" w:rsidP="00000000" w:rsidRPr="00000000">
      <w:pPr>
        <w:spacing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163" w:rsidP="00000000" w:rsidRPr="00000000">
      <w:pPr>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Kerr, J. H. &amp; Houge Mackenzie, S. (2012). </w:t>
      </w:r>
      <w:r w:rsidR="00000000" w:rsidDel="00000000" w:rsidRPr="00000000">
        <w:rPr>
          <w:rtl w:val="0"/>
          <w:i/>
          <w:rFonts w:ascii="Times New Roman" w:cs="Times New Roman" w:eastAsia="Times New Roman" w:hAnsi="Times New Roman"/>
          <w:sz w:val="24"/>
          <w:szCs w:val="24"/>
        </w:rPr>
        <w:t>Multiple motives for participating in adventure sports. Psychology of Sport and Exercise, 13.</w:t>
      </w:r>
      <w:r w:rsidR="00000000" w:rsidDel="00000000" w:rsidRPr="00000000">
        <w:rPr>
          <w:rtl w:val="0"/>
          <w:rFonts w:ascii="Times New Roman" w:cs="Times New Roman" w:eastAsia="Times New Roman" w:hAnsi="Times New Roman"/>
          <w:sz w:val="24"/>
          <w:szCs w:val="24"/>
        </w:rPr>
        <w:t xml:space="preserve"> United States: American Psychological Association.</w:t>
      </w:r>
    </w:p>
    <w:p w:rsidR="00000000" w:rsidDel="00000000" w:rsidRDefault="00000000" w14:paraId="00000164" w:rsidP="00000000" w:rsidRPr="00000000">
      <w:pPr>
        <w:spacing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165" w:rsidP="00000000" w:rsidRPr="00000000">
      <w:pPr>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Krein, K. (2007) </w:t>
      </w:r>
      <w:r w:rsidR="00000000" w:rsidDel="00000000" w:rsidRPr="00000000">
        <w:rPr>
          <w:rtl w:val="0"/>
          <w:i/>
          <w:rFonts w:ascii="Times New Roman" w:cs="Times New Roman" w:eastAsia="Times New Roman" w:hAnsi="Times New Roman"/>
          <w:sz w:val="24"/>
          <w:szCs w:val="24"/>
        </w:rPr>
        <w:t>Philosophy, Risk and Adventure Sports: Edited by Mike McNamee.</w:t>
      </w:r>
      <w:r w:rsidR="00000000" w:rsidDel="00000000" w:rsidRPr="00000000">
        <w:rPr>
          <w:rtl w:val="0"/>
          <w:rFonts w:ascii="Times New Roman" w:cs="Times New Roman" w:eastAsia="Times New Roman" w:hAnsi="Times New Roman"/>
          <w:sz w:val="24"/>
          <w:szCs w:val="24"/>
        </w:rPr>
        <w:t xml:space="preserve"> Oxon, United Kingdom, Routledge Publishings. </w:t>
      </w:r>
    </w:p>
    <w:p w:rsidR="00000000" w:rsidDel="00000000" w:rsidRDefault="00000000" w14:paraId="00000166" w:rsidP="00000000" w:rsidRPr="00000000">
      <w:pPr>
        <w:spacing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167" w:rsidP="00000000" w:rsidRPr="00000000">
      <w:pPr>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Lyng, S. (2005). </w:t>
      </w:r>
      <w:r w:rsidR="00000000" w:rsidDel="00000000" w:rsidRPr="00000000">
        <w:rPr>
          <w:rtl w:val="0"/>
          <w:i/>
          <w:rFonts w:ascii="Times New Roman" w:cs="Times New Roman" w:eastAsia="Times New Roman" w:hAnsi="Times New Roman"/>
          <w:sz w:val="24"/>
          <w:szCs w:val="24"/>
        </w:rPr>
        <w:t>Sociology at the edge: Social theory and voluntary risk taking. Edgework: The sociology of risk-taking.</w:t>
      </w:r>
      <w:r w:rsidR="00000000" w:rsidDel="00000000" w:rsidRPr="00000000">
        <w:rPr>
          <w:rtl w:val="0"/>
          <w:rFonts w:ascii="Times New Roman" w:cs="Times New Roman" w:eastAsia="Times New Roman" w:hAnsi="Times New Roman"/>
          <w:sz w:val="24"/>
          <w:szCs w:val="24"/>
        </w:rPr>
        <w:t xml:space="preserve"> New York: Routledge.</w:t>
      </w:r>
    </w:p>
    <w:p w:rsidR="00000000" w:rsidDel="00000000" w:rsidRDefault="00000000" w14:paraId="00000168" w:rsidP="00000000" w:rsidRPr="00000000">
      <w:pPr>
        <w:spacing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169" w:rsidP="00000000" w:rsidRPr="00000000">
      <w:pPr>
        <w:jc w:val="both"/>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Mortlock, C. (2004) </w:t>
      </w:r>
      <w:r w:rsidR="00000000" w:rsidDel="00000000" w:rsidRPr="00000000">
        <w:rPr>
          <w:rtl w:val="0"/>
          <w:i/>
          <w:rFonts w:ascii="Times New Roman" w:cs="Times New Roman" w:eastAsia="Times New Roman" w:hAnsi="Times New Roman"/>
          <w:sz w:val="24"/>
          <w:szCs w:val="24"/>
        </w:rPr>
        <w:t>The Adventure Alternative.</w:t>
      </w:r>
      <w:r w:rsidR="00000000" w:rsidDel="00000000" w:rsidRPr="00000000">
        <w:rPr>
          <w:rtl w:val="0"/>
          <w:rFonts w:ascii="Times New Roman" w:cs="Times New Roman" w:eastAsia="Times New Roman" w:hAnsi="Times New Roman"/>
          <w:sz w:val="24"/>
          <w:szCs w:val="24"/>
        </w:rPr>
        <w:t xml:space="preserve"> Milnthorpe, Cumbria, England: Cicerone Press</w:t>
      </w:r>
    </w:p>
    <w:p w:rsidR="00000000" w:rsidDel="00000000" w:rsidRDefault="00000000" w14:paraId="0000016A" w:rsidP="00000000" w:rsidRPr="00000000">
      <w:pPr>
        <w:spacing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16B" w:rsidP="00000000" w:rsidRPr="00000000">
      <w:pPr>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Ohly, H., White, M.P., Wheeler, B.W., Bethel, A., Ukoumunne, O.C., Nikolaou, V., and Garside, R. (2016). </w:t>
      </w:r>
      <w:r w:rsidR="00000000" w:rsidDel="00000000" w:rsidRPr="00000000">
        <w:rPr>
          <w:rtl w:val="0"/>
          <w:i/>
          <w:rFonts w:ascii="Times New Roman" w:cs="Times New Roman" w:eastAsia="Times New Roman" w:hAnsi="Times New Roman"/>
          <w:sz w:val="24"/>
          <w:szCs w:val="24"/>
        </w:rPr>
        <w:t>Attention Restoration Theory: A systematic review of the attention restoration potential of exposure to natural environments. Journal of Toxicology and Environmental Health, Part B</w:t>
      </w:r>
      <w:r w:rsidR="00000000" w:rsidDel="00000000" w:rsidRPr="00000000">
        <w:rPr>
          <w:rtl w:val="0"/>
          <w:rFonts w:ascii="Times New Roman" w:cs="Times New Roman" w:eastAsia="Times New Roman" w:hAnsi="Times New Roman"/>
          <w:sz w:val="24"/>
          <w:szCs w:val="24"/>
        </w:rPr>
        <w:t xml:space="preserve">, </w:t>
      </w:r>
      <w:r w:rsidR="00000000" w:rsidDel="00000000" w:rsidRPr="00000000">
        <w:rPr>
          <w:rtl w:val="0"/>
          <w:i/>
          <w:rFonts w:ascii="Times New Roman" w:cs="Times New Roman" w:eastAsia="Times New Roman" w:hAnsi="Times New Roman"/>
          <w:sz w:val="24"/>
          <w:szCs w:val="24"/>
        </w:rPr>
        <w:t>19</w:t>
      </w:r>
      <w:r w:rsidR="00000000" w:rsidDel="00000000" w:rsidRPr="00000000">
        <w:rPr>
          <w:rtl w:val="0"/>
          <w:rFonts w:ascii="Times New Roman" w:cs="Times New Roman" w:eastAsia="Times New Roman" w:hAnsi="Times New Roman"/>
          <w:sz w:val="24"/>
          <w:szCs w:val="24"/>
        </w:rPr>
        <w:t>(7). United States: Taylor and Francis Group.</w:t>
      </w:r>
    </w:p>
    <w:p w:rsidR="00000000" w:rsidDel="00000000" w:rsidRDefault="00000000" w14:paraId="0000016C" w:rsidP="00000000" w:rsidRPr="00000000">
      <w:pPr>
        <w:spacing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16D" w:rsidP="00000000" w:rsidRPr="00000000">
      <w:pPr>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Pain, M.T., and Pain, M.A. (2005). </w:t>
      </w:r>
      <w:r w:rsidR="00000000" w:rsidDel="00000000" w:rsidRPr="00000000">
        <w:rPr>
          <w:rtl w:val="0"/>
          <w:i/>
          <w:rFonts w:ascii="Times New Roman" w:cs="Times New Roman" w:eastAsia="Times New Roman" w:hAnsi="Times New Roman"/>
          <w:sz w:val="24"/>
          <w:szCs w:val="24"/>
        </w:rPr>
        <w:t>Risk taking in sport. The Lancet: Medicine and Sport, 366(1).</w:t>
      </w:r>
      <w:r w:rsidR="00000000" w:rsidDel="00000000" w:rsidRPr="00000000">
        <w:rPr>
          <w:rtl w:val="0"/>
          <w:rFonts w:ascii="Times New Roman" w:cs="Times New Roman" w:eastAsia="Times New Roman" w:hAnsi="Times New Roman"/>
          <w:sz w:val="24"/>
          <w:szCs w:val="24"/>
        </w:rPr>
        <w:t xml:space="preserve"> United States: Elsevier Publishings. </w:t>
      </w:r>
    </w:p>
    <w:p w:rsidR="00000000" w:rsidDel="00000000" w:rsidRDefault="00000000" w14:paraId="0000016E" w:rsidP="00000000" w:rsidRPr="00000000">
      <w:pPr>
        <w:spacing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16F" w:rsidP="00000000" w:rsidRPr="00000000">
      <w:pPr>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Pearson, D.G., and Craig, T. (2014). </w:t>
      </w:r>
      <w:r w:rsidR="00000000" w:rsidDel="00000000" w:rsidRPr="00000000">
        <w:rPr>
          <w:rtl w:val="0"/>
          <w:i/>
          <w:rFonts w:ascii="Times New Roman" w:cs="Times New Roman" w:eastAsia="Times New Roman" w:hAnsi="Times New Roman"/>
          <w:sz w:val="24"/>
          <w:szCs w:val="24"/>
        </w:rPr>
        <w:t>The great outdoors? Exploring the mental health benefits of natural environments. Frontiers in Psychology, 5.</w:t>
      </w:r>
      <w:r w:rsidR="00000000" w:rsidDel="00000000" w:rsidRPr="00000000">
        <w:rPr>
          <w:rtl w:val="0"/>
          <w:rFonts w:ascii="Times New Roman" w:cs="Times New Roman" w:eastAsia="Times New Roman" w:hAnsi="Times New Roman"/>
          <w:sz w:val="24"/>
          <w:szCs w:val="24"/>
        </w:rPr>
        <w:t xml:space="preserve"> Available at: doi: 10.3389/fpsyg.2014.01178 (Accessed: 26/03/2020)</w:t>
      </w:r>
    </w:p>
    <w:p w:rsidR="00000000" w:rsidDel="00000000" w:rsidRDefault="00000000" w14:paraId="00000170" w:rsidP="00000000" w:rsidRPr="00000000">
      <w:pPr>
        <w:spacing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171" w:rsidP="00000000" w:rsidRPr="00000000">
      <w:pPr>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Pyle, R. (2002). </w:t>
      </w:r>
      <w:r w:rsidR="00000000" w:rsidDel="00000000" w:rsidRPr="00000000">
        <w:rPr>
          <w:rtl w:val="0"/>
          <w:i/>
          <w:rFonts w:ascii="Times New Roman" w:cs="Times New Roman" w:eastAsia="Times New Roman" w:hAnsi="Times New Roman"/>
          <w:sz w:val="24"/>
          <w:szCs w:val="24"/>
        </w:rPr>
        <w:t>Eden in a Vacant Lot: Special Places, Species and Kids in Community of Life. In: Children and Nature: Psychological, Sociocultural and Evolutionary Investigations.</w:t>
      </w:r>
      <w:r w:rsidR="00000000" w:rsidDel="00000000" w:rsidRPr="00000000">
        <w:rPr>
          <w:rtl w:val="0"/>
          <w:rFonts w:ascii="Times New Roman" w:cs="Times New Roman" w:eastAsia="Times New Roman" w:hAnsi="Times New Roman"/>
          <w:sz w:val="24"/>
          <w:szCs w:val="24"/>
        </w:rPr>
        <w:t xml:space="preserve"> Cambridge, United Kingdom: MIT Press</w:t>
      </w:r>
    </w:p>
    <w:p w:rsidR="00000000" w:rsidDel="00000000" w:rsidRDefault="00000000" w14:paraId="00000172" w:rsidP="00000000" w:rsidRPr="00000000">
      <w:pPr>
        <w:spacing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173" w:rsidP="00000000" w:rsidRPr="00000000">
      <w:pPr>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Taylor, A.F., Wiley, A., Kuo, F.E., and Sullivan, W.C. (1998). </w:t>
      </w:r>
      <w:r w:rsidR="00000000" w:rsidDel="00000000" w:rsidRPr="00000000">
        <w:rPr>
          <w:rtl w:val="0"/>
          <w:i/>
          <w:rFonts w:ascii="Times New Roman" w:cs="Times New Roman" w:eastAsia="Times New Roman" w:hAnsi="Times New Roman"/>
          <w:sz w:val="24"/>
          <w:szCs w:val="24"/>
        </w:rPr>
        <w:t xml:space="preserve">Growing up in the inner city: Green spaces as places to grow. Environment and Behavior, 30(1). </w:t>
      </w:r>
      <w:r w:rsidR="00000000" w:rsidDel="00000000" w:rsidRPr="00000000">
        <w:rPr>
          <w:rtl w:val="0"/>
          <w:rFonts w:ascii="Times New Roman" w:cs="Times New Roman" w:eastAsia="Times New Roman" w:hAnsi="Times New Roman"/>
          <w:sz w:val="24"/>
          <w:szCs w:val="24"/>
        </w:rPr>
        <w:t xml:space="preserve">United States: Sage Publications. </w:t>
      </w:r>
    </w:p>
    <w:p w:rsidR="00000000" w:rsidDel="00000000" w:rsidRDefault="00000000" w14:paraId="00000174" w:rsidP="00000000" w:rsidRPr="00000000">
      <w:pPr>
        <w:spacing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175" w:rsidP="00000000" w:rsidRPr="00000000">
      <w:pPr>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Taylor, A., Kuo, F., and Sullivan, W. (2001). </w:t>
      </w:r>
      <w:r w:rsidR="00000000" w:rsidDel="00000000" w:rsidRPr="00000000">
        <w:rPr>
          <w:rtl w:val="0"/>
          <w:i/>
          <w:rFonts w:ascii="Times New Roman" w:cs="Times New Roman" w:eastAsia="Times New Roman" w:hAnsi="Times New Roman"/>
          <w:sz w:val="24"/>
          <w:szCs w:val="24"/>
        </w:rPr>
        <w:t xml:space="preserve">Coping with ADD: The Surprising Connection to Green Play Settings. </w:t>
      </w:r>
      <w:r w:rsidR="00000000" w:rsidDel="00000000" w:rsidRPr="00000000">
        <w:rPr>
          <w:rtl w:val="0"/>
          <w:rFonts w:ascii="Times New Roman" w:cs="Times New Roman" w:eastAsia="Times New Roman" w:hAnsi="Times New Roman"/>
          <w:sz w:val="24"/>
          <w:szCs w:val="24"/>
        </w:rPr>
        <w:t>United Kingdom: Sage Publications.</w:t>
      </w:r>
    </w:p>
    <w:p w:rsidR="00000000" w:rsidDel="00000000" w:rsidRDefault="00000000" w14:paraId="00000176" w:rsidP="00000000" w:rsidRPr="00000000">
      <w:pPr>
        <w:spacing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177" w:rsidP="00000000" w:rsidRPr="00000000">
      <w:pPr>
        <w:spacing w:line="360" w:lineRule="auto"/>
        <w:rPr>
          <w:b/>
          <w:sz w:val="52"/>
          <w:szCs w:val="52"/>
        </w:rPr>
      </w:pPr>
      <w:r w:rsidR="00000000" w:rsidDel="00000000" w:rsidRPr="00000000">
        <w:rPr>
          <w:rtl w:val="0"/>
          <w:rFonts w:ascii="Times New Roman" w:cs="Times New Roman" w:eastAsia="Times New Roman" w:hAnsi="Times New Roman"/>
          <w:sz w:val="24"/>
          <w:szCs w:val="24"/>
        </w:rPr>
        <w:t xml:space="preserve">The Children Society. (2018). </w:t>
      </w:r>
      <w:r w:rsidR="00000000" w:rsidDel="00000000" w:rsidRPr="00000000">
        <w:rPr>
          <w:rtl w:val="0"/>
          <w:i/>
          <w:rFonts w:ascii="Times New Roman" w:cs="Times New Roman" w:eastAsia="Times New Roman" w:hAnsi="Times New Roman"/>
          <w:sz w:val="24"/>
          <w:szCs w:val="24"/>
        </w:rPr>
        <w:t>Mental Health Statistics.</w:t>
      </w:r>
      <w:r w:rsidR="00000000" w:rsidDel="00000000" w:rsidRPr="00000000">
        <w:rPr>
          <w:rtl w:val="0"/>
          <w:rFonts w:ascii="Times New Roman" w:cs="Times New Roman" w:eastAsia="Times New Roman" w:hAnsi="Times New Roman"/>
          <w:sz w:val="24"/>
          <w:szCs w:val="24"/>
        </w:rPr>
        <w:t xml:space="preserve"> Available at: </w:t>
      </w:r>
      <w:hyperlink r:id="rId11">
        <w:r w:rsidR="00000000" w:rsidDel="00000000" w:rsidRPr="00000000">
          <w:rPr>
            <w:rtl w:val="0"/>
            <w:u w:val="single"/>
            <w:color w:val="1155CC"/>
            <w:rFonts w:ascii="Times New Roman" w:cs="Times New Roman" w:eastAsia="Times New Roman" w:hAnsi="Times New Roman"/>
            <w:sz w:val="24"/>
            <w:szCs w:val="24"/>
          </w:rPr>
          <w:t>https://www.childrenssociety.org.uk/news-and-blogs/our-blog/mental-health-statistics</w:t>
        </w:r>
      </w:hyperlink>
      <w:r w:rsidR="00000000" w:rsidDel="00000000" w:rsidRPr="00000000">
        <w:rPr>
          <w:rtl w:val="0"/>
          <w:rFonts w:ascii="Times New Roman" w:cs="Times New Roman" w:eastAsia="Times New Roman" w:hAnsi="Times New Roman"/>
          <w:sz w:val="24"/>
          <w:szCs w:val="24"/>
        </w:rPr>
        <w:t xml:space="preserve"> (Accessed: 26/03/2020)</w:t>
      </w:r>
      <w:r w:rsidR="00000000" w:rsidDel="00000000" w:rsidRPr="00000000">
        <w:rPr>
          <w:rtl w:val="0"/>
        </w:rPr>
      </w:r>
    </w:p>
    <w:sectPr>
      <w:headerReference r:id="rId12" w:type="first"/>
      <w:footerReference r:id="rId13" w:type="default"/>
      <w:footerReference r:id="rId14" w:type="first"/>
      <w:pgNumType w:start="1"/>
      <w:pgSz w:w="11906" w:h="16838"/>
      <w:pgMar w:left="1440" w:right="1440" w:top="1440" w:bottom="1440" w:header="708" w:footer="708"/>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font w:name="Times New Roman"/>
  <w:font w:name="Courier New"/>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 w:name="Cambria"/>
  <w:font w:name="Symbo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78">
    <w:pP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7A">
    <w:pP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79">
    <w:pPr>
      <w:rPr/>
    </w:pPr>
    <w:r w:rsidDel="00000000" w:rsidR="00000000" w:rsidRPr="00000000">
      <w:rPr>
        <w:rtl w:val="0"/>
      </w:rPr>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multiLevelType w:val="hybridMultilevel"/>
    <w:lvl w:ilvl="0">
      <w:numFmt w:val="bullet"/>
      <w:lvlText w:val=""/>
      <w:start w:val="1"/>
      <w:rPr>
        <w:rFonts w:ascii="Arimo" w:cs="Arimo" w:eastAsia="Arimo" w:hAnsi="Arimo"/>
      </w:rPr>
      <w:pPr>
        <w:ind w:left="153"/>
        <w:ind w:hanging="360"/>
      </w:pPr>
      <w:lvlJc w:val="left"/>
    </w:lvl>
    <w:lvl w:ilvl="1">
      <w:numFmt w:val="bullet"/>
      <w:lvlText w:val="o"/>
      <w:start w:val="1"/>
      <w:rPr>
        <w:rFonts w:ascii="Courier New" w:cs="Courier New" w:eastAsia="Courier New" w:hAnsi="Courier New"/>
      </w:rPr>
      <w:pPr>
        <w:ind w:left="1440"/>
        <w:ind w:hanging="360"/>
      </w:pPr>
      <w:lvlJc w:val="left"/>
    </w:lvl>
    <w:lvl w:ilvl="2">
      <w:numFmt w:val="bullet"/>
      <w:lvlText w:val="▪"/>
      <w:start w:val="1"/>
      <w:rPr>
        <w:rFonts w:ascii="Noto Sans Symbols" w:cs="Noto Sans Symbols" w:eastAsia="Noto Sans Symbols" w:hAnsi="Noto Sans Symbols"/>
      </w:rPr>
      <w:pPr>
        <w:ind w:left="2160"/>
        <w:ind w:hanging="360"/>
      </w:pPr>
      <w:lvlJc w:val="left"/>
    </w:lvl>
    <w:lvl w:ilvl="3">
      <w:numFmt w:val="bullet"/>
      <w:lvlText w:val="●"/>
      <w:start w:val="1"/>
      <w:rPr>
        <w:rFonts w:ascii="Noto Sans Symbols" w:cs="Noto Sans Symbols" w:eastAsia="Noto Sans Symbols" w:hAnsi="Noto Sans Symbols"/>
      </w:rPr>
      <w:pPr>
        <w:ind w:left="2880"/>
        <w:ind w:hanging="360"/>
      </w:pPr>
      <w:lvlJc w:val="left"/>
    </w:lvl>
    <w:lvl w:ilvl="4">
      <w:numFmt w:val="bullet"/>
      <w:lvlText w:val="o"/>
      <w:start w:val="1"/>
      <w:rPr>
        <w:rFonts w:ascii="Courier New" w:cs="Courier New" w:eastAsia="Courier New" w:hAnsi="Courier New"/>
      </w:rPr>
      <w:pPr>
        <w:ind w:left="3600"/>
        <w:ind w:hanging="360"/>
      </w:pPr>
      <w:lvlJc w:val="left"/>
    </w:lvl>
    <w:lvl w:ilvl="5">
      <w:numFmt w:val="bullet"/>
      <w:lvlText w:val="▪"/>
      <w:start w:val="1"/>
      <w:rPr>
        <w:rFonts w:ascii="Noto Sans Symbols" w:cs="Noto Sans Symbols" w:eastAsia="Noto Sans Symbols" w:hAnsi="Noto Sans Symbols"/>
      </w:rPr>
      <w:pPr>
        <w:ind w:left="4320"/>
        <w:ind w:hanging="360"/>
      </w:pPr>
      <w:lvlJc w:val="left"/>
    </w:lvl>
    <w:lvl w:ilvl="6">
      <w:numFmt w:val="bullet"/>
      <w:lvlText w:val="●"/>
      <w:start w:val="1"/>
      <w:rPr>
        <w:rFonts w:ascii="Noto Sans Symbols" w:cs="Noto Sans Symbols" w:eastAsia="Noto Sans Symbols" w:hAnsi="Noto Sans Symbols"/>
      </w:rPr>
      <w:pPr>
        <w:ind w:left="5040"/>
        <w:ind w:hanging="360"/>
      </w:pPr>
      <w:lvlJc w:val="left"/>
    </w:lvl>
    <w:lvl w:ilvl="7">
      <w:numFmt w:val="bullet"/>
      <w:lvlText w:val="o"/>
      <w:start w:val="1"/>
      <w:rPr>
        <w:rFonts w:ascii="Courier New" w:cs="Courier New" w:eastAsia="Courier New" w:hAnsi="Courier New"/>
      </w:rPr>
      <w:pPr>
        <w:ind w:left="5760"/>
        <w:ind w:hanging="360"/>
      </w:pPr>
      <w:lvlJc w:val="left"/>
    </w:lvl>
    <w:lvl w:ilvl="8">
      <w:numFmt w:val="bullet"/>
      <w:lvlText w:val="▪"/>
      <w:start w:val="1"/>
      <w:rPr>
        <w:rFonts w:ascii="Noto Sans Symbols" w:cs="Noto Sans Symbols" w:eastAsia="Noto Sans Symbols" w:hAnsi="Noto Sans Symbols"/>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480" w:lineRule="auto"/>
    </w:pPr>
    <w:rPr>
      <w:b w:val="1"/>
      <w:color w:val="345a8a"/>
      <w:sz w:val="32"/>
      <w:szCs w:val="32"/>
    </w:rPr>
  </w:style>
  <w:style w:type="paragraph" w:styleId="Heading2">
    <w:name w:val="heading 2"/>
    <w:basedOn w:val="Normal"/>
    <w:next w:val="Normal"/>
    <w:pPr>
      <w:spacing w:before="200" w:lineRule="auto"/>
    </w:pPr>
    <w:rPr>
      <w:b w:val="1"/>
      <w:color w:val="4f81bd"/>
      <w:sz w:val="26"/>
      <w:szCs w:val="26"/>
    </w:rPr>
  </w:style>
  <w:style w:type="paragraph" w:styleId="Heading3">
    <w:name w:val="heading 3"/>
    <w:basedOn w:val="Normal"/>
    <w:next w:val="Normal"/>
    <w:pPr>
      <w:spacing w:before="200" w:lineRule="auto"/>
    </w:pPr>
    <w:rPr>
      <w:b w:val="1"/>
      <w:color w:val="4f81bd"/>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line="240" w:lineRule="auto"/>
      <w:jc w:val="center"/>
    </w:pPr>
    <w:rPr>
      <w:rFonts w:ascii="Times New Roman" w:cs="Times New Roman" w:eastAsia="Times New Roman" w:hAnsi="Times New Roman"/>
      <w:b w:val="1"/>
      <w:sz w:val="28"/>
      <w:szCs w:val="28"/>
    </w:rPr>
  </w:style>
  <w:style w:type="paragraph" w:styleId="Subtitle">
    <w:name w:val="Subtitle"/>
    <w:basedOn w:val="Normal"/>
    <w:next w:val="Normal"/>
    <w:pPr>
      <w:spacing w:line="240" w:lineRule="auto"/>
      <w:jc w:val="center"/>
    </w:pPr>
    <w:rPr>
      <w:rFonts w:ascii="Times New Roman" w:cs="Times New Roman" w:eastAsia="Times New Roman" w:hAnsi="Times New Roman"/>
      <w:sz w:val="32"/>
      <w:szCs w:val="32"/>
      <w:u w:val="single"/>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childrenssociety.org.uk/news-and-blogs/our-blog/mental-health-statistics" TargetMode="External"/><Relationship Id="rId10" Type="http://schemas.openxmlformats.org/officeDocument/2006/relationships/hyperlink" Target="https://doi.org/10.1080/11745398.2018.1483733" TargetMode="External"/><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x.doi.org/10.2147%2FOAJSM.S125845" TargetMode="External"/><Relationship Id="rId14" Type="http://schemas.openxmlformats.org/officeDocument/2006/relationships/footer" Target="footer2.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yperlink" Target="https://www.britishcanoeing.org.uk/uploads/courseDownloads/3-Star-White-Water-Kayak-Assessment-Notes.pdf" TargetMode="External"/><Relationship Id="rId8" Type="http://schemas.openxmlformats.org/officeDocument/2006/relationships/hyperlink" Target="https://www.researchgate.net/publication/27478196_Extreme_Sports_A_Positive_Transformation_in_Courage_and_Humility" TargetMode="External"/><Relationship Id="rId15"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