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F5F46" w14:textId="0AA70AFB" w:rsidR="006E3459" w:rsidRDefault="00397053">
      <w:r>
        <w:t xml:space="preserve">Methodology. </w:t>
      </w:r>
    </w:p>
    <w:p w14:paraId="4EC3C226" w14:textId="1D442915" w:rsidR="00C93EAB" w:rsidRDefault="00C93EAB">
      <w:r>
        <w:t xml:space="preserve">This chapter’s </w:t>
      </w:r>
      <w:r w:rsidR="007C2522">
        <w:t>aims to</w:t>
      </w:r>
      <w:r>
        <w:t xml:space="preserve"> outline the research methodologies utilised to investigate the impact of response policing and multi-agency collaboration on safeguarding and protecting children at risk of child sexual exploitation (CSE). The study aims to investigate and examine three key </w:t>
      </w:r>
      <w:r w:rsidR="00B863C0">
        <w:t>objectives:</w:t>
      </w:r>
      <w:r>
        <w:t xml:space="preserve"> the level of awareness and understanding of CSE among young people, perceptions of the effectiveness of response policing in safeguarding vulnerable children, and the perceived importance of multi-agency collaboration in preventing and addressing exploitation. </w:t>
      </w:r>
    </w:p>
    <w:p w14:paraId="54ABCA96" w14:textId="5F8FFF48" w:rsidR="00B863C0" w:rsidRDefault="00B863C0" w:rsidP="00B863C0">
      <w:r>
        <w:t xml:space="preserve">Research methodologies establish a logical and systematic process for gathering and analysing data, allowing researcher to explore problems, identify solutions, and contribute to the development of new knowledge </w:t>
      </w:r>
      <w:r w:rsidRPr="00B863C0">
        <w:t>(Goundar</w:t>
      </w:r>
      <w:r>
        <w:t>,2012</w:t>
      </w:r>
      <w:r w:rsidRPr="00B863C0">
        <w:t>)</w:t>
      </w:r>
      <w:r>
        <w:t xml:space="preserve">. </w:t>
      </w:r>
      <w:r w:rsidR="00EB1F2F">
        <w:t xml:space="preserve">While the literature review identifies extensive research surrounding safeguarding frameworks and </w:t>
      </w:r>
      <w:r w:rsidR="00D91BA2">
        <w:t>high-profile</w:t>
      </w:r>
      <w:r w:rsidR="00EB1F2F">
        <w:t xml:space="preserve"> cases such as the Rotherham child sexual exploitation scandal, there remains a gap in understanding how safeguarding practises are perceived by young people themselves</w:t>
      </w:r>
      <w:r w:rsidR="00266C51">
        <w:t xml:space="preserve">. </w:t>
      </w:r>
    </w:p>
    <w:p w14:paraId="0F897C93" w14:textId="75295858" w:rsidR="00266C51" w:rsidRDefault="00266C51" w:rsidP="00B863C0">
      <w:r>
        <w:t>Frontline response officers are often the first point of contact for children at risk of CSE and play a critical role in safeguarding initially and the referral process</w:t>
      </w:r>
      <w:r w:rsidR="00F12BC5">
        <w:t xml:space="preserve">. As such, their experiences and perceptions offer a valuable insight into the effectiveness of response policing and multi-agency collaboration in practise. This study focuses on officers’ perspective to explore their operational realities, recognising that relying on </w:t>
      </w:r>
      <w:r w:rsidR="00E31A44">
        <w:t>officers’</w:t>
      </w:r>
      <w:r w:rsidR="00F12BC5">
        <w:t xml:space="preserve"> perception may introduce bias and limit conclusions about young people direct awareness of CSE. </w:t>
      </w:r>
    </w:p>
    <w:p w14:paraId="01A95739" w14:textId="2EC0537C" w:rsidR="00E31A44" w:rsidRDefault="00E31A44" w:rsidP="00B863C0">
      <w:r>
        <w:t xml:space="preserve">Research strategy. </w:t>
      </w:r>
    </w:p>
    <w:p w14:paraId="76B6570F" w14:textId="7FB2D7F1" w:rsidR="008014D3" w:rsidRPr="008014D3" w:rsidRDefault="00E31A44" w:rsidP="008014D3">
      <w:r>
        <w:t xml:space="preserve">When developing the research design, it was critical to understand the differences between quantitative and qualitative methods. </w:t>
      </w:r>
      <w:r w:rsidR="0041108E">
        <w:t xml:space="preserve">Quantitative methods involve structured surveys or experiments to accumulate numerical data in order to recognise patterns and trends </w:t>
      </w:r>
      <w:r w:rsidR="0041108E" w:rsidRPr="0041108E">
        <w:t>(McLeod</w:t>
      </w:r>
      <w:r w:rsidR="0041108E">
        <w:t>,2025</w:t>
      </w:r>
      <w:r w:rsidR="0041108E" w:rsidRPr="0041108E">
        <w:t>)</w:t>
      </w:r>
      <w:r w:rsidR="0041108E">
        <w:t xml:space="preserve"> while in contrast qualitative research</w:t>
      </w:r>
      <w:r w:rsidR="008014D3">
        <w:t xml:space="preserve"> investigates experiences, views and perceptions through open-ended methodologies, providing in-depth, contextual insights </w:t>
      </w:r>
      <w:r w:rsidR="008014D3" w:rsidRPr="008014D3">
        <w:t>(Creswell</w:t>
      </w:r>
      <w:r w:rsidR="008014D3">
        <w:t>,2017</w:t>
      </w:r>
      <w:r w:rsidR="008014D3" w:rsidRPr="008014D3">
        <w:t>)</w:t>
      </w:r>
      <w:r w:rsidR="008014D3">
        <w:t xml:space="preserve">. Employing both approaches together in a mixed methods approach allows for measurable results while also capturing the complexity of participants viewpoint </w:t>
      </w:r>
      <w:r w:rsidR="008014D3" w:rsidRPr="008014D3">
        <w:t>(Bryman</w:t>
      </w:r>
      <w:r w:rsidR="008014D3">
        <w:t>, 2016</w:t>
      </w:r>
      <w:r w:rsidR="008014D3" w:rsidRPr="008014D3">
        <w:t>)</w:t>
      </w:r>
      <w:r w:rsidR="008014D3">
        <w:t xml:space="preserve">. </w:t>
      </w:r>
    </w:p>
    <w:p w14:paraId="22AA431A" w14:textId="77777777" w:rsidR="00912FAF" w:rsidRDefault="008014D3" w:rsidP="008014D3">
      <w:r>
        <w:t>I have chosen t</w:t>
      </w:r>
      <w:r w:rsidR="006F6A57">
        <w:t xml:space="preserve">o adopt </w:t>
      </w:r>
      <w:r w:rsidR="007C2522">
        <w:t>a mixed</w:t>
      </w:r>
      <w:r>
        <w:t>- method approach</w:t>
      </w:r>
      <w:r w:rsidR="006F6A57">
        <w:t xml:space="preserve">, incorporating a survey, to achieve my research objectives. </w:t>
      </w:r>
      <w:r>
        <w:t xml:space="preserve"> </w:t>
      </w:r>
      <w:r w:rsidR="007C2522">
        <w:t xml:space="preserve">This approach will allow me to </w:t>
      </w:r>
      <w:r w:rsidR="009F2B84">
        <w:t xml:space="preserve">facilitating comprehensive understanding of officer’s experiences and perceptions of CSE. </w:t>
      </w:r>
    </w:p>
    <w:p w14:paraId="51DF9075" w14:textId="77777777" w:rsidR="00912FAF" w:rsidRDefault="00912FAF" w:rsidP="008014D3"/>
    <w:p w14:paraId="4E23F59C" w14:textId="03ACE0DB" w:rsidR="009F2B84" w:rsidRDefault="00912FAF" w:rsidP="008014D3">
      <w:r>
        <w:t xml:space="preserve">The study will utilise a design based on data collection at a single point in time, which was most suitable </w:t>
      </w:r>
      <w:r w:rsidR="00A33528">
        <w:t xml:space="preserve">given the limited time scale of the dissertation and the operational </w:t>
      </w:r>
      <w:r w:rsidR="00A33528">
        <w:lastRenderedPageBreak/>
        <w:t xml:space="preserve">context in which police officers </w:t>
      </w:r>
      <w:r>
        <w:t xml:space="preserve">availability is limited due to shift </w:t>
      </w:r>
      <w:r w:rsidR="00A33528">
        <w:t xml:space="preserve">work and workload demands. </w:t>
      </w:r>
    </w:p>
    <w:p w14:paraId="34F09BCC" w14:textId="419433CB" w:rsidR="00A33528" w:rsidRDefault="00A33528" w:rsidP="008014D3">
      <w:pPr>
        <w:rPr>
          <w:b/>
          <w:bCs/>
          <w:u w:val="single"/>
        </w:rPr>
      </w:pPr>
      <w:r w:rsidRPr="00A33528">
        <w:rPr>
          <w:b/>
          <w:bCs/>
          <w:u w:val="single"/>
        </w:rPr>
        <w:t xml:space="preserve">Targeted participants. </w:t>
      </w:r>
    </w:p>
    <w:p w14:paraId="5BC2F527" w14:textId="18FBBBCC" w:rsidR="00A33528" w:rsidRDefault="00A33528" w:rsidP="008014D3">
      <w:r>
        <w:t xml:space="preserve">The targeted participants for the research </w:t>
      </w:r>
      <w:r w:rsidR="00D06830">
        <w:t xml:space="preserve">study will be serving officers withing South Wales Police who are regularly involved in safeguarding children at risk of exploitation. There were no exclusions regarding age, gender, or length of service, but participants were required to have operational frontline experiences. </w:t>
      </w:r>
    </w:p>
    <w:p w14:paraId="5CA11EAD" w14:textId="617B5C54" w:rsidR="00D06830" w:rsidRDefault="00D06830" w:rsidP="008014D3">
      <w:r>
        <w:t xml:space="preserve">I aim to gather at least 30 responses, as this number was considered sufficient to identify patterns and trends without making data unmanageable. </w:t>
      </w:r>
    </w:p>
    <w:p w14:paraId="7D0CA637" w14:textId="28CEE28C" w:rsidR="00D06830" w:rsidRPr="00A33528" w:rsidRDefault="00D06830" w:rsidP="008014D3">
      <w:r>
        <w:t xml:space="preserve">I will utilise the use of </w:t>
      </w:r>
      <w:r w:rsidR="005F0660">
        <w:t xml:space="preserve">internal communication channels </w:t>
      </w:r>
      <w:r w:rsidR="00632FCF">
        <w:t>including intranet</w:t>
      </w:r>
      <w:r w:rsidR="005F0660">
        <w:t xml:space="preserve"> postings</w:t>
      </w:r>
      <w:r>
        <w:t xml:space="preserve">, local police WhatsApp groups, </w:t>
      </w:r>
      <w:r w:rsidR="005F0660">
        <w:t xml:space="preserve">emails, and departmental messaging platforms, ensuring targeted outreach to relevant police officers. </w:t>
      </w:r>
    </w:p>
    <w:p w14:paraId="636EE3C3" w14:textId="465C93EA" w:rsidR="00A33528" w:rsidRDefault="005F0660" w:rsidP="008014D3">
      <w:pPr>
        <w:rPr>
          <w:b/>
          <w:bCs/>
          <w:u w:val="single"/>
        </w:rPr>
      </w:pPr>
      <w:r w:rsidRPr="005F0660">
        <w:rPr>
          <w:b/>
          <w:bCs/>
          <w:u w:val="single"/>
        </w:rPr>
        <w:t xml:space="preserve">Data collection Methods. </w:t>
      </w:r>
    </w:p>
    <w:p w14:paraId="39A0263D" w14:textId="47552765" w:rsidR="00A15E25" w:rsidRDefault="00A33370" w:rsidP="00A33370">
      <w:r>
        <w:t xml:space="preserve">An anonymous online </w:t>
      </w:r>
      <w:r w:rsidR="00B521D2">
        <w:t>survey</w:t>
      </w:r>
      <w:r>
        <w:t xml:space="preserve"> hosted on Google forms will </w:t>
      </w:r>
      <w:r w:rsidR="00B521D2">
        <w:t xml:space="preserve">be used to gather data. </w:t>
      </w:r>
      <w:r w:rsidR="00A15E25">
        <w:t xml:space="preserve">The main reason for choosing </w:t>
      </w:r>
      <w:r w:rsidR="00B521D2">
        <w:t xml:space="preserve">Online </w:t>
      </w:r>
      <w:r w:rsidR="00A15E25">
        <w:t>surveys was due to its convenience, user friendliness, accessibility for officers working shift patterns</w:t>
      </w:r>
      <w:r w:rsidR="00632FCF">
        <w:t xml:space="preserve"> and its capacity to efficiently collect and organise responses, however, while online surveys offer practical advantages, they may also be subject to limitations such as self-selection bias and reduced generalisability of findings (</w:t>
      </w:r>
      <w:r w:rsidR="00A15E25" w:rsidRPr="00A33370">
        <w:t>Andrade</w:t>
      </w:r>
      <w:r w:rsidR="00A15E25">
        <w:t>,2020</w:t>
      </w:r>
      <w:r w:rsidR="00632FCF">
        <w:t xml:space="preserve">). </w:t>
      </w:r>
    </w:p>
    <w:p w14:paraId="5F644F85" w14:textId="370D61A2" w:rsidR="00632FCF" w:rsidRDefault="00632FCF" w:rsidP="008014D3">
      <w:r>
        <w:t>The questionnaire was structured to directly address the research objectives and key themes identified in the literature review, such as awareness of CSE, perceptions of response police officers, and multi-agency collaboration. Participants were provided with a clear information sheet detailing the study purpose, confidentiality measures, and their right to withdraw at any stage. Consent was obtained electronically</w:t>
      </w:r>
      <w:r w:rsidR="004C618D">
        <w:t xml:space="preserve">. </w:t>
      </w:r>
    </w:p>
    <w:p w14:paraId="071EF7FE" w14:textId="338D1F7F" w:rsidR="009F2B84" w:rsidRDefault="004C618D" w:rsidP="008014D3">
      <w:r>
        <w:t xml:space="preserve">The survey was divided into five key sections: </w:t>
      </w:r>
    </w:p>
    <w:p w14:paraId="788D62A4" w14:textId="5815CAB9" w:rsidR="004C618D" w:rsidRDefault="00F04FAA" w:rsidP="004C618D">
      <w:pPr>
        <w:pStyle w:val="ListParagraph"/>
        <w:numPr>
          <w:ilvl w:val="0"/>
          <w:numId w:val="1"/>
        </w:numPr>
      </w:pPr>
      <w:r>
        <w:t xml:space="preserve">Demographic information – including role, length of service, and level of exposure to safeguarding. </w:t>
      </w:r>
    </w:p>
    <w:p w14:paraId="4D467DE8" w14:textId="7A6B1949" w:rsidR="00F04FAA" w:rsidRDefault="00F04FAA" w:rsidP="004C618D">
      <w:pPr>
        <w:pStyle w:val="ListParagraph"/>
        <w:numPr>
          <w:ilvl w:val="0"/>
          <w:numId w:val="1"/>
        </w:numPr>
      </w:pPr>
      <w:r>
        <w:t xml:space="preserve">Awareness of CSE- Questions explored </w:t>
      </w:r>
      <w:r w:rsidR="009E0CA9">
        <w:t>officers’</w:t>
      </w:r>
      <w:r>
        <w:t xml:space="preserve"> perception of young people understanding of exploitation, including their ability to recognise and report it. </w:t>
      </w:r>
    </w:p>
    <w:p w14:paraId="025BA96A" w14:textId="5FFBF453" w:rsidR="00F04FAA" w:rsidRDefault="00F04FAA" w:rsidP="004C618D">
      <w:pPr>
        <w:pStyle w:val="ListParagraph"/>
        <w:numPr>
          <w:ilvl w:val="0"/>
          <w:numId w:val="1"/>
        </w:numPr>
      </w:pPr>
      <w:r>
        <w:t xml:space="preserve">Response Policing – Officers views regarding the effectiveness of response </w:t>
      </w:r>
      <w:proofErr w:type="spellStart"/>
      <w:r>
        <w:t>polcing</w:t>
      </w:r>
      <w:proofErr w:type="spellEnd"/>
      <w:r>
        <w:t xml:space="preserve"> in safeguarding children at risk of CSE, including confidence levels and operational challenges. </w:t>
      </w:r>
    </w:p>
    <w:p w14:paraId="2FC591A2" w14:textId="669A4C8E" w:rsidR="00F04FAA" w:rsidRDefault="00F04FAA" w:rsidP="00F04FAA">
      <w:pPr>
        <w:pStyle w:val="ListParagraph"/>
        <w:numPr>
          <w:ilvl w:val="0"/>
          <w:numId w:val="1"/>
        </w:numPr>
      </w:pPr>
      <w:r>
        <w:t xml:space="preserve">Multi- </w:t>
      </w:r>
      <w:proofErr w:type="spellStart"/>
      <w:r>
        <w:t>Agencyt</w:t>
      </w:r>
      <w:proofErr w:type="spellEnd"/>
      <w:r>
        <w:t xml:space="preserve"> collaboration – Examined the perceived importance and effectiveness of working with partners agencies </w:t>
      </w:r>
      <w:proofErr w:type="spellStart"/>
      <w:r>
        <w:t>eg</w:t>
      </w:r>
      <w:proofErr w:type="spellEnd"/>
      <w:r>
        <w:t xml:space="preserve"> social services, education and health. </w:t>
      </w:r>
    </w:p>
    <w:p w14:paraId="765EB292" w14:textId="2789DA9B" w:rsidR="0041108E" w:rsidRDefault="00F04FAA" w:rsidP="0041108E">
      <w:pPr>
        <w:pStyle w:val="ListParagraph"/>
        <w:numPr>
          <w:ilvl w:val="0"/>
          <w:numId w:val="1"/>
        </w:numPr>
      </w:pPr>
      <w:r>
        <w:t xml:space="preserve">Recommendations and improvements- Provided participants with the opportunity to suggest improvements to current safeguarding practises. </w:t>
      </w:r>
    </w:p>
    <w:p w14:paraId="4662D35C" w14:textId="1764AFB9" w:rsidR="009E0CA9" w:rsidRDefault="009E0CA9" w:rsidP="009E0CA9">
      <w:pPr>
        <w:pStyle w:val="ListParagraph"/>
        <w:rPr>
          <w:b/>
          <w:bCs/>
          <w:u w:val="single"/>
        </w:rPr>
      </w:pPr>
      <w:r w:rsidRPr="009E0CA9">
        <w:rPr>
          <w:b/>
          <w:bCs/>
          <w:u w:val="single"/>
        </w:rPr>
        <w:lastRenderedPageBreak/>
        <w:t>Data Analysis</w:t>
      </w:r>
    </w:p>
    <w:p w14:paraId="4FE20AAF" w14:textId="77777777" w:rsidR="00594BFD" w:rsidRDefault="009E0CA9" w:rsidP="00594BFD">
      <w:r>
        <w:t xml:space="preserve">The date obtained from the questionnaire using the Likert – scale will be analysed using simple statistics, such as </w:t>
      </w:r>
      <w:r w:rsidR="00B72F15">
        <w:t>counting</w:t>
      </w:r>
      <w:r>
        <w:t xml:space="preserve"> responses, finding averages, using charts and graphs to identify patterns in</w:t>
      </w:r>
      <w:r w:rsidR="00B72F15">
        <w:t xml:space="preserve"> officer’s perceptions of safeguarding, response policing, and multi-agency collaboration.</w:t>
      </w:r>
      <w:r w:rsidR="00594BFD">
        <w:t xml:space="preserve"> </w:t>
      </w:r>
    </w:p>
    <w:p w14:paraId="015B4060" w14:textId="2DC0B69D" w:rsidR="00B72F15" w:rsidRPr="009E0CA9" w:rsidRDefault="009E0CA9" w:rsidP="00594BFD">
      <w:r>
        <w:t xml:space="preserve">The written responses will be reviewed by grouping similar answers together to identify common themes, including challenges, examples </w:t>
      </w:r>
      <w:r w:rsidR="00B72F15">
        <w:t xml:space="preserve">of good practises and suggestions for improvement. Using both types of data together helps check the findings and provides a cleaner, more reliable understanding of results.  </w:t>
      </w:r>
    </w:p>
    <w:p w14:paraId="3447FEA8" w14:textId="6BD8E8C6" w:rsidR="00A33528" w:rsidRDefault="00594BFD" w:rsidP="009F2B84">
      <w:r>
        <w:t xml:space="preserve">The analysis will be guided by principal topics determined from the literature study, surrounding awareness and recognition of CSE among children, obstacles related to response policing and the efficiency of multi-agency collaboration. The analysis will specifically </w:t>
      </w:r>
      <w:r w:rsidR="002732D0">
        <w:t xml:space="preserve">investigate weather police believe that young individuals lack awareness of CSE or fail to recognise </w:t>
      </w:r>
      <w:r w:rsidR="004A49BF">
        <w:t>victimisation</w:t>
      </w:r>
      <w:r w:rsidR="002732D0">
        <w:t xml:space="preserve"> in line with other research on grooming and misidentification (</w:t>
      </w:r>
      <w:proofErr w:type="spellStart"/>
      <w:r w:rsidR="002732D0">
        <w:t>Cockbain</w:t>
      </w:r>
      <w:proofErr w:type="spellEnd"/>
      <w:r w:rsidR="002732D0">
        <w:t xml:space="preserve"> and Brayley, 2012; Leon and Raws 2016). The analysis will also </w:t>
      </w:r>
      <w:r w:rsidR="004A49BF">
        <w:t>address the</w:t>
      </w:r>
      <w:r w:rsidR="002732D0">
        <w:t xml:space="preserve"> operational issues encountered by response officers including elevated demand, </w:t>
      </w:r>
      <w:r w:rsidR="004A49BF">
        <w:t>insufficient</w:t>
      </w:r>
      <w:r w:rsidR="002732D0">
        <w:t xml:space="preserve"> training, and the reactive characteristics of police which have been recognised as impediments to effective safeguarding (HMICFRS,2021; McVeigh and Heward-Belle, 2024). </w:t>
      </w:r>
    </w:p>
    <w:p w14:paraId="33B66DE9" w14:textId="0FA0EAD2" w:rsidR="002732D0" w:rsidRDefault="002732D0" w:rsidP="009F2B84">
      <w:r>
        <w:t xml:space="preserve">The analysis will evaluate the perceptions of multi-agency collaboration, emphasising challenges, such as information sharing, communications, and varying organisational thresholds which the literature identifies as significant obstacles to effective co-operation (Atkinson et al., 2007) Attention will also be directed towards how officers recognise vulnerabilities, characteristics, including trauma and poor childhood experiences and whether safeguarding measures are viewed as proactive or reactive to incidents. </w:t>
      </w:r>
    </w:p>
    <w:p w14:paraId="314FA2C3" w14:textId="25A087B1" w:rsidR="002732D0" w:rsidRDefault="002732D0" w:rsidP="009F2B84">
      <w:r>
        <w:t>The analysis will examine emerging themes of online-facilit</w:t>
      </w:r>
      <w:r w:rsidR="000F3518">
        <w:t>ated exploitation and issues in digital safeguarding, highlighting the growing influence of technology in cases of child sexual exploitation (Kloess, Beech and Harkins, 2014).</w:t>
      </w:r>
    </w:p>
    <w:p w14:paraId="153E9951" w14:textId="0503CDD2" w:rsidR="000F3518" w:rsidRDefault="000F3518" w:rsidP="009F2B84">
      <w:r>
        <w:t>This technique integrates quantitative and qualitive data, facilitating a thorough understanding of the practical operation of response police and multi-agency coordination, while immediately aligning the analysis with the research objectives and current literature.</w:t>
      </w:r>
    </w:p>
    <w:p w14:paraId="6F7348E6" w14:textId="6B8E137B" w:rsidR="007D6BBE" w:rsidRDefault="007D6BBE" w:rsidP="009F2B84">
      <w:pPr>
        <w:rPr>
          <w:b/>
          <w:bCs/>
          <w:u w:val="single"/>
        </w:rPr>
      </w:pPr>
      <w:r w:rsidRPr="007D6BBE">
        <w:rPr>
          <w:b/>
          <w:bCs/>
          <w:u w:val="single"/>
        </w:rPr>
        <w:t xml:space="preserve">Limitations. </w:t>
      </w:r>
    </w:p>
    <w:p w14:paraId="6B8A6416" w14:textId="12454325" w:rsidR="00096B70" w:rsidRDefault="007D6BBE" w:rsidP="009F2B84">
      <w:r w:rsidRPr="007D6BBE">
        <w:t xml:space="preserve">There </w:t>
      </w:r>
      <w:r>
        <w:t xml:space="preserve">are several limitations within this study, firstly, </w:t>
      </w:r>
      <w:r w:rsidR="00D37C51">
        <w:t>it focuses on a relatively small sample. Consisting solely of serving police officers.</w:t>
      </w:r>
      <w:r w:rsidR="00F678F6">
        <w:t xml:space="preserve"> While police officers are most likely to encounter children at risk of CSE, this excludes perspectives from partner agencies, </w:t>
      </w:r>
      <w:r w:rsidR="00F678F6">
        <w:lastRenderedPageBreak/>
        <w:t xml:space="preserve">which may limit the insight into safeguarding practises. A larger and more diverse sample may have produced more varied responses. </w:t>
      </w:r>
    </w:p>
    <w:p w14:paraId="1D72CED5" w14:textId="5781044E" w:rsidR="00F678F6" w:rsidRDefault="00F678F6" w:rsidP="009F2B84">
      <w:r>
        <w:t xml:space="preserve">Secondly, the </w:t>
      </w:r>
      <w:r w:rsidR="007C262C">
        <w:t xml:space="preserve">research relies solely on officers’ perception which may be influenced by individual experiences, recent incidents, or personal bias. This is particularly relevant in the context of CSE, where understanding of vulnerability, risk, and safeguarding responses may vary between officers. </w:t>
      </w:r>
    </w:p>
    <w:p w14:paraId="06FEFE6E" w14:textId="3D17B7D8" w:rsidR="007C262C" w:rsidRDefault="007C262C" w:rsidP="009F2B84">
      <w:r>
        <w:t xml:space="preserve">Finally, the use of data collection at a single point in time only captures perceptions at that point in time and it does not account for changes in awareness, training, or safeguarding practises over time. </w:t>
      </w:r>
    </w:p>
    <w:p w14:paraId="42EE8503" w14:textId="0AF9A64B" w:rsidR="00D37C51" w:rsidRDefault="00D37C51" w:rsidP="009F2B84"/>
    <w:p w14:paraId="475A556D" w14:textId="77777777" w:rsidR="00D37C51" w:rsidRDefault="00D37C51" w:rsidP="009F2B84"/>
    <w:p w14:paraId="6E61C7B3" w14:textId="77777777" w:rsidR="00D37C51" w:rsidRDefault="00D37C51" w:rsidP="009F2B84"/>
    <w:p w14:paraId="50F1E410" w14:textId="77777777" w:rsidR="00A33528" w:rsidRDefault="00A33528" w:rsidP="009F2B84"/>
    <w:p w14:paraId="74D3621C" w14:textId="77777777" w:rsidR="00A33528" w:rsidRDefault="00A33528" w:rsidP="009F2B84"/>
    <w:p w14:paraId="3B2845D3" w14:textId="29F585EC" w:rsidR="00E31A44" w:rsidRDefault="00E31A44" w:rsidP="00B863C0"/>
    <w:p w14:paraId="25A9342A" w14:textId="77777777" w:rsidR="002B7ADB" w:rsidRDefault="002B7ADB" w:rsidP="00B863C0"/>
    <w:p w14:paraId="2E85677B" w14:textId="77777777" w:rsidR="002B7ADB" w:rsidRPr="002B7ADB" w:rsidRDefault="002B7ADB" w:rsidP="00B863C0">
      <w:pPr>
        <w:rPr>
          <w:b/>
          <w:bCs/>
          <w:u w:val="single"/>
        </w:rPr>
      </w:pPr>
    </w:p>
    <w:p w14:paraId="77806390" w14:textId="77777777" w:rsidR="00266C51" w:rsidRDefault="00266C51" w:rsidP="00B863C0"/>
    <w:p w14:paraId="35DF4BEE" w14:textId="77777777" w:rsidR="00266C51" w:rsidRDefault="00266C51" w:rsidP="00B863C0"/>
    <w:p w14:paraId="5199EA00" w14:textId="77777777" w:rsidR="00C93EAB" w:rsidRDefault="00C93EAB"/>
    <w:p w14:paraId="32E2F039" w14:textId="7015236F" w:rsidR="00C93EAB" w:rsidRDefault="00C93EAB"/>
    <w:sectPr w:rsidR="00C93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404463"/>
    <w:multiLevelType w:val="hybridMultilevel"/>
    <w:tmpl w:val="8578B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471FD1"/>
    <w:multiLevelType w:val="hybridMultilevel"/>
    <w:tmpl w:val="8578B6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78802797">
    <w:abstractNumId w:val="0"/>
  </w:num>
  <w:num w:numId="2" w16cid:durableId="1345746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53"/>
    <w:rsid w:val="00096B70"/>
    <w:rsid w:val="000F3518"/>
    <w:rsid w:val="001462E7"/>
    <w:rsid w:val="00266C51"/>
    <w:rsid w:val="002732D0"/>
    <w:rsid w:val="002B7ADB"/>
    <w:rsid w:val="00397053"/>
    <w:rsid w:val="0041108E"/>
    <w:rsid w:val="004A49BF"/>
    <w:rsid w:val="004C618D"/>
    <w:rsid w:val="00594BFD"/>
    <w:rsid w:val="005F0660"/>
    <w:rsid w:val="00632FCF"/>
    <w:rsid w:val="006E3459"/>
    <w:rsid w:val="006F6A57"/>
    <w:rsid w:val="007405C2"/>
    <w:rsid w:val="007C2522"/>
    <w:rsid w:val="007C262C"/>
    <w:rsid w:val="007D6BBE"/>
    <w:rsid w:val="008014D3"/>
    <w:rsid w:val="00912FAF"/>
    <w:rsid w:val="009E0CA9"/>
    <w:rsid w:val="009F2B84"/>
    <w:rsid w:val="00A037F4"/>
    <w:rsid w:val="00A15E25"/>
    <w:rsid w:val="00A33370"/>
    <w:rsid w:val="00A33528"/>
    <w:rsid w:val="00B521D2"/>
    <w:rsid w:val="00B72F15"/>
    <w:rsid w:val="00B863C0"/>
    <w:rsid w:val="00C93EAB"/>
    <w:rsid w:val="00D06830"/>
    <w:rsid w:val="00D37C51"/>
    <w:rsid w:val="00D91BA2"/>
    <w:rsid w:val="00DC74C1"/>
    <w:rsid w:val="00E31A44"/>
    <w:rsid w:val="00EB1F2F"/>
    <w:rsid w:val="00F04FAA"/>
    <w:rsid w:val="00F12BC5"/>
    <w:rsid w:val="00F6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E6601"/>
  <w15:chartTrackingRefBased/>
  <w15:docId w15:val="{B3978756-CE6A-4DAC-9672-1AE35F57D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0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0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0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0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0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0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0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0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0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0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0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0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0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0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0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0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0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053"/>
    <w:rPr>
      <w:rFonts w:eastAsiaTheme="majorEastAsia" w:cstheme="majorBidi"/>
      <w:color w:val="272727" w:themeColor="text1" w:themeTint="D8"/>
    </w:rPr>
  </w:style>
  <w:style w:type="paragraph" w:styleId="Title">
    <w:name w:val="Title"/>
    <w:basedOn w:val="Normal"/>
    <w:next w:val="Normal"/>
    <w:link w:val="TitleChar"/>
    <w:uiPriority w:val="10"/>
    <w:qFormat/>
    <w:rsid w:val="003970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0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0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0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053"/>
    <w:pPr>
      <w:spacing w:before="160"/>
      <w:jc w:val="center"/>
    </w:pPr>
    <w:rPr>
      <w:i/>
      <w:iCs/>
      <w:color w:val="404040" w:themeColor="text1" w:themeTint="BF"/>
    </w:rPr>
  </w:style>
  <w:style w:type="character" w:customStyle="1" w:styleId="QuoteChar">
    <w:name w:val="Quote Char"/>
    <w:basedOn w:val="DefaultParagraphFont"/>
    <w:link w:val="Quote"/>
    <w:uiPriority w:val="29"/>
    <w:rsid w:val="00397053"/>
    <w:rPr>
      <w:i/>
      <w:iCs/>
      <w:color w:val="404040" w:themeColor="text1" w:themeTint="BF"/>
    </w:rPr>
  </w:style>
  <w:style w:type="paragraph" w:styleId="ListParagraph">
    <w:name w:val="List Paragraph"/>
    <w:basedOn w:val="Normal"/>
    <w:uiPriority w:val="34"/>
    <w:qFormat/>
    <w:rsid w:val="00397053"/>
    <w:pPr>
      <w:ind w:left="720"/>
      <w:contextualSpacing/>
    </w:pPr>
  </w:style>
  <w:style w:type="character" w:styleId="IntenseEmphasis">
    <w:name w:val="Intense Emphasis"/>
    <w:basedOn w:val="DefaultParagraphFont"/>
    <w:uiPriority w:val="21"/>
    <w:qFormat/>
    <w:rsid w:val="00397053"/>
    <w:rPr>
      <w:i/>
      <w:iCs/>
      <w:color w:val="0F4761" w:themeColor="accent1" w:themeShade="BF"/>
    </w:rPr>
  </w:style>
  <w:style w:type="paragraph" w:styleId="IntenseQuote">
    <w:name w:val="Intense Quote"/>
    <w:basedOn w:val="Normal"/>
    <w:next w:val="Normal"/>
    <w:link w:val="IntenseQuoteChar"/>
    <w:uiPriority w:val="30"/>
    <w:qFormat/>
    <w:rsid w:val="003970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053"/>
    <w:rPr>
      <w:i/>
      <w:iCs/>
      <w:color w:val="0F4761" w:themeColor="accent1" w:themeShade="BF"/>
    </w:rPr>
  </w:style>
  <w:style w:type="character" w:styleId="IntenseReference">
    <w:name w:val="Intense Reference"/>
    <w:basedOn w:val="DefaultParagraphFont"/>
    <w:uiPriority w:val="32"/>
    <w:qFormat/>
    <w:rsid w:val="00397053"/>
    <w:rPr>
      <w:b/>
      <w:bCs/>
      <w:smallCaps/>
      <w:color w:val="0F4761" w:themeColor="accent1" w:themeShade="BF"/>
      <w:spacing w:val="5"/>
    </w:rPr>
  </w:style>
  <w:style w:type="character" w:styleId="Strong">
    <w:name w:val="Strong"/>
    <w:basedOn w:val="DefaultParagraphFont"/>
    <w:uiPriority w:val="22"/>
    <w:qFormat/>
    <w:rsid w:val="00F04F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456</TotalTime>
  <Pages>4</Pages>
  <Words>1076</Words>
  <Characters>7480</Characters>
  <Application>Microsoft Office Word</Application>
  <DocSecurity>0</DocSecurity>
  <Lines>126</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Davies,Leah swp8751</dc:creator>
  <cp:keywords/>
  <dc:description/>
  <cp:lastModifiedBy>Davies,Leah swp8751</cp:lastModifiedBy>
  <cp:revision>6</cp:revision>
  <dcterms:created xsi:type="dcterms:W3CDTF">2026-03-30T11:08:00Z</dcterms:created>
  <dcterms:modified xsi:type="dcterms:W3CDTF">2026-03-30T21:07:00Z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2026-03-30T12:44:21Z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bbe37ce8-1360-4518-b34d-c154dc429649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