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5FC42D" w14:textId="5DF41027" w:rsidR="00B07E37" w:rsidRPr="00B07E37" w:rsidRDefault="00B07E37" w:rsidP="00B07E37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B07E37">
        <w:rPr>
          <w:rFonts w:ascii="Calibri" w:eastAsia="Times New Roman" w:hAnsi="Calibri" w:cs="Calibri"/>
          <w:b/>
          <w:bCs/>
          <w:kern w:val="0"/>
          <w14:ligatures w14:val="none"/>
        </w:rPr>
        <w:t>Literature Review Matrix Table</w:t>
      </w:r>
      <w:r w:rsidRPr="00B07E37">
        <w:rPr>
          <w:rFonts w:ascii="Calibri" w:eastAsia="Times New Roman" w:hAnsi="Calibri" w:cs="Calibri"/>
          <w:kern w:val="0"/>
          <w14:ligatures w14:val="none"/>
        </w:rPr>
        <w:t xml:space="preserve"> for </w:t>
      </w:r>
      <w:r>
        <w:rPr>
          <w:rFonts w:ascii="Calibri" w:eastAsia="Times New Roman" w:hAnsi="Calibri" w:cs="Calibri"/>
          <w:kern w:val="0"/>
          <w14:ligatures w14:val="none"/>
        </w:rPr>
        <w:t>doctoral</w:t>
      </w:r>
      <w:r w:rsidRPr="00B07E37">
        <w:rPr>
          <w:rFonts w:ascii="Calibri" w:eastAsia="Times New Roman" w:hAnsi="Calibri" w:cs="Calibri"/>
          <w:kern w:val="0"/>
          <w14:ligatures w14:val="none"/>
        </w:rPr>
        <w:t xml:space="preserve"> business students. You can use this template to organi</w:t>
      </w:r>
      <w:r>
        <w:rPr>
          <w:rFonts w:ascii="Calibri" w:eastAsia="Times New Roman" w:hAnsi="Calibri" w:cs="Calibri"/>
          <w:kern w:val="0"/>
          <w14:ligatures w14:val="none"/>
        </w:rPr>
        <w:t>s</w:t>
      </w:r>
      <w:r w:rsidRPr="00B07E37">
        <w:rPr>
          <w:rFonts w:ascii="Calibri" w:eastAsia="Times New Roman" w:hAnsi="Calibri" w:cs="Calibri"/>
          <w:kern w:val="0"/>
          <w14:ligatures w14:val="none"/>
        </w:rPr>
        <w:t>e and analy</w:t>
      </w:r>
      <w:r>
        <w:rPr>
          <w:rFonts w:ascii="Calibri" w:eastAsia="Times New Roman" w:hAnsi="Calibri" w:cs="Calibri"/>
          <w:kern w:val="0"/>
          <w14:ligatures w14:val="none"/>
        </w:rPr>
        <w:t>s</w:t>
      </w:r>
      <w:r w:rsidRPr="00B07E37">
        <w:rPr>
          <w:rFonts w:ascii="Calibri" w:eastAsia="Times New Roman" w:hAnsi="Calibri" w:cs="Calibri"/>
          <w:kern w:val="0"/>
          <w14:ligatures w14:val="none"/>
        </w:rPr>
        <w:t>e academic papers efficiently.</w:t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21"/>
        <w:gridCol w:w="547"/>
        <w:gridCol w:w="1067"/>
        <w:gridCol w:w="1535"/>
        <w:gridCol w:w="637"/>
        <w:gridCol w:w="1123"/>
        <w:gridCol w:w="1200"/>
        <w:gridCol w:w="1406"/>
        <w:gridCol w:w="1219"/>
        <w:gridCol w:w="1317"/>
        <w:gridCol w:w="1761"/>
        <w:gridCol w:w="1125"/>
      </w:tblGrid>
      <w:tr w:rsidR="00B07E37" w:rsidRPr="00B07E37" w14:paraId="08255634" w14:textId="52D33A60" w:rsidTr="00B07E37">
        <w:trPr>
          <w:tblHeader/>
          <w:tblCellSpacing w:w="15" w:type="dxa"/>
        </w:trPr>
        <w:tc>
          <w:tcPr>
            <w:tcW w:w="350" w:type="pct"/>
            <w:vAlign w:val="center"/>
            <w:hideMark/>
          </w:tcPr>
          <w:p w14:paraId="20F5BD0E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Author(s)</w:t>
            </w:r>
          </w:p>
        </w:tc>
        <w:tc>
          <w:tcPr>
            <w:tcW w:w="185" w:type="pct"/>
            <w:vAlign w:val="center"/>
            <w:hideMark/>
          </w:tcPr>
          <w:p w14:paraId="0E62793D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Year</w:t>
            </w:r>
          </w:p>
        </w:tc>
        <w:tc>
          <w:tcPr>
            <w:tcW w:w="371" w:type="pct"/>
            <w:vAlign w:val="center"/>
            <w:hideMark/>
          </w:tcPr>
          <w:p w14:paraId="72D1C0A5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Title</w:t>
            </w:r>
          </w:p>
        </w:tc>
        <w:tc>
          <w:tcPr>
            <w:tcW w:w="540" w:type="pct"/>
            <w:vAlign w:val="center"/>
            <w:hideMark/>
          </w:tcPr>
          <w:p w14:paraId="4E58CEE6" w14:textId="77777777" w:rsid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Journal/</w:t>
            </w:r>
          </w:p>
          <w:p w14:paraId="73D86F93" w14:textId="310600C8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Publisher</w:t>
            </w:r>
          </w:p>
        </w:tc>
        <w:tc>
          <w:tcPr>
            <w:tcW w:w="217" w:type="pct"/>
            <w:vAlign w:val="center"/>
            <w:hideMark/>
          </w:tcPr>
          <w:p w14:paraId="513D617F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Pages</w:t>
            </w:r>
          </w:p>
        </w:tc>
        <w:tc>
          <w:tcPr>
            <w:tcW w:w="392" w:type="pct"/>
            <w:vAlign w:val="center"/>
            <w:hideMark/>
          </w:tcPr>
          <w:p w14:paraId="3AD2322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Research Problem</w:t>
            </w:r>
          </w:p>
        </w:tc>
        <w:tc>
          <w:tcPr>
            <w:tcW w:w="419" w:type="pct"/>
            <w:vAlign w:val="center"/>
            <w:hideMark/>
          </w:tcPr>
          <w:p w14:paraId="2CDB0D6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Theoretical Framework</w:t>
            </w:r>
          </w:p>
        </w:tc>
        <w:tc>
          <w:tcPr>
            <w:tcW w:w="493" w:type="pct"/>
            <w:vAlign w:val="center"/>
            <w:hideMark/>
          </w:tcPr>
          <w:p w14:paraId="6A9D552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Methodology</w:t>
            </w:r>
          </w:p>
        </w:tc>
        <w:tc>
          <w:tcPr>
            <w:tcW w:w="426" w:type="pct"/>
            <w:vAlign w:val="center"/>
            <w:hideMark/>
          </w:tcPr>
          <w:p w14:paraId="30D95A6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Key Findings</w:t>
            </w:r>
          </w:p>
        </w:tc>
        <w:tc>
          <w:tcPr>
            <w:tcW w:w="461" w:type="pct"/>
            <w:vAlign w:val="center"/>
            <w:hideMark/>
          </w:tcPr>
          <w:p w14:paraId="1D6D8D4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Gaps/Future Research</w:t>
            </w:r>
          </w:p>
        </w:tc>
        <w:tc>
          <w:tcPr>
            <w:tcW w:w="620" w:type="pct"/>
            <w:vAlign w:val="center"/>
            <w:hideMark/>
          </w:tcPr>
          <w:p w14:paraId="0ED12281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Relevance to Your Study</w:t>
            </w:r>
          </w:p>
        </w:tc>
        <w:tc>
          <w:tcPr>
            <w:tcW w:w="387" w:type="pct"/>
          </w:tcPr>
          <w:p w14:paraId="0C7365CC" w14:textId="3C7D612E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Any other comments</w:t>
            </w:r>
          </w:p>
        </w:tc>
      </w:tr>
      <w:tr w:rsidR="00B07E37" w:rsidRPr="00B07E37" w14:paraId="01B36D9E" w14:textId="4214EC52" w:rsidTr="00B07E37">
        <w:trPr>
          <w:tblCellSpacing w:w="15" w:type="dxa"/>
        </w:trPr>
        <w:tc>
          <w:tcPr>
            <w:tcW w:w="350" w:type="pct"/>
            <w:vAlign w:val="center"/>
            <w:hideMark/>
          </w:tcPr>
          <w:p w14:paraId="1B68CA3B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Smith, J. &amp; Doe, A.</w:t>
            </w:r>
          </w:p>
        </w:tc>
        <w:tc>
          <w:tcPr>
            <w:tcW w:w="185" w:type="pct"/>
            <w:vAlign w:val="center"/>
            <w:hideMark/>
          </w:tcPr>
          <w:p w14:paraId="1E22FBE6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2023</w:t>
            </w:r>
          </w:p>
        </w:tc>
        <w:tc>
          <w:tcPr>
            <w:tcW w:w="371" w:type="pct"/>
            <w:vAlign w:val="center"/>
            <w:hideMark/>
          </w:tcPr>
          <w:p w14:paraId="3F265E7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Digital Marketing Trends in the Pet Economy</w:t>
            </w:r>
          </w:p>
        </w:tc>
        <w:tc>
          <w:tcPr>
            <w:tcW w:w="540" w:type="pct"/>
            <w:vAlign w:val="center"/>
            <w:hideMark/>
          </w:tcPr>
          <w:p w14:paraId="3E024EF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Journal of Business Research</w:t>
            </w:r>
          </w:p>
        </w:tc>
        <w:tc>
          <w:tcPr>
            <w:tcW w:w="217" w:type="pct"/>
            <w:vAlign w:val="center"/>
            <w:hideMark/>
          </w:tcPr>
          <w:p w14:paraId="799B8CB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120-135</w:t>
            </w:r>
          </w:p>
        </w:tc>
        <w:tc>
          <w:tcPr>
            <w:tcW w:w="392" w:type="pct"/>
            <w:vAlign w:val="center"/>
            <w:hideMark/>
          </w:tcPr>
          <w:p w14:paraId="5F71B9B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Impact of digital marketing on pet product sales</w:t>
            </w:r>
          </w:p>
        </w:tc>
        <w:tc>
          <w:tcPr>
            <w:tcW w:w="419" w:type="pct"/>
            <w:vAlign w:val="center"/>
            <w:hideMark/>
          </w:tcPr>
          <w:p w14:paraId="28EEAA1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Technology Acceptance Model (TAM)</w:t>
            </w:r>
          </w:p>
        </w:tc>
        <w:tc>
          <w:tcPr>
            <w:tcW w:w="493" w:type="pct"/>
            <w:vAlign w:val="center"/>
            <w:hideMark/>
          </w:tcPr>
          <w:p w14:paraId="66FF79C2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Mixed Methods (Survey + Interviews)</w:t>
            </w:r>
          </w:p>
        </w:tc>
        <w:tc>
          <w:tcPr>
            <w:tcW w:w="426" w:type="pct"/>
            <w:vAlign w:val="center"/>
            <w:hideMark/>
          </w:tcPr>
          <w:p w14:paraId="71EF0607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Social media significantly influences purchase decisions</w:t>
            </w:r>
          </w:p>
        </w:tc>
        <w:tc>
          <w:tcPr>
            <w:tcW w:w="461" w:type="pct"/>
            <w:vAlign w:val="center"/>
            <w:hideMark/>
          </w:tcPr>
          <w:p w14:paraId="79C732BA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Limited focus on generational differences in pet consumers</w:t>
            </w:r>
          </w:p>
        </w:tc>
        <w:tc>
          <w:tcPr>
            <w:tcW w:w="620" w:type="pct"/>
            <w:vAlign w:val="center"/>
            <w:hideMark/>
          </w:tcPr>
          <w:p w14:paraId="69F1F0E5" w14:textId="771C8035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Aligns with research focus on intergenerational consumer behavio</w:t>
            </w:r>
            <w:r>
              <w:rPr>
                <w:rFonts w:ascii="Calibri" w:eastAsia="Times New Roman" w:hAnsi="Calibri" w:cs="Calibri"/>
                <w:kern w:val="0"/>
                <w14:ligatures w14:val="none"/>
              </w:rPr>
              <w:t>u</w:t>
            </w: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r</w:t>
            </w:r>
          </w:p>
        </w:tc>
        <w:tc>
          <w:tcPr>
            <w:tcW w:w="387" w:type="pct"/>
          </w:tcPr>
          <w:p w14:paraId="37BADBE2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B07E37" w:rsidRPr="00B07E37" w14:paraId="4594AF6A" w14:textId="16923BA1" w:rsidTr="00B07E37">
        <w:trPr>
          <w:tblCellSpacing w:w="15" w:type="dxa"/>
        </w:trPr>
        <w:tc>
          <w:tcPr>
            <w:tcW w:w="350" w:type="pct"/>
            <w:vAlign w:val="center"/>
            <w:hideMark/>
          </w:tcPr>
          <w:p w14:paraId="5B80F381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Brown, K.</w:t>
            </w:r>
          </w:p>
        </w:tc>
        <w:tc>
          <w:tcPr>
            <w:tcW w:w="185" w:type="pct"/>
            <w:vAlign w:val="center"/>
            <w:hideMark/>
          </w:tcPr>
          <w:p w14:paraId="7D0A830A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2021</w:t>
            </w:r>
          </w:p>
        </w:tc>
        <w:tc>
          <w:tcPr>
            <w:tcW w:w="371" w:type="pct"/>
            <w:vAlign w:val="center"/>
            <w:hideMark/>
          </w:tcPr>
          <w:p w14:paraId="17520C0C" w14:textId="40062A04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Consumer Behavio</w:t>
            </w:r>
            <w:r>
              <w:rPr>
                <w:rFonts w:ascii="Calibri" w:eastAsia="Times New Roman" w:hAnsi="Calibri" w:cs="Calibri"/>
                <w:kern w:val="0"/>
                <w14:ligatures w14:val="none"/>
              </w:rPr>
              <w:t>u</w:t>
            </w: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r in Online Pet Markets</w:t>
            </w:r>
          </w:p>
        </w:tc>
        <w:tc>
          <w:tcPr>
            <w:tcW w:w="540" w:type="pct"/>
            <w:vAlign w:val="center"/>
            <w:hideMark/>
          </w:tcPr>
          <w:p w14:paraId="41A4F41D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Marketing Science</w:t>
            </w:r>
          </w:p>
        </w:tc>
        <w:tc>
          <w:tcPr>
            <w:tcW w:w="217" w:type="pct"/>
            <w:vAlign w:val="center"/>
            <w:hideMark/>
          </w:tcPr>
          <w:p w14:paraId="7035C88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75-90</w:t>
            </w:r>
          </w:p>
        </w:tc>
        <w:tc>
          <w:tcPr>
            <w:tcW w:w="392" w:type="pct"/>
            <w:vAlign w:val="center"/>
            <w:hideMark/>
          </w:tcPr>
          <w:p w14:paraId="5A5A2A79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How consumers engage with online pet product platforms</w:t>
            </w:r>
          </w:p>
        </w:tc>
        <w:tc>
          <w:tcPr>
            <w:tcW w:w="419" w:type="pct"/>
            <w:vAlign w:val="center"/>
            <w:hideMark/>
          </w:tcPr>
          <w:p w14:paraId="501C388D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Stimulus-Organism-Response (S-O-R) Model</w:t>
            </w:r>
          </w:p>
        </w:tc>
        <w:tc>
          <w:tcPr>
            <w:tcW w:w="493" w:type="pct"/>
            <w:vAlign w:val="center"/>
            <w:hideMark/>
          </w:tcPr>
          <w:p w14:paraId="65B255D5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Quantitative (Survey)</w:t>
            </w:r>
          </w:p>
        </w:tc>
        <w:tc>
          <w:tcPr>
            <w:tcW w:w="426" w:type="pct"/>
            <w:vAlign w:val="center"/>
            <w:hideMark/>
          </w:tcPr>
          <w:p w14:paraId="0593B9B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Pricing and customer reviews impact decisions</w:t>
            </w:r>
          </w:p>
        </w:tc>
        <w:tc>
          <w:tcPr>
            <w:tcW w:w="461" w:type="pct"/>
            <w:vAlign w:val="center"/>
            <w:hideMark/>
          </w:tcPr>
          <w:p w14:paraId="0F47E265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Lacks qualitative insights into emotional factors</w:t>
            </w:r>
          </w:p>
        </w:tc>
        <w:tc>
          <w:tcPr>
            <w:tcW w:w="620" w:type="pct"/>
            <w:vAlign w:val="center"/>
            <w:hideMark/>
          </w:tcPr>
          <w:p w14:paraId="53C4F26A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B07E37">
              <w:rPr>
                <w:rFonts w:ascii="Calibri" w:eastAsia="Times New Roman" w:hAnsi="Calibri" w:cs="Calibri"/>
                <w:kern w:val="0"/>
                <w14:ligatures w14:val="none"/>
              </w:rPr>
              <w:t>Supports understanding of online shopping patterns in pet economy</w:t>
            </w:r>
          </w:p>
        </w:tc>
        <w:tc>
          <w:tcPr>
            <w:tcW w:w="387" w:type="pct"/>
          </w:tcPr>
          <w:p w14:paraId="030650C1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B07E37" w:rsidRPr="00B07E37" w14:paraId="0AD24EB2" w14:textId="2454B79C" w:rsidTr="00B07E37">
        <w:trPr>
          <w:tblCellSpacing w:w="15" w:type="dxa"/>
        </w:trPr>
        <w:tc>
          <w:tcPr>
            <w:tcW w:w="350" w:type="pct"/>
            <w:vAlign w:val="center"/>
          </w:tcPr>
          <w:p w14:paraId="4E861499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185" w:type="pct"/>
            <w:vAlign w:val="center"/>
          </w:tcPr>
          <w:p w14:paraId="08D113D1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71" w:type="pct"/>
            <w:vAlign w:val="center"/>
          </w:tcPr>
          <w:p w14:paraId="57F1F16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540" w:type="pct"/>
            <w:vAlign w:val="center"/>
          </w:tcPr>
          <w:p w14:paraId="77C7946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217" w:type="pct"/>
            <w:vAlign w:val="center"/>
          </w:tcPr>
          <w:p w14:paraId="3E95EB6B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92" w:type="pct"/>
            <w:vAlign w:val="center"/>
          </w:tcPr>
          <w:p w14:paraId="18754F3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19" w:type="pct"/>
            <w:vAlign w:val="center"/>
          </w:tcPr>
          <w:p w14:paraId="676C1D82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93" w:type="pct"/>
            <w:vAlign w:val="center"/>
          </w:tcPr>
          <w:p w14:paraId="39B4F71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26" w:type="pct"/>
            <w:vAlign w:val="center"/>
          </w:tcPr>
          <w:p w14:paraId="6E7818A6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61" w:type="pct"/>
            <w:vAlign w:val="center"/>
          </w:tcPr>
          <w:p w14:paraId="10569CB5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620" w:type="pct"/>
            <w:vAlign w:val="center"/>
          </w:tcPr>
          <w:p w14:paraId="65C67DBB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87" w:type="pct"/>
          </w:tcPr>
          <w:p w14:paraId="611497B1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B07E37" w:rsidRPr="00B07E37" w14:paraId="546666B1" w14:textId="6E0C3EBC" w:rsidTr="00B07E37">
        <w:trPr>
          <w:tblCellSpacing w:w="15" w:type="dxa"/>
        </w:trPr>
        <w:tc>
          <w:tcPr>
            <w:tcW w:w="350" w:type="pct"/>
            <w:vAlign w:val="center"/>
          </w:tcPr>
          <w:p w14:paraId="3E7A7017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185" w:type="pct"/>
            <w:vAlign w:val="center"/>
          </w:tcPr>
          <w:p w14:paraId="7A2AFB3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71" w:type="pct"/>
            <w:vAlign w:val="center"/>
          </w:tcPr>
          <w:p w14:paraId="5DF488FB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540" w:type="pct"/>
            <w:vAlign w:val="center"/>
          </w:tcPr>
          <w:p w14:paraId="0937E5EB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217" w:type="pct"/>
            <w:vAlign w:val="center"/>
          </w:tcPr>
          <w:p w14:paraId="407C2EF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92" w:type="pct"/>
            <w:vAlign w:val="center"/>
          </w:tcPr>
          <w:p w14:paraId="77222486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19" w:type="pct"/>
            <w:vAlign w:val="center"/>
          </w:tcPr>
          <w:p w14:paraId="73E0195E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93" w:type="pct"/>
            <w:vAlign w:val="center"/>
          </w:tcPr>
          <w:p w14:paraId="773A328A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26" w:type="pct"/>
            <w:vAlign w:val="center"/>
          </w:tcPr>
          <w:p w14:paraId="0EB1E10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61" w:type="pct"/>
            <w:vAlign w:val="center"/>
          </w:tcPr>
          <w:p w14:paraId="59129DF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620" w:type="pct"/>
            <w:vAlign w:val="center"/>
          </w:tcPr>
          <w:p w14:paraId="3A43C196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87" w:type="pct"/>
          </w:tcPr>
          <w:p w14:paraId="66CF9F8A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B07E37" w:rsidRPr="00B07E37" w14:paraId="75D5A3AF" w14:textId="46286B0B" w:rsidTr="00B07E37">
        <w:trPr>
          <w:tblCellSpacing w:w="15" w:type="dxa"/>
        </w:trPr>
        <w:tc>
          <w:tcPr>
            <w:tcW w:w="350" w:type="pct"/>
            <w:vAlign w:val="center"/>
          </w:tcPr>
          <w:p w14:paraId="1E60B8A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185" w:type="pct"/>
            <w:vAlign w:val="center"/>
          </w:tcPr>
          <w:p w14:paraId="7F98C16B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71" w:type="pct"/>
            <w:vAlign w:val="center"/>
          </w:tcPr>
          <w:p w14:paraId="2241358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540" w:type="pct"/>
            <w:vAlign w:val="center"/>
          </w:tcPr>
          <w:p w14:paraId="3AAE9E02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217" w:type="pct"/>
            <w:vAlign w:val="center"/>
          </w:tcPr>
          <w:p w14:paraId="57F08E2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92" w:type="pct"/>
            <w:vAlign w:val="center"/>
          </w:tcPr>
          <w:p w14:paraId="4289C5A2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19" w:type="pct"/>
            <w:vAlign w:val="center"/>
          </w:tcPr>
          <w:p w14:paraId="3A6FA76D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93" w:type="pct"/>
            <w:vAlign w:val="center"/>
          </w:tcPr>
          <w:p w14:paraId="6876D6B0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26" w:type="pct"/>
            <w:vAlign w:val="center"/>
          </w:tcPr>
          <w:p w14:paraId="321712D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61" w:type="pct"/>
            <w:vAlign w:val="center"/>
          </w:tcPr>
          <w:p w14:paraId="3A3A1047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620" w:type="pct"/>
            <w:vAlign w:val="center"/>
          </w:tcPr>
          <w:p w14:paraId="608F55A6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87" w:type="pct"/>
          </w:tcPr>
          <w:p w14:paraId="179F4CC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B07E37" w:rsidRPr="00B07E37" w14:paraId="24EAF8DE" w14:textId="77777777" w:rsidTr="00B07E37">
        <w:trPr>
          <w:tblCellSpacing w:w="15" w:type="dxa"/>
        </w:trPr>
        <w:tc>
          <w:tcPr>
            <w:tcW w:w="350" w:type="pct"/>
            <w:vAlign w:val="center"/>
          </w:tcPr>
          <w:p w14:paraId="561C56A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185" w:type="pct"/>
            <w:vAlign w:val="center"/>
          </w:tcPr>
          <w:p w14:paraId="1835E88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71" w:type="pct"/>
            <w:vAlign w:val="center"/>
          </w:tcPr>
          <w:p w14:paraId="6725D63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540" w:type="pct"/>
            <w:vAlign w:val="center"/>
          </w:tcPr>
          <w:p w14:paraId="3198A42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217" w:type="pct"/>
            <w:vAlign w:val="center"/>
          </w:tcPr>
          <w:p w14:paraId="47DF06C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92" w:type="pct"/>
            <w:vAlign w:val="center"/>
          </w:tcPr>
          <w:p w14:paraId="52149FA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19" w:type="pct"/>
            <w:vAlign w:val="center"/>
          </w:tcPr>
          <w:p w14:paraId="7C3D471E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93" w:type="pct"/>
            <w:vAlign w:val="center"/>
          </w:tcPr>
          <w:p w14:paraId="55DE435B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26" w:type="pct"/>
            <w:vAlign w:val="center"/>
          </w:tcPr>
          <w:p w14:paraId="4ACAE4D5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61" w:type="pct"/>
            <w:vAlign w:val="center"/>
          </w:tcPr>
          <w:p w14:paraId="64B992FF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620" w:type="pct"/>
            <w:vAlign w:val="center"/>
          </w:tcPr>
          <w:p w14:paraId="3E4935C0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87" w:type="pct"/>
          </w:tcPr>
          <w:p w14:paraId="199FDCE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B07E37" w:rsidRPr="00B07E37" w14:paraId="440BF417" w14:textId="77777777" w:rsidTr="00B07E37">
        <w:trPr>
          <w:tblCellSpacing w:w="15" w:type="dxa"/>
        </w:trPr>
        <w:tc>
          <w:tcPr>
            <w:tcW w:w="350" w:type="pct"/>
            <w:vAlign w:val="center"/>
          </w:tcPr>
          <w:p w14:paraId="7B83080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185" w:type="pct"/>
            <w:vAlign w:val="center"/>
          </w:tcPr>
          <w:p w14:paraId="6CD74842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71" w:type="pct"/>
            <w:vAlign w:val="center"/>
          </w:tcPr>
          <w:p w14:paraId="19FBFED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540" w:type="pct"/>
            <w:vAlign w:val="center"/>
          </w:tcPr>
          <w:p w14:paraId="736C697A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217" w:type="pct"/>
            <w:vAlign w:val="center"/>
          </w:tcPr>
          <w:p w14:paraId="2117525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92" w:type="pct"/>
            <w:vAlign w:val="center"/>
          </w:tcPr>
          <w:p w14:paraId="16BE0E4D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19" w:type="pct"/>
            <w:vAlign w:val="center"/>
          </w:tcPr>
          <w:p w14:paraId="143752C7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93" w:type="pct"/>
            <w:vAlign w:val="center"/>
          </w:tcPr>
          <w:p w14:paraId="296F559D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26" w:type="pct"/>
            <w:vAlign w:val="center"/>
          </w:tcPr>
          <w:p w14:paraId="2F344027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61" w:type="pct"/>
            <w:vAlign w:val="center"/>
          </w:tcPr>
          <w:p w14:paraId="028DE307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620" w:type="pct"/>
            <w:vAlign w:val="center"/>
          </w:tcPr>
          <w:p w14:paraId="184B224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87" w:type="pct"/>
          </w:tcPr>
          <w:p w14:paraId="156E5051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B07E37" w:rsidRPr="00B07E37" w14:paraId="01BED17C" w14:textId="77777777" w:rsidTr="00B07E37">
        <w:trPr>
          <w:tblCellSpacing w:w="15" w:type="dxa"/>
        </w:trPr>
        <w:tc>
          <w:tcPr>
            <w:tcW w:w="350" w:type="pct"/>
            <w:vAlign w:val="center"/>
          </w:tcPr>
          <w:p w14:paraId="199FE6D5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185" w:type="pct"/>
            <w:vAlign w:val="center"/>
          </w:tcPr>
          <w:p w14:paraId="26673001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71" w:type="pct"/>
            <w:vAlign w:val="center"/>
          </w:tcPr>
          <w:p w14:paraId="5FA959C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540" w:type="pct"/>
            <w:vAlign w:val="center"/>
          </w:tcPr>
          <w:p w14:paraId="7EE6D33A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217" w:type="pct"/>
            <w:vAlign w:val="center"/>
          </w:tcPr>
          <w:p w14:paraId="78425C6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92" w:type="pct"/>
            <w:vAlign w:val="center"/>
          </w:tcPr>
          <w:p w14:paraId="24DF602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19" w:type="pct"/>
            <w:vAlign w:val="center"/>
          </w:tcPr>
          <w:p w14:paraId="287809A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93" w:type="pct"/>
            <w:vAlign w:val="center"/>
          </w:tcPr>
          <w:p w14:paraId="201693C6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26" w:type="pct"/>
            <w:vAlign w:val="center"/>
          </w:tcPr>
          <w:p w14:paraId="1D2FD971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61" w:type="pct"/>
            <w:vAlign w:val="center"/>
          </w:tcPr>
          <w:p w14:paraId="4FB5749B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620" w:type="pct"/>
            <w:vAlign w:val="center"/>
          </w:tcPr>
          <w:p w14:paraId="7F472CC1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87" w:type="pct"/>
          </w:tcPr>
          <w:p w14:paraId="688CEF22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B07E37" w:rsidRPr="00B07E37" w14:paraId="2D79442B" w14:textId="77777777" w:rsidTr="00B07E37">
        <w:trPr>
          <w:tblCellSpacing w:w="15" w:type="dxa"/>
        </w:trPr>
        <w:tc>
          <w:tcPr>
            <w:tcW w:w="350" w:type="pct"/>
            <w:vAlign w:val="center"/>
          </w:tcPr>
          <w:p w14:paraId="1077254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185" w:type="pct"/>
            <w:vAlign w:val="center"/>
          </w:tcPr>
          <w:p w14:paraId="45DD636B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71" w:type="pct"/>
            <w:vAlign w:val="center"/>
          </w:tcPr>
          <w:p w14:paraId="593BD5D0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540" w:type="pct"/>
            <w:vAlign w:val="center"/>
          </w:tcPr>
          <w:p w14:paraId="6786738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217" w:type="pct"/>
            <w:vAlign w:val="center"/>
          </w:tcPr>
          <w:p w14:paraId="2C0A5876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92" w:type="pct"/>
            <w:vAlign w:val="center"/>
          </w:tcPr>
          <w:p w14:paraId="23F0619D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19" w:type="pct"/>
            <w:vAlign w:val="center"/>
          </w:tcPr>
          <w:p w14:paraId="57DD871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93" w:type="pct"/>
            <w:vAlign w:val="center"/>
          </w:tcPr>
          <w:p w14:paraId="6894935C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26" w:type="pct"/>
            <w:vAlign w:val="center"/>
          </w:tcPr>
          <w:p w14:paraId="26E622FD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61" w:type="pct"/>
            <w:vAlign w:val="center"/>
          </w:tcPr>
          <w:p w14:paraId="65D91355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620" w:type="pct"/>
            <w:vAlign w:val="center"/>
          </w:tcPr>
          <w:p w14:paraId="53C79266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87" w:type="pct"/>
          </w:tcPr>
          <w:p w14:paraId="2A4829D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  <w:tr w:rsidR="00B07E37" w:rsidRPr="00B07E37" w14:paraId="1D47E64F" w14:textId="77777777" w:rsidTr="00B07E37">
        <w:trPr>
          <w:tblCellSpacing w:w="15" w:type="dxa"/>
        </w:trPr>
        <w:tc>
          <w:tcPr>
            <w:tcW w:w="350" w:type="pct"/>
            <w:vAlign w:val="center"/>
          </w:tcPr>
          <w:p w14:paraId="2038E829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185" w:type="pct"/>
            <w:vAlign w:val="center"/>
          </w:tcPr>
          <w:p w14:paraId="422F2BC2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71" w:type="pct"/>
            <w:vAlign w:val="center"/>
          </w:tcPr>
          <w:p w14:paraId="26AE9A87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540" w:type="pct"/>
            <w:vAlign w:val="center"/>
          </w:tcPr>
          <w:p w14:paraId="136AF9D9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217" w:type="pct"/>
            <w:vAlign w:val="center"/>
          </w:tcPr>
          <w:p w14:paraId="09FFB44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92" w:type="pct"/>
            <w:vAlign w:val="center"/>
          </w:tcPr>
          <w:p w14:paraId="31B3D558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19" w:type="pct"/>
            <w:vAlign w:val="center"/>
          </w:tcPr>
          <w:p w14:paraId="5B0C6ABB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93" w:type="pct"/>
            <w:vAlign w:val="center"/>
          </w:tcPr>
          <w:p w14:paraId="06677901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26" w:type="pct"/>
            <w:vAlign w:val="center"/>
          </w:tcPr>
          <w:p w14:paraId="4A99D283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461" w:type="pct"/>
            <w:vAlign w:val="center"/>
          </w:tcPr>
          <w:p w14:paraId="0A2DB972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620" w:type="pct"/>
            <w:vAlign w:val="center"/>
          </w:tcPr>
          <w:p w14:paraId="172FF354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87" w:type="pct"/>
          </w:tcPr>
          <w:p w14:paraId="259697BD" w14:textId="77777777" w:rsidR="00B07E37" w:rsidRPr="00B07E37" w:rsidRDefault="00B07E37" w:rsidP="00B07E3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</w:tr>
    </w:tbl>
    <w:p w14:paraId="25A07288" w14:textId="77777777" w:rsidR="00B07E37" w:rsidRPr="00B07E37" w:rsidRDefault="00B07E37" w:rsidP="00B07E37">
      <w:pPr>
        <w:rPr>
          <w:rFonts w:ascii="Calibri" w:hAnsi="Calibri" w:cs="Calibri"/>
        </w:rPr>
      </w:pPr>
    </w:p>
    <w:sectPr w:rsidR="00B07E37" w:rsidRPr="00B07E37" w:rsidSect="00B07E3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E37"/>
    <w:rsid w:val="004232CE"/>
    <w:rsid w:val="004F1517"/>
    <w:rsid w:val="00B07E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7E7F95"/>
  <w15:chartTrackingRefBased/>
  <w15:docId w15:val="{00F6AE6E-F07E-482D-AEE0-19FA224B27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7E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7E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7E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7E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7E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7E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7E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7E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7E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7E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7E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7E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7E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7E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7E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7E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7E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7E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7E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7E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7E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7E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7E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7E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7E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7E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7E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7E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7E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09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47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8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178</Words>
  <Characters>1016</Characters>
  <Application>Microsoft Office Word</Application>
  <DocSecurity>0</DocSecurity>
  <Lines>8</Lines>
  <Paragraphs>2</Paragraphs>
  <ScaleCrop>false</ScaleCrop>
  <Company/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2025-02-09T12:04:00Z</dcterms:created>
  <dcterms:modified xsi:type="dcterms:W3CDTF">2025-02-09T12:10:00Z</dcterms:modified>
</cp:coreProperties>
</file>