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6C62B1B3" w:rsidR="00BF4C15" w:rsidRDefault="004002F3" w:rsidP="00BF4C15">
      <w:pPr>
        <w:rPr>
          <w:rFonts w:ascii="Calibri" w:hAnsi="Calibri"/>
        </w:rPr>
      </w:pPr>
      <w:r>
        <w:rPr>
          <w:rFonts w:ascii="Calibri" w:hAnsi="Calibri"/>
        </w:rPr>
        <w:t>Title</w:t>
      </w:r>
      <w:r w:rsidR="00BF4C15">
        <w:rPr>
          <w:rFonts w:ascii="Calibri" w:hAnsi="Calibri"/>
        </w:rPr>
        <w:t>:</w:t>
      </w:r>
      <w:r w:rsidR="005E0925">
        <w:rPr>
          <w:rFonts w:ascii="Calibri" w:hAnsi="Calibri"/>
        </w:rPr>
        <w:t xml:space="preserve"> Army Training Event</w:t>
      </w:r>
    </w:p>
    <w:p w14:paraId="2DFB408B" w14:textId="63E49194" w:rsidR="00BF4C15" w:rsidRDefault="004002F3" w:rsidP="00BF4C15">
      <w:pPr>
        <w:rPr>
          <w:rFonts w:ascii="Calibri" w:hAnsi="Calibri"/>
        </w:rPr>
      </w:pPr>
      <w:r>
        <w:rPr>
          <w:rFonts w:ascii="Calibri" w:hAnsi="Calibri"/>
        </w:rPr>
        <w:t>Date:</w:t>
      </w:r>
      <w:r w:rsidR="005E0925">
        <w:rPr>
          <w:rFonts w:ascii="Calibri" w:hAnsi="Calibri"/>
        </w:rPr>
        <w:t xml:space="preserve"> 30/04/19</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4355B204" w:rsidR="00BF4C15" w:rsidRPr="0011458E" w:rsidRDefault="005E0925" w:rsidP="00562087">
            <w:pPr>
              <w:rPr>
                <w:rFonts w:cs="Arial"/>
              </w:rPr>
            </w:pPr>
            <w:r>
              <w:rPr>
                <w:rFonts w:cs="Arial"/>
              </w:rPr>
              <w:t>Student Nurse training day/ team building training day</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124F5B3E" w:rsidR="00BF4C15" w:rsidRPr="0011458E" w:rsidRDefault="005E0925" w:rsidP="00562087">
            <w:pPr>
              <w:rPr>
                <w:rFonts w:cs="Arial"/>
              </w:rPr>
            </w:pPr>
            <w:r>
              <w:rPr>
                <w:rFonts w:cs="Arial"/>
              </w:rPr>
              <w:t>203 (Welsh) Field Hospital</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59B34E66" w:rsidR="00BF4C15" w:rsidRPr="0011458E" w:rsidRDefault="005E0925" w:rsidP="00562087">
            <w:pPr>
              <w:rPr>
                <w:rFonts w:cs="Arial"/>
              </w:rPr>
            </w:pPr>
            <w:r>
              <w:rPr>
                <w:rFonts w:cs="Arial"/>
              </w:rPr>
              <w:t>Army Reserve Centre, Alamein Rd, Morfa, Swansea SA1 2HP.</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7B5FCCAA" w:rsidR="00BF4C15" w:rsidRPr="0011458E" w:rsidRDefault="005E0925" w:rsidP="00562087">
            <w:pPr>
              <w:rPr>
                <w:rFonts w:cs="Arial"/>
              </w:rPr>
            </w:pPr>
            <w:r>
              <w:rPr>
                <w:rFonts w:cs="Arial"/>
              </w:rPr>
              <w:t>Tania Davis</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68ED4CA0" w:rsidR="00FB6D7F" w:rsidRPr="0011458E" w:rsidRDefault="005E0925" w:rsidP="00562087">
            <w:pPr>
              <w:rPr>
                <w:rFonts w:cs="Arial"/>
              </w:rPr>
            </w:pPr>
            <w:r>
              <w:rPr>
                <w:rFonts w:cs="Arial"/>
              </w:rPr>
              <w:t>Tania Davis</w:t>
            </w:r>
          </w:p>
        </w:tc>
      </w:tr>
      <w:tr w:rsidR="00FB6D7F" w:rsidRPr="009A70EC" w14:paraId="43A20D1F" w14:textId="77777777" w:rsidTr="00562087">
        <w:tc>
          <w:tcPr>
            <w:tcW w:w="2660" w:type="dxa"/>
            <w:shd w:val="clear" w:color="auto" w:fill="auto"/>
          </w:tcPr>
          <w:p w14:paraId="56ECAC48" w14:textId="772FB0BD" w:rsidR="00FB6D7F" w:rsidRPr="0011458E" w:rsidRDefault="00FB6D7F" w:rsidP="00562087">
            <w:pPr>
              <w:rPr>
                <w:rFonts w:cs="Arial"/>
              </w:rPr>
            </w:pPr>
            <w:r>
              <w:rPr>
                <w:rFonts w:cs="Arial"/>
              </w:rPr>
              <w:t>Student Treasurer</w:t>
            </w:r>
          </w:p>
        </w:tc>
        <w:tc>
          <w:tcPr>
            <w:tcW w:w="5862" w:type="dxa"/>
            <w:shd w:val="clear" w:color="auto" w:fill="auto"/>
          </w:tcPr>
          <w:p w14:paraId="509A1EF2" w14:textId="3503AA6E" w:rsidR="00FB6D7F" w:rsidRPr="0011458E" w:rsidRDefault="005E0925" w:rsidP="00562087">
            <w:pPr>
              <w:rPr>
                <w:rFonts w:cs="Arial"/>
              </w:rPr>
            </w:pPr>
            <w:r>
              <w:rPr>
                <w:rFonts w:cs="Arial"/>
              </w:rPr>
              <w:t>Tania Davis</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5E75CC7A" w:rsidR="00BF4C15" w:rsidRPr="0011458E" w:rsidRDefault="00684F43" w:rsidP="00562087">
            <w:pPr>
              <w:rPr>
                <w:rFonts w:cs="Arial"/>
              </w:rPr>
            </w:pPr>
            <w:r>
              <w:rPr>
                <w:rFonts w:cs="Arial"/>
              </w:rPr>
              <w:t>20</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77777777" w:rsidR="00BF4C15" w:rsidRPr="0011458E" w:rsidRDefault="00BF4C15" w:rsidP="00562087">
            <w:pPr>
              <w:rPr>
                <w:rFonts w:cs="Arial"/>
              </w:rPr>
            </w:pP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30A7BFED" w:rsidR="00BF4C15" w:rsidRPr="0011458E" w:rsidRDefault="0017588C" w:rsidP="00562087">
            <w:pPr>
              <w:rPr>
                <w:rFonts w:cs="Arial"/>
              </w:rPr>
            </w:pPr>
            <w:r>
              <w:rPr>
                <w:rFonts w:cs="Arial"/>
              </w:rPr>
              <w:t>3</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7F17010D" w:rsidR="00BF4C15" w:rsidRPr="0011458E" w:rsidRDefault="0017588C" w:rsidP="00562087">
            <w:pPr>
              <w:rPr>
                <w:rFonts w:cs="Arial"/>
              </w:rPr>
            </w:pPr>
            <w:r>
              <w:rPr>
                <w:rFonts w:cs="Arial"/>
              </w:rPr>
              <w:t>Unknown</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4BEE76E1" w:rsidR="00BF4C15" w:rsidRPr="0011458E" w:rsidRDefault="00684F43" w:rsidP="00562087">
            <w:pPr>
              <w:rPr>
                <w:rFonts w:cs="Arial"/>
              </w:rPr>
            </w:pPr>
            <w:r>
              <w:rPr>
                <w:rStyle w:val="PlaceholderText"/>
              </w:rPr>
              <w:t>30</w:t>
            </w:r>
            <w:r w:rsidRPr="00684F43">
              <w:rPr>
                <w:rStyle w:val="PlaceholderText"/>
                <w:vertAlign w:val="superscript"/>
              </w:rPr>
              <w:t>th</w:t>
            </w:r>
            <w:r>
              <w:rPr>
                <w:rStyle w:val="PlaceholderText"/>
              </w:rPr>
              <w:t xml:space="preserve"> </w:t>
            </w:r>
            <w:r w:rsidR="0017588C">
              <w:rPr>
                <w:rStyle w:val="PlaceholderText"/>
              </w:rPr>
              <w:t>April</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021D147D" w:rsidR="00BF4C15" w:rsidRPr="0011458E" w:rsidRDefault="0017588C" w:rsidP="00562087">
            <w:pPr>
              <w:rPr>
                <w:rFonts w:cs="Arial"/>
              </w:rPr>
            </w:pPr>
            <w:r>
              <w:rPr>
                <w:rStyle w:val="PlaceholderText"/>
              </w:rPr>
              <w:t>30</w:t>
            </w:r>
            <w:r w:rsidRPr="0017588C">
              <w:rPr>
                <w:rStyle w:val="PlaceholderText"/>
                <w:vertAlign w:val="superscript"/>
              </w:rPr>
              <w:t>th</w:t>
            </w:r>
            <w:r>
              <w:rPr>
                <w:rStyle w:val="PlaceholderText"/>
              </w:rPr>
              <w:t xml:space="preserve"> April</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29A2F199" w:rsidR="00BF4C15" w:rsidRPr="0011458E" w:rsidRDefault="00A31E0B" w:rsidP="00FB6D7F">
            <w:pPr>
              <w:rPr>
                <w:rFonts w:cs="Arial"/>
              </w:rPr>
            </w:pPr>
            <w:r>
              <w:rPr>
                <w:rFonts w:cs="Arial"/>
              </w:rPr>
              <w:t xml:space="preserve">20 minutes of crystal maze type challenges on rotation and planning exercise which is a theoretical problem-solving task </w:t>
            </w:r>
          </w:p>
        </w:tc>
      </w:tr>
    </w:tbl>
    <w:p w14:paraId="2DFB40AD" w14:textId="7691948A" w:rsidR="00BF4C15" w:rsidRDefault="00BF4C15" w:rsidP="00BF4C15">
      <w:pPr>
        <w:rPr>
          <w:rFonts w:ascii="Calibri" w:hAnsi="Calibri"/>
        </w:rPr>
      </w:pPr>
    </w:p>
    <w:p w14:paraId="49FC70D6" w14:textId="7481A193" w:rsidR="00CA76BF" w:rsidRDefault="00CA76BF" w:rsidP="00BF4C15">
      <w:pPr>
        <w:rPr>
          <w:rFonts w:ascii="Calibri" w:hAnsi="Calibri"/>
        </w:rPr>
      </w:pPr>
    </w:p>
    <w:p w14:paraId="2C206A75" w14:textId="77777777" w:rsidR="00CA76BF" w:rsidRDefault="00CA76BF"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C66A28">
        <w:tc>
          <w:tcPr>
            <w:tcW w:w="8522" w:type="dxa"/>
            <w:shd w:val="clear" w:color="auto" w:fill="auto"/>
          </w:tcPr>
          <w:p w14:paraId="56FA5435" w14:textId="20BFCA08" w:rsidR="00FE350B" w:rsidRDefault="00A31E0B" w:rsidP="00C66A28">
            <w:pPr>
              <w:rPr>
                <w:rFonts w:cs="Arial"/>
              </w:rPr>
            </w:pPr>
            <w:r>
              <w:rPr>
                <w:rFonts w:cs="Arial"/>
              </w:rPr>
              <w:t xml:space="preserve">It is important to have a risk assessment when planning an event to ensure that accidents and ill health are prevented and to maintain a safe environment; by conducting a risk assessment we can see what steps need to be done to prevent harm occurring (Brennan, 2016). </w:t>
            </w:r>
            <w:r w:rsidR="00C47FAA">
              <w:rPr>
                <w:rFonts w:cs="Arial"/>
              </w:rPr>
              <w:t xml:space="preserve"> The law states that a risk assessment must display that a proper check was made, who could be affected was asked, all obvious significant risks are minimised thinking about the number of people that could be involved, precautions made are reasonable are the risk after remains low, and workers are representatives along the process (HSE, 2019).</w:t>
            </w:r>
          </w:p>
          <w:p w14:paraId="486BCC4A" w14:textId="486ED969" w:rsidR="0027310F" w:rsidRDefault="0027310F" w:rsidP="00C66A28">
            <w:pPr>
              <w:rPr>
                <w:rFonts w:cs="Arial"/>
              </w:rPr>
            </w:pPr>
            <w:r>
              <w:rPr>
                <w:rFonts w:cs="Arial"/>
              </w:rPr>
              <w:t xml:space="preserve">A hazard is something that had the potential to course harm or an adverse effect on the health of a person. </w:t>
            </w:r>
            <w:r w:rsidR="00052B79">
              <w:rPr>
                <w:rFonts w:cs="Arial"/>
              </w:rPr>
              <w:t>In a risk assessment the employer will judge the severity of the Hazard (Has, 2019).</w:t>
            </w:r>
            <w:r w:rsidR="004876D5">
              <w:rPr>
                <w:rFonts w:cs="Arial"/>
              </w:rPr>
              <w:t xml:space="preserve"> Whereas a risk is the probability o</w:t>
            </w:r>
            <w:r w:rsidR="008A6088">
              <w:rPr>
                <w:rFonts w:cs="Arial"/>
              </w:rPr>
              <w:t>f the hazard happening  or any negative occurrence happening that could have be</w:t>
            </w:r>
            <w:r w:rsidR="00BC282D">
              <w:rPr>
                <w:rFonts w:cs="Arial"/>
              </w:rPr>
              <w:t>en</w:t>
            </w:r>
            <w:r w:rsidR="008A6088">
              <w:rPr>
                <w:rFonts w:cs="Arial"/>
              </w:rPr>
              <w:t xml:space="preserve"> avoided by action if foreseen</w:t>
            </w:r>
            <w:r w:rsidR="009A49C4">
              <w:rPr>
                <w:rFonts w:cs="Arial"/>
              </w:rPr>
              <w:t xml:space="preserve"> (Business Dictionary, 2019)</w:t>
            </w:r>
            <w:r w:rsidR="008A6088">
              <w:rPr>
                <w:rFonts w:cs="Arial"/>
              </w:rPr>
              <w:t xml:space="preserve">. In a risk assessment the hazard must be identified and the likelihood of the hazard happening should be taken into account, therefore they must look at both hazard and risk. </w:t>
            </w:r>
          </w:p>
          <w:p w14:paraId="6A20859E" w14:textId="77777777" w:rsidR="00D22D72" w:rsidRDefault="00CF4118" w:rsidP="00D22D72">
            <w:pPr>
              <w:rPr>
                <w:rFonts w:cs="Arial"/>
              </w:rPr>
            </w:pPr>
            <w:r>
              <w:rPr>
                <w:rFonts w:cs="Arial"/>
              </w:rPr>
              <w:t>Legislation and Laws outline what must be done to ensure that injuries or harm does not come to those who are employed, the employer must follow these to ensure safe practice. The Health and Safety at work Act</w:t>
            </w:r>
            <w:r w:rsidR="00E02537">
              <w:rPr>
                <w:rFonts w:cs="Arial"/>
              </w:rPr>
              <w:t xml:space="preserve"> 1974 </w:t>
            </w:r>
            <w:r>
              <w:rPr>
                <w:rFonts w:cs="Arial"/>
              </w:rPr>
              <w:t xml:space="preserve"> is a</w:t>
            </w:r>
            <w:r w:rsidR="00B95A62">
              <w:rPr>
                <w:rFonts w:cs="Arial"/>
              </w:rPr>
              <w:t xml:space="preserve">n important piece of legislation that covers </w:t>
            </w:r>
            <w:r w:rsidR="00224C4F">
              <w:rPr>
                <w:rFonts w:cs="Arial"/>
              </w:rPr>
              <w:t xml:space="preserve">health, safety and welfare of those in work and shields against risks to health and safety of those in connection with the individuals at work’s occupation. This act prevents the use and possession of substances that cause danger and controls some admissions into the </w:t>
            </w:r>
            <w:r w:rsidR="00E02537">
              <w:rPr>
                <w:rFonts w:cs="Arial"/>
              </w:rPr>
              <w:t>atmosphere and</w:t>
            </w:r>
            <w:r w:rsidR="00224C4F">
              <w:rPr>
                <w:rFonts w:cs="Arial"/>
              </w:rPr>
              <w:t xml:space="preserve"> is an important in determining </w:t>
            </w:r>
            <w:r w:rsidR="00E02537">
              <w:rPr>
                <w:rFonts w:cs="Arial"/>
              </w:rPr>
              <w:t xml:space="preserve">the </w:t>
            </w:r>
            <w:r w:rsidR="00224C4F">
              <w:rPr>
                <w:rFonts w:cs="Arial"/>
              </w:rPr>
              <w:t>code of practice</w:t>
            </w:r>
            <w:r w:rsidR="00DE3CC5">
              <w:rPr>
                <w:rFonts w:cs="Arial"/>
              </w:rPr>
              <w:t xml:space="preserve"> (Legislation.gov.uk)</w:t>
            </w:r>
            <w:r w:rsidR="00224C4F">
              <w:rPr>
                <w:rFonts w:cs="Arial"/>
              </w:rPr>
              <w:t xml:space="preserve">. </w:t>
            </w:r>
            <w:r w:rsidR="00E02537">
              <w:rPr>
                <w:rFonts w:cs="Arial"/>
              </w:rPr>
              <w:t xml:space="preserve">This act enables the Government to create regulations, guidance and Approved Codes of </w:t>
            </w:r>
            <w:r w:rsidR="004571E5">
              <w:rPr>
                <w:rFonts w:cs="Arial"/>
              </w:rPr>
              <w:t>Practice</w:t>
            </w:r>
            <w:r w:rsidR="00E02537">
              <w:rPr>
                <w:rFonts w:cs="Arial"/>
              </w:rPr>
              <w:t xml:space="preserve"> </w:t>
            </w:r>
            <w:r w:rsidR="004571E5">
              <w:rPr>
                <w:rFonts w:cs="Arial"/>
              </w:rPr>
              <w:t xml:space="preserve">for employers. This act gives the power to the Health and safety Executive to make employers fulfil these and give penalty for not fulfilling them (Worksmart, 2019). </w:t>
            </w:r>
            <w:r w:rsidR="00D22D72">
              <w:rPr>
                <w:rFonts w:cs="Arial"/>
              </w:rPr>
              <w:t>The Health and Safety Executive is the regulator for workplace health and safety nationally in Britain. Preventing work related accidents such as death, injury or ill health (GOV.UK, 2016). It acts as an independent regulator and decreases work related death and serious injury by acting in the public interest. It is responsible for enforcing the health and safety law in workplaces and local authorities enforce commercial workplaces (Healthy Workplaces, 2019).</w:t>
            </w:r>
          </w:p>
          <w:p w14:paraId="011D5EB7" w14:textId="77777777" w:rsidR="005F5B78" w:rsidRDefault="002C21EA" w:rsidP="00C66A28">
            <w:pPr>
              <w:rPr>
                <w:rFonts w:cs="Arial"/>
              </w:rPr>
            </w:pPr>
            <w:r>
              <w:rPr>
                <w:rFonts w:cs="Arial"/>
              </w:rPr>
              <w:t xml:space="preserve">RIDDOR which stands for Reporting of Injuries, Diseases and Dangerous </w:t>
            </w:r>
            <w:r w:rsidR="008C48FF">
              <w:rPr>
                <w:rFonts w:cs="Arial"/>
              </w:rPr>
              <w:t>Occurrences</w:t>
            </w:r>
            <w:r>
              <w:rPr>
                <w:rFonts w:cs="Arial"/>
              </w:rPr>
              <w:t xml:space="preserve"> Regulations </w:t>
            </w:r>
            <w:r w:rsidR="008C48FF">
              <w:rPr>
                <w:rFonts w:cs="Arial"/>
              </w:rPr>
              <w:t>is an law that was revised in 2013 and means employers and others that are managers of work premises are required to report and keep records of accidents that are work-related and cause death or certain serious injuries, diagnosed industrial disease cases and dangerous occurrences (Hse.gov.uk, 2019).</w:t>
            </w:r>
            <w:r w:rsidR="002C715B">
              <w:rPr>
                <w:rFonts w:cs="Arial"/>
              </w:rPr>
              <w:t xml:space="preserve"> Fractures are reportable if diagnosed by a medical practitioner excluding fingers, thumbs and toes. Three new categories was added in </w:t>
            </w:r>
            <w:r w:rsidR="002C715B">
              <w:rPr>
                <w:rFonts w:cs="Arial"/>
              </w:rPr>
              <w:lastRenderedPageBreak/>
              <w:t xml:space="preserve">2013, these are as follows any head or torso crush causing damage to internal or brain, any burn injury covering more than 10 percent of the body’s surface,  scalping that requires medical treatment, the loss of consciousness and injury arising from work in enclosed space resulting in hypothermia or heat induced illness. The reason for the changes was as a result of recommendations by PIR for the narrowing of scope of injuries (SHP, 2017). </w:t>
            </w:r>
          </w:p>
          <w:p w14:paraId="27F2CA9B" w14:textId="5EC73146" w:rsidR="002C21EA" w:rsidRDefault="002A0AD2" w:rsidP="00C66A28">
            <w:pPr>
              <w:rPr>
                <w:rFonts w:cs="Arial"/>
              </w:rPr>
            </w:pPr>
            <w:r>
              <w:rPr>
                <w:rFonts w:cs="Arial"/>
              </w:rPr>
              <w:t xml:space="preserve">Manual Handling Operations Regulations 1992 is an example of another important piece of legislation to keep a safe workspace and environment. These regulations oversee that employers evaluate possible risks to </w:t>
            </w:r>
            <w:r w:rsidR="002C715B">
              <w:rPr>
                <w:rFonts w:cs="Arial"/>
              </w:rPr>
              <w:t>employee’s</w:t>
            </w:r>
            <w:r>
              <w:rPr>
                <w:rFonts w:cs="Arial"/>
              </w:rPr>
              <w:t xml:space="preserve"> health </w:t>
            </w:r>
            <w:r w:rsidR="005F5B78">
              <w:rPr>
                <w:rFonts w:cs="Arial"/>
              </w:rPr>
              <w:t>in regard to</w:t>
            </w:r>
            <w:r>
              <w:rPr>
                <w:rFonts w:cs="Arial"/>
              </w:rPr>
              <w:t xml:space="preserve"> moving and handling objects in their job, it is then the responsibility of the employer to minimise these risks. Employers must perform a risk assessment, so they know what risks arise to do with manual handling or awkward body </w:t>
            </w:r>
            <w:r w:rsidR="002C715B">
              <w:rPr>
                <w:rFonts w:cs="Arial"/>
              </w:rPr>
              <w:t>positions and</w:t>
            </w:r>
            <w:r>
              <w:rPr>
                <w:rFonts w:cs="Arial"/>
              </w:rPr>
              <w:t xml:space="preserve"> try to implement ways that reduce the foreseen risks. To do so they should provide the staff with training  so they can minimise harm caused by handling objects of substantial weight (First Practice Management, 2019). </w:t>
            </w:r>
          </w:p>
          <w:p w14:paraId="141DAC3A" w14:textId="57679AF6" w:rsidR="00FE350B" w:rsidRPr="00D80BF1" w:rsidRDefault="005F5B78" w:rsidP="00C66A28">
            <w:pPr>
              <w:rPr>
                <w:rFonts w:cs="Arial"/>
              </w:rPr>
            </w:pPr>
            <w:r>
              <w:rPr>
                <w:rFonts w:cs="Arial"/>
              </w:rPr>
              <w:t xml:space="preserve">Control of Substances Hazardous to Health 2002 (COSHH) makes up another part of the health and safety legislation, </w:t>
            </w:r>
            <w:r w:rsidR="004F7832">
              <w:rPr>
                <w:rFonts w:cs="Arial"/>
              </w:rPr>
              <w:t>this law means employers must control hazardous substances that could cause health problems. The prevention of exposure to workers can be achieved if the employer identifies the health hazards, risk assesses to identify how to prevent harm occurring from the substances, providing control measure that reduce harm and ensuring these are enforced, training employees and providing information surrounding harm and the substance, monitoring health of employees and preparing a plan for emergencies (Hse.gov.uk, 2019).</w:t>
            </w: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0"/>
          <w:footerReference w:type="default" r:id="rId11"/>
          <w:headerReference w:type="first" r:id="rId12"/>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304"/>
        <w:gridCol w:w="964"/>
      </w:tblGrid>
      <w:tr w:rsidR="00BF4C15" w:rsidRPr="009374D3" w14:paraId="2DFB40BE" w14:textId="77777777" w:rsidTr="00C30250">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30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96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C30250">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0F3F81C4" w:rsidR="00BF4C15" w:rsidRPr="009374D3" w:rsidRDefault="008B76E8" w:rsidP="00562087">
            <w:pPr>
              <w:rPr>
                <w:rFonts w:ascii="Calibri" w:hAnsi="Calibri"/>
              </w:rPr>
            </w:pPr>
            <w:r>
              <w:rPr>
                <w:rFonts w:ascii="Calibri" w:hAnsi="Calibri"/>
              </w:rPr>
              <w:t>Fire</w:t>
            </w:r>
          </w:p>
        </w:tc>
        <w:tc>
          <w:tcPr>
            <w:tcW w:w="2126" w:type="dxa"/>
            <w:shd w:val="clear" w:color="auto" w:fill="auto"/>
          </w:tcPr>
          <w:p w14:paraId="2DFB40C2" w14:textId="1E71A187" w:rsidR="00BF4C15" w:rsidRPr="009374D3" w:rsidRDefault="008B76E8" w:rsidP="00562087">
            <w:pPr>
              <w:rPr>
                <w:rFonts w:ascii="Calibri" w:hAnsi="Calibri"/>
              </w:rPr>
            </w:pPr>
            <w:r>
              <w:rPr>
                <w:rFonts w:ascii="Calibri" w:hAnsi="Calibri"/>
              </w:rPr>
              <w:t>Everyone inside event building</w:t>
            </w:r>
          </w:p>
        </w:tc>
        <w:tc>
          <w:tcPr>
            <w:tcW w:w="3119" w:type="dxa"/>
            <w:shd w:val="clear" w:color="auto" w:fill="auto"/>
          </w:tcPr>
          <w:p w14:paraId="2DFB40C3" w14:textId="03889FE8" w:rsidR="00BF4C15" w:rsidRPr="009374D3" w:rsidRDefault="008B76E8" w:rsidP="00562087">
            <w:pPr>
              <w:rPr>
                <w:rFonts w:ascii="Calibri" w:hAnsi="Calibri"/>
              </w:rPr>
            </w:pPr>
            <w:r>
              <w:rPr>
                <w:rFonts w:ascii="Calibri" w:hAnsi="Calibri"/>
              </w:rPr>
              <w:t xml:space="preserve">Fire Alarm, Extinguisher, Register. </w:t>
            </w:r>
          </w:p>
        </w:tc>
        <w:tc>
          <w:tcPr>
            <w:tcW w:w="2693" w:type="dxa"/>
            <w:shd w:val="clear" w:color="auto" w:fill="auto"/>
          </w:tcPr>
          <w:p w14:paraId="2DFB40C4" w14:textId="70FF8F60" w:rsidR="00BF4C15" w:rsidRPr="009374D3" w:rsidRDefault="008B76E8" w:rsidP="00562087">
            <w:pPr>
              <w:rPr>
                <w:rFonts w:ascii="Calibri" w:hAnsi="Calibri"/>
              </w:rPr>
            </w:pPr>
            <w:r>
              <w:rPr>
                <w:rFonts w:ascii="Calibri" w:hAnsi="Calibri"/>
              </w:rPr>
              <w:t xml:space="preserve">A place to gather when evacuate </w:t>
            </w:r>
            <w:r w:rsidR="00C30250">
              <w:rPr>
                <w:rFonts w:ascii="Calibri" w:hAnsi="Calibri"/>
              </w:rPr>
              <w:t xml:space="preserve"> and signs</w:t>
            </w:r>
          </w:p>
        </w:tc>
        <w:tc>
          <w:tcPr>
            <w:tcW w:w="1304" w:type="dxa"/>
            <w:shd w:val="clear" w:color="auto" w:fill="auto"/>
          </w:tcPr>
          <w:p w14:paraId="2DFB40C5" w14:textId="1F75A51B" w:rsidR="00BF4C15" w:rsidRPr="0095077A" w:rsidRDefault="007F5620" w:rsidP="00562087">
            <w:pPr>
              <w:rPr>
                <w:rFonts w:ascii="Calibri" w:hAnsi="Calibri"/>
                <w:b/>
              </w:rPr>
            </w:pPr>
            <w:r>
              <w:rPr>
                <w:rFonts w:ascii="Calibri" w:hAnsi="Calibri"/>
                <w:b/>
              </w:rPr>
              <w:t xml:space="preserve">Event </w:t>
            </w:r>
            <w:r w:rsidR="00C30250">
              <w:rPr>
                <w:rFonts w:ascii="Calibri" w:hAnsi="Calibri"/>
                <w:b/>
              </w:rPr>
              <w:t>organisers</w:t>
            </w:r>
          </w:p>
        </w:tc>
        <w:tc>
          <w:tcPr>
            <w:tcW w:w="964" w:type="dxa"/>
            <w:shd w:val="clear" w:color="auto" w:fill="auto"/>
          </w:tcPr>
          <w:p w14:paraId="2DFB40C6" w14:textId="40395A56" w:rsidR="00BF4C15" w:rsidRPr="009374D3" w:rsidRDefault="00C30250" w:rsidP="00562087">
            <w:pPr>
              <w:rPr>
                <w:rFonts w:ascii="Calibri" w:hAnsi="Calibri"/>
              </w:rPr>
            </w:pPr>
            <w:r>
              <w:rPr>
                <w:rFonts w:ascii="Calibri" w:hAnsi="Calibri"/>
              </w:rPr>
              <w:t>Told at start of event</w:t>
            </w:r>
          </w:p>
        </w:tc>
      </w:tr>
      <w:tr w:rsidR="00BF4C15" w:rsidRPr="009374D3" w14:paraId="2DFB40D0" w14:textId="77777777" w:rsidTr="00C30250">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753A547B" w:rsidR="00BF4C15" w:rsidRPr="009374D3" w:rsidRDefault="008B76E8" w:rsidP="00562087">
            <w:pPr>
              <w:rPr>
                <w:rFonts w:ascii="Calibri" w:hAnsi="Calibri"/>
              </w:rPr>
            </w:pPr>
            <w:r>
              <w:rPr>
                <w:rFonts w:ascii="Calibri" w:hAnsi="Calibri"/>
              </w:rPr>
              <w:t>Illness</w:t>
            </w:r>
          </w:p>
        </w:tc>
        <w:tc>
          <w:tcPr>
            <w:tcW w:w="2126" w:type="dxa"/>
            <w:shd w:val="clear" w:color="auto" w:fill="auto"/>
          </w:tcPr>
          <w:p w14:paraId="2DFB40CB" w14:textId="3E221899" w:rsidR="00BF4C15" w:rsidRPr="009374D3" w:rsidRDefault="008B76E8" w:rsidP="00562087">
            <w:pPr>
              <w:rPr>
                <w:rFonts w:ascii="Calibri" w:hAnsi="Calibri"/>
              </w:rPr>
            </w:pPr>
            <w:r>
              <w:rPr>
                <w:rFonts w:ascii="Calibri" w:hAnsi="Calibri"/>
              </w:rPr>
              <w:t>Individuals attending event and those organising it</w:t>
            </w:r>
            <w:r w:rsidR="00DB7D5B">
              <w:rPr>
                <w:rFonts w:ascii="Calibri" w:hAnsi="Calibri"/>
              </w:rPr>
              <w:t>, along with staff.</w:t>
            </w:r>
          </w:p>
        </w:tc>
        <w:tc>
          <w:tcPr>
            <w:tcW w:w="3119" w:type="dxa"/>
            <w:shd w:val="clear" w:color="auto" w:fill="auto"/>
          </w:tcPr>
          <w:p w14:paraId="2DFB40CC" w14:textId="39327150" w:rsidR="008B76E8" w:rsidRPr="009374D3" w:rsidRDefault="008B76E8" w:rsidP="00562087">
            <w:pPr>
              <w:rPr>
                <w:rFonts w:ascii="Calibri" w:hAnsi="Calibri"/>
              </w:rPr>
            </w:pPr>
            <w:r>
              <w:rPr>
                <w:rFonts w:ascii="Calibri" w:hAnsi="Calibri"/>
              </w:rPr>
              <w:t>Fire aiders present, along with staff members and contact details.</w:t>
            </w:r>
          </w:p>
        </w:tc>
        <w:tc>
          <w:tcPr>
            <w:tcW w:w="2693" w:type="dxa"/>
            <w:shd w:val="clear" w:color="auto" w:fill="auto"/>
          </w:tcPr>
          <w:p w14:paraId="2DFB40CD" w14:textId="20D17CFF" w:rsidR="00BF4C15" w:rsidRPr="009374D3" w:rsidRDefault="007F5620" w:rsidP="00562087">
            <w:pPr>
              <w:rPr>
                <w:rFonts w:ascii="Calibri" w:hAnsi="Calibri"/>
              </w:rPr>
            </w:pPr>
            <w:r>
              <w:rPr>
                <w:rFonts w:ascii="Calibri" w:hAnsi="Calibri"/>
              </w:rPr>
              <w:t>Information on background health issues</w:t>
            </w:r>
          </w:p>
        </w:tc>
        <w:tc>
          <w:tcPr>
            <w:tcW w:w="1304" w:type="dxa"/>
            <w:shd w:val="clear" w:color="auto" w:fill="auto"/>
          </w:tcPr>
          <w:p w14:paraId="2DFB40CE" w14:textId="294ABDD1" w:rsidR="00BF4C15" w:rsidRPr="0095077A" w:rsidRDefault="007F5620" w:rsidP="00562087">
            <w:pPr>
              <w:rPr>
                <w:rFonts w:ascii="Calibri" w:hAnsi="Calibri"/>
                <w:b/>
              </w:rPr>
            </w:pPr>
            <w:r>
              <w:rPr>
                <w:rFonts w:ascii="Calibri" w:hAnsi="Calibri"/>
                <w:b/>
              </w:rPr>
              <w:t>Individuals attending</w:t>
            </w:r>
            <w:r w:rsidR="00C30250">
              <w:rPr>
                <w:rFonts w:ascii="Calibri" w:hAnsi="Calibri"/>
                <w:b/>
              </w:rPr>
              <w:t xml:space="preserve"> let staff know</w:t>
            </w:r>
          </w:p>
        </w:tc>
        <w:tc>
          <w:tcPr>
            <w:tcW w:w="964" w:type="dxa"/>
            <w:shd w:val="clear" w:color="auto" w:fill="auto"/>
          </w:tcPr>
          <w:p w14:paraId="2DFB40CF" w14:textId="65F27DB6" w:rsidR="00BF4C15" w:rsidRPr="009374D3" w:rsidRDefault="007F5620" w:rsidP="00562087">
            <w:pPr>
              <w:rPr>
                <w:rFonts w:ascii="Calibri" w:hAnsi="Calibri"/>
              </w:rPr>
            </w:pPr>
            <w:r>
              <w:rPr>
                <w:rFonts w:ascii="Calibri" w:hAnsi="Calibri"/>
              </w:rPr>
              <w:t xml:space="preserve">Prior to event </w:t>
            </w:r>
          </w:p>
        </w:tc>
      </w:tr>
      <w:tr w:rsidR="00BF4C15" w:rsidRPr="009374D3" w14:paraId="2DFB40D9" w14:textId="77777777" w:rsidTr="00C30250">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3806F870" w:rsidR="00BF4C15" w:rsidRPr="009374D3" w:rsidRDefault="008B76E8" w:rsidP="00562087">
            <w:pPr>
              <w:rPr>
                <w:rFonts w:ascii="Calibri" w:hAnsi="Calibri"/>
              </w:rPr>
            </w:pPr>
            <w:r>
              <w:rPr>
                <w:rFonts w:ascii="Calibri" w:hAnsi="Calibri"/>
              </w:rPr>
              <w:t>Bus could breakdown</w:t>
            </w:r>
          </w:p>
        </w:tc>
        <w:tc>
          <w:tcPr>
            <w:tcW w:w="2126" w:type="dxa"/>
            <w:shd w:val="clear" w:color="auto" w:fill="auto"/>
          </w:tcPr>
          <w:p w14:paraId="2DFB40D4" w14:textId="1A1E338D" w:rsidR="00BF4C15" w:rsidRPr="009374D3" w:rsidRDefault="008B76E8" w:rsidP="00562087">
            <w:pPr>
              <w:rPr>
                <w:rFonts w:ascii="Calibri" w:hAnsi="Calibri"/>
              </w:rPr>
            </w:pPr>
            <w:r>
              <w:rPr>
                <w:rFonts w:ascii="Calibri" w:hAnsi="Calibri"/>
              </w:rPr>
              <w:t>Those travelling to the event by bus</w:t>
            </w:r>
          </w:p>
        </w:tc>
        <w:tc>
          <w:tcPr>
            <w:tcW w:w="3119" w:type="dxa"/>
            <w:shd w:val="clear" w:color="auto" w:fill="auto"/>
          </w:tcPr>
          <w:p w14:paraId="2DFB40D5" w14:textId="5A7DC3E7" w:rsidR="00BF4C15" w:rsidRPr="009374D3" w:rsidRDefault="008B76E8" w:rsidP="00562087">
            <w:pPr>
              <w:rPr>
                <w:rFonts w:ascii="Calibri" w:hAnsi="Calibri"/>
              </w:rPr>
            </w:pPr>
            <w:r>
              <w:rPr>
                <w:rFonts w:ascii="Calibri" w:hAnsi="Calibri"/>
              </w:rPr>
              <w:t xml:space="preserve">Phones </w:t>
            </w:r>
          </w:p>
        </w:tc>
        <w:tc>
          <w:tcPr>
            <w:tcW w:w="2693" w:type="dxa"/>
            <w:shd w:val="clear" w:color="auto" w:fill="auto"/>
          </w:tcPr>
          <w:p w14:paraId="2DFB40D6" w14:textId="7FED6BFA" w:rsidR="00BF4C15" w:rsidRPr="009374D3" w:rsidRDefault="008B76E8" w:rsidP="00562087">
            <w:pPr>
              <w:rPr>
                <w:rFonts w:ascii="Calibri" w:hAnsi="Calibri"/>
              </w:rPr>
            </w:pPr>
            <w:r>
              <w:rPr>
                <w:rFonts w:ascii="Calibri" w:hAnsi="Calibri"/>
              </w:rPr>
              <w:t>Map, additional transportation arrange in case of incident</w:t>
            </w:r>
          </w:p>
        </w:tc>
        <w:tc>
          <w:tcPr>
            <w:tcW w:w="1304" w:type="dxa"/>
            <w:shd w:val="clear" w:color="auto" w:fill="auto"/>
          </w:tcPr>
          <w:p w14:paraId="2DFB40D7" w14:textId="1ED68104" w:rsidR="00BF4C15" w:rsidRPr="0095077A" w:rsidRDefault="007F5620" w:rsidP="00562087">
            <w:pPr>
              <w:rPr>
                <w:rFonts w:ascii="Calibri" w:hAnsi="Calibri"/>
                <w:b/>
              </w:rPr>
            </w:pPr>
            <w:r>
              <w:rPr>
                <w:rFonts w:ascii="Calibri" w:hAnsi="Calibri"/>
                <w:b/>
              </w:rPr>
              <w:t>Organisers and staff</w:t>
            </w:r>
          </w:p>
        </w:tc>
        <w:tc>
          <w:tcPr>
            <w:tcW w:w="964" w:type="dxa"/>
            <w:shd w:val="clear" w:color="auto" w:fill="auto"/>
          </w:tcPr>
          <w:p w14:paraId="2DFB40D8" w14:textId="65BDBBE7" w:rsidR="00BF4C15" w:rsidRPr="009374D3" w:rsidRDefault="007F5620" w:rsidP="00562087">
            <w:pPr>
              <w:rPr>
                <w:rFonts w:ascii="Calibri" w:hAnsi="Calibri"/>
              </w:rPr>
            </w:pPr>
            <w:r>
              <w:rPr>
                <w:rFonts w:ascii="Calibri" w:hAnsi="Calibri"/>
              </w:rPr>
              <w:t>Prior to event</w:t>
            </w:r>
          </w:p>
        </w:tc>
      </w:tr>
      <w:tr w:rsidR="00BF4C15" w:rsidRPr="009374D3" w14:paraId="2DFB40E2" w14:textId="77777777" w:rsidTr="00C30250">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580A3C38" w:rsidR="00BF4C15" w:rsidRPr="009374D3" w:rsidRDefault="008B76E8" w:rsidP="00562087">
            <w:pPr>
              <w:rPr>
                <w:rFonts w:ascii="Calibri" w:hAnsi="Calibri"/>
              </w:rPr>
            </w:pPr>
            <w:r>
              <w:rPr>
                <w:rFonts w:ascii="Calibri" w:hAnsi="Calibri"/>
              </w:rPr>
              <w:t>Slip if rains</w:t>
            </w:r>
          </w:p>
        </w:tc>
        <w:tc>
          <w:tcPr>
            <w:tcW w:w="2126" w:type="dxa"/>
            <w:shd w:val="clear" w:color="auto" w:fill="auto"/>
          </w:tcPr>
          <w:p w14:paraId="2DFB40DD" w14:textId="75DEA253" w:rsidR="00BF4C15" w:rsidRPr="009374D3" w:rsidRDefault="008B76E8" w:rsidP="00562087">
            <w:pPr>
              <w:rPr>
                <w:rFonts w:ascii="Calibri" w:hAnsi="Calibri"/>
              </w:rPr>
            </w:pPr>
            <w:r>
              <w:rPr>
                <w:rFonts w:ascii="Calibri" w:hAnsi="Calibri"/>
              </w:rPr>
              <w:t>Individuals attending event</w:t>
            </w:r>
            <w:r w:rsidR="00DB7D5B">
              <w:rPr>
                <w:rFonts w:ascii="Calibri" w:hAnsi="Calibri"/>
              </w:rPr>
              <w:t>, staff and organisers</w:t>
            </w:r>
          </w:p>
        </w:tc>
        <w:tc>
          <w:tcPr>
            <w:tcW w:w="3119" w:type="dxa"/>
            <w:shd w:val="clear" w:color="auto" w:fill="auto"/>
          </w:tcPr>
          <w:p w14:paraId="2DFB40DE" w14:textId="27708DEA" w:rsidR="00BF4C15" w:rsidRPr="009374D3" w:rsidRDefault="008B76E8" w:rsidP="00562087">
            <w:pPr>
              <w:rPr>
                <w:rFonts w:ascii="Calibri" w:hAnsi="Calibri"/>
              </w:rPr>
            </w:pPr>
            <w:r>
              <w:rPr>
                <w:rFonts w:ascii="Calibri" w:hAnsi="Calibri"/>
              </w:rPr>
              <w:t>Suitable wear/shoes, first aid</w:t>
            </w:r>
          </w:p>
        </w:tc>
        <w:tc>
          <w:tcPr>
            <w:tcW w:w="2693" w:type="dxa"/>
            <w:shd w:val="clear" w:color="auto" w:fill="auto"/>
          </w:tcPr>
          <w:p w14:paraId="2DFB40DF" w14:textId="09841307" w:rsidR="00BF4C15" w:rsidRPr="009374D3" w:rsidRDefault="008B76E8" w:rsidP="00562087">
            <w:pPr>
              <w:rPr>
                <w:rFonts w:ascii="Calibri" w:hAnsi="Calibri"/>
              </w:rPr>
            </w:pPr>
            <w:r>
              <w:rPr>
                <w:rFonts w:ascii="Calibri" w:hAnsi="Calibri"/>
              </w:rPr>
              <w:t>Alternative activities that are not outside</w:t>
            </w:r>
          </w:p>
        </w:tc>
        <w:tc>
          <w:tcPr>
            <w:tcW w:w="1304" w:type="dxa"/>
            <w:shd w:val="clear" w:color="auto" w:fill="auto"/>
          </w:tcPr>
          <w:p w14:paraId="2DFB40E0" w14:textId="0B2642F7" w:rsidR="00BF4C15" w:rsidRPr="0095077A" w:rsidRDefault="007F5620" w:rsidP="00562087">
            <w:pPr>
              <w:rPr>
                <w:rFonts w:ascii="Calibri" w:hAnsi="Calibri"/>
                <w:b/>
              </w:rPr>
            </w:pPr>
            <w:r>
              <w:rPr>
                <w:rFonts w:ascii="Calibri" w:hAnsi="Calibri"/>
                <w:b/>
              </w:rPr>
              <w:t>Organisers</w:t>
            </w:r>
          </w:p>
        </w:tc>
        <w:tc>
          <w:tcPr>
            <w:tcW w:w="964" w:type="dxa"/>
            <w:shd w:val="clear" w:color="auto" w:fill="auto"/>
          </w:tcPr>
          <w:p w14:paraId="2DFB40E1" w14:textId="1D1E8F2E" w:rsidR="00BF4C15" w:rsidRPr="009374D3" w:rsidRDefault="007F5620" w:rsidP="00562087">
            <w:pPr>
              <w:rPr>
                <w:rFonts w:ascii="Calibri" w:hAnsi="Calibri"/>
              </w:rPr>
            </w:pPr>
            <w:r>
              <w:rPr>
                <w:rFonts w:ascii="Calibri" w:hAnsi="Calibri"/>
              </w:rPr>
              <w:t>Upon weather change</w:t>
            </w:r>
          </w:p>
        </w:tc>
      </w:tr>
      <w:tr w:rsidR="00BF4C15" w:rsidRPr="009374D3" w14:paraId="2DFB40EB" w14:textId="77777777" w:rsidTr="00C30250">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0D546700" w:rsidR="00BF4C15" w:rsidRPr="009374D3" w:rsidRDefault="008B76E8" w:rsidP="00562087">
            <w:pPr>
              <w:rPr>
                <w:rFonts w:ascii="Calibri" w:hAnsi="Calibri"/>
              </w:rPr>
            </w:pPr>
            <w:r>
              <w:rPr>
                <w:rFonts w:ascii="Calibri" w:hAnsi="Calibri"/>
              </w:rPr>
              <w:t xml:space="preserve">Choke on food </w:t>
            </w:r>
            <w:r w:rsidR="003D7FB4">
              <w:rPr>
                <w:rFonts w:ascii="Calibri" w:hAnsi="Calibri"/>
              </w:rPr>
              <w:t>or allergic reaction</w:t>
            </w:r>
          </w:p>
        </w:tc>
        <w:tc>
          <w:tcPr>
            <w:tcW w:w="2126" w:type="dxa"/>
            <w:shd w:val="clear" w:color="auto" w:fill="auto"/>
          </w:tcPr>
          <w:p w14:paraId="2DFB40E6" w14:textId="71D603C0" w:rsidR="00BF4C15" w:rsidRPr="009374D3" w:rsidRDefault="008B76E8" w:rsidP="00562087">
            <w:pPr>
              <w:rPr>
                <w:rFonts w:ascii="Calibri" w:hAnsi="Calibri"/>
              </w:rPr>
            </w:pPr>
            <w:r>
              <w:rPr>
                <w:rFonts w:ascii="Calibri" w:hAnsi="Calibri"/>
              </w:rPr>
              <w:t>Individuals eating food at event</w:t>
            </w:r>
          </w:p>
        </w:tc>
        <w:tc>
          <w:tcPr>
            <w:tcW w:w="3119" w:type="dxa"/>
            <w:shd w:val="clear" w:color="auto" w:fill="auto"/>
          </w:tcPr>
          <w:p w14:paraId="2DFB40E7" w14:textId="7A918957" w:rsidR="00BF4C15" w:rsidRPr="009374D3" w:rsidRDefault="003D7FB4" w:rsidP="00562087">
            <w:pPr>
              <w:rPr>
                <w:rFonts w:ascii="Calibri" w:hAnsi="Calibri"/>
              </w:rPr>
            </w:pPr>
            <w:r>
              <w:rPr>
                <w:rFonts w:ascii="Calibri" w:hAnsi="Calibri"/>
              </w:rPr>
              <w:t>First Aid present</w:t>
            </w:r>
          </w:p>
        </w:tc>
        <w:tc>
          <w:tcPr>
            <w:tcW w:w="2693" w:type="dxa"/>
            <w:shd w:val="clear" w:color="auto" w:fill="auto"/>
          </w:tcPr>
          <w:p w14:paraId="2DFB40E8" w14:textId="53C3BFE2" w:rsidR="00BF4C15" w:rsidRPr="009374D3" w:rsidRDefault="003D7FB4" w:rsidP="00562087">
            <w:pPr>
              <w:rPr>
                <w:rFonts w:ascii="Calibri" w:hAnsi="Calibri"/>
              </w:rPr>
            </w:pPr>
            <w:r>
              <w:rPr>
                <w:rFonts w:ascii="Calibri" w:hAnsi="Calibri"/>
              </w:rPr>
              <w:t xml:space="preserve">List of allergies of student attending </w:t>
            </w:r>
          </w:p>
        </w:tc>
        <w:tc>
          <w:tcPr>
            <w:tcW w:w="1304" w:type="dxa"/>
            <w:shd w:val="clear" w:color="auto" w:fill="auto"/>
          </w:tcPr>
          <w:p w14:paraId="2DFB40E9" w14:textId="77BC014C" w:rsidR="00BF4C15" w:rsidRPr="0095077A" w:rsidRDefault="007F5620" w:rsidP="00562087">
            <w:pPr>
              <w:rPr>
                <w:rFonts w:ascii="Calibri" w:hAnsi="Calibri"/>
                <w:b/>
              </w:rPr>
            </w:pPr>
            <w:r>
              <w:rPr>
                <w:rFonts w:ascii="Calibri" w:hAnsi="Calibri"/>
                <w:b/>
              </w:rPr>
              <w:t xml:space="preserve">Students </w:t>
            </w:r>
          </w:p>
        </w:tc>
        <w:tc>
          <w:tcPr>
            <w:tcW w:w="964" w:type="dxa"/>
            <w:shd w:val="clear" w:color="auto" w:fill="auto"/>
          </w:tcPr>
          <w:p w14:paraId="2DFB40EA" w14:textId="67CD4635" w:rsidR="00BF4C15" w:rsidRPr="009374D3" w:rsidRDefault="007F5620" w:rsidP="00562087">
            <w:pPr>
              <w:rPr>
                <w:rFonts w:ascii="Calibri" w:hAnsi="Calibri"/>
              </w:rPr>
            </w:pPr>
            <w:r>
              <w:rPr>
                <w:rFonts w:ascii="Calibri" w:hAnsi="Calibri"/>
              </w:rPr>
              <w:t xml:space="preserve">Prior to event </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951767" w:rsidP="00BF4C15"/>
    <w:p w14:paraId="2DFB40EE" w14:textId="77777777" w:rsidR="00BF4C15" w:rsidRDefault="00BF4C15" w:rsidP="00BF4C15">
      <w:pPr>
        <w:sectPr w:rsidR="00BF4C15" w:rsidSect="00672C2C">
          <w:headerReference w:type="default" r:id="rId13"/>
          <w:footerReference w:type="default" r:id="rId14"/>
          <w:headerReference w:type="first" r:id="rId15"/>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21775FD4" w:rsidR="00BF4C15" w:rsidRDefault="00FB6D7F" w:rsidP="00BF4C15">
      <w:pPr>
        <w:rPr>
          <w:rFonts w:ascii="Calibri" w:hAnsi="Calibri"/>
          <w:sz w:val="32"/>
          <w:szCs w:val="32"/>
        </w:rPr>
      </w:pPr>
      <w:r>
        <w:rPr>
          <w:rFonts w:ascii="Calibri" w:hAnsi="Calibri"/>
          <w:sz w:val="32"/>
          <w:szCs w:val="32"/>
        </w:rPr>
        <w:t>Review of Risk Assessment</w:t>
      </w:r>
      <w:r w:rsidR="00591468">
        <w:rPr>
          <w:rFonts w:ascii="Calibri" w:hAnsi="Calibri"/>
          <w:sz w:val="32"/>
          <w:szCs w:val="32"/>
        </w:rPr>
        <w:t xml:space="preserve"> Process</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250</w:t>
      </w:r>
      <w:r w:rsidR="00591468">
        <w:rPr>
          <w:rFonts w:ascii="Calibri" w:hAnsi="Calibri"/>
          <w:sz w:val="28"/>
          <w:szCs w:val="28"/>
        </w:rPr>
        <w:t xml:space="preserve"> words</w:t>
      </w:r>
      <w:r w:rsidR="00FE350B"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6ED9974C" w:rsidR="00BF4C15" w:rsidRPr="0011458E" w:rsidRDefault="007F5620" w:rsidP="00562087">
            <w:pPr>
              <w:rPr>
                <w:rFonts w:cs="Arial"/>
              </w:rPr>
            </w:pPr>
            <w:r>
              <w:rPr>
                <w:rStyle w:val="PlaceholderText"/>
              </w:rPr>
              <w:t>29</w:t>
            </w:r>
            <w:r w:rsidRPr="007F5620">
              <w:rPr>
                <w:rStyle w:val="PlaceholderText"/>
                <w:vertAlign w:val="superscript"/>
              </w:rPr>
              <w:t>th</w:t>
            </w:r>
            <w:r>
              <w:rPr>
                <w:rStyle w:val="PlaceholderText"/>
              </w:rPr>
              <w:t xml:space="preserve"> April 2019</w:t>
            </w:r>
          </w:p>
        </w:tc>
      </w:tr>
      <w:tr w:rsidR="00FB6D7F" w:rsidRPr="009A70EC" w14:paraId="2DFB4111" w14:textId="77777777" w:rsidTr="00A25164">
        <w:tc>
          <w:tcPr>
            <w:tcW w:w="8522" w:type="dxa"/>
            <w:gridSpan w:val="2"/>
            <w:shd w:val="clear" w:color="auto" w:fill="auto"/>
          </w:tcPr>
          <w:p w14:paraId="0AD048C2" w14:textId="010EDA6E" w:rsidR="00FB6D7F" w:rsidRDefault="00104ABA" w:rsidP="00562087">
            <w:pPr>
              <w:rPr>
                <w:rFonts w:cs="Arial"/>
              </w:rPr>
            </w:pPr>
            <w:r>
              <w:rPr>
                <w:rFonts w:cs="Arial"/>
              </w:rPr>
              <w:t>It is important to do a risk assessment well in advance of an event to ensure no one is harmed from the event and to be able to make safety precautions to possible highlighted harms that could occur at the event. By creating a risk assessment individuals are fully aware of possible outcomes that could happen and can act quickly and appropriately if they occur.</w:t>
            </w:r>
            <w:r w:rsidR="00DB7D5B">
              <w:rPr>
                <w:rFonts w:cs="Arial"/>
              </w:rPr>
              <w:t xml:space="preserve"> When making a risk assessment it is crucial that not only those attending events are thought about, but staff and organisers of the event are included as they could still come to harm. </w:t>
            </w:r>
          </w:p>
          <w:p w14:paraId="5896BA22" w14:textId="558A9E84" w:rsidR="00104ABA" w:rsidRPr="00DB7D5B" w:rsidRDefault="00104ABA" w:rsidP="00DB7D5B">
            <w:r>
              <w:t xml:space="preserve">After the event it is important to reflect and evaluate the risk assessment that was made before the event to see if all highlighted hazards were covered and no other hazards </w:t>
            </w:r>
            <w:r w:rsidR="007E5687">
              <w:t xml:space="preserve">arose. By doing so you can evaluate the effectiveness of the risk assessment and see for future reference what was missed. </w:t>
            </w:r>
            <w:r w:rsidR="00DB7D5B">
              <w:t xml:space="preserve">My risk assessment met its purpose and there were no other hazards that arose from the event, I feel that I assessed possible realistic hazards effectively and came up with efficient strategies to overcome them along with the ones in place. Doing so was rather challenging as the Hazards I chose had already been accounted for and there were first aiders and fire information on the day therefore it was hard to add any further control actions. During the event weather needed to be considered as there was more room outside and inside not enough room for all </w:t>
            </w:r>
            <w:r w:rsidR="009F3694">
              <w:t>individuals</w:t>
            </w:r>
            <w:r w:rsidR="00DB7D5B">
              <w:t xml:space="preserve"> to do the activities at the same time</w:t>
            </w:r>
            <w:r w:rsidR="00680D26">
              <w:t xml:space="preserve">. All doing activities inside would have posed a hazard as a result therefore if the weather was bad there would have been no where else for the </w:t>
            </w:r>
            <w:r w:rsidR="009F3694">
              <w:t>activities</w:t>
            </w:r>
            <w:r w:rsidR="00680D26">
              <w:t xml:space="preserve"> to run as everyone could not fit. </w:t>
            </w:r>
          </w:p>
          <w:p w14:paraId="14DDB0A3" w14:textId="77777777" w:rsidR="00104ABA" w:rsidRDefault="00104ABA" w:rsidP="00562087">
            <w:pPr>
              <w:rPr>
                <w:rFonts w:cs="Arial"/>
              </w:rPr>
            </w:pPr>
          </w:p>
          <w:p w14:paraId="7383EEA0" w14:textId="77777777" w:rsidR="00FB6D7F" w:rsidRDefault="00FB6D7F" w:rsidP="00562087">
            <w:pPr>
              <w:rPr>
                <w:rFonts w:cs="Arial"/>
              </w:rPr>
            </w:pPr>
          </w:p>
          <w:p w14:paraId="27665A26" w14:textId="77777777" w:rsidR="00FB6D7F" w:rsidRDefault="00FB6D7F" w:rsidP="00562087">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lastRenderedPageBreak/>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E595F54" w:rsidR="00BF4C15"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6E293B7F" w14:textId="1E6E7DCB" w:rsidR="00D80BF1" w:rsidRPr="00D80BF1" w:rsidRDefault="00D80BF1" w:rsidP="00D80BF1">
      <w:pPr>
        <w:jc w:val="both"/>
        <w:rPr>
          <w:rFonts w:cs="Arial"/>
          <w:b/>
          <w:szCs w:val="20"/>
        </w:rPr>
      </w:pPr>
    </w:p>
    <w:p w14:paraId="3EDC5F4A" w14:textId="77777777" w:rsidR="00D80BF1" w:rsidRDefault="00D80BF1" w:rsidP="00D80BF1">
      <w:pPr>
        <w:jc w:val="both"/>
        <w:rPr>
          <w:rFonts w:cs="Arial"/>
        </w:rPr>
      </w:pPr>
    </w:p>
    <w:p w14:paraId="27405FF1" w14:textId="77777777" w:rsidR="00D80BF1" w:rsidRDefault="00D80BF1" w:rsidP="00D80BF1">
      <w:pPr>
        <w:jc w:val="both"/>
        <w:rPr>
          <w:rFonts w:cs="Arial"/>
        </w:rPr>
      </w:pPr>
    </w:p>
    <w:p w14:paraId="6BAD7405" w14:textId="77777777" w:rsidR="00D80BF1" w:rsidRDefault="00D80BF1" w:rsidP="00D80BF1">
      <w:pPr>
        <w:jc w:val="both"/>
        <w:rPr>
          <w:rFonts w:cs="Arial"/>
        </w:rPr>
      </w:pPr>
    </w:p>
    <w:p w14:paraId="7848CAFD" w14:textId="77777777" w:rsidR="00D80BF1" w:rsidRDefault="00D80BF1" w:rsidP="00D80BF1">
      <w:pPr>
        <w:jc w:val="both"/>
        <w:rPr>
          <w:rFonts w:cs="Arial"/>
        </w:rPr>
      </w:pPr>
    </w:p>
    <w:p w14:paraId="3F333C63" w14:textId="77777777" w:rsidR="00D80BF1" w:rsidRDefault="00D80BF1" w:rsidP="00D80BF1">
      <w:pPr>
        <w:jc w:val="both"/>
        <w:rPr>
          <w:rFonts w:cs="Arial"/>
        </w:rPr>
      </w:pPr>
    </w:p>
    <w:p w14:paraId="2BA067A6" w14:textId="77777777" w:rsidR="00D80BF1" w:rsidRDefault="00D80BF1" w:rsidP="00D80BF1">
      <w:pPr>
        <w:jc w:val="both"/>
        <w:rPr>
          <w:rFonts w:cs="Arial"/>
        </w:rPr>
      </w:pPr>
    </w:p>
    <w:p w14:paraId="717878AC" w14:textId="2885BA52" w:rsidR="00B60E69" w:rsidRDefault="00B60E69" w:rsidP="00D80BF1">
      <w:pPr>
        <w:jc w:val="both"/>
        <w:rPr>
          <w:rFonts w:cs="Arial"/>
          <w:u w:val="single"/>
        </w:rPr>
      </w:pPr>
    </w:p>
    <w:p w14:paraId="2D49914A" w14:textId="77777777" w:rsidR="00B60E69" w:rsidRPr="009A49C4" w:rsidRDefault="00B60E69" w:rsidP="00D80BF1">
      <w:pPr>
        <w:jc w:val="both"/>
      </w:pPr>
    </w:p>
    <w:p w14:paraId="35BA5193" w14:textId="77777777" w:rsidR="00B60E69" w:rsidRPr="004F7832" w:rsidRDefault="00B60E69" w:rsidP="00D80BF1">
      <w:pPr>
        <w:jc w:val="both"/>
      </w:pPr>
    </w:p>
    <w:p w14:paraId="47D84E3E" w14:textId="77777777" w:rsidR="00B60E69" w:rsidRPr="001C718C" w:rsidRDefault="00B60E69" w:rsidP="00D80BF1">
      <w:pPr>
        <w:jc w:val="both"/>
      </w:pPr>
    </w:p>
    <w:p w14:paraId="503E7232" w14:textId="77777777" w:rsidR="00B60E69" w:rsidRPr="004571E5" w:rsidRDefault="00B60E69" w:rsidP="00D80BF1">
      <w:pPr>
        <w:jc w:val="both"/>
      </w:pPr>
      <w:r>
        <w:t xml:space="preserve"> </w:t>
      </w:r>
    </w:p>
    <w:p w14:paraId="06AFC18F" w14:textId="77777777" w:rsidR="00B60E69" w:rsidRPr="00E02537" w:rsidRDefault="00B60E69" w:rsidP="00D80BF1">
      <w:pPr>
        <w:jc w:val="both"/>
      </w:pPr>
    </w:p>
    <w:p w14:paraId="1FA132D0" w14:textId="77777777" w:rsidR="00B60E69" w:rsidRDefault="00B60E69" w:rsidP="00D80BF1">
      <w:pPr>
        <w:jc w:val="both"/>
      </w:pPr>
    </w:p>
    <w:p w14:paraId="06272152" w14:textId="77777777" w:rsidR="00B60E69" w:rsidRPr="00C47FAA" w:rsidRDefault="00B60E69" w:rsidP="00D80BF1">
      <w:pPr>
        <w:jc w:val="both"/>
      </w:pPr>
    </w:p>
    <w:p w14:paraId="2635EC68" w14:textId="77777777" w:rsidR="00B60E69" w:rsidRPr="00C47FAA" w:rsidRDefault="00B60E69" w:rsidP="00D80BF1">
      <w:pPr>
        <w:jc w:val="both"/>
      </w:pPr>
    </w:p>
    <w:p w14:paraId="7DBB0C4C" w14:textId="77777777" w:rsidR="00B60E69" w:rsidRPr="00052B79" w:rsidRDefault="00B60E69" w:rsidP="00D80BF1">
      <w:pPr>
        <w:jc w:val="both"/>
        <w:rPr>
          <w:i/>
        </w:rPr>
      </w:pPr>
    </w:p>
    <w:p w14:paraId="0BD3BA7F" w14:textId="77777777" w:rsidR="00B60E69" w:rsidRDefault="00B60E69" w:rsidP="00D80BF1">
      <w:pPr>
        <w:jc w:val="both"/>
      </w:pPr>
    </w:p>
    <w:p w14:paraId="54A6496A" w14:textId="77777777" w:rsidR="00B60E69" w:rsidRPr="008C48FF" w:rsidRDefault="00B60E69" w:rsidP="00D80BF1">
      <w:pPr>
        <w:jc w:val="both"/>
        <w:rPr>
          <w:i/>
        </w:rPr>
      </w:pPr>
    </w:p>
    <w:p w14:paraId="0A5B58F4" w14:textId="77777777" w:rsidR="00B60E69" w:rsidRDefault="00B60E69" w:rsidP="00D80BF1">
      <w:pPr>
        <w:jc w:val="both"/>
      </w:pPr>
    </w:p>
    <w:p w14:paraId="6D703C44" w14:textId="77777777" w:rsidR="00B60E69" w:rsidRPr="00224C4F" w:rsidRDefault="00B60E69" w:rsidP="00D80BF1">
      <w:pPr>
        <w:jc w:val="both"/>
      </w:pPr>
    </w:p>
    <w:p w14:paraId="0C846851" w14:textId="77777777" w:rsidR="00B60E69" w:rsidRDefault="00B60E69" w:rsidP="00D80BF1">
      <w:pPr>
        <w:jc w:val="both"/>
        <w:rPr>
          <w:rFonts w:cs="Arial"/>
        </w:rPr>
      </w:pPr>
    </w:p>
    <w:p w14:paraId="4F7D582D" w14:textId="76D17F82" w:rsidR="00B60E69" w:rsidRPr="00B60E69" w:rsidRDefault="00B60E69" w:rsidP="00D80BF1">
      <w:pPr>
        <w:jc w:val="both"/>
        <w:rPr>
          <w:rFonts w:cs="Arial"/>
          <w:sz w:val="28"/>
          <w:u w:val="single"/>
        </w:rPr>
      </w:pPr>
      <w:r w:rsidRPr="00B60E69">
        <w:rPr>
          <w:rFonts w:cs="Arial"/>
          <w:sz w:val="28"/>
          <w:u w:val="single"/>
        </w:rPr>
        <w:lastRenderedPageBreak/>
        <w:t>References</w:t>
      </w:r>
    </w:p>
    <w:p w14:paraId="05C4DC51" w14:textId="5E159357" w:rsidR="00B60E69" w:rsidRDefault="00B60E69" w:rsidP="00D80BF1">
      <w:pPr>
        <w:jc w:val="both"/>
      </w:pPr>
      <w:r>
        <w:rPr>
          <w:rFonts w:cs="Arial"/>
        </w:rPr>
        <w:t xml:space="preserve">Brennan, J. (2016) </w:t>
      </w:r>
      <w:r>
        <w:rPr>
          <w:rFonts w:cs="Arial"/>
          <w:i/>
        </w:rPr>
        <w:t>The importance of Risk Assessments</w:t>
      </w:r>
      <w:r>
        <w:rPr>
          <w:rFonts w:cs="Arial"/>
        </w:rPr>
        <w:t xml:space="preserve">. Available at: </w:t>
      </w:r>
      <w:hyperlink r:id="rId16" w:history="1">
        <w:r>
          <w:rPr>
            <w:rStyle w:val="Hyperlink"/>
          </w:rPr>
          <w:t>https://shieldsafety.co.uk/blog/the-importance-of-risk-assessments/</w:t>
        </w:r>
      </w:hyperlink>
      <w:r>
        <w:t xml:space="preserve"> [Accessed 18 April 2019]</w:t>
      </w:r>
    </w:p>
    <w:p w14:paraId="7CC246D8" w14:textId="77777777" w:rsidR="00B60E69" w:rsidRDefault="00B60E69" w:rsidP="00D80BF1">
      <w:pPr>
        <w:jc w:val="both"/>
      </w:pPr>
    </w:p>
    <w:p w14:paraId="6C44BA35" w14:textId="4424CF4B" w:rsidR="00B60E69" w:rsidRDefault="00B60E69" w:rsidP="00D80BF1">
      <w:pPr>
        <w:jc w:val="both"/>
      </w:pPr>
      <w:r>
        <w:t xml:space="preserve">Business Dictionary. (2019) </w:t>
      </w:r>
      <w:r w:rsidRPr="009A49C4">
        <w:rPr>
          <w:i/>
        </w:rPr>
        <w:t>Risk</w:t>
      </w:r>
      <w:r>
        <w:rPr>
          <w:i/>
        </w:rPr>
        <w:t>.</w:t>
      </w:r>
      <w:r>
        <w:t xml:space="preserve"> Available at: </w:t>
      </w:r>
      <w:hyperlink r:id="rId17" w:history="1">
        <w:r>
          <w:rPr>
            <w:rStyle w:val="Hyperlink"/>
          </w:rPr>
          <w:t>http://www.businessdictionary.com/definition/risk.html</w:t>
        </w:r>
      </w:hyperlink>
      <w:r>
        <w:t xml:space="preserve"> [Accessed 24 April 2019]</w:t>
      </w:r>
    </w:p>
    <w:p w14:paraId="53314FC7" w14:textId="77777777" w:rsidR="00B60E69" w:rsidRDefault="00B60E69" w:rsidP="00D80BF1">
      <w:pPr>
        <w:jc w:val="both"/>
      </w:pPr>
    </w:p>
    <w:p w14:paraId="23A87898" w14:textId="25CE75D6" w:rsidR="00B60E69" w:rsidRDefault="00B60E69" w:rsidP="00D80BF1">
      <w:pPr>
        <w:jc w:val="both"/>
      </w:pPr>
      <w:r>
        <w:t xml:space="preserve">First Practice Management. (2019) </w:t>
      </w:r>
      <w:r>
        <w:rPr>
          <w:i/>
        </w:rPr>
        <w:t xml:space="preserve">Manual Handling Operations Regulations 1992. </w:t>
      </w:r>
      <w:r>
        <w:t xml:space="preserve">Available at: </w:t>
      </w:r>
      <w:hyperlink r:id="rId18" w:history="1">
        <w:r>
          <w:rPr>
            <w:rStyle w:val="Hyperlink"/>
          </w:rPr>
          <w:t>http://www.firstpracticemanagement.co.uk/health-and-safety-guidance/manual-handling-operations-regulations-1992/</w:t>
        </w:r>
      </w:hyperlink>
      <w:r>
        <w:t xml:space="preserve"> [Accessed 24 April 2019]</w:t>
      </w:r>
    </w:p>
    <w:p w14:paraId="7C8B65D6" w14:textId="77777777" w:rsidR="00B60E69" w:rsidRDefault="00B60E69" w:rsidP="00D80BF1">
      <w:pPr>
        <w:jc w:val="both"/>
      </w:pPr>
    </w:p>
    <w:p w14:paraId="11272415" w14:textId="0ACEAD72" w:rsidR="00B60E69" w:rsidRDefault="00B60E69" w:rsidP="00D80BF1">
      <w:pPr>
        <w:jc w:val="both"/>
      </w:pPr>
      <w:r>
        <w:t xml:space="preserve">GOV.UK. (2016). </w:t>
      </w:r>
      <w:r w:rsidRPr="00E02537">
        <w:rPr>
          <w:i/>
        </w:rPr>
        <w:t>Health and Safety Executive</w:t>
      </w:r>
      <w:r>
        <w:t xml:space="preserve">. Available at </w:t>
      </w:r>
      <w:hyperlink r:id="rId19" w:history="1">
        <w:r>
          <w:rPr>
            <w:rStyle w:val="Hyperlink"/>
          </w:rPr>
          <w:t>https://www.gov.uk/government/organisations/health-and-safety-executive</w:t>
        </w:r>
      </w:hyperlink>
      <w:r>
        <w:t xml:space="preserve"> [Accessed 26 April 2019] </w:t>
      </w:r>
    </w:p>
    <w:p w14:paraId="35E094B4" w14:textId="77777777" w:rsidR="00B60E69" w:rsidRDefault="00B60E69" w:rsidP="00D80BF1">
      <w:pPr>
        <w:jc w:val="both"/>
      </w:pPr>
    </w:p>
    <w:p w14:paraId="259FEA56" w14:textId="03B59044" w:rsidR="00B60E69" w:rsidRDefault="00B60E69" w:rsidP="00D80BF1">
      <w:pPr>
        <w:jc w:val="both"/>
      </w:pPr>
      <w:r>
        <w:t xml:space="preserve">Healthy Workplaces. (2019) </w:t>
      </w:r>
      <w:r w:rsidRPr="00E02537">
        <w:rPr>
          <w:i/>
        </w:rPr>
        <w:t>Health and Safety Executive</w:t>
      </w:r>
      <w:r>
        <w:rPr>
          <w:i/>
        </w:rPr>
        <w:t xml:space="preserve">. </w:t>
      </w:r>
      <w:r>
        <w:t xml:space="preserve">Available at: </w:t>
      </w:r>
      <w:hyperlink r:id="rId20" w:history="1">
        <w:r>
          <w:rPr>
            <w:rStyle w:val="Hyperlink"/>
          </w:rPr>
          <w:t>https://healthy-workplaces.eu/en/campaign-partners/health-and-safety-executive</w:t>
        </w:r>
      </w:hyperlink>
      <w:r>
        <w:t xml:space="preserve"> [ Accessed 26 April 2019]</w:t>
      </w:r>
    </w:p>
    <w:p w14:paraId="676C3021" w14:textId="77777777" w:rsidR="00B60E69" w:rsidRDefault="00B60E69" w:rsidP="00D80BF1">
      <w:pPr>
        <w:jc w:val="both"/>
      </w:pPr>
    </w:p>
    <w:p w14:paraId="02ED9B45" w14:textId="3C7F615E" w:rsidR="00B60E69" w:rsidRDefault="00B60E69" w:rsidP="00D80BF1">
      <w:pPr>
        <w:jc w:val="both"/>
      </w:pPr>
      <w:r>
        <w:t xml:space="preserve">Hsa. (2019) </w:t>
      </w:r>
      <w:r w:rsidRPr="00052B79">
        <w:rPr>
          <w:i/>
        </w:rPr>
        <w:t>Hazard and Risk</w:t>
      </w:r>
      <w:r>
        <w:t xml:space="preserve">. Available at: </w:t>
      </w:r>
      <w:hyperlink r:id="rId21" w:history="1">
        <w:r>
          <w:rPr>
            <w:rStyle w:val="Hyperlink"/>
          </w:rPr>
          <w:t>https://www.hsa.ie/eng/Topics/Hazards/</w:t>
        </w:r>
      </w:hyperlink>
      <w:r>
        <w:t xml:space="preserve"> [Accessed 24 April 2019] </w:t>
      </w:r>
    </w:p>
    <w:p w14:paraId="7DC724E4" w14:textId="77777777" w:rsidR="00B60E69" w:rsidRDefault="00B60E69" w:rsidP="00D80BF1">
      <w:pPr>
        <w:jc w:val="both"/>
      </w:pPr>
    </w:p>
    <w:p w14:paraId="706A581E" w14:textId="5BDF458C" w:rsidR="00B60E69" w:rsidRDefault="00B60E69" w:rsidP="00D80BF1">
      <w:pPr>
        <w:jc w:val="both"/>
      </w:pPr>
      <w:r>
        <w:t xml:space="preserve">HSE. (2019) </w:t>
      </w:r>
      <w:r>
        <w:rPr>
          <w:i/>
        </w:rPr>
        <w:t>What the law says on assessing risks.</w:t>
      </w:r>
      <w:r>
        <w:t xml:space="preserve"> Available at: </w:t>
      </w:r>
      <w:hyperlink r:id="rId22" w:history="1">
        <w:r>
          <w:rPr>
            <w:rStyle w:val="Hyperlink"/>
          </w:rPr>
          <w:t>http://www.hse.gov.uk/managing/delivering/do/profiling/the-law.htm</w:t>
        </w:r>
      </w:hyperlink>
      <w:r>
        <w:t xml:space="preserve"> [Accessed 25 April 2019] </w:t>
      </w:r>
    </w:p>
    <w:p w14:paraId="1F7BFC7B" w14:textId="77777777" w:rsidR="00B60E69" w:rsidRDefault="00B60E69" w:rsidP="00D80BF1">
      <w:pPr>
        <w:jc w:val="both"/>
      </w:pPr>
    </w:p>
    <w:p w14:paraId="3AC35DA1" w14:textId="7291AE62" w:rsidR="00B60E69" w:rsidRDefault="00B60E69" w:rsidP="00D80BF1">
      <w:pPr>
        <w:jc w:val="both"/>
      </w:pPr>
      <w:r>
        <w:t xml:space="preserve">Hse.gov.uk. (2019) </w:t>
      </w:r>
      <w:r>
        <w:rPr>
          <w:i/>
        </w:rPr>
        <w:t>Control of Substances Hazardous to Health 2002 (C0SHH).</w:t>
      </w:r>
      <w:r>
        <w:t xml:space="preserve"> Available at: </w:t>
      </w:r>
      <w:hyperlink r:id="rId23" w:history="1">
        <w:r>
          <w:rPr>
            <w:rStyle w:val="Hyperlink"/>
          </w:rPr>
          <w:t>http://www.hse.gov.uk/nanotechnology/coshh.htm</w:t>
        </w:r>
      </w:hyperlink>
      <w:r>
        <w:t xml:space="preserve"> [Accessed 29 April 2019] </w:t>
      </w:r>
    </w:p>
    <w:p w14:paraId="59DBCC2D" w14:textId="77777777" w:rsidR="00B60E69" w:rsidRDefault="00B60E69" w:rsidP="00D80BF1">
      <w:pPr>
        <w:jc w:val="both"/>
      </w:pPr>
    </w:p>
    <w:p w14:paraId="73EBB517" w14:textId="6034CDCF" w:rsidR="00B60E69" w:rsidRDefault="00B60E69" w:rsidP="00D80BF1">
      <w:pPr>
        <w:jc w:val="both"/>
      </w:pPr>
      <w:r>
        <w:t xml:space="preserve">Hse.gov.uk. (2019) </w:t>
      </w:r>
      <w:r>
        <w:rPr>
          <w:i/>
        </w:rPr>
        <w:t xml:space="preserve">Reporting accidents and incidents at work. </w:t>
      </w:r>
      <w:r w:rsidRPr="00052B79">
        <w:t>Available at:</w:t>
      </w:r>
      <w:r>
        <w:rPr>
          <w:i/>
        </w:rPr>
        <w:t xml:space="preserve"> </w:t>
      </w:r>
      <w:hyperlink r:id="rId24" w:history="1">
        <w:r>
          <w:rPr>
            <w:rStyle w:val="Hyperlink"/>
          </w:rPr>
          <w:t>http://www.hse.gov.uk/pubns/indg453.htm</w:t>
        </w:r>
      </w:hyperlink>
      <w:r>
        <w:t xml:space="preserve"> [Accessed 19 April 2019] </w:t>
      </w:r>
    </w:p>
    <w:p w14:paraId="64C87AE1" w14:textId="77777777" w:rsidR="00B60E69" w:rsidRDefault="00B60E69" w:rsidP="00D80BF1">
      <w:pPr>
        <w:jc w:val="both"/>
      </w:pPr>
      <w:bookmarkStart w:id="0" w:name="_GoBack"/>
      <w:bookmarkEnd w:id="0"/>
    </w:p>
    <w:p w14:paraId="348F17C3" w14:textId="77777777" w:rsidR="00B60E69" w:rsidRDefault="00B60E69" w:rsidP="00D80BF1">
      <w:pPr>
        <w:jc w:val="both"/>
      </w:pPr>
      <w:r>
        <w:t xml:space="preserve">Legislation.gov.uk. (2019) </w:t>
      </w:r>
      <w:r>
        <w:rPr>
          <w:i/>
        </w:rPr>
        <w:t xml:space="preserve">Health and safety at work etc. Act 1974. </w:t>
      </w:r>
      <w:r w:rsidRPr="00224C4F">
        <w:t>Available at:</w:t>
      </w:r>
      <w:r>
        <w:rPr>
          <w:i/>
        </w:rPr>
        <w:t xml:space="preserve"> </w:t>
      </w:r>
      <w:hyperlink r:id="rId25" w:history="1">
        <w:r>
          <w:rPr>
            <w:rStyle w:val="Hyperlink"/>
          </w:rPr>
          <w:t>https://www.legislation.gov.uk/ukpga/1974/37</w:t>
        </w:r>
      </w:hyperlink>
      <w:r>
        <w:t xml:space="preserve"> [Accessed 18 April 2019]</w:t>
      </w:r>
    </w:p>
    <w:p w14:paraId="708F5699" w14:textId="77777777" w:rsidR="00B60E69" w:rsidRDefault="00B60E69" w:rsidP="00D80BF1">
      <w:pPr>
        <w:jc w:val="both"/>
      </w:pPr>
      <w:r>
        <w:lastRenderedPageBreak/>
        <w:t xml:space="preserve">SHP. (2017) </w:t>
      </w:r>
      <w:r>
        <w:rPr>
          <w:i/>
        </w:rPr>
        <w:t>RIDDOR: Reporting of injuries, Diseases and Dangerous Occurrences Regulations explained.</w:t>
      </w:r>
      <w:r>
        <w:t xml:space="preserve"> Available at: </w:t>
      </w:r>
      <w:hyperlink r:id="rId26" w:history="1">
        <w:r>
          <w:rPr>
            <w:rStyle w:val="Hyperlink"/>
          </w:rPr>
          <w:t>https://www.shponline.co.uk/legislation-and-guidance/changes-to-the-riddor-regulations-an-overview/</w:t>
        </w:r>
      </w:hyperlink>
      <w:r>
        <w:t xml:space="preserve"> [Accessed 29 April 2019]</w:t>
      </w:r>
    </w:p>
    <w:p w14:paraId="45FA25B7" w14:textId="77777777" w:rsidR="00B60E69" w:rsidRDefault="00B60E69" w:rsidP="00D80BF1">
      <w:pPr>
        <w:jc w:val="both"/>
      </w:pPr>
      <w:r>
        <w:t xml:space="preserve">Worksmart. (2019) </w:t>
      </w:r>
      <w:r>
        <w:rPr>
          <w:i/>
        </w:rPr>
        <w:t xml:space="preserve">What is the Health and Safety at Work Act? </w:t>
      </w:r>
      <w:r>
        <w:t xml:space="preserve">Available at: </w:t>
      </w:r>
      <w:hyperlink r:id="rId27" w:history="1">
        <w:r>
          <w:rPr>
            <w:rStyle w:val="Hyperlink"/>
          </w:rPr>
          <w:t>https://worksmart.org.uk/health-advice/health-and-safety/employer-duties/what-health-and-safety-work-act</w:t>
        </w:r>
      </w:hyperlink>
      <w:r>
        <w:t xml:space="preserve"> [Accessed 29 April 2019]</w:t>
      </w:r>
    </w:p>
    <w:p w14:paraId="7252834B" w14:textId="77777777" w:rsidR="00D80BF1" w:rsidRPr="00740795" w:rsidRDefault="00D80BF1" w:rsidP="00D80BF1">
      <w:pPr>
        <w:jc w:val="both"/>
        <w:rPr>
          <w:rFonts w:cs="Arial"/>
        </w:rPr>
      </w:pPr>
    </w:p>
    <w:p w14:paraId="6283D5A5" w14:textId="77777777" w:rsidR="00D80BF1" w:rsidRDefault="00D80BF1" w:rsidP="00D80BF1">
      <w:pPr>
        <w:jc w:val="both"/>
        <w:rPr>
          <w:rFonts w:cs="Arial"/>
        </w:rPr>
      </w:pPr>
    </w:p>
    <w:p w14:paraId="76A80F74" w14:textId="77777777" w:rsidR="00D80BF1" w:rsidRDefault="00D80BF1" w:rsidP="00D80BF1">
      <w:pPr>
        <w:jc w:val="both"/>
        <w:rPr>
          <w:rFonts w:cs="Arial"/>
        </w:rPr>
      </w:pPr>
    </w:p>
    <w:p w14:paraId="2865C04A" w14:textId="77777777" w:rsidR="00D80BF1" w:rsidRDefault="00D80BF1" w:rsidP="00D80BF1">
      <w:pPr>
        <w:jc w:val="both"/>
        <w:rPr>
          <w:rFonts w:cs="Arial"/>
        </w:rPr>
      </w:pPr>
    </w:p>
    <w:p w14:paraId="628EA721" w14:textId="77777777" w:rsidR="00D80BF1" w:rsidRDefault="00D80BF1" w:rsidP="00D80BF1">
      <w:pPr>
        <w:jc w:val="both"/>
        <w:rPr>
          <w:rFonts w:cs="Arial"/>
        </w:rPr>
      </w:pPr>
    </w:p>
    <w:p w14:paraId="15AE8B6F" w14:textId="77777777" w:rsidR="00D80BF1" w:rsidRDefault="00D80BF1" w:rsidP="00D80BF1">
      <w:pPr>
        <w:jc w:val="both"/>
        <w:rPr>
          <w:rFonts w:cs="Arial"/>
        </w:rPr>
      </w:pPr>
    </w:p>
    <w:p w14:paraId="6427F11F" w14:textId="77777777" w:rsidR="00D80BF1" w:rsidRDefault="00D80BF1" w:rsidP="00D80BF1">
      <w:pPr>
        <w:jc w:val="both"/>
        <w:rPr>
          <w:rFonts w:cs="Arial"/>
        </w:rPr>
      </w:pPr>
    </w:p>
    <w:p w14:paraId="6B5A1D42" w14:textId="77777777" w:rsidR="00D80BF1" w:rsidRDefault="00D80BF1" w:rsidP="00D80BF1">
      <w:pPr>
        <w:jc w:val="both"/>
        <w:rPr>
          <w:rFonts w:cs="Arial"/>
        </w:rPr>
      </w:pPr>
    </w:p>
    <w:p w14:paraId="7B215580" w14:textId="77777777" w:rsidR="00D80BF1" w:rsidRDefault="00D80BF1" w:rsidP="00D80BF1">
      <w:pPr>
        <w:jc w:val="both"/>
        <w:rPr>
          <w:rFonts w:cs="Arial"/>
        </w:rPr>
      </w:pPr>
    </w:p>
    <w:p w14:paraId="48D9F853" w14:textId="77777777" w:rsidR="00D80BF1" w:rsidRDefault="00D80BF1" w:rsidP="00D80BF1">
      <w:pPr>
        <w:jc w:val="both"/>
        <w:rPr>
          <w:rFonts w:cs="Arial"/>
        </w:rPr>
      </w:pPr>
    </w:p>
    <w:p w14:paraId="6D18667C" w14:textId="77777777" w:rsidR="00D80BF1" w:rsidRDefault="00D80BF1" w:rsidP="00D80BF1">
      <w:pPr>
        <w:jc w:val="both"/>
        <w:rPr>
          <w:rFonts w:cs="Arial"/>
        </w:rPr>
      </w:pPr>
    </w:p>
    <w:p w14:paraId="5C20972F" w14:textId="77777777" w:rsidR="00D80BF1" w:rsidRDefault="00D80BF1" w:rsidP="00D80BF1">
      <w:pPr>
        <w:jc w:val="both"/>
        <w:rPr>
          <w:rFonts w:cs="Arial"/>
        </w:rPr>
      </w:pPr>
    </w:p>
    <w:p w14:paraId="6954D4E4" w14:textId="77777777" w:rsidR="00D80BF1" w:rsidRDefault="00D80BF1" w:rsidP="00D80BF1">
      <w:pPr>
        <w:jc w:val="both"/>
        <w:rPr>
          <w:rFonts w:cs="Arial"/>
        </w:rPr>
      </w:pPr>
    </w:p>
    <w:p w14:paraId="72E78BEC" w14:textId="77777777" w:rsidR="00D80BF1" w:rsidRPr="00D80BF1" w:rsidRDefault="00D80BF1" w:rsidP="00D80BF1">
      <w:pPr>
        <w:jc w:val="both"/>
        <w:rPr>
          <w:rFonts w:cs="Arial"/>
          <w:b/>
          <w:szCs w:val="20"/>
        </w:rPr>
      </w:pP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2A1EA6" w14:textId="77777777" w:rsidR="00951767" w:rsidRDefault="00951767" w:rsidP="0095454D">
      <w:pPr>
        <w:spacing w:after="0" w:line="240" w:lineRule="auto"/>
      </w:pPr>
      <w:r>
        <w:separator/>
      </w:r>
    </w:p>
  </w:endnote>
  <w:endnote w:type="continuationSeparator" w:id="0">
    <w:p w14:paraId="44809E47" w14:textId="77777777" w:rsidR="00951767" w:rsidRDefault="00951767"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928AD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69001E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454434" w14:textId="77777777" w:rsidR="00951767" w:rsidRDefault="00951767" w:rsidP="0095454D">
      <w:pPr>
        <w:spacing w:after="0" w:line="240" w:lineRule="auto"/>
      </w:pPr>
      <w:r>
        <w:separator/>
      </w:r>
    </w:p>
  </w:footnote>
  <w:footnote w:type="continuationSeparator" w:id="0">
    <w:p w14:paraId="7A8D2B14" w14:textId="77777777" w:rsidR="00951767" w:rsidRDefault="00951767"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DA054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B1007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52B79"/>
    <w:rsid w:val="00104ABA"/>
    <w:rsid w:val="0013693F"/>
    <w:rsid w:val="0017588C"/>
    <w:rsid w:val="001A161E"/>
    <w:rsid w:val="001C718C"/>
    <w:rsid w:val="00224C4F"/>
    <w:rsid w:val="0027310F"/>
    <w:rsid w:val="002A0AD2"/>
    <w:rsid w:val="002A3A20"/>
    <w:rsid w:val="002C21EA"/>
    <w:rsid w:val="002C715B"/>
    <w:rsid w:val="003D7FB4"/>
    <w:rsid w:val="004002F3"/>
    <w:rsid w:val="004571E5"/>
    <w:rsid w:val="0048652D"/>
    <w:rsid w:val="004876D5"/>
    <w:rsid w:val="004C30DB"/>
    <w:rsid w:val="004E0774"/>
    <w:rsid w:val="004F7832"/>
    <w:rsid w:val="00580151"/>
    <w:rsid w:val="005816EF"/>
    <w:rsid w:val="0058541D"/>
    <w:rsid w:val="00591468"/>
    <w:rsid w:val="005E0925"/>
    <w:rsid w:val="005F5B78"/>
    <w:rsid w:val="00672C2C"/>
    <w:rsid w:val="00680D26"/>
    <w:rsid w:val="00684F43"/>
    <w:rsid w:val="00740795"/>
    <w:rsid w:val="007413DA"/>
    <w:rsid w:val="007E5687"/>
    <w:rsid w:val="007F5620"/>
    <w:rsid w:val="00811982"/>
    <w:rsid w:val="008A6088"/>
    <w:rsid w:val="008B76E8"/>
    <w:rsid w:val="008C48FF"/>
    <w:rsid w:val="00936D0A"/>
    <w:rsid w:val="00951767"/>
    <w:rsid w:val="0095454D"/>
    <w:rsid w:val="00971B5F"/>
    <w:rsid w:val="009A49C4"/>
    <w:rsid w:val="009F3694"/>
    <w:rsid w:val="00A130FC"/>
    <w:rsid w:val="00A31E0B"/>
    <w:rsid w:val="00A73A00"/>
    <w:rsid w:val="00B1745D"/>
    <w:rsid w:val="00B24E3E"/>
    <w:rsid w:val="00B609D0"/>
    <w:rsid w:val="00B60E69"/>
    <w:rsid w:val="00B95A62"/>
    <w:rsid w:val="00BC282D"/>
    <w:rsid w:val="00BF4C15"/>
    <w:rsid w:val="00C30250"/>
    <w:rsid w:val="00C47FAA"/>
    <w:rsid w:val="00C63ECB"/>
    <w:rsid w:val="00CA76BF"/>
    <w:rsid w:val="00CD77F0"/>
    <w:rsid w:val="00CF4118"/>
    <w:rsid w:val="00D22D72"/>
    <w:rsid w:val="00D73E3A"/>
    <w:rsid w:val="00D80BF1"/>
    <w:rsid w:val="00DA46F0"/>
    <w:rsid w:val="00DB7D5B"/>
    <w:rsid w:val="00DD56D6"/>
    <w:rsid w:val="00DE3CC5"/>
    <w:rsid w:val="00DE48FC"/>
    <w:rsid w:val="00E02537"/>
    <w:rsid w:val="00ED0533"/>
    <w:rsid w:val="00FA0AE2"/>
    <w:rsid w:val="00FB6C2A"/>
    <w:rsid w:val="00FB6D7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FollowedHyperlink">
    <w:name w:val="FollowedHyperlink"/>
    <w:basedOn w:val="DefaultParagraphFont"/>
    <w:uiPriority w:val="99"/>
    <w:semiHidden/>
    <w:unhideWhenUsed/>
    <w:rsid w:val="00224C4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989321">
      <w:bodyDiv w:val="1"/>
      <w:marLeft w:val="0"/>
      <w:marRight w:val="0"/>
      <w:marTop w:val="0"/>
      <w:marBottom w:val="0"/>
      <w:divBdr>
        <w:top w:val="none" w:sz="0" w:space="0" w:color="auto"/>
        <w:left w:val="none" w:sz="0" w:space="0" w:color="auto"/>
        <w:bottom w:val="none" w:sz="0" w:space="0" w:color="auto"/>
        <w:right w:val="none" w:sz="0" w:space="0" w:color="auto"/>
      </w:divBdr>
    </w:div>
    <w:div w:id="466314044">
      <w:bodyDiv w:val="1"/>
      <w:marLeft w:val="0"/>
      <w:marRight w:val="0"/>
      <w:marTop w:val="0"/>
      <w:marBottom w:val="0"/>
      <w:divBdr>
        <w:top w:val="none" w:sz="0" w:space="0" w:color="auto"/>
        <w:left w:val="none" w:sz="0" w:space="0" w:color="auto"/>
        <w:bottom w:val="none" w:sz="0" w:space="0" w:color="auto"/>
        <w:right w:val="none" w:sz="0" w:space="0" w:color="auto"/>
      </w:divBdr>
    </w:div>
    <w:div w:id="481433863">
      <w:bodyDiv w:val="1"/>
      <w:marLeft w:val="0"/>
      <w:marRight w:val="0"/>
      <w:marTop w:val="0"/>
      <w:marBottom w:val="0"/>
      <w:divBdr>
        <w:top w:val="none" w:sz="0" w:space="0" w:color="auto"/>
        <w:left w:val="none" w:sz="0" w:space="0" w:color="auto"/>
        <w:bottom w:val="none" w:sz="0" w:space="0" w:color="auto"/>
        <w:right w:val="none" w:sz="0" w:space="0" w:color="auto"/>
      </w:divBdr>
      <w:divsChild>
        <w:div w:id="1492676840">
          <w:marLeft w:val="0"/>
          <w:marRight w:val="0"/>
          <w:marTop w:val="0"/>
          <w:marBottom w:val="150"/>
          <w:divBdr>
            <w:top w:val="none" w:sz="0" w:space="0" w:color="auto"/>
            <w:left w:val="none" w:sz="0" w:space="0" w:color="auto"/>
            <w:bottom w:val="none" w:sz="0" w:space="0" w:color="auto"/>
            <w:right w:val="none" w:sz="0" w:space="0" w:color="auto"/>
          </w:divBdr>
        </w:div>
      </w:divsChild>
    </w:div>
    <w:div w:id="566067162">
      <w:bodyDiv w:val="1"/>
      <w:marLeft w:val="0"/>
      <w:marRight w:val="0"/>
      <w:marTop w:val="0"/>
      <w:marBottom w:val="0"/>
      <w:divBdr>
        <w:top w:val="none" w:sz="0" w:space="0" w:color="auto"/>
        <w:left w:val="none" w:sz="0" w:space="0" w:color="auto"/>
        <w:bottom w:val="none" w:sz="0" w:space="0" w:color="auto"/>
        <w:right w:val="none" w:sz="0" w:space="0" w:color="auto"/>
      </w:divBdr>
    </w:div>
    <w:div w:id="1183670546">
      <w:bodyDiv w:val="1"/>
      <w:marLeft w:val="0"/>
      <w:marRight w:val="0"/>
      <w:marTop w:val="0"/>
      <w:marBottom w:val="0"/>
      <w:divBdr>
        <w:top w:val="none" w:sz="0" w:space="0" w:color="auto"/>
        <w:left w:val="none" w:sz="0" w:space="0" w:color="auto"/>
        <w:bottom w:val="none" w:sz="0" w:space="0" w:color="auto"/>
        <w:right w:val="none" w:sz="0" w:space="0" w:color="auto"/>
      </w:divBdr>
    </w:div>
    <w:div w:id="1183742863">
      <w:bodyDiv w:val="1"/>
      <w:marLeft w:val="0"/>
      <w:marRight w:val="0"/>
      <w:marTop w:val="0"/>
      <w:marBottom w:val="0"/>
      <w:divBdr>
        <w:top w:val="none" w:sz="0" w:space="0" w:color="auto"/>
        <w:left w:val="none" w:sz="0" w:space="0" w:color="auto"/>
        <w:bottom w:val="none" w:sz="0" w:space="0" w:color="auto"/>
        <w:right w:val="none" w:sz="0" w:space="0" w:color="auto"/>
      </w:divBdr>
    </w:div>
    <w:div w:id="1383477944">
      <w:bodyDiv w:val="1"/>
      <w:marLeft w:val="0"/>
      <w:marRight w:val="0"/>
      <w:marTop w:val="0"/>
      <w:marBottom w:val="0"/>
      <w:divBdr>
        <w:top w:val="none" w:sz="0" w:space="0" w:color="auto"/>
        <w:left w:val="none" w:sz="0" w:space="0" w:color="auto"/>
        <w:bottom w:val="none" w:sz="0" w:space="0" w:color="auto"/>
        <w:right w:val="none" w:sz="0" w:space="0" w:color="auto"/>
      </w:divBdr>
    </w:div>
    <w:div w:id="1574008840">
      <w:bodyDiv w:val="1"/>
      <w:marLeft w:val="0"/>
      <w:marRight w:val="0"/>
      <w:marTop w:val="0"/>
      <w:marBottom w:val="0"/>
      <w:divBdr>
        <w:top w:val="none" w:sz="0" w:space="0" w:color="auto"/>
        <w:left w:val="none" w:sz="0" w:space="0" w:color="auto"/>
        <w:bottom w:val="none" w:sz="0" w:space="0" w:color="auto"/>
        <w:right w:val="none" w:sz="0" w:space="0" w:color="auto"/>
      </w:divBdr>
    </w:div>
    <w:div w:id="1781492086">
      <w:bodyDiv w:val="1"/>
      <w:marLeft w:val="0"/>
      <w:marRight w:val="0"/>
      <w:marTop w:val="0"/>
      <w:marBottom w:val="0"/>
      <w:divBdr>
        <w:top w:val="none" w:sz="0" w:space="0" w:color="auto"/>
        <w:left w:val="none" w:sz="0" w:space="0" w:color="auto"/>
        <w:bottom w:val="none" w:sz="0" w:space="0" w:color="auto"/>
        <w:right w:val="none" w:sz="0" w:space="0" w:color="auto"/>
      </w:divBdr>
    </w:div>
    <w:div w:id="1792162192">
      <w:bodyDiv w:val="1"/>
      <w:marLeft w:val="0"/>
      <w:marRight w:val="0"/>
      <w:marTop w:val="0"/>
      <w:marBottom w:val="0"/>
      <w:divBdr>
        <w:top w:val="none" w:sz="0" w:space="0" w:color="auto"/>
        <w:left w:val="none" w:sz="0" w:space="0" w:color="auto"/>
        <w:bottom w:val="none" w:sz="0" w:space="0" w:color="auto"/>
        <w:right w:val="none" w:sz="0" w:space="0" w:color="auto"/>
      </w:divBdr>
    </w:div>
    <w:div w:id="1816289302">
      <w:bodyDiv w:val="1"/>
      <w:marLeft w:val="0"/>
      <w:marRight w:val="0"/>
      <w:marTop w:val="0"/>
      <w:marBottom w:val="0"/>
      <w:divBdr>
        <w:top w:val="none" w:sz="0" w:space="0" w:color="auto"/>
        <w:left w:val="none" w:sz="0" w:space="0" w:color="auto"/>
        <w:bottom w:val="none" w:sz="0" w:space="0" w:color="auto"/>
        <w:right w:val="none" w:sz="0" w:space="0" w:color="auto"/>
      </w:divBdr>
    </w:div>
    <w:div w:id="1857303560">
      <w:bodyDiv w:val="1"/>
      <w:marLeft w:val="0"/>
      <w:marRight w:val="0"/>
      <w:marTop w:val="0"/>
      <w:marBottom w:val="0"/>
      <w:divBdr>
        <w:top w:val="none" w:sz="0" w:space="0" w:color="auto"/>
        <w:left w:val="none" w:sz="0" w:space="0" w:color="auto"/>
        <w:bottom w:val="none" w:sz="0" w:space="0" w:color="auto"/>
        <w:right w:val="none" w:sz="0" w:space="0" w:color="auto"/>
      </w:divBdr>
    </w:div>
    <w:div w:id="1922180144">
      <w:bodyDiv w:val="1"/>
      <w:marLeft w:val="0"/>
      <w:marRight w:val="0"/>
      <w:marTop w:val="0"/>
      <w:marBottom w:val="0"/>
      <w:divBdr>
        <w:top w:val="none" w:sz="0" w:space="0" w:color="auto"/>
        <w:left w:val="none" w:sz="0" w:space="0" w:color="auto"/>
        <w:bottom w:val="none" w:sz="0" w:space="0" w:color="auto"/>
        <w:right w:val="none" w:sz="0" w:space="0" w:color="auto"/>
      </w:divBdr>
      <w:divsChild>
        <w:div w:id="1315910436">
          <w:marLeft w:val="0"/>
          <w:marRight w:val="0"/>
          <w:marTop w:val="0"/>
          <w:marBottom w:val="150"/>
          <w:divBdr>
            <w:top w:val="none" w:sz="0" w:space="0" w:color="auto"/>
            <w:left w:val="none" w:sz="0" w:space="0" w:color="auto"/>
            <w:bottom w:val="none" w:sz="0" w:space="0" w:color="auto"/>
            <w:right w:val="none" w:sz="0" w:space="0" w:color="auto"/>
          </w:divBdr>
        </w:div>
      </w:divsChild>
    </w:div>
    <w:div w:id="2062287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3.xml"/><Relationship Id="rId18" Type="http://schemas.openxmlformats.org/officeDocument/2006/relationships/hyperlink" Target="http://www.firstpracticemanagement.co.uk/health-and-safety-guidance/manual-handling-operations-regulations-1992/" TargetMode="External"/><Relationship Id="rId26" Type="http://schemas.openxmlformats.org/officeDocument/2006/relationships/hyperlink" Target="https://www.shponline.co.uk/legislation-and-guidance/changes-to-the-riddor-regulations-an-overview/" TargetMode="External"/><Relationship Id="rId3" Type="http://schemas.openxmlformats.org/officeDocument/2006/relationships/customXml" Target="../customXml/item3.xml"/><Relationship Id="rId21" Type="http://schemas.openxmlformats.org/officeDocument/2006/relationships/hyperlink" Target="https://www.hsa.ie/eng/Topics/Hazards/" TargetMode="Externa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yperlink" Target="http://www.businessdictionary.com/definition/risk.html" TargetMode="External"/><Relationship Id="rId25" Type="http://schemas.openxmlformats.org/officeDocument/2006/relationships/hyperlink" Target="https://www.legislation.gov.uk/ukpga/1974/37" TargetMode="External"/><Relationship Id="rId2" Type="http://schemas.openxmlformats.org/officeDocument/2006/relationships/customXml" Target="../customXml/item2.xml"/><Relationship Id="rId16" Type="http://schemas.openxmlformats.org/officeDocument/2006/relationships/hyperlink" Target="https://shieldsafety.co.uk/blog/the-importance-of-risk-assessments/" TargetMode="External"/><Relationship Id="rId20" Type="http://schemas.openxmlformats.org/officeDocument/2006/relationships/hyperlink" Target="https://healthy-workplaces.eu/en/campaign-partners/health-and-safety-executiv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hyperlink" Target="http://www.hse.gov.uk/pubns/indg453.htm" TargetMode="External"/><Relationship Id="rId5" Type="http://schemas.openxmlformats.org/officeDocument/2006/relationships/styles" Target="styles.xml"/><Relationship Id="rId15" Type="http://schemas.openxmlformats.org/officeDocument/2006/relationships/header" Target="header4.xml"/><Relationship Id="rId23" Type="http://schemas.openxmlformats.org/officeDocument/2006/relationships/hyperlink" Target="http://www.hse.gov.uk/nanotechnology/coshh.htm" TargetMode="External"/><Relationship Id="rId28"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yperlink" Target="https://www.gov.uk/government/organisations/health-and-safety-executiv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 Id="rId22" Type="http://schemas.openxmlformats.org/officeDocument/2006/relationships/hyperlink" Target="http://www.hse.gov.uk/managing/delivering/do/profiling/the-law.htm" TargetMode="External"/><Relationship Id="rId27" Type="http://schemas.openxmlformats.org/officeDocument/2006/relationships/hyperlink" Target="https://worksmart.org.uk/health-advice/health-and-safety/employer-duties/what-health-and-safety-work-act"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267</TotalTime>
  <Pages>8</Pages>
  <Words>1808</Words>
  <Characters>10306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rachael powell</cp:lastModifiedBy>
  <cp:revision>21</cp:revision>
  <dcterms:created xsi:type="dcterms:W3CDTF">2019-01-26T20:22:00Z</dcterms:created>
  <dcterms:modified xsi:type="dcterms:W3CDTF">2019-05-03T19:09:00Z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