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7CE2A" w14:textId="3C06A882" w:rsidR="00222E49" w:rsidRDefault="00222E49" w:rsidP="00222E49">
      <w:pPr>
        <w:spacing w:before="100" w:beforeAutospacing="1" w:after="100" w:afterAutospacing="1" w:line="240" w:lineRule="auto"/>
        <w:outlineLvl w:val="0"/>
        <w:rPr>
          <w:rFonts w:ascii="Times New Roman" w:eastAsia="Times New Roman" w:hAnsi="Times New Roman" w:cs="Times New Roman"/>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Student Name: </w:t>
      </w:r>
      <w:r>
        <w:rPr>
          <w:rFonts w:ascii="Times New Roman" w:eastAsia="Times New Roman" w:hAnsi="Times New Roman" w:cs="Times New Roman"/>
          <w:kern w:val="36"/>
          <w:sz w:val="28"/>
          <w:szCs w:val="28"/>
          <w:lang w:eastAsia="en-GB"/>
          <w14:ligatures w14:val="none"/>
        </w:rPr>
        <w:t xml:space="preserve">Nafia Tasnim Rinbi </w:t>
      </w:r>
    </w:p>
    <w:p w14:paraId="22B18940" w14:textId="51B0D17D" w:rsidR="00222E49" w:rsidRDefault="00222E49" w:rsidP="00222E49">
      <w:pPr>
        <w:spacing w:before="100" w:beforeAutospacing="1" w:after="100" w:afterAutospacing="1" w:line="240" w:lineRule="auto"/>
        <w:outlineLvl w:val="0"/>
        <w:rPr>
          <w:rFonts w:ascii="Times New Roman" w:eastAsia="Times New Roman" w:hAnsi="Times New Roman" w:cs="Times New Roman"/>
          <w:kern w:val="36"/>
          <w:sz w:val="28"/>
          <w:szCs w:val="28"/>
          <w:lang w:eastAsia="en-GB"/>
          <w14:ligatures w14:val="none"/>
        </w:rPr>
      </w:pPr>
      <w:r>
        <w:rPr>
          <w:rFonts w:ascii="Times New Roman" w:eastAsia="Times New Roman" w:hAnsi="Times New Roman" w:cs="Times New Roman"/>
          <w:kern w:val="36"/>
          <w:sz w:val="28"/>
          <w:szCs w:val="28"/>
          <w:lang w:eastAsia="en-GB"/>
          <w14:ligatures w14:val="none"/>
        </w:rPr>
        <w:t>Student Code: 2409141</w:t>
      </w:r>
    </w:p>
    <w:p w14:paraId="41619359" w14:textId="61F69AD9" w:rsidR="00222E49" w:rsidRDefault="00222E49" w:rsidP="00222E49">
      <w:pPr>
        <w:spacing w:before="100" w:beforeAutospacing="1" w:after="100" w:afterAutospacing="1" w:line="240" w:lineRule="auto"/>
        <w:outlineLvl w:val="0"/>
        <w:rPr>
          <w:rFonts w:ascii="Times New Roman" w:eastAsia="Times New Roman" w:hAnsi="Times New Roman" w:cs="Times New Roman"/>
          <w:kern w:val="36"/>
          <w:sz w:val="28"/>
          <w:szCs w:val="28"/>
          <w:lang w:eastAsia="en-GB"/>
          <w14:ligatures w14:val="none"/>
        </w:rPr>
      </w:pPr>
      <w:r>
        <w:rPr>
          <w:rFonts w:ascii="Times New Roman" w:eastAsia="Times New Roman" w:hAnsi="Times New Roman" w:cs="Times New Roman"/>
          <w:kern w:val="36"/>
          <w:sz w:val="28"/>
          <w:szCs w:val="28"/>
          <w:lang w:eastAsia="en-GB"/>
          <w14:ligatures w14:val="none"/>
        </w:rPr>
        <w:t>Module Name and Code: Introduction to Independent Research skills (BMHP5019)</w:t>
      </w:r>
    </w:p>
    <w:p w14:paraId="1B9DF1D8" w14:textId="45C2444D" w:rsidR="00222E49" w:rsidRPr="00222E49" w:rsidRDefault="00222E49" w:rsidP="00222E49">
      <w:pPr>
        <w:spacing w:before="100" w:beforeAutospacing="1" w:after="100" w:afterAutospacing="1" w:line="240" w:lineRule="auto"/>
        <w:outlineLvl w:val="0"/>
        <w:rPr>
          <w:rFonts w:ascii="Times New Roman" w:eastAsia="Times New Roman" w:hAnsi="Times New Roman" w:cs="Times New Roman"/>
          <w:kern w:val="36"/>
          <w:sz w:val="28"/>
          <w:szCs w:val="28"/>
          <w:lang w:eastAsia="en-GB"/>
          <w14:ligatures w14:val="none"/>
        </w:rPr>
      </w:pPr>
      <w:r>
        <w:rPr>
          <w:rFonts w:ascii="Times New Roman" w:eastAsia="Times New Roman" w:hAnsi="Times New Roman" w:cs="Times New Roman"/>
          <w:kern w:val="36"/>
          <w:sz w:val="28"/>
          <w:szCs w:val="28"/>
          <w:lang w:eastAsia="en-GB"/>
          <w14:ligatures w14:val="none"/>
        </w:rPr>
        <w:t>Date: 15/06/2026</w:t>
      </w:r>
    </w:p>
    <w:p w14:paraId="75CA01F7" w14:textId="77777777" w:rsidR="00222E49" w:rsidRDefault="00222E49" w:rsidP="00222E4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6144359" w14:textId="77777777" w:rsidR="00222E49" w:rsidRDefault="00222E49" w:rsidP="00222E4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E0560F1" w14:textId="77777777" w:rsidR="00222E49" w:rsidRDefault="00222E49" w:rsidP="00222E4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BC47C33" w14:textId="77777777" w:rsidR="00222E49" w:rsidRDefault="00222E49" w:rsidP="00222E4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E1F73FA" w14:textId="3F64DECF" w:rsidR="00222E49" w:rsidRPr="00222E49" w:rsidRDefault="00222E49" w:rsidP="00222E4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2E49">
        <w:rPr>
          <w:rFonts w:ascii="Times New Roman" w:eastAsia="Times New Roman" w:hAnsi="Times New Roman" w:cs="Times New Roman"/>
          <w:b/>
          <w:bCs/>
          <w:kern w:val="36"/>
          <w:sz w:val="48"/>
          <w:szCs w:val="48"/>
          <w:lang w:eastAsia="en-GB"/>
          <w14:ligatures w14:val="none"/>
        </w:rPr>
        <w:t>Research Proposal: Technology-Assisted Care for Older Adults in the United Kingdom – A Scoping Review</w:t>
      </w:r>
    </w:p>
    <w:p w14:paraId="07B10E5F" w14:textId="77777777" w:rsidR="00222E49" w:rsidRPr="00222E49" w:rsidRDefault="00222E49" w:rsidP="00222E4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2E49">
        <w:rPr>
          <w:rFonts w:ascii="Times New Roman" w:eastAsia="Times New Roman" w:hAnsi="Times New Roman" w:cs="Times New Roman"/>
          <w:b/>
          <w:bCs/>
          <w:kern w:val="0"/>
          <w:sz w:val="36"/>
          <w:szCs w:val="36"/>
          <w:lang w:eastAsia="en-GB"/>
          <w14:ligatures w14:val="none"/>
        </w:rPr>
        <w:t>Review Question</w:t>
      </w:r>
    </w:p>
    <w:p w14:paraId="2E81101B" w14:textId="77777777"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What is the current evidence on the effectiveness and challenges of technology-assisted care for older adults in the United Kingdom?</w:t>
      </w:r>
    </w:p>
    <w:p w14:paraId="28539B20" w14:textId="77777777" w:rsidR="00222E49" w:rsidRPr="00222E49" w:rsidRDefault="00222E49" w:rsidP="00222E4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2E49">
        <w:rPr>
          <w:rFonts w:ascii="Times New Roman" w:eastAsia="Times New Roman" w:hAnsi="Times New Roman" w:cs="Times New Roman"/>
          <w:b/>
          <w:bCs/>
          <w:kern w:val="0"/>
          <w:sz w:val="36"/>
          <w:szCs w:val="36"/>
          <w:lang w:eastAsia="en-GB"/>
          <w14:ligatures w14:val="none"/>
        </w:rPr>
        <w:t>Objectives</w:t>
      </w:r>
    </w:p>
    <w:p w14:paraId="2A72E0C2" w14:textId="77777777"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This scoping review aims to:</w:t>
      </w:r>
    </w:p>
    <w:p w14:paraId="14254CEB" w14:textId="77777777" w:rsidR="00222E49" w:rsidRPr="00222E49" w:rsidRDefault="00222E49" w:rsidP="00222E4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Identify the types of technology-assisted care used among older adults in the UK.</w:t>
      </w:r>
    </w:p>
    <w:p w14:paraId="7604900F" w14:textId="77777777" w:rsidR="00222E49" w:rsidRPr="00222E49" w:rsidRDefault="00222E49" w:rsidP="00222E4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Explore the benefits of technology-assisted care for health, wellbeing, and independent living.</w:t>
      </w:r>
    </w:p>
    <w:p w14:paraId="28179499" w14:textId="77777777" w:rsidR="00222E49" w:rsidRPr="00222E49" w:rsidRDefault="00222E49" w:rsidP="00222E4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Examine barriers and challenges affecting the adoption of technology-assisted care.</w:t>
      </w:r>
    </w:p>
    <w:p w14:paraId="2BAC82E1" w14:textId="77777777" w:rsidR="00222E49" w:rsidRPr="00222E49" w:rsidRDefault="00222E49" w:rsidP="00222E4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Identify gaps in the existing literature and recommend areas for future research.</w:t>
      </w:r>
    </w:p>
    <w:p w14:paraId="1425CEA7" w14:textId="77777777" w:rsidR="00222E49" w:rsidRPr="00222E49" w:rsidRDefault="00222E49" w:rsidP="00222E4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2E49">
        <w:rPr>
          <w:rFonts w:ascii="Times New Roman" w:eastAsia="Times New Roman" w:hAnsi="Times New Roman" w:cs="Times New Roman"/>
          <w:b/>
          <w:bCs/>
          <w:kern w:val="0"/>
          <w:sz w:val="36"/>
          <w:szCs w:val="36"/>
          <w:lang w:eastAsia="en-GB"/>
          <w14:ligatures w14:val="none"/>
        </w:rPr>
        <w:t>Rationale</w:t>
      </w:r>
    </w:p>
    <w:p w14:paraId="09759924" w14:textId="77777777"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 xml:space="preserve">The UK has an ageing population, increasing demand for health and social care services. Technology-assisted care, including telehealth, remote monitoring, digital health applications, and assistive technologies, has become an important approach for supporting older adults to </w:t>
      </w:r>
      <w:r w:rsidRPr="00222E49">
        <w:rPr>
          <w:rFonts w:ascii="Times New Roman" w:eastAsia="Times New Roman" w:hAnsi="Times New Roman" w:cs="Times New Roman"/>
          <w:kern w:val="0"/>
          <w:lang w:eastAsia="en-GB"/>
          <w14:ligatures w14:val="none"/>
        </w:rPr>
        <w:lastRenderedPageBreak/>
        <w:t>live independently while maintaining access to healthcare services. The growing use of digital technologies within the National Health Service (NHS) highlights the importance of understanding their effectiveness and accessibility for older people.</w:t>
      </w:r>
    </w:p>
    <w:p w14:paraId="7F809D97" w14:textId="77777777"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Evidence suggests that digital technologies can improve access to health and social care services and support more efficient healthcare delivery (</w:t>
      </w:r>
      <w:proofErr w:type="spellStart"/>
      <w:r w:rsidRPr="00222E49">
        <w:rPr>
          <w:rFonts w:ascii="Times New Roman" w:eastAsia="Times New Roman" w:hAnsi="Times New Roman" w:cs="Times New Roman"/>
          <w:kern w:val="0"/>
          <w:lang w:eastAsia="en-GB"/>
          <w14:ligatures w14:val="none"/>
        </w:rPr>
        <w:t>Kunonga</w:t>
      </w:r>
      <w:proofErr w:type="spellEnd"/>
      <w:r w:rsidRPr="00222E49">
        <w:rPr>
          <w:rFonts w:ascii="Times New Roman" w:eastAsia="Times New Roman" w:hAnsi="Times New Roman" w:cs="Times New Roman"/>
          <w:kern w:val="0"/>
          <w:lang w:eastAsia="en-GB"/>
          <w14:ligatures w14:val="none"/>
        </w:rPr>
        <w:t xml:space="preserve"> et al., 2021). Additionally, assistive technologies have been shown to enhance quality of life, promote self-management, and support independent living among older adults (Kocjan et al., 2023). However, barriers such as limited digital literacy, lack of confidence in using technology, accessibility concerns, and privacy issues may reduce technology adoption among older people (Wilson et al., 2021).</w:t>
      </w:r>
    </w:p>
    <w:p w14:paraId="042AADCF" w14:textId="77777777"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This topic is highly relevant to health, social care, and digital health professionals because understanding both the benefits and challenges of technology-assisted care can support the development of inclusive and effective services for the ageing population.</w:t>
      </w:r>
    </w:p>
    <w:p w14:paraId="745A8CBA" w14:textId="77777777" w:rsidR="00222E49" w:rsidRPr="00222E49" w:rsidRDefault="00222E49" w:rsidP="00222E4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2E49">
        <w:rPr>
          <w:rFonts w:ascii="Times New Roman" w:eastAsia="Times New Roman" w:hAnsi="Times New Roman" w:cs="Times New Roman"/>
          <w:b/>
          <w:bCs/>
          <w:kern w:val="0"/>
          <w:sz w:val="36"/>
          <w:szCs w:val="36"/>
          <w:lang w:eastAsia="en-GB"/>
          <w14:ligatures w14:val="none"/>
        </w:rPr>
        <w:t>Methods</w:t>
      </w:r>
    </w:p>
    <w:p w14:paraId="50D5B40E" w14:textId="094C02E8"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A scoping review methodology</w:t>
      </w:r>
      <w:r w:rsidR="00441423">
        <w:rPr>
          <w:rFonts w:ascii="Times New Roman" w:eastAsia="Times New Roman" w:hAnsi="Times New Roman" w:cs="Times New Roman"/>
          <w:kern w:val="0"/>
          <w:lang w:eastAsia="en-GB"/>
          <w14:ligatures w14:val="none"/>
        </w:rPr>
        <w:t xml:space="preserve"> (</w:t>
      </w:r>
      <w:proofErr w:type="spellStart"/>
      <w:r w:rsidR="00441423">
        <w:rPr>
          <w:rFonts w:ascii="Times New Roman" w:eastAsia="Times New Roman" w:hAnsi="Times New Roman" w:cs="Times New Roman"/>
          <w:kern w:val="0"/>
          <w:lang w:eastAsia="en-GB"/>
          <w14:ligatures w14:val="none"/>
        </w:rPr>
        <w:t>arsay</w:t>
      </w:r>
      <w:proofErr w:type="spellEnd"/>
      <w:r w:rsidR="00441423">
        <w:rPr>
          <w:rFonts w:ascii="Times New Roman" w:eastAsia="Times New Roman" w:hAnsi="Times New Roman" w:cs="Times New Roman"/>
          <w:kern w:val="0"/>
          <w:lang w:eastAsia="en-GB"/>
          <w14:ligatures w14:val="none"/>
        </w:rPr>
        <w:t xml:space="preserve"> and </w:t>
      </w:r>
      <w:proofErr w:type="spellStart"/>
      <w:r w:rsidR="00441423">
        <w:rPr>
          <w:rFonts w:ascii="Times New Roman" w:eastAsia="Times New Roman" w:hAnsi="Times New Roman" w:cs="Times New Roman"/>
          <w:kern w:val="0"/>
          <w:lang w:eastAsia="en-GB"/>
          <w14:ligatures w14:val="none"/>
        </w:rPr>
        <w:t>o’malley</w:t>
      </w:r>
      <w:proofErr w:type="spellEnd"/>
      <w:r w:rsidR="00441423">
        <w:rPr>
          <w:rFonts w:ascii="Times New Roman" w:eastAsia="Times New Roman" w:hAnsi="Times New Roman" w:cs="Times New Roman"/>
          <w:kern w:val="0"/>
          <w:lang w:eastAsia="en-GB"/>
          <w14:ligatures w14:val="none"/>
        </w:rPr>
        <w:t>, 2005)</w:t>
      </w:r>
      <w:r w:rsidRPr="00222E49">
        <w:rPr>
          <w:rFonts w:ascii="Times New Roman" w:eastAsia="Times New Roman" w:hAnsi="Times New Roman" w:cs="Times New Roman"/>
          <w:kern w:val="0"/>
          <w:lang w:eastAsia="en-GB"/>
          <w14:ligatures w14:val="none"/>
        </w:rPr>
        <w:t xml:space="preserve"> will be used to map existing evidence on technology-assisted care for older adults in the UK. Literature will be searched in electronic databases including PubMed, MEDLINE, CINAHL, and Scopus. The review will include peer-reviewed studies published in English between 2019 and 2026 that focus on adults aged 65 years and over.</w:t>
      </w:r>
    </w:p>
    <w:p w14:paraId="316959EC" w14:textId="6AAEB295"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 xml:space="preserve">Studies will be screened according to predefined inclusion and exclusion criteria. Relevant data will be extracted using a standardised data extraction form, including information on study characteristics, technology type, benefits, barriers, and key findings. The extracted data will be analysed using thematic analysis </w:t>
      </w:r>
      <w:r w:rsidR="00E86F28">
        <w:rPr>
          <w:rFonts w:ascii="Times New Roman" w:eastAsia="Times New Roman" w:hAnsi="Times New Roman" w:cs="Times New Roman"/>
          <w:kern w:val="0"/>
          <w:lang w:eastAsia="en-GB"/>
          <w14:ligatures w14:val="none"/>
        </w:rPr>
        <w:t xml:space="preserve">(Aveyard, 2012) </w:t>
      </w:r>
      <w:r w:rsidRPr="00222E49">
        <w:rPr>
          <w:rFonts w:ascii="Times New Roman" w:eastAsia="Times New Roman" w:hAnsi="Times New Roman" w:cs="Times New Roman"/>
          <w:kern w:val="0"/>
          <w:lang w:eastAsia="en-GB"/>
          <w14:ligatures w14:val="none"/>
        </w:rPr>
        <w:t>to identify common themes and patterns across the literature.</w:t>
      </w:r>
    </w:p>
    <w:p w14:paraId="31AB8E99" w14:textId="77777777" w:rsidR="00222E49" w:rsidRPr="00222E49" w:rsidRDefault="00222E49" w:rsidP="00222E4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2E49">
        <w:rPr>
          <w:rFonts w:ascii="Times New Roman" w:eastAsia="Times New Roman" w:hAnsi="Times New Roman" w:cs="Times New Roman"/>
          <w:b/>
          <w:bCs/>
          <w:kern w:val="0"/>
          <w:sz w:val="36"/>
          <w:szCs w:val="36"/>
          <w:lang w:eastAsia="en-GB"/>
          <w14:ligatures w14:val="none"/>
        </w:rPr>
        <w:t>Ethical Considerations</w:t>
      </w:r>
    </w:p>
    <w:p w14:paraId="55E9CE17" w14:textId="77777777" w:rsid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As this study involves secondary analysis of published literature, ethical approval is not required. However, ethical principles will be maintained through accurate reporting of findings, transparency in the review process, and appropriate referencing of all sources to avoid plagiarism and ensure academic integrity.</w:t>
      </w:r>
    </w:p>
    <w:p w14:paraId="3E8CC7C1" w14:textId="5E7BFEC6" w:rsidR="00222E49" w:rsidRPr="00222E49" w:rsidRDefault="00222E49" w:rsidP="00222E4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b/>
          <w:bCs/>
          <w:kern w:val="0"/>
          <w:sz w:val="27"/>
          <w:szCs w:val="27"/>
          <w:lang w:eastAsia="en-GB"/>
          <w14:ligatures w14:val="none"/>
        </w:rPr>
        <w:t>Reference List</w:t>
      </w:r>
    </w:p>
    <w:p w14:paraId="521BA632" w14:textId="77777777" w:rsidR="00AE79F0" w:rsidRDefault="00EE5E66" w:rsidP="00AE79F0">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EE5E66">
        <w:rPr>
          <w:rFonts w:ascii="Times New Roman" w:eastAsia="Times New Roman" w:hAnsi="Times New Roman" w:cs="Times New Roman"/>
          <w:kern w:val="0"/>
          <w:lang w:eastAsia="en-GB"/>
          <w14:ligatures w14:val="none"/>
        </w:rPr>
        <w:t>Arksey, H. &amp; O'Malley, L., (2005) Scoping studies: towards a methodological framework, International Journal of Social Research Methodology, 8:1, 19-32,</w:t>
      </w:r>
    </w:p>
    <w:p w14:paraId="67C3255C" w14:textId="4B27D4CD" w:rsidR="008B4428" w:rsidRDefault="008B4428" w:rsidP="00AE79F0">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8B4428">
        <w:rPr>
          <w:rFonts w:ascii="Times New Roman" w:eastAsia="Times New Roman" w:hAnsi="Times New Roman" w:cs="Times New Roman"/>
          <w:kern w:val="0"/>
          <w:lang w:eastAsia="en-GB"/>
          <w14:ligatures w14:val="none"/>
        </w:rPr>
        <w:t xml:space="preserve">Aveyard, H. (2014) Doing a literature review in health and social </w:t>
      </w:r>
      <w:proofErr w:type="gramStart"/>
      <w:r w:rsidRPr="008B4428">
        <w:rPr>
          <w:rFonts w:ascii="Times New Roman" w:eastAsia="Times New Roman" w:hAnsi="Times New Roman" w:cs="Times New Roman"/>
          <w:kern w:val="0"/>
          <w:lang w:eastAsia="en-GB"/>
          <w14:ligatures w14:val="none"/>
        </w:rPr>
        <w:t>care :</w:t>
      </w:r>
      <w:proofErr w:type="gramEnd"/>
      <w:r w:rsidRPr="008B4428">
        <w:rPr>
          <w:rFonts w:ascii="Times New Roman" w:eastAsia="Times New Roman" w:hAnsi="Times New Roman" w:cs="Times New Roman"/>
          <w:kern w:val="0"/>
          <w:lang w:eastAsia="en-GB"/>
          <w14:ligatures w14:val="none"/>
        </w:rPr>
        <w:t xml:space="preserve"> a practical guide. 3rd </w:t>
      </w:r>
      <w:proofErr w:type="spellStart"/>
      <w:r w:rsidRPr="008B4428">
        <w:rPr>
          <w:rFonts w:ascii="Times New Roman" w:eastAsia="Times New Roman" w:hAnsi="Times New Roman" w:cs="Times New Roman"/>
          <w:kern w:val="0"/>
          <w:lang w:eastAsia="en-GB"/>
          <w14:ligatures w14:val="none"/>
        </w:rPr>
        <w:t>edn</w:t>
      </w:r>
      <w:proofErr w:type="spellEnd"/>
      <w:r w:rsidRPr="008B4428">
        <w:rPr>
          <w:rFonts w:ascii="Times New Roman" w:eastAsia="Times New Roman" w:hAnsi="Times New Roman" w:cs="Times New Roman"/>
          <w:kern w:val="0"/>
          <w:lang w:eastAsia="en-GB"/>
          <w14:ligatures w14:val="none"/>
        </w:rPr>
        <w:t>. Maidenhead: Open University Press</w:t>
      </w:r>
    </w:p>
    <w:p w14:paraId="53B4CC37" w14:textId="77777777" w:rsidR="00AE79F0" w:rsidRDefault="00222E49" w:rsidP="00AE79F0">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roofErr w:type="spellStart"/>
      <w:r w:rsidRPr="00222E49">
        <w:rPr>
          <w:rFonts w:ascii="Times New Roman" w:eastAsia="Times New Roman" w:hAnsi="Times New Roman" w:cs="Times New Roman"/>
          <w:kern w:val="0"/>
          <w:lang w:eastAsia="en-GB"/>
          <w14:ligatures w14:val="none"/>
        </w:rPr>
        <w:t>Kunonga</w:t>
      </w:r>
      <w:proofErr w:type="spellEnd"/>
      <w:r w:rsidRPr="00222E49">
        <w:rPr>
          <w:rFonts w:ascii="Times New Roman" w:eastAsia="Times New Roman" w:hAnsi="Times New Roman" w:cs="Times New Roman"/>
          <w:kern w:val="0"/>
          <w:lang w:eastAsia="en-GB"/>
          <w14:ligatures w14:val="none"/>
        </w:rPr>
        <w:t xml:space="preserve">, T.P., Spiers, G.F., Beyer, F.R., Hanratty, B., Boulton, E., Hall, A., Bower, P., Todd, C. and Craig, D. (2021) ‘Effects of digital technologies on older people's access to health and social care: Umbrella review’, </w:t>
      </w:r>
      <w:r w:rsidRPr="00222E49">
        <w:rPr>
          <w:rFonts w:ascii="Times New Roman" w:eastAsia="Times New Roman" w:hAnsi="Times New Roman" w:cs="Times New Roman"/>
          <w:i/>
          <w:iCs/>
          <w:kern w:val="0"/>
          <w:lang w:eastAsia="en-GB"/>
          <w14:ligatures w14:val="none"/>
        </w:rPr>
        <w:t>Journal of Medical Internet Research</w:t>
      </w:r>
      <w:r w:rsidRPr="00222E49">
        <w:rPr>
          <w:rFonts w:ascii="Times New Roman" w:eastAsia="Times New Roman" w:hAnsi="Times New Roman" w:cs="Times New Roman"/>
          <w:kern w:val="0"/>
          <w:lang w:eastAsia="en-GB"/>
          <w14:ligatures w14:val="none"/>
        </w:rPr>
        <w:t xml:space="preserve">, 23(11), e25887. </w:t>
      </w:r>
    </w:p>
    <w:p w14:paraId="1EA5AEFC" w14:textId="1338F09C" w:rsidR="00AE79F0" w:rsidRPr="00222E49" w:rsidRDefault="00222E49" w:rsidP="00AE79F0">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 xml:space="preserve">Kocjan, G.Z., Špes, T., Svetina, M., Plohl, N., </w:t>
      </w:r>
      <w:proofErr w:type="spellStart"/>
      <w:r w:rsidRPr="00222E49">
        <w:rPr>
          <w:rFonts w:ascii="Times New Roman" w:eastAsia="Times New Roman" w:hAnsi="Times New Roman" w:cs="Times New Roman"/>
          <w:kern w:val="0"/>
          <w:lang w:eastAsia="en-GB"/>
          <w14:ligatures w14:val="none"/>
        </w:rPr>
        <w:t>Smrke</w:t>
      </w:r>
      <w:proofErr w:type="spellEnd"/>
      <w:r w:rsidRPr="00222E49">
        <w:rPr>
          <w:rFonts w:ascii="Times New Roman" w:eastAsia="Times New Roman" w:hAnsi="Times New Roman" w:cs="Times New Roman"/>
          <w:kern w:val="0"/>
          <w:lang w:eastAsia="en-GB"/>
          <w14:ligatures w14:val="none"/>
        </w:rPr>
        <w:t xml:space="preserve">, U., Mlakar, I. and Musil, B. (2023) ‘Assistive digital technology to promote quality of life and independent living for older adults through improved self-regulation: A scoping review’, </w:t>
      </w:r>
      <w:r w:rsidRPr="00222E49">
        <w:rPr>
          <w:rFonts w:ascii="Times New Roman" w:eastAsia="Times New Roman" w:hAnsi="Times New Roman" w:cs="Times New Roman"/>
          <w:i/>
          <w:iCs/>
          <w:kern w:val="0"/>
          <w:lang w:eastAsia="en-GB"/>
          <w14:ligatures w14:val="none"/>
        </w:rPr>
        <w:t>Technology and Disability</w:t>
      </w:r>
      <w:r w:rsidRPr="00222E49">
        <w:rPr>
          <w:rFonts w:ascii="Times New Roman" w:eastAsia="Times New Roman" w:hAnsi="Times New Roman" w:cs="Times New Roman"/>
          <w:kern w:val="0"/>
          <w:lang w:eastAsia="en-GB"/>
          <w14:ligatures w14:val="none"/>
        </w:rPr>
        <w:t xml:space="preserve">, 35(1), pp. 1–20. </w:t>
      </w:r>
    </w:p>
    <w:p w14:paraId="07D13E45" w14:textId="50321498" w:rsidR="00EF2BD8" w:rsidRPr="00AE79F0" w:rsidRDefault="00222E49" w:rsidP="00AE79F0">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222E49">
        <w:rPr>
          <w:rFonts w:ascii="Times New Roman" w:eastAsia="Times New Roman" w:hAnsi="Times New Roman" w:cs="Times New Roman"/>
          <w:kern w:val="0"/>
          <w:lang w:eastAsia="en-GB"/>
          <w14:ligatures w14:val="none"/>
        </w:rPr>
        <w:t xml:space="preserve">Wilson, J., Heinsch, M., Betts, D., </w:t>
      </w:r>
      <w:r w:rsidRPr="00AE79F0">
        <w:rPr>
          <w:rFonts w:ascii="Times New Roman" w:eastAsia="Times New Roman" w:hAnsi="Times New Roman" w:cs="Times New Roman"/>
          <w:kern w:val="0"/>
          <w:lang w:eastAsia="en-GB"/>
          <w14:ligatures w14:val="none"/>
        </w:rPr>
        <w:t xml:space="preserve">Booth, D. and Kay-Lambkin, F. (2021) ‘Barriers and facilitators to the use of e-health by older adults: A scoping review’, </w:t>
      </w:r>
      <w:r w:rsidRPr="00AE79F0">
        <w:rPr>
          <w:rFonts w:ascii="Times New Roman" w:eastAsia="Times New Roman" w:hAnsi="Times New Roman" w:cs="Times New Roman"/>
          <w:i/>
          <w:iCs/>
          <w:kern w:val="0"/>
          <w:lang w:eastAsia="en-GB"/>
          <w14:ligatures w14:val="none"/>
        </w:rPr>
        <w:t>BMC Public Health</w:t>
      </w:r>
      <w:r w:rsidRPr="00AE79F0">
        <w:rPr>
          <w:rFonts w:ascii="Times New Roman" w:eastAsia="Times New Roman" w:hAnsi="Times New Roman" w:cs="Times New Roman"/>
          <w:kern w:val="0"/>
          <w:lang w:eastAsia="en-GB"/>
          <w14:ligatures w14:val="none"/>
        </w:rPr>
        <w:t>, 21, 1556.</w:t>
      </w:r>
    </w:p>
    <w:sectPr w:rsidR="00EF2BD8" w:rsidRPr="00AE79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02B6D"/>
    <w:multiLevelType w:val="multilevel"/>
    <w:tmpl w:val="58727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216D31"/>
    <w:multiLevelType w:val="multilevel"/>
    <w:tmpl w:val="A508D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5370538">
    <w:abstractNumId w:val="0"/>
  </w:num>
  <w:num w:numId="2" w16cid:durableId="559949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E49"/>
    <w:rsid w:val="00222E49"/>
    <w:rsid w:val="00234FBC"/>
    <w:rsid w:val="003E5A51"/>
    <w:rsid w:val="00441423"/>
    <w:rsid w:val="0050335E"/>
    <w:rsid w:val="008B4428"/>
    <w:rsid w:val="00A57174"/>
    <w:rsid w:val="00A879A3"/>
    <w:rsid w:val="00AE79F0"/>
    <w:rsid w:val="00D37468"/>
    <w:rsid w:val="00D52DEF"/>
    <w:rsid w:val="00E86F28"/>
    <w:rsid w:val="00EE5E66"/>
    <w:rsid w:val="00EF2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66B4E"/>
  <w15:chartTrackingRefBased/>
  <w15:docId w15:val="{68EB49EB-C429-4622-A15A-E7EC5DADA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E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2E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2E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2E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2E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2E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E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E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E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E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2E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2E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E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E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E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E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E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E49"/>
    <w:rPr>
      <w:rFonts w:eastAsiaTheme="majorEastAsia" w:cstheme="majorBidi"/>
      <w:color w:val="272727" w:themeColor="text1" w:themeTint="D8"/>
    </w:rPr>
  </w:style>
  <w:style w:type="paragraph" w:styleId="Title">
    <w:name w:val="Title"/>
    <w:basedOn w:val="Normal"/>
    <w:next w:val="Normal"/>
    <w:link w:val="TitleChar"/>
    <w:uiPriority w:val="10"/>
    <w:qFormat/>
    <w:rsid w:val="00222E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E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E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E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E49"/>
    <w:pPr>
      <w:spacing w:before="160"/>
      <w:jc w:val="center"/>
    </w:pPr>
    <w:rPr>
      <w:i/>
      <w:iCs/>
      <w:color w:val="404040" w:themeColor="text1" w:themeTint="BF"/>
    </w:rPr>
  </w:style>
  <w:style w:type="character" w:customStyle="1" w:styleId="QuoteChar">
    <w:name w:val="Quote Char"/>
    <w:basedOn w:val="DefaultParagraphFont"/>
    <w:link w:val="Quote"/>
    <w:uiPriority w:val="29"/>
    <w:rsid w:val="00222E49"/>
    <w:rPr>
      <w:i/>
      <w:iCs/>
      <w:color w:val="404040" w:themeColor="text1" w:themeTint="BF"/>
    </w:rPr>
  </w:style>
  <w:style w:type="paragraph" w:styleId="ListParagraph">
    <w:name w:val="List Paragraph"/>
    <w:basedOn w:val="Normal"/>
    <w:uiPriority w:val="34"/>
    <w:qFormat/>
    <w:rsid w:val="00222E49"/>
    <w:pPr>
      <w:ind w:left="720"/>
      <w:contextualSpacing/>
    </w:pPr>
  </w:style>
  <w:style w:type="character" w:styleId="IntenseEmphasis">
    <w:name w:val="Intense Emphasis"/>
    <w:basedOn w:val="DefaultParagraphFont"/>
    <w:uiPriority w:val="21"/>
    <w:qFormat/>
    <w:rsid w:val="00222E49"/>
    <w:rPr>
      <w:i/>
      <w:iCs/>
      <w:color w:val="0F4761" w:themeColor="accent1" w:themeShade="BF"/>
    </w:rPr>
  </w:style>
  <w:style w:type="paragraph" w:styleId="IntenseQuote">
    <w:name w:val="Intense Quote"/>
    <w:basedOn w:val="Normal"/>
    <w:next w:val="Normal"/>
    <w:link w:val="IntenseQuoteChar"/>
    <w:uiPriority w:val="30"/>
    <w:qFormat/>
    <w:rsid w:val="00222E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2E49"/>
    <w:rPr>
      <w:i/>
      <w:iCs/>
      <w:color w:val="0F4761" w:themeColor="accent1" w:themeShade="BF"/>
    </w:rPr>
  </w:style>
  <w:style w:type="character" w:styleId="IntenseReference">
    <w:name w:val="Intense Reference"/>
    <w:basedOn w:val="DefaultParagraphFont"/>
    <w:uiPriority w:val="32"/>
    <w:qFormat/>
    <w:rsid w:val="00222E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92fe3dff57269f778075c93aeee978e">
  <xsd:schema xmlns:xsd="http://www.w3.org/2001/XMLSchema" xmlns:xs="http://www.w3.org/2001/XMLSchema" xmlns:p="http://schemas.microsoft.com/office/2006/metadata/properties" xmlns:ns3="0085e1a2-9cbf-4b92-866b-21f3c89040b6" targetNamespace="http://schemas.microsoft.com/office/2006/metadata/properties" ma:root="true" ma:fieldsID="7a05d646e5e638e9e39e5e16f9dd4af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16E788-73DE-485C-BC18-47F169C0C0A2}">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FEE9E16-0027-4FFF-8031-9D3D19C9DDDD}">
  <ds:schemaRefs>
    <ds:schemaRef ds:uri="http://schemas.microsoft.com/sharepoint/v3/contenttype/forms"/>
  </ds:schemaRefs>
</ds:datastoreItem>
</file>

<file path=customXml/itemProps3.xml><?xml version="1.0" encoding="utf-8"?>
<ds:datastoreItem xmlns:ds="http://schemas.openxmlformats.org/officeDocument/2006/customXml" ds:itemID="{6DC0CDD7-7767-42A9-A278-28F43004BC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645</Words>
  <Characters>3681</Characters>
  <Application>Microsoft Office Word</Application>
  <DocSecurity>0</DocSecurity>
  <Lines>30</Lines>
  <Paragraphs>8</Paragraphs>
  <ScaleCrop>false</ScaleCrop>
  <Company/>
  <LinksUpToDate>false</LinksUpToDate>
  <CharactersWithSpaces>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Nafia Tasnim Rinbi (2409141)</dc:creator>
  <cp:keywords/>
  <dc:description/>
  <cp:lastModifiedBy>Nafia Rinbi</cp:lastModifiedBy>
  <cp:revision>2</cp:revision>
  <dcterms:created xsi:type="dcterms:W3CDTF">2026-06-19T14:50:00Z</dcterms:created>
  <dcterms:modified xsi:type="dcterms:W3CDTF">2026-06-19T14:50:00Z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